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658A3">
      <w:pPr>
        <w:pStyle w:val="4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sz w:val="44"/>
          <w:szCs w:val="44"/>
          <w:lang w:val="en-US" w:eastAsia="zh-CN"/>
        </w:rPr>
      </w:pPr>
    </w:p>
    <w:p w14:paraId="4382CBC4">
      <w:pPr>
        <w:pStyle w:val="7"/>
        <w:spacing w:line="360" w:lineRule="auto"/>
        <w:ind w:left="0" w:leftChars="0" w:firstLine="0" w:firstLineChars="0"/>
        <w:jc w:val="center"/>
        <w:rPr>
          <w:rFonts w:hint="eastAsia" w:ascii="宋体" w:hAnsi="宋体" w:eastAsia="宋体" w:cs="宋体"/>
          <w:color w:val="auto"/>
        </w:rPr>
      </w:pPr>
      <w:r>
        <w:rPr>
          <w:rFonts w:hint="eastAsia" w:ascii="宋体" w:hAnsi="宋体" w:eastAsia="宋体" w:cs="宋体"/>
          <w:b/>
          <w:bCs/>
          <w:color w:val="auto"/>
          <w:sz w:val="44"/>
          <w:szCs w:val="44"/>
          <w:lang w:val="en-US" w:eastAsia="zh-CN"/>
        </w:rPr>
        <w:t>信阳市浉河区发展和改革委员会投资项目咨询评估和前期资料编制服务机构框架协议采购项目</w:t>
      </w:r>
    </w:p>
    <w:p w14:paraId="0CABD7A8">
      <w:pPr>
        <w:pStyle w:val="43"/>
        <w:ind w:firstLine="420"/>
        <w:rPr>
          <w:rFonts w:hint="eastAsia" w:ascii="宋体" w:hAnsi="宋体" w:eastAsia="宋体" w:cs="宋体"/>
          <w:color w:val="auto"/>
        </w:rPr>
      </w:pPr>
    </w:p>
    <w:p w14:paraId="0B2F62AD">
      <w:pPr>
        <w:pStyle w:val="7"/>
        <w:rPr>
          <w:rFonts w:hint="eastAsia"/>
          <w:color w:val="auto"/>
        </w:rPr>
      </w:pPr>
    </w:p>
    <w:p w14:paraId="2870A26B">
      <w:pPr>
        <w:rPr>
          <w:rFonts w:hint="eastAsia"/>
        </w:rPr>
      </w:pPr>
    </w:p>
    <w:p w14:paraId="0D31A995">
      <w:pPr>
        <w:rPr>
          <w:rFonts w:hint="eastAsia"/>
        </w:rPr>
      </w:pPr>
    </w:p>
    <w:p w14:paraId="76D30A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color w:val="auto"/>
          <w:sz w:val="36"/>
          <w:szCs w:val="36"/>
        </w:rPr>
      </w:pPr>
      <w:r>
        <w:rPr>
          <w:rFonts w:hint="eastAsia" w:ascii="宋体" w:hAnsi="宋体" w:eastAsia="宋体" w:cs="宋体"/>
          <w:b/>
          <w:color w:val="auto"/>
          <w:kern w:val="15"/>
          <w:sz w:val="90"/>
          <w:szCs w:val="90"/>
          <w:lang w:val="en-US" w:eastAsia="zh-CN"/>
        </w:rPr>
        <w:t>征 集</w:t>
      </w:r>
      <w:r>
        <w:rPr>
          <w:rFonts w:hint="eastAsia" w:ascii="宋体" w:hAnsi="宋体" w:eastAsia="宋体" w:cs="宋体"/>
          <w:b/>
          <w:color w:val="auto"/>
          <w:kern w:val="15"/>
          <w:sz w:val="90"/>
          <w:szCs w:val="90"/>
          <w:lang w:eastAsia="zh-CN"/>
        </w:rPr>
        <w:t xml:space="preserve"> 文 件</w:t>
      </w:r>
    </w:p>
    <w:p w14:paraId="479586E3">
      <w:pPr>
        <w:ind w:firstLine="723"/>
        <w:jc w:val="center"/>
        <w:rPr>
          <w:rFonts w:hint="eastAsia" w:ascii="宋体" w:hAnsi="宋体" w:eastAsia="宋体" w:cs="宋体"/>
          <w:b/>
          <w:color w:val="auto"/>
          <w:sz w:val="36"/>
          <w:szCs w:val="36"/>
        </w:rPr>
      </w:pPr>
    </w:p>
    <w:p w14:paraId="0553E765">
      <w:pPr>
        <w:spacing w:line="460" w:lineRule="exact"/>
        <w:ind w:left="0" w:leftChars="0" w:firstLine="0" w:firstLineChars="0"/>
        <w:jc w:val="both"/>
        <w:rPr>
          <w:rFonts w:hint="eastAsia" w:ascii="宋体" w:hAnsi="宋体" w:eastAsia="宋体" w:cs="宋体"/>
          <w:color w:val="auto"/>
        </w:rPr>
      </w:pPr>
    </w:p>
    <w:p w14:paraId="21F17FC6">
      <w:pPr>
        <w:spacing w:line="460" w:lineRule="exact"/>
        <w:ind w:left="0" w:leftChars="0" w:firstLine="0" w:firstLineChars="0"/>
        <w:jc w:val="both"/>
        <w:rPr>
          <w:rFonts w:hint="eastAsia" w:ascii="宋体" w:hAnsi="宋体" w:eastAsia="宋体" w:cs="宋体"/>
          <w:color w:val="auto"/>
        </w:rPr>
      </w:pPr>
    </w:p>
    <w:p w14:paraId="7BB30D33">
      <w:pPr>
        <w:spacing w:line="460" w:lineRule="exact"/>
        <w:ind w:left="0" w:leftChars="0" w:firstLine="0" w:firstLineChars="0"/>
        <w:jc w:val="both"/>
        <w:rPr>
          <w:rFonts w:hint="eastAsia" w:ascii="宋体" w:hAnsi="宋体" w:eastAsia="宋体" w:cs="宋体"/>
          <w:color w:val="auto"/>
        </w:rPr>
      </w:pPr>
    </w:p>
    <w:p w14:paraId="183BB04C">
      <w:pPr>
        <w:pStyle w:val="2"/>
        <w:rPr>
          <w:rFonts w:hint="eastAsia"/>
        </w:rPr>
      </w:pPr>
    </w:p>
    <w:p w14:paraId="22E64AD9">
      <w:pPr>
        <w:spacing w:line="460" w:lineRule="exact"/>
        <w:ind w:left="0" w:leftChars="0" w:firstLine="0" w:firstLineChars="0"/>
        <w:jc w:val="both"/>
        <w:rPr>
          <w:rFonts w:hint="eastAsia" w:ascii="宋体" w:hAnsi="宋体" w:eastAsia="宋体" w:cs="宋体"/>
          <w:color w:val="auto"/>
        </w:rPr>
      </w:pPr>
    </w:p>
    <w:p w14:paraId="30A79028">
      <w:pPr>
        <w:spacing w:line="460" w:lineRule="exact"/>
        <w:ind w:left="0" w:leftChars="0" w:firstLine="0" w:firstLineChars="0"/>
        <w:jc w:val="both"/>
        <w:rPr>
          <w:rFonts w:hint="eastAsia" w:ascii="宋体" w:hAnsi="宋体" w:eastAsia="宋体" w:cs="宋体"/>
          <w:color w:val="auto"/>
        </w:rPr>
      </w:pPr>
    </w:p>
    <w:p w14:paraId="26A1CDB8">
      <w:pPr>
        <w:spacing w:line="460" w:lineRule="exact"/>
        <w:ind w:left="0" w:leftChars="0" w:firstLine="0" w:firstLineChars="0"/>
        <w:jc w:val="both"/>
        <w:rPr>
          <w:rFonts w:hint="eastAsia" w:ascii="宋体" w:hAnsi="宋体" w:eastAsia="宋体" w:cs="宋体"/>
          <w:color w:val="auto"/>
        </w:rPr>
      </w:pPr>
    </w:p>
    <w:p w14:paraId="37268A49">
      <w:pPr>
        <w:pStyle w:val="44"/>
        <w:ind w:firstLine="420"/>
        <w:rPr>
          <w:rFonts w:hint="eastAsia" w:ascii="宋体" w:hAnsi="宋体" w:eastAsia="宋体" w:cs="宋体"/>
          <w:color w:val="auto"/>
        </w:rPr>
      </w:pPr>
    </w:p>
    <w:p w14:paraId="3CF3545E">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1606" w:firstLineChars="500"/>
        <w:textAlignment w:val="auto"/>
        <w:rPr>
          <w:rFonts w:hint="default" w:ascii="宋体" w:hAnsi="宋体" w:eastAsia="宋体" w:cs="宋体"/>
          <w:b/>
          <w:color w:val="auto"/>
          <w:sz w:val="32"/>
          <w:lang w:val="en-US" w:eastAsia="zh-CN"/>
        </w:rPr>
      </w:pPr>
      <w:r>
        <w:rPr>
          <w:rFonts w:hint="eastAsia" w:ascii="宋体" w:hAnsi="宋体" w:eastAsia="宋体" w:cs="宋体"/>
          <w:b/>
          <w:color w:val="auto"/>
          <w:sz w:val="32"/>
        </w:rPr>
        <w:t>采   购   人：</w:t>
      </w:r>
      <w:r>
        <w:rPr>
          <w:rFonts w:hint="eastAsia" w:ascii="宋体" w:hAnsi="宋体" w:eastAsia="宋体" w:cs="宋体"/>
          <w:b/>
          <w:color w:val="auto"/>
          <w:sz w:val="32"/>
          <w:lang w:eastAsia="zh-CN"/>
        </w:rPr>
        <w:t>信阳市浉河区发展和改革委员</w:t>
      </w:r>
      <w:r>
        <w:rPr>
          <w:rFonts w:hint="eastAsia" w:ascii="宋体" w:hAnsi="宋体" w:eastAsia="宋体" w:cs="宋体"/>
          <w:b/>
          <w:color w:val="auto"/>
          <w:sz w:val="32"/>
          <w:lang w:val="en-US" w:eastAsia="zh-CN"/>
        </w:rPr>
        <w:t>会</w:t>
      </w:r>
    </w:p>
    <w:p w14:paraId="4EE292E6">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1606" w:firstLineChars="500"/>
        <w:textAlignment w:val="auto"/>
        <w:rPr>
          <w:rFonts w:hint="eastAsia" w:ascii="宋体" w:hAnsi="宋体" w:eastAsia="宋体" w:cs="宋体"/>
          <w:color w:val="auto"/>
          <w:sz w:val="28"/>
          <w:lang w:val="en-US" w:eastAsia="zh-CN"/>
        </w:rPr>
      </w:pPr>
      <w:r>
        <w:rPr>
          <w:rFonts w:hint="eastAsia" w:ascii="宋体" w:hAnsi="宋体" w:eastAsia="宋体" w:cs="宋体"/>
          <w:b/>
          <w:color w:val="auto"/>
          <w:sz w:val="32"/>
        </w:rPr>
        <w:t>采购代理机构：</w:t>
      </w:r>
      <w:r>
        <w:rPr>
          <w:rFonts w:hint="eastAsia" w:ascii="宋体" w:hAnsi="宋体" w:eastAsia="宋体" w:cs="宋体"/>
          <w:b/>
          <w:color w:val="auto"/>
          <w:sz w:val="32"/>
          <w:lang w:val="en-US" w:eastAsia="zh-CN"/>
        </w:rPr>
        <w:t>河南省一缘三旺工程咨询有限公司</w:t>
      </w:r>
    </w:p>
    <w:p w14:paraId="4851F13F">
      <w:pPr>
        <w:keepNext w:val="0"/>
        <w:keepLines w:val="0"/>
        <w:pageBreakBefore w:val="0"/>
        <w:widowControl w:val="0"/>
        <w:kinsoku/>
        <w:wordWrap/>
        <w:overflowPunct/>
        <w:topLinePunct w:val="0"/>
        <w:autoSpaceDE/>
        <w:autoSpaceDN/>
        <w:bidi w:val="0"/>
        <w:adjustRightInd/>
        <w:snapToGrid/>
        <w:spacing w:line="360" w:lineRule="auto"/>
        <w:ind w:firstLine="1606" w:firstLineChars="500"/>
        <w:textAlignment w:val="auto"/>
        <w:rPr>
          <w:rFonts w:hint="eastAsia" w:ascii="宋体" w:hAnsi="宋体" w:eastAsia="宋体" w:cs="宋体"/>
          <w:b/>
          <w:color w:val="auto"/>
          <w:sz w:val="32"/>
        </w:rPr>
      </w:pPr>
      <w:r>
        <w:rPr>
          <w:rFonts w:hint="eastAsia" w:ascii="宋体" w:hAnsi="宋体" w:eastAsia="宋体" w:cs="宋体"/>
          <w:b/>
          <w:color w:val="auto"/>
          <w:sz w:val="32"/>
        </w:rPr>
        <w:t>日        期：</w:t>
      </w:r>
      <w:r>
        <w:rPr>
          <w:rFonts w:hint="eastAsia" w:ascii="宋体" w:hAnsi="宋体" w:eastAsia="宋体" w:cs="宋体"/>
          <w:b/>
          <w:color w:val="auto"/>
          <w:sz w:val="32"/>
          <w:lang w:eastAsia="zh-CN"/>
        </w:rPr>
        <w:t>二○二</w:t>
      </w:r>
      <w:r>
        <w:rPr>
          <w:rFonts w:hint="eastAsia" w:ascii="宋体" w:hAnsi="宋体" w:eastAsia="宋体" w:cs="宋体"/>
          <w:b/>
          <w:color w:val="auto"/>
          <w:sz w:val="32"/>
          <w:lang w:val="en-US" w:eastAsia="zh-CN"/>
        </w:rPr>
        <w:t>六</w:t>
      </w:r>
      <w:r>
        <w:rPr>
          <w:rFonts w:hint="eastAsia" w:ascii="宋体" w:hAnsi="宋体" w:eastAsia="宋体" w:cs="宋体"/>
          <w:b/>
          <w:color w:val="auto"/>
          <w:sz w:val="32"/>
        </w:rPr>
        <w:t>年</w:t>
      </w:r>
      <w:r>
        <w:rPr>
          <w:rFonts w:hint="eastAsia" w:ascii="宋体" w:hAnsi="宋体" w:eastAsia="宋体" w:cs="宋体"/>
          <w:b/>
          <w:color w:val="auto"/>
          <w:sz w:val="32"/>
          <w:lang w:val="en-US" w:eastAsia="zh-CN"/>
        </w:rPr>
        <w:t>六</w:t>
      </w:r>
      <w:r>
        <w:rPr>
          <w:rFonts w:hint="eastAsia" w:ascii="宋体" w:hAnsi="宋体" w:eastAsia="宋体" w:cs="宋体"/>
          <w:b/>
          <w:color w:val="auto"/>
          <w:sz w:val="32"/>
        </w:rPr>
        <w:t>月</w:t>
      </w:r>
    </w:p>
    <w:p w14:paraId="4938BE93">
      <w:pPr>
        <w:spacing w:before="0" w:beforeLines="0" w:after="0" w:afterLines="0" w:line="240" w:lineRule="auto"/>
        <w:ind w:left="0" w:leftChars="0" w:right="0" w:rightChars="0" w:firstLine="0" w:firstLineChars="0"/>
        <w:jc w:val="center"/>
        <w:rPr>
          <w:rFonts w:hint="eastAsia" w:ascii="宋体" w:hAnsi="宋体" w:eastAsia="宋体" w:cs="宋体"/>
          <w:b/>
          <w:bCs/>
          <w:color w:val="auto"/>
          <w:kern w:val="2"/>
          <w:sz w:val="28"/>
          <w:szCs w:val="32"/>
          <w:lang w:val="en-US" w:eastAsia="zh-CN" w:bidi="ar-SA"/>
        </w:rPr>
        <w:sectPr>
          <w:headerReference r:id="rId5" w:type="default"/>
          <w:footerReference r:id="rId6" w:type="default"/>
          <w:pgSz w:w="11907" w:h="16840"/>
          <w:pgMar w:top="1440" w:right="1270" w:bottom="1440" w:left="1270" w:header="720" w:footer="720" w:gutter="0"/>
          <w:pgBorders>
            <w:top w:val="none" w:sz="0" w:space="0"/>
            <w:left w:val="none" w:sz="0" w:space="0"/>
            <w:bottom w:val="none" w:sz="0" w:space="0"/>
            <w:right w:val="none" w:sz="0" w:space="0"/>
          </w:pgBorders>
          <w:pgNumType w:start="1"/>
          <w:cols w:space="720" w:num="1"/>
          <w:docGrid w:linePitch="490" w:charSpace="0"/>
        </w:sectPr>
      </w:pPr>
    </w:p>
    <w:sdt>
      <w:sdtPr>
        <w:rPr>
          <w:rFonts w:hint="eastAsia" w:ascii="宋体" w:hAnsi="宋体" w:eastAsia="宋体" w:cs="宋体"/>
          <w:b/>
          <w:bCs/>
          <w:color w:val="auto"/>
          <w:kern w:val="2"/>
          <w:sz w:val="28"/>
          <w:szCs w:val="32"/>
          <w:lang w:val="en-US" w:eastAsia="zh-CN" w:bidi="ar-SA"/>
        </w:rPr>
        <w:id w:val="147466262"/>
        <w15:color w:val="DBDBDB"/>
      </w:sdtPr>
      <w:sdtEndPr>
        <w:rPr>
          <w:rFonts w:hint="eastAsia" w:ascii="宋体" w:hAnsi="宋体" w:eastAsia="宋体" w:cs="宋体"/>
          <w:b/>
          <w:bCs/>
          <w:color w:val="auto"/>
          <w:kern w:val="2"/>
          <w:sz w:val="21"/>
          <w:szCs w:val="22"/>
          <w:lang w:val="en-US" w:eastAsia="zh-CN" w:bidi="ar-SA"/>
        </w:rPr>
      </w:sdtEndPr>
      <w:sdtContent>
        <w:p w14:paraId="3C9A86AC">
          <w:pPr>
            <w:spacing w:before="0" w:beforeLines="0" w:after="0" w:afterLines="0" w:line="240" w:lineRule="auto"/>
            <w:ind w:left="0" w:leftChars="0" w:right="0" w:rightChars="0" w:firstLine="0" w:firstLineChars="0"/>
            <w:jc w:val="center"/>
            <w:rPr>
              <w:rFonts w:hint="eastAsia" w:ascii="宋体" w:hAnsi="宋体" w:eastAsia="宋体" w:cs="宋体"/>
              <w:b/>
              <w:bCs/>
              <w:color w:val="auto"/>
              <w:kern w:val="2"/>
              <w:sz w:val="28"/>
              <w:szCs w:val="32"/>
              <w:lang w:val="en-US" w:eastAsia="zh-CN" w:bidi="ar-SA"/>
            </w:rPr>
          </w:pPr>
        </w:p>
        <w:p w14:paraId="5A8ECEB6">
          <w:pPr>
            <w:spacing w:before="0" w:beforeLines="0" w:after="0" w:afterLines="0" w:line="240" w:lineRule="auto"/>
            <w:ind w:left="0" w:leftChars="0" w:right="0" w:rightChars="0" w:firstLine="0" w:firstLineChars="0"/>
            <w:jc w:val="center"/>
            <w:rPr>
              <w:rFonts w:hint="eastAsia" w:ascii="宋体" w:hAnsi="宋体" w:eastAsia="宋体" w:cs="宋体"/>
              <w:b/>
              <w:bCs/>
              <w:color w:val="auto"/>
              <w:kern w:val="2"/>
              <w:sz w:val="28"/>
              <w:szCs w:val="32"/>
              <w:lang w:val="en-US" w:eastAsia="zh-CN" w:bidi="ar-SA"/>
            </w:rPr>
          </w:pPr>
        </w:p>
        <w:p w14:paraId="21906995">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2"/>
              <w:szCs w:val="36"/>
            </w:rPr>
          </w:pPr>
          <w:r>
            <w:rPr>
              <w:rFonts w:hint="eastAsia" w:ascii="宋体" w:hAnsi="宋体" w:eastAsia="宋体" w:cs="宋体"/>
              <w:b/>
              <w:bCs/>
              <w:color w:val="auto"/>
              <w:sz w:val="32"/>
              <w:szCs w:val="36"/>
            </w:rPr>
            <w:t>目录</w:t>
          </w:r>
        </w:p>
        <w:p w14:paraId="31F7D24E">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r>
            <w:rPr>
              <w:color w:val="auto"/>
              <w:sz w:val="24"/>
              <w:szCs w:val="24"/>
            </w:rPr>
            <w:fldChar w:fldCharType="begin"/>
          </w:r>
          <w:r>
            <w:rPr>
              <w:color w:val="auto"/>
              <w:sz w:val="24"/>
              <w:szCs w:val="24"/>
            </w:rPr>
            <w:instrText xml:space="preserve"> HYPERLINK \l _Toc21815 </w:instrText>
          </w:r>
          <w:r>
            <w:rPr>
              <w:color w:val="auto"/>
              <w:sz w:val="24"/>
              <w:szCs w:val="24"/>
            </w:rPr>
            <w:fldChar w:fldCharType="separate"/>
          </w:r>
          <w:r>
            <w:rPr>
              <w:rFonts w:hint="eastAsia" w:ascii="宋体" w:hAnsi="宋体" w:eastAsia="宋体" w:cs="宋体"/>
              <w:color w:val="auto"/>
              <w:sz w:val="24"/>
              <w:szCs w:val="24"/>
            </w:rPr>
            <w:t xml:space="preserve">第一章 </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公告</w:t>
          </w:r>
          <w:r>
            <w:rPr>
              <w:color w:val="auto"/>
              <w:sz w:val="24"/>
              <w:szCs w:val="24"/>
            </w:rPr>
            <w:tab/>
          </w:r>
          <w:r>
            <w:rPr>
              <w:color w:val="auto"/>
              <w:sz w:val="24"/>
              <w:szCs w:val="24"/>
            </w:rPr>
            <w:fldChar w:fldCharType="begin"/>
          </w:r>
          <w:r>
            <w:rPr>
              <w:color w:val="auto"/>
              <w:sz w:val="24"/>
              <w:szCs w:val="24"/>
            </w:rPr>
            <w:instrText xml:space="preserve"> PAGEREF _Toc21815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14:paraId="7F4347D1">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_Toc18985 </w:instrText>
          </w:r>
          <w:r>
            <w:rPr>
              <w:color w:val="auto"/>
              <w:sz w:val="24"/>
              <w:szCs w:val="24"/>
            </w:rPr>
            <w:fldChar w:fldCharType="separate"/>
          </w:r>
          <w:r>
            <w:rPr>
              <w:rFonts w:hint="eastAsia" w:ascii="宋体" w:hAnsi="宋体" w:eastAsia="宋体" w:cs="宋体"/>
              <w:color w:val="auto"/>
              <w:sz w:val="24"/>
              <w:szCs w:val="24"/>
            </w:rPr>
            <w:t xml:space="preserve">第二章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w:t>
          </w:r>
          <w:r>
            <w:rPr>
              <w:color w:val="auto"/>
              <w:sz w:val="24"/>
              <w:szCs w:val="24"/>
            </w:rPr>
            <w:tab/>
          </w:r>
          <w:r>
            <w:rPr>
              <w:color w:val="auto"/>
              <w:sz w:val="24"/>
              <w:szCs w:val="24"/>
            </w:rPr>
            <w:fldChar w:fldCharType="begin"/>
          </w:r>
          <w:r>
            <w:rPr>
              <w:color w:val="auto"/>
              <w:sz w:val="24"/>
              <w:szCs w:val="24"/>
            </w:rPr>
            <w:instrText xml:space="preserve"> PAGEREF _Toc18985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14:paraId="58A6C32E">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_Toc28889 </w:instrText>
          </w:r>
          <w:r>
            <w:rPr>
              <w:color w:val="auto"/>
              <w:sz w:val="24"/>
              <w:szCs w:val="24"/>
            </w:rPr>
            <w:fldChar w:fldCharType="separate"/>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须知前附表</w:t>
          </w:r>
          <w:r>
            <w:rPr>
              <w:color w:val="auto"/>
              <w:sz w:val="24"/>
              <w:szCs w:val="24"/>
            </w:rPr>
            <w:tab/>
          </w:r>
          <w:r>
            <w:rPr>
              <w:color w:val="auto"/>
              <w:sz w:val="24"/>
              <w:szCs w:val="24"/>
            </w:rPr>
            <w:fldChar w:fldCharType="begin"/>
          </w:r>
          <w:r>
            <w:rPr>
              <w:color w:val="auto"/>
              <w:sz w:val="24"/>
              <w:szCs w:val="24"/>
            </w:rPr>
            <w:instrText xml:space="preserve"> PAGEREF _Toc28889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14:paraId="0E617396">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_Toc24487 </w:instrText>
          </w:r>
          <w:r>
            <w:rPr>
              <w:color w:val="auto"/>
              <w:sz w:val="24"/>
              <w:szCs w:val="24"/>
            </w:rPr>
            <w:fldChar w:fldCharType="separate"/>
          </w:r>
          <w:r>
            <w:rPr>
              <w:rFonts w:hint="eastAsia" w:ascii="宋体" w:hAnsi="宋体" w:eastAsia="宋体" w:cs="宋体"/>
              <w:bCs/>
              <w:color w:val="auto"/>
              <w:sz w:val="24"/>
              <w:szCs w:val="24"/>
            </w:rPr>
            <w:t>1.总则</w:t>
          </w:r>
          <w:r>
            <w:rPr>
              <w:color w:val="auto"/>
              <w:sz w:val="24"/>
              <w:szCs w:val="24"/>
            </w:rPr>
            <w:tab/>
          </w:r>
          <w:r>
            <w:rPr>
              <w:color w:val="auto"/>
              <w:sz w:val="24"/>
              <w:szCs w:val="24"/>
            </w:rPr>
            <w:fldChar w:fldCharType="begin"/>
          </w:r>
          <w:r>
            <w:rPr>
              <w:color w:val="auto"/>
              <w:sz w:val="24"/>
              <w:szCs w:val="24"/>
            </w:rPr>
            <w:instrText xml:space="preserve"> PAGEREF _Toc24487 \h </w:instrText>
          </w:r>
          <w:r>
            <w:rPr>
              <w:color w:val="auto"/>
              <w:sz w:val="24"/>
              <w:szCs w:val="24"/>
            </w:rPr>
            <w:fldChar w:fldCharType="separate"/>
          </w:r>
          <w:r>
            <w:rPr>
              <w:color w:val="auto"/>
              <w:sz w:val="24"/>
              <w:szCs w:val="24"/>
            </w:rPr>
            <w:t>15</w:t>
          </w:r>
          <w:r>
            <w:rPr>
              <w:color w:val="auto"/>
              <w:sz w:val="24"/>
              <w:szCs w:val="24"/>
            </w:rPr>
            <w:fldChar w:fldCharType="end"/>
          </w:r>
          <w:r>
            <w:rPr>
              <w:color w:val="auto"/>
              <w:sz w:val="24"/>
              <w:szCs w:val="24"/>
            </w:rPr>
            <w:fldChar w:fldCharType="end"/>
          </w:r>
        </w:p>
        <w:p w14:paraId="7BEC3D67">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_Toc20563 </w:instrText>
          </w:r>
          <w:r>
            <w:rPr>
              <w:color w:val="auto"/>
              <w:sz w:val="24"/>
              <w:szCs w:val="24"/>
            </w:rPr>
            <w:fldChar w:fldCharType="separate"/>
          </w:r>
          <w:r>
            <w:rPr>
              <w:rFonts w:hint="eastAsia" w:ascii="宋体" w:hAnsi="宋体" w:eastAsia="宋体" w:cs="宋体"/>
              <w:bCs/>
              <w:color w:val="auto"/>
              <w:sz w:val="24"/>
              <w:szCs w:val="24"/>
            </w:rPr>
            <w:t>2.</w:t>
          </w:r>
          <w:r>
            <w:rPr>
              <w:rFonts w:hint="eastAsia" w:ascii="宋体" w:hAnsi="宋体" w:eastAsia="宋体" w:cs="宋体"/>
              <w:bCs/>
              <w:color w:val="auto"/>
              <w:sz w:val="24"/>
              <w:szCs w:val="24"/>
              <w:lang w:val="en-US" w:eastAsia="zh-CN"/>
            </w:rPr>
            <w:t>招标</w:t>
          </w:r>
          <w:r>
            <w:rPr>
              <w:rFonts w:hint="eastAsia" w:ascii="宋体" w:hAnsi="宋体" w:eastAsia="宋体" w:cs="宋体"/>
              <w:bCs/>
              <w:color w:val="auto"/>
              <w:sz w:val="24"/>
              <w:szCs w:val="24"/>
              <w:lang w:eastAsia="zh-CN"/>
            </w:rPr>
            <w:t>文件</w:t>
          </w:r>
          <w:r>
            <w:rPr>
              <w:color w:val="auto"/>
              <w:sz w:val="24"/>
              <w:szCs w:val="24"/>
            </w:rPr>
            <w:tab/>
          </w:r>
          <w:r>
            <w:rPr>
              <w:color w:val="auto"/>
              <w:sz w:val="24"/>
              <w:szCs w:val="24"/>
            </w:rPr>
            <w:fldChar w:fldCharType="begin"/>
          </w:r>
          <w:r>
            <w:rPr>
              <w:color w:val="auto"/>
              <w:sz w:val="24"/>
              <w:szCs w:val="24"/>
            </w:rPr>
            <w:instrText xml:space="preserve"> PAGEREF _Toc20563 \h </w:instrText>
          </w:r>
          <w:r>
            <w:rPr>
              <w:color w:val="auto"/>
              <w:sz w:val="24"/>
              <w:szCs w:val="24"/>
            </w:rPr>
            <w:fldChar w:fldCharType="separate"/>
          </w:r>
          <w:r>
            <w:rPr>
              <w:color w:val="auto"/>
              <w:sz w:val="24"/>
              <w:szCs w:val="24"/>
            </w:rPr>
            <w:t>20</w:t>
          </w:r>
          <w:r>
            <w:rPr>
              <w:color w:val="auto"/>
              <w:sz w:val="24"/>
              <w:szCs w:val="24"/>
            </w:rPr>
            <w:fldChar w:fldCharType="end"/>
          </w:r>
          <w:r>
            <w:rPr>
              <w:color w:val="auto"/>
              <w:sz w:val="24"/>
              <w:szCs w:val="24"/>
            </w:rPr>
            <w:fldChar w:fldCharType="end"/>
          </w:r>
        </w:p>
        <w:p w14:paraId="09CDE817">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_Toc22008 </w:instrText>
          </w:r>
          <w:r>
            <w:rPr>
              <w:color w:val="auto"/>
              <w:sz w:val="24"/>
              <w:szCs w:val="24"/>
            </w:rPr>
            <w:fldChar w:fldCharType="separate"/>
          </w:r>
          <w:r>
            <w:rPr>
              <w:rFonts w:hint="eastAsia" w:ascii="宋体" w:hAnsi="宋体" w:eastAsia="宋体" w:cs="宋体"/>
              <w:bCs/>
              <w:color w:val="auto"/>
              <w:sz w:val="24"/>
              <w:szCs w:val="24"/>
            </w:rPr>
            <w:t>3.</w:t>
          </w:r>
          <w:r>
            <w:rPr>
              <w:rFonts w:hint="eastAsia" w:ascii="宋体" w:hAnsi="宋体" w:eastAsia="宋体" w:cs="宋体"/>
              <w:bCs/>
              <w:color w:val="auto"/>
              <w:sz w:val="24"/>
              <w:szCs w:val="24"/>
              <w:lang w:eastAsia="zh-CN"/>
            </w:rPr>
            <w:t>投标文件编制</w:t>
          </w:r>
          <w:r>
            <w:rPr>
              <w:color w:val="auto"/>
              <w:sz w:val="24"/>
              <w:szCs w:val="24"/>
            </w:rPr>
            <w:tab/>
          </w:r>
          <w:r>
            <w:rPr>
              <w:color w:val="auto"/>
              <w:sz w:val="24"/>
              <w:szCs w:val="24"/>
            </w:rPr>
            <w:fldChar w:fldCharType="begin"/>
          </w:r>
          <w:r>
            <w:rPr>
              <w:color w:val="auto"/>
              <w:sz w:val="24"/>
              <w:szCs w:val="24"/>
            </w:rPr>
            <w:instrText xml:space="preserve"> PAGEREF _Toc22008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14:paraId="1B5D2CAC">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_Toc16726 </w:instrText>
          </w:r>
          <w:r>
            <w:rPr>
              <w:color w:val="auto"/>
              <w:sz w:val="24"/>
              <w:szCs w:val="24"/>
            </w:rPr>
            <w:fldChar w:fldCharType="separate"/>
          </w:r>
          <w:r>
            <w:rPr>
              <w:rFonts w:hint="eastAsia" w:ascii="宋体" w:hAnsi="宋体" w:eastAsia="宋体" w:cs="宋体"/>
              <w:bCs/>
              <w:color w:val="auto"/>
              <w:sz w:val="24"/>
              <w:szCs w:val="24"/>
            </w:rPr>
            <w:t>4.</w:t>
          </w:r>
          <w:r>
            <w:rPr>
              <w:rFonts w:hint="eastAsia" w:ascii="宋体" w:hAnsi="宋体" w:eastAsia="宋体" w:cs="宋体"/>
              <w:bCs/>
              <w:color w:val="auto"/>
              <w:sz w:val="24"/>
              <w:szCs w:val="24"/>
              <w:lang w:eastAsia="zh-CN"/>
            </w:rPr>
            <w:t>投标文件提交</w:t>
          </w:r>
          <w:r>
            <w:rPr>
              <w:color w:val="auto"/>
              <w:sz w:val="24"/>
              <w:szCs w:val="24"/>
            </w:rPr>
            <w:tab/>
          </w:r>
          <w:r>
            <w:rPr>
              <w:color w:val="auto"/>
              <w:sz w:val="24"/>
              <w:szCs w:val="24"/>
            </w:rPr>
            <w:fldChar w:fldCharType="begin"/>
          </w:r>
          <w:r>
            <w:rPr>
              <w:color w:val="auto"/>
              <w:sz w:val="24"/>
              <w:szCs w:val="24"/>
            </w:rPr>
            <w:instrText xml:space="preserve"> PAGEREF _Toc16726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7E7067D1">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_Toc30727 </w:instrText>
          </w:r>
          <w:r>
            <w:rPr>
              <w:color w:val="auto"/>
              <w:sz w:val="24"/>
              <w:szCs w:val="24"/>
            </w:rPr>
            <w:fldChar w:fldCharType="separate"/>
          </w:r>
          <w:r>
            <w:rPr>
              <w:rFonts w:hint="eastAsia" w:ascii="宋体" w:hAnsi="宋体" w:eastAsia="宋体" w:cs="宋体"/>
              <w:bCs/>
              <w:color w:val="auto"/>
              <w:sz w:val="24"/>
              <w:szCs w:val="24"/>
            </w:rPr>
            <w:t>5.</w:t>
          </w:r>
          <w:r>
            <w:rPr>
              <w:rFonts w:hint="eastAsia" w:ascii="宋体" w:hAnsi="宋体" w:eastAsia="宋体" w:cs="宋体"/>
              <w:bCs/>
              <w:color w:val="auto"/>
              <w:sz w:val="24"/>
              <w:szCs w:val="24"/>
              <w:lang w:eastAsia="zh-CN"/>
            </w:rPr>
            <w:t>投标文件开启</w:t>
          </w:r>
          <w:r>
            <w:rPr>
              <w:color w:val="auto"/>
              <w:sz w:val="24"/>
              <w:szCs w:val="24"/>
            </w:rPr>
            <w:tab/>
          </w:r>
          <w:r>
            <w:rPr>
              <w:color w:val="auto"/>
              <w:sz w:val="24"/>
              <w:szCs w:val="24"/>
            </w:rPr>
            <w:fldChar w:fldCharType="begin"/>
          </w:r>
          <w:r>
            <w:rPr>
              <w:color w:val="auto"/>
              <w:sz w:val="24"/>
              <w:szCs w:val="24"/>
            </w:rPr>
            <w:instrText xml:space="preserve"> PAGEREF _Toc30727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4330483A">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_Toc30931 </w:instrText>
          </w:r>
          <w:r>
            <w:rPr>
              <w:color w:val="auto"/>
              <w:sz w:val="24"/>
              <w:szCs w:val="24"/>
            </w:rPr>
            <w:fldChar w:fldCharType="separate"/>
          </w:r>
          <w:r>
            <w:rPr>
              <w:rFonts w:hint="eastAsia" w:ascii="宋体" w:hAnsi="宋体" w:eastAsia="宋体" w:cs="宋体"/>
              <w:bCs/>
              <w:color w:val="auto"/>
              <w:sz w:val="24"/>
              <w:szCs w:val="24"/>
            </w:rPr>
            <w:t>6.评标</w:t>
          </w:r>
          <w:r>
            <w:rPr>
              <w:rFonts w:hint="eastAsia" w:ascii="宋体" w:hAnsi="宋体" w:eastAsia="宋体" w:cs="宋体"/>
              <w:bCs/>
              <w:color w:val="auto"/>
              <w:sz w:val="24"/>
              <w:szCs w:val="24"/>
              <w:lang w:eastAsia="zh-CN"/>
            </w:rPr>
            <w:t>、定标</w:t>
          </w:r>
          <w:r>
            <w:rPr>
              <w:color w:val="auto"/>
              <w:sz w:val="24"/>
              <w:szCs w:val="24"/>
            </w:rPr>
            <w:tab/>
          </w:r>
          <w:r>
            <w:rPr>
              <w:color w:val="auto"/>
              <w:sz w:val="24"/>
              <w:szCs w:val="24"/>
            </w:rPr>
            <w:fldChar w:fldCharType="begin"/>
          </w:r>
          <w:r>
            <w:rPr>
              <w:color w:val="auto"/>
              <w:sz w:val="24"/>
              <w:szCs w:val="24"/>
            </w:rPr>
            <w:instrText xml:space="preserve"> PAGEREF _Toc30931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14:paraId="335E5F46">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_Toc6661 </w:instrText>
          </w:r>
          <w:r>
            <w:rPr>
              <w:color w:val="auto"/>
              <w:sz w:val="24"/>
              <w:szCs w:val="24"/>
            </w:rPr>
            <w:fldChar w:fldCharType="separate"/>
          </w:r>
          <w:r>
            <w:rPr>
              <w:rFonts w:hint="eastAsia" w:ascii="宋体" w:hAnsi="宋体" w:eastAsia="宋体" w:cs="宋体"/>
              <w:bCs/>
              <w:color w:val="auto"/>
              <w:sz w:val="24"/>
              <w:szCs w:val="24"/>
            </w:rPr>
            <w:t>7</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采购合同的授予</w:t>
          </w:r>
          <w:r>
            <w:rPr>
              <w:color w:val="auto"/>
              <w:sz w:val="24"/>
              <w:szCs w:val="24"/>
            </w:rPr>
            <w:tab/>
          </w:r>
          <w:r>
            <w:rPr>
              <w:color w:val="auto"/>
              <w:sz w:val="24"/>
              <w:szCs w:val="24"/>
            </w:rPr>
            <w:fldChar w:fldCharType="begin"/>
          </w:r>
          <w:r>
            <w:rPr>
              <w:color w:val="auto"/>
              <w:sz w:val="24"/>
              <w:szCs w:val="24"/>
            </w:rPr>
            <w:instrText xml:space="preserve"> PAGEREF _Toc6661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14:paraId="069A6683">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_Toc21796 </w:instrText>
          </w:r>
          <w:r>
            <w:rPr>
              <w:color w:val="auto"/>
              <w:sz w:val="24"/>
              <w:szCs w:val="24"/>
            </w:rPr>
            <w:fldChar w:fldCharType="separate"/>
          </w:r>
          <w:r>
            <w:rPr>
              <w:rFonts w:hint="eastAsia" w:ascii="宋体" w:hAnsi="宋体" w:eastAsia="宋体" w:cs="宋体"/>
              <w:bCs/>
              <w:color w:val="auto"/>
              <w:sz w:val="24"/>
              <w:szCs w:val="24"/>
            </w:rPr>
            <w:t>8.重新</w:t>
          </w:r>
          <w:r>
            <w:rPr>
              <w:rFonts w:hint="eastAsia" w:ascii="宋体" w:hAnsi="宋体" w:eastAsia="宋体" w:cs="宋体"/>
              <w:bCs/>
              <w:color w:val="auto"/>
              <w:sz w:val="24"/>
              <w:szCs w:val="24"/>
              <w:lang w:eastAsia="zh-CN"/>
            </w:rPr>
            <w:t>采购</w:t>
          </w:r>
          <w:r>
            <w:rPr>
              <w:rFonts w:hint="eastAsia" w:ascii="宋体" w:hAnsi="宋体" w:eastAsia="宋体" w:cs="宋体"/>
              <w:bCs/>
              <w:color w:val="auto"/>
              <w:sz w:val="24"/>
              <w:szCs w:val="24"/>
            </w:rPr>
            <w:t>和不再</w:t>
          </w:r>
          <w:r>
            <w:rPr>
              <w:rFonts w:hint="eastAsia" w:ascii="宋体" w:hAnsi="宋体" w:eastAsia="宋体" w:cs="宋体"/>
              <w:bCs/>
              <w:color w:val="auto"/>
              <w:sz w:val="24"/>
              <w:szCs w:val="24"/>
              <w:lang w:eastAsia="zh-CN"/>
            </w:rPr>
            <w:t>采购</w:t>
          </w:r>
          <w:r>
            <w:rPr>
              <w:color w:val="auto"/>
              <w:sz w:val="24"/>
              <w:szCs w:val="24"/>
            </w:rPr>
            <w:tab/>
          </w:r>
          <w:r>
            <w:rPr>
              <w:color w:val="auto"/>
              <w:sz w:val="24"/>
              <w:szCs w:val="24"/>
            </w:rPr>
            <w:fldChar w:fldCharType="begin"/>
          </w:r>
          <w:r>
            <w:rPr>
              <w:color w:val="auto"/>
              <w:sz w:val="24"/>
              <w:szCs w:val="24"/>
            </w:rPr>
            <w:instrText xml:space="preserve"> PAGEREF _Toc21796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14:paraId="2E747CE7">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_Toc27478 </w:instrText>
          </w:r>
          <w:r>
            <w:rPr>
              <w:color w:val="auto"/>
              <w:sz w:val="24"/>
              <w:szCs w:val="24"/>
            </w:rPr>
            <w:fldChar w:fldCharType="separate"/>
          </w:r>
          <w:r>
            <w:rPr>
              <w:rFonts w:hint="eastAsia" w:ascii="宋体" w:hAnsi="宋体" w:eastAsia="宋体" w:cs="宋体"/>
              <w:bCs/>
              <w:color w:val="auto"/>
              <w:sz w:val="24"/>
              <w:szCs w:val="24"/>
            </w:rPr>
            <w:t>9.纪律和监督</w:t>
          </w:r>
          <w:r>
            <w:rPr>
              <w:color w:val="auto"/>
              <w:sz w:val="24"/>
              <w:szCs w:val="24"/>
            </w:rPr>
            <w:tab/>
          </w:r>
          <w:r>
            <w:rPr>
              <w:color w:val="auto"/>
              <w:sz w:val="24"/>
              <w:szCs w:val="24"/>
            </w:rPr>
            <w:fldChar w:fldCharType="begin"/>
          </w:r>
          <w:r>
            <w:rPr>
              <w:color w:val="auto"/>
              <w:sz w:val="24"/>
              <w:szCs w:val="24"/>
            </w:rPr>
            <w:instrText xml:space="preserve"> PAGEREF _Toc27478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14:paraId="3EAD6895">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_Toc9981 </w:instrText>
          </w:r>
          <w:r>
            <w:rPr>
              <w:color w:val="auto"/>
              <w:sz w:val="24"/>
              <w:szCs w:val="24"/>
            </w:rPr>
            <w:fldChar w:fldCharType="separate"/>
          </w:r>
          <w:r>
            <w:rPr>
              <w:rFonts w:hint="eastAsia" w:ascii="宋体" w:hAnsi="宋体" w:eastAsia="宋体" w:cs="宋体"/>
              <w:bCs/>
              <w:color w:val="auto"/>
              <w:sz w:val="24"/>
              <w:szCs w:val="24"/>
            </w:rPr>
            <w:t>10.其他内容</w:t>
          </w:r>
          <w:r>
            <w:rPr>
              <w:color w:val="auto"/>
              <w:sz w:val="24"/>
              <w:szCs w:val="24"/>
            </w:rPr>
            <w:tab/>
          </w:r>
          <w:r>
            <w:rPr>
              <w:color w:val="auto"/>
              <w:sz w:val="24"/>
              <w:szCs w:val="24"/>
            </w:rPr>
            <w:fldChar w:fldCharType="begin"/>
          </w:r>
          <w:r>
            <w:rPr>
              <w:color w:val="auto"/>
              <w:sz w:val="24"/>
              <w:szCs w:val="24"/>
            </w:rPr>
            <w:instrText xml:space="preserve"> PAGEREF _Toc9981 \h </w:instrText>
          </w:r>
          <w:r>
            <w:rPr>
              <w:color w:val="auto"/>
              <w:sz w:val="24"/>
              <w:szCs w:val="24"/>
            </w:rPr>
            <w:fldChar w:fldCharType="separate"/>
          </w:r>
          <w:r>
            <w:rPr>
              <w:color w:val="auto"/>
              <w:sz w:val="24"/>
              <w:szCs w:val="24"/>
            </w:rPr>
            <w:t>27</w:t>
          </w:r>
          <w:r>
            <w:rPr>
              <w:color w:val="auto"/>
              <w:sz w:val="24"/>
              <w:szCs w:val="24"/>
            </w:rPr>
            <w:fldChar w:fldCharType="end"/>
          </w:r>
          <w:r>
            <w:rPr>
              <w:color w:val="auto"/>
              <w:sz w:val="24"/>
              <w:szCs w:val="24"/>
            </w:rPr>
            <w:fldChar w:fldCharType="end"/>
          </w:r>
        </w:p>
        <w:p w14:paraId="069B7889">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_Toc14973 </w:instrText>
          </w:r>
          <w:r>
            <w:rPr>
              <w:color w:val="auto"/>
              <w:sz w:val="24"/>
              <w:szCs w:val="24"/>
            </w:rPr>
            <w:fldChar w:fldCharType="separate"/>
          </w:r>
          <w:r>
            <w:rPr>
              <w:rFonts w:hint="eastAsia" w:ascii="宋体" w:hAnsi="宋体" w:eastAsia="宋体" w:cs="宋体"/>
              <w:color w:val="auto"/>
              <w:sz w:val="24"/>
              <w:szCs w:val="24"/>
            </w:rPr>
            <w:t xml:space="preserve">第三章 </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lang w:val="en-US" w:eastAsia="zh-CN"/>
            </w:rPr>
            <w:t>质量优先法</w:t>
          </w:r>
          <w:r>
            <w:rPr>
              <w:rFonts w:hint="eastAsia" w:ascii="宋体" w:hAnsi="宋体" w:eastAsia="宋体" w:cs="宋体"/>
              <w:color w:val="auto"/>
              <w:sz w:val="24"/>
              <w:szCs w:val="24"/>
              <w:lang w:eastAsia="zh-CN"/>
            </w:rPr>
            <w:t>）</w:t>
          </w:r>
          <w:r>
            <w:rPr>
              <w:color w:val="auto"/>
              <w:sz w:val="24"/>
              <w:szCs w:val="24"/>
            </w:rPr>
            <w:tab/>
          </w:r>
          <w:r>
            <w:rPr>
              <w:color w:val="auto"/>
              <w:sz w:val="24"/>
              <w:szCs w:val="24"/>
            </w:rPr>
            <w:fldChar w:fldCharType="begin"/>
          </w:r>
          <w:r>
            <w:rPr>
              <w:color w:val="auto"/>
              <w:sz w:val="24"/>
              <w:szCs w:val="24"/>
            </w:rPr>
            <w:instrText xml:space="preserve"> PAGEREF _Toc14973 \h </w:instrText>
          </w:r>
          <w:r>
            <w:rPr>
              <w:color w:val="auto"/>
              <w:sz w:val="24"/>
              <w:szCs w:val="24"/>
            </w:rPr>
            <w:fldChar w:fldCharType="separate"/>
          </w:r>
          <w:r>
            <w:rPr>
              <w:color w:val="auto"/>
              <w:sz w:val="24"/>
              <w:szCs w:val="24"/>
            </w:rPr>
            <w:t>28</w:t>
          </w:r>
          <w:r>
            <w:rPr>
              <w:color w:val="auto"/>
              <w:sz w:val="24"/>
              <w:szCs w:val="24"/>
            </w:rPr>
            <w:fldChar w:fldCharType="end"/>
          </w:r>
          <w:r>
            <w:rPr>
              <w:color w:val="auto"/>
              <w:sz w:val="24"/>
              <w:szCs w:val="24"/>
            </w:rPr>
            <w:fldChar w:fldCharType="end"/>
          </w:r>
        </w:p>
        <w:p w14:paraId="5F94C24F">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_Toc10513 </w:instrText>
          </w:r>
          <w:r>
            <w:rPr>
              <w:color w:val="auto"/>
              <w:sz w:val="24"/>
              <w:szCs w:val="24"/>
            </w:rPr>
            <w:fldChar w:fldCharType="separate"/>
          </w:r>
          <w:r>
            <w:rPr>
              <w:rFonts w:hint="eastAsia" w:ascii="宋体" w:hAnsi="宋体" w:eastAsia="宋体" w:cs="宋体"/>
              <w:bCs/>
              <w:color w:val="auto"/>
              <w:sz w:val="24"/>
              <w:szCs w:val="24"/>
              <w:lang w:eastAsia="zh-CN"/>
            </w:rPr>
            <w:t>评审办法</w:t>
          </w:r>
          <w:r>
            <w:rPr>
              <w:rFonts w:hint="eastAsia" w:ascii="宋体" w:hAnsi="宋体" w:eastAsia="宋体" w:cs="宋体"/>
              <w:bCs/>
              <w:color w:val="auto"/>
              <w:sz w:val="24"/>
              <w:szCs w:val="24"/>
            </w:rPr>
            <w:t>前附表</w:t>
          </w:r>
          <w:r>
            <w:rPr>
              <w:color w:val="auto"/>
              <w:sz w:val="24"/>
              <w:szCs w:val="24"/>
            </w:rPr>
            <w:tab/>
          </w:r>
          <w:r>
            <w:rPr>
              <w:color w:val="auto"/>
              <w:sz w:val="24"/>
              <w:szCs w:val="24"/>
            </w:rPr>
            <w:fldChar w:fldCharType="begin"/>
          </w:r>
          <w:r>
            <w:rPr>
              <w:color w:val="auto"/>
              <w:sz w:val="24"/>
              <w:szCs w:val="24"/>
            </w:rPr>
            <w:instrText xml:space="preserve"> PAGEREF _Toc10513 \h </w:instrText>
          </w:r>
          <w:r>
            <w:rPr>
              <w:color w:val="auto"/>
              <w:sz w:val="24"/>
              <w:szCs w:val="24"/>
            </w:rPr>
            <w:fldChar w:fldCharType="separate"/>
          </w:r>
          <w:r>
            <w:rPr>
              <w:color w:val="auto"/>
              <w:sz w:val="24"/>
              <w:szCs w:val="24"/>
            </w:rPr>
            <w:t>28</w:t>
          </w:r>
          <w:r>
            <w:rPr>
              <w:color w:val="auto"/>
              <w:sz w:val="24"/>
              <w:szCs w:val="24"/>
            </w:rPr>
            <w:fldChar w:fldCharType="end"/>
          </w:r>
          <w:r>
            <w:rPr>
              <w:color w:val="auto"/>
              <w:sz w:val="24"/>
              <w:szCs w:val="24"/>
            </w:rPr>
            <w:fldChar w:fldCharType="end"/>
          </w:r>
        </w:p>
        <w:p w14:paraId="3B8424A6">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_Toc11467 </w:instrText>
          </w:r>
          <w:r>
            <w:rPr>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评审办法</w:t>
          </w:r>
          <w:r>
            <w:rPr>
              <w:color w:val="auto"/>
              <w:sz w:val="24"/>
              <w:szCs w:val="24"/>
            </w:rPr>
            <w:tab/>
          </w:r>
          <w:r>
            <w:rPr>
              <w:color w:val="auto"/>
              <w:sz w:val="24"/>
              <w:szCs w:val="24"/>
            </w:rPr>
            <w:fldChar w:fldCharType="begin"/>
          </w:r>
          <w:r>
            <w:rPr>
              <w:color w:val="auto"/>
              <w:sz w:val="24"/>
              <w:szCs w:val="24"/>
            </w:rPr>
            <w:instrText xml:space="preserve"> PAGEREF _Toc11467 \h </w:instrText>
          </w:r>
          <w:r>
            <w:rPr>
              <w:color w:val="auto"/>
              <w:sz w:val="24"/>
              <w:szCs w:val="24"/>
            </w:rPr>
            <w:fldChar w:fldCharType="separate"/>
          </w:r>
          <w:r>
            <w:rPr>
              <w:color w:val="auto"/>
              <w:sz w:val="24"/>
              <w:szCs w:val="24"/>
            </w:rPr>
            <w:t>33</w:t>
          </w:r>
          <w:r>
            <w:rPr>
              <w:color w:val="auto"/>
              <w:sz w:val="24"/>
              <w:szCs w:val="24"/>
            </w:rPr>
            <w:fldChar w:fldCharType="end"/>
          </w:r>
          <w:r>
            <w:rPr>
              <w:color w:val="auto"/>
              <w:sz w:val="24"/>
              <w:szCs w:val="24"/>
            </w:rPr>
            <w:fldChar w:fldCharType="end"/>
          </w:r>
        </w:p>
        <w:p w14:paraId="17427A96">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_Toc4905 </w:instrText>
          </w:r>
          <w:r>
            <w:rPr>
              <w:color w:val="auto"/>
              <w:sz w:val="24"/>
              <w:szCs w:val="24"/>
            </w:rPr>
            <w:fldChar w:fldCharType="separate"/>
          </w:r>
          <w:r>
            <w:rPr>
              <w:rFonts w:hint="eastAsia" w:ascii="宋体" w:hAnsi="宋体" w:eastAsia="宋体" w:cs="宋体"/>
              <w:color w:val="auto"/>
              <w:sz w:val="24"/>
              <w:szCs w:val="24"/>
            </w:rPr>
            <w:t>2.评审标准</w:t>
          </w:r>
          <w:r>
            <w:rPr>
              <w:color w:val="auto"/>
              <w:sz w:val="24"/>
              <w:szCs w:val="24"/>
            </w:rPr>
            <w:tab/>
          </w:r>
          <w:r>
            <w:rPr>
              <w:color w:val="auto"/>
              <w:sz w:val="24"/>
              <w:szCs w:val="24"/>
            </w:rPr>
            <w:fldChar w:fldCharType="begin"/>
          </w:r>
          <w:r>
            <w:rPr>
              <w:color w:val="auto"/>
              <w:sz w:val="24"/>
              <w:szCs w:val="24"/>
            </w:rPr>
            <w:instrText xml:space="preserve"> PAGEREF _Toc4905 \h </w:instrText>
          </w:r>
          <w:r>
            <w:rPr>
              <w:color w:val="auto"/>
              <w:sz w:val="24"/>
              <w:szCs w:val="24"/>
            </w:rPr>
            <w:fldChar w:fldCharType="separate"/>
          </w:r>
          <w:r>
            <w:rPr>
              <w:color w:val="auto"/>
              <w:sz w:val="24"/>
              <w:szCs w:val="24"/>
            </w:rPr>
            <w:t>33</w:t>
          </w:r>
          <w:r>
            <w:rPr>
              <w:color w:val="auto"/>
              <w:sz w:val="24"/>
              <w:szCs w:val="24"/>
            </w:rPr>
            <w:fldChar w:fldCharType="end"/>
          </w:r>
          <w:r>
            <w:rPr>
              <w:color w:val="auto"/>
              <w:sz w:val="24"/>
              <w:szCs w:val="24"/>
            </w:rPr>
            <w:fldChar w:fldCharType="end"/>
          </w:r>
        </w:p>
        <w:p w14:paraId="564574C9">
          <w:pPr>
            <w:pStyle w:val="21"/>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_Toc11168 </w:instrText>
          </w:r>
          <w:r>
            <w:rPr>
              <w:color w:val="auto"/>
              <w:sz w:val="24"/>
              <w:szCs w:val="24"/>
            </w:rPr>
            <w:fldChar w:fldCharType="separate"/>
          </w:r>
          <w:r>
            <w:rPr>
              <w:rFonts w:hint="eastAsia" w:ascii="宋体" w:hAnsi="宋体" w:eastAsia="宋体" w:cs="宋体"/>
              <w:color w:val="auto"/>
              <w:sz w:val="24"/>
              <w:szCs w:val="24"/>
            </w:rPr>
            <w:t>3.评标程序</w:t>
          </w:r>
          <w:r>
            <w:rPr>
              <w:color w:val="auto"/>
              <w:sz w:val="24"/>
              <w:szCs w:val="24"/>
            </w:rPr>
            <w:tab/>
          </w:r>
          <w:r>
            <w:rPr>
              <w:color w:val="auto"/>
              <w:sz w:val="24"/>
              <w:szCs w:val="24"/>
            </w:rPr>
            <w:fldChar w:fldCharType="begin"/>
          </w:r>
          <w:r>
            <w:rPr>
              <w:color w:val="auto"/>
              <w:sz w:val="24"/>
              <w:szCs w:val="24"/>
            </w:rPr>
            <w:instrText xml:space="preserve"> PAGEREF _Toc11168 \h </w:instrText>
          </w:r>
          <w:r>
            <w:rPr>
              <w:color w:val="auto"/>
              <w:sz w:val="24"/>
              <w:szCs w:val="24"/>
            </w:rPr>
            <w:fldChar w:fldCharType="separate"/>
          </w:r>
          <w:r>
            <w:rPr>
              <w:color w:val="auto"/>
              <w:sz w:val="24"/>
              <w:szCs w:val="24"/>
            </w:rPr>
            <w:t>33</w:t>
          </w:r>
          <w:r>
            <w:rPr>
              <w:color w:val="auto"/>
              <w:sz w:val="24"/>
              <w:szCs w:val="24"/>
            </w:rPr>
            <w:fldChar w:fldCharType="end"/>
          </w:r>
          <w:r>
            <w:rPr>
              <w:color w:val="auto"/>
              <w:sz w:val="24"/>
              <w:szCs w:val="24"/>
            </w:rPr>
            <w:fldChar w:fldCharType="end"/>
          </w:r>
        </w:p>
        <w:p w14:paraId="103B415F">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_Toc24312 </w:instrText>
          </w:r>
          <w:r>
            <w:rPr>
              <w:color w:val="auto"/>
              <w:sz w:val="24"/>
              <w:szCs w:val="24"/>
            </w:rPr>
            <w:fldChar w:fldCharType="separate"/>
          </w:r>
          <w:r>
            <w:rPr>
              <w:rFonts w:hint="eastAsia" w:ascii="宋体" w:hAnsi="宋体" w:eastAsia="宋体" w:cs="宋体"/>
              <w:bCs/>
              <w:color w:val="auto"/>
              <w:kern w:val="2"/>
              <w:sz w:val="24"/>
              <w:szCs w:val="24"/>
              <w:lang w:val="en-US" w:eastAsia="zh-CN" w:bidi="ar-SA"/>
            </w:rPr>
            <w:t>第四章 采购合同文本</w:t>
          </w:r>
          <w:r>
            <w:rPr>
              <w:color w:val="auto"/>
              <w:sz w:val="24"/>
              <w:szCs w:val="24"/>
            </w:rPr>
            <w:tab/>
          </w:r>
          <w:r>
            <w:rPr>
              <w:color w:val="auto"/>
              <w:sz w:val="24"/>
              <w:szCs w:val="24"/>
            </w:rPr>
            <w:fldChar w:fldCharType="begin"/>
          </w:r>
          <w:r>
            <w:rPr>
              <w:color w:val="auto"/>
              <w:sz w:val="24"/>
              <w:szCs w:val="24"/>
            </w:rPr>
            <w:instrText xml:space="preserve"> PAGEREF _Toc24312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373F5494">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_Toc5272 </w:instrText>
          </w:r>
          <w:r>
            <w:rPr>
              <w:color w:val="auto"/>
              <w:sz w:val="24"/>
              <w:szCs w:val="24"/>
            </w:rPr>
            <w:fldChar w:fldCharType="separate"/>
          </w:r>
          <w:r>
            <w:rPr>
              <w:rFonts w:hint="eastAsia" w:ascii="宋体" w:hAnsi="宋体" w:eastAsia="宋体" w:cs="宋体"/>
              <w:color w:val="auto"/>
              <w:sz w:val="24"/>
              <w:szCs w:val="24"/>
              <w:highlight w:val="none"/>
            </w:rPr>
            <w:t xml:space="preserve">第五章 </w:t>
          </w:r>
          <w:r>
            <w:rPr>
              <w:rFonts w:hint="eastAsia" w:ascii="宋体" w:hAnsi="宋体" w:eastAsia="宋体" w:cs="宋体"/>
              <w:color w:val="auto"/>
              <w:sz w:val="24"/>
              <w:szCs w:val="24"/>
              <w:highlight w:val="none"/>
              <w:lang w:eastAsia="zh-CN"/>
            </w:rPr>
            <w:t>采购需求</w:t>
          </w:r>
          <w:r>
            <w:rPr>
              <w:color w:val="auto"/>
              <w:sz w:val="24"/>
              <w:szCs w:val="24"/>
            </w:rPr>
            <w:tab/>
          </w:r>
          <w:r>
            <w:rPr>
              <w:color w:val="auto"/>
              <w:sz w:val="24"/>
              <w:szCs w:val="24"/>
            </w:rPr>
            <w:fldChar w:fldCharType="begin"/>
          </w:r>
          <w:r>
            <w:rPr>
              <w:color w:val="auto"/>
              <w:sz w:val="24"/>
              <w:szCs w:val="24"/>
            </w:rPr>
            <w:instrText xml:space="preserve"> PAGEREF _Toc5272 \h </w:instrText>
          </w:r>
          <w:r>
            <w:rPr>
              <w:color w:val="auto"/>
              <w:sz w:val="24"/>
              <w:szCs w:val="24"/>
            </w:rPr>
            <w:fldChar w:fldCharType="separate"/>
          </w:r>
          <w:r>
            <w:rPr>
              <w:color w:val="auto"/>
              <w:sz w:val="24"/>
              <w:szCs w:val="24"/>
            </w:rPr>
            <w:t>41</w:t>
          </w:r>
          <w:r>
            <w:rPr>
              <w:color w:val="auto"/>
              <w:sz w:val="24"/>
              <w:szCs w:val="24"/>
            </w:rPr>
            <w:fldChar w:fldCharType="end"/>
          </w:r>
          <w:r>
            <w:rPr>
              <w:color w:val="auto"/>
              <w:sz w:val="24"/>
              <w:szCs w:val="24"/>
            </w:rPr>
            <w:fldChar w:fldCharType="end"/>
          </w:r>
        </w:p>
        <w:p w14:paraId="31A05178">
          <w:pPr>
            <w:pStyle w:val="17"/>
            <w:tabs>
              <w:tab w:val="right" w:leader="dot" w:pos="9027"/>
            </w:tabs>
            <w:spacing w:line="360" w:lineRule="auto"/>
            <w:rPr>
              <w:color w:val="auto"/>
              <w:sz w:val="24"/>
              <w:szCs w:val="24"/>
            </w:rPr>
          </w:pPr>
          <w:r>
            <w:rPr>
              <w:color w:val="auto"/>
              <w:sz w:val="24"/>
              <w:szCs w:val="24"/>
            </w:rPr>
            <w:fldChar w:fldCharType="begin"/>
          </w:r>
          <w:r>
            <w:rPr>
              <w:color w:val="auto"/>
              <w:sz w:val="24"/>
              <w:szCs w:val="24"/>
            </w:rPr>
            <w:instrText xml:space="preserve"> HYPERLINK \l _Toc19895 </w:instrText>
          </w:r>
          <w:r>
            <w:rPr>
              <w:color w:val="auto"/>
              <w:sz w:val="24"/>
              <w:szCs w:val="24"/>
            </w:rPr>
            <w:fldChar w:fldCharType="separate"/>
          </w:r>
          <w:r>
            <w:rPr>
              <w:rFonts w:hint="eastAsia" w:ascii="宋体" w:hAnsi="宋体" w:eastAsia="宋体" w:cs="宋体"/>
              <w:color w:val="auto"/>
              <w:sz w:val="24"/>
              <w:szCs w:val="24"/>
              <w:highlight w:val="none"/>
            </w:rPr>
            <w:t xml:space="preserve">第六章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格式</w:t>
          </w:r>
          <w:r>
            <w:rPr>
              <w:color w:val="auto"/>
              <w:sz w:val="24"/>
              <w:szCs w:val="24"/>
            </w:rPr>
            <w:tab/>
          </w:r>
          <w:r>
            <w:rPr>
              <w:color w:val="auto"/>
              <w:sz w:val="24"/>
              <w:szCs w:val="24"/>
            </w:rPr>
            <w:fldChar w:fldCharType="begin"/>
          </w:r>
          <w:r>
            <w:rPr>
              <w:color w:val="auto"/>
              <w:sz w:val="24"/>
              <w:szCs w:val="24"/>
            </w:rPr>
            <w:instrText xml:space="preserve"> PAGEREF _Toc19895 \h </w:instrText>
          </w:r>
          <w:r>
            <w:rPr>
              <w:color w:val="auto"/>
              <w:sz w:val="24"/>
              <w:szCs w:val="24"/>
            </w:rPr>
            <w:fldChar w:fldCharType="separate"/>
          </w:r>
          <w:r>
            <w:rPr>
              <w:color w:val="auto"/>
              <w:sz w:val="24"/>
              <w:szCs w:val="24"/>
            </w:rPr>
            <w:t>52</w:t>
          </w:r>
          <w:r>
            <w:rPr>
              <w:color w:val="auto"/>
              <w:sz w:val="24"/>
              <w:szCs w:val="24"/>
            </w:rPr>
            <w:fldChar w:fldCharType="end"/>
          </w:r>
          <w:r>
            <w:rPr>
              <w:color w:val="auto"/>
              <w:sz w:val="24"/>
              <w:szCs w:val="24"/>
            </w:rPr>
            <w:fldChar w:fldCharType="end"/>
          </w:r>
        </w:p>
        <w:p w14:paraId="7B2DE01C">
          <w:pPr>
            <w:spacing w:line="360" w:lineRule="auto"/>
            <w:rPr>
              <w:rFonts w:hint="eastAsia" w:ascii="宋体" w:hAnsi="宋体" w:eastAsia="宋体" w:cs="宋体"/>
              <w:b/>
              <w:bCs/>
              <w:color w:val="auto"/>
              <w:kern w:val="2"/>
              <w:sz w:val="21"/>
              <w:szCs w:val="22"/>
              <w:lang w:val="en-US" w:eastAsia="zh-CN" w:bidi="ar-SA"/>
            </w:rPr>
          </w:pPr>
          <w:r>
            <w:rPr>
              <w:color w:val="auto"/>
              <w:sz w:val="24"/>
              <w:szCs w:val="24"/>
            </w:rPr>
            <w:fldChar w:fldCharType="end"/>
          </w:r>
        </w:p>
      </w:sdtContent>
    </w:sdt>
    <w:p w14:paraId="70167A60">
      <w:pPr>
        <w:bidi w:val="0"/>
        <w:rPr>
          <w:rFonts w:hint="eastAsia" w:ascii="宋体" w:hAnsi="宋体" w:eastAsia="宋体" w:cs="宋体"/>
          <w:color w:val="auto"/>
          <w:kern w:val="2"/>
          <w:sz w:val="21"/>
          <w:szCs w:val="22"/>
          <w:lang w:val="en-US" w:eastAsia="zh-CN" w:bidi="ar-SA"/>
        </w:rPr>
      </w:pPr>
    </w:p>
    <w:p w14:paraId="6543CE82">
      <w:pPr>
        <w:tabs>
          <w:tab w:val="left" w:pos="4191"/>
        </w:tabs>
        <w:bidi w:val="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ab/>
      </w:r>
    </w:p>
    <w:p w14:paraId="09E42FF7">
      <w:pPr>
        <w:pStyle w:val="2"/>
        <w:rPr>
          <w:rFonts w:hint="eastAsia"/>
          <w:color w:val="auto"/>
          <w:lang w:val="en-US" w:eastAsia="zh-CN"/>
        </w:rPr>
      </w:pPr>
    </w:p>
    <w:p w14:paraId="365C9A36">
      <w:pPr>
        <w:rPr>
          <w:rFonts w:hint="eastAsia"/>
          <w:color w:val="auto"/>
          <w:lang w:val="en-US" w:eastAsia="zh-CN"/>
        </w:rPr>
      </w:pPr>
    </w:p>
    <w:p w14:paraId="453D2972">
      <w:pPr>
        <w:tabs>
          <w:tab w:val="left" w:pos="4191"/>
        </w:tabs>
        <w:bidi w:val="0"/>
        <w:jc w:val="center"/>
        <w:rPr>
          <w:rFonts w:hint="eastAsia" w:ascii="宋体" w:hAnsi="宋体" w:eastAsia="宋体" w:cs="宋体"/>
          <w:b/>
          <w:color w:val="auto"/>
          <w:spacing w:val="14"/>
          <w:sz w:val="44"/>
          <w:szCs w:val="44"/>
        </w:rPr>
      </w:pPr>
      <w:r>
        <w:rPr>
          <w:rFonts w:hint="eastAsia" w:ascii="宋体" w:hAnsi="宋体" w:eastAsia="宋体" w:cs="宋体"/>
          <w:b/>
          <w:color w:val="auto"/>
          <w:spacing w:val="14"/>
          <w:sz w:val="44"/>
          <w:szCs w:val="44"/>
        </w:rPr>
        <w:t>特别提示</w:t>
      </w:r>
    </w:p>
    <w:p w14:paraId="5261C08E">
      <w:pPr>
        <w:spacing w:line="500" w:lineRule="exact"/>
        <w:ind w:firstLine="0" w:firstLineChars="0"/>
        <w:rPr>
          <w:rFonts w:hint="eastAsia" w:ascii="宋体" w:hAnsi="宋体" w:eastAsia="宋体" w:cs="宋体"/>
          <w:b/>
          <w:bCs/>
          <w:color w:val="auto"/>
          <w:sz w:val="24"/>
          <w:szCs w:val="24"/>
          <w:u w:val="double"/>
        </w:rPr>
      </w:pPr>
    </w:p>
    <w:p w14:paraId="2E2DB7DB">
      <w:pPr>
        <w:keepNext w:val="0"/>
        <w:keepLines w:val="0"/>
        <w:pageBreakBefore w:val="0"/>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一、投标人（供应商）注册</w:t>
      </w:r>
    </w:p>
    <w:p w14:paraId="7E13F251">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凡有意参加本项目的投标人（供应商），请</w:t>
      </w:r>
      <w:r>
        <w:rPr>
          <w:rFonts w:hint="eastAsia" w:ascii="宋体" w:hAnsi="宋体" w:eastAsia="宋体" w:cs="宋体"/>
          <w:color w:val="auto"/>
          <w:sz w:val="24"/>
          <w:szCs w:val="24"/>
          <w:lang w:eastAsia="zh-CN"/>
        </w:rPr>
        <w:t>登录</w:t>
      </w:r>
      <w:r>
        <w:rPr>
          <w:rFonts w:hint="eastAsia" w:ascii="宋体" w:hAnsi="宋体" w:eastAsia="宋体" w:cs="宋体"/>
          <w:color w:val="auto"/>
          <w:sz w:val="24"/>
          <w:szCs w:val="24"/>
        </w:rPr>
        <w:t>“全国公共资源交易平台（河南省·信阳市）（https://ggzyjy.xinyang.gov.cn/）”网站进行交易主体自主注册，按网站公告通知有关要求填报企业信息并上传有关原件扫描件至诚信库，不需携带原件到信阳市公共资源交易中心进行审核。投标人（供应商）应对所上传材料的真实性、合法性、有效性负责，其上传的信息将全部对外公示，接受社会监督。</w:t>
      </w:r>
    </w:p>
    <w:p w14:paraId="5E1F5E97">
      <w:pPr>
        <w:keepNext w:val="0"/>
        <w:keepLines w:val="0"/>
        <w:pageBreakBefore w:val="0"/>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二、办理CA数字证书</w:t>
      </w:r>
    </w:p>
    <w:p w14:paraId="15E9C919">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完成企业诚信库注册后，必须办理CA数字证书方可在网上办理招投标相关业务。投标人（供应商）根据信阳市公共资源交易网通知公告栏目中《关于信阳市公共资源交易平台数字证书（CA）互认系统正式上线运行的通知》要求，自行选择CA数字证书服务商，线上、线下办理CA数字证书。</w:t>
      </w:r>
      <w:r>
        <w:rPr>
          <w:rFonts w:hint="eastAsia" w:ascii="宋体" w:hAnsi="宋体" w:eastAsia="宋体" w:cs="宋体"/>
          <w:color w:val="auto"/>
          <w:sz w:val="24"/>
          <w:szCs w:val="24"/>
          <w:lang w:val="en-US" w:eastAsia="zh-CN"/>
        </w:rPr>
        <w:t xml:space="preserve">  </w:t>
      </w:r>
    </w:p>
    <w:p w14:paraId="3E4CF7FF">
      <w:pPr>
        <w:keepNext w:val="0"/>
        <w:keepLines w:val="0"/>
        <w:pageBreakBefore w:val="0"/>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三、招标（采购）文件获取方式</w:t>
      </w:r>
    </w:p>
    <w:p w14:paraId="2F1C1A6E">
      <w:pPr>
        <w:keepNext w:val="0"/>
        <w:keepLines w:val="0"/>
        <w:pageBreakBefore w:val="0"/>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投标人（供应商）凭CA数字证书</w:t>
      </w:r>
      <w:r>
        <w:rPr>
          <w:rFonts w:hint="eastAsia" w:ascii="宋体" w:hAnsi="宋体" w:eastAsia="宋体" w:cs="宋体"/>
          <w:color w:val="auto"/>
          <w:sz w:val="24"/>
          <w:szCs w:val="24"/>
          <w:lang w:eastAsia="zh-CN"/>
        </w:rPr>
        <w:t>登录</w:t>
      </w:r>
      <w:r>
        <w:rPr>
          <w:rFonts w:hint="eastAsia" w:ascii="宋体" w:hAnsi="宋体" w:eastAsia="宋体" w:cs="宋体"/>
          <w:color w:val="auto"/>
          <w:sz w:val="24"/>
          <w:szCs w:val="24"/>
        </w:rPr>
        <w:t>会员系统后，即可按网上提示免费下载招标（采购）文件及资料（操作程序详见信阳市公共资源交易中心网站下载中心栏目里投标人操作手册）。招标文件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*.XYZF格式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下载后需使用“信阳市投标文件制作工具软件”打开（该工具软件可在“全国公共资源交易平台（河南省·信阳市）（https://ggzyjy.xinyang.gov.cn/）”网站下载中心栏目内下载或在招标文件领取页面下载）。</w:t>
      </w:r>
    </w:p>
    <w:p w14:paraId="166B95F5">
      <w:pPr>
        <w:keepNext w:val="0"/>
        <w:keepLines w:val="0"/>
        <w:pageBreakBefore w:val="0"/>
        <w:tabs>
          <w:tab w:val="left" w:pos="0"/>
        </w:tabs>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四、投标（响应）文件制作</w:t>
      </w:r>
    </w:p>
    <w:p w14:paraId="039C4912">
      <w:pPr>
        <w:keepNext w:val="0"/>
        <w:keepLines w:val="0"/>
        <w:pageBreakBefore w:val="0"/>
        <w:tabs>
          <w:tab w:val="left" w:pos="0"/>
        </w:tabs>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投标（响应）文件应使用信阳市公共资源交易系统投标文件制作专用工具软件编制，投标（响应）文件格式为“*.XYTF”。</w:t>
      </w:r>
    </w:p>
    <w:p w14:paraId="12A52F32">
      <w:pPr>
        <w:keepNext w:val="0"/>
        <w:keepLines w:val="0"/>
        <w:pageBreakBefore w:val="0"/>
        <w:tabs>
          <w:tab w:val="left" w:pos="0"/>
        </w:tabs>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投标人（供应商）须在投标（响应）文件递交截止时间前制作并提交。</w:t>
      </w:r>
    </w:p>
    <w:p w14:paraId="27565F20">
      <w:pPr>
        <w:pStyle w:val="2"/>
        <w:keepNext w:val="0"/>
        <w:keepLines w:val="0"/>
        <w:pageBreakBefore w:val="0"/>
        <w:kinsoku/>
        <w:wordWrap/>
        <w:overflowPunct/>
        <w:topLinePunct w:val="0"/>
        <w:autoSpaceDE/>
        <w:autoSpaceDN/>
        <w:bidi w:val="0"/>
        <w:snapToGrid/>
        <w:spacing w:after="0" w:line="400" w:lineRule="exact"/>
        <w:ind w:left="0" w:lef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u w:val="double"/>
        </w:rPr>
        <w:t>五、投标（响应）文件的签字和盖章要求</w:t>
      </w:r>
    </w:p>
    <w:p w14:paraId="7D641926">
      <w:pPr>
        <w:keepNext w:val="0"/>
        <w:keepLines w:val="0"/>
        <w:pageBreakBefore w:val="0"/>
        <w:kinsoku/>
        <w:wordWrap/>
        <w:overflowPunct/>
        <w:topLinePunct w:val="0"/>
        <w:autoSpaceDE/>
        <w:autoSpaceDN/>
        <w:bidi w:val="0"/>
        <w:adjustRightInd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1、投标文件（响应）格式中所有要求投标人（供应商）加盖公章的地方都须加盖投标人（供应商）的 CA 印章。</w:t>
      </w:r>
    </w:p>
    <w:p w14:paraId="4B833112">
      <w:pPr>
        <w:keepNext w:val="0"/>
        <w:keepLines w:val="0"/>
        <w:pageBreakBefore w:val="0"/>
        <w:kinsoku/>
        <w:wordWrap/>
        <w:overflowPunct/>
        <w:topLinePunct w:val="0"/>
        <w:autoSpaceDE/>
        <w:autoSpaceDN/>
        <w:bidi w:val="0"/>
        <w:adjustRightInd w:val="0"/>
        <w:snapToGrid/>
        <w:spacing w:line="400" w:lineRule="exact"/>
        <w:ind w:left="0" w:leftChars="0" w:firstLine="480" w:firstLineChars="200"/>
        <w:jc w:val="both"/>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2、投标文件（响应）格式中所有要求法定代表人或其委托代理人签字或盖章的地方</w:t>
      </w:r>
      <w:r>
        <w:rPr>
          <w:rFonts w:hint="eastAsia" w:ascii="宋体" w:hAnsi="宋体" w:eastAsia="宋体" w:cs="宋体"/>
          <w:b/>
          <w:bCs/>
          <w:color w:val="auto"/>
          <w:sz w:val="24"/>
          <w:szCs w:val="24"/>
        </w:rPr>
        <w:t>（不含授权委托书委托人签字）</w:t>
      </w:r>
      <w:r>
        <w:rPr>
          <w:rFonts w:hint="eastAsia" w:ascii="宋体" w:hAnsi="宋体" w:eastAsia="宋体" w:cs="宋体"/>
          <w:color w:val="auto"/>
          <w:sz w:val="24"/>
          <w:szCs w:val="24"/>
        </w:rPr>
        <w:t>都须加盖法定代表人</w:t>
      </w:r>
      <w:r>
        <w:rPr>
          <w:rFonts w:hint="eastAsia" w:ascii="宋体" w:hAnsi="宋体" w:eastAsia="宋体" w:cs="宋体"/>
          <w:b/>
          <w:bCs/>
          <w:color w:val="auto"/>
          <w:sz w:val="24"/>
          <w:szCs w:val="24"/>
        </w:rPr>
        <w:t>CA 印章。</w:t>
      </w:r>
    </w:p>
    <w:p w14:paraId="66A09BE3">
      <w:pPr>
        <w:pStyle w:val="2"/>
        <w:keepNext w:val="0"/>
        <w:keepLines w:val="0"/>
        <w:pageBreakBefore w:val="0"/>
        <w:kinsoku/>
        <w:wordWrap/>
        <w:overflowPunct/>
        <w:topLinePunct w:val="0"/>
        <w:autoSpaceDE/>
        <w:autoSpaceDN/>
        <w:bidi w:val="0"/>
        <w:snapToGrid/>
        <w:spacing w:after="0"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六、投标文件份数</w:t>
      </w:r>
    </w:p>
    <w:p w14:paraId="5CA964F7">
      <w:pPr>
        <w:keepNext w:val="0"/>
        <w:keepLines w:val="0"/>
        <w:pageBreakBefore w:val="0"/>
        <w:kinsoku/>
        <w:wordWrap/>
        <w:overflowPunct/>
        <w:topLinePunct w:val="0"/>
        <w:autoSpaceDE/>
        <w:autoSpaceDN/>
        <w:bidi w:val="0"/>
        <w:adjustRightInd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加密的电子投标（响应）文件壹份（*.XYTF 格式，在会员系统指定位置上传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35F017C6">
      <w:pPr>
        <w:pStyle w:val="2"/>
        <w:keepNext w:val="0"/>
        <w:keepLines w:val="0"/>
        <w:pageBreakBefore w:val="0"/>
        <w:kinsoku/>
        <w:wordWrap/>
        <w:overflowPunct/>
        <w:topLinePunct w:val="0"/>
        <w:autoSpaceDE/>
        <w:autoSpaceDN/>
        <w:bidi w:val="0"/>
        <w:snapToGrid/>
        <w:spacing w:after="0"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七、投标（响应）文件的递交</w:t>
      </w:r>
    </w:p>
    <w:p w14:paraId="479BFCD2">
      <w:pPr>
        <w:keepNext w:val="0"/>
        <w:keepLines w:val="0"/>
        <w:pageBreakBefore w:val="0"/>
        <w:kinsoku/>
        <w:wordWrap/>
        <w:overflowPunct/>
        <w:topLinePunct w:val="0"/>
        <w:autoSpaceDE/>
        <w:autoSpaceDN/>
        <w:bidi w:val="0"/>
        <w:adjustRightInd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1、电子投标（响应）文件的递交</w:t>
      </w:r>
    </w:p>
    <w:p w14:paraId="0616C277">
      <w:pPr>
        <w:keepNext w:val="0"/>
        <w:keepLines w:val="0"/>
        <w:pageBreakBefore w:val="0"/>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6F7BFC8F">
      <w:pPr>
        <w:keepNext w:val="0"/>
        <w:keepLines w:val="0"/>
        <w:pageBreakBefore w:val="0"/>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、除电子投标（响应）文件外，不再接受任何纸质文件、资料原件等。</w:t>
      </w:r>
    </w:p>
    <w:p w14:paraId="5BFA1EF6">
      <w:pPr>
        <w:keepNext w:val="0"/>
        <w:keepLines w:val="0"/>
        <w:pageBreakBefore w:val="0"/>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八、澄清与变更</w:t>
      </w:r>
    </w:p>
    <w:p w14:paraId="10124665">
      <w:pPr>
        <w:keepNext w:val="0"/>
        <w:keepLines w:val="0"/>
        <w:pageBreakBefore w:val="0"/>
        <w:kinsoku/>
        <w:wordWrap/>
        <w:overflowPunct/>
        <w:topLinePunct w:val="0"/>
        <w:autoSpaceDE/>
        <w:autoSpaceDN/>
        <w:bidi w:val="0"/>
        <w:snapToGrid/>
        <w:spacing w:line="400" w:lineRule="exact"/>
        <w:ind w:left="0" w:lef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如有疑问，以书面形式（包括信函、电报、传真等可以有形表现所载内容的形式），要求</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采购人）对招标（采购）文件予以澄清。澄清或修改的内容在信阳市公共资源交易系统“变更公告”或“答疑文件”菜单进行发布，投标人（供应商）应在投标（响应）文件递交截止时间前及时查看澄清或修改内容，因投标人（采购人）未及时查看而造成的后果自负。</w:t>
      </w:r>
    </w:p>
    <w:p w14:paraId="04F5575D">
      <w:pPr>
        <w:keepNext w:val="0"/>
        <w:keepLines w:val="0"/>
        <w:pageBreakBefore w:val="0"/>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lang w:eastAsia="zh-CN"/>
        </w:rPr>
        <w:t>九、</w:t>
      </w:r>
      <w:r>
        <w:rPr>
          <w:rFonts w:hint="eastAsia" w:ascii="宋体" w:hAnsi="宋体" w:eastAsia="宋体" w:cs="宋体"/>
          <w:b/>
          <w:bCs/>
          <w:color w:val="auto"/>
          <w:sz w:val="24"/>
          <w:szCs w:val="24"/>
          <w:u w:val="double"/>
        </w:rPr>
        <w:t xml:space="preserve">其他注意事项 </w:t>
      </w:r>
    </w:p>
    <w:p w14:paraId="1823D6AB">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auto"/>
          <w:sz w:val="24"/>
          <w:szCs w:val="24"/>
          <w:highlight w:val="none"/>
          <w:u w:val="double"/>
          <w:lang w:val="en-US" w:eastAsia="zh-CN"/>
        </w:rPr>
      </w:pPr>
      <w:r>
        <w:rPr>
          <w:rFonts w:hint="eastAsia" w:ascii="宋体" w:hAnsi="宋体" w:eastAsia="宋体" w:cs="宋体"/>
          <w:b/>
          <w:bCs/>
          <w:color w:val="auto"/>
          <w:sz w:val="24"/>
          <w:szCs w:val="24"/>
          <w:highlight w:val="none"/>
          <w:u w:val="double"/>
          <w:lang w:val="en-US" w:eastAsia="zh-CN"/>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5B20E774">
      <w:pPr>
        <w:keepNext w:val="0"/>
        <w:keepLines w:val="0"/>
        <w:pageBreakBefore w:val="0"/>
        <w:widowControl/>
        <w:kinsoku/>
        <w:wordWrap/>
        <w:overflowPunct/>
        <w:topLinePunct w:val="0"/>
        <w:autoSpaceDE/>
        <w:autoSpaceDN/>
        <w:bidi w:val="0"/>
        <w:snapToGrid/>
        <w:spacing w:line="400" w:lineRule="exact"/>
        <w:ind w:left="0" w:leftChars="0" w:firstLine="482" w:firstLineChars="200"/>
        <w:jc w:val="both"/>
        <w:textAlignment w:val="auto"/>
        <w:rPr>
          <w:rFonts w:hint="eastAsia" w:ascii="宋体" w:hAnsi="宋体" w:eastAsia="宋体" w:cs="宋体"/>
          <w:b/>
          <w:bCs/>
          <w:color w:val="auto"/>
          <w:sz w:val="24"/>
          <w:szCs w:val="24"/>
          <w:u w:val="double"/>
        </w:rPr>
      </w:pPr>
      <w:r>
        <w:rPr>
          <w:rFonts w:hint="eastAsia" w:ascii="宋体" w:hAnsi="宋体" w:eastAsia="宋体" w:cs="宋体"/>
          <w:b/>
          <w:bCs/>
          <w:color w:val="auto"/>
          <w:sz w:val="24"/>
          <w:szCs w:val="24"/>
          <w:u w:val="double"/>
        </w:rPr>
        <w:t>十、特别提醒</w:t>
      </w:r>
    </w:p>
    <w:p w14:paraId="79A6E8AB">
      <w:pPr>
        <w:keepNext w:val="0"/>
        <w:keepLines w:val="0"/>
        <w:pageBreakBefore w:val="0"/>
        <w:kinsoku/>
        <w:wordWrap/>
        <w:overflowPunct/>
        <w:topLinePunct w:val="0"/>
        <w:autoSpaceDE/>
        <w:autoSpaceDN/>
        <w:bidi w:val="0"/>
        <w:snapToGrid/>
        <w:spacing w:line="400" w:lineRule="exact"/>
        <w:textAlignment w:val="auto"/>
        <w:rPr>
          <w:rFonts w:hint="eastAsia" w:ascii="宋体" w:hAnsi="宋体" w:eastAsia="宋体" w:cs="宋体"/>
          <w:color w:val="auto"/>
          <w:sz w:val="24"/>
          <w:szCs w:val="24"/>
        </w:rPr>
        <w:sectPr>
          <w:footerReference r:id="rId7" w:type="default"/>
          <w:pgSz w:w="11907" w:h="16840"/>
          <w:pgMar w:top="1440" w:right="1270" w:bottom="1440" w:left="1270" w:header="720" w:footer="720" w:gutter="0"/>
          <w:pgBorders>
            <w:top w:val="none" w:sz="0" w:space="0"/>
            <w:left w:val="none" w:sz="0" w:space="0"/>
            <w:bottom w:val="none" w:sz="0" w:space="0"/>
            <w:right w:val="none" w:sz="0" w:space="0"/>
          </w:pgBorders>
          <w:pgNumType w:fmt="decimal" w:start="1"/>
          <w:cols w:space="720" w:num="1"/>
          <w:docGrid w:linePitch="490" w:charSpace="0"/>
        </w:sectPr>
      </w:pPr>
      <w:r>
        <w:rPr>
          <w:rFonts w:hint="eastAsia" w:ascii="宋体" w:hAnsi="宋体" w:eastAsia="宋体" w:cs="宋体"/>
          <w:b/>
          <w:bCs/>
          <w:color w:val="auto"/>
          <w:sz w:val="24"/>
          <w:szCs w:val="24"/>
          <w:highlight w:val="none"/>
          <w:u w:val="double"/>
          <w:lang w:val="en-US" w:eastAsia="zh-CN"/>
        </w:rPr>
        <w:t>投标文件中的扫描件，在确保清晰的前提下，每张最好控制在 500kb 内，生成的加密电子投标文件最好不要超过50MB。</w:t>
      </w:r>
    </w:p>
    <w:p w14:paraId="4B8F3F0E">
      <w:pPr>
        <w:pStyle w:val="17"/>
        <w:keepNext w:val="0"/>
        <w:keepLines w:val="0"/>
        <w:pageBreakBefore w:val="0"/>
        <w:widowControl/>
        <w:tabs>
          <w:tab w:val="right" w:leader="dot" w:pos="9232"/>
        </w:tabs>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宋体" w:hAnsi="宋体" w:eastAsia="宋体" w:cs="宋体"/>
          <w:color w:val="auto"/>
          <w:szCs w:val="21"/>
          <w:lang w:eastAsia="zh-CN"/>
        </w:rPr>
      </w:pPr>
      <w:bookmarkStart w:id="0" w:name="_Toc21815"/>
      <w:bookmarkStart w:id="1" w:name="_Toc21858"/>
      <w:bookmarkStart w:id="2" w:name="_Toc15190"/>
      <w:bookmarkStart w:id="3" w:name="_Toc30184"/>
      <w:r>
        <w:rPr>
          <w:rFonts w:hint="eastAsia" w:ascii="宋体" w:hAnsi="宋体" w:eastAsia="宋体" w:cs="宋体"/>
          <w:b/>
          <w:color w:val="auto"/>
          <w:sz w:val="36"/>
          <w:szCs w:val="36"/>
        </w:rPr>
        <w:t xml:space="preserve">第一章 </w:t>
      </w:r>
      <w:r>
        <w:rPr>
          <w:rFonts w:hint="eastAsia" w:ascii="宋体" w:hAnsi="宋体" w:eastAsia="宋体" w:cs="宋体"/>
          <w:b/>
          <w:color w:val="auto"/>
          <w:sz w:val="36"/>
          <w:szCs w:val="36"/>
          <w:lang w:val="en-US" w:eastAsia="zh-CN"/>
        </w:rPr>
        <w:t>征集</w:t>
      </w:r>
      <w:r>
        <w:rPr>
          <w:rFonts w:hint="eastAsia" w:ascii="宋体" w:hAnsi="宋体" w:eastAsia="宋体" w:cs="宋体"/>
          <w:b/>
          <w:color w:val="auto"/>
          <w:sz w:val="36"/>
          <w:szCs w:val="36"/>
          <w:lang w:eastAsia="zh-CN"/>
        </w:rPr>
        <w:t>公告</w:t>
      </w:r>
      <w:bookmarkEnd w:id="0"/>
      <w:bookmarkEnd w:id="1"/>
      <w:bookmarkEnd w:id="2"/>
      <w:bookmarkEnd w:id="3"/>
    </w:p>
    <w:p w14:paraId="5FF3B7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32"/>
          <w:szCs w:val="32"/>
          <w:lang w:val="en-US" w:eastAsia="zh-CN"/>
        </w:rPr>
      </w:pPr>
      <w:bookmarkStart w:id="4" w:name="_Toc27887"/>
      <w:r>
        <w:rPr>
          <w:rFonts w:hint="eastAsia" w:ascii="宋体" w:hAnsi="宋体" w:eastAsia="宋体" w:cs="宋体"/>
          <w:b/>
          <w:bCs/>
          <w:color w:val="auto"/>
          <w:sz w:val="32"/>
          <w:szCs w:val="32"/>
          <w:lang w:val="en-US" w:eastAsia="zh-CN"/>
        </w:rPr>
        <w:t>信阳市浉河区发展和改革委员会投资项目咨询评估和前期资料编制服务机构框架协议采购项目征集公告</w:t>
      </w:r>
    </w:p>
    <w:p w14:paraId="2E00473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bookmarkStart w:id="5" w:name="_Toc26707"/>
      <w:bookmarkStart w:id="6" w:name="_Toc25992"/>
      <w:bookmarkStart w:id="7" w:name="_Toc18985"/>
      <w:bookmarkStart w:id="8" w:name="_Toc2745"/>
      <w:r>
        <w:rPr>
          <w:rFonts w:hint="eastAsia" w:ascii="宋体" w:hAnsi="宋体" w:eastAsia="宋体" w:cs="宋体"/>
          <w:b/>
          <w:bCs/>
          <w:color w:val="auto"/>
        </w:rPr>
        <w:t>项目概况</w:t>
      </w:r>
    </w:p>
    <w:p w14:paraId="763616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u w:val="single"/>
          <w:lang w:eastAsia="zh-CN"/>
        </w:rPr>
        <w:t>信阳市浉河区发展和改革委员会投资项目咨询评估和前期资料编制服务机构框架协议采购项目</w:t>
      </w:r>
      <w:r>
        <w:rPr>
          <w:rFonts w:hint="eastAsia" w:ascii="宋体" w:hAnsi="宋体" w:eastAsia="宋体" w:cs="宋体"/>
          <w:color w:val="auto"/>
        </w:rPr>
        <w:t>的潜在投标人应在登录“全国公共资源交易平台（河南省·信阳市）（https://ggzyjy.xinyang.gov.cn/）”网站，凭办理的企业身份认证锁（CA数字证书）登录会员系统获取招标文件，并于</w:t>
      </w:r>
      <w:r>
        <w:rPr>
          <w:rFonts w:hint="eastAsia" w:ascii="宋体" w:hAnsi="宋体" w:eastAsia="宋体" w:cs="宋体"/>
          <w:color w:val="auto"/>
          <w:highlight w:val="none"/>
        </w:rPr>
        <w:t>2026年</w:t>
      </w:r>
      <w:r>
        <w:rPr>
          <w:rFonts w:hint="eastAsia" w:ascii="宋体" w:hAnsi="宋体" w:eastAsia="宋体" w:cs="宋体"/>
          <w:color w:val="auto"/>
          <w:highlight w:val="none"/>
          <w:lang w:val="en-US" w:eastAsia="zh-CN"/>
        </w:rPr>
        <w:t xml:space="preserve"> 7 </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 xml:space="preserve"> 7 </w:t>
      </w:r>
      <w:r>
        <w:rPr>
          <w:rFonts w:hint="eastAsia" w:ascii="宋体" w:hAnsi="宋体" w:eastAsia="宋体" w:cs="宋体"/>
          <w:color w:val="auto"/>
          <w:highlight w:val="none"/>
        </w:rPr>
        <w:t>日09时00分</w:t>
      </w:r>
      <w:r>
        <w:rPr>
          <w:rFonts w:hint="eastAsia" w:ascii="宋体" w:hAnsi="宋体" w:eastAsia="宋体" w:cs="宋体"/>
          <w:color w:val="auto"/>
        </w:rPr>
        <w:t>（北京时间）前递交投标文件。</w:t>
      </w:r>
    </w:p>
    <w:p w14:paraId="035F67F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一、征集邀请</w:t>
      </w:r>
    </w:p>
    <w:p w14:paraId="3101B2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信阳市浉河区发展和改革委员会拟对评审咨询服务进行框架协议采购征集，兹邀请符合本次征集要求的供应商参加征集。</w:t>
      </w:r>
    </w:p>
    <w:p w14:paraId="46A3364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二、征集人信息</w:t>
      </w:r>
    </w:p>
    <w:p w14:paraId="5A8B38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1.征集人名称：信阳市浉河区发展和改革委员会</w:t>
      </w:r>
    </w:p>
    <w:p w14:paraId="72E9A4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2.联系人：周女士</w:t>
      </w:r>
    </w:p>
    <w:p w14:paraId="30FF9C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3.联系方式：0376-6652302</w:t>
      </w:r>
    </w:p>
    <w:p w14:paraId="59A48A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4.联系地址：信阳市浉河区行政路6号（政府综合楼3楼）</w:t>
      </w:r>
    </w:p>
    <w:p w14:paraId="33F7355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三、项目基本情况</w:t>
      </w:r>
    </w:p>
    <w:p w14:paraId="4D841D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1.项目名称：信阳市浉河区发展和改革委员会投资项目咨询评估和前期资料编制服务机构框架协议采购项目</w:t>
      </w:r>
    </w:p>
    <w:p w14:paraId="1DC850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2.项目编号：信浉财框架采购-2026-2</w:t>
      </w:r>
    </w:p>
    <w:p w14:paraId="34C154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3.采购需求：（包括但不限于标的的名称、数量、简要技术需求或服务要求等）</w:t>
      </w:r>
    </w:p>
    <w:p w14:paraId="134AF4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3.1采购内容：信阳市浉河区发展和改革委员会通过框架协议公开招标方式征集中介服务机构10家，承担信阳市浉河区发展和改革委员会委托的咨询服务。本次采购活动为第一阶段入围供应商。</w:t>
      </w:r>
    </w:p>
    <w:p w14:paraId="4F9E42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3.2采购范围：本项目位于浉河区，通过框架协议采购方式征集评估服务机构和资料编制服务机构，为浉河区发展和改革委员会提供投资咨询评估服务和前期资料编制服务。具体内容及要求详见招标文件第五章-采购需求。</w:t>
      </w:r>
    </w:p>
    <w:p w14:paraId="3628FF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3.3包段划分：本项目共分为1个包。</w:t>
      </w:r>
    </w:p>
    <w:p w14:paraId="5C8212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3.4服务期限：2年，框架协议一年一签。</w:t>
      </w:r>
    </w:p>
    <w:p w14:paraId="59DC29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3.5质量要求：符合国家、行业及地区现行相关规范和标准及采购人要求。</w:t>
      </w:r>
    </w:p>
    <w:p w14:paraId="0D8D82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 xml:space="preserve">3.6免责声明：本项目选取的合格中介服务机构按照采购人需求提供咨询服务，采购人不对后期服务过程中的委托数量做保证，对入围未承接项目的入围供应商不给予经济补偿。 </w:t>
      </w:r>
    </w:p>
    <w:p w14:paraId="35BBDB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 xml:space="preserve">3.7其他：采购人将制定中介机构管理办法对入围机构进行考核管理，入围机构须无条件接受考核管理。 </w:t>
      </w:r>
    </w:p>
    <w:p w14:paraId="639E20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宋体" w:hAnsi="宋体" w:eastAsia="宋体" w:cs="宋体"/>
          <w:color w:val="auto"/>
        </w:rPr>
        <w:t>3.8资金来源：财政资金。</w:t>
      </w:r>
    </w:p>
    <w:tbl>
      <w:tblPr>
        <w:tblStyle w:val="29"/>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34"/>
        <w:gridCol w:w="3312"/>
        <w:gridCol w:w="1500"/>
        <w:gridCol w:w="1432"/>
        <w:gridCol w:w="1678"/>
      </w:tblGrid>
      <w:tr w14:paraId="3DE2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42" w:type="dxa"/>
            <w:vAlign w:val="center"/>
          </w:tcPr>
          <w:p w14:paraId="5A81F63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序号</w:t>
            </w:r>
          </w:p>
        </w:tc>
        <w:tc>
          <w:tcPr>
            <w:tcW w:w="1434" w:type="dxa"/>
            <w:vAlign w:val="center"/>
          </w:tcPr>
          <w:p w14:paraId="5745951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包号</w:t>
            </w:r>
          </w:p>
        </w:tc>
        <w:tc>
          <w:tcPr>
            <w:tcW w:w="3312" w:type="dxa"/>
            <w:vAlign w:val="center"/>
          </w:tcPr>
          <w:p w14:paraId="5183706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包名称</w:t>
            </w:r>
          </w:p>
        </w:tc>
        <w:tc>
          <w:tcPr>
            <w:tcW w:w="1500" w:type="dxa"/>
            <w:vAlign w:val="center"/>
          </w:tcPr>
          <w:p w14:paraId="0EF10D1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最高限制单价（元）</w:t>
            </w:r>
          </w:p>
        </w:tc>
        <w:tc>
          <w:tcPr>
            <w:tcW w:w="1432" w:type="dxa"/>
            <w:vAlign w:val="center"/>
          </w:tcPr>
          <w:p w14:paraId="4A03A02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lang w:eastAsia="zh-CN"/>
              </w:rPr>
            </w:pPr>
            <w:r>
              <w:rPr>
                <w:rFonts w:hint="eastAsia" w:ascii="宋体" w:hAnsi="宋体" w:eastAsia="宋体" w:cs="宋体"/>
                <w:color w:val="auto"/>
              </w:rPr>
              <w:t>预估采购数量</w:t>
            </w:r>
          </w:p>
        </w:tc>
        <w:tc>
          <w:tcPr>
            <w:tcW w:w="1678" w:type="dxa"/>
            <w:vAlign w:val="center"/>
          </w:tcPr>
          <w:p w14:paraId="456F0AB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是否存在量价折扣关系</w:t>
            </w:r>
          </w:p>
        </w:tc>
      </w:tr>
      <w:tr w14:paraId="4EEB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742" w:type="dxa"/>
            <w:vAlign w:val="center"/>
          </w:tcPr>
          <w:p w14:paraId="1C2BD8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1434" w:type="dxa"/>
            <w:vAlign w:val="center"/>
          </w:tcPr>
          <w:p w14:paraId="30BB5D7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lang w:val="en-US" w:eastAsia="zh-CN"/>
              </w:rPr>
            </w:pPr>
            <w:r>
              <w:rPr>
                <w:rFonts w:hint="eastAsia" w:ascii="宋体" w:hAnsi="宋体" w:eastAsia="宋体" w:cs="宋体"/>
                <w:color w:val="auto"/>
              </w:rPr>
              <w:t>信浉财</w:t>
            </w:r>
            <w:r>
              <w:rPr>
                <w:rFonts w:hint="eastAsia" w:ascii="宋体" w:hAnsi="宋体" w:eastAsia="宋体" w:cs="宋体"/>
                <w:color w:val="auto"/>
                <w:lang w:eastAsia="zh-CN"/>
              </w:rPr>
              <w:t>框架采购</w:t>
            </w:r>
            <w:r>
              <w:rPr>
                <w:rFonts w:hint="eastAsia" w:ascii="宋体" w:hAnsi="宋体" w:eastAsia="宋体" w:cs="宋体"/>
                <w:color w:val="auto"/>
              </w:rPr>
              <w:t>-2026-</w:t>
            </w:r>
            <w:r>
              <w:rPr>
                <w:rFonts w:hint="eastAsia" w:ascii="宋体" w:hAnsi="宋体" w:eastAsia="宋体" w:cs="宋体"/>
                <w:color w:val="auto"/>
                <w:lang w:val="en-US" w:eastAsia="zh-CN"/>
              </w:rPr>
              <w:t>2-1</w:t>
            </w:r>
          </w:p>
        </w:tc>
        <w:tc>
          <w:tcPr>
            <w:tcW w:w="3312" w:type="dxa"/>
            <w:vAlign w:val="center"/>
          </w:tcPr>
          <w:p w14:paraId="064F5CA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lang w:val="en-US"/>
              </w:rPr>
            </w:pPr>
            <w:r>
              <w:rPr>
                <w:rFonts w:hint="eastAsia" w:ascii="宋体" w:hAnsi="宋体" w:eastAsia="宋体" w:cs="宋体"/>
                <w:color w:val="auto"/>
                <w:lang w:eastAsia="zh-CN"/>
              </w:rPr>
              <w:t>信阳市浉河区发展和改革委员会投资项目咨询评估和前期资料编制服务机构框架协议采购项目</w:t>
            </w:r>
          </w:p>
        </w:tc>
        <w:tc>
          <w:tcPr>
            <w:tcW w:w="1500" w:type="dxa"/>
            <w:vAlign w:val="center"/>
          </w:tcPr>
          <w:p w14:paraId="57C6D2F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2100000</w:t>
            </w:r>
          </w:p>
        </w:tc>
        <w:tc>
          <w:tcPr>
            <w:tcW w:w="1432" w:type="dxa"/>
            <w:vAlign w:val="center"/>
          </w:tcPr>
          <w:p w14:paraId="2B23590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lang w:val="en-US" w:eastAsia="zh-CN"/>
              </w:rPr>
              <w:t>1</w:t>
            </w:r>
          </w:p>
        </w:tc>
        <w:tc>
          <w:tcPr>
            <w:tcW w:w="1678" w:type="dxa"/>
            <w:vAlign w:val="center"/>
          </w:tcPr>
          <w:p w14:paraId="7F13C42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否</w:t>
            </w:r>
          </w:p>
        </w:tc>
      </w:tr>
    </w:tbl>
    <w:p w14:paraId="63032D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ascii="宋体" w:hAnsi="宋体" w:eastAsia="宋体" w:cs="宋体"/>
          <w:b w:val="0"/>
          <w:bCs w:val="0"/>
          <w:color w:val="auto"/>
          <w:lang w:val="en-US" w:eastAsia="zh-CN"/>
        </w:rPr>
        <w:t>4.</w:t>
      </w:r>
      <w:r>
        <w:rPr>
          <w:rFonts w:hint="eastAsia" w:ascii="宋体" w:hAnsi="宋体" w:eastAsia="宋体" w:cs="宋体"/>
          <w:b w:val="0"/>
          <w:bCs w:val="0"/>
          <w:color w:val="auto"/>
        </w:rPr>
        <w:t>适用本项目框架协议的采购人或者服务对象范围</w:t>
      </w:r>
    </w:p>
    <w:p w14:paraId="3E6A7B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lang w:eastAsia="zh-CN"/>
        </w:rPr>
      </w:pPr>
      <w:r>
        <w:rPr>
          <w:rFonts w:hint="eastAsia" w:ascii="宋体" w:hAnsi="宋体" w:eastAsia="宋体" w:cs="宋体"/>
          <w:b w:val="0"/>
          <w:bCs w:val="0"/>
          <w:color w:val="auto"/>
        </w:rPr>
        <w:t>本部门预算单位</w:t>
      </w:r>
      <w:r>
        <w:rPr>
          <w:rFonts w:hint="eastAsia" w:ascii="宋体" w:hAnsi="宋体" w:eastAsia="宋体" w:cs="宋体"/>
          <w:b w:val="0"/>
          <w:bCs w:val="0"/>
          <w:color w:val="auto"/>
          <w:lang w:eastAsia="zh-CN"/>
        </w:rPr>
        <w:t>。</w:t>
      </w:r>
    </w:p>
    <w:p w14:paraId="66CAB8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四、供应商的资格条件</w:t>
      </w:r>
    </w:p>
    <w:p w14:paraId="4CAB68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1.满足《中华人民共和国政府采购法》第二十一条、第二十二条规定</w:t>
      </w:r>
    </w:p>
    <w:p w14:paraId="293F1C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2.落实政府采购政策需满足的资格要求：</w:t>
      </w:r>
    </w:p>
    <w:p w14:paraId="556561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本项目非专门面向中小企业采购。本项目落实自主创新产业发展、绿色发展、节能环保、保护环境、扶持不发达地区和少数民族地区、促进中小微企业、监狱企业及残疾人福利性单位发展等政府采购政策。</w:t>
      </w:r>
    </w:p>
    <w:p w14:paraId="212B4BC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3.本项目的特定资格要求：</w:t>
      </w:r>
    </w:p>
    <w:p w14:paraId="5265C30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val="0"/>
          <w:bCs w:val="0"/>
          <w:color w:val="auto"/>
        </w:rPr>
      </w:pPr>
      <w:r>
        <w:rPr>
          <w:rFonts w:hint="eastAsia" w:ascii="宋体" w:hAnsi="宋体" w:eastAsia="宋体" w:cs="宋体"/>
          <w:b/>
          <w:bCs/>
          <w:color w:val="auto"/>
        </w:rPr>
        <w:t>3.1资质要求：</w:t>
      </w:r>
      <w:r>
        <w:rPr>
          <w:rFonts w:hint="eastAsia" w:ascii="宋体" w:hAnsi="宋体" w:eastAsia="宋体" w:cs="宋体"/>
          <w:b w:val="0"/>
          <w:bCs w:val="0"/>
          <w:color w:val="auto"/>
        </w:rPr>
        <w:t xml:space="preserve"> </w:t>
      </w:r>
    </w:p>
    <w:p w14:paraId="082A18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3.1.1供应商须为通过全国投资项目在线审批监管平台备案并列入公示名录的工程咨询单位； 3.1.2供应商须具有两个及以上（含两个）相关专业的甲级资信等级或PPP咨询甲级专项资信等级或具有工程咨询单位甲级综合资信等级。</w:t>
      </w:r>
    </w:p>
    <w:p w14:paraId="500EDC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3.1.3拟派项目负责人须具有咨询工程师（投资）职业资格证书和高级及以上职称，需提供本单位为其缴纳的自2026年1月1日以来连续3个月的社会保险证明和劳动合同。</w:t>
      </w:r>
    </w:p>
    <w:p w14:paraId="219AC92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3.2信誉要求：</w:t>
      </w:r>
    </w:p>
    <w:p w14:paraId="5103F3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 xml:space="preserve">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 </w:t>
      </w:r>
    </w:p>
    <w:p w14:paraId="6FE1CA1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3.3其他要求：</w:t>
      </w:r>
    </w:p>
    <w:p w14:paraId="489752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3.3.1单位负责人为同一人或者存在直接控股、管理关系的不同单位，不得同时参加同一合同项下的采购活动；【提供“国家企业信用信息公示系统”中公示的公司基础信息包含股东及出资信息截图】。</w:t>
      </w:r>
    </w:p>
    <w:p w14:paraId="596B27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3.3.2供应商近三年提供的中介服务未因重大执业质量等问题受到刑事处罚、行政处罚以及行业主管部门或上级单位的通报批评或处分（投标人需对此作出承诺书）。</w:t>
      </w:r>
    </w:p>
    <w:p w14:paraId="089574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 xml:space="preserve">3.3.3供应商相关负责人、经办人、实际控制人与聘用单位相关负责人、经办人不存在应当回避的情形（投标人需对此作出承诺书）。 </w:t>
      </w:r>
    </w:p>
    <w:p w14:paraId="28C0EC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3.3.4供应商应具有良好的社会信誉且最近三年没有受过刑事调查或被采取刑事司法强制措施、所提供服务领域的重大行政处罚或行业禁止措施、列入失信名单等处罚措施的（投标人需对此作出承诺书）。</w:t>
      </w:r>
    </w:p>
    <w:p w14:paraId="0BB1381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五、框架协议的期限</w:t>
      </w:r>
    </w:p>
    <w:p w14:paraId="51A71A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lang w:eastAsia="zh-CN"/>
        </w:rPr>
      </w:pPr>
      <w:r>
        <w:rPr>
          <w:rFonts w:hint="eastAsia" w:ascii="宋体" w:hAnsi="宋体" w:eastAsia="宋体" w:cs="宋体"/>
          <w:b w:val="0"/>
          <w:bCs w:val="0"/>
          <w:color w:val="auto"/>
        </w:rPr>
        <w:t>2年</w:t>
      </w:r>
      <w:r>
        <w:rPr>
          <w:rFonts w:hint="eastAsia" w:ascii="宋体" w:hAnsi="宋体" w:eastAsia="宋体" w:cs="宋体"/>
          <w:b w:val="0"/>
          <w:bCs w:val="0"/>
          <w:color w:val="auto"/>
          <w:lang w:eastAsia="zh-CN"/>
        </w:rPr>
        <w:t>。</w:t>
      </w:r>
    </w:p>
    <w:p w14:paraId="17DEE4C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六、获取征集文件的时间、地点和方式</w:t>
      </w:r>
    </w:p>
    <w:p w14:paraId="6BB2D8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1.时间：2026年06月17日至2026年06月24日（提供期限自文件获取时间起不得少于5个工作日）。</w:t>
      </w:r>
    </w:p>
    <w:p w14:paraId="4B1597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每天上午 00:00 至 12:00 ，下午 12:00 至 23:59（北京时间，法定节假日除外。）</w:t>
      </w:r>
    </w:p>
    <w:p w14:paraId="1EA156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2.地点： 登录“全国公共资源交易平台（河南省·信阳市）（https://ggzyjy.xinyang.gov.cn/）”网站，凭办理的企业身份认证锁（CA数字证书）登录会员系统进行网上投标。</w:t>
      </w:r>
    </w:p>
    <w:p w14:paraId="57ABA1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3.方式： 3.1潜在供应商凭 CA 数字证书登录会员系统后，即可按网上提示免费下载招标（采购）文件及资料（操作程序详见信阳市公共资源交易中心网站下载中心栏目里投标人操作手册）。投标人根据信阳市公共资源交易网通知公告栏目中《关于信阳市公共资源交易平台数字证书（CA）互认系统正式上线运行的通知》要求，自行选择CA数字证书服务商，线上、线下办理CA数字证书。 3.2请供应商下载招标文件后及时关注系统业务菜单（“答疑澄清文件领取”，“控制价文件领取”）内该项目是否有新的答疑澄清文件或控制价文件。如有请直接下载，不再另行通知。</w:t>
      </w:r>
    </w:p>
    <w:p w14:paraId="705C4B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lang w:eastAsia="zh-CN"/>
        </w:rPr>
      </w:pPr>
      <w:r>
        <w:rPr>
          <w:rFonts w:hint="eastAsia" w:ascii="宋体" w:hAnsi="宋体" w:eastAsia="宋体" w:cs="宋体"/>
          <w:b w:val="0"/>
          <w:bCs w:val="0"/>
          <w:color w:val="auto"/>
        </w:rPr>
        <w:t>4.售价(元)： 0</w:t>
      </w:r>
      <w:r>
        <w:rPr>
          <w:rFonts w:hint="eastAsia" w:ascii="宋体" w:hAnsi="宋体" w:eastAsia="宋体" w:cs="宋体"/>
          <w:b w:val="0"/>
          <w:bCs w:val="0"/>
          <w:color w:val="auto"/>
          <w:lang w:val="en-US" w:eastAsia="zh-CN"/>
        </w:rPr>
        <w:t xml:space="preserve"> </w:t>
      </w:r>
      <w:r>
        <w:rPr>
          <w:rFonts w:hint="eastAsia" w:ascii="宋体" w:hAnsi="宋体" w:eastAsia="宋体" w:cs="宋体"/>
          <w:b w:val="0"/>
          <w:bCs w:val="0"/>
          <w:color w:val="auto"/>
          <w:lang w:eastAsia="zh-CN"/>
        </w:rPr>
        <w:t>。</w:t>
      </w:r>
    </w:p>
    <w:p w14:paraId="467DEAD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七、响应文件的提交截止时间、提交方式和地点，开启方式、时间和地点</w:t>
      </w:r>
    </w:p>
    <w:p w14:paraId="164230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1.提交截止时间：2026年07月07日09时00分</w:t>
      </w:r>
    </w:p>
    <w:p w14:paraId="714107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2.提交方式和地点：本项目为不见面开标项目，投标文件递交地点为《全国公共资源交易平台（河南省·信阳市）》（https://ggzyjy.xinyang.gov.cn/）电子招投标平台会员系统指定位置。</w:t>
      </w:r>
    </w:p>
    <w:p w14:paraId="22B1F7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3.开启时间：2026年07月07日09时00分</w:t>
      </w:r>
    </w:p>
    <w:p w14:paraId="439463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4</w:t>
      </w:r>
      <w:r>
        <w:rPr>
          <w:rFonts w:hint="eastAsia" w:ascii="宋体" w:hAnsi="宋体" w:eastAsia="宋体" w:cs="宋体"/>
          <w:b w:val="0"/>
          <w:bCs w:val="0"/>
          <w:color w:val="auto"/>
        </w:rPr>
        <w:t>.开启方式和地点：信阳市公共资源交易中心AI机器人开标虚拟大厅</w:t>
      </w:r>
      <w:r>
        <w:rPr>
          <w:rFonts w:hint="eastAsia" w:ascii="宋体" w:hAnsi="宋体" w:eastAsia="宋体" w:cs="宋体"/>
          <w:b w:val="0"/>
          <w:bCs w:val="0"/>
          <w:color w:val="auto"/>
          <w:lang w:val="en-US" w:eastAsia="zh-CN"/>
        </w:rPr>
        <w:t>六厅。</w:t>
      </w:r>
    </w:p>
    <w:p w14:paraId="31E95DD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八、公告期限</w:t>
      </w:r>
    </w:p>
    <w:p w14:paraId="64B5EF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自本公告发布之日起5个工作日。</w:t>
      </w:r>
    </w:p>
    <w:p w14:paraId="0AE6EFB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rPr>
        <w:t>九、省级以上财政部门规定的其他事项</w:t>
      </w:r>
    </w:p>
    <w:p w14:paraId="553558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1.本项目采用“不见面开标”交易方式，不见面开标大厅网址为https://ggzyjy.xinyang.gov.cn/BidOpening，供应商无需寄送和递交非加密的电子投标文件，无需到现场参加开标会议，无需到达现场提交原件资料。</w:t>
      </w:r>
    </w:p>
    <w:p w14:paraId="000748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 xml:space="preserve">2.供应商应当在投标截止时间前，使用供应商CA数字证书登录不见面开标大厅，在线签到并准时参加开标活动，并在规定时间内完成投标文件解密、答疑澄清等。 </w:t>
      </w:r>
    </w:p>
    <w:p w14:paraId="2DA33D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3.逾期解密或者没有准时在线参加开标活动导致的一切后果供应商自行承担。</w:t>
      </w:r>
    </w:p>
    <w:p w14:paraId="21A3BB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 xml:space="preserve">4.不见面开标服务的具体事宜，请查阅信阳市公共资源交易中心网站首页—下载中心—信阳市不见面开标大厅系统操作手册。 </w:t>
      </w:r>
    </w:p>
    <w:p w14:paraId="7505D5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5、特别提示：供应商在线签到时，应如实准确的填写授权委托人的联系电话，开标当天请务必保证电话保持畅通。</w:t>
      </w:r>
    </w:p>
    <w:p w14:paraId="487BEA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val="en-US" w:eastAsia="zh-CN"/>
        </w:rPr>
      </w:pPr>
      <w:r>
        <w:rPr>
          <w:rFonts w:hint="eastAsia" w:ascii="宋体" w:hAnsi="宋体" w:eastAsia="宋体" w:cs="宋体"/>
          <w:b w:val="0"/>
          <w:bCs w:val="0"/>
          <w:color w:val="auto"/>
          <w:lang w:val="en-US" w:eastAsia="zh-CN"/>
        </w:rPr>
        <w:t>6</w:t>
      </w:r>
      <w:r>
        <w:rPr>
          <w:rFonts w:hint="eastAsia" w:ascii="宋体" w:hAnsi="宋体" w:eastAsia="宋体" w:cs="宋体"/>
          <w:b w:val="0"/>
          <w:bCs w:val="0"/>
          <w:color w:val="auto"/>
        </w:rPr>
        <w:t>、本次征集公告在《河南省政府采购网》、《全国公共资源交易平台（河南省·信阳市）》上发布。</w:t>
      </w:r>
    </w:p>
    <w:p w14:paraId="442D0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7</w:t>
      </w:r>
      <w:r>
        <w:rPr>
          <w:rFonts w:hint="eastAsia" w:ascii="宋体" w:hAnsi="宋体" w:eastAsia="宋体" w:cs="宋体"/>
          <w:b w:val="0"/>
          <w:bCs w:val="0"/>
          <w:color w:val="auto"/>
        </w:rPr>
        <w:t>、采购代理服务费：3000.00元/家，由入围供应商承担。</w:t>
      </w:r>
    </w:p>
    <w:p w14:paraId="534817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8</w:t>
      </w:r>
      <w:r>
        <w:rPr>
          <w:rFonts w:hint="eastAsia" w:ascii="宋体" w:hAnsi="宋体" w:eastAsia="宋体" w:cs="宋体"/>
          <w:b w:val="0"/>
          <w:bCs w:val="0"/>
          <w:color w:val="auto"/>
        </w:rPr>
        <w:t xml:space="preserve">、监督部门信息 </w:t>
      </w:r>
    </w:p>
    <w:p w14:paraId="5CC109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 xml:space="preserve">监督单位：信阳市浉河区政府采购管理办公室 </w:t>
      </w:r>
    </w:p>
    <w:p w14:paraId="7602FE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联系电话：0376-6312702</w:t>
      </w:r>
    </w:p>
    <w:p w14:paraId="546572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9</w:t>
      </w:r>
      <w:r>
        <w:rPr>
          <w:rFonts w:hint="eastAsia" w:ascii="宋体" w:hAnsi="宋体" w:eastAsia="宋体" w:cs="宋体"/>
          <w:b w:val="0"/>
          <w:bCs w:val="0"/>
          <w:color w:val="auto"/>
        </w:rPr>
        <w:t>、采购代理机构信息（如有）</w:t>
      </w:r>
      <w:bookmarkStart w:id="225" w:name="_GoBack"/>
      <w:bookmarkEnd w:id="225"/>
    </w:p>
    <w:p w14:paraId="2036B1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名称：河南省一缘三旺工程咨询有限公司</w:t>
      </w:r>
    </w:p>
    <w:p w14:paraId="46B0E7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 xml:space="preserve">地址：河南自贸试验区郑州片区（郑东）地润路18号A座902号 </w:t>
      </w:r>
    </w:p>
    <w:p w14:paraId="46C19E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 xml:space="preserve">联系人：金海龙 </w:t>
      </w:r>
    </w:p>
    <w:p w14:paraId="6C4F0E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联系方式：17703712033</w:t>
      </w:r>
    </w:p>
    <w:p w14:paraId="779F8373">
      <w:pPr>
        <w:rPr>
          <w:rFonts w:hint="eastAsia" w:ascii="宋体" w:hAnsi="宋体" w:eastAsia="宋体" w:cs="宋体"/>
          <w:b w:val="0"/>
          <w:bCs w:val="0"/>
          <w:color w:val="auto"/>
        </w:rPr>
      </w:pPr>
      <w:r>
        <w:rPr>
          <w:rFonts w:hint="eastAsia" w:ascii="宋体" w:hAnsi="宋体" w:eastAsia="宋体" w:cs="宋体"/>
          <w:b w:val="0"/>
          <w:bCs w:val="0"/>
          <w:color w:val="auto"/>
        </w:rPr>
        <w:br w:type="page"/>
      </w:r>
    </w:p>
    <w:p w14:paraId="73D26C66">
      <w:pPr>
        <w:pStyle w:val="3"/>
        <w:keepNext/>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宋体" w:hAnsi="宋体" w:eastAsia="宋体" w:cs="宋体"/>
          <w:color w:val="auto"/>
          <w:sz w:val="30"/>
          <w:szCs w:val="30"/>
        </w:rPr>
      </w:pPr>
      <w:r>
        <w:rPr>
          <w:rFonts w:hint="eastAsia" w:ascii="宋体" w:hAnsi="宋体" w:eastAsia="宋体" w:cs="宋体"/>
          <w:color w:val="auto"/>
          <w:sz w:val="36"/>
          <w:szCs w:val="36"/>
        </w:rPr>
        <w:t xml:space="preserve">第二章 </w:t>
      </w:r>
      <w:r>
        <w:rPr>
          <w:rFonts w:hint="eastAsia" w:ascii="宋体" w:hAnsi="宋体" w:eastAsia="宋体" w:cs="宋体"/>
          <w:color w:val="auto"/>
          <w:sz w:val="36"/>
          <w:szCs w:val="36"/>
          <w:lang w:eastAsia="zh-CN"/>
        </w:rPr>
        <w:t>供应商</w:t>
      </w:r>
      <w:r>
        <w:rPr>
          <w:rFonts w:hint="eastAsia" w:ascii="宋体" w:hAnsi="宋体" w:eastAsia="宋体" w:cs="宋体"/>
          <w:color w:val="auto"/>
          <w:sz w:val="36"/>
          <w:szCs w:val="36"/>
        </w:rPr>
        <w:t>须知</w:t>
      </w:r>
      <w:bookmarkEnd w:id="4"/>
      <w:bookmarkEnd w:id="5"/>
      <w:bookmarkEnd w:id="6"/>
      <w:bookmarkEnd w:id="7"/>
      <w:bookmarkEnd w:id="8"/>
    </w:p>
    <w:p w14:paraId="237B84F3">
      <w:pPr>
        <w:keepNext/>
        <w:keepLines/>
        <w:pageBreakBefore w:val="0"/>
        <w:widowControl w:val="0"/>
        <w:kinsoku/>
        <w:wordWrap/>
        <w:overflowPunct/>
        <w:topLinePunct w:val="0"/>
        <w:autoSpaceDE/>
        <w:autoSpaceDN/>
        <w:bidi w:val="0"/>
        <w:adjustRightInd/>
        <w:snapToGrid/>
        <w:spacing w:line="500" w:lineRule="exact"/>
        <w:ind w:firstLine="482"/>
        <w:jc w:val="center"/>
        <w:textAlignment w:val="auto"/>
        <w:outlineLvl w:val="1"/>
        <w:rPr>
          <w:rFonts w:hint="eastAsia" w:ascii="宋体" w:hAnsi="宋体" w:eastAsia="宋体" w:cs="宋体"/>
          <w:b/>
          <w:bCs/>
          <w:color w:val="auto"/>
          <w:sz w:val="24"/>
          <w:szCs w:val="24"/>
        </w:rPr>
      </w:pPr>
      <w:bookmarkStart w:id="9" w:name="_Toc15527"/>
      <w:bookmarkStart w:id="10" w:name="_Toc28889"/>
      <w:bookmarkStart w:id="11" w:name="_Toc10011"/>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须知前附表</w:t>
      </w:r>
      <w:bookmarkEnd w:id="9"/>
      <w:bookmarkEnd w:id="10"/>
      <w:bookmarkEnd w:id="11"/>
    </w:p>
    <w:tbl>
      <w:tblPr>
        <w:tblStyle w:val="28"/>
        <w:tblW w:w="10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812"/>
        <w:gridCol w:w="7204"/>
      </w:tblGrid>
      <w:tr w14:paraId="163C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30" w:type="dxa"/>
            <w:vAlign w:val="center"/>
          </w:tcPr>
          <w:p w14:paraId="673E6D34">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条款号</w:t>
            </w:r>
          </w:p>
        </w:tc>
        <w:tc>
          <w:tcPr>
            <w:tcW w:w="1812" w:type="dxa"/>
            <w:vAlign w:val="center"/>
          </w:tcPr>
          <w:p w14:paraId="30A746F6">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条 款 名 称</w:t>
            </w:r>
          </w:p>
        </w:tc>
        <w:tc>
          <w:tcPr>
            <w:tcW w:w="7204" w:type="dxa"/>
            <w:vAlign w:val="center"/>
          </w:tcPr>
          <w:p w14:paraId="355E45AB">
            <w:pPr>
              <w:pageBreakBefore w:val="0"/>
              <w:kinsoku/>
              <w:wordWrap/>
              <w:overflowPunct/>
              <w:topLinePunct w:val="0"/>
              <w:autoSpaceDE w:val="0"/>
              <w:autoSpaceDN w:val="0"/>
              <w:bidi w:val="0"/>
              <w:adjustRightInd w:val="0"/>
              <w:snapToGrid/>
              <w:spacing w:line="500" w:lineRule="exact"/>
              <w:ind w:firstLine="482"/>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编 列 内 容</w:t>
            </w:r>
          </w:p>
        </w:tc>
      </w:tr>
      <w:tr w14:paraId="6207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30" w:type="dxa"/>
            <w:vAlign w:val="center"/>
          </w:tcPr>
          <w:p w14:paraId="0E339C81">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w:t>
            </w:r>
          </w:p>
        </w:tc>
        <w:tc>
          <w:tcPr>
            <w:tcW w:w="1812" w:type="dxa"/>
            <w:vAlign w:val="center"/>
          </w:tcPr>
          <w:p w14:paraId="66DCC239">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采购人</w:t>
            </w:r>
          </w:p>
        </w:tc>
        <w:tc>
          <w:tcPr>
            <w:tcW w:w="7204" w:type="dxa"/>
            <w:vAlign w:val="center"/>
          </w:tcPr>
          <w:p w14:paraId="41F5A64F">
            <w:pPr>
              <w:pageBreakBefore w:val="0"/>
              <w:kinsoku/>
              <w:wordWrap/>
              <w:overflowPunct/>
              <w:topLinePunct w:val="0"/>
              <w:bidi w:val="0"/>
              <w:snapToGrid/>
              <w:spacing w:line="500" w:lineRule="exact"/>
              <w:ind w:firstLine="0" w:firstLine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名称：信阳市浉河区发展和改革委员会</w:t>
            </w:r>
          </w:p>
          <w:p w14:paraId="5108B289">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地址：信阳市浉河区行政路6号（政府综合楼3楼）</w:t>
            </w:r>
          </w:p>
          <w:p w14:paraId="7C352962">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联系人：周女士</w:t>
            </w:r>
          </w:p>
          <w:p w14:paraId="472E2E4A">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联系方式：0376-6652503</w:t>
            </w:r>
          </w:p>
        </w:tc>
      </w:tr>
      <w:tr w14:paraId="1EC3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30" w:type="dxa"/>
            <w:vAlign w:val="center"/>
          </w:tcPr>
          <w:p w14:paraId="384409F3">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1.1.3</w:t>
            </w:r>
          </w:p>
        </w:tc>
        <w:tc>
          <w:tcPr>
            <w:tcW w:w="1812" w:type="dxa"/>
            <w:vAlign w:val="center"/>
          </w:tcPr>
          <w:p w14:paraId="7F863E7B">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w:t>
            </w:r>
          </w:p>
        </w:tc>
        <w:tc>
          <w:tcPr>
            <w:tcW w:w="7204" w:type="dxa"/>
            <w:vAlign w:val="center"/>
          </w:tcPr>
          <w:p w14:paraId="34574CB6">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名称：河南省一缘三旺工程咨询有限公司 </w:t>
            </w:r>
          </w:p>
          <w:p w14:paraId="6AC11801">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地址：河南自贸试验区郑州片区（郑东）地润路18号A座902号</w:t>
            </w:r>
          </w:p>
          <w:p w14:paraId="73E23542">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联系人：金海龙</w:t>
            </w:r>
          </w:p>
          <w:p w14:paraId="4BE8B0FA">
            <w:pPr>
              <w:pageBreakBefore w:val="0"/>
              <w:kinsoku/>
              <w:wordWrap/>
              <w:overflowPunct/>
              <w:topLinePunct w:val="0"/>
              <w:bidi w:val="0"/>
              <w:snapToGrid/>
              <w:spacing w:line="500" w:lineRule="exact"/>
              <w:ind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联系方式：17703712033</w:t>
            </w:r>
          </w:p>
        </w:tc>
      </w:tr>
      <w:tr w14:paraId="7A02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30" w:type="dxa"/>
            <w:vAlign w:val="center"/>
          </w:tcPr>
          <w:p w14:paraId="5B5F8CA4">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1.1.4</w:t>
            </w:r>
          </w:p>
        </w:tc>
        <w:tc>
          <w:tcPr>
            <w:tcW w:w="1812" w:type="dxa"/>
            <w:vAlign w:val="center"/>
          </w:tcPr>
          <w:p w14:paraId="6DC52119">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项目名称</w:t>
            </w:r>
          </w:p>
        </w:tc>
        <w:tc>
          <w:tcPr>
            <w:tcW w:w="7204" w:type="dxa"/>
            <w:vAlign w:val="center"/>
          </w:tcPr>
          <w:p w14:paraId="625E855F">
            <w:pPr>
              <w:pStyle w:val="12"/>
              <w:pageBreakBefore w:val="0"/>
              <w:kinsoku/>
              <w:wordWrap/>
              <w:overflowPunct/>
              <w:topLinePunct w:val="0"/>
              <w:bidi w:val="0"/>
              <w:snapToGrid/>
              <w:spacing w:line="500" w:lineRule="exact"/>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信阳市浉河区发展和改革委员会投资项目咨询评估和前期资料编制服务机构框架协议采购项目</w:t>
            </w:r>
          </w:p>
        </w:tc>
      </w:tr>
      <w:tr w14:paraId="3AF4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30" w:type="dxa"/>
            <w:vAlign w:val="center"/>
          </w:tcPr>
          <w:p w14:paraId="118F5910">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1.1.5</w:t>
            </w:r>
          </w:p>
        </w:tc>
        <w:tc>
          <w:tcPr>
            <w:tcW w:w="1812" w:type="dxa"/>
            <w:vAlign w:val="center"/>
          </w:tcPr>
          <w:p w14:paraId="6F82F5E5">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采购方式</w:t>
            </w:r>
          </w:p>
        </w:tc>
        <w:tc>
          <w:tcPr>
            <w:tcW w:w="7204" w:type="dxa"/>
            <w:vAlign w:val="center"/>
          </w:tcPr>
          <w:p w14:paraId="6FE1D0E5">
            <w:pPr>
              <w:pageBreakBefore w:val="0"/>
              <w:kinsoku/>
              <w:wordWrap/>
              <w:overflowPunct/>
              <w:topLinePunct w:val="0"/>
              <w:autoSpaceDE w:val="0"/>
              <w:autoSpaceDN w:val="0"/>
              <w:bidi w:val="0"/>
              <w:adjustRightInd w:val="0"/>
              <w:snapToGrid/>
              <w:spacing w:line="500" w:lineRule="exact"/>
              <w:ind w:firstLine="0" w:firstLineChars="0"/>
              <w:jc w:val="left"/>
              <w:rPr>
                <w:rFonts w:hint="default" w:ascii="宋体" w:hAnsi="宋体" w:eastAsia="宋体" w:cs="宋体"/>
                <w:color w:val="auto"/>
                <w:spacing w:val="1"/>
                <w:kern w:val="0"/>
                <w:sz w:val="21"/>
                <w:szCs w:val="21"/>
                <w:lang w:val="en-US"/>
              </w:rPr>
            </w:pPr>
            <w:r>
              <w:rPr>
                <w:rFonts w:hint="eastAsia" w:ascii="宋体" w:hAnsi="宋体" w:eastAsia="宋体" w:cs="宋体"/>
                <w:i w:val="0"/>
                <w:iCs w:val="0"/>
                <w:color w:val="auto"/>
                <w:sz w:val="21"/>
                <w:szCs w:val="21"/>
                <w:highlight w:val="none"/>
                <w:lang w:val="en-US" w:eastAsia="zh-CN"/>
              </w:rPr>
              <w:t>公开招标</w:t>
            </w:r>
          </w:p>
        </w:tc>
      </w:tr>
      <w:tr w14:paraId="5C5E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30" w:type="dxa"/>
            <w:vAlign w:val="center"/>
          </w:tcPr>
          <w:p w14:paraId="5270D9FE">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1.1.6</w:t>
            </w:r>
          </w:p>
        </w:tc>
        <w:tc>
          <w:tcPr>
            <w:tcW w:w="1812" w:type="dxa"/>
            <w:vAlign w:val="center"/>
          </w:tcPr>
          <w:p w14:paraId="058ABAB4">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firstLine="0" w:firstLineChars="0"/>
              <w:jc w:val="center"/>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落实政府采购</w:t>
            </w:r>
          </w:p>
          <w:p w14:paraId="6A03BD21">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政策要求</w:t>
            </w:r>
          </w:p>
        </w:tc>
        <w:tc>
          <w:tcPr>
            <w:tcW w:w="7204" w:type="dxa"/>
            <w:vAlign w:val="center"/>
          </w:tcPr>
          <w:p w14:paraId="0BF03C4F">
            <w:pPr>
              <w:pStyle w:val="42"/>
              <w:keepNext w:val="0"/>
              <w:keepLines w:val="0"/>
              <w:pageBreakBefore w:val="0"/>
              <w:widowControl w:val="0"/>
              <w:kinsoku/>
              <w:wordWrap/>
              <w:overflowPunct/>
              <w:topLinePunct w:val="0"/>
              <w:bidi w:val="0"/>
              <w:snapToGrid/>
              <w:spacing w:line="50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□专门面向中小企业</w:t>
            </w:r>
          </w:p>
          <w:p w14:paraId="41209018">
            <w:pPr>
              <w:pStyle w:val="42"/>
              <w:keepNext w:val="0"/>
              <w:keepLines w:val="0"/>
              <w:pageBreakBefore w:val="0"/>
              <w:widowControl w:val="0"/>
              <w:kinsoku/>
              <w:wordWrap/>
              <w:overflowPunct/>
              <w:topLinePunct w:val="0"/>
              <w:bidi w:val="0"/>
              <w:snapToGrid/>
              <w:spacing w:line="50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☑非专门面向中小企业</w:t>
            </w:r>
          </w:p>
        </w:tc>
      </w:tr>
      <w:tr w14:paraId="520F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0" w:type="dxa"/>
            <w:vAlign w:val="center"/>
          </w:tcPr>
          <w:p w14:paraId="1B7DC1E3">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1.1.7</w:t>
            </w:r>
          </w:p>
        </w:tc>
        <w:tc>
          <w:tcPr>
            <w:tcW w:w="1812" w:type="dxa"/>
            <w:vAlign w:val="center"/>
          </w:tcPr>
          <w:p w14:paraId="6489A2A0">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采购标的</w:t>
            </w:r>
          </w:p>
          <w:p w14:paraId="6D9300BD">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所属行业</w:t>
            </w:r>
          </w:p>
        </w:tc>
        <w:tc>
          <w:tcPr>
            <w:tcW w:w="7204" w:type="dxa"/>
            <w:vAlign w:val="center"/>
          </w:tcPr>
          <w:p w14:paraId="03B7B349">
            <w:pPr>
              <w:pageBreakBefore w:val="0"/>
              <w:kinsoku/>
              <w:wordWrap/>
              <w:overflowPunct/>
              <w:topLinePunct w:val="0"/>
              <w:autoSpaceDE w:val="0"/>
              <w:autoSpaceDN w:val="0"/>
              <w:bidi w:val="0"/>
              <w:adjustRightInd w:val="0"/>
              <w:snapToGrid/>
              <w:spacing w:line="500" w:lineRule="exact"/>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所属行业为：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b/>
                <w:bCs/>
                <w:color w:val="auto"/>
                <w:kern w:val="0"/>
                <w:sz w:val="21"/>
                <w:szCs w:val="21"/>
                <w:highlight w:val="none"/>
                <w:u w:val="single"/>
                <w:lang w:val="en-US" w:eastAsia="zh-CN"/>
              </w:rPr>
              <w:t>其他未列明行业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5F64C516">
            <w:pPr>
              <w:pageBreakBefore w:val="0"/>
              <w:kinsoku/>
              <w:wordWrap/>
              <w:overflowPunct/>
              <w:topLinePunct w:val="0"/>
              <w:autoSpaceDE w:val="0"/>
              <w:autoSpaceDN w:val="0"/>
              <w:bidi w:val="0"/>
              <w:adjustRightInd w:val="0"/>
              <w:snapToGrid/>
              <w:spacing w:line="500" w:lineRule="exact"/>
              <w:ind w:firstLine="0" w:firstLineChars="0"/>
              <w:jc w:val="lef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划定标准为：中小微企业划分按照《国家统计局关于印发</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统计上大中小微型企业划分办法（2017）</w:t>
            </w:r>
            <w:r>
              <w:rPr>
                <w:rFonts w:hint="eastAsia" w:ascii="宋体" w:hAnsi="宋体" w:eastAsia="宋体" w:cs="宋体"/>
                <w:color w:val="auto"/>
                <w:kern w:val="0"/>
                <w:sz w:val="21"/>
                <w:szCs w:val="21"/>
                <w:lang w:eastAsia="zh-CN"/>
              </w:rPr>
              <w:t>〉的通知》</w:t>
            </w:r>
            <w:r>
              <w:rPr>
                <w:rFonts w:hint="eastAsia" w:ascii="宋体" w:hAnsi="宋体" w:eastAsia="宋体" w:cs="宋体"/>
                <w:color w:val="auto"/>
                <w:kern w:val="0"/>
                <w:sz w:val="21"/>
                <w:szCs w:val="21"/>
              </w:rPr>
              <w:t>国统字〔2017〕213号文件及《工业和信息化部、国家统计局、国家发展和改革委员会、财政部关于印发</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中小企业划型标准规定</w:t>
            </w:r>
            <w:r>
              <w:rPr>
                <w:rFonts w:hint="eastAsia" w:ascii="宋体" w:hAnsi="宋体" w:eastAsia="宋体" w:cs="宋体"/>
                <w:color w:val="auto"/>
                <w:kern w:val="0"/>
                <w:sz w:val="21"/>
                <w:szCs w:val="21"/>
                <w:lang w:eastAsia="zh-CN"/>
              </w:rPr>
              <w:t>〉的通知》</w:t>
            </w:r>
            <w:r>
              <w:rPr>
                <w:rFonts w:hint="eastAsia" w:ascii="宋体" w:hAnsi="宋体" w:eastAsia="宋体" w:cs="宋体"/>
                <w:color w:val="auto"/>
                <w:kern w:val="0"/>
                <w:sz w:val="21"/>
                <w:szCs w:val="21"/>
              </w:rPr>
              <w:t>（工信部联企业[2011]300 号）规定的划分标准为依据。</w:t>
            </w:r>
          </w:p>
        </w:tc>
      </w:tr>
      <w:tr w14:paraId="3AB5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Align w:val="center"/>
          </w:tcPr>
          <w:p w14:paraId="04EB11D8">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1.2.1</w:t>
            </w:r>
          </w:p>
        </w:tc>
        <w:tc>
          <w:tcPr>
            <w:tcW w:w="1812" w:type="dxa"/>
            <w:vAlign w:val="center"/>
          </w:tcPr>
          <w:p w14:paraId="434FF94E">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资金来源</w:t>
            </w:r>
          </w:p>
        </w:tc>
        <w:tc>
          <w:tcPr>
            <w:tcW w:w="7204" w:type="dxa"/>
            <w:vAlign w:val="center"/>
          </w:tcPr>
          <w:p w14:paraId="5BDDFCA1">
            <w:pPr>
              <w:pStyle w:val="42"/>
              <w:pageBreakBefore w:val="0"/>
              <w:kinsoku/>
              <w:wordWrap/>
              <w:overflowPunct/>
              <w:topLinePunct w:val="0"/>
              <w:bidi w:val="0"/>
              <w:snapToGrid/>
              <w:spacing w:line="500" w:lineRule="exact"/>
              <w:jc w:val="both"/>
              <w:rPr>
                <w:rFonts w:hint="default" w:ascii="宋体" w:hAnsi="宋体" w:eastAsia="宋体" w:cs="宋体"/>
                <w:color w:val="auto"/>
                <w:sz w:val="21"/>
                <w:szCs w:val="21"/>
                <w:lang w:val="en-US"/>
              </w:rPr>
            </w:pPr>
            <w:r>
              <w:rPr>
                <w:rFonts w:hint="eastAsia" w:hAnsi="宋体" w:cs="宋体"/>
                <w:color w:val="auto"/>
                <w:sz w:val="21"/>
                <w:szCs w:val="21"/>
                <w:lang w:val="en-US" w:eastAsia="zh-CN"/>
              </w:rPr>
              <w:t>财政资金</w:t>
            </w:r>
          </w:p>
        </w:tc>
      </w:tr>
      <w:tr w14:paraId="427D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30" w:type="dxa"/>
            <w:vAlign w:val="center"/>
          </w:tcPr>
          <w:p w14:paraId="1011F0FB">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1.2.2</w:t>
            </w:r>
          </w:p>
        </w:tc>
        <w:tc>
          <w:tcPr>
            <w:tcW w:w="1812" w:type="dxa"/>
            <w:vAlign w:val="center"/>
          </w:tcPr>
          <w:p w14:paraId="59CA8CB3">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出资比例</w:t>
            </w:r>
          </w:p>
        </w:tc>
        <w:tc>
          <w:tcPr>
            <w:tcW w:w="7204" w:type="dxa"/>
            <w:vAlign w:val="center"/>
          </w:tcPr>
          <w:p w14:paraId="0D4D9F1F">
            <w:pPr>
              <w:pStyle w:val="42"/>
              <w:pageBreakBefore w:val="0"/>
              <w:kinsoku/>
              <w:wordWrap/>
              <w:overflowPunct/>
              <w:topLinePunct w:val="0"/>
              <w:bidi w:val="0"/>
              <w:snapToGrid/>
              <w:spacing w:line="500" w:lineRule="exact"/>
              <w:jc w:val="both"/>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100%</w:t>
            </w:r>
          </w:p>
        </w:tc>
      </w:tr>
      <w:tr w14:paraId="3085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30" w:type="dxa"/>
            <w:vAlign w:val="center"/>
          </w:tcPr>
          <w:p w14:paraId="5EB6C7B1">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1.2.3</w:t>
            </w:r>
          </w:p>
        </w:tc>
        <w:tc>
          <w:tcPr>
            <w:tcW w:w="1812" w:type="dxa"/>
            <w:vAlign w:val="center"/>
          </w:tcPr>
          <w:p w14:paraId="7BED6DF9">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落实情况</w:t>
            </w:r>
          </w:p>
        </w:tc>
        <w:tc>
          <w:tcPr>
            <w:tcW w:w="7204" w:type="dxa"/>
            <w:vAlign w:val="center"/>
          </w:tcPr>
          <w:p w14:paraId="54CBDEC9">
            <w:pPr>
              <w:pStyle w:val="42"/>
              <w:pageBreakBefore w:val="0"/>
              <w:kinsoku/>
              <w:wordWrap/>
              <w:overflowPunct/>
              <w:topLinePunct w:val="0"/>
              <w:bidi w:val="0"/>
              <w:snapToGrid/>
              <w:spacing w:line="50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r w14:paraId="3A73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0" w:type="dxa"/>
            <w:vAlign w:val="center"/>
          </w:tcPr>
          <w:p w14:paraId="640BCD31">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1.2.4</w:t>
            </w:r>
          </w:p>
        </w:tc>
        <w:tc>
          <w:tcPr>
            <w:tcW w:w="1812" w:type="dxa"/>
            <w:vAlign w:val="center"/>
          </w:tcPr>
          <w:p w14:paraId="66ADA70E">
            <w:pPr>
              <w:keepNext w:val="0"/>
              <w:keepLines w:val="0"/>
              <w:pageBreakBefore w:val="0"/>
              <w:widowControl w:val="0"/>
              <w:kinsoku/>
              <w:wordWrap/>
              <w:overflowPunct/>
              <w:topLinePunct w:val="0"/>
              <w:bidi w:val="0"/>
              <w:adjustRightInd/>
              <w:snapToGrid/>
              <w:spacing w:line="500" w:lineRule="exact"/>
              <w:ind w:right="0" w:firstLine="0" w:firstLineChars="0"/>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i w:val="0"/>
                <w:iCs w:val="0"/>
                <w:caps w:val="0"/>
                <w:color w:val="auto"/>
                <w:spacing w:val="0"/>
                <w:kern w:val="0"/>
                <w:sz w:val="21"/>
                <w:szCs w:val="21"/>
                <w:shd w:val="clear" w:fill="FFFFFF"/>
                <w:vertAlign w:val="baseline"/>
                <w:lang w:val="en-US" w:eastAsia="zh-CN" w:bidi="ar"/>
              </w:rPr>
              <w:t>最高限制单价</w:t>
            </w:r>
          </w:p>
        </w:tc>
        <w:tc>
          <w:tcPr>
            <w:tcW w:w="7204" w:type="dxa"/>
            <w:vAlign w:val="center"/>
          </w:tcPr>
          <w:p w14:paraId="7D092406">
            <w:pPr>
              <w:pStyle w:val="42"/>
              <w:pageBreakBefore w:val="0"/>
              <w:kinsoku/>
              <w:wordWrap/>
              <w:overflowPunct/>
              <w:topLinePunct w:val="0"/>
              <w:bidi w:val="0"/>
              <w:snapToGrid/>
              <w:spacing w:line="500" w:lineRule="exact"/>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详见</w:t>
            </w:r>
            <w:r>
              <w:rPr>
                <w:rFonts w:hint="eastAsia" w:hAnsi="宋体" w:cs="宋体"/>
                <w:i w:val="0"/>
                <w:iCs w:val="0"/>
                <w:color w:val="auto"/>
                <w:sz w:val="21"/>
                <w:szCs w:val="21"/>
                <w:highlight w:val="none"/>
                <w:lang w:val="en-US" w:eastAsia="zh-CN"/>
              </w:rPr>
              <w:t>招标文件</w:t>
            </w:r>
            <w:r>
              <w:rPr>
                <w:rFonts w:hint="eastAsia" w:ascii="宋体" w:hAnsi="宋体" w:eastAsia="宋体" w:cs="宋体"/>
                <w:i w:val="0"/>
                <w:iCs w:val="0"/>
                <w:color w:val="auto"/>
                <w:sz w:val="21"/>
                <w:szCs w:val="21"/>
                <w:highlight w:val="none"/>
                <w:lang w:val="en-US" w:eastAsia="zh-CN"/>
              </w:rPr>
              <w:t>第五章采购需求</w:t>
            </w:r>
          </w:p>
          <w:p w14:paraId="3D5E9F9A">
            <w:pPr>
              <w:ind w:left="0" w:leftChars="0" w:firstLine="0" w:firstLineChars="0"/>
              <w:rPr>
                <w:rFonts w:hint="default"/>
                <w:color w:val="auto"/>
                <w:sz w:val="21"/>
                <w:szCs w:val="21"/>
                <w:lang w:val="en-US" w:eastAsia="zh-CN"/>
              </w:rPr>
            </w:pPr>
            <w:r>
              <w:rPr>
                <w:rFonts w:hint="eastAsia" w:ascii="宋体" w:hAnsi="宋体" w:eastAsia="宋体" w:cs="宋体"/>
                <w:i w:val="0"/>
                <w:iCs w:val="0"/>
                <w:color w:val="auto"/>
                <w:sz w:val="21"/>
                <w:szCs w:val="21"/>
                <w:highlight w:val="none"/>
                <w:lang w:val="en-US" w:eastAsia="zh-CN"/>
              </w:rPr>
              <w:t>注：本项目投标报价不参与竞争，最终结算价格不得超过最高限价。</w:t>
            </w:r>
          </w:p>
        </w:tc>
      </w:tr>
      <w:tr w14:paraId="02E3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0" w:type="dxa"/>
            <w:vAlign w:val="center"/>
          </w:tcPr>
          <w:p w14:paraId="0BA17CB7">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w:t>
            </w:r>
          </w:p>
        </w:tc>
        <w:tc>
          <w:tcPr>
            <w:tcW w:w="1812" w:type="dxa"/>
            <w:vAlign w:val="center"/>
          </w:tcPr>
          <w:p w14:paraId="4C19BB5E">
            <w:pPr>
              <w:keepNext w:val="0"/>
              <w:keepLines w:val="0"/>
              <w:pageBreakBefore w:val="0"/>
              <w:widowControl w:val="0"/>
              <w:kinsoku/>
              <w:wordWrap/>
              <w:overflowPunct/>
              <w:topLinePunct w:val="0"/>
              <w:bidi w:val="0"/>
              <w:adjustRightInd/>
              <w:snapToGrid/>
              <w:spacing w:line="500" w:lineRule="exact"/>
              <w:ind w:right="0" w:firstLine="0" w:firstLineChars="0"/>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eastAsia="zh-CN"/>
              </w:rPr>
              <w:t>报价要求</w:t>
            </w:r>
          </w:p>
        </w:tc>
        <w:tc>
          <w:tcPr>
            <w:tcW w:w="7204" w:type="dxa"/>
            <w:vAlign w:val="center"/>
          </w:tcPr>
          <w:p w14:paraId="47E26986">
            <w:pPr>
              <w:pageBreakBefore w:val="0"/>
              <w:kinsoku/>
              <w:wordWrap/>
              <w:overflowPunct/>
              <w:topLinePunct w:val="0"/>
              <w:bidi w:val="0"/>
              <w:snapToGrid/>
              <w:spacing w:line="500" w:lineRule="exact"/>
              <w:ind w:firstLine="0" w:firstLineChars="0"/>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供应商在投标系统里面需要填写报价时，系统内开标一览表中的“投标报价”统一填写“0”</w:t>
            </w:r>
          </w:p>
        </w:tc>
      </w:tr>
      <w:tr w14:paraId="4874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0" w:type="dxa"/>
            <w:vAlign w:val="center"/>
          </w:tcPr>
          <w:p w14:paraId="6B3429CC">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1812" w:type="dxa"/>
            <w:vAlign w:val="center"/>
          </w:tcPr>
          <w:p w14:paraId="59242F78">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采购</w:t>
            </w:r>
            <w:r>
              <w:rPr>
                <w:rFonts w:hint="eastAsia" w:ascii="宋体" w:hAnsi="宋体" w:eastAsia="宋体" w:cs="宋体"/>
                <w:color w:val="auto"/>
                <w:kern w:val="0"/>
                <w:sz w:val="21"/>
                <w:szCs w:val="21"/>
                <w:highlight w:val="none"/>
                <w:lang w:val="en-US" w:eastAsia="zh-CN"/>
              </w:rPr>
              <w:t>范围</w:t>
            </w:r>
          </w:p>
        </w:tc>
        <w:tc>
          <w:tcPr>
            <w:tcW w:w="7204" w:type="dxa"/>
            <w:vAlign w:val="center"/>
          </w:tcPr>
          <w:p w14:paraId="6F1AB8ED">
            <w:pPr>
              <w:pStyle w:val="12"/>
              <w:pageBreakBefore w:val="0"/>
              <w:kinsoku/>
              <w:wordWrap/>
              <w:overflowPunct/>
              <w:topLinePunct w:val="0"/>
              <w:bidi w:val="0"/>
              <w:snapToGrid/>
              <w:spacing w:line="500" w:lineRule="exact"/>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本项目位于浉河区，通过框架协议采购方式征集评估服务机构和资料编制服务机构，为浉河区发展和改革委员会提供投资咨询评估服务和前期资料编制服务。具体内容及要求详见招标文件第五章-采购需求。</w:t>
            </w:r>
          </w:p>
        </w:tc>
      </w:tr>
      <w:tr w14:paraId="2CD5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130" w:type="dxa"/>
            <w:vAlign w:val="center"/>
          </w:tcPr>
          <w:p w14:paraId="5C4761E6">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1.3.2</w:t>
            </w:r>
          </w:p>
        </w:tc>
        <w:tc>
          <w:tcPr>
            <w:tcW w:w="1812" w:type="dxa"/>
            <w:vAlign w:val="center"/>
          </w:tcPr>
          <w:p w14:paraId="34AAF8DB">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质量要求</w:t>
            </w:r>
          </w:p>
        </w:tc>
        <w:tc>
          <w:tcPr>
            <w:tcW w:w="7204" w:type="dxa"/>
            <w:vAlign w:val="center"/>
          </w:tcPr>
          <w:p w14:paraId="14F5DFB7">
            <w:pPr>
              <w:pageBreakBefore w:val="0"/>
              <w:kinsoku/>
              <w:wordWrap/>
              <w:overflowPunct/>
              <w:topLinePunct w:val="0"/>
              <w:bidi w:val="0"/>
              <w:snapToGrid/>
              <w:spacing w:line="500" w:lineRule="exact"/>
              <w:ind w:right="-107" w:righ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符合国家、行业及地区现行相关规范和标准及采购人要求。</w:t>
            </w:r>
          </w:p>
        </w:tc>
      </w:tr>
      <w:tr w14:paraId="7CF1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130" w:type="dxa"/>
            <w:vAlign w:val="center"/>
          </w:tcPr>
          <w:p w14:paraId="28B7F0EF">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1.3.3</w:t>
            </w:r>
          </w:p>
        </w:tc>
        <w:tc>
          <w:tcPr>
            <w:tcW w:w="1812" w:type="dxa"/>
            <w:vAlign w:val="center"/>
          </w:tcPr>
          <w:p w14:paraId="2FF6F75B">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服务</w:t>
            </w:r>
            <w:r>
              <w:rPr>
                <w:rFonts w:hint="eastAsia" w:ascii="宋体" w:hAnsi="宋体" w:eastAsia="宋体" w:cs="宋体"/>
                <w:color w:val="auto"/>
                <w:kern w:val="0"/>
                <w:sz w:val="21"/>
                <w:szCs w:val="21"/>
                <w:highlight w:val="none"/>
                <w:lang w:eastAsia="zh-CN"/>
              </w:rPr>
              <w:t>期限</w:t>
            </w:r>
          </w:p>
        </w:tc>
        <w:tc>
          <w:tcPr>
            <w:tcW w:w="7204" w:type="dxa"/>
            <w:vAlign w:val="center"/>
          </w:tcPr>
          <w:p w14:paraId="170D8A8A">
            <w:pPr>
              <w:pageBreakBefore w:val="0"/>
              <w:kinsoku/>
              <w:wordWrap/>
              <w:overflowPunct/>
              <w:topLinePunct w:val="0"/>
              <w:bidi w:val="0"/>
              <w:snapToGrid/>
              <w:spacing w:line="500" w:lineRule="exact"/>
              <w:ind w:right="-107" w:righ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rPr>
              <w:t>2年，框架协议一年一签</w:t>
            </w:r>
            <w:r>
              <w:rPr>
                <w:rFonts w:hint="eastAsia" w:ascii="宋体" w:hAnsi="宋体" w:eastAsia="宋体" w:cs="宋体"/>
                <w:color w:val="auto"/>
                <w:lang w:eastAsia="zh-CN"/>
              </w:rPr>
              <w:t>。</w:t>
            </w:r>
          </w:p>
        </w:tc>
      </w:tr>
      <w:tr w14:paraId="04E9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tcBorders>
              <w:top w:val="single" w:color="auto" w:sz="4" w:space="0"/>
            </w:tcBorders>
            <w:vAlign w:val="center"/>
          </w:tcPr>
          <w:p w14:paraId="4F9249E1">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1.4.1</w:t>
            </w:r>
          </w:p>
        </w:tc>
        <w:tc>
          <w:tcPr>
            <w:tcW w:w="1812" w:type="dxa"/>
            <w:tcBorders>
              <w:top w:val="single" w:color="auto" w:sz="4" w:space="0"/>
            </w:tcBorders>
            <w:vAlign w:val="center"/>
          </w:tcPr>
          <w:p w14:paraId="430DE342">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供应商资格</w:t>
            </w:r>
            <w:r>
              <w:rPr>
                <w:rFonts w:hint="eastAsia" w:ascii="宋体" w:hAnsi="宋体" w:eastAsia="宋体" w:cs="宋体"/>
                <w:color w:val="auto"/>
                <w:kern w:val="0"/>
                <w:sz w:val="21"/>
                <w:szCs w:val="21"/>
                <w:lang w:val="en-US" w:eastAsia="zh-CN"/>
              </w:rPr>
              <w:t>要求</w:t>
            </w:r>
          </w:p>
        </w:tc>
        <w:tc>
          <w:tcPr>
            <w:tcW w:w="7204" w:type="dxa"/>
            <w:tcBorders>
              <w:top w:val="single" w:color="auto" w:sz="4" w:space="0"/>
            </w:tcBorders>
            <w:vAlign w:val="center"/>
          </w:tcPr>
          <w:p w14:paraId="38492441">
            <w:pPr>
              <w:pStyle w:val="43"/>
              <w:pageBreakBefore w:val="0"/>
              <w:kinsoku/>
              <w:wordWrap/>
              <w:overflowPunct/>
              <w:topLinePunct w:val="0"/>
              <w:bidi w:val="0"/>
              <w:snapToGrid/>
              <w:spacing w:line="500" w:lineRule="exact"/>
              <w:ind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1、投标人必须符合《中华人民共和国政府采购法》第二十二条之规定：</w:t>
            </w:r>
          </w:p>
          <w:p w14:paraId="3BB48969">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（1）具有独立承担民事责任的能力（提供有效的营业执照或其他证明文件）；</w:t>
            </w:r>
          </w:p>
          <w:p w14:paraId="682D5059">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具有良好的商业信誉和健全的财务会计制度（提供2024年度或2025年度财务审计报告或其基本开户银行出具的资信证明。财务报告是经会计师事务所或审计机构审计的财务会计报表，包括资产负债表、现金流量表、利润表和附注）；</w:t>
            </w:r>
          </w:p>
          <w:p w14:paraId="48DB0317">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（3）具有履行合同所必需的设备和专业技术能力（提供书面承诺书）；</w:t>
            </w:r>
          </w:p>
          <w:p w14:paraId="2E4B23F7">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有依法缴纳税收和社会保障资金的良好记录（提供开标前12个月内任意6个月缴纳税收和社会保障资金的证明材料，新成立公司不足6个月的，按已缴纳月份提供。依法免税或不需要缴纳社会保障资金的投标人，应提供相应证明文件）；</w:t>
            </w:r>
          </w:p>
          <w:p w14:paraId="6A9A29DA">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（5）参加政府采购活动前三年内，在经营活动中没有重大违法记录(提供声明函）。</w:t>
            </w:r>
          </w:p>
          <w:p w14:paraId="47E41B50">
            <w:pPr>
              <w:pStyle w:val="43"/>
              <w:pageBreakBefore w:val="0"/>
              <w:kinsoku/>
              <w:wordWrap/>
              <w:overflowPunct/>
              <w:topLinePunct w:val="0"/>
              <w:bidi w:val="0"/>
              <w:snapToGrid/>
              <w:spacing w:line="500" w:lineRule="exact"/>
              <w:ind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2、落实政府采购政策满足的资格要求：</w:t>
            </w:r>
          </w:p>
          <w:p w14:paraId="3E6A936F">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本项目非专门面向中小企业采购。本项目落实自主创新产业发展、绿色发展、节能环保、保护环境、扶持不发达地区和少数民族地区、促进中小微企业、监狱企业及残疾人福利性单位发展等政府采购政策。</w:t>
            </w:r>
          </w:p>
          <w:p w14:paraId="3543C55A">
            <w:pPr>
              <w:pStyle w:val="43"/>
              <w:pageBreakBefore w:val="0"/>
              <w:kinsoku/>
              <w:wordWrap/>
              <w:overflowPunct/>
              <w:topLinePunct w:val="0"/>
              <w:bidi w:val="0"/>
              <w:snapToGrid/>
              <w:spacing w:line="500" w:lineRule="exact"/>
              <w:ind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3、本项目的特定资格要求</w:t>
            </w:r>
          </w:p>
          <w:p w14:paraId="623BA584">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3.1资质要求：</w:t>
            </w:r>
          </w:p>
          <w:p w14:paraId="62CF8AAA">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3.1.1供应商须为通过全国投资项目在线审批监管平台备案并列入公示名录的工程咨询单位；</w:t>
            </w:r>
          </w:p>
          <w:p w14:paraId="48B0AF51">
            <w:pPr>
              <w:pStyle w:val="43"/>
              <w:pageBreakBefore w:val="0"/>
              <w:kinsoku/>
              <w:wordWrap/>
              <w:overflowPunct/>
              <w:topLinePunct w:val="0"/>
              <w:bidi w:val="0"/>
              <w:snapToGrid/>
              <w:spacing w:line="500" w:lineRule="exact"/>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3.1.2供应商须具有两个及以上（含两个）相关专业的甲级资信等级或PPP咨询甲级专项资信等级或具有工程咨询单位甲级综合资信等级。</w:t>
            </w:r>
          </w:p>
          <w:p w14:paraId="777D77E8">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3.1.3拟派项目负责人须具有咨询工程师（投资）职业资格证书和高级及以上职称，需提供本单位为其缴纳的自2026年1月1日以来连续3个月的社会保险证明和劳动合同。</w:t>
            </w:r>
          </w:p>
          <w:p w14:paraId="3D9EEC13">
            <w:pPr>
              <w:pStyle w:val="43"/>
              <w:pageBreakBefore w:val="0"/>
              <w:kinsoku/>
              <w:wordWrap/>
              <w:overflowPunct/>
              <w:topLinePunct w:val="0"/>
              <w:bidi w:val="0"/>
              <w:snapToGrid/>
              <w:spacing w:line="500" w:lineRule="exact"/>
              <w:ind w:firstLine="0" w:firstLineChars="0"/>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3.2信誉要求：</w:t>
            </w:r>
            <w:r>
              <w:rPr>
                <w:rFonts w:hint="eastAsia" w:ascii="宋体" w:hAnsi="宋体" w:eastAsia="宋体" w:cs="宋体"/>
                <w:color w:val="auto"/>
                <w:sz w:val="21"/>
                <w:szCs w:val="21"/>
                <w:lang w:val="en-US" w:eastAsia="zh-CN"/>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40F312E8">
            <w:pPr>
              <w:pStyle w:val="43"/>
              <w:pageBreakBefore w:val="0"/>
              <w:kinsoku/>
              <w:wordWrap/>
              <w:overflowPunct/>
              <w:topLinePunct w:val="0"/>
              <w:bidi w:val="0"/>
              <w:snapToGrid/>
              <w:spacing w:line="500" w:lineRule="exact"/>
              <w:ind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3.3其他要求：</w:t>
            </w:r>
          </w:p>
          <w:p w14:paraId="5932B8C2">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3.3.1单位负责人为同一人或者存在直接控股、管理关系的不同单位，不得同时参加同一合同项下的采购活动；【提供“国家企业信用信息公示系统”中公示的公司基础信息包含股东及出资信息截图】。</w:t>
            </w:r>
          </w:p>
          <w:p w14:paraId="6C818C6F">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3.3.2供应商近三年提供的中介服务未因重大执业质量等问题受到刑事处罚、行政处罚以及行业主管部门或上级单位的通报批评或处分（投标人需对此作出承诺书）。</w:t>
            </w:r>
          </w:p>
          <w:p w14:paraId="4B885E63">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3.3.3供应商相关负责人、经办人、实际控制人与聘用单位相关负责人、经办人不存在应当回避的情形（投标人需对此作出承诺书）。</w:t>
            </w:r>
          </w:p>
          <w:p w14:paraId="2DF5AC96">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3.3.4供应商应具有良好的社会信誉且最近三年没有受过刑事调查或被采取刑事司法强制措施、所提供服务领域的重大行政处罚或行业禁止措施、列入失信名单等处罚措施的（投标人需对此作出承诺书）。</w:t>
            </w:r>
          </w:p>
        </w:tc>
      </w:tr>
      <w:tr w14:paraId="50E8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tcBorders>
              <w:top w:val="single" w:color="auto" w:sz="4" w:space="0"/>
            </w:tcBorders>
            <w:vAlign w:val="center"/>
          </w:tcPr>
          <w:p w14:paraId="51E59C49">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1.4.2</w:t>
            </w:r>
          </w:p>
        </w:tc>
        <w:tc>
          <w:tcPr>
            <w:tcW w:w="1812" w:type="dxa"/>
            <w:tcBorders>
              <w:top w:val="single" w:color="auto" w:sz="4" w:space="0"/>
            </w:tcBorders>
            <w:vAlign w:val="center"/>
          </w:tcPr>
          <w:p w14:paraId="4C851B25">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是否接受联合体投标</w:t>
            </w:r>
          </w:p>
        </w:tc>
        <w:tc>
          <w:tcPr>
            <w:tcW w:w="7204" w:type="dxa"/>
            <w:tcBorders>
              <w:top w:val="single" w:color="auto" w:sz="4" w:space="0"/>
            </w:tcBorders>
            <w:vAlign w:val="center"/>
          </w:tcPr>
          <w:p w14:paraId="323E5A00">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☑不接受</w:t>
            </w:r>
          </w:p>
          <w:p w14:paraId="4E9D3CAC">
            <w:pPr>
              <w:pStyle w:val="43"/>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□接受：本项目不接受联合体投标</w:t>
            </w:r>
          </w:p>
        </w:tc>
      </w:tr>
      <w:tr w14:paraId="2EF1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130" w:type="dxa"/>
            <w:tcBorders>
              <w:top w:val="single" w:color="auto" w:sz="4" w:space="0"/>
            </w:tcBorders>
            <w:vAlign w:val="center"/>
          </w:tcPr>
          <w:p w14:paraId="1BDFBF5B">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1812" w:type="dxa"/>
            <w:tcBorders>
              <w:top w:val="single" w:color="auto" w:sz="4" w:space="0"/>
            </w:tcBorders>
            <w:vAlign w:val="center"/>
          </w:tcPr>
          <w:p w14:paraId="0619975A">
            <w:pPr>
              <w:keepNext w:val="0"/>
              <w:keepLines w:val="0"/>
              <w:pageBreakBefore w:val="0"/>
              <w:widowControl w:val="0"/>
              <w:kinsoku/>
              <w:wordWrap/>
              <w:overflowPunct/>
              <w:topLinePunct w:val="0"/>
              <w:bidi w:val="0"/>
              <w:adjustRightInd/>
              <w:snapToGrid/>
              <w:spacing w:line="500" w:lineRule="exact"/>
              <w:ind w:left="0" w:leftChars="0" w:right="0" w:firstLine="0" w:firstLineChars="0"/>
              <w:jc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kern w:val="0"/>
                <w:sz w:val="21"/>
                <w:szCs w:val="21"/>
                <w:shd w:val="clear" w:fill="FFFFFF"/>
                <w:vertAlign w:val="baseline"/>
                <w:lang w:val="en-US" w:eastAsia="zh-CN" w:bidi="ar"/>
              </w:rPr>
              <w:t>采购资金的支付方式、时间和条件</w:t>
            </w:r>
          </w:p>
        </w:tc>
        <w:tc>
          <w:tcPr>
            <w:tcW w:w="7204" w:type="dxa"/>
            <w:tcBorders>
              <w:top w:val="single" w:color="auto" w:sz="4" w:space="0"/>
            </w:tcBorders>
            <w:vAlign w:val="center"/>
          </w:tcPr>
          <w:p w14:paraId="1812B607">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 xml:space="preserve">严格按照采购人要求执行，最终以合同签订付款方式为准。 </w:t>
            </w:r>
          </w:p>
        </w:tc>
      </w:tr>
      <w:tr w14:paraId="7D94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30" w:type="dxa"/>
            <w:shd w:val="clear" w:color="auto" w:fill="auto"/>
            <w:vAlign w:val="center"/>
          </w:tcPr>
          <w:p w14:paraId="4F8ED663">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1.10</w:t>
            </w:r>
          </w:p>
        </w:tc>
        <w:tc>
          <w:tcPr>
            <w:tcW w:w="1812" w:type="dxa"/>
            <w:shd w:val="clear" w:color="auto" w:fill="auto"/>
            <w:vAlign w:val="center"/>
          </w:tcPr>
          <w:p w14:paraId="50907371">
            <w:pPr>
              <w:keepNext w:val="0"/>
              <w:keepLines w:val="0"/>
              <w:pageBreakBefore w:val="0"/>
              <w:widowControl w:val="0"/>
              <w:kinsoku/>
              <w:wordWrap/>
              <w:overflowPunct/>
              <w:topLinePunct w:val="0"/>
              <w:bidi w:val="0"/>
              <w:adjustRightInd/>
              <w:snapToGrid/>
              <w:spacing w:line="500" w:lineRule="exact"/>
              <w:ind w:right="0" w:firstLine="0" w:firstLineChars="0"/>
              <w:jc w:val="center"/>
              <w:textAlignment w:val="baseline"/>
              <w:rPr>
                <w:rFonts w:hint="eastAsia" w:ascii="宋体" w:hAnsi="宋体" w:eastAsia="宋体" w:cs="宋体"/>
                <w:color w:val="auto"/>
                <w:spacing w:val="-6"/>
                <w:kern w:val="0"/>
                <w:sz w:val="21"/>
                <w:szCs w:val="21"/>
                <w:lang w:val="en-US" w:eastAsia="zh-CN" w:bidi="ar-SA"/>
              </w:rPr>
            </w:pPr>
            <w:r>
              <w:rPr>
                <w:rFonts w:hint="eastAsia" w:ascii="宋体" w:hAnsi="宋体" w:eastAsia="宋体" w:cs="宋体"/>
                <w:color w:val="auto"/>
                <w:sz w:val="21"/>
                <w:szCs w:val="21"/>
                <w:lang w:eastAsia="zh-CN"/>
              </w:rPr>
              <w:t>现场踏勘</w:t>
            </w:r>
          </w:p>
        </w:tc>
        <w:tc>
          <w:tcPr>
            <w:tcW w:w="7204" w:type="dxa"/>
            <w:shd w:val="clear" w:color="auto" w:fill="auto"/>
            <w:vAlign w:val="center"/>
          </w:tcPr>
          <w:p w14:paraId="6B09BE04">
            <w:pPr>
              <w:pStyle w:val="9"/>
              <w:keepNext w:val="0"/>
              <w:keepLines w:val="0"/>
              <w:pageBreakBefore w:val="0"/>
              <w:widowControl w:val="0"/>
              <w:kinsoku/>
              <w:wordWrap/>
              <w:overflowPunct/>
              <w:topLinePunct w:val="0"/>
              <w:bidi w:val="0"/>
              <w:adjustRightInd w:val="0"/>
              <w:snapToGrid/>
              <w:spacing w:line="500" w:lineRule="exact"/>
              <w:ind w:left="0" w:leftChars="0" w:firstLine="0" w:firstLineChars="0"/>
              <w:jc w:val="left"/>
              <w:textAlignment w:val="baseline"/>
              <w:rPr>
                <w:rFonts w:hint="eastAsia" w:ascii="宋体" w:hAnsi="宋体" w:eastAsia="宋体" w:cs="宋体"/>
                <w:b w:val="0"/>
                <w:bCs/>
                <w:color w:val="auto"/>
                <w:kern w:val="0"/>
                <w:sz w:val="21"/>
                <w:szCs w:val="21"/>
                <w:highlight w:val="yellow"/>
                <w:u w:val="single"/>
                <w:lang w:val="en-US" w:eastAsia="zh-CN" w:bidi="ar-SA"/>
              </w:rPr>
            </w:pPr>
            <w:r>
              <w:rPr>
                <w:rFonts w:hint="eastAsia" w:ascii="宋体" w:hAnsi="宋体" w:eastAsia="宋体" w:cs="宋体"/>
                <w:color w:val="auto"/>
                <w:kern w:val="2"/>
                <w:sz w:val="21"/>
                <w:szCs w:val="21"/>
                <w:lang w:val="en-US" w:eastAsia="zh-CN"/>
              </w:rPr>
              <w:t>自行踏勘</w:t>
            </w:r>
          </w:p>
        </w:tc>
      </w:tr>
      <w:tr w14:paraId="350D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30" w:type="dxa"/>
            <w:shd w:val="clear" w:color="auto" w:fill="auto"/>
            <w:vAlign w:val="center"/>
          </w:tcPr>
          <w:p w14:paraId="4AB87EA9">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1.11</w:t>
            </w:r>
          </w:p>
        </w:tc>
        <w:tc>
          <w:tcPr>
            <w:tcW w:w="1812" w:type="dxa"/>
            <w:shd w:val="clear" w:color="auto" w:fill="auto"/>
            <w:vAlign w:val="center"/>
          </w:tcPr>
          <w:p w14:paraId="1E6A9F92">
            <w:pPr>
              <w:keepNext w:val="0"/>
              <w:keepLines w:val="0"/>
              <w:pageBreakBefore w:val="0"/>
              <w:widowControl w:val="0"/>
              <w:kinsoku/>
              <w:wordWrap/>
              <w:overflowPunct/>
              <w:topLinePunct w:val="0"/>
              <w:bidi w:val="0"/>
              <w:adjustRightInd/>
              <w:snapToGrid/>
              <w:spacing w:line="500" w:lineRule="exact"/>
              <w:ind w:right="0" w:firstLine="0" w:firstLineChars="0"/>
              <w:jc w:val="center"/>
              <w:textAlignment w:val="baseline"/>
              <w:rPr>
                <w:rFonts w:hint="eastAsia" w:ascii="宋体" w:hAnsi="宋体" w:eastAsia="宋体" w:cs="宋体"/>
                <w:color w:val="auto"/>
                <w:spacing w:val="-6"/>
                <w:kern w:val="0"/>
                <w:sz w:val="21"/>
                <w:szCs w:val="21"/>
                <w:lang w:val="en-US" w:eastAsia="zh-CN" w:bidi="ar-SA"/>
              </w:rPr>
            </w:pPr>
            <w:r>
              <w:rPr>
                <w:rFonts w:hint="eastAsia" w:ascii="宋体" w:hAnsi="宋体" w:eastAsia="宋体" w:cs="宋体"/>
                <w:color w:val="auto"/>
                <w:sz w:val="21"/>
                <w:szCs w:val="21"/>
              </w:rPr>
              <w:t>分包</w:t>
            </w:r>
          </w:p>
        </w:tc>
        <w:tc>
          <w:tcPr>
            <w:tcW w:w="7204" w:type="dxa"/>
            <w:shd w:val="clear" w:color="auto" w:fill="auto"/>
            <w:vAlign w:val="center"/>
          </w:tcPr>
          <w:p w14:paraId="14CA7D6D">
            <w:pPr>
              <w:pStyle w:val="9"/>
              <w:keepNext w:val="0"/>
              <w:keepLines w:val="0"/>
              <w:pageBreakBefore w:val="0"/>
              <w:widowControl w:val="0"/>
              <w:kinsoku/>
              <w:wordWrap/>
              <w:overflowPunct/>
              <w:topLinePunct w:val="0"/>
              <w:bidi w:val="0"/>
              <w:adjustRightInd w:val="0"/>
              <w:snapToGrid/>
              <w:spacing w:line="500" w:lineRule="exact"/>
              <w:ind w:left="0" w:leftChars="0" w:firstLine="0" w:firstLineChars="0"/>
              <w:jc w:val="left"/>
              <w:textAlignment w:val="baseline"/>
              <w:rPr>
                <w:rFonts w:hint="eastAsia" w:ascii="宋体" w:hAnsi="宋体" w:eastAsia="宋体" w:cs="宋体"/>
                <w:b w:val="0"/>
                <w:bCs/>
                <w:color w:val="auto"/>
                <w:kern w:val="0"/>
                <w:sz w:val="21"/>
                <w:szCs w:val="21"/>
                <w:highlight w:val="yellow"/>
                <w:u w:val="single"/>
                <w:lang w:val="en-US" w:eastAsia="zh-CN" w:bidi="ar-SA"/>
              </w:rPr>
            </w:pPr>
            <w:r>
              <w:rPr>
                <w:rFonts w:hint="eastAsia" w:ascii="宋体" w:hAnsi="宋体" w:eastAsia="宋体" w:cs="宋体"/>
                <w:color w:val="auto"/>
                <w:kern w:val="2"/>
                <w:sz w:val="21"/>
                <w:szCs w:val="21"/>
                <w:lang w:val="en-US" w:eastAsia="zh-CN"/>
              </w:rPr>
              <w:t>不允许</w:t>
            </w:r>
          </w:p>
        </w:tc>
      </w:tr>
      <w:tr w14:paraId="448D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shd w:val="clear" w:color="auto" w:fill="auto"/>
            <w:vAlign w:val="center"/>
          </w:tcPr>
          <w:p w14:paraId="5058BC84">
            <w:pPr>
              <w:keepNext w:val="0"/>
              <w:keepLines w:val="0"/>
              <w:pageBreakBefore w:val="0"/>
              <w:widowControl w:val="0"/>
              <w:kinsoku/>
              <w:wordWrap/>
              <w:overflowPunct/>
              <w:topLinePunct w:val="0"/>
              <w:bidi w:val="0"/>
              <w:adjustRightInd/>
              <w:snapToGrid/>
              <w:spacing w:line="500" w:lineRule="exact"/>
              <w:ind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1.12</w:t>
            </w:r>
          </w:p>
        </w:tc>
        <w:tc>
          <w:tcPr>
            <w:tcW w:w="1812" w:type="dxa"/>
            <w:shd w:val="clear" w:color="auto" w:fill="auto"/>
            <w:vAlign w:val="center"/>
          </w:tcPr>
          <w:p w14:paraId="645369F5">
            <w:pPr>
              <w:keepNext w:val="0"/>
              <w:keepLines w:val="0"/>
              <w:pageBreakBefore w:val="0"/>
              <w:widowControl w:val="0"/>
              <w:kinsoku/>
              <w:wordWrap/>
              <w:overflowPunct/>
              <w:topLinePunct w:val="0"/>
              <w:autoSpaceDE/>
              <w:autoSpaceDN/>
              <w:bidi w:val="0"/>
              <w:adjustRightInd/>
              <w:snapToGrid/>
              <w:spacing w:line="500" w:lineRule="exact"/>
              <w:ind w:right="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highlight w:val="none"/>
              </w:rPr>
              <w:t>偏离</w:t>
            </w:r>
          </w:p>
        </w:tc>
        <w:tc>
          <w:tcPr>
            <w:tcW w:w="7204" w:type="dxa"/>
            <w:shd w:val="clear" w:color="auto" w:fill="auto"/>
            <w:vAlign w:val="center"/>
          </w:tcPr>
          <w:p w14:paraId="67988A67">
            <w:pPr>
              <w:keepNext w:val="0"/>
              <w:keepLines w:val="0"/>
              <w:pageBreakBefore w:val="0"/>
              <w:numPr>
                <w:ilvl w:val="0"/>
                <w:numId w:val="0"/>
              </w:numPr>
              <w:kinsoku/>
              <w:wordWrap/>
              <w:overflowPunct/>
              <w:topLinePunct w:val="0"/>
              <w:autoSpaceDE/>
              <w:autoSpaceDN/>
              <w:bidi w:val="0"/>
              <w:adjustRightInd w:val="0"/>
              <w:snapToGrid w:val="0"/>
              <w:spacing w:line="500" w:lineRule="exact"/>
              <w:ind w:left="0" w:leftChars="0" w:firstLine="0" w:firstLine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rPr>
              <w:t>不允许</w:t>
            </w:r>
          </w:p>
        </w:tc>
      </w:tr>
      <w:tr w14:paraId="732F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30" w:type="dxa"/>
            <w:shd w:val="clear" w:color="auto" w:fill="auto"/>
            <w:vAlign w:val="center"/>
          </w:tcPr>
          <w:p w14:paraId="67EFE5EF">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rPr>
              <w:t>2.2.2</w:t>
            </w:r>
          </w:p>
        </w:tc>
        <w:tc>
          <w:tcPr>
            <w:tcW w:w="1812" w:type="dxa"/>
            <w:shd w:val="clear" w:color="auto" w:fill="auto"/>
            <w:vAlign w:val="center"/>
          </w:tcPr>
          <w:p w14:paraId="6A0A45D0">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firstLine="0" w:firstLineChars="0"/>
              <w:jc w:val="center"/>
              <w:rPr>
                <w:rFonts w:hint="eastAsia" w:ascii="宋体" w:hAnsi="宋体" w:eastAsia="宋体" w:cs="宋体"/>
                <w:i w:val="0"/>
                <w:iCs w:val="0"/>
                <w:color w:val="auto"/>
                <w:spacing w:val="-6"/>
                <w:kern w:val="0"/>
                <w:sz w:val="21"/>
                <w:szCs w:val="21"/>
                <w:highlight w:val="none"/>
                <w:lang w:val="en-US" w:eastAsia="zh-CN" w:bidi="ar-SA"/>
              </w:rPr>
            </w:pPr>
            <w:r>
              <w:rPr>
                <w:rFonts w:hint="eastAsia" w:ascii="宋体" w:hAnsi="宋体" w:eastAsia="宋体" w:cs="宋体"/>
                <w:b w:val="0"/>
                <w:bCs/>
                <w:color w:val="auto"/>
                <w:sz w:val="21"/>
                <w:szCs w:val="21"/>
                <w:highlight w:val="none"/>
                <w:lang w:eastAsia="zh-CN"/>
              </w:rPr>
              <w:t>投标文件</w:t>
            </w:r>
            <w:r>
              <w:rPr>
                <w:rFonts w:hint="eastAsia" w:ascii="宋体" w:hAnsi="宋体" w:eastAsia="宋体" w:cs="宋体"/>
                <w:b w:val="0"/>
                <w:bCs/>
                <w:color w:val="auto"/>
                <w:sz w:val="21"/>
                <w:szCs w:val="21"/>
                <w:highlight w:val="none"/>
              </w:rPr>
              <w:t>的提交截止时间和地点</w:t>
            </w:r>
          </w:p>
        </w:tc>
        <w:tc>
          <w:tcPr>
            <w:tcW w:w="7204" w:type="dxa"/>
            <w:shd w:val="clear" w:color="auto" w:fill="auto"/>
            <w:vAlign w:val="center"/>
          </w:tcPr>
          <w:p w14:paraId="2532A46E">
            <w:pPr>
              <w:pageBreakBefore w:val="0"/>
              <w:kinsoku/>
              <w:wordWrap/>
              <w:overflowPunct/>
              <w:topLinePunct w:val="0"/>
              <w:autoSpaceDE w:val="0"/>
              <w:autoSpaceDN w:val="0"/>
              <w:bidi w:val="0"/>
              <w:adjustRightInd w:val="0"/>
              <w:snapToGrid/>
              <w:spacing w:line="500" w:lineRule="exact"/>
              <w:ind w:left="0" w:leftChars="0" w:firstLine="0" w:firstLineChars="0"/>
              <w:jc w:val="left"/>
              <w:rPr>
                <w:rFonts w:hint="eastAsia" w:ascii="宋体" w:hAnsi="宋体" w:eastAsia="宋体" w:cs="宋体"/>
                <w:i w:val="0"/>
                <w:iCs w:val="0"/>
                <w:color w:val="auto"/>
                <w:spacing w:val="-6"/>
                <w:kern w:val="0"/>
                <w:sz w:val="21"/>
                <w:szCs w:val="21"/>
                <w:highlight w:val="yellow"/>
              </w:rPr>
            </w:pPr>
            <w:r>
              <w:rPr>
                <w:rFonts w:hint="eastAsia" w:ascii="宋体" w:hAnsi="宋体" w:eastAsia="宋体" w:cs="宋体"/>
                <w:i w:val="0"/>
                <w:iCs w:val="0"/>
                <w:color w:val="auto"/>
                <w:spacing w:val="-6"/>
                <w:kern w:val="0"/>
                <w:sz w:val="21"/>
                <w:szCs w:val="21"/>
                <w:highlight w:val="none"/>
              </w:rPr>
              <w:t>时间：</w:t>
            </w:r>
            <w:r>
              <w:rPr>
                <w:rFonts w:hint="eastAsia" w:ascii="宋体" w:hAnsi="宋体" w:eastAsia="宋体" w:cs="宋体"/>
                <w:i w:val="0"/>
                <w:iCs w:val="0"/>
                <w:color w:val="auto"/>
                <w:spacing w:val="-6"/>
                <w:kern w:val="0"/>
                <w:sz w:val="21"/>
                <w:szCs w:val="21"/>
                <w:highlight w:val="none"/>
                <w:u w:val="single"/>
              </w:rPr>
              <w:t>202</w:t>
            </w:r>
            <w:r>
              <w:rPr>
                <w:rFonts w:hint="eastAsia" w:ascii="宋体" w:hAnsi="宋体" w:eastAsia="宋体" w:cs="宋体"/>
                <w:i w:val="0"/>
                <w:iCs w:val="0"/>
                <w:color w:val="auto"/>
                <w:spacing w:val="-6"/>
                <w:kern w:val="0"/>
                <w:sz w:val="21"/>
                <w:szCs w:val="21"/>
                <w:highlight w:val="none"/>
                <w:u w:val="single"/>
                <w:lang w:val="en-US" w:eastAsia="zh-CN"/>
              </w:rPr>
              <w:t>6</w:t>
            </w:r>
            <w:r>
              <w:rPr>
                <w:rFonts w:hint="eastAsia" w:ascii="宋体" w:hAnsi="宋体" w:eastAsia="宋体" w:cs="宋体"/>
                <w:i w:val="0"/>
                <w:iCs w:val="0"/>
                <w:color w:val="auto"/>
                <w:spacing w:val="-6"/>
                <w:kern w:val="0"/>
                <w:sz w:val="21"/>
                <w:szCs w:val="21"/>
                <w:highlight w:val="none"/>
              </w:rPr>
              <w:t>年</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u w:val="single"/>
                <w:lang w:val="en-US" w:eastAsia="zh-CN"/>
              </w:rPr>
              <w:t xml:space="preserve"> 7 </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rPr>
              <w:t>月</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u w:val="single"/>
                <w:lang w:val="en-US" w:eastAsia="zh-CN"/>
              </w:rPr>
              <w:t xml:space="preserve"> 7 </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rPr>
              <w:t>日</w:t>
            </w:r>
            <w:r>
              <w:rPr>
                <w:rFonts w:hint="eastAsia" w:ascii="宋体" w:hAnsi="宋体" w:eastAsia="宋体" w:cs="宋体"/>
                <w:i w:val="0"/>
                <w:iCs w:val="0"/>
                <w:color w:val="auto"/>
                <w:spacing w:val="-6"/>
                <w:kern w:val="0"/>
                <w:sz w:val="21"/>
                <w:szCs w:val="21"/>
                <w:highlight w:val="none"/>
                <w:u w:val="single"/>
              </w:rPr>
              <w:t xml:space="preserve"> 09 </w:t>
            </w:r>
            <w:r>
              <w:rPr>
                <w:rFonts w:hint="eastAsia" w:ascii="宋体" w:hAnsi="宋体" w:eastAsia="宋体" w:cs="宋体"/>
                <w:i w:val="0"/>
                <w:iCs w:val="0"/>
                <w:color w:val="auto"/>
                <w:spacing w:val="-6"/>
                <w:kern w:val="0"/>
                <w:sz w:val="21"/>
                <w:szCs w:val="21"/>
                <w:highlight w:val="none"/>
              </w:rPr>
              <w:t>点</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u w:val="single"/>
                <w:lang w:val="en-US" w:eastAsia="zh-CN"/>
              </w:rPr>
              <w:t>00</w:t>
            </w:r>
            <w:r>
              <w:rPr>
                <w:rFonts w:hint="eastAsia" w:ascii="宋体" w:hAnsi="宋体" w:eastAsia="宋体" w:cs="宋体"/>
                <w:i w:val="0"/>
                <w:iCs w:val="0"/>
                <w:color w:val="auto"/>
                <w:spacing w:val="-6"/>
                <w:kern w:val="0"/>
                <w:sz w:val="21"/>
                <w:szCs w:val="21"/>
                <w:highlight w:val="none"/>
                <w:u w:val="single"/>
              </w:rPr>
              <w:t xml:space="preserve"> </w:t>
            </w:r>
            <w:r>
              <w:rPr>
                <w:rFonts w:hint="eastAsia" w:ascii="宋体" w:hAnsi="宋体" w:eastAsia="宋体" w:cs="宋体"/>
                <w:i w:val="0"/>
                <w:iCs w:val="0"/>
                <w:color w:val="auto"/>
                <w:spacing w:val="-6"/>
                <w:kern w:val="0"/>
                <w:sz w:val="21"/>
                <w:szCs w:val="21"/>
                <w:highlight w:val="none"/>
              </w:rPr>
              <w:t>分（北京时间）</w:t>
            </w:r>
          </w:p>
          <w:p w14:paraId="7F1E61AB">
            <w:pPr>
              <w:pageBreakBefore w:val="0"/>
              <w:kinsoku/>
              <w:wordWrap/>
              <w:overflowPunct/>
              <w:topLinePunct w:val="0"/>
              <w:autoSpaceDE w:val="0"/>
              <w:autoSpaceDN w:val="0"/>
              <w:bidi w:val="0"/>
              <w:adjustRightInd w:val="0"/>
              <w:snapToGrid/>
              <w:spacing w:line="500" w:lineRule="exact"/>
              <w:ind w:left="0" w:leftChars="0" w:firstLine="0" w:firstLineChars="0"/>
              <w:jc w:val="left"/>
              <w:rPr>
                <w:rFonts w:hint="default" w:ascii="宋体" w:hAnsi="宋体" w:eastAsia="宋体" w:cs="宋体"/>
                <w:i w:val="0"/>
                <w:iCs w:val="0"/>
                <w:color w:val="auto"/>
                <w:spacing w:val="-6"/>
                <w:kern w:val="0"/>
                <w:sz w:val="21"/>
                <w:szCs w:val="21"/>
                <w:highlight w:val="none"/>
                <w:lang w:val="en-US" w:eastAsia="zh-CN" w:bidi="ar-SA"/>
              </w:rPr>
            </w:pPr>
            <w:r>
              <w:rPr>
                <w:rFonts w:hint="eastAsia" w:ascii="宋体" w:hAnsi="宋体" w:eastAsia="宋体" w:cs="宋体"/>
                <w:i w:val="0"/>
                <w:iCs w:val="0"/>
                <w:color w:val="auto"/>
                <w:spacing w:val="-6"/>
                <w:kern w:val="0"/>
                <w:sz w:val="21"/>
                <w:szCs w:val="21"/>
                <w:highlight w:val="none"/>
              </w:rPr>
              <w:t>地点：信阳市公共资源交易中心AI机器人开标虚拟</w:t>
            </w:r>
            <w:r>
              <w:rPr>
                <w:rFonts w:hint="eastAsia" w:ascii="宋体" w:hAnsi="宋体" w:eastAsia="宋体" w:cs="宋体"/>
                <w:i w:val="0"/>
                <w:iCs w:val="0"/>
                <w:color w:val="auto"/>
                <w:spacing w:val="-6"/>
                <w:kern w:val="0"/>
                <w:sz w:val="21"/>
                <w:szCs w:val="21"/>
                <w:highlight w:val="none"/>
                <w:lang w:val="en-US" w:eastAsia="zh-CN"/>
              </w:rPr>
              <w:t>大</w:t>
            </w:r>
            <w:r>
              <w:rPr>
                <w:rFonts w:hint="eastAsia" w:ascii="宋体" w:hAnsi="宋体" w:eastAsia="宋体" w:cs="宋体"/>
                <w:i w:val="0"/>
                <w:iCs w:val="0"/>
                <w:color w:val="auto"/>
                <w:spacing w:val="-6"/>
                <w:kern w:val="0"/>
                <w:sz w:val="21"/>
                <w:szCs w:val="21"/>
                <w:highlight w:val="none"/>
              </w:rPr>
              <w:t>厅</w:t>
            </w:r>
            <w:r>
              <w:rPr>
                <w:rFonts w:hint="eastAsia" w:ascii="宋体" w:hAnsi="宋体" w:eastAsia="宋体" w:cs="宋体"/>
                <w:i w:val="0"/>
                <w:iCs w:val="0"/>
                <w:color w:val="auto"/>
                <w:spacing w:val="-6"/>
                <w:kern w:val="0"/>
                <w:sz w:val="21"/>
                <w:szCs w:val="21"/>
                <w:highlight w:val="none"/>
                <w:lang w:val="en-US" w:eastAsia="zh-CN"/>
              </w:rPr>
              <w:t>六厅</w:t>
            </w:r>
          </w:p>
        </w:tc>
      </w:tr>
      <w:tr w14:paraId="7893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Align w:val="center"/>
          </w:tcPr>
          <w:p w14:paraId="3C3FCE8E">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rPr>
              <w:t>2.2.3</w:t>
            </w:r>
          </w:p>
        </w:tc>
        <w:tc>
          <w:tcPr>
            <w:tcW w:w="1812" w:type="dxa"/>
            <w:vAlign w:val="center"/>
          </w:tcPr>
          <w:p w14:paraId="68E3E3D8">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lang w:eastAsia="zh-CN"/>
              </w:rPr>
              <w:t>供应商</w:t>
            </w:r>
            <w:r>
              <w:rPr>
                <w:rFonts w:hint="eastAsia" w:ascii="宋体" w:hAnsi="宋体" w:eastAsia="宋体" w:cs="宋体"/>
                <w:i w:val="0"/>
                <w:iCs w:val="0"/>
                <w:color w:val="auto"/>
                <w:kern w:val="0"/>
                <w:sz w:val="21"/>
                <w:szCs w:val="21"/>
              </w:rPr>
              <w:t>确认收到</w:t>
            </w:r>
            <w:r>
              <w:rPr>
                <w:rFonts w:hint="eastAsia" w:ascii="宋体" w:hAnsi="宋体" w:eastAsia="宋体" w:cs="宋体"/>
                <w:i w:val="0"/>
                <w:iCs w:val="0"/>
                <w:color w:val="auto"/>
                <w:kern w:val="0"/>
                <w:sz w:val="21"/>
                <w:szCs w:val="21"/>
                <w:lang w:val="en-US" w:eastAsia="zh-CN"/>
              </w:rPr>
              <w:t>招标</w:t>
            </w:r>
            <w:r>
              <w:rPr>
                <w:rFonts w:hint="eastAsia" w:ascii="宋体" w:hAnsi="宋体" w:eastAsia="宋体" w:cs="宋体"/>
                <w:i w:val="0"/>
                <w:iCs w:val="0"/>
                <w:color w:val="auto"/>
                <w:kern w:val="0"/>
                <w:sz w:val="21"/>
                <w:szCs w:val="21"/>
                <w:lang w:eastAsia="zh-CN"/>
              </w:rPr>
              <w:t>文件</w:t>
            </w:r>
            <w:r>
              <w:rPr>
                <w:rFonts w:hint="eastAsia" w:ascii="宋体" w:hAnsi="宋体" w:eastAsia="宋体" w:cs="宋体"/>
                <w:i w:val="0"/>
                <w:iCs w:val="0"/>
                <w:color w:val="auto"/>
                <w:kern w:val="0"/>
                <w:sz w:val="21"/>
                <w:szCs w:val="21"/>
              </w:rPr>
              <w:t>澄清的时间</w:t>
            </w:r>
          </w:p>
        </w:tc>
        <w:tc>
          <w:tcPr>
            <w:tcW w:w="7204" w:type="dxa"/>
            <w:vAlign w:val="center"/>
          </w:tcPr>
          <w:p w14:paraId="030F3287">
            <w:pPr>
              <w:pageBreakBefore w:val="0"/>
              <w:kinsoku/>
              <w:wordWrap/>
              <w:overflowPunct/>
              <w:topLinePunct w:val="0"/>
              <w:bidi w:val="0"/>
              <w:snapToGrid/>
              <w:spacing w:line="500" w:lineRule="exact"/>
              <w:ind w:firstLine="0" w:firstLineChars="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在收到相应澄清文件后24小时内</w:t>
            </w:r>
          </w:p>
        </w:tc>
      </w:tr>
      <w:tr w14:paraId="74AF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30" w:type="dxa"/>
            <w:vAlign w:val="center"/>
          </w:tcPr>
          <w:p w14:paraId="49505885">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rPr>
              <w:t>2.3</w:t>
            </w:r>
          </w:p>
        </w:tc>
        <w:tc>
          <w:tcPr>
            <w:tcW w:w="1812" w:type="dxa"/>
            <w:vAlign w:val="center"/>
          </w:tcPr>
          <w:p w14:paraId="6FE3833B">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采购人澄清的时间</w:t>
            </w:r>
          </w:p>
        </w:tc>
        <w:tc>
          <w:tcPr>
            <w:tcW w:w="7204" w:type="dxa"/>
            <w:vAlign w:val="center"/>
          </w:tcPr>
          <w:p w14:paraId="09B8A1F2">
            <w:pPr>
              <w:pageBreakBefore w:val="0"/>
              <w:kinsoku/>
              <w:wordWrap/>
              <w:overflowPunct/>
              <w:topLinePunct w:val="0"/>
              <w:bidi w:val="0"/>
              <w:snapToGrid/>
              <w:spacing w:line="500" w:lineRule="exact"/>
              <w:ind w:firstLine="0" w:firstLineChars="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提交</w:t>
            </w:r>
            <w:r>
              <w:rPr>
                <w:rFonts w:hint="eastAsia" w:ascii="宋体" w:hAnsi="宋体" w:eastAsia="宋体" w:cs="宋体"/>
                <w:i w:val="0"/>
                <w:iCs w:val="0"/>
                <w:color w:val="auto"/>
                <w:sz w:val="21"/>
                <w:szCs w:val="21"/>
                <w:lang w:eastAsia="zh-CN"/>
              </w:rPr>
              <w:t>投标文件</w:t>
            </w:r>
            <w:r>
              <w:rPr>
                <w:rFonts w:hint="eastAsia" w:ascii="宋体" w:hAnsi="宋体" w:eastAsia="宋体" w:cs="宋体"/>
                <w:i w:val="0"/>
                <w:iCs w:val="0"/>
                <w:color w:val="auto"/>
                <w:sz w:val="21"/>
                <w:szCs w:val="21"/>
              </w:rPr>
              <w:t>截止时间15日前</w:t>
            </w:r>
          </w:p>
        </w:tc>
      </w:tr>
      <w:tr w14:paraId="0683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30" w:type="dxa"/>
            <w:vAlign w:val="center"/>
          </w:tcPr>
          <w:p w14:paraId="56E4179B">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2.3.2</w:t>
            </w:r>
          </w:p>
        </w:tc>
        <w:tc>
          <w:tcPr>
            <w:tcW w:w="1812" w:type="dxa"/>
            <w:vAlign w:val="center"/>
          </w:tcPr>
          <w:p w14:paraId="1707ED8B">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供应商确认收到</w:t>
            </w:r>
            <w:r>
              <w:rPr>
                <w:rFonts w:hint="eastAsia" w:ascii="宋体" w:hAnsi="宋体" w:eastAsia="宋体" w:cs="宋体"/>
                <w:i w:val="0"/>
                <w:iCs w:val="0"/>
                <w:color w:val="auto"/>
                <w:kern w:val="0"/>
                <w:sz w:val="21"/>
                <w:szCs w:val="21"/>
                <w:lang w:val="en-US" w:eastAsia="zh-CN"/>
              </w:rPr>
              <w:t>招标</w:t>
            </w:r>
            <w:r>
              <w:rPr>
                <w:rFonts w:hint="eastAsia" w:ascii="宋体" w:hAnsi="宋体" w:eastAsia="宋体" w:cs="宋体"/>
                <w:color w:val="auto"/>
                <w:sz w:val="21"/>
                <w:szCs w:val="21"/>
                <w:lang w:eastAsia="zh-CN"/>
              </w:rPr>
              <w:t>文件</w:t>
            </w:r>
            <w:r>
              <w:rPr>
                <w:rFonts w:hint="eastAsia" w:ascii="宋体" w:hAnsi="宋体" w:eastAsia="宋体" w:cs="宋体"/>
                <w:color w:val="auto"/>
                <w:sz w:val="21"/>
                <w:szCs w:val="21"/>
              </w:rPr>
              <w:t>修改的时间</w:t>
            </w:r>
          </w:p>
        </w:tc>
        <w:tc>
          <w:tcPr>
            <w:tcW w:w="7204" w:type="dxa"/>
            <w:vAlign w:val="center"/>
          </w:tcPr>
          <w:p w14:paraId="4C8795F0">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在收到相应修改文件后24小时内</w:t>
            </w:r>
          </w:p>
        </w:tc>
      </w:tr>
      <w:tr w14:paraId="73C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30" w:type="dxa"/>
            <w:tcBorders>
              <w:bottom w:val="single" w:color="auto" w:sz="4" w:space="0"/>
            </w:tcBorders>
            <w:vAlign w:val="center"/>
          </w:tcPr>
          <w:p w14:paraId="0C74B488">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3.1</w:t>
            </w:r>
          </w:p>
        </w:tc>
        <w:tc>
          <w:tcPr>
            <w:tcW w:w="1812" w:type="dxa"/>
            <w:tcBorders>
              <w:bottom w:val="single" w:color="auto" w:sz="4" w:space="0"/>
            </w:tcBorders>
            <w:vAlign w:val="center"/>
          </w:tcPr>
          <w:p w14:paraId="6A783A88">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spacing w:val="-6"/>
                <w:kern w:val="0"/>
                <w:sz w:val="21"/>
                <w:szCs w:val="21"/>
              </w:rPr>
            </w:pPr>
            <w:r>
              <w:rPr>
                <w:rFonts w:hint="eastAsia" w:ascii="宋体" w:hAnsi="宋体" w:eastAsia="宋体" w:cs="宋体"/>
                <w:color w:val="auto"/>
                <w:spacing w:val="-6"/>
                <w:kern w:val="0"/>
                <w:sz w:val="21"/>
                <w:szCs w:val="21"/>
              </w:rPr>
              <w:t>构成</w:t>
            </w:r>
            <w:r>
              <w:rPr>
                <w:rFonts w:hint="eastAsia" w:ascii="宋体" w:hAnsi="宋体" w:eastAsia="宋体" w:cs="宋体"/>
                <w:color w:val="auto"/>
                <w:spacing w:val="-6"/>
                <w:kern w:val="0"/>
                <w:sz w:val="21"/>
                <w:szCs w:val="21"/>
                <w:lang w:eastAsia="zh-CN"/>
              </w:rPr>
              <w:t>投标文件</w:t>
            </w:r>
            <w:r>
              <w:rPr>
                <w:rFonts w:hint="eastAsia" w:ascii="宋体" w:hAnsi="宋体" w:eastAsia="宋体" w:cs="宋体"/>
                <w:color w:val="auto"/>
                <w:spacing w:val="-6"/>
                <w:kern w:val="0"/>
                <w:sz w:val="21"/>
                <w:szCs w:val="21"/>
              </w:rPr>
              <w:t>的其他材料</w:t>
            </w:r>
          </w:p>
        </w:tc>
        <w:tc>
          <w:tcPr>
            <w:tcW w:w="7204" w:type="dxa"/>
            <w:tcBorders>
              <w:bottom w:val="single" w:color="auto" w:sz="4" w:space="0"/>
            </w:tcBorders>
            <w:vAlign w:val="center"/>
          </w:tcPr>
          <w:p w14:paraId="34534D12">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认为</w:t>
            </w:r>
            <w:r>
              <w:rPr>
                <w:rFonts w:hint="eastAsia" w:ascii="宋体" w:hAnsi="宋体" w:eastAsia="宋体" w:cs="宋体"/>
                <w:color w:val="auto"/>
                <w:sz w:val="21"/>
                <w:szCs w:val="21"/>
                <w:lang w:eastAsia="zh-CN"/>
              </w:rPr>
              <w:t>其他</w:t>
            </w:r>
            <w:r>
              <w:rPr>
                <w:rFonts w:hint="eastAsia" w:ascii="宋体" w:hAnsi="宋体" w:eastAsia="宋体" w:cs="宋体"/>
                <w:color w:val="auto"/>
                <w:sz w:val="21"/>
                <w:szCs w:val="21"/>
              </w:rPr>
              <w:t>需要补充的内容</w:t>
            </w:r>
          </w:p>
        </w:tc>
      </w:tr>
      <w:tr w14:paraId="53F8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30" w:type="dxa"/>
            <w:vAlign w:val="center"/>
          </w:tcPr>
          <w:p w14:paraId="0D73684E">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.1</w:t>
            </w:r>
          </w:p>
        </w:tc>
        <w:tc>
          <w:tcPr>
            <w:tcW w:w="1812" w:type="dxa"/>
            <w:vAlign w:val="center"/>
          </w:tcPr>
          <w:p w14:paraId="017A9A71">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投标有效期</w:t>
            </w:r>
          </w:p>
        </w:tc>
        <w:tc>
          <w:tcPr>
            <w:tcW w:w="7204" w:type="dxa"/>
            <w:vAlign w:val="center"/>
          </w:tcPr>
          <w:p w14:paraId="21A65C11">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60日历天（从投标截止之日算起）</w:t>
            </w:r>
          </w:p>
        </w:tc>
      </w:tr>
      <w:tr w14:paraId="4FDD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130" w:type="dxa"/>
            <w:vAlign w:val="center"/>
          </w:tcPr>
          <w:p w14:paraId="4C1F07E5">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3.5.8</w:t>
            </w:r>
          </w:p>
        </w:tc>
        <w:tc>
          <w:tcPr>
            <w:tcW w:w="1812" w:type="dxa"/>
            <w:vAlign w:val="center"/>
          </w:tcPr>
          <w:p w14:paraId="5B70DF42">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投标文件</w:t>
            </w:r>
            <w:r>
              <w:rPr>
                <w:rFonts w:hint="eastAsia" w:ascii="宋体" w:hAnsi="宋体" w:eastAsia="宋体" w:cs="宋体"/>
                <w:color w:val="auto"/>
                <w:kern w:val="0"/>
                <w:sz w:val="21"/>
                <w:szCs w:val="21"/>
              </w:rPr>
              <w:t>签字和盖章要求</w:t>
            </w:r>
          </w:p>
        </w:tc>
        <w:tc>
          <w:tcPr>
            <w:tcW w:w="7204" w:type="dxa"/>
            <w:vAlign w:val="center"/>
          </w:tcPr>
          <w:p w14:paraId="13623B8B">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1.投标文件</w:t>
            </w:r>
            <w:r>
              <w:rPr>
                <w:rFonts w:hint="eastAsia" w:ascii="宋体" w:hAnsi="宋体" w:eastAsia="宋体" w:cs="宋体"/>
                <w:color w:val="auto"/>
                <w:sz w:val="21"/>
                <w:szCs w:val="21"/>
              </w:rPr>
              <w:t>格式中所有要求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加盖公章的地方</w:t>
            </w:r>
            <w:r>
              <w:rPr>
                <w:rFonts w:hint="eastAsia" w:ascii="宋体" w:hAnsi="宋体" w:eastAsia="宋体" w:cs="宋体"/>
                <w:color w:val="auto"/>
                <w:sz w:val="21"/>
                <w:szCs w:val="21"/>
                <w:lang w:eastAsia="zh-CN"/>
              </w:rPr>
              <w:t>都必</w:t>
            </w:r>
            <w:r>
              <w:rPr>
                <w:rFonts w:hint="eastAsia" w:ascii="宋体" w:hAnsi="宋体" w:eastAsia="宋体" w:cs="宋体"/>
                <w:color w:val="auto"/>
                <w:sz w:val="21"/>
                <w:szCs w:val="21"/>
              </w:rPr>
              <w:t>须加盖</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的 CA 印章。</w:t>
            </w:r>
          </w:p>
          <w:p w14:paraId="62E755DE">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2.</w:t>
            </w:r>
            <w:r>
              <w:rPr>
                <w:rFonts w:hint="eastAsia" w:ascii="宋体" w:hAnsi="宋体" w:eastAsia="宋体" w:cs="宋体"/>
                <w:color w:val="auto"/>
                <w:sz w:val="21"/>
                <w:szCs w:val="21"/>
              </w:rPr>
              <w:t>所有要求法定代表人或其委托代理人签字的地方都须法定代表人或其委托代理人加盖CA印章或签字。</w:t>
            </w:r>
          </w:p>
        </w:tc>
      </w:tr>
      <w:tr w14:paraId="4EA2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130" w:type="dxa"/>
            <w:vAlign w:val="center"/>
          </w:tcPr>
          <w:p w14:paraId="6FE3A532">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.9</w:t>
            </w:r>
          </w:p>
        </w:tc>
        <w:tc>
          <w:tcPr>
            <w:tcW w:w="1812" w:type="dxa"/>
            <w:vAlign w:val="center"/>
          </w:tcPr>
          <w:p w14:paraId="129E60E2">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投标文件</w:t>
            </w:r>
            <w:r>
              <w:rPr>
                <w:rFonts w:hint="eastAsia" w:ascii="宋体" w:hAnsi="宋体" w:eastAsia="宋体" w:cs="宋体"/>
                <w:color w:val="auto"/>
                <w:kern w:val="0"/>
                <w:sz w:val="21"/>
                <w:szCs w:val="21"/>
              </w:rPr>
              <w:t>份数</w:t>
            </w:r>
          </w:p>
        </w:tc>
        <w:tc>
          <w:tcPr>
            <w:tcW w:w="7204" w:type="dxa"/>
            <w:vAlign w:val="center"/>
          </w:tcPr>
          <w:p w14:paraId="04D69217">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加密的电子</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壹份（*.XYTF 格式，在会员系统指定位置上传）</w:t>
            </w:r>
          </w:p>
        </w:tc>
      </w:tr>
      <w:tr w14:paraId="4128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0" w:type="dxa"/>
            <w:vAlign w:val="center"/>
          </w:tcPr>
          <w:p w14:paraId="1C51090C">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4.2</w:t>
            </w:r>
          </w:p>
        </w:tc>
        <w:tc>
          <w:tcPr>
            <w:tcW w:w="1812" w:type="dxa"/>
            <w:vAlign w:val="center"/>
          </w:tcPr>
          <w:p w14:paraId="5E995A03">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投标文件</w:t>
            </w:r>
            <w:r>
              <w:rPr>
                <w:rFonts w:hint="eastAsia" w:ascii="宋体" w:hAnsi="宋体" w:eastAsia="宋体" w:cs="宋体"/>
                <w:color w:val="auto"/>
                <w:kern w:val="0"/>
                <w:sz w:val="21"/>
                <w:szCs w:val="21"/>
              </w:rPr>
              <w:t>递交</w:t>
            </w:r>
          </w:p>
        </w:tc>
        <w:tc>
          <w:tcPr>
            <w:tcW w:w="7204" w:type="dxa"/>
            <w:vAlign w:val="center"/>
          </w:tcPr>
          <w:p w14:paraId="10767986">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1.</w:t>
            </w:r>
            <w:r>
              <w:rPr>
                <w:rFonts w:hint="eastAsia" w:ascii="宋体" w:hAnsi="宋体" w:eastAsia="宋体" w:cs="宋体"/>
                <w:color w:val="auto"/>
                <w:sz w:val="21"/>
                <w:szCs w:val="21"/>
              </w:rPr>
              <w:t>电子</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的递交</w:t>
            </w:r>
          </w:p>
          <w:p w14:paraId="31DF54B0">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各</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应在</w:t>
            </w:r>
            <w:r>
              <w:rPr>
                <w:rFonts w:hint="eastAsia" w:ascii="宋体" w:hAnsi="宋体" w:eastAsia="宋体" w:cs="宋体"/>
                <w:color w:val="auto"/>
                <w:sz w:val="21"/>
                <w:szCs w:val="21"/>
                <w:lang w:eastAsia="zh-CN"/>
              </w:rPr>
              <w:t>投标文件提交截止时间</w:t>
            </w:r>
            <w:r>
              <w:rPr>
                <w:rFonts w:hint="eastAsia" w:ascii="宋体" w:hAnsi="宋体" w:eastAsia="宋体" w:cs="宋体"/>
                <w:color w:val="auto"/>
                <w:sz w:val="21"/>
                <w:szCs w:val="21"/>
              </w:rPr>
              <w:t>前上传加密的电子</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（*.XYTF）到会员系统的指定位置。上传时必须得到交易系统“上传成功”的确认回复后方为上传成功。请</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在上传前务必认真检查上传</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是否完整、正确。</w:t>
            </w:r>
          </w:p>
          <w:p w14:paraId="5E5F57F0">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2.</w:t>
            </w:r>
            <w:r>
              <w:rPr>
                <w:rFonts w:hint="eastAsia" w:ascii="宋体" w:hAnsi="宋体" w:eastAsia="宋体" w:cs="宋体"/>
                <w:color w:val="auto"/>
                <w:sz w:val="21"/>
                <w:szCs w:val="21"/>
              </w:rPr>
              <w:t xml:space="preserve">本项目采用“不见面开标”交易方式，不见面开标大厅网址为 </w:t>
            </w:r>
            <w:r>
              <w:rPr>
                <w:rFonts w:hint="eastAsia" w:ascii="宋体" w:hAnsi="宋体" w:eastAsia="宋体" w:cs="宋体"/>
                <w:color w:val="auto"/>
                <w:sz w:val="21"/>
                <w:szCs w:val="21"/>
                <w:lang w:eastAsia="zh-CN"/>
              </w:rPr>
              <w:t>https：//ggzyjy.xinyang.gov.cn</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无需寄送和递交非加密的电子</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，无需到现场参加开标会议，无需到达现场提交原件资料。</w:t>
            </w:r>
          </w:p>
        </w:tc>
      </w:tr>
      <w:tr w14:paraId="1E31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130" w:type="dxa"/>
            <w:vAlign w:val="center"/>
          </w:tcPr>
          <w:p w14:paraId="38378DFB">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5.1</w:t>
            </w:r>
          </w:p>
        </w:tc>
        <w:tc>
          <w:tcPr>
            <w:tcW w:w="1812" w:type="dxa"/>
            <w:vAlign w:val="center"/>
          </w:tcPr>
          <w:p w14:paraId="12E33B83">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开启</w:t>
            </w:r>
            <w:r>
              <w:rPr>
                <w:rFonts w:hint="eastAsia" w:ascii="宋体" w:hAnsi="宋体" w:eastAsia="宋体" w:cs="宋体"/>
                <w:color w:val="auto"/>
                <w:kern w:val="0"/>
                <w:sz w:val="21"/>
                <w:szCs w:val="21"/>
              </w:rPr>
              <w:t>时间和地点</w:t>
            </w:r>
          </w:p>
        </w:tc>
        <w:tc>
          <w:tcPr>
            <w:tcW w:w="7204" w:type="dxa"/>
            <w:vAlign w:val="center"/>
          </w:tcPr>
          <w:p w14:paraId="2D233FD6">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时间：同</w:t>
            </w:r>
            <w:r>
              <w:rPr>
                <w:rFonts w:hint="eastAsia" w:ascii="宋体" w:hAnsi="宋体" w:eastAsia="宋体" w:cs="宋体"/>
                <w:color w:val="auto"/>
                <w:sz w:val="21"/>
                <w:szCs w:val="21"/>
                <w:lang w:eastAsia="zh-CN"/>
              </w:rPr>
              <w:t>投标文件提交截止时间</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投标文件</w:t>
            </w:r>
            <w:r>
              <w:rPr>
                <w:rFonts w:hint="eastAsia" w:ascii="宋体" w:hAnsi="宋体" w:eastAsia="宋体" w:cs="宋体"/>
                <w:color w:val="auto"/>
                <w:sz w:val="21"/>
                <w:szCs w:val="21"/>
              </w:rPr>
              <w:t>递交截止时间）</w:t>
            </w:r>
          </w:p>
          <w:p w14:paraId="6E475A67">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地点：信阳市公共资源交易中心AI机器人开标虚拟</w:t>
            </w:r>
            <w:r>
              <w:rPr>
                <w:rFonts w:hint="eastAsia" w:ascii="宋体" w:hAnsi="宋体" w:eastAsia="宋体" w:cs="宋体"/>
                <w:color w:val="auto"/>
                <w:sz w:val="21"/>
                <w:szCs w:val="21"/>
                <w:lang w:val="en-US" w:eastAsia="zh-CN"/>
              </w:rPr>
              <w:t>大厅六</w:t>
            </w:r>
            <w:r>
              <w:rPr>
                <w:rFonts w:hint="eastAsia" w:ascii="宋体" w:hAnsi="宋体" w:eastAsia="宋体" w:cs="宋体"/>
                <w:color w:val="auto"/>
                <w:sz w:val="21"/>
                <w:szCs w:val="21"/>
              </w:rPr>
              <w:t>厅</w:t>
            </w:r>
          </w:p>
        </w:tc>
      </w:tr>
      <w:tr w14:paraId="705F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30" w:type="dxa"/>
            <w:vAlign w:val="center"/>
          </w:tcPr>
          <w:p w14:paraId="13D604AC">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6.1</w:t>
            </w:r>
          </w:p>
        </w:tc>
        <w:tc>
          <w:tcPr>
            <w:tcW w:w="1812" w:type="dxa"/>
            <w:vAlign w:val="center"/>
          </w:tcPr>
          <w:p w14:paraId="0F99F7D4">
            <w:pPr>
              <w:keepNext w:val="0"/>
              <w:keepLines w:val="0"/>
              <w:pageBreakBefore w:val="0"/>
              <w:widowControl w:val="0"/>
              <w:kinsoku/>
              <w:wordWrap/>
              <w:overflowPunct/>
              <w:topLinePunct w:val="0"/>
              <w:autoSpaceDE w:val="0"/>
              <w:autoSpaceDN w:val="0"/>
              <w:bidi w:val="0"/>
              <w:adjustRightInd/>
              <w:snapToGrid/>
              <w:spacing w:line="500" w:lineRule="exact"/>
              <w:ind w:right="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评标委员会</w:t>
            </w:r>
            <w:r>
              <w:rPr>
                <w:rFonts w:hint="eastAsia" w:ascii="宋体" w:hAnsi="宋体" w:eastAsia="宋体" w:cs="宋体"/>
                <w:color w:val="auto"/>
                <w:kern w:val="0"/>
                <w:sz w:val="21"/>
                <w:szCs w:val="21"/>
                <w:highlight w:val="none"/>
              </w:rPr>
              <w:t>的</w:t>
            </w:r>
          </w:p>
          <w:p w14:paraId="7F3EFF7C">
            <w:pPr>
              <w:keepNext w:val="0"/>
              <w:keepLines w:val="0"/>
              <w:pageBreakBefore w:val="0"/>
              <w:widowControl w:val="0"/>
              <w:kinsoku/>
              <w:wordWrap/>
              <w:overflowPunct/>
              <w:topLinePunct w:val="0"/>
              <w:autoSpaceDE w:val="0"/>
              <w:autoSpaceDN w:val="0"/>
              <w:bidi w:val="0"/>
              <w:adjustRightInd/>
              <w:snapToGrid/>
              <w:spacing w:line="500" w:lineRule="exact"/>
              <w:ind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组建</w:t>
            </w:r>
          </w:p>
        </w:tc>
        <w:tc>
          <w:tcPr>
            <w:tcW w:w="7204" w:type="dxa"/>
            <w:vAlign w:val="center"/>
          </w:tcPr>
          <w:p w14:paraId="6B9CAE3B">
            <w:pPr>
              <w:pageBreakBefore w:val="0"/>
              <w:kinsoku/>
              <w:wordWrap/>
              <w:overflowPunct/>
              <w:topLinePunct w:val="0"/>
              <w:bidi w:val="0"/>
              <w:snapToGrid/>
              <w:spacing w:line="50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评标委员会</w:t>
            </w: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val="en-US" w:eastAsia="zh-CN"/>
              </w:rPr>
              <w:t>共7人，</w:t>
            </w:r>
            <w:r>
              <w:rPr>
                <w:rFonts w:hint="eastAsia" w:ascii="宋体" w:hAnsi="宋体" w:eastAsia="宋体" w:cs="宋体"/>
                <w:color w:val="auto"/>
                <w:sz w:val="21"/>
                <w:szCs w:val="21"/>
                <w:highlight w:val="none"/>
              </w:rPr>
              <w:t>其中</w:t>
            </w:r>
            <w:r>
              <w:rPr>
                <w:rFonts w:hint="eastAsia" w:ascii="宋体" w:hAnsi="宋体" w:eastAsia="宋体" w:cs="宋体"/>
                <w:color w:val="auto"/>
                <w:sz w:val="21"/>
                <w:szCs w:val="21"/>
                <w:highlight w:val="none"/>
                <w:lang w:eastAsia="zh-CN"/>
              </w:rPr>
              <w:t>业主</w:t>
            </w:r>
            <w:r>
              <w:rPr>
                <w:rFonts w:hint="eastAsia" w:ascii="宋体" w:hAnsi="宋体" w:eastAsia="宋体" w:cs="宋体"/>
                <w:color w:val="auto"/>
                <w:sz w:val="21"/>
                <w:szCs w:val="21"/>
                <w:highlight w:val="none"/>
              </w:rPr>
              <w:t>评委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softHyphen/>
            </w:r>
            <w:r>
              <w:rPr>
                <w:rFonts w:hint="eastAsia" w:ascii="宋体" w:hAnsi="宋体" w:eastAsia="宋体" w:cs="宋体"/>
                <w:color w:val="auto"/>
                <w:sz w:val="21"/>
                <w:szCs w:val="21"/>
                <w:highlight w:val="none"/>
              </w:rPr>
              <w:t>人（为采购人在职人员或经采购人合法授权具备评标专家资格条件的代表），技术、经济类专家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w:t>
            </w:r>
          </w:p>
          <w:p w14:paraId="58A4AE9D">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评标专家确定方式：从</w:t>
            </w:r>
            <w:r>
              <w:rPr>
                <w:rFonts w:hint="eastAsia" w:ascii="宋体" w:hAnsi="宋体" w:eastAsia="宋体" w:cs="宋体"/>
                <w:color w:val="auto"/>
                <w:sz w:val="21"/>
                <w:szCs w:val="21"/>
                <w:highlight w:val="none"/>
                <w:lang w:val="en-US" w:eastAsia="zh-CN"/>
              </w:rPr>
              <w:t>河南省</w:t>
            </w:r>
            <w:r>
              <w:rPr>
                <w:rFonts w:hint="eastAsia" w:ascii="宋体" w:hAnsi="宋体" w:eastAsia="宋体" w:cs="宋体"/>
                <w:color w:val="auto"/>
                <w:sz w:val="21"/>
                <w:szCs w:val="21"/>
                <w:highlight w:val="none"/>
              </w:rPr>
              <w:t>政府采购专家库中随机抽取方式确定。</w:t>
            </w:r>
          </w:p>
        </w:tc>
      </w:tr>
      <w:tr w14:paraId="57D8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Align w:val="center"/>
          </w:tcPr>
          <w:p w14:paraId="249C0624">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7.1</w:t>
            </w:r>
          </w:p>
        </w:tc>
        <w:tc>
          <w:tcPr>
            <w:tcW w:w="9016" w:type="dxa"/>
            <w:gridSpan w:val="2"/>
            <w:vAlign w:val="center"/>
          </w:tcPr>
          <w:p w14:paraId="4E92632F">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采购程序</w:t>
            </w:r>
          </w:p>
        </w:tc>
      </w:tr>
      <w:tr w14:paraId="0A0F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Merge w:val="restart"/>
            <w:vAlign w:val="center"/>
          </w:tcPr>
          <w:p w14:paraId="77793226">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第一阶段</w:t>
            </w:r>
          </w:p>
        </w:tc>
        <w:tc>
          <w:tcPr>
            <w:tcW w:w="9016" w:type="dxa"/>
            <w:gridSpan w:val="2"/>
            <w:vAlign w:val="center"/>
          </w:tcPr>
          <w:p w14:paraId="78B15A58">
            <w:pPr>
              <w:pageBreakBefore w:val="0"/>
              <w:kinsoku/>
              <w:wordWrap/>
              <w:overflowPunct/>
              <w:topLinePunct w:val="0"/>
              <w:bidi w:val="0"/>
              <w:snapToGrid/>
              <w:spacing w:line="500" w:lineRule="exact"/>
              <w:ind w:firstLine="0" w:firstLineChars="0"/>
              <w:rPr>
                <w:rFonts w:hint="eastAsia" w:ascii="宋体" w:hAnsi="宋体" w:eastAsia="宋体" w:cs="宋体"/>
                <w:i w:val="0"/>
                <w:iCs w:val="0"/>
                <w:caps w:val="0"/>
                <w:color w:val="auto"/>
                <w:spacing w:val="0"/>
                <w:kern w:val="0"/>
                <w:sz w:val="21"/>
                <w:szCs w:val="21"/>
                <w:shd w:val="clear" w:fill="FFFFFF"/>
                <w:vertAlign w:val="baseline"/>
                <w:lang w:val="en-US" w:eastAsia="zh-CN" w:bidi="ar"/>
              </w:rPr>
            </w:pPr>
            <w:r>
              <w:rPr>
                <w:rFonts w:hint="eastAsia" w:ascii="宋体" w:hAnsi="宋体" w:eastAsia="宋体" w:cs="宋体"/>
                <w:color w:val="auto"/>
                <w:sz w:val="21"/>
                <w:szCs w:val="21"/>
              </w:rPr>
              <w:t>根据《政府采购框架协议采购方式管理暂行办法》（中华人民共和国财政部令第110号）规定，本项目的采购程序共分为两个阶段，具体如下：</w:t>
            </w:r>
          </w:p>
        </w:tc>
      </w:tr>
      <w:tr w14:paraId="448C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Merge w:val="continue"/>
            <w:vAlign w:val="center"/>
          </w:tcPr>
          <w:p w14:paraId="415B7892">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val="en-US" w:eastAsia="zh-CN" w:bidi="ar-SA"/>
              </w:rPr>
            </w:pPr>
          </w:p>
        </w:tc>
        <w:tc>
          <w:tcPr>
            <w:tcW w:w="1812" w:type="dxa"/>
            <w:vAlign w:val="center"/>
          </w:tcPr>
          <w:p w14:paraId="7FD216A0">
            <w:pPr>
              <w:pageBreakBefore w:val="0"/>
              <w:kinsoku/>
              <w:wordWrap/>
              <w:overflowPunct/>
              <w:topLinePunct w:val="0"/>
              <w:bidi w:val="0"/>
              <w:snapToGrid/>
              <w:spacing w:line="50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vertAlign w:val="baseline"/>
                <w:lang w:val="en-US" w:eastAsia="zh-CN" w:bidi="ar"/>
              </w:rPr>
              <w:t>确定第一阶段入围供应商的评审方法、评审标准 </w:t>
            </w:r>
          </w:p>
        </w:tc>
        <w:tc>
          <w:tcPr>
            <w:tcW w:w="7204" w:type="dxa"/>
            <w:vAlign w:val="center"/>
          </w:tcPr>
          <w:p w14:paraId="63862B89">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确定第一阶段入围供应商的评审方法</w:t>
            </w:r>
          </w:p>
          <w:p w14:paraId="0FD78969">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0052"/>
            </w:r>
            <w:r>
              <w:rPr>
                <w:rFonts w:hint="eastAsia" w:ascii="宋体" w:hAnsi="宋体" w:eastAsia="宋体" w:cs="宋体"/>
                <w:color w:val="auto"/>
                <w:sz w:val="21"/>
                <w:szCs w:val="21"/>
              </w:rPr>
              <w:t>质量优先法</w:t>
            </w:r>
          </w:p>
          <w:p w14:paraId="07E87C71">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00A3"/>
            </w:r>
            <w:r>
              <w:rPr>
                <w:rFonts w:hint="eastAsia" w:ascii="宋体" w:hAnsi="宋体" w:eastAsia="宋体" w:cs="宋体"/>
                <w:color w:val="auto"/>
                <w:kern w:val="2"/>
                <w:sz w:val="21"/>
                <w:szCs w:val="21"/>
                <w:lang w:val="en-US" w:eastAsia="zh-CN" w:bidi="ar-SA"/>
              </w:rPr>
              <w:t>价格优先法</w:t>
            </w:r>
          </w:p>
          <w:p w14:paraId="15CB206A">
            <w:pPr>
              <w:pageBreakBefore w:val="0"/>
              <w:kinsoku/>
              <w:wordWrap/>
              <w:overflowPunct/>
              <w:topLinePunct w:val="0"/>
              <w:bidi w:val="0"/>
              <w:snapToGrid/>
              <w:spacing w:line="500" w:lineRule="exact"/>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质量优先法是指对满足采购需求且投标报价不超过最高限制单价的货物、服务进行质量综合评分，按照质量评分从高到低排序，根据招标文件规定的淘汰率或者入围供应商数量上限，确定入围供应商的评审方法。</w:t>
            </w:r>
          </w:p>
          <w:p w14:paraId="75D8A4CF">
            <w:pPr>
              <w:pageBreakBefore w:val="0"/>
              <w:kinsoku/>
              <w:wordWrap/>
              <w:overflowPunct/>
              <w:topLinePunct w:val="0"/>
              <w:bidi w:val="0"/>
              <w:snapToGrid/>
              <w:spacing w:line="500" w:lineRule="exact"/>
              <w:ind w:firstLine="0" w:firstLineChars="0"/>
              <w:rPr>
                <w:rFonts w:hint="eastAsia" w:ascii="宋体" w:hAnsi="宋体" w:eastAsia="宋体" w:cs="宋体"/>
                <w:i w:val="0"/>
                <w:iCs w:val="0"/>
                <w:caps w:val="0"/>
                <w:color w:val="auto"/>
                <w:spacing w:val="0"/>
                <w:kern w:val="0"/>
                <w:sz w:val="21"/>
                <w:szCs w:val="21"/>
                <w:shd w:val="clear" w:fill="FFFFFF"/>
                <w:vertAlign w:val="baseline"/>
                <w:lang w:val="en-US" w:eastAsia="zh-CN" w:bidi="ar"/>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确定第一阶段入围供应商的</w:t>
            </w:r>
            <w:r>
              <w:rPr>
                <w:rFonts w:hint="eastAsia" w:ascii="宋体" w:hAnsi="宋体" w:eastAsia="宋体" w:cs="宋体"/>
                <w:i w:val="0"/>
                <w:iCs w:val="0"/>
                <w:caps w:val="0"/>
                <w:color w:val="auto"/>
                <w:spacing w:val="0"/>
                <w:kern w:val="0"/>
                <w:sz w:val="21"/>
                <w:szCs w:val="21"/>
                <w:shd w:val="clear" w:fill="FFFFFF"/>
                <w:vertAlign w:val="baseline"/>
                <w:lang w:val="en-US" w:eastAsia="zh-CN" w:bidi="ar"/>
              </w:rPr>
              <w:t>评审标准</w:t>
            </w:r>
          </w:p>
          <w:p w14:paraId="2AFFA29D">
            <w:pPr>
              <w:pageBreakBefore w:val="0"/>
              <w:kinsoku/>
              <w:wordWrap/>
              <w:overflowPunct/>
              <w:topLinePunct w:val="0"/>
              <w:bidi w:val="0"/>
              <w:snapToGrid/>
              <w:spacing w:line="5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详见“第三章 评审办法” </w:t>
            </w:r>
          </w:p>
        </w:tc>
      </w:tr>
      <w:tr w14:paraId="3CDF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Merge w:val="continue"/>
            <w:vAlign w:val="center"/>
          </w:tcPr>
          <w:p w14:paraId="13F7F693">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eastAsia="zh-CN"/>
              </w:rPr>
            </w:pPr>
          </w:p>
        </w:tc>
        <w:tc>
          <w:tcPr>
            <w:tcW w:w="1812" w:type="dxa"/>
            <w:vAlign w:val="center"/>
          </w:tcPr>
          <w:p w14:paraId="1AA5FFD8">
            <w:pPr>
              <w:pageBreakBefore w:val="0"/>
              <w:kinsoku/>
              <w:wordWrap/>
              <w:overflowPunct/>
              <w:topLinePunct w:val="0"/>
              <w:bidi w:val="0"/>
              <w:snapToGrid/>
              <w:spacing w:line="50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入围供应商数量</w:t>
            </w:r>
          </w:p>
        </w:tc>
        <w:tc>
          <w:tcPr>
            <w:tcW w:w="7204" w:type="dxa"/>
            <w:vAlign w:val="center"/>
          </w:tcPr>
          <w:p w14:paraId="415F2D3B">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10名，采购人将根据评标委员会推荐的供应商确定排名前10名的供应商为入围供应商；如出现入围最后一位有并列且此位之前的供应商不足 10 家，则本位次并列的所有供应商均入围。如出现排名第十的供应商与排名第十一的供应商最终得分一致时，则对比其两家供应商技术标得分，技术标得分高的入围。</w:t>
            </w:r>
          </w:p>
          <w:p w14:paraId="3C1B3F87">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如提交投标文件和符合资格条件、实质性要求的供应商大于等于3家且不足13家时，实际入围供应商数量以淘汰20%且至少淘汰一家供应商后剩余的数量为准）。</w:t>
            </w:r>
          </w:p>
        </w:tc>
      </w:tr>
      <w:tr w14:paraId="5890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Merge w:val="continue"/>
            <w:vAlign w:val="center"/>
          </w:tcPr>
          <w:p w14:paraId="0B300649">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eastAsia="zh-CN"/>
              </w:rPr>
            </w:pPr>
          </w:p>
        </w:tc>
        <w:tc>
          <w:tcPr>
            <w:tcW w:w="1812" w:type="dxa"/>
            <w:vAlign w:val="center"/>
          </w:tcPr>
          <w:p w14:paraId="3C3FEE5E">
            <w:pPr>
              <w:pageBreakBefore w:val="0"/>
              <w:kinsoku/>
              <w:wordWrap/>
              <w:overflowPunct/>
              <w:topLinePunct w:val="0"/>
              <w:bidi w:val="0"/>
              <w:snapToGrid/>
              <w:spacing w:line="50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确定入围供应商的淘汰率</w:t>
            </w:r>
          </w:p>
        </w:tc>
        <w:tc>
          <w:tcPr>
            <w:tcW w:w="7204" w:type="dxa"/>
            <w:vAlign w:val="center"/>
          </w:tcPr>
          <w:p w14:paraId="431B4889">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确定入围供应商时，提交投标文件和符合资格条件、实质性要求的供应商应当不少于3家，淘汰比例不低于20%，且至少淘汰一家供应商。</w:t>
            </w:r>
          </w:p>
        </w:tc>
      </w:tr>
      <w:tr w14:paraId="5951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30" w:type="dxa"/>
            <w:vAlign w:val="center"/>
          </w:tcPr>
          <w:p w14:paraId="1528E88C">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第二阶段</w:t>
            </w:r>
          </w:p>
        </w:tc>
        <w:tc>
          <w:tcPr>
            <w:tcW w:w="1812" w:type="dxa"/>
            <w:vAlign w:val="center"/>
          </w:tcPr>
          <w:p w14:paraId="49ACB762">
            <w:pPr>
              <w:pageBreakBefore w:val="0"/>
              <w:kinsoku/>
              <w:wordWrap/>
              <w:overflowPunct/>
              <w:topLinePunct w:val="0"/>
              <w:bidi w:val="0"/>
              <w:snapToGrid/>
              <w:spacing w:line="500" w:lineRule="exact"/>
              <w:ind w:firstLine="0" w:firstLineChars="0"/>
              <w:jc w:val="center"/>
              <w:rPr>
                <w:rFonts w:hint="eastAsia" w:ascii="宋体" w:hAnsi="宋体" w:eastAsia="宋体" w:cs="宋体"/>
                <w:i w:val="0"/>
                <w:iCs w:val="0"/>
                <w:caps w:val="0"/>
                <w:color w:val="auto"/>
                <w:spacing w:val="0"/>
                <w:kern w:val="0"/>
                <w:sz w:val="21"/>
                <w:szCs w:val="21"/>
                <w:shd w:val="clear" w:fill="FFFFFF"/>
                <w:vertAlign w:val="baseline"/>
                <w:lang w:val="en-US" w:eastAsia="zh-CN" w:bidi="ar"/>
              </w:rPr>
            </w:pPr>
            <w:r>
              <w:rPr>
                <w:rFonts w:hint="eastAsia" w:ascii="宋体" w:hAnsi="宋体" w:eastAsia="宋体" w:cs="宋体"/>
                <w:i w:val="0"/>
                <w:iCs w:val="0"/>
                <w:caps w:val="0"/>
                <w:color w:val="auto"/>
                <w:spacing w:val="0"/>
                <w:kern w:val="0"/>
                <w:sz w:val="21"/>
                <w:szCs w:val="21"/>
                <w:shd w:val="clear" w:fill="FFFFFF"/>
                <w:vertAlign w:val="baseline"/>
                <w:lang w:val="en-US" w:eastAsia="zh-CN" w:bidi="ar"/>
              </w:rPr>
              <w:t>确定第二阶段成交供应商的方式</w:t>
            </w:r>
          </w:p>
        </w:tc>
        <w:tc>
          <w:tcPr>
            <w:tcW w:w="7204" w:type="dxa"/>
            <w:vAlign w:val="center"/>
          </w:tcPr>
          <w:p w14:paraId="16E1C330">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sym w:font="Wingdings 2" w:char="00A3"/>
            </w:r>
            <w:r>
              <w:rPr>
                <w:rFonts w:hint="eastAsia" w:ascii="宋体" w:hAnsi="宋体" w:eastAsia="宋体" w:cs="宋体"/>
                <w:color w:val="auto"/>
                <w:kern w:val="2"/>
                <w:sz w:val="21"/>
                <w:szCs w:val="21"/>
                <w:lang w:val="en-US" w:eastAsia="zh-CN" w:bidi="ar-SA"/>
              </w:rPr>
              <w:t>直接选定</w:t>
            </w:r>
          </w:p>
          <w:p w14:paraId="03CF5537">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直接选定方式是确定第二阶段成交供应商的主要方式，确定第二阶段成交供应商应当由采购人或者服务对象依据入围产品价格、质量以及服务便利性、用户评价等因素，从第一阶段入围供应商中直接选定。</w:t>
            </w:r>
          </w:p>
          <w:p w14:paraId="5FB99C10">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□二次竞价</w:t>
            </w:r>
          </w:p>
          <w:p w14:paraId="48E0B010">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二次竞价方式是指以框架协议约定的入围产品、采购合同文本等为依据，以协议价格为最高限价，采购人明确第二阶段竞价需求，从入围供应商中选择所有符合竞价需求的供应商参与二次竞价，确定报价最低的为成交供应商的方式，二次竞价一般适用于采用价格优先法的采购项目。</w:t>
            </w:r>
          </w:p>
          <w:p w14:paraId="5235B626">
            <w:pPr>
              <w:pageBreakBefore w:val="0"/>
              <w:kinsoku/>
              <w:wordWrap/>
              <w:overflowPunct/>
              <w:topLinePunct w:val="0"/>
              <w:bidi w:val="0"/>
              <w:snapToGrid/>
              <w:spacing w:line="500" w:lineRule="exact"/>
              <w:ind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☑顺序轮候</w:t>
            </w:r>
          </w:p>
          <w:p w14:paraId="01D6D094">
            <w:pPr>
              <w:pageBreakBefore w:val="0"/>
              <w:kinsoku/>
              <w:wordWrap/>
              <w:overflowPunct/>
              <w:topLinePunct w:val="0"/>
              <w:bidi w:val="0"/>
              <w:snapToGrid/>
              <w:spacing w:line="500" w:lineRule="exact"/>
              <w:ind w:firstLine="0" w:firstLineChars="0"/>
              <w:rPr>
                <w:rFonts w:hint="default"/>
                <w:sz w:val="21"/>
                <w:szCs w:val="21"/>
                <w:lang w:val="en-US" w:eastAsia="zh-CN"/>
              </w:rPr>
            </w:pPr>
            <w:r>
              <w:rPr>
                <w:rFonts w:hint="eastAsia" w:ascii="宋体" w:hAnsi="宋体" w:eastAsia="宋体" w:cs="宋体"/>
                <w:color w:val="auto"/>
                <w:kern w:val="2"/>
                <w:sz w:val="21"/>
                <w:szCs w:val="21"/>
                <w:lang w:val="en-US" w:eastAsia="zh-CN" w:bidi="ar-SA"/>
              </w:rPr>
              <w:t>顺序轮候方式是指根据招标文件中确定的轮候顺序规则，对所有入围供应商依次授予采购合同的方式。每个入围供应商在一个顺序轮候期内，只有一次获得合同授予的机会。合同授予顺序确定后，应当书面告知所有入围供应商。除清退入围供应商和补充招标外，框架协议有效期内不得调整合同授予顺序。</w:t>
            </w:r>
          </w:p>
        </w:tc>
      </w:tr>
      <w:tr w14:paraId="0650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30" w:type="dxa"/>
            <w:vAlign w:val="center"/>
          </w:tcPr>
          <w:p w14:paraId="46E59BF8">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7.3</w:t>
            </w:r>
          </w:p>
        </w:tc>
        <w:tc>
          <w:tcPr>
            <w:tcW w:w="1812" w:type="dxa"/>
            <w:vAlign w:val="center"/>
          </w:tcPr>
          <w:p w14:paraId="3C50830E">
            <w:pPr>
              <w:pageBreakBefore w:val="0"/>
              <w:kinsoku/>
              <w:wordWrap/>
              <w:overflowPunct/>
              <w:topLinePunct w:val="0"/>
              <w:autoSpaceDE w:val="0"/>
              <w:autoSpaceDN w:val="0"/>
              <w:bidi w:val="0"/>
              <w:adjustRightInd w:val="0"/>
              <w:snapToGrid/>
              <w:spacing w:line="500" w:lineRule="exact"/>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履约保证金</w:t>
            </w:r>
          </w:p>
        </w:tc>
        <w:tc>
          <w:tcPr>
            <w:tcW w:w="7204" w:type="dxa"/>
            <w:vAlign w:val="center"/>
          </w:tcPr>
          <w:p w14:paraId="670A23E7">
            <w:pPr>
              <w:pageBreakBefore w:val="0"/>
              <w:kinsoku/>
              <w:wordWrap/>
              <w:overflowPunct/>
              <w:topLinePunct w:val="0"/>
              <w:bidi w:val="0"/>
              <w:snapToGrid/>
              <w:spacing w:line="500" w:lineRule="exact"/>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无</w:t>
            </w:r>
          </w:p>
        </w:tc>
      </w:tr>
      <w:tr w14:paraId="362B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146" w:type="dxa"/>
            <w:gridSpan w:val="3"/>
            <w:vAlign w:val="center"/>
          </w:tcPr>
          <w:p w14:paraId="1810D087">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sz w:val="21"/>
                <w:szCs w:val="21"/>
              </w:rPr>
            </w:pPr>
            <w:bookmarkStart w:id="12" w:name="_Toc244935163"/>
            <w:bookmarkStart w:id="13" w:name="_Toc244934194"/>
            <w:bookmarkStart w:id="14" w:name="_Toc19222"/>
            <w:r>
              <w:rPr>
                <w:rFonts w:hint="eastAsia" w:ascii="宋体" w:hAnsi="宋体" w:eastAsia="宋体" w:cs="宋体"/>
                <w:color w:val="auto"/>
                <w:kern w:val="0"/>
                <w:sz w:val="21"/>
                <w:szCs w:val="21"/>
              </w:rPr>
              <w:t>10</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其他补充内容</w:t>
            </w:r>
          </w:p>
        </w:tc>
      </w:tr>
      <w:tr w14:paraId="1090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30" w:type="dxa"/>
            <w:vAlign w:val="center"/>
          </w:tcPr>
          <w:p w14:paraId="70AD3AA9">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10.1</w:t>
            </w:r>
          </w:p>
        </w:tc>
        <w:tc>
          <w:tcPr>
            <w:tcW w:w="1812" w:type="dxa"/>
            <w:vAlign w:val="center"/>
          </w:tcPr>
          <w:p w14:paraId="55CE2812">
            <w:pPr>
              <w:pageBreakBefore w:val="0"/>
              <w:kinsoku/>
              <w:wordWrap/>
              <w:overflowPunct/>
              <w:topLinePunct w:val="0"/>
              <w:autoSpaceDE w:val="0"/>
              <w:autoSpaceDN w:val="0"/>
              <w:bidi w:val="0"/>
              <w:adjustRightInd w:val="0"/>
              <w:snapToGrid/>
              <w:spacing w:line="500" w:lineRule="exact"/>
              <w:ind w:firstLine="0" w:firstLine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标书雷同性分析</w:t>
            </w:r>
          </w:p>
        </w:tc>
        <w:tc>
          <w:tcPr>
            <w:tcW w:w="7204" w:type="dxa"/>
            <w:vAlign w:val="center"/>
          </w:tcPr>
          <w:p w14:paraId="6719BC11">
            <w:pPr>
              <w:pageBreakBefore w:val="0"/>
              <w:kinsoku/>
              <w:wordWrap/>
              <w:overflowPunct/>
              <w:topLinePunct w:val="0"/>
              <w:bidi w:val="0"/>
              <w:snapToGrid/>
              <w:spacing w:line="500" w:lineRule="exact"/>
              <w:ind w:firstLine="0" w:firstLineChars="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文件制作机器码、文件创建标识码有相同的按废标处理。</w:t>
            </w:r>
          </w:p>
        </w:tc>
      </w:tr>
      <w:tr w14:paraId="18D8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30" w:type="dxa"/>
            <w:vAlign w:val="center"/>
          </w:tcPr>
          <w:p w14:paraId="689BDB8E">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color w:val="auto"/>
                <w:kern w:val="0"/>
                <w:sz w:val="21"/>
                <w:szCs w:val="21"/>
              </w:rPr>
              <w:t>10.</w:t>
            </w:r>
            <w:r>
              <w:rPr>
                <w:rFonts w:hint="eastAsia" w:ascii="宋体" w:hAnsi="宋体" w:eastAsia="宋体" w:cs="宋体"/>
                <w:b w:val="0"/>
                <w:bCs w:val="0"/>
                <w:color w:val="auto"/>
                <w:kern w:val="0"/>
                <w:sz w:val="21"/>
                <w:szCs w:val="21"/>
                <w:lang w:val="en-US" w:eastAsia="zh-CN"/>
              </w:rPr>
              <w:t>2</w:t>
            </w:r>
          </w:p>
        </w:tc>
        <w:tc>
          <w:tcPr>
            <w:tcW w:w="1812" w:type="dxa"/>
            <w:vAlign w:val="center"/>
          </w:tcPr>
          <w:p w14:paraId="3F6FA76F">
            <w:pPr>
              <w:pageBreakBefore w:val="0"/>
              <w:kinsoku/>
              <w:wordWrap/>
              <w:overflowPunct/>
              <w:topLinePunct w:val="0"/>
              <w:bidi w:val="0"/>
              <w:snapToGrid/>
              <w:spacing w:line="500" w:lineRule="exact"/>
              <w:ind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质疑相关事项</w:t>
            </w:r>
          </w:p>
        </w:tc>
        <w:tc>
          <w:tcPr>
            <w:tcW w:w="7204" w:type="dxa"/>
            <w:vAlign w:val="center"/>
          </w:tcPr>
          <w:p w14:paraId="4D1BA79B">
            <w:pPr>
              <w:pageBreakBefore w:val="0"/>
              <w:kinsoku/>
              <w:wordWrap/>
              <w:overflowPunct/>
              <w:topLinePunct w:val="0"/>
              <w:bidi w:val="0"/>
              <w:snapToGrid/>
              <w:spacing w:line="500" w:lineRule="exact"/>
              <w:ind w:firstLine="0" w:firstLineChars="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供应商认为采购文件、采购过程、</w:t>
            </w:r>
            <w:r>
              <w:rPr>
                <w:rFonts w:hint="eastAsia" w:ascii="宋体" w:hAnsi="宋体" w:eastAsia="宋体" w:cs="宋体"/>
                <w:b w:val="0"/>
                <w:bCs w:val="0"/>
                <w:color w:val="auto"/>
                <w:sz w:val="21"/>
                <w:szCs w:val="21"/>
                <w:lang w:eastAsia="zh-CN"/>
              </w:rPr>
              <w:t>入围</w:t>
            </w:r>
            <w:r>
              <w:rPr>
                <w:rFonts w:hint="eastAsia" w:ascii="宋体" w:hAnsi="宋体" w:eastAsia="宋体" w:cs="宋体"/>
                <w:b w:val="0"/>
                <w:bCs w:val="0"/>
                <w:color w:val="auto"/>
                <w:sz w:val="21"/>
                <w:szCs w:val="21"/>
              </w:rPr>
              <w:t>或者成交结果使自己的权益受到损害的，可以在知道或者应知其权益受到损害之日起7个工作日内，</w:t>
            </w:r>
            <w:r>
              <w:rPr>
                <w:rFonts w:hint="eastAsia" w:ascii="宋体" w:hAnsi="宋体" w:eastAsia="宋体" w:cs="宋体"/>
                <w:b/>
                <w:bCs/>
                <w:color w:val="auto"/>
                <w:sz w:val="21"/>
                <w:szCs w:val="21"/>
              </w:rPr>
              <w:t>以书面形式一次性向采购人、采购代理机构提出针对同一采购程序环节的质疑。</w:t>
            </w:r>
          </w:p>
        </w:tc>
      </w:tr>
      <w:tr w14:paraId="4306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dxa"/>
            <w:vAlign w:val="center"/>
          </w:tcPr>
          <w:p w14:paraId="202689EB">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10.</w:t>
            </w:r>
            <w:r>
              <w:rPr>
                <w:rFonts w:hint="eastAsia" w:ascii="宋体" w:hAnsi="宋体" w:eastAsia="宋体" w:cs="宋体"/>
                <w:color w:val="auto"/>
                <w:kern w:val="0"/>
                <w:sz w:val="21"/>
                <w:szCs w:val="21"/>
                <w:lang w:val="en-US" w:eastAsia="zh-CN"/>
              </w:rPr>
              <w:t>3</w:t>
            </w:r>
          </w:p>
        </w:tc>
        <w:tc>
          <w:tcPr>
            <w:tcW w:w="1812" w:type="dxa"/>
            <w:vAlign w:val="center"/>
          </w:tcPr>
          <w:p w14:paraId="36D82E53">
            <w:pPr>
              <w:pageBreakBefore w:val="0"/>
              <w:kinsoku/>
              <w:wordWrap/>
              <w:overflowPunct/>
              <w:topLinePunct w:val="0"/>
              <w:bidi w:val="0"/>
              <w:snapToGrid/>
              <w:spacing w:line="5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采购代理机构</w:t>
            </w:r>
          </w:p>
          <w:p w14:paraId="14B94A15">
            <w:pPr>
              <w:pageBreakBefore w:val="0"/>
              <w:kinsoku/>
              <w:wordWrap/>
              <w:overflowPunct/>
              <w:topLinePunct w:val="0"/>
              <w:bidi w:val="0"/>
              <w:snapToGrid/>
              <w:spacing w:line="5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代理费用的收取标准</w:t>
            </w:r>
          </w:p>
        </w:tc>
        <w:tc>
          <w:tcPr>
            <w:tcW w:w="7204" w:type="dxa"/>
            <w:vAlign w:val="center"/>
          </w:tcPr>
          <w:p w14:paraId="56F10DAC">
            <w:pPr>
              <w:pageBreakBefore w:val="0"/>
              <w:kinsoku/>
              <w:wordWrap/>
              <w:overflowPunct/>
              <w:topLinePunct w:val="0"/>
              <w:bidi w:val="0"/>
              <w:snapToGrid/>
              <w:spacing w:line="500" w:lineRule="exac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本项目代理费由入围的各供应商一次性向采购代理机构缴纳，每家入围供应商缴纳3000.00元。</w:t>
            </w:r>
          </w:p>
        </w:tc>
      </w:tr>
      <w:tr w14:paraId="177A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30" w:type="dxa"/>
            <w:vAlign w:val="center"/>
          </w:tcPr>
          <w:p w14:paraId="4667D4AD">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10.4</w:t>
            </w:r>
          </w:p>
        </w:tc>
        <w:tc>
          <w:tcPr>
            <w:tcW w:w="1812" w:type="dxa"/>
            <w:vAlign w:val="center"/>
          </w:tcPr>
          <w:p w14:paraId="14E4CABF">
            <w:pPr>
              <w:pageBreakBefore w:val="0"/>
              <w:kinsoku/>
              <w:wordWrap/>
              <w:overflowPunct/>
              <w:topLinePunct w:val="0"/>
              <w:bidi w:val="0"/>
              <w:snapToGrid/>
              <w:spacing w:line="500" w:lineRule="exact"/>
              <w:ind w:left="0" w:leftChars="0" w:firstLine="0" w:firstLineChars="0"/>
              <w:jc w:val="center"/>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入围供应商的清退</w:t>
            </w:r>
            <w:r>
              <w:rPr>
                <w:rFonts w:hint="eastAsia" w:ascii="宋体" w:hAnsi="宋体" w:eastAsia="宋体" w:cs="宋体"/>
                <w:i w:val="0"/>
                <w:iCs w:val="0"/>
                <w:caps w:val="0"/>
                <w:color w:val="auto"/>
                <w:spacing w:val="0"/>
                <w:sz w:val="21"/>
                <w:szCs w:val="21"/>
                <w:shd w:val="clear" w:fill="FFFFFF"/>
                <w:lang w:eastAsia="zh-CN"/>
              </w:rPr>
              <w:t>规则</w:t>
            </w:r>
          </w:p>
        </w:tc>
        <w:tc>
          <w:tcPr>
            <w:tcW w:w="7204" w:type="dxa"/>
            <w:vAlign w:val="center"/>
          </w:tcPr>
          <w:p w14:paraId="5E3E27D7">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入围供应商有下列情形之一，尚未签订框架协议的，取消其入围资格；已经签订框架协议的，解除与其签订的框架协议： </w:t>
            </w:r>
          </w:p>
          <w:p w14:paraId="11BABD2B">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（一）恶意串通谋取入围或者合同成交的； </w:t>
            </w:r>
          </w:p>
          <w:p w14:paraId="776F3BAF">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（二）提供虚假材料谋取入围或者合同成交的； </w:t>
            </w:r>
          </w:p>
          <w:p w14:paraId="73267267">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（三）无正当理由拒不接受合同授予的； </w:t>
            </w:r>
          </w:p>
          <w:p w14:paraId="05FF1896">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（四）不履行合同义务或者履行合同义务不符合约定，经采购人请求履行后仍不履行或者仍未按约定履行的； </w:t>
            </w:r>
          </w:p>
          <w:p w14:paraId="164EDB3E">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（五）框架协议有效期内，因违法行为被禁止或限制参加政府采购活动的； </w:t>
            </w:r>
          </w:p>
          <w:p w14:paraId="012BB2D2">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（六）框架协议约定的其他情形。 </w:t>
            </w:r>
          </w:p>
          <w:p w14:paraId="24DD7E8D">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①入围供应商实质性违反本合同约定的；</w:t>
            </w:r>
          </w:p>
          <w:p w14:paraId="15865A51">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②入围供应商有违反合同约定或其职责、义务的行为，在采购人指定期限内未予以纠正或补救的；</w:t>
            </w:r>
          </w:p>
          <w:p w14:paraId="75444546">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③入围供应商泄漏委托方的秘密或与第三方串通损害采购人利益的；由此造成的经济损失，咨询方应予赔偿；存在违法违规行为的，由相关部门进行处理；</w:t>
            </w:r>
          </w:p>
          <w:p w14:paraId="56BEABE5">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④采购人对项目完成时限、质量有权提出要求，由于入围供应商原因，项目完成时限超出委托时限或质量不合格的；</w:t>
            </w:r>
          </w:p>
          <w:p w14:paraId="00E2C120">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⑤入围供应商将采购人提供的相关资料丢失的；由此造成的经济损失，入围供应商应予赔偿；存在违法违规行为的，由相关部门进行处理；</w:t>
            </w:r>
          </w:p>
          <w:p w14:paraId="207D4864">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⑥入围供应商提供服务时，需按委托人要求时限完成，无正当理由，未按时完成的将解除合同。</w:t>
            </w:r>
          </w:p>
          <w:p w14:paraId="44C485A2">
            <w:pPr>
              <w:pStyle w:val="8"/>
              <w:pageBreakBefore w:val="0"/>
              <w:kinsoku/>
              <w:wordWrap/>
              <w:overflowPunct/>
              <w:topLinePunct w:val="0"/>
              <w:bidi w:val="0"/>
              <w:snapToGrid/>
              <w:spacing w:line="500" w:lineRule="exact"/>
              <w:ind w:left="0" w:leftChars="0" w:firstLine="0" w:firstLine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入围供应商无正当理由，不得主动放弃入围资格或者退出</w:t>
            </w:r>
            <w:r>
              <w:rPr>
                <w:rFonts w:hint="eastAsia" w:ascii="宋体" w:hAnsi="宋体" w:eastAsia="宋体" w:cs="宋体"/>
                <w:bCs/>
                <w:color w:val="auto"/>
                <w:sz w:val="21"/>
                <w:szCs w:val="21"/>
                <w:lang w:val="en-US" w:eastAsia="zh-CN"/>
              </w:rPr>
              <w:t>中介机构库。</w:t>
            </w:r>
          </w:p>
        </w:tc>
      </w:tr>
      <w:tr w14:paraId="1645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30" w:type="dxa"/>
            <w:vAlign w:val="center"/>
          </w:tcPr>
          <w:p w14:paraId="2FEB6F56">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default" w:ascii="宋体" w:hAnsi="宋体" w:eastAsia="宋体" w:cs="宋体"/>
                <w:bCs/>
                <w:color w:val="auto"/>
                <w:kern w:val="2"/>
                <w:sz w:val="21"/>
                <w:szCs w:val="21"/>
                <w:lang w:val="en-US" w:eastAsia="zh-CN" w:bidi="ar-SA"/>
              </w:rPr>
            </w:pPr>
            <w:bookmarkStart w:id="15" w:name="_Toc29511"/>
            <w:bookmarkStart w:id="16" w:name="_Toc24487"/>
            <w:r>
              <w:rPr>
                <w:rFonts w:hint="eastAsia" w:ascii="宋体" w:hAnsi="宋体" w:eastAsia="宋体" w:cs="宋体"/>
                <w:bCs/>
                <w:color w:val="auto"/>
                <w:kern w:val="2"/>
                <w:sz w:val="21"/>
                <w:szCs w:val="21"/>
                <w:lang w:val="en-US" w:eastAsia="zh-CN" w:bidi="ar-SA"/>
              </w:rPr>
              <w:t>10.5</w:t>
            </w:r>
          </w:p>
        </w:tc>
        <w:tc>
          <w:tcPr>
            <w:tcW w:w="1812" w:type="dxa"/>
            <w:vAlign w:val="center"/>
          </w:tcPr>
          <w:p w14:paraId="5042DFA7">
            <w:pPr>
              <w:keepNext w:val="0"/>
              <w:keepLines w:val="0"/>
              <w:pageBreakBefore w:val="0"/>
              <w:widowControl w:val="0"/>
              <w:kinsoku/>
              <w:wordWrap/>
              <w:overflowPunct/>
              <w:topLinePunct w:val="0"/>
              <w:bidi w:val="0"/>
              <w:snapToGrid/>
              <w:spacing w:line="440" w:lineRule="exact"/>
              <w:ind w:right="0" w:righ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入围供应商的补充规则</w:t>
            </w:r>
          </w:p>
        </w:tc>
        <w:tc>
          <w:tcPr>
            <w:tcW w:w="7204" w:type="dxa"/>
            <w:vAlign w:val="center"/>
          </w:tcPr>
          <w:p w14:paraId="7DE06143">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除剩余入围供应商不足入围供应商总数70%且影响框架协议执行的情形外，框架协议有效期内，采购人不得补充招标供应商。</w:t>
            </w:r>
          </w:p>
          <w:p w14:paraId="22E49E85">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补充招标的条件、程序、评审方法和淘汰比例与初次招标相同。补充招标应当遵守原框架协议的有效期。补充招标期间，原框架协议继续履行。</w:t>
            </w:r>
          </w:p>
        </w:tc>
      </w:tr>
      <w:tr w14:paraId="38FC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30" w:type="dxa"/>
            <w:vAlign w:val="center"/>
          </w:tcPr>
          <w:p w14:paraId="1DE738E6">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10.6</w:t>
            </w:r>
          </w:p>
        </w:tc>
        <w:tc>
          <w:tcPr>
            <w:tcW w:w="1812" w:type="dxa"/>
            <w:vAlign w:val="center"/>
          </w:tcPr>
          <w:p w14:paraId="2E955215">
            <w:pPr>
              <w:keepNext w:val="0"/>
              <w:keepLines w:val="0"/>
              <w:pageBreakBefore w:val="0"/>
              <w:widowControl w:val="0"/>
              <w:kinsoku/>
              <w:wordWrap/>
              <w:overflowPunct/>
              <w:topLinePunct w:val="0"/>
              <w:bidi w:val="0"/>
              <w:snapToGrid/>
              <w:spacing w:line="440" w:lineRule="exact"/>
              <w:ind w:right="0" w:righ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定标原则</w:t>
            </w:r>
          </w:p>
        </w:tc>
        <w:tc>
          <w:tcPr>
            <w:tcW w:w="7204" w:type="dxa"/>
            <w:vAlign w:val="center"/>
          </w:tcPr>
          <w:p w14:paraId="72F6CC63">
            <w:pPr>
              <w:pStyle w:val="50"/>
              <w:keepNext w:val="0"/>
              <w:keepLines w:val="0"/>
              <w:pageBreakBefore w:val="0"/>
              <w:widowControl w:val="0"/>
              <w:kinsoku/>
              <w:wordWrap/>
              <w:overflowPunct/>
              <w:topLinePunct w:val="0"/>
              <w:bidi w:val="0"/>
              <w:snapToGrid/>
              <w:spacing w:line="440" w:lineRule="exact"/>
              <w:ind w:left="0" w:leftChars="0" w:right="127"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1、本项目给定了入围供应商的数量，评标委员会按照招标文件中规定的各项因素进行综合评审后，以评标总得分高低的顺序依次确定入围服务供应商。</w:t>
            </w:r>
          </w:p>
          <w:p w14:paraId="673A0A42">
            <w:pPr>
              <w:pStyle w:val="50"/>
              <w:keepNext w:val="0"/>
              <w:keepLines w:val="0"/>
              <w:pageBreakBefore w:val="0"/>
              <w:widowControl w:val="0"/>
              <w:kinsoku/>
              <w:wordWrap/>
              <w:overflowPunct/>
              <w:topLinePunct w:val="0"/>
              <w:bidi w:val="0"/>
              <w:snapToGrid/>
              <w:spacing w:line="440" w:lineRule="exact"/>
              <w:ind w:left="0" w:leftChars="0" w:right="127"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2、推荐入围供应商时，得分相同的，按技术部分优劣排序；技术部分得分也相同的，按综合部分优劣排序；技术部分和综合部分也相同的，按业绩得分优劣排序；</w:t>
            </w:r>
          </w:p>
          <w:p w14:paraId="6E6A0854">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注：第一成交候选人不能按规定签订政府采购合同或签订合同后不能按合同履约的，采购人可以按照评审报告推荐的成交候选人名单排序，确定下一候选人为成交供应商，或者重新组织采购。</w:t>
            </w:r>
          </w:p>
        </w:tc>
      </w:tr>
      <w:tr w14:paraId="5695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30" w:type="dxa"/>
            <w:vAlign w:val="center"/>
          </w:tcPr>
          <w:p w14:paraId="398CCEBE">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default"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10.7</w:t>
            </w:r>
          </w:p>
        </w:tc>
        <w:tc>
          <w:tcPr>
            <w:tcW w:w="1812" w:type="dxa"/>
            <w:vAlign w:val="center"/>
          </w:tcPr>
          <w:p w14:paraId="77BA2BAF">
            <w:pPr>
              <w:keepNext w:val="0"/>
              <w:keepLines w:val="0"/>
              <w:pageBreakBefore w:val="0"/>
              <w:widowControl w:val="0"/>
              <w:kinsoku/>
              <w:wordWrap/>
              <w:overflowPunct/>
              <w:topLinePunct w:val="0"/>
              <w:bidi w:val="0"/>
              <w:snapToGrid/>
              <w:spacing w:line="440" w:lineRule="exact"/>
              <w:ind w:right="0" w:righ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zh-CN" w:eastAsia="zh-CN" w:bidi="ar-SA"/>
              </w:rPr>
              <w:t>政府采购政策要求以及政策执行措施</w:t>
            </w:r>
          </w:p>
        </w:tc>
        <w:tc>
          <w:tcPr>
            <w:tcW w:w="7204" w:type="dxa"/>
            <w:vAlign w:val="center"/>
          </w:tcPr>
          <w:p w14:paraId="59A85DB8">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1.关于落实中小企业政府采购政策</w:t>
            </w:r>
          </w:p>
          <w:p w14:paraId="33927BD5">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1.1</w:t>
            </w:r>
            <w:r>
              <w:rPr>
                <w:rFonts w:hint="eastAsia" w:ascii="宋体" w:hAnsi="宋体" w:eastAsia="宋体" w:cs="宋体"/>
                <w:bCs/>
                <w:color w:val="auto"/>
                <w:kern w:val="2"/>
                <w:sz w:val="21"/>
                <w:szCs w:val="21"/>
                <w:lang w:val="zh-CN" w:eastAsia="zh-CN" w:bidi="ar-SA"/>
              </w:rPr>
              <w:t>执行《政府采购促进中小企业发展管理办法》（财库[2020]46号）、财政部《关于进一步加大政府采购支持中小企业力度的通知》（财库【</w:t>
            </w:r>
            <w:r>
              <w:rPr>
                <w:rFonts w:hint="eastAsia" w:ascii="宋体" w:hAnsi="宋体" w:eastAsia="宋体" w:cs="宋体"/>
                <w:bCs/>
                <w:color w:val="auto"/>
                <w:kern w:val="2"/>
                <w:sz w:val="21"/>
                <w:szCs w:val="21"/>
                <w:lang w:val="en-US" w:eastAsia="zh-CN" w:bidi="ar-SA"/>
              </w:rPr>
              <w:t>2022</w:t>
            </w:r>
            <w:r>
              <w:rPr>
                <w:rFonts w:hint="eastAsia" w:ascii="宋体" w:hAnsi="宋体" w:eastAsia="宋体" w:cs="宋体"/>
                <w:bCs/>
                <w:color w:val="auto"/>
                <w:kern w:val="2"/>
                <w:sz w:val="21"/>
                <w:szCs w:val="21"/>
                <w:lang w:val="zh-CN" w:eastAsia="zh-CN" w:bidi="ar-SA"/>
              </w:rPr>
              <w:t>】</w:t>
            </w:r>
            <w:r>
              <w:rPr>
                <w:rFonts w:hint="eastAsia" w:ascii="宋体" w:hAnsi="宋体" w:eastAsia="宋体" w:cs="宋体"/>
                <w:bCs/>
                <w:color w:val="auto"/>
                <w:kern w:val="2"/>
                <w:sz w:val="21"/>
                <w:szCs w:val="21"/>
                <w:lang w:val="en-US" w:eastAsia="zh-CN" w:bidi="ar-SA"/>
              </w:rPr>
              <w:t>19号</w:t>
            </w:r>
            <w:r>
              <w:rPr>
                <w:rFonts w:hint="eastAsia" w:ascii="宋体" w:hAnsi="宋体" w:eastAsia="宋体" w:cs="宋体"/>
                <w:bCs/>
                <w:color w:val="auto"/>
                <w:kern w:val="2"/>
                <w:sz w:val="21"/>
                <w:szCs w:val="21"/>
                <w:lang w:val="zh-CN" w:eastAsia="zh-CN" w:bidi="ar-SA"/>
              </w:rPr>
              <w:t>）、信阳市财政局关于进一步加大政府采购支持中小企业力度的通知（信财购【</w:t>
            </w:r>
            <w:r>
              <w:rPr>
                <w:rFonts w:hint="eastAsia" w:ascii="宋体" w:hAnsi="宋体" w:eastAsia="宋体" w:cs="宋体"/>
                <w:bCs/>
                <w:color w:val="auto"/>
                <w:kern w:val="2"/>
                <w:sz w:val="21"/>
                <w:szCs w:val="21"/>
                <w:lang w:val="en-US" w:eastAsia="zh-CN" w:bidi="ar-SA"/>
              </w:rPr>
              <w:t>2022</w:t>
            </w:r>
            <w:r>
              <w:rPr>
                <w:rFonts w:hint="eastAsia" w:ascii="宋体" w:hAnsi="宋体" w:eastAsia="宋体" w:cs="宋体"/>
                <w:bCs/>
                <w:color w:val="auto"/>
                <w:kern w:val="2"/>
                <w:sz w:val="21"/>
                <w:szCs w:val="21"/>
                <w:lang w:val="zh-CN" w:eastAsia="zh-CN" w:bidi="ar-SA"/>
              </w:rPr>
              <w:t>】</w:t>
            </w:r>
            <w:r>
              <w:rPr>
                <w:rFonts w:hint="eastAsia" w:ascii="宋体" w:hAnsi="宋体" w:eastAsia="宋体" w:cs="宋体"/>
                <w:bCs/>
                <w:color w:val="auto"/>
                <w:kern w:val="2"/>
                <w:sz w:val="21"/>
                <w:szCs w:val="21"/>
                <w:lang w:val="en-US" w:eastAsia="zh-CN" w:bidi="ar-SA"/>
              </w:rPr>
              <w:t>8号</w:t>
            </w:r>
            <w:r>
              <w:rPr>
                <w:rFonts w:hint="eastAsia" w:ascii="宋体" w:hAnsi="宋体" w:eastAsia="宋体" w:cs="宋体"/>
                <w:bCs/>
                <w:color w:val="auto"/>
                <w:kern w:val="2"/>
                <w:sz w:val="21"/>
                <w:szCs w:val="21"/>
                <w:lang w:val="zh-CN" w:eastAsia="zh-CN" w:bidi="ar-SA"/>
              </w:rPr>
              <w:t>）、《国家统计局关于印发&lt;统计上大中小微型企业划分办法（2017）&gt;的通知》、国统字〔2017〕213号文件《工业和信息化部、国家统计局、国家发展和改革委员会、财政部关于印发中小企业划型标准规定的通知》（工信部联企业[2011]300号）</w:t>
            </w:r>
            <w:r>
              <w:rPr>
                <w:rFonts w:hint="eastAsia" w:ascii="宋体" w:hAnsi="宋体" w:eastAsia="宋体" w:cs="宋体"/>
                <w:bCs/>
                <w:color w:val="auto"/>
                <w:kern w:val="2"/>
                <w:sz w:val="21"/>
                <w:szCs w:val="21"/>
                <w:lang w:val="en-US" w:eastAsia="zh-CN" w:bidi="ar-SA"/>
              </w:rPr>
              <w:t>；</w:t>
            </w:r>
          </w:p>
          <w:p w14:paraId="04107011">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
                <w:bCs w:val="0"/>
                <w:color w:val="auto"/>
                <w:kern w:val="2"/>
                <w:sz w:val="21"/>
                <w:szCs w:val="21"/>
                <w:lang w:val="zh-CN" w:eastAsia="zh-CN" w:bidi="ar-SA"/>
              </w:rPr>
            </w:pPr>
            <w:r>
              <w:rPr>
                <w:rFonts w:hint="eastAsia" w:ascii="宋体" w:hAnsi="宋体" w:eastAsia="宋体" w:cs="宋体"/>
                <w:b/>
                <w:bCs w:val="0"/>
                <w:color w:val="auto"/>
                <w:kern w:val="2"/>
                <w:sz w:val="21"/>
                <w:szCs w:val="21"/>
                <w:lang w:val="zh-CN" w:eastAsia="zh-CN" w:bidi="ar-SA"/>
              </w:rPr>
              <w:t>（1）专门面向中小企业或小微企业：</w:t>
            </w:r>
          </w:p>
          <w:p w14:paraId="3B56E1F0">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
                <w:bCs w:val="0"/>
                <w:color w:val="auto"/>
                <w:kern w:val="2"/>
                <w:sz w:val="21"/>
                <w:szCs w:val="21"/>
                <w:lang w:val="zh-CN" w:eastAsia="zh-CN" w:bidi="ar-SA"/>
              </w:rPr>
            </w:pPr>
            <w:r>
              <w:rPr>
                <w:rFonts w:hint="eastAsia" w:ascii="宋体" w:hAnsi="宋体" w:eastAsia="宋体" w:cs="宋体"/>
                <w:b/>
                <w:bCs w:val="0"/>
                <w:color w:val="auto"/>
                <w:kern w:val="2"/>
                <w:sz w:val="21"/>
                <w:szCs w:val="21"/>
                <w:lang w:val="zh-CN" w:eastAsia="zh-CN" w:bidi="ar-SA"/>
              </w:rPr>
              <w:t>在评审中，不予价格扣除优惠，且应严格按照招标文件格式要求填写《中小企业声明函》；</w:t>
            </w:r>
          </w:p>
          <w:p w14:paraId="39C0A0C5">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
                <w:bCs w:val="0"/>
                <w:color w:val="auto"/>
                <w:kern w:val="2"/>
                <w:sz w:val="21"/>
                <w:szCs w:val="21"/>
                <w:lang w:val="zh-CN" w:eastAsia="zh-CN" w:bidi="ar-SA"/>
              </w:rPr>
            </w:pPr>
            <w:r>
              <w:rPr>
                <w:rFonts w:hint="eastAsia" w:ascii="宋体" w:hAnsi="宋体" w:eastAsia="宋体" w:cs="宋体"/>
                <w:b/>
                <w:bCs w:val="0"/>
                <w:color w:val="auto"/>
                <w:kern w:val="2"/>
                <w:sz w:val="21"/>
                <w:szCs w:val="21"/>
                <w:lang w:val="zh-CN" w:eastAsia="zh-CN" w:bidi="ar-SA"/>
              </w:rPr>
              <w:t>（2）非专门面向中小企业：</w:t>
            </w:r>
          </w:p>
          <w:p w14:paraId="2D5015F3">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
                <w:bCs w:val="0"/>
                <w:color w:val="auto"/>
                <w:kern w:val="2"/>
                <w:sz w:val="21"/>
                <w:szCs w:val="21"/>
                <w:lang w:val="zh-CN" w:eastAsia="zh-CN" w:bidi="ar-SA"/>
              </w:rPr>
            </w:pPr>
            <w:r>
              <w:rPr>
                <w:rFonts w:hint="eastAsia" w:ascii="宋体" w:hAnsi="宋体" w:eastAsia="宋体" w:cs="宋体"/>
                <w:b/>
                <w:bCs w:val="0"/>
                <w:color w:val="auto"/>
                <w:kern w:val="2"/>
                <w:sz w:val="21"/>
                <w:szCs w:val="21"/>
                <w:lang w:val="zh-CN" w:eastAsia="zh-CN" w:bidi="ar-SA"/>
              </w:rPr>
              <w:t>若为</w:t>
            </w:r>
            <w:r>
              <w:rPr>
                <w:rFonts w:hint="eastAsia" w:ascii="宋体" w:hAnsi="宋体" w:eastAsia="宋体" w:cs="宋体"/>
                <w:b/>
                <w:bCs w:val="0"/>
                <w:color w:val="auto"/>
                <w:kern w:val="2"/>
                <w:sz w:val="21"/>
                <w:szCs w:val="21"/>
                <w:lang w:val="en-US" w:eastAsia="zh-CN" w:bidi="ar-SA"/>
              </w:rPr>
              <w:t>中</w:t>
            </w:r>
            <w:r>
              <w:rPr>
                <w:rFonts w:hint="eastAsia" w:ascii="宋体" w:hAnsi="宋体" w:eastAsia="宋体" w:cs="宋体"/>
                <w:b/>
                <w:bCs w:val="0"/>
                <w:color w:val="auto"/>
                <w:kern w:val="2"/>
                <w:sz w:val="21"/>
                <w:szCs w:val="21"/>
                <w:lang w:val="zh-CN" w:eastAsia="zh-CN" w:bidi="ar-SA"/>
              </w:rPr>
              <w:t>小微企业的，应严格按照招标文件格式要求填写《中小企业声明函》。在评审中，对其所投报的价格给予</w:t>
            </w:r>
            <w:r>
              <w:rPr>
                <w:rFonts w:hint="eastAsia" w:ascii="宋体" w:hAnsi="宋体" w:eastAsia="宋体" w:cs="宋体"/>
                <w:b/>
                <w:bCs w:val="0"/>
                <w:color w:val="auto"/>
                <w:kern w:val="2"/>
                <w:sz w:val="21"/>
                <w:szCs w:val="21"/>
                <w:lang w:val="en-US" w:eastAsia="zh-CN" w:bidi="ar-SA"/>
              </w:rPr>
              <w:t>1</w:t>
            </w:r>
            <w:r>
              <w:rPr>
                <w:rFonts w:hint="eastAsia" w:ascii="宋体" w:hAnsi="宋体" w:eastAsia="宋体" w:cs="宋体"/>
                <w:b/>
                <w:bCs w:val="0"/>
                <w:color w:val="auto"/>
                <w:kern w:val="2"/>
                <w:sz w:val="21"/>
                <w:szCs w:val="21"/>
                <w:lang w:val="zh-CN" w:eastAsia="zh-CN" w:bidi="ar-SA"/>
              </w:rPr>
              <w:t>0%的扣除，用扣除后的价格参与评审。</w:t>
            </w:r>
          </w:p>
          <w:tbl>
            <w:tblPr>
              <w:tblStyle w:val="28"/>
              <w:tblW w:w="6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193"/>
              <w:gridCol w:w="1260"/>
              <w:gridCol w:w="1605"/>
              <w:gridCol w:w="1315"/>
            </w:tblGrid>
            <w:tr w14:paraId="1F4C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25" w:type="dxa"/>
                  <w:vAlign w:val="center"/>
                </w:tcPr>
                <w:p w14:paraId="5ED28915">
                  <w:pPr>
                    <w:pStyle w:val="48"/>
                    <w:keepNext w:val="0"/>
                    <w:keepLines w:val="0"/>
                    <w:pageBreakBefore w:val="0"/>
                    <w:widowControl w:val="0"/>
                    <w:kinsoku/>
                    <w:wordWrap/>
                    <w:overflowPunct/>
                    <w:topLinePunct w:val="0"/>
                    <w:bidi w:val="0"/>
                    <w:snapToGrid/>
                    <w:spacing w:line="440" w:lineRule="exact"/>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内容</w:t>
                  </w:r>
                </w:p>
              </w:tc>
              <w:tc>
                <w:tcPr>
                  <w:tcW w:w="1193" w:type="dxa"/>
                  <w:vAlign w:val="center"/>
                </w:tcPr>
                <w:p w14:paraId="407AFF08">
                  <w:pPr>
                    <w:keepNext w:val="0"/>
                    <w:keepLines w:val="0"/>
                    <w:pageBreakBefore w:val="0"/>
                    <w:widowControl w:val="0"/>
                    <w:kinsoku/>
                    <w:wordWrap/>
                    <w:overflowPunct/>
                    <w:topLinePunct w:val="0"/>
                    <w:bidi w:val="0"/>
                    <w:snapToGrid/>
                    <w:spacing w:line="440" w:lineRule="exact"/>
                    <w:ind w:left="0" w:leftChars="0" w:firstLine="0" w:firstLineChars="0"/>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大型企业</w:t>
                  </w:r>
                </w:p>
              </w:tc>
              <w:tc>
                <w:tcPr>
                  <w:tcW w:w="1260" w:type="dxa"/>
                  <w:vAlign w:val="center"/>
                </w:tcPr>
                <w:p w14:paraId="1578E495">
                  <w:pPr>
                    <w:keepNext w:val="0"/>
                    <w:keepLines w:val="0"/>
                    <w:pageBreakBefore w:val="0"/>
                    <w:widowControl w:val="0"/>
                    <w:kinsoku/>
                    <w:wordWrap/>
                    <w:overflowPunct/>
                    <w:topLinePunct w:val="0"/>
                    <w:bidi w:val="0"/>
                    <w:snapToGrid/>
                    <w:spacing w:line="440" w:lineRule="exact"/>
                    <w:ind w:left="0" w:leftChars="0" w:firstLine="0" w:firstLineChars="0"/>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中型企业</w:t>
                  </w:r>
                </w:p>
              </w:tc>
              <w:tc>
                <w:tcPr>
                  <w:tcW w:w="1605" w:type="dxa"/>
                  <w:vAlign w:val="center"/>
                </w:tcPr>
                <w:p w14:paraId="6023F707">
                  <w:pPr>
                    <w:keepNext w:val="0"/>
                    <w:keepLines w:val="0"/>
                    <w:pageBreakBefore w:val="0"/>
                    <w:widowControl w:val="0"/>
                    <w:kinsoku/>
                    <w:wordWrap/>
                    <w:overflowPunct/>
                    <w:topLinePunct w:val="0"/>
                    <w:bidi w:val="0"/>
                    <w:snapToGrid/>
                    <w:spacing w:line="440" w:lineRule="exact"/>
                    <w:ind w:left="0" w:leftChars="0" w:firstLine="0" w:firstLineChars="0"/>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小型企业</w:t>
                  </w:r>
                </w:p>
              </w:tc>
              <w:tc>
                <w:tcPr>
                  <w:tcW w:w="1315" w:type="dxa"/>
                  <w:vAlign w:val="center"/>
                </w:tcPr>
                <w:p w14:paraId="7330CFB8">
                  <w:pPr>
                    <w:keepNext w:val="0"/>
                    <w:keepLines w:val="0"/>
                    <w:pageBreakBefore w:val="0"/>
                    <w:widowControl w:val="0"/>
                    <w:kinsoku/>
                    <w:wordWrap/>
                    <w:overflowPunct/>
                    <w:topLinePunct w:val="0"/>
                    <w:bidi w:val="0"/>
                    <w:snapToGrid/>
                    <w:spacing w:line="440" w:lineRule="exact"/>
                    <w:ind w:left="0" w:leftChars="0" w:firstLine="0" w:firstLineChars="0"/>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微型企业</w:t>
                  </w:r>
                </w:p>
              </w:tc>
            </w:tr>
            <w:tr w14:paraId="08F1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25" w:type="dxa"/>
                  <w:vAlign w:val="center"/>
                </w:tcPr>
                <w:p w14:paraId="00F86A3B">
                  <w:pPr>
                    <w:pStyle w:val="48"/>
                    <w:keepNext w:val="0"/>
                    <w:keepLines w:val="0"/>
                    <w:pageBreakBefore w:val="0"/>
                    <w:widowControl w:val="0"/>
                    <w:kinsoku/>
                    <w:wordWrap/>
                    <w:overflowPunct/>
                    <w:topLinePunct w:val="0"/>
                    <w:bidi w:val="0"/>
                    <w:snapToGrid/>
                    <w:spacing w:line="440" w:lineRule="exac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价格=</w:t>
                  </w:r>
                </w:p>
              </w:tc>
              <w:tc>
                <w:tcPr>
                  <w:tcW w:w="1193" w:type="dxa"/>
                  <w:vAlign w:val="center"/>
                </w:tcPr>
                <w:p w14:paraId="047F17DD">
                  <w:pPr>
                    <w:pStyle w:val="48"/>
                    <w:keepNext w:val="0"/>
                    <w:keepLines w:val="0"/>
                    <w:pageBreakBefore w:val="0"/>
                    <w:widowControl w:val="0"/>
                    <w:kinsoku/>
                    <w:wordWrap/>
                    <w:overflowPunct/>
                    <w:topLinePunct w:val="0"/>
                    <w:bidi w:val="0"/>
                    <w:snapToGrid/>
                    <w:spacing w:line="440" w:lineRule="exact"/>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报价</w:t>
                  </w:r>
                </w:p>
              </w:tc>
              <w:tc>
                <w:tcPr>
                  <w:tcW w:w="4180" w:type="dxa"/>
                  <w:gridSpan w:val="3"/>
                  <w:vAlign w:val="center"/>
                </w:tcPr>
                <w:p w14:paraId="4439C849">
                  <w:pPr>
                    <w:pStyle w:val="48"/>
                    <w:keepNext w:val="0"/>
                    <w:keepLines w:val="0"/>
                    <w:pageBreakBefore w:val="0"/>
                    <w:widowControl w:val="0"/>
                    <w:kinsoku/>
                    <w:wordWrap/>
                    <w:overflowPunct/>
                    <w:topLinePunct w:val="0"/>
                    <w:bidi w:val="0"/>
                    <w:snapToGrid/>
                    <w:spacing w:line="440" w:lineRule="exact"/>
                    <w:jc w:val="center"/>
                    <w:rPr>
                      <w:rFonts w:hint="eastAsia" w:ascii="宋体" w:hAnsi="宋体" w:eastAsia="宋体" w:cs="宋体"/>
                      <w:bCs/>
                      <w:color w:val="auto"/>
                      <w:kern w:val="2"/>
                      <w:sz w:val="21"/>
                      <w:szCs w:val="21"/>
                      <w:lang w:val="zh-CN" w:eastAsia="zh-CN" w:bidi="ar-SA"/>
                    </w:rPr>
                  </w:pPr>
                  <w:r>
                    <w:rPr>
                      <w:rFonts w:hint="eastAsia" w:ascii="宋体" w:hAnsi="宋体" w:eastAsia="宋体" w:cs="宋体"/>
                      <w:bCs/>
                      <w:color w:val="auto"/>
                      <w:kern w:val="2"/>
                      <w:sz w:val="21"/>
                      <w:szCs w:val="21"/>
                      <w:lang w:val="zh-CN" w:eastAsia="zh-CN" w:bidi="ar-SA"/>
                    </w:rPr>
                    <w:t>报价×（1-</w:t>
                  </w:r>
                  <w:r>
                    <w:rPr>
                      <w:rFonts w:hint="eastAsia" w:ascii="宋体" w:hAnsi="宋体" w:cs="宋体"/>
                      <w:bCs/>
                      <w:color w:val="auto"/>
                      <w:kern w:val="2"/>
                      <w:sz w:val="21"/>
                      <w:szCs w:val="21"/>
                      <w:lang w:val="en-US" w:eastAsia="zh-CN" w:bidi="ar-SA"/>
                    </w:rPr>
                    <w:t>1</w:t>
                  </w:r>
                  <w:r>
                    <w:rPr>
                      <w:rFonts w:hint="eastAsia" w:ascii="宋体" w:hAnsi="宋体" w:eastAsia="宋体" w:cs="宋体"/>
                      <w:bCs/>
                      <w:color w:val="auto"/>
                      <w:kern w:val="2"/>
                      <w:sz w:val="21"/>
                      <w:szCs w:val="21"/>
                      <w:lang w:val="zh-CN" w:eastAsia="zh-CN" w:bidi="ar-SA"/>
                    </w:rPr>
                    <w:t>0%）</w:t>
                  </w:r>
                </w:p>
              </w:tc>
            </w:tr>
          </w:tbl>
          <w:p w14:paraId="3E09C16E">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1.2执行财政部、司法部联合印发《关于政府采购支持监狱企业发展有关问题的通知》（财库【2014】68号）；</w:t>
            </w:r>
          </w:p>
          <w:p w14:paraId="22B6875D">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在政府采购活动中，监狱企业视同小型、微型企业，享受预留份额、评审中价格扣除等政府采购促进中小企业发展的政府采购政策。此次若有监狱企业参加响应的其报价价格扣除，但必须提供由省级以上监狱管理局、戒毒管理局（含新疆生产建设兵团）出具的属于监狱企业的证明文件，否则评审时不予价格扣除优惠。</w:t>
            </w:r>
          </w:p>
          <w:p w14:paraId="23C838B5">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1.3执行财政部、民政部、中国残疾人联合会《关于促进残疾人就业政府采购政策的通知》（财库〔2017〕141号）；</w:t>
            </w:r>
          </w:p>
          <w:p w14:paraId="501CCF6F">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在政府采购活动中，残疾人福利性单位视同小型、微型企业，享受预留份额、评审中价格扣除等促进中小企业发展的政府采购政策。符合条件的残疾人福利性单位在参加政府采购活动时，应当提供《残疾人福利性单位声明函》(见响应文件格式)，并对声明的真实性负责。</w:t>
            </w:r>
          </w:p>
          <w:p w14:paraId="157E20EF">
            <w:pPr>
              <w:pStyle w:val="8"/>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1.4同一投标人（包括联合体），中小微企业产品、监狱企业产品、残疾人福利性单位产品价格扣除优惠只享受一次，不得重复享受。</w:t>
            </w:r>
          </w:p>
          <w:p w14:paraId="0372CDE4">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2.关于落实节能环保政府采购政策</w:t>
            </w:r>
          </w:p>
          <w:p w14:paraId="40CE7FA9">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执行财政部、发展改革委、生态环境部、市场监管总局《关于调整优化节能产品、环境标志产品政府采购执行机制的通知》（财库〔2019〕9号）；</w:t>
            </w:r>
          </w:p>
          <w:p w14:paraId="3406C7C7">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节能产品：所投货物（除政府强制采购节能产品外）有《中国节能产品认证证书》的，得分且响应报价相同的优先采购（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14:paraId="20FCA58A">
            <w:pPr>
              <w:keepNext w:val="0"/>
              <w:keepLines w:val="0"/>
              <w:pageBreakBefore w:val="0"/>
              <w:widowControl w:val="0"/>
              <w:kinsoku/>
              <w:wordWrap/>
              <w:overflowPunct/>
              <w:topLinePunct w:val="0"/>
              <w:bidi w:val="0"/>
              <w:snapToGrid/>
              <w:spacing w:line="440" w:lineRule="exact"/>
              <w:ind w:left="0" w:leftChars="0" w:firstLine="0" w:firstLineChars="0"/>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环境标志产品：所投货物有《中国环境标志产品认证证书》（有效期内）的，得分且响应报价相同的优先采购（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tc>
      </w:tr>
      <w:tr w14:paraId="54DA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146" w:type="dxa"/>
            <w:gridSpan w:val="3"/>
            <w:vAlign w:val="center"/>
          </w:tcPr>
          <w:p w14:paraId="7C2FC42A">
            <w:pPr>
              <w:keepNext w:val="0"/>
              <w:keepLines w:val="0"/>
              <w:pageBreakBefore w:val="0"/>
              <w:widowControl w:val="0"/>
              <w:kinsoku/>
              <w:wordWrap/>
              <w:overflowPunct/>
              <w:topLinePunct w:val="0"/>
              <w:bidi w:val="0"/>
              <w:snapToGrid/>
              <w:spacing w:line="440" w:lineRule="exact"/>
              <w:ind w:right="0" w:firstLine="0" w:firstLineChars="0"/>
              <w:jc w:val="left"/>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1.其他未尽事宜，按国家有关法律、法规执行。</w:t>
            </w:r>
          </w:p>
          <w:p w14:paraId="207C2DD5">
            <w:pPr>
              <w:keepNext w:val="0"/>
              <w:keepLines w:val="0"/>
              <w:pageBreakBefore w:val="0"/>
              <w:widowControl w:val="0"/>
              <w:kinsoku/>
              <w:wordWrap/>
              <w:overflowPunct/>
              <w:topLinePunct w:val="0"/>
              <w:bidi w:val="0"/>
              <w:snapToGrid/>
              <w:spacing w:line="440" w:lineRule="exact"/>
              <w:ind w:left="0" w:leftChars="0" w:firstLine="0" w:firstLineChars="0"/>
              <w:jc w:val="lef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2.本采购文件解释权归采购人所有。</w:t>
            </w:r>
          </w:p>
        </w:tc>
      </w:tr>
      <w:tr w14:paraId="0D6C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146" w:type="dxa"/>
            <w:gridSpan w:val="3"/>
            <w:vAlign w:val="center"/>
          </w:tcPr>
          <w:p w14:paraId="0B113D85">
            <w:pPr>
              <w:keepNext w:val="0"/>
              <w:keepLines w:val="0"/>
              <w:pageBreakBefore w:val="0"/>
              <w:widowControl w:val="0"/>
              <w:kinsoku/>
              <w:wordWrap/>
              <w:overflowPunct/>
              <w:topLinePunct w:val="0"/>
              <w:bidi w:val="0"/>
              <w:snapToGrid/>
              <w:spacing w:line="440" w:lineRule="exact"/>
              <w:ind w:firstLine="420" w:firstLineChars="200"/>
              <w:jc w:val="lef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本项目征集公告中“最高限制单价（元）”系采购人预估采购规模，以供项目申报和供应商参考使用。预算金额约为2100000.00元。本项目合同价款，按照服务期内项目实际发生额，据实结算</w:t>
            </w:r>
          </w:p>
        </w:tc>
      </w:tr>
    </w:tbl>
    <w:p w14:paraId="7CD21868">
      <w:pPr>
        <w:keepNext/>
        <w:keepLines/>
        <w:pageBreakBefore w:val="0"/>
        <w:widowControl w:val="0"/>
        <w:kinsoku/>
        <w:wordWrap/>
        <w:overflowPunct/>
        <w:topLinePunct w:val="0"/>
        <w:autoSpaceDE/>
        <w:autoSpaceDN/>
        <w:bidi w:val="0"/>
        <w:adjustRightInd/>
        <w:snapToGrid/>
        <w:spacing w:line="500" w:lineRule="exact"/>
        <w:ind w:left="0" w:leftChars="0" w:firstLine="482" w:firstLineChars="200"/>
        <w:jc w:val="both"/>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1.总则</w:t>
      </w:r>
      <w:bookmarkEnd w:id="12"/>
      <w:bookmarkEnd w:id="13"/>
      <w:bookmarkEnd w:id="14"/>
      <w:bookmarkEnd w:id="15"/>
      <w:bookmarkEnd w:id="16"/>
    </w:p>
    <w:p w14:paraId="29DA5065">
      <w:pPr>
        <w:widowControl/>
        <w:tabs>
          <w:tab w:val="left" w:pos="350"/>
        </w:tabs>
        <w:spacing w:line="500" w:lineRule="exact"/>
        <w:ind w:firstLine="482"/>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1.1项目概况</w:t>
      </w:r>
      <w:r>
        <w:rPr>
          <w:rFonts w:hint="eastAsia" w:ascii="宋体" w:hAnsi="宋体" w:eastAsia="宋体" w:cs="宋体"/>
          <w:b/>
          <w:bCs/>
          <w:color w:val="auto"/>
          <w:sz w:val="24"/>
          <w:szCs w:val="24"/>
        </w:rPr>
        <w:tab/>
      </w:r>
    </w:p>
    <w:p w14:paraId="425D895E">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1.1.1根据《中华人民共和国政府采购法》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《中华人民共和国政府采购法</w:t>
      </w:r>
      <w:r>
        <w:rPr>
          <w:rFonts w:hint="eastAsia" w:ascii="宋体" w:hAnsi="宋体" w:eastAsia="宋体" w:cs="宋体"/>
          <w:color w:val="auto"/>
          <w:sz w:val="24"/>
          <w:szCs w:val="24"/>
          <w:lang w:eastAsia="zh-CN"/>
        </w:rPr>
        <w:t>实施条例</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lang w:val="en-US" w:eastAsia="zh-CN" w:bidi="ar-SA"/>
        </w:rPr>
        <w:t>《信阳市市管国企中介机构管理办法》</w:t>
      </w:r>
      <w:r>
        <w:rPr>
          <w:rFonts w:hint="eastAsia" w:ascii="宋体" w:hAnsi="宋体" w:eastAsia="宋体" w:cs="宋体"/>
          <w:color w:val="auto"/>
          <w:sz w:val="24"/>
          <w:szCs w:val="24"/>
        </w:rPr>
        <w:t>等有关</w:t>
      </w:r>
      <w:r>
        <w:rPr>
          <w:rFonts w:hint="eastAsia" w:ascii="宋体" w:hAnsi="宋体" w:eastAsia="宋体" w:cs="宋体"/>
          <w:color w:val="auto"/>
          <w:sz w:val="24"/>
          <w:szCs w:val="24"/>
          <w:lang w:eastAsia="zh-CN"/>
        </w:rPr>
        <w:t>法律法规</w:t>
      </w:r>
      <w:r>
        <w:rPr>
          <w:rFonts w:hint="eastAsia" w:ascii="宋体" w:hAnsi="宋体" w:eastAsia="宋体" w:cs="宋体"/>
          <w:color w:val="auto"/>
          <w:sz w:val="24"/>
          <w:szCs w:val="24"/>
        </w:rPr>
        <w:t>和规章的规定，本项目已具备</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条件，现对本项目进行</w:t>
      </w:r>
      <w:r>
        <w:rPr>
          <w:rFonts w:hint="eastAsia" w:ascii="宋体" w:hAnsi="宋体" w:eastAsia="宋体" w:cs="宋体"/>
          <w:i w:val="0"/>
          <w:iCs w:val="0"/>
          <w:color w:val="auto"/>
          <w:sz w:val="24"/>
          <w:szCs w:val="24"/>
          <w:highlight w:val="none"/>
          <w:lang w:val="en-US" w:eastAsia="zh-CN"/>
        </w:rPr>
        <w:t>公开招标</w:t>
      </w:r>
      <w:r>
        <w:rPr>
          <w:rFonts w:hint="eastAsia" w:ascii="宋体" w:hAnsi="宋体" w:eastAsia="宋体" w:cs="宋体"/>
          <w:color w:val="auto"/>
          <w:sz w:val="24"/>
          <w:szCs w:val="24"/>
        </w:rPr>
        <w:t>。</w:t>
      </w:r>
    </w:p>
    <w:p w14:paraId="512A282B">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1.1.2采购人：见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2BC7D8F1">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1.1.3采购代理机构：见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1CF65B88">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1.1.4项目名称：见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7C68405B">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1.1.5</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方式：见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671D77AC">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1.1.6</w:t>
      </w:r>
      <w:r>
        <w:rPr>
          <w:rFonts w:hint="eastAsia" w:ascii="宋体" w:hAnsi="宋体" w:eastAsia="宋体" w:cs="宋体"/>
          <w:color w:val="auto"/>
          <w:sz w:val="24"/>
          <w:szCs w:val="24"/>
        </w:rPr>
        <w:t>落实政府采购政策要求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6AB7CCAF">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1.1.7采购标的所属行业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44CC9293">
      <w:pPr>
        <w:widowControl/>
        <w:tabs>
          <w:tab w:val="left" w:pos="350"/>
        </w:tabs>
        <w:spacing w:line="500" w:lineRule="exact"/>
        <w:ind w:firstLine="482"/>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1.2资金来源</w:t>
      </w:r>
      <w:r>
        <w:rPr>
          <w:rFonts w:hint="eastAsia" w:ascii="宋体" w:hAnsi="宋体" w:eastAsia="宋体" w:cs="宋体"/>
          <w:b/>
          <w:bCs/>
          <w:color w:val="auto"/>
          <w:sz w:val="24"/>
          <w:szCs w:val="24"/>
          <w:lang w:eastAsia="zh-CN"/>
        </w:rPr>
        <w:t>、出资比例、</w:t>
      </w:r>
      <w:r>
        <w:rPr>
          <w:rFonts w:hint="eastAsia" w:ascii="宋体" w:hAnsi="宋体" w:eastAsia="宋体" w:cs="宋体"/>
          <w:b/>
          <w:bCs/>
          <w:color w:val="auto"/>
          <w:sz w:val="24"/>
          <w:szCs w:val="24"/>
        </w:rPr>
        <w:t>落实情况</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最高限制单价和</w:t>
      </w:r>
      <w:r>
        <w:rPr>
          <w:rFonts w:hint="eastAsia" w:ascii="宋体" w:hAnsi="宋体" w:eastAsia="宋体" w:cs="宋体"/>
          <w:b/>
          <w:bCs/>
          <w:color w:val="auto"/>
          <w:sz w:val="24"/>
          <w:szCs w:val="24"/>
          <w:lang w:eastAsia="zh-CN"/>
        </w:rPr>
        <w:t>报价要求</w:t>
      </w:r>
    </w:p>
    <w:p w14:paraId="37ACB7EA">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1.2.1资金来源：见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34EA03EE">
      <w:pPr>
        <w:widowControl/>
        <w:tabs>
          <w:tab w:val="left" w:pos="350"/>
        </w:tabs>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1.2.2出资比例：见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1A0081EC">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1.2.3</w:t>
      </w:r>
      <w:r>
        <w:rPr>
          <w:rFonts w:hint="eastAsia" w:ascii="宋体" w:hAnsi="宋体" w:eastAsia="宋体" w:cs="宋体"/>
          <w:color w:val="auto"/>
          <w:sz w:val="24"/>
          <w:szCs w:val="24"/>
        </w:rPr>
        <w:t>落实情况：见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1D675B25">
      <w:pPr>
        <w:widowControl/>
        <w:tabs>
          <w:tab w:val="left" w:pos="350"/>
        </w:tabs>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4最高限制单价</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22EBCDB0">
      <w:pPr>
        <w:widowControl/>
        <w:tabs>
          <w:tab w:val="left" w:pos="350"/>
        </w:tabs>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1.2.5报价要求</w:t>
      </w: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555B992B">
      <w:pPr>
        <w:widowControl/>
        <w:tabs>
          <w:tab w:val="left" w:pos="350"/>
        </w:tabs>
        <w:spacing w:line="500" w:lineRule="exact"/>
        <w:ind w:firstLine="482"/>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1.3采购</w:t>
      </w:r>
      <w:r>
        <w:rPr>
          <w:rFonts w:hint="eastAsia" w:ascii="宋体" w:hAnsi="宋体" w:eastAsia="宋体" w:cs="宋体"/>
          <w:b/>
          <w:bCs/>
          <w:color w:val="auto"/>
          <w:sz w:val="24"/>
          <w:szCs w:val="24"/>
          <w:highlight w:val="none"/>
          <w:lang w:val="en-US" w:eastAsia="zh-CN"/>
        </w:rPr>
        <w:t>范围</w:t>
      </w:r>
      <w:r>
        <w:rPr>
          <w:rFonts w:hint="eastAsia" w:ascii="宋体" w:hAnsi="宋体" w:eastAsia="宋体" w:cs="宋体"/>
          <w:b/>
          <w:bCs/>
          <w:color w:val="auto"/>
          <w:sz w:val="24"/>
          <w:szCs w:val="24"/>
          <w:highlight w:val="none"/>
        </w:rPr>
        <w:t>、质量要求</w:t>
      </w:r>
      <w:r>
        <w:rPr>
          <w:rFonts w:hint="eastAsia" w:ascii="宋体" w:hAnsi="宋体" w:eastAsia="宋体" w:cs="宋体"/>
          <w:b/>
          <w:bCs/>
          <w:color w:val="auto"/>
          <w:sz w:val="24"/>
          <w:szCs w:val="24"/>
          <w:highlight w:val="none"/>
          <w:lang w:eastAsia="zh-CN"/>
        </w:rPr>
        <w:t>和</w:t>
      </w:r>
      <w:r>
        <w:rPr>
          <w:rFonts w:hint="eastAsia" w:ascii="宋体" w:hAnsi="宋体" w:eastAsia="宋体" w:cs="宋体"/>
          <w:b/>
          <w:bCs/>
          <w:color w:val="auto"/>
          <w:sz w:val="24"/>
          <w:szCs w:val="24"/>
          <w:highlight w:val="none"/>
          <w:lang w:val="en-US" w:eastAsia="zh-CN"/>
        </w:rPr>
        <w:t>服务</w:t>
      </w:r>
      <w:r>
        <w:rPr>
          <w:rFonts w:hint="eastAsia" w:ascii="宋体" w:hAnsi="宋体" w:eastAsia="宋体" w:cs="宋体"/>
          <w:b/>
          <w:bCs/>
          <w:color w:val="auto"/>
          <w:sz w:val="24"/>
          <w:szCs w:val="24"/>
          <w:highlight w:val="none"/>
          <w:lang w:eastAsia="zh-CN"/>
        </w:rPr>
        <w:t>期限</w:t>
      </w:r>
    </w:p>
    <w:p w14:paraId="7979C600">
      <w:pPr>
        <w:widowControl/>
        <w:tabs>
          <w:tab w:val="left" w:pos="350"/>
        </w:tabs>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1.3.1采购</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41122882">
      <w:pPr>
        <w:widowControl/>
        <w:tabs>
          <w:tab w:val="left" w:pos="350"/>
        </w:tabs>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1.3.2质量要求：见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540DAE58">
      <w:pPr>
        <w:widowControl/>
        <w:tabs>
          <w:tab w:val="left" w:pos="350"/>
        </w:tabs>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lang w:eastAsia="zh-CN"/>
        </w:rPr>
        <w:t>期限</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998E6F0">
      <w:pPr>
        <w:widowControl/>
        <w:spacing w:line="500" w:lineRule="exact"/>
        <w:ind w:firstLine="482"/>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 xml:space="preserve">资格要求 </w:t>
      </w:r>
    </w:p>
    <w:p w14:paraId="2F85EF63">
      <w:pPr>
        <w:pageBreakBefore w:val="0"/>
        <w:widowControl/>
        <w:numPr>
          <w:ilvl w:val="0"/>
          <w:numId w:val="0"/>
        </w:numPr>
        <w:tabs>
          <w:tab w:val="left" w:pos="350"/>
        </w:tabs>
        <w:kinsoku/>
        <w:wordWrap/>
        <w:overflowPunct/>
        <w:topLinePunct w:val="0"/>
        <w:bidi w:val="0"/>
        <w:snapToGrid/>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资格要求：见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68283DFE">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1.4.2本项目</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接受联合体投标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21CD4168">
      <w:pPr>
        <w:spacing w:line="5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不得存在下列情形：　</w:t>
      </w:r>
    </w:p>
    <w:p w14:paraId="1056E5B8">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bookmarkStart w:id="17" w:name="_Toc297211670"/>
      <w:r>
        <w:rPr>
          <w:rFonts w:hint="eastAsia" w:ascii="宋体" w:hAnsi="宋体" w:eastAsia="宋体" w:cs="宋体"/>
          <w:color w:val="auto"/>
          <w:sz w:val="24"/>
          <w:szCs w:val="24"/>
          <w:highlight w:val="none"/>
        </w:rPr>
        <w:t>（1）与采购人存在利害关系且可能影响采购公正性；</w:t>
      </w:r>
    </w:p>
    <w:p w14:paraId="6B5940A5">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（2）与本采购项目的其他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为同一个单位负责人；</w:t>
      </w:r>
    </w:p>
    <w:p w14:paraId="0A345970">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（3）与本采购项目的其他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存在直接控股、管理关系；</w:t>
      </w:r>
    </w:p>
    <w:p w14:paraId="2CFD55E2">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）为本采购项目的采购代理机构或与采购代理机构同为一个法定代表人；</w:t>
      </w:r>
    </w:p>
    <w:p w14:paraId="2E98D868">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）因违法经营受到刑事处罚或者责令停产停业、吊销许可证或者执照、较大数额罚款等行政处罚；</w:t>
      </w:r>
    </w:p>
    <w:p w14:paraId="29AB11EF">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）进入清算程序，或被宣告破产，或其他丧失履约能力的情形；</w:t>
      </w:r>
    </w:p>
    <w:p w14:paraId="23139B1E">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）被“信用中国”网站（www.creditchina.gov.cn）列入失信被执行人、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w:t>
      </w:r>
    </w:p>
    <w:p w14:paraId="6DC7CE81">
      <w:pPr>
        <w:pageBreakBefore w:val="0"/>
        <w:kinsoku/>
        <w:wordWrap/>
        <w:overflowPunct/>
        <w:topLinePunct w:val="0"/>
        <w:bidi w:val="0"/>
        <w:snapToGrid/>
        <w:spacing w:line="5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）法律法规或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须知前附表规定的其他情形。</w:t>
      </w:r>
    </w:p>
    <w:p w14:paraId="0DF5A771">
      <w:pPr>
        <w:widowControl/>
        <w:tabs>
          <w:tab w:val="left" w:pos="0"/>
        </w:tabs>
        <w:spacing w:line="500" w:lineRule="exact"/>
        <w:ind w:firstLine="482"/>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1.5 </w:t>
      </w:r>
      <w:bookmarkEnd w:id="17"/>
      <w:r>
        <w:rPr>
          <w:rFonts w:hint="eastAsia" w:ascii="宋体" w:hAnsi="宋体" w:eastAsia="宋体" w:cs="宋体"/>
          <w:b/>
          <w:color w:val="auto"/>
          <w:sz w:val="24"/>
          <w:szCs w:val="24"/>
          <w:highlight w:val="none"/>
        </w:rPr>
        <w:t>采购资金的支付方式、时间和条件</w:t>
      </w:r>
    </w:p>
    <w:p w14:paraId="0E873709">
      <w:pPr>
        <w:widowControl/>
        <w:spacing w:line="5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74A8EA63">
      <w:pPr>
        <w:widowControl/>
        <w:spacing w:line="500" w:lineRule="exact"/>
        <w:ind w:left="420" w:leftChars="200" w:firstLine="0" w:firstLineChars="0"/>
        <w:jc w:val="left"/>
        <w:rPr>
          <w:rFonts w:hint="eastAsia" w:ascii="宋体" w:hAnsi="宋体" w:eastAsia="宋体" w:cs="宋体"/>
          <w:b/>
          <w:color w:val="auto"/>
          <w:sz w:val="24"/>
          <w:szCs w:val="24"/>
        </w:rPr>
      </w:pPr>
      <w:r>
        <w:rPr>
          <w:rFonts w:hint="eastAsia" w:ascii="宋体" w:hAnsi="宋体" w:eastAsia="宋体" w:cs="宋体"/>
          <w:b/>
          <w:color w:val="auto"/>
          <w:sz w:val="24"/>
          <w:szCs w:val="24"/>
        </w:rPr>
        <w:t>1.6费用承担</w:t>
      </w:r>
    </w:p>
    <w:p w14:paraId="5E6FB57B">
      <w:pPr>
        <w:widowControl/>
        <w:spacing w:line="5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准备和参加</w:t>
      </w:r>
      <w:r>
        <w:rPr>
          <w:rFonts w:hint="eastAsia" w:ascii="宋体" w:hAnsi="宋体" w:eastAsia="宋体" w:cs="宋体"/>
          <w:color w:val="auto"/>
          <w:sz w:val="24"/>
          <w:szCs w:val="24"/>
          <w:lang w:eastAsia="zh-CN"/>
        </w:rPr>
        <w:t>采购活动</w:t>
      </w:r>
      <w:r>
        <w:rPr>
          <w:rFonts w:hint="eastAsia" w:ascii="宋体" w:hAnsi="宋体" w:eastAsia="宋体" w:cs="宋体"/>
          <w:color w:val="auto"/>
          <w:sz w:val="24"/>
          <w:szCs w:val="24"/>
        </w:rPr>
        <w:t>发生的费用自理。</w:t>
      </w:r>
    </w:p>
    <w:p w14:paraId="754789BD">
      <w:pPr>
        <w:widowControl/>
        <w:spacing w:line="500" w:lineRule="exact"/>
        <w:ind w:left="420" w:leftChars="200" w:firstLine="0" w:firstLineChars="0"/>
        <w:jc w:val="left"/>
        <w:rPr>
          <w:rFonts w:hint="eastAsia" w:ascii="宋体" w:hAnsi="宋体" w:eastAsia="宋体" w:cs="宋体"/>
          <w:b/>
          <w:color w:val="auto"/>
          <w:sz w:val="24"/>
          <w:szCs w:val="24"/>
        </w:rPr>
      </w:pPr>
      <w:r>
        <w:rPr>
          <w:rFonts w:hint="eastAsia" w:ascii="宋体" w:hAnsi="宋体" w:eastAsia="宋体" w:cs="宋体"/>
          <w:b/>
          <w:color w:val="auto"/>
          <w:sz w:val="24"/>
          <w:szCs w:val="24"/>
        </w:rPr>
        <w:t>1.7保密</w:t>
      </w:r>
    </w:p>
    <w:p w14:paraId="52FD34C3">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参与</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eastAsia="zh-CN"/>
        </w:rPr>
        <w:t>采购活动</w:t>
      </w:r>
      <w:r>
        <w:rPr>
          <w:rFonts w:hint="eastAsia" w:ascii="宋体" w:hAnsi="宋体" w:eastAsia="宋体" w:cs="宋体"/>
          <w:color w:val="auto"/>
          <w:sz w:val="24"/>
          <w:szCs w:val="24"/>
        </w:rPr>
        <w:t>的各方应对</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中的商业和技术等秘密保密，违者应对由此造成的后果承担法律责任。</w:t>
      </w:r>
    </w:p>
    <w:p w14:paraId="614C0235">
      <w:pPr>
        <w:widowControl/>
        <w:spacing w:line="500" w:lineRule="exact"/>
        <w:ind w:left="420" w:leftChars="200" w:firstLine="0" w:firstLineChars="0"/>
        <w:jc w:val="left"/>
        <w:rPr>
          <w:rFonts w:hint="eastAsia" w:ascii="宋体" w:hAnsi="宋体" w:eastAsia="宋体" w:cs="宋体"/>
          <w:b/>
          <w:color w:val="auto"/>
          <w:sz w:val="24"/>
          <w:szCs w:val="24"/>
        </w:rPr>
      </w:pPr>
      <w:r>
        <w:rPr>
          <w:rFonts w:hint="eastAsia" w:ascii="宋体" w:hAnsi="宋体" w:eastAsia="宋体" w:cs="宋体"/>
          <w:b/>
          <w:color w:val="auto"/>
          <w:sz w:val="24"/>
          <w:szCs w:val="24"/>
        </w:rPr>
        <w:t>1.8语言文字</w:t>
      </w:r>
    </w:p>
    <w:p w14:paraId="38778C93">
      <w:pPr>
        <w:widowControl/>
        <w:spacing w:line="500" w:lineRule="exact"/>
        <w:ind w:left="0" w:leftChars="0"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除专用术语外，与</w:t>
      </w:r>
      <w:r>
        <w:rPr>
          <w:rFonts w:hint="eastAsia" w:ascii="宋体" w:hAnsi="宋体" w:eastAsia="宋体" w:cs="宋体"/>
          <w:color w:val="auto"/>
          <w:sz w:val="24"/>
          <w:szCs w:val="24"/>
          <w:lang w:eastAsia="zh-CN"/>
        </w:rPr>
        <w:t>采购活动</w:t>
      </w:r>
      <w:r>
        <w:rPr>
          <w:rFonts w:hint="eastAsia" w:ascii="宋体" w:hAnsi="宋体" w:eastAsia="宋体" w:cs="宋体"/>
          <w:color w:val="auto"/>
          <w:sz w:val="24"/>
          <w:szCs w:val="24"/>
        </w:rPr>
        <w:t>有关的语言均使用中文。必要时专用术语应附有中文注释。</w:t>
      </w:r>
    </w:p>
    <w:p w14:paraId="50865BD5">
      <w:pPr>
        <w:widowControl/>
        <w:spacing w:line="500" w:lineRule="exact"/>
        <w:ind w:left="420" w:leftChars="200" w:firstLine="0" w:firstLineChars="0"/>
        <w:jc w:val="left"/>
        <w:rPr>
          <w:rFonts w:hint="eastAsia" w:ascii="宋体" w:hAnsi="宋体" w:eastAsia="宋体" w:cs="宋体"/>
          <w:b/>
          <w:color w:val="auto"/>
          <w:sz w:val="24"/>
          <w:szCs w:val="24"/>
        </w:rPr>
      </w:pPr>
      <w:r>
        <w:rPr>
          <w:rFonts w:hint="eastAsia" w:ascii="宋体" w:hAnsi="宋体" w:eastAsia="宋体" w:cs="宋体"/>
          <w:b/>
          <w:color w:val="auto"/>
          <w:sz w:val="24"/>
          <w:szCs w:val="24"/>
        </w:rPr>
        <w:t>1.9计量单位</w:t>
      </w:r>
    </w:p>
    <w:p w14:paraId="1BD6FCFC">
      <w:pPr>
        <w:widowControl/>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所有计量均采用中华人民共和国法定计量单位。</w:t>
      </w:r>
    </w:p>
    <w:p w14:paraId="273ACD7D">
      <w:pPr>
        <w:widowControl/>
        <w:spacing w:line="500" w:lineRule="exact"/>
        <w:ind w:left="420" w:leftChars="200" w:firstLine="0" w:firstLineChars="0"/>
        <w:jc w:val="left"/>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 xml:space="preserve">1.10 </w:t>
      </w:r>
      <w:r>
        <w:rPr>
          <w:rFonts w:hint="eastAsia" w:ascii="宋体" w:hAnsi="宋体" w:eastAsia="宋体" w:cs="宋体"/>
          <w:b/>
          <w:color w:val="auto"/>
          <w:sz w:val="24"/>
          <w:szCs w:val="24"/>
          <w:lang w:eastAsia="zh-CN"/>
        </w:rPr>
        <w:t>现场踏勘</w:t>
      </w:r>
      <w:bookmarkStart w:id="18" w:name="_Toc152042317"/>
      <w:bookmarkStart w:id="19" w:name="_Toc455867779"/>
      <w:bookmarkStart w:id="20" w:name="_Toc466298102"/>
      <w:bookmarkStart w:id="21" w:name="_Toc12562"/>
      <w:bookmarkStart w:id="22" w:name="_Toc32757"/>
      <w:bookmarkStart w:id="23" w:name="_Toc20185"/>
      <w:bookmarkStart w:id="24" w:name="_Toc11744"/>
      <w:bookmarkStart w:id="25" w:name="_Toc152045541"/>
      <w:bookmarkStart w:id="26" w:name="_Toc9182"/>
      <w:bookmarkStart w:id="27" w:name="_Toc23635"/>
      <w:bookmarkStart w:id="28" w:name="_Toc23678"/>
      <w:bookmarkStart w:id="29" w:name="_Toc5765"/>
      <w:bookmarkStart w:id="30" w:name="_Toc490667838"/>
      <w:bookmarkStart w:id="31" w:name="_Toc455080119"/>
      <w:bookmarkStart w:id="32" w:name="_Toc318450685"/>
      <w:bookmarkStart w:id="33" w:name="_Toc144974509"/>
      <w:bookmarkStart w:id="34" w:name="_Toc31725"/>
      <w:bookmarkStart w:id="35" w:name="_Toc3853"/>
      <w:bookmarkStart w:id="36" w:name="_Toc24262"/>
      <w:bookmarkStart w:id="37" w:name="_Toc25208"/>
    </w:p>
    <w:p w14:paraId="52621ECA">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 xml:space="preserve">.1投标供应商须知前附表规定组织踏勘现场的，采购人按投标供应商须知前附表规定的时间、地点组织投标供应商踏勘项目现场。投标供应商如不参加或未按时参加，其风险由投标供应商自行承担，采购人不承担任何责任。 </w:t>
      </w:r>
    </w:p>
    <w:p w14:paraId="38EAB7C7">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.2参加现场勘踏所发生的费用及一切责任由投标供应商自行承担。</w:t>
      </w:r>
    </w:p>
    <w:p w14:paraId="3434A09E">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.3除采购人的原因外，投标供应商自行负责在踏勘现场中所发生的人员伤亡和财产损失。</w:t>
      </w:r>
    </w:p>
    <w:p w14:paraId="54CC7436">
      <w:pPr>
        <w:widowControl/>
        <w:spacing w:line="500" w:lineRule="exact"/>
        <w:ind w:left="420" w:leftChars="200" w:firstLine="0" w:firstLineChars="0"/>
        <w:jc w:val="left"/>
        <w:rPr>
          <w:rFonts w:hint="eastAsia" w:ascii="宋体" w:hAnsi="宋体" w:eastAsia="宋体" w:cs="宋体"/>
          <w:b/>
          <w:color w:val="auto"/>
          <w:sz w:val="24"/>
          <w:szCs w:val="24"/>
        </w:rPr>
      </w:pPr>
      <w:r>
        <w:rPr>
          <w:rFonts w:hint="eastAsia" w:ascii="宋体" w:hAnsi="宋体" w:eastAsia="宋体" w:cs="宋体"/>
          <w:b/>
          <w:color w:val="auto"/>
          <w:sz w:val="24"/>
          <w:szCs w:val="24"/>
        </w:rPr>
        <w:t>1.11分包</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234D6D4">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1.11.1</w:t>
      </w:r>
      <w:r>
        <w:rPr>
          <w:rFonts w:hint="eastAsia" w:ascii="宋体" w:hAnsi="宋体" w:eastAsia="宋体" w:cs="宋体"/>
          <w:color w:val="auto"/>
          <w:sz w:val="24"/>
          <w:szCs w:val="24"/>
          <w:lang w:eastAsia="zh-CN"/>
        </w:rPr>
        <w:t>投标供应商根据招标文件的规定和采购项目的实际情况，拟在中标后将中标项目的非主体、非关键性工作分包的，应当在</w:t>
      </w:r>
      <w:r>
        <w:rPr>
          <w:rFonts w:hint="eastAsia" w:ascii="宋体" w:hAnsi="宋体" w:eastAsia="宋体" w:cs="宋体"/>
          <w:color w:val="auto"/>
          <w:sz w:val="24"/>
          <w:szCs w:val="24"/>
          <w:lang w:val="en-US" w:eastAsia="zh-CN"/>
        </w:rPr>
        <w:t>投标文件</w:t>
      </w:r>
      <w:r>
        <w:rPr>
          <w:rFonts w:hint="eastAsia" w:ascii="宋体" w:hAnsi="宋体" w:eastAsia="宋体" w:cs="宋体"/>
          <w:color w:val="auto"/>
          <w:sz w:val="24"/>
          <w:szCs w:val="24"/>
          <w:lang w:eastAsia="zh-CN"/>
        </w:rPr>
        <w:t>中载明分包承担主体，分包承担主体应当具备相应资质条件且不得再次分包。是否允许分包：见供应商须知前附表。</w:t>
      </w:r>
    </w:p>
    <w:p w14:paraId="19397F32">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1.11.2中标单位不得向他人转让中标项目，接受分包的人不得再次分包。中标单位应当就分包项目向采购人负责，接受分包的人就分包项目承担连带责任。</w:t>
      </w:r>
    </w:p>
    <w:p w14:paraId="42624CED">
      <w:pPr>
        <w:widowControl/>
        <w:spacing w:line="500" w:lineRule="exact"/>
        <w:ind w:left="420" w:leftChars="200" w:firstLine="0" w:firstLineChars="0"/>
        <w:jc w:val="left"/>
        <w:rPr>
          <w:rFonts w:hint="eastAsia" w:ascii="宋体" w:hAnsi="宋体" w:eastAsia="宋体" w:cs="宋体"/>
          <w:b/>
          <w:color w:val="auto"/>
          <w:sz w:val="24"/>
          <w:szCs w:val="24"/>
          <w:lang w:eastAsia="zh-CN"/>
        </w:rPr>
      </w:pPr>
      <w:bookmarkStart w:id="38" w:name="_Toc152045542"/>
      <w:bookmarkStart w:id="39" w:name="_Toc144974510"/>
      <w:bookmarkStart w:id="40" w:name="_Toc152042318"/>
      <w:r>
        <w:rPr>
          <w:rFonts w:hint="eastAsia" w:ascii="宋体" w:hAnsi="宋体" w:eastAsia="宋体" w:cs="宋体"/>
          <w:b/>
          <w:color w:val="auto"/>
          <w:sz w:val="24"/>
          <w:szCs w:val="24"/>
        </w:rPr>
        <w:t>1.1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偏离</w:t>
      </w:r>
    </w:p>
    <w:p w14:paraId="343EEB6B">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1.12.1投标文件应当对招标文件的实质性要求和条件作出满足或更有利于采购人的响应，否则，供应商的投标将被否决。实质性要求和条件见投标供应商须知前附表。</w:t>
      </w:r>
    </w:p>
    <w:p w14:paraId="405718EA">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1.12.2投标文件对招标文件的全部偏离，均应在投标文件的商务和技术偏离表中列明，除列明的内容外，视为投标供应商响应招标文件的全部要求。</w:t>
      </w:r>
      <w:bookmarkEnd w:id="38"/>
      <w:bookmarkEnd w:id="39"/>
      <w:bookmarkEnd w:id="40"/>
      <w:bookmarkStart w:id="41" w:name="_Toc24501"/>
      <w:bookmarkStart w:id="42" w:name="_Toc234213529"/>
      <w:bookmarkStart w:id="43" w:name="_Toc191983616"/>
      <w:bookmarkStart w:id="44" w:name="_Toc244934195"/>
      <w:bookmarkStart w:id="45" w:name="_Toc244935164"/>
    </w:p>
    <w:p w14:paraId="4EA7577E">
      <w:pPr>
        <w:keepNext/>
        <w:keepLines w:val="0"/>
        <w:pageBreakBefore w:val="0"/>
        <w:widowControl w:val="0"/>
        <w:kinsoku/>
        <w:wordWrap/>
        <w:overflowPunct/>
        <w:topLinePunct w:val="0"/>
        <w:autoSpaceDE/>
        <w:autoSpaceDN/>
        <w:bidi w:val="0"/>
        <w:adjustRightInd/>
        <w:snapToGrid/>
        <w:spacing w:line="500" w:lineRule="exact"/>
        <w:ind w:firstLine="480"/>
        <w:jc w:val="left"/>
        <w:textAlignment w:val="auto"/>
        <w:outlineLvl w:val="1"/>
        <w:rPr>
          <w:rFonts w:hint="eastAsia" w:ascii="宋体" w:hAnsi="宋体" w:eastAsia="宋体" w:cs="宋体"/>
          <w:b/>
          <w:bCs/>
          <w:color w:val="auto"/>
          <w:sz w:val="24"/>
          <w:szCs w:val="24"/>
          <w:lang w:eastAsia="zh-CN"/>
        </w:rPr>
      </w:pPr>
      <w:bookmarkStart w:id="46" w:name="_Toc20563"/>
      <w:r>
        <w:rPr>
          <w:rFonts w:hint="eastAsia" w:ascii="宋体" w:hAnsi="宋体" w:eastAsia="宋体" w:cs="宋体"/>
          <w:b/>
          <w:bCs/>
          <w:color w:val="auto"/>
          <w:sz w:val="24"/>
          <w:szCs w:val="24"/>
        </w:rPr>
        <w:t xml:space="preserve">2. </w:t>
      </w:r>
      <w:bookmarkEnd w:id="41"/>
      <w:bookmarkEnd w:id="42"/>
      <w:bookmarkEnd w:id="43"/>
      <w:bookmarkEnd w:id="44"/>
      <w:bookmarkEnd w:id="45"/>
      <w:r>
        <w:rPr>
          <w:rFonts w:hint="eastAsia" w:ascii="宋体" w:hAnsi="宋体" w:eastAsia="宋体" w:cs="宋体"/>
          <w:b/>
          <w:bCs/>
          <w:color w:val="auto"/>
          <w:sz w:val="24"/>
          <w:szCs w:val="24"/>
          <w:lang w:val="en-US" w:eastAsia="zh-CN"/>
        </w:rPr>
        <w:t>招标</w:t>
      </w:r>
      <w:r>
        <w:rPr>
          <w:rFonts w:hint="eastAsia" w:ascii="宋体" w:hAnsi="宋体" w:eastAsia="宋体" w:cs="宋体"/>
          <w:b/>
          <w:bCs/>
          <w:color w:val="auto"/>
          <w:sz w:val="24"/>
          <w:szCs w:val="24"/>
          <w:lang w:eastAsia="zh-CN"/>
        </w:rPr>
        <w:t>文件</w:t>
      </w:r>
      <w:bookmarkEnd w:id="46"/>
    </w:p>
    <w:p w14:paraId="2CA92C70">
      <w:pPr>
        <w:spacing w:line="500" w:lineRule="exact"/>
        <w:ind w:firstLine="482"/>
        <w:rPr>
          <w:rFonts w:hint="eastAsia" w:ascii="宋体" w:hAnsi="宋体" w:eastAsia="宋体" w:cs="宋体"/>
          <w:b/>
          <w:color w:val="auto"/>
          <w:sz w:val="24"/>
          <w:szCs w:val="24"/>
        </w:rPr>
      </w:pPr>
      <w:bookmarkStart w:id="47" w:name="_Toc297211672"/>
      <w:r>
        <w:rPr>
          <w:rFonts w:hint="eastAsia" w:ascii="宋体" w:hAnsi="宋体" w:eastAsia="宋体" w:cs="宋体"/>
          <w:b/>
          <w:color w:val="auto"/>
          <w:sz w:val="24"/>
          <w:szCs w:val="24"/>
        </w:rPr>
        <w:t xml:space="preserve">2.1 </w:t>
      </w:r>
      <w:r>
        <w:rPr>
          <w:rFonts w:hint="eastAsia" w:ascii="宋体" w:hAnsi="宋体" w:eastAsia="宋体" w:cs="宋体"/>
          <w:b/>
          <w:bCs/>
          <w:color w:val="auto"/>
          <w:sz w:val="24"/>
          <w:szCs w:val="24"/>
          <w:lang w:val="en-US" w:eastAsia="zh-CN"/>
        </w:rPr>
        <w:t>招标</w:t>
      </w:r>
      <w:r>
        <w:rPr>
          <w:rFonts w:hint="eastAsia" w:ascii="宋体" w:hAnsi="宋体" w:eastAsia="宋体" w:cs="宋体"/>
          <w:b/>
          <w:color w:val="auto"/>
          <w:sz w:val="24"/>
          <w:szCs w:val="24"/>
          <w:lang w:eastAsia="zh-CN"/>
        </w:rPr>
        <w:t>文件</w:t>
      </w:r>
      <w:r>
        <w:rPr>
          <w:rFonts w:hint="eastAsia" w:ascii="宋体" w:hAnsi="宋体" w:eastAsia="宋体" w:cs="宋体"/>
          <w:b/>
          <w:color w:val="auto"/>
          <w:sz w:val="24"/>
          <w:szCs w:val="24"/>
        </w:rPr>
        <w:t>的组成</w:t>
      </w:r>
      <w:bookmarkEnd w:id="47"/>
    </w:p>
    <w:p w14:paraId="012A44DF">
      <w:pPr>
        <w:widowControl/>
        <w:spacing w:line="500" w:lineRule="exact"/>
        <w:ind w:left="0" w:leftChars="0" w:firstLine="840" w:firstLineChars="35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第一章 </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公告</w:t>
      </w:r>
    </w:p>
    <w:p w14:paraId="27D96A81">
      <w:pPr>
        <w:widowControl/>
        <w:spacing w:line="500" w:lineRule="exact"/>
        <w:ind w:left="0" w:leftChars="0" w:firstLine="840" w:firstLineChars="350"/>
        <w:jc w:val="left"/>
        <w:rPr>
          <w:rFonts w:hint="eastAsia" w:ascii="宋体" w:hAnsi="宋体" w:eastAsia="宋体" w:cs="宋体"/>
          <w:color w:val="auto"/>
          <w:sz w:val="24"/>
          <w:szCs w:val="24"/>
        </w:rPr>
      </w:pPr>
      <w:r>
        <w:rPr>
          <w:rFonts w:hint="eastAsia" w:ascii="宋体" w:hAnsi="宋体" w:eastAsia="宋体" w:cs="宋体"/>
          <w:color w:val="auto"/>
          <w:sz w:val="24"/>
          <w:szCs w:val="24"/>
        </w:rPr>
        <w:t>第二章 供应商须知</w:t>
      </w:r>
    </w:p>
    <w:p w14:paraId="40B12E0E">
      <w:pPr>
        <w:widowControl/>
        <w:spacing w:line="500" w:lineRule="exact"/>
        <w:ind w:left="0" w:leftChars="0" w:firstLine="840" w:firstLineChars="350"/>
        <w:jc w:val="left"/>
        <w:rPr>
          <w:rFonts w:hint="eastAsia" w:ascii="宋体" w:hAnsi="宋体" w:eastAsia="宋体" w:cs="宋体"/>
          <w:color w:val="auto"/>
          <w:sz w:val="24"/>
          <w:szCs w:val="24"/>
        </w:rPr>
      </w:pPr>
      <w:r>
        <w:rPr>
          <w:rFonts w:hint="eastAsia" w:ascii="宋体" w:hAnsi="宋体" w:eastAsia="宋体" w:cs="宋体"/>
          <w:color w:val="auto"/>
          <w:sz w:val="24"/>
          <w:szCs w:val="24"/>
        </w:rPr>
        <w:t>第三章 评审办法</w:t>
      </w:r>
    </w:p>
    <w:p w14:paraId="7D48B768">
      <w:pPr>
        <w:widowControl/>
        <w:spacing w:line="500" w:lineRule="exact"/>
        <w:ind w:left="0" w:leftChars="0" w:firstLine="840" w:firstLineChars="35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第四章 </w:t>
      </w:r>
      <w:r>
        <w:rPr>
          <w:rFonts w:hint="eastAsia" w:ascii="宋体" w:hAnsi="宋体" w:eastAsia="宋体" w:cs="宋体"/>
          <w:color w:val="auto"/>
          <w:sz w:val="24"/>
          <w:szCs w:val="24"/>
          <w:lang w:eastAsia="zh-CN"/>
        </w:rPr>
        <w:t>采购合同文本</w:t>
      </w:r>
    </w:p>
    <w:p w14:paraId="37E163A2">
      <w:pPr>
        <w:widowControl/>
        <w:spacing w:line="500" w:lineRule="exact"/>
        <w:ind w:left="0" w:leftChars="0" w:firstLine="840" w:firstLineChars="350"/>
        <w:jc w:val="left"/>
        <w:rPr>
          <w:rFonts w:hint="eastAsia" w:ascii="宋体" w:hAnsi="宋体" w:eastAsia="宋体" w:cs="宋体"/>
          <w:color w:val="auto"/>
          <w:sz w:val="24"/>
          <w:szCs w:val="24"/>
        </w:rPr>
      </w:pPr>
      <w:r>
        <w:rPr>
          <w:rFonts w:hint="eastAsia" w:ascii="宋体" w:hAnsi="宋体" w:eastAsia="宋体" w:cs="宋体"/>
          <w:color w:val="auto"/>
          <w:sz w:val="24"/>
          <w:szCs w:val="24"/>
        </w:rPr>
        <w:t>第五章 采购需求</w:t>
      </w:r>
      <w:r>
        <w:rPr>
          <w:rFonts w:hint="eastAsia" w:ascii="宋体" w:hAnsi="宋体" w:eastAsia="宋体" w:cs="宋体"/>
          <w:color w:val="auto"/>
          <w:sz w:val="24"/>
          <w:szCs w:val="24"/>
        </w:rPr>
        <w:tab/>
      </w:r>
    </w:p>
    <w:p w14:paraId="1FB4B72B">
      <w:pPr>
        <w:widowControl/>
        <w:spacing w:line="500" w:lineRule="exact"/>
        <w:ind w:left="0" w:leftChars="0" w:firstLine="840" w:firstLineChars="35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格式</w:t>
      </w:r>
    </w:p>
    <w:p w14:paraId="401F22DF">
      <w:pPr>
        <w:widowControl/>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根据本章第 2.2.1款和第 2.2.2 款对</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所做的澄清、修改，构成</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的组成部分。</w:t>
      </w:r>
    </w:p>
    <w:p w14:paraId="61CB0671">
      <w:pPr>
        <w:spacing w:line="500" w:lineRule="exact"/>
        <w:ind w:firstLine="482"/>
        <w:rPr>
          <w:rFonts w:hint="eastAsia" w:ascii="宋体" w:hAnsi="宋体" w:eastAsia="宋体" w:cs="宋体"/>
          <w:b/>
          <w:color w:val="auto"/>
          <w:sz w:val="24"/>
          <w:szCs w:val="24"/>
        </w:rPr>
      </w:pPr>
      <w:bookmarkStart w:id="48" w:name="_Toc472429287"/>
      <w:bookmarkStart w:id="49" w:name="_Toc472337642"/>
      <w:bookmarkStart w:id="50" w:name="_Toc30722"/>
      <w:r>
        <w:rPr>
          <w:rFonts w:hint="eastAsia" w:ascii="宋体" w:hAnsi="宋体" w:eastAsia="宋体" w:cs="宋体"/>
          <w:b/>
          <w:color w:val="auto"/>
          <w:sz w:val="24"/>
          <w:szCs w:val="24"/>
        </w:rPr>
        <w:t xml:space="preserve">2.2  </w:t>
      </w:r>
      <w:r>
        <w:rPr>
          <w:rFonts w:hint="eastAsia" w:ascii="宋体" w:hAnsi="宋体" w:eastAsia="宋体" w:cs="宋体"/>
          <w:b/>
          <w:color w:val="auto"/>
          <w:sz w:val="24"/>
          <w:szCs w:val="24"/>
          <w:lang w:val="en-US" w:eastAsia="zh-CN"/>
        </w:rPr>
        <w:t>招标</w:t>
      </w:r>
      <w:r>
        <w:rPr>
          <w:rFonts w:hint="eastAsia" w:ascii="宋体" w:hAnsi="宋体" w:eastAsia="宋体" w:cs="宋体"/>
          <w:b/>
          <w:color w:val="auto"/>
          <w:sz w:val="24"/>
          <w:szCs w:val="24"/>
          <w:lang w:eastAsia="zh-CN"/>
        </w:rPr>
        <w:t>文件</w:t>
      </w:r>
      <w:r>
        <w:rPr>
          <w:rFonts w:hint="eastAsia" w:ascii="宋体" w:hAnsi="宋体" w:eastAsia="宋体" w:cs="宋体"/>
          <w:b/>
          <w:color w:val="auto"/>
          <w:sz w:val="24"/>
          <w:szCs w:val="24"/>
        </w:rPr>
        <w:t>的澄清</w:t>
      </w:r>
      <w:bookmarkEnd w:id="48"/>
      <w:bookmarkEnd w:id="49"/>
    </w:p>
    <w:p w14:paraId="12816B2A">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2.2.1</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应仔细阅读和检查</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的全部内容。如发现缺页或附件不全，应及时向采购人提出，以便补齐。如有疑问，应在须知前附表规定的时间前以书面形式(包括信函、电报、传真等可以有形地表现所载内容的形式，下同)，要求采购人对</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予以澄清。</w:t>
      </w:r>
    </w:p>
    <w:p w14:paraId="29F18269">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2.2.2 </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的澄清将在须知前附表规定的</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15天前在信阳市公共资源交易系统“变更公告”或“答疑文件”将澄清内容予以发布，但不指明澄清问题的来源。如果澄清发出的时间距</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不足15天的，并且澄清的内容可能影响</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编制的，将相应延长</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w:t>
      </w:r>
    </w:p>
    <w:p w14:paraId="4365EE7B">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2.2.3 </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应在</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递交截止时间前及时查看澄清内容，因</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未及时查看而造成的后果自负。</w:t>
      </w:r>
    </w:p>
    <w:p w14:paraId="20B04C29">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2.2.4 除非采购人认为确有必要答复，否则，采购人有权拒绝回复</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在本章第2.2.1项规定的时间后的任何澄清要求。</w:t>
      </w:r>
    </w:p>
    <w:p w14:paraId="472A95D2">
      <w:pPr>
        <w:spacing w:line="500" w:lineRule="exact"/>
        <w:ind w:firstLine="482"/>
        <w:rPr>
          <w:rFonts w:hint="eastAsia" w:ascii="宋体" w:hAnsi="宋体" w:eastAsia="宋体" w:cs="宋体"/>
          <w:b/>
          <w:color w:val="auto"/>
          <w:sz w:val="24"/>
          <w:szCs w:val="24"/>
        </w:rPr>
      </w:pPr>
      <w:bookmarkStart w:id="51" w:name="_Toc472337643"/>
      <w:bookmarkStart w:id="52" w:name="_Toc472429288"/>
      <w:r>
        <w:rPr>
          <w:rFonts w:hint="eastAsia" w:ascii="宋体" w:hAnsi="宋体" w:eastAsia="宋体" w:cs="宋体"/>
          <w:b/>
          <w:color w:val="auto"/>
          <w:sz w:val="24"/>
          <w:szCs w:val="24"/>
        </w:rPr>
        <w:t xml:space="preserve">2.3  </w:t>
      </w:r>
      <w:r>
        <w:rPr>
          <w:rFonts w:hint="eastAsia" w:ascii="宋体" w:hAnsi="宋体" w:eastAsia="宋体" w:cs="宋体"/>
          <w:b/>
          <w:color w:val="auto"/>
          <w:sz w:val="24"/>
          <w:szCs w:val="24"/>
          <w:lang w:eastAsia="zh-CN"/>
        </w:rPr>
        <w:t>招标文件</w:t>
      </w:r>
      <w:r>
        <w:rPr>
          <w:rFonts w:hint="eastAsia" w:ascii="宋体" w:hAnsi="宋体" w:eastAsia="宋体" w:cs="宋体"/>
          <w:b/>
          <w:color w:val="auto"/>
          <w:sz w:val="24"/>
          <w:szCs w:val="24"/>
        </w:rPr>
        <w:t>的修改</w:t>
      </w:r>
      <w:bookmarkEnd w:id="51"/>
      <w:bookmarkEnd w:id="52"/>
    </w:p>
    <w:p w14:paraId="387339AD">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2.3.1在</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15天前，采购人可以修改</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。如有修改，应在信阳市公共资源交易系统“变更公告”或“答疑文件”将修改内容予以发布。如果修改的内容可能影响</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编制且发出的时间距</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不足15天，相应延长</w:t>
      </w:r>
      <w:r>
        <w:rPr>
          <w:rFonts w:hint="eastAsia" w:ascii="宋体" w:hAnsi="宋体" w:eastAsia="宋体" w:cs="宋体"/>
          <w:bCs/>
          <w:color w:val="auto"/>
          <w:sz w:val="24"/>
          <w:szCs w:val="24"/>
          <w:lang w:eastAsia="zh-CN"/>
        </w:rPr>
        <w:t>投标文件提交截止时间</w:t>
      </w:r>
      <w:r>
        <w:rPr>
          <w:rFonts w:hint="eastAsia" w:ascii="宋体" w:hAnsi="宋体" w:eastAsia="宋体" w:cs="宋体"/>
          <w:bCs/>
          <w:color w:val="auto"/>
          <w:sz w:val="24"/>
          <w:szCs w:val="24"/>
        </w:rPr>
        <w:t>。</w:t>
      </w:r>
    </w:p>
    <w:p w14:paraId="05577519">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2.3.2当</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的澄清、修改、补充等在同一内容的表述上不一致时，以最后在信阳市公共资源交易系统发出的文件为准。</w:t>
      </w:r>
    </w:p>
    <w:p w14:paraId="5F840245">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2.3.3</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应在</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递交截止时间前及时查看修改内容，因</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未及时查看而造成的后果自负。</w:t>
      </w:r>
    </w:p>
    <w:p w14:paraId="095B8952">
      <w:pPr>
        <w:keepNext/>
        <w:keepLines/>
        <w:pageBreakBefore w:val="0"/>
        <w:widowControl w:val="0"/>
        <w:kinsoku/>
        <w:wordWrap/>
        <w:overflowPunct/>
        <w:topLinePunct w:val="0"/>
        <w:autoSpaceDE/>
        <w:autoSpaceDN/>
        <w:bidi w:val="0"/>
        <w:adjustRightInd/>
        <w:snapToGrid/>
        <w:spacing w:line="500" w:lineRule="exact"/>
        <w:textAlignment w:val="auto"/>
        <w:outlineLvl w:val="1"/>
        <w:rPr>
          <w:rFonts w:hint="eastAsia" w:ascii="宋体" w:hAnsi="宋体" w:eastAsia="宋体" w:cs="宋体"/>
          <w:b/>
          <w:bCs/>
          <w:color w:val="auto"/>
          <w:sz w:val="24"/>
          <w:szCs w:val="24"/>
          <w:lang w:eastAsia="zh-CN"/>
        </w:rPr>
      </w:pPr>
      <w:bookmarkStart w:id="53" w:name="_Toc30759"/>
      <w:bookmarkStart w:id="54" w:name="_Toc22008"/>
      <w:r>
        <w:rPr>
          <w:rFonts w:hint="eastAsia" w:ascii="宋体" w:hAnsi="宋体" w:eastAsia="宋体" w:cs="宋体"/>
          <w:b/>
          <w:bCs/>
          <w:color w:val="auto"/>
          <w:sz w:val="24"/>
          <w:szCs w:val="24"/>
        </w:rPr>
        <w:t xml:space="preserve">3. </w:t>
      </w:r>
      <w:bookmarkEnd w:id="50"/>
      <w:r>
        <w:rPr>
          <w:rFonts w:hint="eastAsia" w:ascii="宋体" w:hAnsi="宋体" w:eastAsia="宋体" w:cs="宋体"/>
          <w:b/>
          <w:bCs/>
          <w:color w:val="auto"/>
          <w:sz w:val="24"/>
          <w:szCs w:val="24"/>
          <w:lang w:eastAsia="zh-CN"/>
        </w:rPr>
        <w:t>投标文件编制</w:t>
      </w:r>
      <w:bookmarkEnd w:id="53"/>
      <w:bookmarkEnd w:id="54"/>
    </w:p>
    <w:p w14:paraId="71D4C5A3">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3.1</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的组成</w:t>
      </w:r>
    </w:p>
    <w:p w14:paraId="3DA7AA20">
      <w:pPr>
        <w:widowControl/>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应包括下列内容</w:t>
      </w:r>
      <w:r>
        <w:rPr>
          <w:rFonts w:hint="eastAsia" w:ascii="宋体" w:hAnsi="宋体" w:eastAsia="宋体" w:cs="宋体"/>
          <w:b/>
          <w:bCs/>
          <w:color w:val="auto"/>
          <w:sz w:val="24"/>
          <w:szCs w:val="24"/>
        </w:rPr>
        <w:t>：详见第六章“</w:t>
      </w:r>
      <w:r>
        <w:rPr>
          <w:rFonts w:hint="eastAsia" w:ascii="宋体" w:hAnsi="宋体" w:eastAsia="宋体" w:cs="宋体"/>
          <w:b/>
          <w:bCs/>
          <w:color w:val="auto"/>
          <w:sz w:val="24"/>
          <w:szCs w:val="24"/>
          <w:lang w:eastAsia="zh-CN"/>
        </w:rPr>
        <w:t>投标文件</w:t>
      </w:r>
      <w:r>
        <w:rPr>
          <w:rFonts w:hint="eastAsia" w:ascii="宋体" w:hAnsi="宋体" w:eastAsia="宋体" w:cs="宋体"/>
          <w:b/>
          <w:bCs/>
          <w:color w:val="auto"/>
          <w:sz w:val="24"/>
          <w:szCs w:val="24"/>
        </w:rPr>
        <w:t>格式”</w:t>
      </w:r>
    </w:p>
    <w:p w14:paraId="5F722D08">
      <w:pPr>
        <w:spacing w:line="500" w:lineRule="exact"/>
        <w:ind w:firstLine="482"/>
        <w:rPr>
          <w:rFonts w:hint="eastAsia" w:ascii="宋体" w:hAnsi="宋体" w:eastAsia="宋体" w:cs="宋体"/>
          <w:b/>
          <w:color w:val="auto"/>
          <w:sz w:val="24"/>
          <w:szCs w:val="24"/>
        </w:rPr>
      </w:pPr>
      <w:bookmarkStart w:id="55" w:name="_Toc297211674"/>
      <w:r>
        <w:rPr>
          <w:rFonts w:hint="eastAsia" w:ascii="宋体" w:hAnsi="宋体" w:eastAsia="宋体" w:cs="宋体"/>
          <w:b/>
          <w:color w:val="auto"/>
          <w:sz w:val="24"/>
          <w:szCs w:val="24"/>
        </w:rPr>
        <w:t xml:space="preserve">3.2 </w:t>
      </w:r>
      <w:bookmarkEnd w:id="55"/>
      <w:r>
        <w:rPr>
          <w:rFonts w:hint="eastAsia" w:ascii="宋体" w:hAnsi="宋体" w:eastAsia="宋体" w:cs="宋体"/>
          <w:b/>
          <w:color w:val="auto"/>
          <w:sz w:val="24"/>
          <w:szCs w:val="24"/>
          <w:lang w:eastAsia="zh-CN"/>
        </w:rPr>
        <w:t>投标报价</w:t>
      </w:r>
    </w:p>
    <w:p w14:paraId="2959B4E6">
      <w:pPr>
        <w:spacing w:line="500" w:lineRule="exact"/>
        <w:ind w:firstLine="480"/>
        <w:rPr>
          <w:rFonts w:hint="eastAsia" w:ascii="宋体" w:hAnsi="宋体" w:eastAsia="宋体" w:cs="宋体"/>
          <w:b/>
          <w:bCs/>
          <w:color w:val="auto"/>
          <w:sz w:val="24"/>
          <w:szCs w:val="24"/>
        </w:rPr>
      </w:pPr>
      <w:r>
        <w:rPr>
          <w:rFonts w:hint="eastAsia" w:ascii="宋体" w:hAnsi="宋体" w:eastAsia="宋体" w:cs="宋体"/>
          <w:b/>
          <w:bCs/>
          <w:color w:val="auto"/>
          <w:sz w:val="24"/>
          <w:szCs w:val="24"/>
        </w:rPr>
        <w:t>3.2.1本</w:t>
      </w:r>
      <w:r>
        <w:rPr>
          <w:rFonts w:hint="eastAsia" w:ascii="宋体" w:hAnsi="宋体" w:eastAsia="宋体" w:cs="宋体"/>
          <w:b/>
          <w:bCs/>
          <w:color w:val="auto"/>
          <w:sz w:val="24"/>
          <w:szCs w:val="24"/>
          <w:lang w:eastAsia="zh-CN"/>
        </w:rPr>
        <w:t>项目</w:t>
      </w:r>
      <w:r>
        <w:rPr>
          <w:rFonts w:hint="eastAsia" w:ascii="宋体" w:hAnsi="宋体" w:eastAsia="宋体" w:cs="宋体"/>
          <w:b/>
          <w:bCs/>
          <w:color w:val="auto"/>
          <w:sz w:val="24"/>
          <w:szCs w:val="24"/>
          <w:lang w:val="en-US" w:eastAsia="zh-CN"/>
        </w:rPr>
        <w:t>投标报价不参与竞争，最终结算价不得超过招标文件第五章采购需求已列明价格</w:t>
      </w:r>
      <w:r>
        <w:rPr>
          <w:rFonts w:hint="eastAsia" w:ascii="宋体" w:hAnsi="宋体" w:eastAsia="宋体" w:cs="宋体"/>
          <w:b/>
          <w:bCs/>
          <w:color w:val="auto"/>
          <w:sz w:val="24"/>
          <w:szCs w:val="24"/>
        </w:rPr>
        <w:t xml:space="preserve">。 </w:t>
      </w:r>
    </w:p>
    <w:p w14:paraId="5858BAD3">
      <w:pPr>
        <w:spacing w:line="500" w:lineRule="exact"/>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3.2.2</w:t>
      </w:r>
      <w:r>
        <w:rPr>
          <w:rFonts w:hint="eastAsia" w:ascii="宋体" w:hAnsi="宋体" w:eastAsia="宋体" w:cs="宋体"/>
          <w:bCs/>
          <w:color w:val="auto"/>
          <w:sz w:val="24"/>
          <w:szCs w:val="24"/>
        </w:rPr>
        <w:t>服务费用包含完成项目所需的直接成本（服务人员工资、住宿费、生活费及差旅费、补助费等，用于项目服务人员的其他专项开支等）、间接成本（公司管理人员工资、行政办公费、业务培训费等）、设备设施费、材料费、风险费、管理费、利润、税金、政策性文件规定及为完成本项目所必须发生的各项费用的总和，应计未计部分视为全部计入。</w:t>
      </w:r>
    </w:p>
    <w:p w14:paraId="31773D79">
      <w:pPr>
        <w:spacing w:line="500" w:lineRule="exact"/>
        <w:ind w:firstLine="48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3.2.3供应商应充分了解该项目的总体情况以及影响投标报价的其他要素。合同价包括完成采购人指定的项目的所有费用，采购人不再支付其他任何费用。</w:t>
      </w:r>
    </w:p>
    <w:p w14:paraId="4A8CE62D">
      <w:pPr>
        <w:pStyle w:val="18"/>
        <w:spacing w:line="400" w:lineRule="exact"/>
        <w:rPr>
          <w:rFonts w:hint="eastAsia" w:ascii="宋体" w:hAnsi="宋体" w:eastAsia="宋体" w:cs="宋体"/>
          <w:bCs/>
          <w:color w:val="auto"/>
          <w:sz w:val="24"/>
          <w:szCs w:val="24"/>
        </w:rPr>
      </w:pPr>
      <w:bookmarkStart w:id="56" w:name="_Toc31366"/>
      <w:bookmarkStart w:id="57" w:name="_Toc20794"/>
      <w:r>
        <w:rPr>
          <w:rFonts w:hint="eastAsia" w:ascii="宋体" w:hAnsi="宋体" w:eastAsia="宋体" w:cs="宋体"/>
          <w:b w:val="0"/>
          <w:bCs w:val="0"/>
          <w:color w:val="auto"/>
          <w:sz w:val="24"/>
          <w:szCs w:val="24"/>
        </w:rPr>
        <w:t>3.2.</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全部报价均应以人民币为计量币种，并以人民币进行结算。</w:t>
      </w:r>
      <w:bookmarkEnd w:id="56"/>
      <w:bookmarkEnd w:id="57"/>
      <w:bookmarkStart w:id="58" w:name="_Toc16301"/>
    </w:p>
    <w:bookmarkEnd w:id="58"/>
    <w:p w14:paraId="22FEF940">
      <w:pPr>
        <w:spacing w:line="500" w:lineRule="exact"/>
        <w:ind w:firstLine="482"/>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3.</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投标有效期</w:t>
      </w:r>
    </w:p>
    <w:p w14:paraId="11E0FF95">
      <w:pPr>
        <w:widowControl/>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须知前附表规定的</w:t>
      </w:r>
      <w:r>
        <w:rPr>
          <w:rFonts w:hint="eastAsia" w:ascii="宋体" w:hAnsi="宋体" w:eastAsia="宋体" w:cs="宋体"/>
          <w:color w:val="auto"/>
          <w:sz w:val="24"/>
          <w:szCs w:val="24"/>
          <w:lang w:eastAsia="zh-CN"/>
        </w:rPr>
        <w:t>投标有效期</w:t>
      </w:r>
      <w:r>
        <w:rPr>
          <w:rFonts w:hint="eastAsia" w:ascii="宋体" w:hAnsi="宋体" w:eastAsia="宋体" w:cs="宋体"/>
          <w:color w:val="auto"/>
          <w:sz w:val="24"/>
          <w:szCs w:val="24"/>
        </w:rPr>
        <w:t>内，</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不得要求撤销或修改其</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w:t>
      </w:r>
    </w:p>
    <w:p w14:paraId="5500482D">
      <w:pPr>
        <w:widowControl/>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.2出现特殊情况需要延长</w:t>
      </w:r>
      <w:r>
        <w:rPr>
          <w:rFonts w:hint="eastAsia" w:ascii="宋体" w:hAnsi="宋体" w:eastAsia="宋体" w:cs="宋体"/>
          <w:color w:val="auto"/>
          <w:sz w:val="24"/>
          <w:szCs w:val="24"/>
          <w:lang w:eastAsia="zh-CN"/>
        </w:rPr>
        <w:t>投标有效期</w:t>
      </w:r>
      <w:r>
        <w:rPr>
          <w:rFonts w:hint="eastAsia" w:ascii="宋体" w:hAnsi="宋体" w:eastAsia="宋体" w:cs="宋体"/>
          <w:color w:val="auto"/>
          <w:sz w:val="24"/>
          <w:szCs w:val="24"/>
        </w:rPr>
        <w:t>的，采购人以书面形式通知所有</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延长</w:t>
      </w:r>
      <w:r>
        <w:rPr>
          <w:rFonts w:hint="eastAsia" w:ascii="宋体" w:hAnsi="宋体" w:eastAsia="宋体" w:cs="宋体"/>
          <w:color w:val="auto"/>
          <w:sz w:val="24"/>
          <w:szCs w:val="24"/>
          <w:lang w:eastAsia="zh-CN"/>
        </w:rPr>
        <w:t>投标有效期</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同意延长的，不得要求或被允许修改或撤销其</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拒绝延长的，其</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失效。</w:t>
      </w:r>
    </w:p>
    <w:p w14:paraId="1078B7EE">
      <w:pPr>
        <w:spacing w:line="500" w:lineRule="exact"/>
        <w:ind w:firstLine="482"/>
        <w:rPr>
          <w:rFonts w:hint="eastAsia" w:ascii="宋体" w:hAnsi="宋体" w:eastAsia="宋体" w:cs="宋体"/>
          <w:b/>
          <w:color w:val="auto"/>
          <w:sz w:val="24"/>
          <w:szCs w:val="24"/>
        </w:rPr>
      </w:pPr>
      <w:bookmarkStart w:id="59" w:name="_Toc297211678"/>
      <w:r>
        <w:rPr>
          <w:rFonts w:hint="eastAsia" w:ascii="宋体" w:hAnsi="宋体" w:eastAsia="宋体" w:cs="宋体"/>
          <w:b/>
          <w:color w:val="auto"/>
          <w:sz w:val="24"/>
          <w:szCs w:val="24"/>
        </w:rPr>
        <w:t>3.</w:t>
      </w:r>
      <w:bookmarkEnd w:id="59"/>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的制作</w:t>
      </w:r>
    </w:p>
    <w:p w14:paraId="01DCA060">
      <w:pPr>
        <w:spacing w:line="500" w:lineRule="exact"/>
        <w:ind w:firstLine="48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通过“信阳市公共资源交易网（</w:t>
      </w:r>
      <w:r>
        <w:rPr>
          <w:rFonts w:hint="eastAsia" w:ascii="宋体" w:hAnsi="宋体" w:eastAsia="宋体" w:cs="宋体"/>
          <w:b w:val="0"/>
          <w:bCs/>
          <w:color w:val="auto"/>
          <w:sz w:val="24"/>
          <w:szCs w:val="24"/>
          <w:lang w:eastAsia="zh-CN"/>
        </w:rPr>
        <w:t>https：//ggzyjy.xinyang.gov.cn</w:t>
      </w:r>
      <w:r>
        <w:rPr>
          <w:rFonts w:hint="eastAsia" w:ascii="宋体" w:hAnsi="宋体" w:eastAsia="宋体" w:cs="宋体"/>
          <w:b w:val="0"/>
          <w:bCs/>
          <w:color w:val="auto"/>
          <w:sz w:val="24"/>
          <w:szCs w:val="24"/>
        </w:rPr>
        <w:t>）”网站下载中心栏目内下载或</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领取页面下载“信阳市</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制作工具软件”。</w:t>
      </w:r>
    </w:p>
    <w:p w14:paraId="5A1F378B">
      <w:pPr>
        <w:spacing w:line="500" w:lineRule="exact"/>
        <w:ind w:firstLine="48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.2使用“信阳市</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制作工具”软件制作生成加密版和非未加密的电子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，软件操作手册可在网站下载中心下载或打开软件后在右上角菜单内领取。</w:t>
      </w:r>
    </w:p>
    <w:p w14:paraId="603B4080">
      <w:pPr>
        <w:spacing w:line="500" w:lineRule="exact"/>
        <w:ind w:firstLine="48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在电子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制作完成后生成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时须加盖电子签章/签名。其他要求签字盖章的</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格式内容，如无法进行电子签章/签名，</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可将盖章/签名后的扫描件上传到电子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中。开标一览表报价将作为电子开标的唱标依据。</w:t>
      </w:r>
    </w:p>
    <w:p w14:paraId="1410983A">
      <w:pPr>
        <w:spacing w:line="500" w:lineRule="exact"/>
        <w:ind w:firstLine="48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.4</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格式所要求包含的全部资料应全部制作在</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内，严格按照本项目</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所有格式如实填写（不涉及的内容除外），不应存在漏项或缺项，否则将存在</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被拒绝的风险。</w:t>
      </w:r>
    </w:p>
    <w:p w14:paraId="477AF570">
      <w:pPr>
        <w:spacing w:line="500" w:lineRule="exact"/>
        <w:ind w:firstLine="482"/>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.5</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编辑电子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时，最后一步生成电子</w:t>
      </w:r>
      <w:r>
        <w:rPr>
          <w:rFonts w:hint="eastAsia" w:ascii="宋体" w:hAnsi="宋体" w:eastAsia="宋体" w:cs="宋体"/>
          <w:b w:val="0"/>
          <w:bCs/>
          <w:color w:val="auto"/>
          <w:sz w:val="24"/>
          <w:szCs w:val="24"/>
          <w:lang w:eastAsia="zh-CN"/>
        </w:rPr>
        <w:t>投标文件</w:t>
      </w:r>
      <w:r>
        <w:rPr>
          <w:rFonts w:hint="eastAsia" w:ascii="宋体" w:hAnsi="宋体" w:eastAsia="宋体" w:cs="宋体"/>
          <w:b w:val="0"/>
          <w:bCs/>
          <w:color w:val="auto"/>
          <w:sz w:val="24"/>
          <w:szCs w:val="24"/>
        </w:rPr>
        <w:t>（*.XYTF 格式和*.NXYTF格式）时，请使用本单位的企业 CA 数字证书。</w:t>
      </w:r>
    </w:p>
    <w:p w14:paraId="340C7CB0">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.6 </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应按第六章“</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格式”进行编写，如有必要，可以增加附页，作为</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的组成部分。</w:t>
      </w:r>
    </w:p>
    <w:p w14:paraId="4FD483C2">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.7 </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应当对</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有关</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lang w:eastAsia="zh-CN"/>
        </w:rPr>
        <w:t>期限、质量要求、投标有效期</w:t>
      </w:r>
      <w:r>
        <w:rPr>
          <w:rFonts w:hint="eastAsia" w:ascii="宋体" w:hAnsi="宋体" w:eastAsia="宋体" w:cs="宋体"/>
          <w:color w:val="auto"/>
          <w:sz w:val="24"/>
          <w:szCs w:val="24"/>
        </w:rPr>
        <w:t>、采购内容等实质性内容作出响应。</w:t>
      </w:r>
    </w:p>
    <w:p w14:paraId="252B5F19">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.8</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的法定代表人或其委托代理人签字</w:t>
      </w:r>
      <w:r>
        <w:rPr>
          <w:rFonts w:hint="eastAsia" w:ascii="宋体" w:hAnsi="宋体" w:eastAsia="宋体" w:cs="宋体"/>
          <w:color w:val="auto"/>
          <w:sz w:val="24"/>
          <w:szCs w:val="24"/>
          <w:lang w:eastAsia="zh-CN"/>
        </w:rPr>
        <w:t>且加</w:t>
      </w:r>
      <w:r>
        <w:rPr>
          <w:rFonts w:hint="eastAsia" w:ascii="宋体" w:hAnsi="宋体" w:eastAsia="宋体" w:cs="宋体"/>
          <w:color w:val="auto"/>
          <w:sz w:val="24"/>
          <w:szCs w:val="24"/>
        </w:rPr>
        <w:t>盖单位公章。委托代理人签字的，</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应附法定代表人签署的授权委托书。签字或盖章的具体要求见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3E663AD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.9</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份数见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5F43EA96">
      <w:pPr>
        <w:spacing w:line="52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.10</w:t>
      </w:r>
      <w:r>
        <w:rPr>
          <w:rFonts w:hint="eastAsia" w:ascii="宋体" w:hAnsi="宋体" w:eastAsia="宋体" w:cs="宋体"/>
          <w:i w:val="0"/>
          <w:iCs w:val="0"/>
          <w:caps w:val="0"/>
          <w:color w:val="auto"/>
          <w:spacing w:val="0"/>
          <w:sz w:val="24"/>
          <w:szCs w:val="24"/>
          <w:shd w:val="clear" w:fill="FFFFFF"/>
        </w:rPr>
        <w:t>供应商应当按照</w:t>
      </w:r>
      <w:r>
        <w:rPr>
          <w:rFonts w:hint="eastAsia" w:ascii="宋体" w:hAnsi="宋体" w:eastAsia="宋体" w:cs="宋体"/>
          <w:i w:val="0"/>
          <w:iCs w:val="0"/>
          <w:caps w:val="0"/>
          <w:color w:val="auto"/>
          <w:spacing w:val="0"/>
          <w:sz w:val="24"/>
          <w:szCs w:val="24"/>
          <w:shd w:val="clear" w:fill="FFFFFF"/>
          <w:lang w:eastAsia="zh-CN"/>
        </w:rPr>
        <w:t>招标文件</w:t>
      </w:r>
      <w:r>
        <w:rPr>
          <w:rFonts w:hint="eastAsia" w:ascii="宋体" w:hAnsi="宋体" w:eastAsia="宋体" w:cs="宋体"/>
          <w:i w:val="0"/>
          <w:iCs w:val="0"/>
          <w:caps w:val="0"/>
          <w:color w:val="auto"/>
          <w:spacing w:val="0"/>
          <w:sz w:val="24"/>
          <w:szCs w:val="24"/>
          <w:shd w:val="clear" w:fill="FFFFFF"/>
        </w:rPr>
        <w:t>要求编制</w:t>
      </w:r>
      <w:r>
        <w:rPr>
          <w:rFonts w:hint="eastAsia" w:ascii="宋体" w:hAnsi="宋体" w:eastAsia="宋体" w:cs="宋体"/>
          <w:i w:val="0"/>
          <w:iCs w:val="0"/>
          <w:caps w:val="0"/>
          <w:color w:val="auto"/>
          <w:spacing w:val="0"/>
          <w:sz w:val="24"/>
          <w:szCs w:val="24"/>
          <w:shd w:val="clear" w:fill="FFFFFF"/>
          <w:lang w:eastAsia="zh-CN"/>
        </w:rPr>
        <w:t>投标文件</w:t>
      </w:r>
      <w:r>
        <w:rPr>
          <w:rFonts w:hint="eastAsia" w:ascii="宋体" w:hAnsi="宋体" w:eastAsia="宋体" w:cs="宋体"/>
          <w:i w:val="0"/>
          <w:iCs w:val="0"/>
          <w:caps w:val="0"/>
          <w:color w:val="auto"/>
          <w:spacing w:val="0"/>
          <w:sz w:val="24"/>
          <w:szCs w:val="24"/>
          <w:shd w:val="clear" w:fill="FFFFFF"/>
        </w:rPr>
        <w:t>，对</w:t>
      </w:r>
      <w:r>
        <w:rPr>
          <w:rFonts w:hint="eastAsia" w:ascii="宋体" w:hAnsi="宋体" w:eastAsia="宋体" w:cs="宋体"/>
          <w:i w:val="0"/>
          <w:iCs w:val="0"/>
          <w:caps w:val="0"/>
          <w:color w:val="auto"/>
          <w:spacing w:val="0"/>
          <w:sz w:val="24"/>
          <w:szCs w:val="24"/>
          <w:shd w:val="clear" w:fill="FFFFFF"/>
          <w:lang w:eastAsia="zh-CN"/>
        </w:rPr>
        <w:t>投标文件</w:t>
      </w:r>
      <w:r>
        <w:rPr>
          <w:rFonts w:hint="eastAsia" w:ascii="宋体" w:hAnsi="宋体" w:eastAsia="宋体" w:cs="宋体"/>
          <w:i w:val="0"/>
          <w:iCs w:val="0"/>
          <w:caps w:val="0"/>
          <w:color w:val="auto"/>
          <w:spacing w:val="0"/>
          <w:sz w:val="24"/>
          <w:szCs w:val="24"/>
          <w:shd w:val="clear" w:fill="FFFFFF"/>
        </w:rPr>
        <w:t>承担法律责任</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color w:val="auto"/>
          <w:sz w:val="24"/>
          <w:szCs w:val="24"/>
        </w:rPr>
        <w:t>供应商对所提供的全部资料的</w:t>
      </w:r>
      <w:r>
        <w:rPr>
          <w:rFonts w:hint="eastAsia" w:ascii="宋体" w:hAnsi="宋体" w:eastAsia="宋体" w:cs="宋体"/>
          <w:i w:val="0"/>
          <w:iCs w:val="0"/>
          <w:caps w:val="0"/>
          <w:color w:val="auto"/>
          <w:spacing w:val="0"/>
          <w:sz w:val="24"/>
          <w:szCs w:val="24"/>
          <w:shd w:val="clear" w:fill="FFFFFF"/>
        </w:rPr>
        <w:t>真实性和合法性</w:t>
      </w:r>
      <w:r>
        <w:rPr>
          <w:rFonts w:hint="eastAsia" w:ascii="宋体" w:hAnsi="宋体" w:eastAsia="宋体" w:cs="宋体"/>
          <w:color w:val="auto"/>
          <w:sz w:val="24"/>
          <w:szCs w:val="24"/>
        </w:rPr>
        <w:t>做出响应承诺，格式自拟，否则</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将被否决。</w:t>
      </w:r>
      <w:bookmarkStart w:id="60" w:name="_Toc244935166"/>
      <w:bookmarkStart w:id="61" w:name="_Toc234213531"/>
      <w:bookmarkStart w:id="62" w:name="_Toc191983618"/>
      <w:bookmarkStart w:id="63" w:name="_Toc244934197"/>
      <w:bookmarkStart w:id="64" w:name="_Toc10958"/>
    </w:p>
    <w:p w14:paraId="3A30CE5E">
      <w:pPr>
        <w:spacing w:line="520" w:lineRule="exact"/>
        <w:ind w:firstLine="480"/>
        <w:outlineLvl w:val="1"/>
        <w:rPr>
          <w:rFonts w:hint="eastAsia" w:ascii="宋体" w:hAnsi="宋体" w:eastAsia="宋体" w:cs="宋体"/>
          <w:b/>
          <w:bCs/>
          <w:color w:val="auto"/>
          <w:sz w:val="24"/>
          <w:szCs w:val="24"/>
        </w:rPr>
      </w:pPr>
      <w:bookmarkStart w:id="65" w:name="_Toc16726"/>
      <w:r>
        <w:rPr>
          <w:rFonts w:hint="eastAsia" w:ascii="宋体" w:hAnsi="宋体" w:eastAsia="宋体" w:cs="宋体"/>
          <w:b/>
          <w:bCs/>
          <w:color w:val="auto"/>
          <w:sz w:val="24"/>
          <w:szCs w:val="24"/>
        </w:rPr>
        <w:t xml:space="preserve">4. </w:t>
      </w:r>
      <w:bookmarkEnd w:id="60"/>
      <w:bookmarkEnd w:id="61"/>
      <w:bookmarkEnd w:id="62"/>
      <w:bookmarkEnd w:id="63"/>
      <w:bookmarkEnd w:id="64"/>
      <w:r>
        <w:rPr>
          <w:rFonts w:hint="eastAsia" w:ascii="宋体" w:hAnsi="宋体" w:eastAsia="宋体" w:cs="宋体"/>
          <w:b/>
          <w:bCs/>
          <w:color w:val="auto"/>
          <w:sz w:val="24"/>
          <w:szCs w:val="24"/>
          <w:lang w:eastAsia="zh-CN"/>
        </w:rPr>
        <w:t>投标文件提交</w:t>
      </w:r>
      <w:bookmarkEnd w:id="65"/>
      <w:bookmarkStart w:id="66" w:name="_Toc22773"/>
      <w:bookmarkStart w:id="67" w:name="_Toc10071"/>
      <w:bookmarkStart w:id="68" w:name="_Toc8503"/>
      <w:bookmarkStart w:id="69" w:name="_Toc21798"/>
      <w:bookmarkStart w:id="70" w:name="_Toc29477"/>
      <w:bookmarkStart w:id="71" w:name="_Toc14319"/>
      <w:bookmarkStart w:id="72" w:name="_Toc18734"/>
    </w:p>
    <w:p w14:paraId="0324FC1A">
      <w:pPr>
        <w:keepNext/>
        <w:keepLines/>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color w:val="auto"/>
          <w:sz w:val="24"/>
          <w:szCs w:val="24"/>
        </w:rPr>
      </w:pPr>
      <w:bookmarkStart w:id="73" w:name="_Toc18038"/>
      <w:bookmarkStart w:id="74" w:name="_Toc25739"/>
      <w:bookmarkStart w:id="75" w:name="_Toc16375"/>
      <w:bookmarkStart w:id="76" w:name="_Toc26404"/>
      <w:r>
        <w:rPr>
          <w:rFonts w:hint="eastAsia" w:ascii="宋体" w:hAnsi="宋体" w:eastAsia="宋体" w:cs="宋体"/>
          <w:b/>
          <w:bCs/>
          <w:color w:val="auto"/>
          <w:sz w:val="24"/>
          <w:szCs w:val="24"/>
        </w:rPr>
        <w:t xml:space="preserve">4.1 </w:t>
      </w:r>
      <w:r>
        <w:rPr>
          <w:rFonts w:hint="eastAsia" w:ascii="宋体" w:hAnsi="宋体" w:eastAsia="宋体" w:cs="宋体"/>
          <w:b/>
          <w:bCs/>
          <w:color w:val="auto"/>
          <w:sz w:val="24"/>
          <w:szCs w:val="24"/>
          <w:lang w:eastAsia="zh-CN"/>
        </w:rPr>
        <w:t>投标文件</w:t>
      </w:r>
      <w:r>
        <w:rPr>
          <w:rFonts w:hint="eastAsia" w:ascii="宋体" w:hAnsi="宋体" w:eastAsia="宋体" w:cs="宋体"/>
          <w:b/>
          <w:bCs/>
          <w:color w:val="auto"/>
          <w:sz w:val="24"/>
          <w:szCs w:val="24"/>
        </w:rPr>
        <w:t>的上传</w:t>
      </w:r>
      <w:bookmarkEnd w:id="66"/>
      <w:bookmarkEnd w:id="67"/>
      <w:bookmarkEnd w:id="68"/>
      <w:bookmarkEnd w:id="69"/>
      <w:bookmarkEnd w:id="70"/>
      <w:bookmarkEnd w:id="71"/>
      <w:bookmarkEnd w:id="72"/>
      <w:bookmarkEnd w:id="73"/>
      <w:bookmarkEnd w:id="74"/>
      <w:bookmarkEnd w:id="75"/>
      <w:bookmarkEnd w:id="76"/>
    </w:p>
    <w:p w14:paraId="133214FF">
      <w:pPr>
        <w:pStyle w:val="25"/>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4.1.1网上上传的电子</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应使用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数字证书认证并加密。</w:t>
      </w:r>
    </w:p>
    <w:p w14:paraId="47C28368">
      <w:pPr>
        <w:keepNext/>
        <w:keepLines/>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color w:val="auto"/>
          <w:sz w:val="24"/>
          <w:szCs w:val="24"/>
        </w:rPr>
      </w:pPr>
      <w:bookmarkStart w:id="77" w:name="_Toc18627"/>
      <w:bookmarkStart w:id="78" w:name="_Toc18829"/>
      <w:bookmarkStart w:id="79" w:name="_Toc22859"/>
      <w:bookmarkStart w:id="80" w:name="_Toc1777"/>
      <w:bookmarkStart w:id="81" w:name="_Toc4607"/>
      <w:bookmarkStart w:id="82" w:name="_Toc25303"/>
      <w:bookmarkStart w:id="83" w:name="_Toc24325"/>
      <w:bookmarkStart w:id="84" w:name="_Toc30507"/>
      <w:bookmarkStart w:id="85" w:name="_Toc30966"/>
      <w:bookmarkStart w:id="86" w:name="_Toc13913"/>
      <w:bookmarkStart w:id="87" w:name="_Toc28790"/>
      <w:r>
        <w:rPr>
          <w:rFonts w:hint="eastAsia" w:ascii="宋体" w:hAnsi="宋体" w:eastAsia="宋体" w:cs="宋体"/>
          <w:b/>
          <w:bCs/>
          <w:color w:val="auto"/>
          <w:sz w:val="24"/>
          <w:szCs w:val="24"/>
        </w:rPr>
        <w:t xml:space="preserve">4.2 </w:t>
      </w:r>
      <w:r>
        <w:rPr>
          <w:rFonts w:hint="eastAsia" w:ascii="宋体" w:hAnsi="宋体" w:eastAsia="宋体" w:cs="宋体"/>
          <w:b/>
          <w:bCs/>
          <w:color w:val="auto"/>
          <w:sz w:val="24"/>
          <w:szCs w:val="24"/>
          <w:lang w:eastAsia="zh-CN"/>
        </w:rPr>
        <w:t>投标文件</w:t>
      </w:r>
      <w:r>
        <w:rPr>
          <w:rFonts w:hint="eastAsia" w:ascii="宋体" w:hAnsi="宋体" w:eastAsia="宋体" w:cs="宋体"/>
          <w:b/>
          <w:bCs/>
          <w:color w:val="auto"/>
          <w:sz w:val="24"/>
          <w:szCs w:val="24"/>
        </w:rPr>
        <w:t>的递交</w:t>
      </w:r>
      <w:bookmarkEnd w:id="77"/>
      <w:bookmarkEnd w:id="78"/>
      <w:bookmarkEnd w:id="79"/>
      <w:bookmarkEnd w:id="80"/>
      <w:bookmarkEnd w:id="81"/>
      <w:bookmarkEnd w:id="82"/>
      <w:bookmarkEnd w:id="83"/>
      <w:bookmarkEnd w:id="84"/>
      <w:bookmarkEnd w:id="85"/>
      <w:bookmarkEnd w:id="86"/>
      <w:bookmarkEnd w:id="87"/>
    </w:p>
    <w:p w14:paraId="55CFD54A">
      <w:pPr>
        <w:pStyle w:val="25"/>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w:t>
      </w:r>
      <w:r>
        <w:rPr>
          <w:rFonts w:hint="eastAsia" w:ascii="宋体" w:hAnsi="宋体" w:eastAsia="宋体" w:cs="宋体"/>
          <w:color w:val="auto"/>
          <w:sz w:val="24"/>
          <w:szCs w:val="24"/>
          <w:lang w:eastAsia="zh-CN"/>
        </w:rPr>
        <w:t>投标文件提交截止时间</w:t>
      </w:r>
      <w:r>
        <w:rPr>
          <w:rFonts w:hint="eastAsia" w:ascii="宋体" w:hAnsi="宋体" w:eastAsia="宋体" w:cs="宋体"/>
          <w:color w:val="auto"/>
          <w:sz w:val="24"/>
          <w:szCs w:val="24"/>
        </w:rPr>
        <w:t>前上传加密的电子</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（*.XYTF）到会员系统的指定位置。上传的电子</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应使用</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CA数字证书认证并加密。上传时必须得到交易系统“上传成功”的确认回复后方为上传成功。请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在上传前务必认真检查上传</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是否完整、正确。</w:t>
      </w:r>
    </w:p>
    <w:p w14:paraId="7299CA6C">
      <w:pPr>
        <w:keepNext/>
        <w:keepLines/>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color w:val="auto"/>
          <w:sz w:val="24"/>
          <w:szCs w:val="24"/>
        </w:rPr>
      </w:pPr>
      <w:bookmarkStart w:id="88" w:name="_Toc27001"/>
      <w:bookmarkStart w:id="89" w:name="_Toc8742"/>
      <w:bookmarkStart w:id="90" w:name="_Toc13876"/>
      <w:bookmarkStart w:id="91" w:name="_Toc32466"/>
      <w:bookmarkStart w:id="92" w:name="_Toc4255"/>
      <w:bookmarkStart w:id="93" w:name="_Toc25033"/>
      <w:bookmarkStart w:id="94" w:name="_Toc13313"/>
      <w:bookmarkStart w:id="95" w:name="_Toc16390"/>
      <w:bookmarkStart w:id="96" w:name="_Toc16342"/>
      <w:bookmarkStart w:id="97" w:name="_Toc1130"/>
      <w:bookmarkStart w:id="98" w:name="_Toc6474"/>
      <w:r>
        <w:rPr>
          <w:rFonts w:hint="eastAsia" w:ascii="宋体" w:hAnsi="宋体" w:eastAsia="宋体" w:cs="宋体"/>
          <w:b/>
          <w:bCs/>
          <w:color w:val="auto"/>
          <w:sz w:val="24"/>
          <w:szCs w:val="24"/>
        </w:rPr>
        <w:t xml:space="preserve">4.3 </w:t>
      </w:r>
      <w:r>
        <w:rPr>
          <w:rFonts w:hint="eastAsia" w:ascii="宋体" w:hAnsi="宋体" w:eastAsia="宋体" w:cs="宋体"/>
          <w:b/>
          <w:bCs/>
          <w:color w:val="auto"/>
          <w:sz w:val="24"/>
          <w:szCs w:val="24"/>
          <w:lang w:eastAsia="zh-CN"/>
        </w:rPr>
        <w:t>投标文件</w:t>
      </w:r>
      <w:r>
        <w:rPr>
          <w:rFonts w:hint="eastAsia" w:ascii="宋体" w:hAnsi="宋体" w:eastAsia="宋体" w:cs="宋体"/>
          <w:b/>
          <w:bCs/>
          <w:color w:val="auto"/>
          <w:sz w:val="24"/>
          <w:szCs w:val="24"/>
        </w:rPr>
        <w:t>的修改与撤回</w:t>
      </w:r>
      <w:bookmarkEnd w:id="88"/>
      <w:bookmarkEnd w:id="89"/>
      <w:bookmarkEnd w:id="90"/>
      <w:bookmarkEnd w:id="91"/>
      <w:bookmarkEnd w:id="92"/>
      <w:bookmarkEnd w:id="93"/>
      <w:bookmarkEnd w:id="94"/>
      <w:bookmarkEnd w:id="95"/>
      <w:bookmarkEnd w:id="96"/>
      <w:bookmarkEnd w:id="97"/>
      <w:bookmarkEnd w:id="98"/>
    </w:p>
    <w:p w14:paraId="0A97AD73">
      <w:pPr>
        <w:pStyle w:val="25"/>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4.3.1 在第一章“</w:t>
      </w:r>
      <w:r>
        <w:rPr>
          <w:rFonts w:hint="eastAsia" w:ascii="宋体" w:hAnsi="宋体" w:eastAsia="宋体" w:cs="宋体"/>
          <w:color w:val="auto"/>
          <w:sz w:val="24"/>
          <w:szCs w:val="24"/>
          <w:lang w:eastAsia="zh-CN"/>
        </w:rPr>
        <w:t>招标公告</w:t>
      </w:r>
      <w:r>
        <w:rPr>
          <w:rFonts w:hint="eastAsia" w:ascii="宋体" w:hAnsi="宋体" w:eastAsia="宋体" w:cs="宋体"/>
          <w:color w:val="auto"/>
          <w:sz w:val="24"/>
          <w:szCs w:val="24"/>
        </w:rPr>
        <w:t>”规定的</w:t>
      </w:r>
      <w:r>
        <w:rPr>
          <w:rFonts w:hint="eastAsia" w:ascii="宋体" w:hAnsi="宋体" w:eastAsia="宋体" w:cs="宋体"/>
          <w:color w:val="auto"/>
          <w:sz w:val="24"/>
          <w:szCs w:val="24"/>
          <w:lang w:eastAsia="zh-CN"/>
        </w:rPr>
        <w:t>投标文件提交截止时间</w:t>
      </w:r>
      <w:r>
        <w:rPr>
          <w:rFonts w:hint="eastAsia" w:ascii="宋体" w:hAnsi="宋体" w:eastAsia="宋体" w:cs="宋体"/>
          <w:color w:val="auto"/>
          <w:sz w:val="24"/>
          <w:szCs w:val="24"/>
        </w:rPr>
        <w:t>前，</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可以多次修改或撤回已递交的</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，最终</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以</w:t>
      </w:r>
      <w:r>
        <w:rPr>
          <w:rFonts w:hint="eastAsia" w:ascii="宋体" w:hAnsi="宋体" w:eastAsia="宋体" w:cs="宋体"/>
          <w:color w:val="auto"/>
          <w:sz w:val="24"/>
          <w:szCs w:val="24"/>
          <w:lang w:eastAsia="zh-CN"/>
        </w:rPr>
        <w:t>投标文件提交截止时间</w:t>
      </w:r>
      <w:r>
        <w:rPr>
          <w:rFonts w:hint="eastAsia" w:ascii="宋体" w:hAnsi="宋体" w:eastAsia="宋体" w:cs="宋体"/>
          <w:color w:val="auto"/>
          <w:sz w:val="24"/>
          <w:szCs w:val="24"/>
        </w:rPr>
        <w:t>前完成上传至信阳市公共资源交易中心交易系统最后一份</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为准。</w:t>
      </w:r>
    </w:p>
    <w:p w14:paraId="3167CA5D">
      <w:pPr>
        <w:pStyle w:val="25"/>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4.3.2修改的</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应按照本章第3.5条、第4.2条规定进行制作和递交。</w:t>
      </w:r>
      <w:bookmarkStart w:id="99" w:name="_Toc25793"/>
      <w:bookmarkStart w:id="100" w:name="_Toc191983619"/>
      <w:bookmarkStart w:id="101" w:name="_Toc244934198"/>
      <w:bookmarkStart w:id="102" w:name="_Toc234213532"/>
      <w:bookmarkStart w:id="103" w:name="_Toc244935167"/>
    </w:p>
    <w:p w14:paraId="466E16C4">
      <w:pPr>
        <w:pStyle w:val="25"/>
        <w:spacing w:line="500" w:lineRule="exact"/>
        <w:ind w:firstLine="482" w:firstLineChars="200"/>
        <w:outlineLvl w:val="1"/>
        <w:rPr>
          <w:rFonts w:hint="eastAsia" w:ascii="宋体" w:hAnsi="宋体" w:eastAsia="宋体" w:cs="宋体"/>
          <w:b/>
          <w:bCs/>
          <w:color w:val="auto"/>
          <w:sz w:val="24"/>
          <w:szCs w:val="24"/>
        </w:rPr>
      </w:pPr>
      <w:bookmarkStart w:id="104" w:name="_Toc30727"/>
      <w:r>
        <w:rPr>
          <w:rFonts w:hint="eastAsia" w:ascii="宋体" w:hAnsi="宋体" w:eastAsia="宋体" w:cs="宋体"/>
          <w:b/>
          <w:bCs/>
          <w:color w:val="auto"/>
          <w:sz w:val="24"/>
          <w:szCs w:val="24"/>
        </w:rPr>
        <w:t xml:space="preserve">5. </w:t>
      </w:r>
      <w:r>
        <w:rPr>
          <w:rFonts w:hint="eastAsia" w:ascii="宋体" w:hAnsi="宋体" w:eastAsia="宋体" w:cs="宋体"/>
          <w:b/>
          <w:bCs/>
          <w:color w:val="auto"/>
          <w:sz w:val="24"/>
          <w:szCs w:val="24"/>
          <w:lang w:eastAsia="zh-CN"/>
        </w:rPr>
        <w:t>投标文件开启</w:t>
      </w:r>
      <w:bookmarkEnd w:id="99"/>
      <w:bookmarkEnd w:id="100"/>
      <w:bookmarkEnd w:id="101"/>
      <w:bookmarkEnd w:id="102"/>
      <w:bookmarkEnd w:id="103"/>
      <w:bookmarkEnd w:id="104"/>
      <w:bookmarkStart w:id="105" w:name="_Toc297211680"/>
    </w:p>
    <w:p w14:paraId="597D232C">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5.1</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开启时间和地点</w:t>
      </w:r>
      <w:bookmarkEnd w:id="105"/>
    </w:p>
    <w:p w14:paraId="3C405AC3">
      <w:pPr>
        <w:spacing w:line="500" w:lineRule="exact"/>
        <w:ind w:firstLine="480"/>
        <w:rPr>
          <w:rFonts w:hint="eastAsia" w:ascii="宋体" w:hAnsi="宋体" w:eastAsia="宋体" w:cs="宋体"/>
          <w:b/>
          <w:color w:val="auto"/>
          <w:sz w:val="24"/>
          <w:szCs w:val="24"/>
        </w:rPr>
      </w:pPr>
      <w:r>
        <w:rPr>
          <w:rFonts w:hint="eastAsia" w:ascii="宋体" w:hAnsi="宋体" w:eastAsia="宋体" w:cs="宋体"/>
          <w:color w:val="auto"/>
          <w:sz w:val="24"/>
          <w:szCs w:val="24"/>
        </w:rPr>
        <w:t>采购人在规定的</w:t>
      </w:r>
      <w:r>
        <w:rPr>
          <w:rFonts w:hint="eastAsia" w:ascii="宋体" w:hAnsi="宋体" w:eastAsia="宋体" w:cs="宋体"/>
          <w:color w:val="auto"/>
          <w:sz w:val="24"/>
          <w:szCs w:val="24"/>
          <w:lang w:eastAsia="zh-CN"/>
        </w:rPr>
        <w:t>投标文件提交截止时间</w:t>
      </w:r>
      <w:r>
        <w:rPr>
          <w:rFonts w:hint="eastAsia" w:ascii="宋体" w:hAnsi="宋体" w:eastAsia="宋体" w:cs="宋体"/>
          <w:color w:val="auto"/>
          <w:sz w:val="24"/>
          <w:szCs w:val="24"/>
        </w:rPr>
        <w:t>和</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须知前附表规定的地点公开开启。</w:t>
      </w:r>
    </w:p>
    <w:p w14:paraId="68A8D6D2">
      <w:pPr>
        <w:spacing w:line="500" w:lineRule="exact"/>
        <w:ind w:firstLine="482"/>
        <w:rPr>
          <w:rFonts w:hint="eastAsia" w:ascii="宋体" w:hAnsi="宋体" w:eastAsia="宋体" w:cs="宋体"/>
          <w:b/>
          <w:color w:val="auto"/>
          <w:sz w:val="24"/>
          <w:szCs w:val="24"/>
        </w:rPr>
      </w:pPr>
      <w:bookmarkStart w:id="106" w:name="_Toc297211681"/>
      <w:r>
        <w:rPr>
          <w:rFonts w:hint="eastAsia" w:ascii="宋体" w:hAnsi="宋体" w:eastAsia="宋体" w:cs="宋体"/>
          <w:b/>
          <w:color w:val="auto"/>
          <w:sz w:val="24"/>
          <w:szCs w:val="24"/>
        </w:rPr>
        <w:t xml:space="preserve">5.2 </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开启程序</w:t>
      </w:r>
      <w:bookmarkEnd w:id="106"/>
    </w:p>
    <w:p w14:paraId="64FE23FF">
      <w:pPr>
        <w:spacing w:line="500" w:lineRule="exact"/>
        <w:ind w:firstLine="48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5.2.1</w:t>
      </w:r>
      <w:r>
        <w:rPr>
          <w:rFonts w:hint="eastAsia" w:ascii="宋体" w:hAnsi="宋体" w:eastAsia="宋体" w:cs="宋体"/>
          <w:b w:val="0"/>
          <w:bCs w:val="0"/>
          <w:color w:val="auto"/>
          <w:sz w:val="24"/>
          <w:szCs w:val="24"/>
        </w:rPr>
        <w:t xml:space="preserve">本项目采用“不见面开标”交易方式，不见面开标大厅网址为 </w:t>
      </w:r>
      <w:r>
        <w:rPr>
          <w:rFonts w:hint="eastAsia" w:ascii="宋体" w:hAnsi="宋体" w:eastAsia="宋体" w:cs="宋体"/>
          <w:b w:val="0"/>
          <w:bCs w:val="0"/>
          <w:color w:val="auto"/>
        </w:rPr>
        <w:fldChar w:fldCharType="begin"/>
      </w:r>
      <w:r>
        <w:rPr>
          <w:rFonts w:hint="eastAsia" w:ascii="宋体" w:hAnsi="宋体" w:eastAsia="宋体" w:cs="宋体"/>
          <w:b w:val="0"/>
          <w:bCs w:val="0"/>
          <w:color w:val="auto"/>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b w:val="0"/>
          <w:bCs w:val="0"/>
          <w:color w:val="auto"/>
        </w:rPr>
        <w:fldChar w:fldCharType="separate"/>
      </w:r>
      <w:r>
        <w:rPr>
          <w:rFonts w:hint="eastAsia" w:ascii="宋体" w:hAnsi="宋体" w:eastAsia="宋体" w:cs="宋体"/>
          <w:b w:val="0"/>
          <w:bCs w:val="0"/>
          <w:color w:val="auto"/>
          <w:sz w:val="24"/>
          <w:szCs w:val="24"/>
          <w:lang w:eastAsia="zh-CN"/>
        </w:rPr>
        <w:t>https：//ggzyjy.xinyang.gov.cn</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无需寄送和递交非加密的电子</w:t>
      </w:r>
      <w:r>
        <w:rPr>
          <w:rFonts w:hint="eastAsia" w:ascii="宋体" w:hAnsi="宋体" w:eastAsia="宋体" w:cs="宋体"/>
          <w:b w:val="0"/>
          <w:bCs w:val="0"/>
          <w:color w:val="auto"/>
          <w:sz w:val="24"/>
          <w:szCs w:val="24"/>
          <w:lang w:eastAsia="zh-CN"/>
        </w:rPr>
        <w:t>投标文件</w:t>
      </w:r>
      <w:r>
        <w:rPr>
          <w:rFonts w:hint="eastAsia" w:ascii="宋体" w:hAnsi="宋体" w:eastAsia="宋体" w:cs="宋体"/>
          <w:b w:val="0"/>
          <w:bCs w:val="0"/>
          <w:color w:val="auto"/>
          <w:sz w:val="24"/>
          <w:szCs w:val="24"/>
        </w:rPr>
        <w:t>，无需到现场参加开标会议，无需到达现场提交原件资料。</w:t>
      </w:r>
      <w:r>
        <w:rPr>
          <w:rFonts w:hint="eastAsia" w:ascii="宋体" w:hAnsi="宋体" w:eastAsia="宋体" w:cs="宋体"/>
          <w:b w:val="0"/>
          <w:bCs w:val="0"/>
          <w:color w:val="auto"/>
          <w:sz w:val="24"/>
          <w:szCs w:val="24"/>
        </w:rPr>
        <w:fldChar w:fldCharType="end"/>
      </w:r>
    </w:p>
    <w:p w14:paraId="1CA15C9E">
      <w:pPr>
        <w:spacing w:line="500" w:lineRule="exact"/>
        <w:ind w:firstLine="48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应当在</w:t>
      </w:r>
      <w:r>
        <w:rPr>
          <w:rFonts w:hint="eastAsia" w:ascii="宋体" w:hAnsi="宋体" w:eastAsia="宋体" w:cs="宋体"/>
          <w:b w:val="0"/>
          <w:bCs w:val="0"/>
          <w:color w:val="auto"/>
          <w:sz w:val="24"/>
          <w:szCs w:val="24"/>
          <w:lang w:eastAsia="zh-CN"/>
        </w:rPr>
        <w:t>投标文件提交截止时间</w:t>
      </w:r>
      <w:r>
        <w:rPr>
          <w:rFonts w:hint="eastAsia" w:ascii="宋体" w:hAnsi="宋体" w:eastAsia="宋体" w:cs="宋体"/>
          <w:b w:val="0"/>
          <w:bCs w:val="0"/>
          <w:color w:val="auto"/>
          <w:sz w:val="24"/>
          <w:szCs w:val="24"/>
        </w:rPr>
        <w:t>前，使用</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CA数字证书登录不见面开标大厅，在线签到并准时参加开标活动，并在规定时间内完成</w:t>
      </w:r>
      <w:r>
        <w:rPr>
          <w:rFonts w:hint="eastAsia" w:ascii="宋体" w:hAnsi="宋体" w:eastAsia="宋体" w:cs="宋体"/>
          <w:b w:val="0"/>
          <w:bCs w:val="0"/>
          <w:color w:val="auto"/>
          <w:sz w:val="24"/>
          <w:szCs w:val="24"/>
          <w:lang w:eastAsia="zh-CN"/>
        </w:rPr>
        <w:t>投标文件</w:t>
      </w:r>
      <w:r>
        <w:rPr>
          <w:rFonts w:hint="eastAsia" w:ascii="宋体" w:hAnsi="宋体" w:eastAsia="宋体" w:cs="宋体"/>
          <w:b w:val="0"/>
          <w:bCs w:val="0"/>
          <w:color w:val="auto"/>
          <w:sz w:val="24"/>
          <w:szCs w:val="24"/>
        </w:rPr>
        <w:t>解密、答疑澄清等。</w:t>
      </w:r>
    </w:p>
    <w:p w14:paraId="68C7C72A">
      <w:pPr>
        <w:spacing w:line="500" w:lineRule="exact"/>
        <w:ind w:firstLine="48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需在解密开始后10分钟内完成解密（当</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过多时，解密时间可以适当延长）。在</w:t>
      </w:r>
      <w:r>
        <w:rPr>
          <w:rFonts w:hint="eastAsia" w:ascii="宋体" w:hAnsi="宋体" w:eastAsia="宋体" w:cs="宋体"/>
          <w:b w:val="0"/>
          <w:bCs w:val="0"/>
          <w:color w:val="auto"/>
          <w:sz w:val="24"/>
          <w:szCs w:val="24"/>
          <w:lang w:eastAsia="zh-CN"/>
        </w:rPr>
        <w:t>投标文件</w:t>
      </w:r>
      <w:r>
        <w:rPr>
          <w:rFonts w:hint="eastAsia" w:ascii="宋体" w:hAnsi="宋体" w:eastAsia="宋体" w:cs="宋体"/>
          <w:b w:val="0"/>
          <w:bCs w:val="0"/>
          <w:color w:val="auto"/>
          <w:sz w:val="24"/>
          <w:szCs w:val="24"/>
        </w:rPr>
        <w:t>解密过程中，因</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原因（如</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准备不到位、电脑网络问题等），造成无法及时解密的，将被退回</w:t>
      </w:r>
      <w:r>
        <w:rPr>
          <w:rFonts w:hint="eastAsia" w:ascii="宋体" w:hAnsi="宋体" w:eastAsia="宋体" w:cs="宋体"/>
          <w:b w:val="0"/>
          <w:bCs w:val="0"/>
          <w:color w:val="auto"/>
          <w:sz w:val="24"/>
          <w:szCs w:val="24"/>
          <w:lang w:eastAsia="zh-CN"/>
        </w:rPr>
        <w:t>投标文件</w:t>
      </w:r>
      <w:r>
        <w:rPr>
          <w:rFonts w:hint="eastAsia" w:ascii="宋体" w:hAnsi="宋体" w:eastAsia="宋体" w:cs="宋体"/>
          <w:b w:val="0"/>
          <w:bCs w:val="0"/>
          <w:color w:val="auto"/>
          <w:sz w:val="24"/>
          <w:szCs w:val="24"/>
        </w:rPr>
        <w:t>。</w:t>
      </w:r>
    </w:p>
    <w:p w14:paraId="1BF34CB2">
      <w:pPr>
        <w:spacing w:line="500" w:lineRule="exact"/>
        <w:ind w:firstLine="48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不见面开标服务的具体事宜，请查阅信阳市公共资源交易中心网站首页—下载中心—信阳市不见面开标大厅系统操作手册 。</w:t>
      </w:r>
    </w:p>
    <w:p w14:paraId="3E9FA6E9">
      <w:pPr>
        <w:spacing w:line="500" w:lineRule="exact"/>
        <w:ind w:firstLine="482"/>
        <w:rPr>
          <w:rFonts w:hint="eastAsia" w:ascii="宋体" w:hAnsi="宋体" w:eastAsia="宋体" w:cs="宋体"/>
          <w:b w:val="0"/>
          <w:bCs w:val="0"/>
          <w:color w:val="auto"/>
          <w:sz w:val="24"/>
          <w:szCs w:val="24"/>
        </w:rPr>
      </w:pPr>
      <w:r>
        <w:rPr>
          <w:rFonts w:hint="eastAsia" w:ascii="宋体" w:hAnsi="宋体" w:eastAsia="宋体" w:cs="宋体"/>
          <w:color w:val="auto"/>
          <w:sz w:val="24"/>
          <w:szCs w:val="24"/>
          <w:lang w:eastAsia="zh-CN"/>
        </w:rPr>
        <w:t>投标文件开启</w:t>
      </w:r>
      <w:r>
        <w:rPr>
          <w:rFonts w:hint="eastAsia" w:ascii="宋体" w:hAnsi="宋体" w:eastAsia="宋体" w:cs="宋体"/>
          <w:b w:val="0"/>
          <w:bCs w:val="0"/>
          <w:color w:val="auto"/>
          <w:sz w:val="24"/>
          <w:szCs w:val="24"/>
        </w:rPr>
        <w:t>过程中，</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如有异议，须在</w:t>
      </w:r>
      <w:r>
        <w:rPr>
          <w:rFonts w:hint="eastAsia" w:ascii="宋体" w:hAnsi="宋体" w:eastAsia="宋体" w:cs="宋体"/>
          <w:color w:val="auto"/>
          <w:sz w:val="24"/>
          <w:szCs w:val="24"/>
          <w:lang w:eastAsia="zh-CN"/>
        </w:rPr>
        <w:t>投标文件开启</w:t>
      </w:r>
      <w:r>
        <w:rPr>
          <w:rFonts w:hint="eastAsia" w:ascii="宋体" w:hAnsi="宋体" w:eastAsia="宋体" w:cs="宋体"/>
          <w:b w:val="0"/>
          <w:bCs w:val="0"/>
          <w:color w:val="auto"/>
          <w:sz w:val="24"/>
          <w:szCs w:val="24"/>
        </w:rPr>
        <w:t>结束前通过系统提出，否则视同认可</w:t>
      </w:r>
      <w:r>
        <w:rPr>
          <w:rFonts w:hint="eastAsia" w:ascii="宋体" w:hAnsi="宋体" w:eastAsia="宋体" w:cs="宋体"/>
          <w:color w:val="auto"/>
          <w:sz w:val="24"/>
          <w:szCs w:val="24"/>
          <w:lang w:eastAsia="zh-CN"/>
        </w:rPr>
        <w:t>投标文件开启</w:t>
      </w:r>
      <w:r>
        <w:rPr>
          <w:rFonts w:hint="eastAsia" w:ascii="宋体" w:hAnsi="宋体" w:eastAsia="宋体" w:cs="宋体"/>
          <w:b w:val="0"/>
          <w:bCs w:val="0"/>
          <w:color w:val="auto"/>
          <w:sz w:val="24"/>
          <w:szCs w:val="24"/>
        </w:rPr>
        <w:t>记录。</w:t>
      </w:r>
      <w:r>
        <w:rPr>
          <w:rFonts w:hint="eastAsia" w:ascii="宋体" w:hAnsi="宋体" w:eastAsia="宋体" w:cs="宋体"/>
          <w:color w:val="auto"/>
          <w:sz w:val="24"/>
          <w:szCs w:val="24"/>
          <w:lang w:eastAsia="zh-CN"/>
        </w:rPr>
        <w:t>投标文件开启</w:t>
      </w:r>
      <w:r>
        <w:rPr>
          <w:rFonts w:hint="eastAsia" w:ascii="宋体" w:hAnsi="宋体" w:eastAsia="宋体" w:cs="宋体"/>
          <w:b w:val="0"/>
          <w:bCs w:val="0"/>
          <w:color w:val="auto"/>
          <w:sz w:val="24"/>
          <w:szCs w:val="24"/>
        </w:rPr>
        <w:t>结束后，对</w:t>
      </w:r>
      <w:r>
        <w:rPr>
          <w:rFonts w:hint="eastAsia" w:ascii="宋体" w:hAnsi="宋体" w:eastAsia="宋体" w:cs="宋体"/>
          <w:color w:val="auto"/>
          <w:sz w:val="24"/>
          <w:szCs w:val="24"/>
          <w:lang w:eastAsia="zh-CN"/>
        </w:rPr>
        <w:t>投标文件开启</w:t>
      </w:r>
      <w:r>
        <w:rPr>
          <w:rFonts w:hint="eastAsia" w:ascii="宋体" w:hAnsi="宋体" w:eastAsia="宋体" w:cs="宋体"/>
          <w:b w:val="0"/>
          <w:bCs w:val="0"/>
          <w:color w:val="auto"/>
          <w:sz w:val="24"/>
          <w:szCs w:val="24"/>
        </w:rPr>
        <w:t xml:space="preserve">记录的任何异议不再接受。 </w:t>
      </w:r>
    </w:p>
    <w:p w14:paraId="55C534AE">
      <w:pPr>
        <w:pStyle w:val="2"/>
        <w:spacing w:line="500" w:lineRule="exact"/>
        <w:ind w:firstLine="482"/>
        <w:rPr>
          <w:rFonts w:hint="eastAsia" w:ascii="宋体" w:hAnsi="宋体" w:eastAsia="宋体" w:cs="宋体"/>
          <w:b/>
          <w:color w:val="auto"/>
          <w:sz w:val="24"/>
          <w:szCs w:val="24"/>
        </w:rPr>
      </w:pPr>
      <w:bookmarkStart w:id="107" w:name="_Toc244934199"/>
      <w:bookmarkStart w:id="108" w:name="_Toc234213533"/>
      <w:bookmarkStart w:id="109" w:name="_Toc191983620"/>
      <w:bookmarkStart w:id="110" w:name="_Toc12176"/>
      <w:bookmarkStart w:id="111" w:name="_Toc244935168"/>
      <w:r>
        <w:rPr>
          <w:rFonts w:hint="eastAsia" w:ascii="宋体" w:hAnsi="宋体" w:eastAsia="宋体" w:cs="宋体"/>
          <w:b/>
          <w:color w:val="auto"/>
          <w:sz w:val="24"/>
          <w:szCs w:val="24"/>
        </w:rPr>
        <w:t>5.2.2资格审查</w:t>
      </w:r>
    </w:p>
    <w:p w14:paraId="437F4E1A">
      <w:pPr>
        <w:pStyle w:val="2"/>
        <w:pageBreakBefore w:val="0"/>
        <w:kinsoku/>
        <w:wordWrap/>
        <w:overflowPunct/>
        <w:topLinePunct w:val="0"/>
        <w:bidi w:val="0"/>
        <w:snapToGrid/>
        <w:spacing w:after="0" w:afterLines="0" w:line="50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开标结束后，由采购人代表和采购</w:t>
      </w:r>
      <w:r>
        <w:rPr>
          <w:rFonts w:hint="eastAsia" w:ascii="宋体" w:hAnsi="宋体" w:eastAsia="宋体" w:cs="宋体"/>
          <w:bCs/>
          <w:color w:val="auto"/>
          <w:sz w:val="24"/>
          <w:szCs w:val="24"/>
          <w:highlight w:val="none"/>
          <w:lang w:eastAsia="zh-CN"/>
        </w:rPr>
        <w:t>代理</w:t>
      </w:r>
      <w:r>
        <w:rPr>
          <w:rFonts w:hint="eastAsia" w:ascii="宋体" w:hAnsi="宋体" w:eastAsia="宋体" w:cs="宋体"/>
          <w:bCs/>
          <w:color w:val="auto"/>
          <w:sz w:val="24"/>
          <w:szCs w:val="24"/>
          <w:highlight w:val="none"/>
        </w:rPr>
        <w:t>机构成立资格审查小组，按照“</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须知前附表</w:t>
      </w:r>
      <w:r>
        <w:rPr>
          <w:rFonts w:hint="eastAsia" w:ascii="宋体" w:hAnsi="宋体" w:eastAsia="宋体" w:cs="宋体"/>
          <w:bCs/>
          <w:color w:val="auto"/>
          <w:sz w:val="24"/>
          <w:szCs w:val="24"/>
          <w:highlight w:val="none"/>
          <w:lang w:val="en-US" w:eastAsia="zh-CN"/>
        </w:rPr>
        <w:t>1.4.1</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资格要求”对</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进行资格审查。</w:t>
      </w:r>
    </w:p>
    <w:p w14:paraId="044A45A9">
      <w:pPr>
        <w:pStyle w:val="2"/>
        <w:pageBreakBefore w:val="0"/>
        <w:kinsoku/>
        <w:wordWrap/>
        <w:overflowPunct/>
        <w:topLinePunct w:val="0"/>
        <w:bidi w:val="0"/>
        <w:snapToGrid/>
        <w:spacing w:after="0" w:afterLines="0" w:line="500" w:lineRule="exact"/>
        <w:ind w:left="0"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w:t>
      </w:r>
      <w:r>
        <w:rPr>
          <w:rFonts w:hint="eastAsia" w:ascii="宋体" w:hAnsi="宋体" w:eastAsia="宋体" w:cs="宋体"/>
          <w:bCs/>
          <w:color w:val="auto"/>
          <w:sz w:val="24"/>
          <w:szCs w:val="24"/>
          <w:highlight w:val="none"/>
          <w:lang w:eastAsia="zh-CN"/>
        </w:rPr>
        <w:t>招标文件</w:t>
      </w:r>
      <w:r>
        <w:rPr>
          <w:rFonts w:hint="eastAsia" w:ascii="宋体" w:hAnsi="宋体" w:eastAsia="宋体" w:cs="宋体"/>
          <w:bCs/>
          <w:color w:val="auto"/>
          <w:sz w:val="24"/>
          <w:szCs w:val="24"/>
          <w:highlight w:val="none"/>
        </w:rPr>
        <w:t>资格条件要求提供相关证明材料的扫描件加盖</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企业电子章及法定代表人个人电子章。未按要求提供的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无效。</w:t>
      </w:r>
    </w:p>
    <w:p w14:paraId="671382B4">
      <w:pPr>
        <w:pStyle w:val="2"/>
        <w:pageBreakBefore w:val="0"/>
        <w:kinsoku/>
        <w:wordWrap/>
        <w:overflowPunct/>
        <w:topLinePunct w:val="0"/>
        <w:bidi w:val="0"/>
        <w:snapToGrid/>
        <w:spacing w:after="0" w:afterLines="0" w:line="500" w:lineRule="exact"/>
        <w:ind w:left="0" w:leftChars="0" w:firstLine="482" w:firstLineChars="200"/>
        <w:textAlignment w:val="auto"/>
        <w:outlineLvl w:val="1"/>
        <w:rPr>
          <w:rFonts w:hint="eastAsia" w:ascii="宋体" w:hAnsi="宋体" w:eastAsia="宋体" w:cs="宋体"/>
          <w:b/>
          <w:bCs/>
          <w:color w:val="auto"/>
          <w:sz w:val="24"/>
          <w:szCs w:val="24"/>
          <w:lang w:eastAsia="zh-CN"/>
        </w:rPr>
      </w:pPr>
      <w:bookmarkStart w:id="112" w:name="_Toc30931"/>
      <w:r>
        <w:rPr>
          <w:rFonts w:hint="eastAsia" w:ascii="宋体" w:hAnsi="宋体" w:eastAsia="宋体" w:cs="宋体"/>
          <w:b/>
          <w:bCs/>
          <w:color w:val="auto"/>
          <w:sz w:val="24"/>
          <w:szCs w:val="24"/>
        </w:rPr>
        <w:t>6. 评标</w:t>
      </w:r>
      <w:bookmarkEnd w:id="107"/>
      <w:bookmarkEnd w:id="108"/>
      <w:bookmarkEnd w:id="109"/>
      <w:bookmarkEnd w:id="110"/>
      <w:bookmarkEnd w:id="111"/>
      <w:r>
        <w:rPr>
          <w:rFonts w:hint="eastAsia" w:ascii="宋体" w:hAnsi="宋体" w:eastAsia="宋体" w:cs="宋体"/>
          <w:b/>
          <w:bCs/>
          <w:color w:val="auto"/>
          <w:sz w:val="24"/>
          <w:szCs w:val="24"/>
          <w:lang w:eastAsia="zh-CN"/>
        </w:rPr>
        <w:t>、定标</w:t>
      </w:r>
      <w:bookmarkEnd w:id="112"/>
    </w:p>
    <w:p w14:paraId="08DFF98F">
      <w:pPr>
        <w:spacing w:line="500" w:lineRule="exact"/>
        <w:ind w:firstLine="482"/>
        <w:rPr>
          <w:rFonts w:hint="eastAsia" w:ascii="宋体" w:hAnsi="宋体" w:eastAsia="宋体" w:cs="宋体"/>
          <w:b/>
          <w:bCs/>
          <w:color w:val="auto"/>
          <w:sz w:val="24"/>
          <w:szCs w:val="24"/>
          <w:lang w:eastAsia="zh-CN"/>
        </w:rPr>
      </w:pPr>
      <w:bookmarkStart w:id="113" w:name="_Toc244935169"/>
      <w:bookmarkStart w:id="114" w:name="_Toc244934200"/>
      <w:bookmarkStart w:id="115" w:name="_Toc234213534"/>
      <w:bookmarkStart w:id="116" w:name="_Toc191983621"/>
      <w:r>
        <w:rPr>
          <w:rFonts w:hint="eastAsia" w:ascii="宋体" w:hAnsi="宋体" w:eastAsia="宋体" w:cs="宋体"/>
          <w:b/>
          <w:bCs/>
          <w:color w:val="auto"/>
          <w:sz w:val="24"/>
          <w:szCs w:val="24"/>
        </w:rPr>
        <w:t>6.1</w:t>
      </w:r>
      <w:r>
        <w:rPr>
          <w:rFonts w:hint="eastAsia" w:ascii="宋体" w:hAnsi="宋体" w:eastAsia="宋体" w:cs="宋体"/>
          <w:b/>
          <w:bCs/>
          <w:color w:val="auto"/>
          <w:sz w:val="24"/>
          <w:szCs w:val="24"/>
          <w:lang w:eastAsia="zh-CN"/>
        </w:rPr>
        <w:t>评标委员会</w:t>
      </w:r>
    </w:p>
    <w:p w14:paraId="3E092638">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6.1.1 评标由采购人依法组建的</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负责。</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由采购人熟悉相关业务的代表，以及有关技术、经济等方面的专家组成。</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成员人数以及技术、经济等方面专家的确定方式见</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须知前附表。</w:t>
      </w:r>
    </w:p>
    <w:p w14:paraId="2E152E5D">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6.1.2 </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成员有下列情形之一的，应当回避：</w:t>
      </w:r>
    </w:p>
    <w:p w14:paraId="1096DC01">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的主要负责人的近亲属；</w:t>
      </w:r>
    </w:p>
    <w:p w14:paraId="5B19DA84">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（2）项目主管部门或者行政监督部门的人员；</w:t>
      </w:r>
    </w:p>
    <w:p w14:paraId="684D034B">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（3）与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有经济利益关系，可能影响对</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公正评审的；</w:t>
      </w:r>
    </w:p>
    <w:p w14:paraId="4B750666">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（4）曾因在</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、评标以及其他与</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投标有关活动中从事违法行为而受过行政处罚或刑事处罚的。</w:t>
      </w:r>
    </w:p>
    <w:p w14:paraId="17176BF3">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）参加采购活动前3年内，与供应商存在劳动关系，或者担任过供应商的董事、监事，或者是供应商的控股股东或者实际控制人；</w:t>
      </w:r>
    </w:p>
    <w:p w14:paraId="466DF7DD">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）与供应商的法定代表人或者负责人有夫妻、直系血亲、三代以内旁系血亲或者近姻亲关系；</w:t>
      </w:r>
    </w:p>
    <w:p w14:paraId="24BBE8C9">
      <w:pPr>
        <w:spacing w:line="500" w:lineRule="exact"/>
        <w:ind w:left="420" w:leftChars="20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）与供应商有其他可能影响政府采购活动公平、公正进行的关系。</w:t>
      </w:r>
    </w:p>
    <w:p w14:paraId="10C46E8A">
      <w:pPr>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评审专家发现本人与参加采购活动的供应商有利害关系的，应当主动提出回避。采购人、采购代理机构发现评审专家与参加采购活动的供应商有利害关系的，应当要求其回避。</w:t>
      </w:r>
    </w:p>
    <w:p w14:paraId="233DBD4E">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6.2 评标原则</w:t>
      </w:r>
    </w:p>
    <w:p w14:paraId="236DC160">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评标活动遵循公平、公正、科学和择优的原则。</w:t>
      </w:r>
    </w:p>
    <w:p w14:paraId="1FC2E1FB">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6.3 评标过程的保密</w:t>
      </w:r>
    </w:p>
    <w:p w14:paraId="4E8B091B">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公开开标后，直到授予</w:t>
      </w:r>
      <w:r>
        <w:rPr>
          <w:rFonts w:hint="eastAsia" w:ascii="宋体" w:hAnsi="宋体" w:eastAsia="宋体" w:cs="宋体"/>
          <w:color w:val="auto"/>
          <w:sz w:val="24"/>
          <w:szCs w:val="24"/>
          <w:lang w:eastAsia="zh-CN"/>
        </w:rPr>
        <w:t>入围供应商</w:t>
      </w:r>
      <w:r>
        <w:rPr>
          <w:rFonts w:hint="eastAsia" w:ascii="宋体" w:hAnsi="宋体" w:eastAsia="宋体" w:cs="宋体"/>
          <w:color w:val="auto"/>
          <w:sz w:val="24"/>
          <w:szCs w:val="24"/>
        </w:rPr>
        <w:t>合同为止，凡属于对</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的审查、澄清、评价和比较的有关资料以及</w:t>
      </w:r>
      <w:r>
        <w:rPr>
          <w:rFonts w:hint="eastAsia" w:ascii="宋体" w:hAnsi="宋体" w:eastAsia="宋体" w:cs="宋体"/>
          <w:color w:val="auto"/>
          <w:sz w:val="24"/>
          <w:szCs w:val="24"/>
          <w:lang w:eastAsia="zh-CN"/>
        </w:rPr>
        <w:t>入围候选供应商</w:t>
      </w:r>
      <w:r>
        <w:rPr>
          <w:rFonts w:hint="eastAsia" w:ascii="宋体" w:hAnsi="宋体" w:eastAsia="宋体" w:cs="宋体"/>
          <w:color w:val="auto"/>
          <w:sz w:val="24"/>
          <w:szCs w:val="24"/>
        </w:rPr>
        <w:t>的推荐情况、与评标有关的其他任何情况均应严格保密。</w:t>
      </w:r>
    </w:p>
    <w:p w14:paraId="51DC0B32">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6.4 评标</w:t>
      </w:r>
    </w:p>
    <w:p w14:paraId="5A1C8A4A">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按照第三章“</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”规定的方法和程序对</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进行评审。第三章“</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”没有规定的方法和标准，不作为评标依据。</w:t>
      </w:r>
    </w:p>
    <w:p w14:paraId="5C38F30E">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6.</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定</w:t>
      </w:r>
      <w:r>
        <w:rPr>
          <w:rFonts w:hint="eastAsia" w:ascii="宋体" w:hAnsi="宋体" w:eastAsia="宋体" w:cs="宋体"/>
          <w:b/>
          <w:color w:val="auto"/>
          <w:sz w:val="24"/>
          <w:szCs w:val="24"/>
        </w:rPr>
        <w:t>标</w:t>
      </w:r>
    </w:p>
    <w:bookmarkEnd w:id="113"/>
    <w:bookmarkEnd w:id="114"/>
    <w:bookmarkEnd w:id="115"/>
    <w:bookmarkEnd w:id="116"/>
    <w:p w14:paraId="094348AA">
      <w:pPr>
        <w:pStyle w:val="49"/>
        <w:spacing w:line="500" w:lineRule="exact"/>
        <w:rPr>
          <w:rFonts w:hint="eastAsia" w:ascii="宋体" w:hAnsi="宋体" w:eastAsia="宋体" w:cs="宋体"/>
          <w:color w:val="auto"/>
        </w:rPr>
      </w:pPr>
      <w:bookmarkStart w:id="117" w:name="_Toc22044"/>
      <w:bookmarkStart w:id="118" w:name="_Toc184635077"/>
      <w:bookmarkStart w:id="119" w:name="_Toc18802"/>
      <w:bookmarkStart w:id="120" w:name="_Toc6661"/>
      <w:r>
        <w:rPr>
          <w:rFonts w:hint="eastAsia" w:ascii="宋体" w:hAnsi="宋体" w:eastAsia="宋体" w:cs="宋体"/>
          <w:color w:val="auto"/>
        </w:rPr>
        <w:t>采购人自收到评标报告之日起5个工作日内，如发现</w:t>
      </w:r>
      <w:r>
        <w:rPr>
          <w:rFonts w:hint="eastAsia" w:ascii="宋体" w:hAnsi="宋体" w:eastAsia="宋体" w:cs="宋体"/>
          <w:color w:val="auto"/>
          <w:lang w:eastAsia="zh-CN"/>
        </w:rPr>
        <w:t>入围供应商</w:t>
      </w:r>
      <w:r>
        <w:rPr>
          <w:rFonts w:hint="eastAsia" w:ascii="宋体" w:hAnsi="宋体" w:eastAsia="宋体" w:cs="宋体"/>
          <w:color w:val="auto"/>
        </w:rPr>
        <w:t>弄虚作假响应</w:t>
      </w:r>
      <w:r>
        <w:rPr>
          <w:rFonts w:hint="eastAsia" w:eastAsia="宋体" w:cs="宋体"/>
          <w:color w:val="auto"/>
          <w:lang w:eastAsia="zh-CN"/>
        </w:rPr>
        <w:t>招标文件</w:t>
      </w:r>
      <w:r>
        <w:rPr>
          <w:rFonts w:hint="eastAsia" w:ascii="宋体" w:hAnsi="宋体" w:eastAsia="宋体" w:cs="宋体"/>
          <w:color w:val="auto"/>
        </w:rPr>
        <w:t>的，则按照国家相关法律法规进行处罚，列入政府采购黑名单，并做经济处罚。</w:t>
      </w:r>
    </w:p>
    <w:p w14:paraId="21DF6B50">
      <w:pPr>
        <w:spacing w:line="500" w:lineRule="exact"/>
        <w:ind w:firstLine="480"/>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t>评标委员会</w:t>
      </w:r>
      <w:r>
        <w:rPr>
          <w:rFonts w:hint="eastAsia" w:ascii="宋体" w:hAnsi="宋体" w:eastAsia="宋体" w:cs="宋体"/>
          <w:bCs/>
          <w:color w:val="auto"/>
          <w:sz w:val="24"/>
          <w:szCs w:val="24"/>
        </w:rPr>
        <w:t>经评审，认为所有</w:t>
      </w:r>
      <w:r>
        <w:rPr>
          <w:rFonts w:hint="eastAsia" w:ascii="宋体" w:hAnsi="宋体" w:eastAsia="宋体" w:cs="宋体"/>
          <w:bCs/>
          <w:color w:val="auto"/>
          <w:sz w:val="24"/>
          <w:szCs w:val="24"/>
          <w:lang w:eastAsia="zh-CN"/>
        </w:rPr>
        <w:t>响应</w:t>
      </w:r>
      <w:r>
        <w:rPr>
          <w:rFonts w:hint="eastAsia" w:ascii="宋体" w:hAnsi="宋体" w:eastAsia="宋体" w:cs="宋体"/>
          <w:bCs/>
          <w:color w:val="auto"/>
          <w:sz w:val="24"/>
          <w:szCs w:val="24"/>
        </w:rPr>
        <w:t>均不符合</w:t>
      </w:r>
      <w:r>
        <w:rPr>
          <w:rFonts w:hint="eastAsia" w:ascii="宋体" w:hAnsi="宋体" w:eastAsia="宋体" w:cs="宋体"/>
          <w:bCs/>
          <w:color w:val="auto"/>
          <w:sz w:val="24"/>
          <w:szCs w:val="24"/>
          <w:lang w:eastAsia="zh-CN"/>
        </w:rPr>
        <w:t>招标文件</w:t>
      </w:r>
      <w:r>
        <w:rPr>
          <w:rFonts w:hint="eastAsia" w:ascii="宋体" w:hAnsi="宋体" w:eastAsia="宋体" w:cs="宋体"/>
          <w:bCs/>
          <w:color w:val="auto"/>
          <w:sz w:val="24"/>
          <w:szCs w:val="24"/>
        </w:rPr>
        <w:t>要求的，可以否决所有</w:t>
      </w:r>
      <w:r>
        <w:rPr>
          <w:rFonts w:hint="eastAsia" w:ascii="宋体" w:hAnsi="宋体" w:eastAsia="宋体" w:cs="宋体"/>
          <w:bCs/>
          <w:color w:val="auto"/>
          <w:sz w:val="24"/>
          <w:szCs w:val="24"/>
          <w:lang w:eastAsia="zh-CN"/>
        </w:rPr>
        <w:t>响应</w:t>
      </w:r>
      <w:r>
        <w:rPr>
          <w:rFonts w:hint="eastAsia" w:ascii="宋体" w:hAnsi="宋体" w:eastAsia="宋体" w:cs="宋体"/>
          <w:bCs/>
          <w:color w:val="auto"/>
          <w:sz w:val="24"/>
          <w:szCs w:val="24"/>
        </w:rPr>
        <w:t>，所有</w:t>
      </w:r>
      <w:r>
        <w:rPr>
          <w:rFonts w:hint="eastAsia" w:ascii="宋体" w:hAnsi="宋体" w:eastAsia="宋体" w:cs="宋体"/>
          <w:bCs/>
          <w:color w:val="auto"/>
          <w:sz w:val="24"/>
          <w:szCs w:val="24"/>
          <w:lang w:eastAsia="zh-CN"/>
        </w:rPr>
        <w:t>响应</w:t>
      </w:r>
      <w:r>
        <w:rPr>
          <w:rFonts w:hint="eastAsia" w:ascii="宋体" w:hAnsi="宋体" w:eastAsia="宋体" w:cs="宋体"/>
          <w:bCs/>
          <w:color w:val="auto"/>
          <w:sz w:val="24"/>
          <w:szCs w:val="24"/>
        </w:rPr>
        <w:t>被否决后，采购人可以重新</w:t>
      </w:r>
      <w:r>
        <w:rPr>
          <w:rFonts w:hint="eastAsia" w:ascii="宋体" w:hAnsi="宋体" w:eastAsia="宋体" w:cs="宋体"/>
          <w:bCs/>
          <w:color w:val="auto"/>
          <w:sz w:val="24"/>
          <w:szCs w:val="24"/>
          <w:lang w:eastAsia="zh-CN"/>
        </w:rPr>
        <w:t>采购</w:t>
      </w:r>
      <w:r>
        <w:rPr>
          <w:rFonts w:hint="eastAsia" w:ascii="宋体" w:hAnsi="宋体" w:eastAsia="宋体" w:cs="宋体"/>
          <w:bCs/>
          <w:color w:val="auto"/>
          <w:sz w:val="24"/>
          <w:szCs w:val="24"/>
        </w:rPr>
        <w:t>。</w:t>
      </w:r>
    </w:p>
    <w:p w14:paraId="53901A30">
      <w:pPr>
        <w:keepNext/>
        <w:keepLines/>
        <w:pageBreakBefore w:val="0"/>
        <w:widowControl w:val="0"/>
        <w:kinsoku/>
        <w:wordWrap/>
        <w:overflowPunct/>
        <w:topLinePunct w:val="0"/>
        <w:autoSpaceDE/>
        <w:autoSpaceDN/>
        <w:bidi w:val="0"/>
        <w:adjustRightInd/>
        <w:snapToGrid/>
        <w:spacing w:line="500" w:lineRule="exact"/>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7．</w:t>
      </w:r>
      <w:bookmarkEnd w:id="117"/>
      <w:bookmarkEnd w:id="118"/>
      <w:r>
        <w:rPr>
          <w:rFonts w:hint="eastAsia" w:ascii="宋体" w:hAnsi="宋体" w:eastAsia="宋体" w:cs="宋体"/>
          <w:b/>
          <w:bCs/>
          <w:color w:val="auto"/>
          <w:sz w:val="24"/>
          <w:szCs w:val="24"/>
        </w:rPr>
        <w:t>采购合同的授予</w:t>
      </w:r>
      <w:bookmarkEnd w:id="119"/>
      <w:bookmarkEnd w:id="120"/>
    </w:p>
    <w:p w14:paraId="5CFE2E4F">
      <w:pPr>
        <w:spacing w:line="500" w:lineRule="exact"/>
        <w:ind w:firstLine="482"/>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7.1入围结果公告</w:t>
      </w:r>
    </w:p>
    <w:p w14:paraId="6AB0BB93">
      <w:pPr>
        <w:spacing w:line="500" w:lineRule="exac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采购代理机构应当在指定的媒体上发布入围结果公告。公告期限为1个工作日。</w:t>
      </w:r>
    </w:p>
    <w:p w14:paraId="67A3D391">
      <w:pPr>
        <w:spacing w:line="500" w:lineRule="exact"/>
        <w:ind w:firstLine="482"/>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入围</w:t>
      </w:r>
      <w:r>
        <w:rPr>
          <w:rFonts w:hint="eastAsia" w:ascii="宋体" w:hAnsi="宋体" w:eastAsia="宋体" w:cs="宋体"/>
          <w:b/>
          <w:color w:val="auto"/>
          <w:sz w:val="24"/>
          <w:szCs w:val="24"/>
        </w:rPr>
        <w:t>通知</w:t>
      </w:r>
    </w:p>
    <w:p w14:paraId="58967331">
      <w:pPr>
        <w:spacing w:line="500" w:lineRule="exac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7.2.1</w:t>
      </w:r>
      <w:r>
        <w:rPr>
          <w:rFonts w:hint="eastAsia" w:ascii="宋体" w:hAnsi="宋体" w:eastAsia="宋体" w:cs="宋体"/>
          <w:bCs/>
          <w:color w:val="auto"/>
          <w:sz w:val="24"/>
          <w:szCs w:val="24"/>
        </w:rPr>
        <w:t>在入围结果公告</w:t>
      </w:r>
      <w:r>
        <w:rPr>
          <w:rFonts w:hint="eastAsia" w:ascii="宋体" w:hAnsi="宋体" w:eastAsia="宋体" w:cs="宋体"/>
          <w:bCs/>
          <w:color w:val="auto"/>
          <w:sz w:val="24"/>
          <w:szCs w:val="24"/>
          <w:lang w:eastAsia="zh-CN"/>
        </w:rPr>
        <w:t>发布</w:t>
      </w:r>
      <w:r>
        <w:rPr>
          <w:rFonts w:hint="eastAsia" w:ascii="宋体" w:hAnsi="宋体" w:eastAsia="宋体" w:cs="宋体"/>
          <w:bCs/>
          <w:color w:val="auto"/>
          <w:sz w:val="24"/>
          <w:szCs w:val="24"/>
        </w:rPr>
        <w:t>的同时，采购人</w:t>
      </w:r>
      <w:r>
        <w:rPr>
          <w:rFonts w:hint="eastAsia" w:ascii="宋体" w:hAnsi="宋体" w:eastAsia="宋体" w:cs="宋体"/>
          <w:bCs/>
          <w:color w:val="auto"/>
          <w:sz w:val="24"/>
          <w:szCs w:val="24"/>
          <w:lang w:eastAsia="zh-CN"/>
        </w:rPr>
        <w:t>应</w:t>
      </w:r>
      <w:r>
        <w:rPr>
          <w:rFonts w:hint="eastAsia" w:ascii="宋体" w:hAnsi="宋体" w:eastAsia="宋体" w:cs="宋体"/>
          <w:bCs/>
          <w:color w:val="auto"/>
          <w:sz w:val="24"/>
          <w:szCs w:val="24"/>
        </w:rPr>
        <w:t>以书面形式向</w:t>
      </w:r>
      <w:r>
        <w:rPr>
          <w:rFonts w:hint="eastAsia" w:ascii="宋体" w:hAnsi="宋体" w:eastAsia="宋体" w:cs="宋体"/>
          <w:bCs/>
          <w:color w:val="auto"/>
          <w:sz w:val="24"/>
          <w:szCs w:val="24"/>
          <w:lang w:eastAsia="zh-CN"/>
        </w:rPr>
        <w:t>入围供应商</w:t>
      </w:r>
      <w:r>
        <w:rPr>
          <w:rFonts w:hint="eastAsia" w:ascii="宋体" w:hAnsi="宋体" w:eastAsia="宋体" w:cs="宋体"/>
          <w:bCs/>
          <w:color w:val="auto"/>
          <w:sz w:val="24"/>
          <w:szCs w:val="24"/>
        </w:rPr>
        <w:t>发出</w:t>
      </w:r>
      <w:r>
        <w:rPr>
          <w:rFonts w:hint="eastAsia" w:ascii="宋体" w:hAnsi="宋体" w:eastAsia="宋体" w:cs="宋体"/>
          <w:bCs/>
          <w:color w:val="auto"/>
          <w:sz w:val="24"/>
          <w:szCs w:val="24"/>
          <w:lang w:eastAsia="zh-CN"/>
        </w:rPr>
        <w:t>入围</w:t>
      </w:r>
      <w:r>
        <w:rPr>
          <w:rFonts w:hint="eastAsia" w:ascii="宋体" w:hAnsi="宋体" w:eastAsia="宋体" w:cs="宋体"/>
          <w:bCs/>
          <w:color w:val="auto"/>
          <w:sz w:val="24"/>
          <w:szCs w:val="24"/>
        </w:rPr>
        <w:t>通知书，同时将</w:t>
      </w:r>
      <w:r>
        <w:rPr>
          <w:rFonts w:hint="eastAsia" w:ascii="宋体" w:hAnsi="宋体" w:eastAsia="宋体" w:cs="宋体"/>
          <w:bCs/>
          <w:color w:val="auto"/>
          <w:sz w:val="24"/>
          <w:szCs w:val="24"/>
          <w:lang w:eastAsia="zh-CN"/>
        </w:rPr>
        <w:t>入围</w:t>
      </w:r>
      <w:r>
        <w:rPr>
          <w:rFonts w:hint="eastAsia" w:ascii="宋体" w:hAnsi="宋体" w:eastAsia="宋体" w:cs="宋体"/>
          <w:bCs/>
          <w:color w:val="auto"/>
          <w:sz w:val="24"/>
          <w:szCs w:val="24"/>
        </w:rPr>
        <w:t>结果通知未</w:t>
      </w:r>
      <w:r>
        <w:rPr>
          <w:rFonts w:hint="eastAsia" w:ascii="宋体" w:hAnsi="宋体" w:eastAsia="宋体" w:cs="宋体"/>
          <w:bCs/>
          <w:color w:val="auto"/>
          <w:sz w:val="24"/>
          <w:szCs w:val="24"/>
          <w:lang w:eastAsia="zh-CN"/>
        </w:rPr>
        <w:t>入围</w:t>
      </w:r>
      <w:r>
        <w:rPr>
          <w:rFonts w:hint="eastAsia" w:ascii="宋体" w:hAnsi="宋体" w:eastAsia="宋体" w:cs="宋体"/>
          <w:bCs/>
          <w:color w:val="auto"/>
          <w:sz w:val="24"/>
          <w:szCs w:val="24"/>
        </w:rPr>
        <w:t>的</w:t>
      </w:r>
      <w:r>
        <w:rPr>
          <w:rFonts w:hint="eastAsia" w:ascii="宋体" w:hAnsi="宋体" w:eastAsia="宋体" w:cs="宋体"/>
          <w:bCs/>
          <w:color w:val="auto"/>
          <w:sz w:val="24"/>
          <w:szCs w:val="24"/>
          <w:lang w:eastAsia="zh-CN"/>
        </w:rPr>
        <w:t>供应商。</w:t>
      </w:r>
    </w:p>
    <w:p w14:paraId="65363A78">
      <w:pPr>
        <w:spacing w:line="500" w:lineRule="exact"/>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7.2.2</w:t>
      </w:r>
      <w:r>
        <w:rPr>
          <w:rFonts w:hint="eastAsia" w:ascii="宋体" w:hAnsi="宋体" w:eastAsia="宋体" w:cs="宋体"/>
          <w:bCs/>
          <w:color w:val="auto"/>
          <w:sz w:val="24"/>
          <w:szCs w:val="24"/>
        </w:rPr>
        <w:t>入围通知书将作为签订框架协议的依据。</w:t>
      </w:r>
    </w:p>
    <w:p w14:paraId="6A0E428B">
      <w:pPr>
        <w:spacing w:line="500" w:lineRule="exact"/>
        <w:ind w:firstLine="482"/>
        <w:rPr>
          <w:rFonts w:hint="eastAsia" w:ascii="宋体" w:hAnsi="宋体" w:eastAsia="宋体" w:cs="宋体"/>
          <w:b/>
          <w:bCs/>
          <w:color w:val="auto"/>
          <w:sz w:val="24"/>
          <w:szCs w:val="24"/>
        </w:rPr>
      </w:pPr>
      <w:bookmarkStart w:id="121" w:name="_Toc278027739"/>
      <w:bookmarkStart w:id="122" w:name="_Toc184635079"/>
      <w:r>
        <w:rPr>
          <w:rFonts w:hint="eastAsia" w:ascii="宋体" w:hAnsi="宋体" w:eastAsia="宋体" w:cs="宋体"/>
          <w:b/>
          <w:bCs/>
          <w:color w:val="auto"/>
          <w:sz w:val="24"/>
          <w:szCs w:val="24"/>
        </w:rPr>
        <w:t>7.</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履约保证金</w:t>
      </w:r>
    </w:p>
    <w:p w14:paraId="263E6A20">
      <w:p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免收履约保证金</w:t>
      </w:r>
    </w:p>
    <w:p w14:paraId="27CCA7C9">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7.4签订合同</w:t>
      </w:r>
    </w:p>
    <w:p w14:paraId="0A87D700">
      <w:pPr>
        <w:spacing w:line="500" w:lineRule="exac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7.4.1采购人应当在入围通知书发出之日起30日内和入围供应商签订框架协议。</w:t>
      </w:r>
    </w:p>
    <w:p w14:paraId="0D1585C0">
      <w:pPr>
        <w:spacing w:line="500" w:lineRule="exac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7.4.2框架协议不得对招标文件确定的事项以及入围供应商的投标文件作实质性修改。采购人不得向入围供应商提出任何不合理的要求，作为签订框架协议的条件，不得与入围供应商再行订立背离框架协议实质性内容的其他协议。</w:t>
      </w:r>
    </w:p>
    <w:p w14:paraId="20592149">
      <w:pPr>
        <w:spacing w:line="500" w:lineRule="exac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7.4.3入围供应商无正当理由，不得主动放弃入围资格或者退出框架协议。</w:t>
      </w:r>
    </w:p>
    <w:p w14:paraId="3FD80796">
      <w:pPr>
        <w:keepNext/>
        <w:keepLines/>
        <w:pageBreakBefore w:val="0"/>
        <w:widowControl w:val="0"/>
        <w:kinsoku/>
        <w:wordWrap/>
        <w:overflowPunct/>
        <w:topLinePunct w:val="0"/>
        <w:autoSpaceDE/>
        <w:autoSpaceDN/>
        <w:bidi w:val="0"/>
        <w:adjustRightInd/>
        <w:snapToGrid/>
        <w:spacing w:line="500" w:lineRule="exact"/>
        <w:ind w:firstLine="482"/>
        <w:jc w:val="both"/>
        <w:textAlignment w:val="auto"/>
        <w:outlineLvl w:val="9"/>
        <w:rPr>
          <w:rFonts w:hint="eastAsia" w:ascii="宋体" w:hAnsi="宋体" w:eastAsia="宋体" w:cs="宋体"/>
          <w:b w:val="0"/>
          <w:bCs w:val="0"/>
          <w:color w:val="auto"/>
          <w:sz w:val="24"/>
          <w:szCs w:val="24"/>
          <w:lang w:val="en-US" w:eastAsia="zh-CN"/>
        </w:rPr>
      </w:pPr>
      <w:bookmarkStart w:id="123" w:name="_Toc25587"/>
      <w:r>
        <w:rPr>
          <w:rFonts w:hint="eastAsia" w:ascii="宋体" w:hAnsi="宋体" w:eastAsia="宋体" w:cs="宋体"/>
          <w:b w:val="0"/>
          <w:bCs w:val="0"/>
          <w:color w:val="auto"/>
          <w:sz w:val="24"/>
          <w:szCs w:val="24"/>
          <w:lang w:val="en-US" w:eastAsia="zh-CN"/>
        </w:rPr>
        <w:t>7.4.4入围供应商拒绝与采购人签订合同或者不按本章第7.4.1、7.4.2项约定签订框架协议的，征集人将取消其入围资格，剩余入围供应商不足入围供应商总数70%且影响框架协议执行的情形的，框架协议有效期内，征集人可以补充征集供应商。</w:t>
      </w:r>
      <w:bookmarkEnd w:id="123"/>
      <w:bookmarkStart w:id="124" w:name="_Toc15038"/>
    </w:p>
    <w:p w14:paraId="6BACB9CA">
      <w:pPr>
        <w:keepNext/>
        <w:keepLines/>
        <w:pageBreakBefore w:val="0"/>
        <w:widowControl w:val="0"/>
        <w:kinsoku/>
        <w:wordWrap/>
        <w:overflowPunct/>
        <w:topLinePunct w:val="0"/>
        <w:autoSpaceDE/>
        <w:autoSpaceDN/>
        <w:bidi w:val="0"/>
        <w:adjustRightInd/>
        <w:snapToGrid/>
        <w:spacing w:line="500" w:lineRule="exact"/>
        <w:ind w:firstLine="482"/>
        <w:jc w:val="both"/>
        <w:textAlignment w:val="auto"/>
        <w:outlineLvl w:val="1"/>
        <w:rPr>
          <w:rFonts w:hint="eastAsia" w:ascii="宋体" w:hAnsi="宋体" w:eastAsia="宋体" w:cs="宋体"/>
          <w:b/>
          <w:bCs/>
          <w:color w:val="auto"/>
          <w:sz w:val="24"/>
          <w:szCs w:val="24"/>
        </w:rPr>
      </w:pPr>
      <w:bookmarkStart w:id="125" w:name="_Toc8948"/>
      <w:bookmarkStart w:id="126" w:name="_Toc21796"/>
      <w:r>
        <w:rPr>
          <w:rFonts w:hint="eastAsia" w:ascii="宋体" w:hAnsi="宋体" w:eastAsia="宋体" w:cs="宋体"/>
          <w:b/>
          <w:bCs/>
          <w:color w:val="auto"/>
          <w:sz w:val="24"/>
          <w:szCs w:val="24"/>
        </w:rPr>
        <w:t>8.重新</w:t>
      </w:r>
      <w:r>
        <w:rPr>
          <w:rFonts w:hint="eastAsia" w:ascii="宋体" w:hAnsi="宋体" w:eastAsia="宋体" w:cs="宋体"/>
          <w:b/>
          <w:bCs/>
          <w:color w:val="auto"/>
          <w:sz w:val="24"/>
          <w:szCs w:val="24"/>
          <w:lang w:eastAsia="zh-CN"/>
        </w:rPr>
        <w:t>采购</w:t>
      </w:r>
      <w:r>
        <w:rPr>
          <w:rFonts w:hint="eastAsia" w:ascii="宋体" w:hAnsi="宋体" w:eastAsia="宋体" w:cs="宋体"/>
          <w:b/>
          <w:bCs/>
          <w:color w:val="auto"/>
          <w:sz w:val="24"/>
          <w:szCs w:val="24"/>
        </w:rPr>
        <w:t>和不再</w:t>
      </w:r>
      <w:bookmarkEnd w:id="121"/>
      <w:bookmarkEnd w:id="124"/>
      <w:r>
        <w:rPr>
          <w:rFonts w:hint="eastAsia" w:ascii="宋体" w:hAnsi="宋体" w:eastAsia="宋体" w:cs="宋体"/>
          <w:b/>
          <w:bCs/>
          <w:color w:val="auto"/>
          <w:sz w:val="24"/>
          <w:szCs w:val="24"/>
          <w:lang w:eastAsia="zh-CN"/>
        </w:rPr>
        <w:t>采购</w:t>
      </w:r>
      <w:bookmarkEnd w:id="125"/>
      <w:bookmarkEnd w:id="126"/>
    </w:p>
    <w:p w14:paraId="79C1276D">
      <w:pPr>
        <w:spacing w:line="500" w:lineRule="exact"/>
        <w:ind w:firstLine="482"/>
        <w:rPr>
          <w:rFonts w:hint="eastAsia" w:ascii="宋体" w:hAnsi="宋体" w:eastAsia="宋体" w:cs="宋体"/>
          <w:b/>
          <w:color w:val="auto"/>
          <w:sz w:val="24"/>
          <w:szCs w:val="24"/>
        </w:rPr>
      </w:pPr>
      <w:r>
        <w:rPr>
          <w:rFonts w:hint="eastAsia" w:ascii="宋体" w:hAnsi="宋体" w:eastAsia="宋体" w:cs="宋体"/>
          <w:b/>
          <w:color w:val="auto"/>
          <w:sz w:val="24"/>
          <w:szCs w:val="24"/>
        </w:rPr>
        <w:t>8.1重新</w:t>
      </w:r>
      <w:r>
        <w:rPr>
          <w:rFonts w:hint="eastAsia" w:ascii="宋体" w:hAnsi="宋体" w:eastAsia="宋体" w:cs="宋体"/>
          <w:b/>
          <w:color w:val="auto"/>
          <w:sz w:val="24"/>
          <w:szCs w:val="24"/>
          <w:lang w:eastAsia="zh-CN"/>
        </w:rPr>
        <w:t>采购</w:t>
      </w:r>
      <w:r>
        <w:rPr>
          <w:rFonts w:hint="eastAsia" w:ascii="宋体" w:hAnsi="宋体" w:eastAsia="宋体" w:cs="宋体"/>
          <w:b/>
          <w:color w:val="auto"/>
          <w:sz w:val="24"/>
          <w:szCs w:val="24"/>
        </w:rPr>
        <w:t xml:space="preserve"> </w:t>
      </w:r>
    </w:p>
    <w:p w14:paraId="76512894">
      <w:pPr>
        <w:keepNext/>
        <w:keepLines/>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有下列情形之一的，采购人将重新</w:t>
      </w:r>
      <w:r>
        <w:rPr>
          <w:rFonts w:hint="eastAsia" w:ascii="宋体" w:hAnsi="宋体" w:eastAsia="宋体" w:cs="宋体"/>
          <w:bCs/>
          <w:color w:val="auto"/>
          <w:sz w:val="24"/>
          <w:szCs w:val="24"/>
          <w:lang w:eastAsia="zh-CN"/>
        </w:rPr>
        <w:t>采购</w:t>
      </w:r>
      <w:r>
        <w:rPr>
          <w:rFonts w:hint="eastAsia" w:ascii="宋体" w:hAnsi="宋体" w:eastAsia="宋体" w:cs="宋体"/>
          <w:bCs/>
          <w:color w:val="auto"/>
          <w:sz w:val="24"/>
          <w:szCs w:val="24"/>
        </w:rPr>
        <w:t>：</w:t>
      </w:r>
    </w:p>
    <w:p w14:paraId="60DF83BB">
      <w:pPr>
        <w:spacing w:line="500" w:lineRule="exact"/>
        <w:rPr>
          <w:rFonts w:hint="eastAsia" w:ascii="宋体" w:hAnsi="宋体" w:eastAsia="宋体" w:cs="宋体"/>
          <w:bCs/>
          <w:color w:val="auto"/>
          <w:sz w:val="24"/>
          <w:szCs w:val="24"/>
        </w:rPr>
      </w:pPr>
      <w:r>
        <w:rPr>
          <w:rFonts w:hint="eastAsia" w:ascii="宋体" w:hAnsi="宋体" w:eastAsia="宋体" w:cs="宋体"/>
          <w:bCs/>
          <w:color w:val="auto"/>
          <w:sz w:val="24"/>
          <w:szCs w:val="24"/>
        </w:rPr>
        <w:t>（1）投标截止时间止，</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少于</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个的；</w:t>
      </w:r>
    </w:p>
    <w:p w14:paraId="57F853DA">
      <w:pPr>
        <w:spacing w:line="500" w:lineRule="exact"/>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经</w:t>
      </w:r>
      <w:r>
        <w:rPr>
          <w:rFonts w:hint="eastAsia" w:ascii="宋体" w:hAnsi="宋体" w:eastAsia="宋体" w:cs="宋体"/>
          <w:bCs/>
          <w:color w:val="auto"/>
          <w:sz w:val="24"/>
          <w:szCs w:val="24"/>
          <w:lang w:eastAsia="zh-CN"/>
        </w:rPr>
        <w:t>评标委员会</w:t>
      </w:r>
      <w:r>
        <w:rPr>
          <w:rFonts w:hint="eastAsia" w:ascii="宋体" w:hAnsi="宋体" w:eastAsia="宋体" w:cs="宋体"/>
          <w:bCs/>
          <w:color w:val="auto"/>
          <w:sz w:val="24"/>
          <w:szCs w:val="24"/>
        </w:rPr>
        <w:t>评审后否决所有</w:t>
      </w:r>
      <w:r>
        <w:rPr>
          <w:rFonts w:hint="eastAsia" w:ascii="宋体" w:hAnsi="宋体" w:eastAsia="宋体" w:cs="宋体"/>
          <w:bCs/>
          <w:color w:val="auto"/>
          <w:sz w:val="24"/>
          <w:szCs w:val="24"/>
          <w:lang w:val="en-US" w:eastAsia="zh-CN"/>
        </w:rPr>
        <w:t>投标</w:t>
      </w:r>
      <w:r>
        <w:rPr>
          <w:rFonts w:hint="eastAsia" w:ascii="宋体" w:hAnsi="宋体" w:eastAsia="宋体" w:cs="宋体"/>
          <w:bCs/>
          <w:color w:val="auto"/>
          <w:sz w:val="24"/>
          <w:szCs w:val="24"/>
        </w:rPr>
        <w:t>的。</w:t>
      </w:r>
    </w:p>
    <w:p w14:paraId="2C27CD8C">
      <w:pPr>
        <w:widowControl/>
        <w:spacing w:line="500" w:lineRule="exact"/>
        <w:ind w:firstLine="482"/>
        <w:jc w:val="left"/>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8.2不再</w:t>
      </w:r>
      <w:r>
        <w:rPr>
          <w:rFonts w:hint="eastAsia" w:ascii="宋体" w:hAnsi="宋体" w:eastAsia="宋体" w:cs="宋体"/>
          <w:b/>
          <w:color w:val="auto"/>
          <w:sz w:val="24"/>
          <w:szCs w:val="24"/>
          <w:lang w:eastAsia="zh-CN"/>
        </w:rPr>
        <w:t>采购</w:t>
      </w:r>
    </w:p>
    <w:p w14:paraId="4E59B568">
      <w:pPr>
        <w:widowControl/>
        <w:spacing w:line="500" w:lineRule="exact"/>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废标后，除采购任务取消情形外，应当重新组织</w:t>
      </w:r>
      <w:r>
        <w:rPr>
          <w:rFonts w:hint="eastAsia" w:ascii="宋体" w:hAnsi="宋体" w:eastAsia="宋体" w:cs="宋体"/>
          <w:bCs/>
          <w:color w:val="auto"/>
          <w:sz w:val="24"/>
          <w:szCs w:val="24"/>
          <w:lang w:eastAsia="zh-CN"/>
        </w:rPr>
        <w:t>采购</w:t>
      </w:r>
      <w:r>
        <w:rPr>
          <w:rFonts w:hint="eastAsia" w:ascii="宋体" w:hAnsi="宋体" w:eastAsia="宋体" w:cs="宋体"/>
          <w:bCs/>
          <w:color w:val="auto"/>
          <w:sz w:val="24"/>
          <w:szCs w:val="24"/>
        </w:rPr>
        <w:t>；需要采取其他方式采购的，应当在采购活动开始前获得设区的市、自治州以上人民政府采购监督管理部门或者政府有关部门批准。</w:t>
      </w:r>
    </w:p>
    <w:bookmarkEnd w:id="122"/>
    <w:p w14:paraId="40EDCB86">
      <w:pPr>
        <w:keepNext/>
        <w:keepLines/>
        <w:pageBreakBefore w:val="0"/>
        <w:widowControl w:val="0"/>
        <w:kinsoku/>
        <w:wordWrap/>
        <w:overflowPunct/>
        <w:topLinePunct w:val="0"/>
        <w:autoSpaceDE/>
        <w:autoSpaceDN/>
        <w:bidi w:val="0"/>
        <w:adjustRightInd/>
        <w:snapToGrid/>
        <w:spacing w:line="500" w:lineRule="exact"/>
        <w:ind w:firstLine="482"/>
        <w:jc w:val="both"/>
        <w:textAlignment w:val="auto"/>
        <w:outlineLvl w:val="1"/>
        <w:rPr>
          <w:rFonts w:hint="eastAsia" w:ascii="宋体" w:hAnsi="宋体" w:eastAsia="宋体" w:cs="宋体"/>
          <w:b/>
          <w:bCs/>
          <w:color w:val="auto"/>
          <w:sz w:val="24"/>
          <w:szCs w:val="24"/>
        </w:rPr>
      </w:pPr>
      <w:bookmarkStart w:id="127" w:name="_Toc27478"/>
      <w:bookmarkStart w:id="128" w:name="_Toc31870"/>
      <w:bookmarkStart w:id="129" w:name="_Toc25103"/>
      <w:bookmarkStart w:id="130" w:name="_Toc278027740"/>
      <w:bookmarkStart w:id="131" w:name="_Toc184635080"/>
      <w:r>
        <w:rPr>
          <w:rFonts w:hint="eastAsia" w:ascii="宋体" w:hAnsi="宋体" w:eastAsia="宋体" w:cs="宋体"/>
          <w:b/>
          <w:bCs/>
          <w:color w:val="auto"/>
          <w:sz w:val="24"/>
          <w:szCs w:val="24"/>
        </w:rPr>
        <w:t>9.纪律和监督</w:t>
      </w:r>
      <w:bookmarkEnd w:id="127"/>
      <w:bookmarkEnd w:id="128"/>
      <w:bookmarkEnd w:id="129"/>
      <w:bookmarkEnd w:id="130"/>
    </w:p>
    <w:p w14:paraId="165D47B3">
      <w:pPr>
        <w:widowControl/>
        <w:spacing w:line="500" w:lineRule="exact"/>
        <w:ind w:firstLine="482"/>
        <w:jc w:val="left"/>
        <w:rPr>
          <w:rFonts w:hint="eastAsia" w:ascii="宋体" w:hAnsi="宋体" w:eastAsia="宋体" w:cs="宋体"/>
          <w:b/>
          <w:color w:val="auto"/>
          <w:sz w:val="24"/>
          <w:szCs w:val="24"/>
        </w:rPr>
      </w:pPr>
      <w:r>
        <w:rPr>
          <w:rFonts w:hint="eastAsia" w:ascii="宋体" w:hAnsi="宋体" w:eastAsia="宋体" w:cs="宋体"/>
          <w:b/>
          <w:color w:val="auto"/>
          <w:sz w:val="24"/>
          <w:szCs w:val="24"/>
        </w:rPr>
        <w:t>9.1对采购人的纪律要求</w:t>
      </w:r>
    </w:p>
    <w:p w14:paraId="2924BFD9">
      <w:pPr>
        <w:widowControl/>
        <w:spacing w:line="500" w:lineRule="exact"/>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采购人</w:t>
      </w:r>
      <w:r>
        <w:rPr>
          <w:rFonts w:hint="eastAsia" w:ascii="宋体" w:hAnsi="宋体" w:eastAsia="宋体" w:cs="宋体"/>
          <w:bCs/>
          <w:color w:val="auto"/>
          <w:sz w:val="24"/>
          <w:szCs w:val="24"/>
          <w:lang w:eastAsia="zh-CN"/>
        </w:rPr>
        <w:t>不得泄露采购采购活动</w:t>
      </w:r>
      <w:r>
        <w:rPr>
          <w:rFonts w:hint="eastAsia" w:ascii="宋体" w:hAnsi="宋体" w:eastAsia="宋体" w:cs="宋体"/>
          <w:bCs/>
          <w:color w:val="auto"/>
          <w:sz w:val="24"/>
          <w:szCs w:val="24"/>
        </w:rPr>
        <w:t>中应当保密的情况和资料，不得与</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串通损害国家利益、社会公共利益或者他人合法权益。</w:t>
      </w:r>
    </w:p>
    <w:p w14:paraId="40A3BFD6">
      <w:pPr>
        <w:widowControl/>
        <w:spacing w:line="500" w:lineRule="exact"/>
        <w:ind w:firstLine="482"/>
        <w:jc w:val="left"/>
        <w:rPr>
          <w:rFonts w:hint="eastAsia" w:ascii="宋体" w:hAnsi="宋体" w:eastAsia="宋体" w:cs="宋体"/>
          <w:b/>
          <w:color w:val="auto"/>
          <w:sz w:val="24"/>
          <w:szCs w:val="24"/>
        </w:rPr>
      </w:pPr>
      <w:r>
        <w:rPr>
          <w:rFonts w:hint="eastAsia" w:ascii="宋体" w:hAnsi="宋体" w:eastAsia="宋体" w:cs="宋体"/>
          <w:b/>
          <w:color w:val="auto"/>
          <w:sz w:val="24"/>
          <w:szCs w:val="24"/>
        </w:rPr>
        <w:t>9.2对</w:t>
      </w:r>
      <w:r>
        <w:rPr>
          <w:rFonts w:hint="eastAsia" w:ascii="宋体" w:hAnsi="宋体" w:eastAsia="宋体" w:cs="宋体"/>
          <w:b/>
          <w:color w:val="auto"/>
          <w:sz w:val="24"/>
          <w:szCs w:val="24"/>
          <w:lang w:eastAsia="zh-CN"/>
        </w:rPr>
        <w:t>供应商</w:t>
      </w:r>
      <w:r>
        <w:rPr>
          <w:rFonts w:hint="eastAsia" w:ascii="宋体" w:hAnsi="宋体" w:eastAsia="宋体" w:cs="宋体"/>
          <w:b/>
          <w:color w:val="auto"/>
          <w:sz w:val="24"/>
          <w:szCs w:val="24"/>
        </w:rPr>
        <w:t>的纪律要求</w:t>
      </w:r>
    </w:p>
    <w:p w14:paraId="217D7DD8">
      <w:pPr>
        <w:widowControl/>
        <w:spacing w:line="500" w:lineRule="exact"/>
        <w:jc w:val="left"/>
        <w:rPr>
          <w:rFonts w:hint="eastAsia" w:ascii="宋体" w:hAnsi="宋体" w:eastAsia="宋体" w:cs="宋体"/>
          <w:bCs/>
          <w:color w:val="auto"/>
          <w:spacing w:val="-3"/>
          <w:sz w:val="24"/>
          <w:szCs w:val="24"/>
        </w:rPr>
      </w:pPr>
      <w:r>
        <w:rPr>
          <w:rFonts w:hint="eastAsia" w:ascii="宋体" w:hAnsi="宋体" w:eastAsia="宋体" w:cs="宋体"/>
          <w:bCs/>
          <w:color w:val="auto"/>
          <w:spacing w:val="-3"/>
          <w:sz w:val="24"/>
          <w:szCs w:val="24"/>
          <w:lang w:eastAsia="zh-CN"/>
        </w:rPr>
        <w:t>供应商</w:t>
      </w:r>
      <w:r>
        <w:rPr>
          <w:rFonts w:hint="eastAsia" w:ascii="宋体" w:hAnsi="宋体" w:eastAsia="宋体" w:cs="宋体"/>
          <w:bCs/>
          <w:color w:val="auto"/>
          <w:spacing w:val="-3"/>
          <w:sz w:val="24"/>
          <w:szCs w:val="24"/>
        </w:rPr>
        <w:t>不得相互串通</w:t>
      </w:r>
      <w:r>
        <w:rPr>
          <w:rFonts w:hint="eastAsia" w:ascii="宋体" w:hAnsi="宋体" w:eastAsia="宋体" w:cs="宋体"/>
          <w:bCs/>
          <w:color w:val="auto"/>
          <w:spacing w:val="-3"/>
          <w:sz w:val="24"/>
          <w:szCs w:val="24"/>
          <w:lang w:eastAsia="zh-CN"/>
        </w:rPr>
        <w:t>响应</w:t>
      </w:r>
      <w:r>
        <w:rPr>
          <w:rFonts w:hint="eastAsia" w:ascii="宋体" w:hAnsi="宋体" w:eastAsia="宋体" w:cs="宋体"/>
          <w:bCs/>
          <w:color w:val="auto"/>
          <w:spacing w:val="-3"/>
          <w:sz w:val="24"/>
          <w:szCs w:val="24"/>
        </w:rPr>
        <w:t>或者与采购人串通</w:t>
      </w:r>
      <w:r>
        <w:rPr>
          <w:rFonts w:hint="eastAsia" w:ascii="宋体" w:hAnsi="宋体" w:eastAsia="宋体" w:cs="宋体"/>
          <w:bCs/>
          <w:color w:val="auto"/>
          <w:spacing w:val="-3"/>
          <w:sz w:val="24"/>
          <w:szCs w:val="24"/>
          <w:lang w:eastAsia="zh-CN"/>
        </w:rPr>
        <w:t>响应</w:t>
      </w:r>
      <w:r>
        <w:rPr>
          <w:rFonts w:hint="eastAsia" w:ascii="宋体" w:hAnsi="宋体" w:eastAsia="宋体" w:cs="宋体"/>
          <w:bCs/>
          <w:color w:val="auto"/>
          <w:spacing w:val="-3"/>
          <w:sz w:val="24"/>
          <w:szCs w:val="24"/>
        </w:rPr>
        <w:t>，不得向采购人或者</w:t>
      </w:r>
      <w:r>
        <w:rPr>
          <w:rFonts w:hint="eastAsia" w:ascii="宋体" w:hAnsi="宋体" w:eastAsia="宋体" w:cs="宋体"/>
          <w:bCs/>
          <w:color w:val="auto"/>
          <w:spacing w:val="-3"/>
          <w:sz w:val="24"/>
          <w:szCs w:val="24"/>
          <w:lang w:eastAsia="zh-CN"/>
        </w:rPr>
        <w:t>评标委员会</w:t>
      </w:r>
      <w:r>
        <w:rPr>
          <w:rFonts w:hint="eastAsia" w:ascii="宋体" w:hAnsi="宋体" w:eastAsia="宋体" w:cs="宋体"/>
          <w:bCs/>
          <w:color w:val="auto"/>
          <w:spacing w:val="-3"/>
          <w:sz w:val="24"/>
          <w:szCs w:val="24"/>
        </w:rPr>
        <w:t>成员行贿谋取</w:t>
      </w:r>
      <w:r>
        <w:rPr>
          <w:rFonts w:hint="eastAsia" w:ascii="宋体" w:hAnsi="宋体" w:eastAsia="宋体" w:cs="宋体"/>
          <w:bCs/>
          <w:color w:val="auto"/>
          <w:spacing w:val="-3"/>
          <w:sz w:val="24"/>
          <w:szCs w:val="24"/>
          <w:lang w:eastAsia="zh-CN"/>
        </w:rPr>
        <w:t>入围</w:t>
      </w:r>
      <w:r>
        <w:rPr>
          <w:rFonts w:hint="eastAsia" w:ascii="宋体" w:hAnsi="宋体" w:eastAsia="宋体" w:cs="宋体"/>
          <w:bCs/>
          <w:color w:val="auto"/>
          <w:spacing w:val="-3"/>
          <w:sz w:val="24"/>
          <w:szCs w:val="24"/>
        </w:rPr>
        <w:t>，不得以他人名义</w:t>
      </w:r>
      <w:r>
        <w:rPr>
          <w:rFonts w:hint="eastAsia" w:ascii="宋体" w:hAnsi="宋体" w:eastAsia="宋体" w:cs="宋体"/>
          <w:bCs/>
          <w:color w:val="auto"/>
          <w:spacing w:val="-3"/>
          <w:sz w:val="24"/>
          <w:szCs w:val="24"/>
          <w:lang w:eastAsia="zh-CN"/>
        </w:rPr>
        <w:t>响应</w:t>
      </w:r>
      <w:r>
        <w:rPr>
          <w:rFonts w:hint="eastAsia" w:ascii="宋体" w:hAnsi="宋体" w:eastAsia="宋体" w:cs="宋体"/>
          <w:bCs/>
          <w:color w:val="auto"/>
          <w:spacing w:val="-3"/>
          <w:sz w:val="24"/>
          <w:szCs w:val="24"/>
        </w:rPr>
        <w:t>或者以其他方式弄虚作假骗取</w:t>
      </w:r>
      <w:r>
        <w:rPr>
          <w:rFonts w:hint="eastAsia" w:ascii="宋体" w:hAnsi="宋体" w:eastAsia="宋体" w:cs="宋体"/>
          <w:bCs/>
          <w:color w:val="auto"/>
          <w:spacing w:val="-3"/>
          <w:sz w:val="24"/>
          <w:szCs w:val="24"/>
          <w:lang w:eastAsia="zh-CN"/>
        </w:rPr>
        <w:t>入围</w:t>
      </w:r>
      <w:r>
        <w:rPr>
          <w:rFonts w:hint="eastAsia" w:ascii="宋体" w:hAnsi="宋体" w:eastAsia="宋体" w:cs="宋体"/>
          <w:bCs/>
          <w:color w:val="auto"/>
          <w:spacing w:val="-3"/>
          <w:sz w:val="24"/>
          <w:szCs w:val="24"/>
        </w:rPr>
        <w:t>；</w:t>
      </w:r>
      <w:r>
        <w:rPr>
          <w:rFonts w:hint="eastAsia" w:ascii="宋体" w:hAnsi="宋体" w:eastAsia="宋体" w:cs="宋体"/>
          <w:bCs/>
          <w:color w:val="auto"/>
          <w:spacing w:val="-3"/>
          <w:sz w:val="24"/>
          <w:szCs w:val="24"/>
          <w:lang w:eastAsia="zh-CN"/>
        </w:rPr>
        <w:t>供应商</w:t>
      </w:r>
      <w:r>
        <w:rPr>
          <w:rFonts w:hint="eastAsia" w:ascii="宋体" w:hAnsi="宋体" w:eastAsia="宋体" w:cs="宋体"/>
          <w:bCs/>
          <w:color w:val="auto"/>
          <w:spacing w:val="-3"/>
          <w:sz w:val="24"/>
          <w:szCs w:val="24"/>
        </w:rPr>
        <w:t>不得以任何方式干扰、影响评标工作。</w:t>
      </w:r>
    </w:p>
    <w:p w14:paraId="0047926A">
      <w:pPr>
        <w:widowControl/>
        <w:spacing w:line="500" w:lineRule="exact"/>
        <w:ind w:firstLine="482"/>
        <w:jc w:val="left"/>
        <w:rPr>
          <w:rFonts w:hint="eastAsia" w:ascii="宋体" w:hAnsi="宋体" w:eastAsia="宋体" w:cs="宋体"/>
          <w:b/>
          <w:color w:val="auto"/>
          <w:sz w:val="24"/>
          <w:szCs w:val="24"/>
        </w:rPr>
      </w:pPr>
      <w:r>
        <w:rPr>
          <w:rFonts w:hint="eastAsia" w:ascii="宋体" w:hAnsi="宋体" w:eastAsia="宋体" w:cs="宋体"/>
          <w:b/>
          <w:color w:val="auto"/>
          <w:sz w:val="24"/>
          <w:szCs w:val="24"/>
        </w:rPr>
        <w:t>9.3对</w:t>
      </w:r>
      <w:r>
        <w:rPr>
          <w:rFonts w:hint="eastAsia" w:ascii="宋体" w:hAnsi="宋体" w:eastAsia="宋体" w:cs="宋体"/>
          <w:b/>
          <w:color w:val="auto"/>
          <w:sz w:val="24"/>
          <w:szCs w:val="24"/>
          <w:lang w:eastAsia="zh-CN"/>
        </w:rPr>
        <w:t>评标委员会</w:t>
      </w:r>
      <w:r>
        <w:rPr>
          <w:rFonts w:hint="eastAsia" w:ascii="宋体" w:hAnsi="宋体" w:eastAsia="宋体" w:cs="宋体"/>
          <w:b/>
          <w:color w:val="auto"/>
          <w:sz w:val="24"/>
          <w:szCs w:val="24"/>
        </w:rPr>
        <w:t>成员的纪律要求</w:t>
      </w:r>
    </w:p>
    <w:p w14:paraId="0A9E8212">
      <w:pPr>
        <w:widowControl/>
        <w:spacing w:line="500" w:lineRule="exact"/>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评标委员会</w:t>
      </w:r>
      <w:r>
        <w:rPr>
          <w:rFonts w:hint="eastAsia" w:ascii="宋体" w:hAnsi="宋体" w:eastAsia="宋体" w:cs="宋体"/>
          <w:bCs/>
          <w:color w:val="auto"/>
          <w:sz w:val="24"/>
          <w:szCs w:val="24"/>
        </w:rPr>
        <w:t>成员不得收受他人的财物或者其他好处，不得向他人透露对</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的评审和比较、</w:t>
      </w:r>
      <w:r>
        <w:rPr>
          <w:rFonts w:hint="eastAsia" w:ascii="宋体" w:hAnsi="宋体" w:eastAsia="宋体" w:cs="宋体"/>
          <w:bCs/>
          <w:color w:val="auto"/>
          <w:sz w:val="24"/>
          <w:szCs w:val="24"/>
          <w:lang w:eastAsia="zh-CN"/>
        </w:rPr>
        <w:t>入围候选供应商</w:t>
      </w:r>
      <w:r>
        <w:rPr>
          <w:rFonts w:hint="eastAsia" w:ascii="宋体" w:hAnsi="宋体" w:eastAsia="宋体" w:cs="宋体"/>
          <w:bCs/>
          <w:color w:val="auto"/>
          <w:sz w:val="24"/>
          <w:szCs w:val="24"/>
        </w:rPr>
        <w:t>的推荐情况以</w:t>
      </w:r>
      <w:r>
        <w:rPr>
          <w:rFonts w:hint="eastAsia" w:ascii="宋体" w:hAnsi="宋体" w:eastAsia="宋体" w:cs="宋体"/>
          <w:bCs/>
          <w:color w:val="auto"/>
          <w:sz w:val="24"/>
          <w:szCs w:val="24"/>
          <w:lang w:eastAsia="zh-CN"/>
        </w:rPr>
        <w:t>及与</w:t>
      </w:r>
      <w:r>
        <w:rPr>
          <w:rFonts w:hint="eastAsia" w:ascii="宋体" w:hAnsi="宋体" w:eastAsia="宋体" w:cs="宋体"/>
          <w:bCs/>
          <w:color w:val="auto"/>
          <w:sz w:val="24"/>
          <w:szCs w:val="24"/>
        </w:rPr>
        <w:t>评标有关的其他情况。在评标活动中，</w:t>
      </w:r>
      <w:r>
        <w:rPr>
          <w:rFonts w:hint="eastAsia" w:ascii="宋体" w:hAnsi="宋体" w:eastAsia="宋体" w:cs="宋体"/>
          <w:bCs/>
          <w:color w:val="auto"/>
          <w:sz w:val="24"/>
          <w:szCs w:val="24"/>
          <w:lang w:eastAsia="zh-CN"/>
        </w:rPr>
        <w:t>评标委员会</w:t>
      </w:r>
      <w:r>
        <w:rPr>
          <w:rFonts w:hint="eastAsia" w:ascii="宋体" w:hAnsi="宋体" w:eastAsia="宋体" w:cs="宋体"/>
          <w:bCs/>
          <w:color w:val="auto"/>
          <w:sz w:val="24"/>
          <w:szCs w:val="24"/>
        </w:rPr>
        <w:t>成员不得擅离职守，影响评标程序正常进行，不得使用第三章“</w:t>
      </w:r>
      <w:r>
        <w:rPr>
          <w:rFonts w:hint="eastAsia" w:ascii="宋体" w:hAnsi="宋体" w:eastAsia="宋体" w:cs="宋体"/>
          <w:bCs/>
          <w:color w:val="auto"/>
          <w:sz w:val="24"/>
          <w:szCs w:val="24"/>
          <w:lang w:eastAsia="zh-CN"/>
        </w:rPr>
        <w:t>评审办法</w:t>
      </w:r>
      <w:r>
        <w:rPr>
          <w:rFonts w:hint="eastAsia" w:ascii="宋体" w:hAnsi="宋体" w:eastAsia="宋体" w:cs="宋体"/>
          <w:bCs/>
          <w:color w:val="auto"/>
          <w:sz w:val="24"/>
          <w:szCs w:val="24"/>
        </w:rPr>
        <w:t>”没有规定的评审因素和标准进行评标。</w:t>
      </w:r>
    </w:p>
    <w:p w14:paraId="1BB54F3A">
      <w:pPr>
        <w:widowControl/>
        <w:spacing w:line="500" w:lineRule="exact"/>
        <w:ind w:firstLine="482"/>
        <w:jc w:val="left"/>
        <w:rPr>
          <w:rFonts w:hint="eastAsia" w:ascii="宋体" w:hAnsi="宋体" w:eastAsia="宋体" w:cs="宋体"/>
          <w:b/>
          <w:color w:val="auto"/>
          <w:sz w:val="24"/>
          <w:szCs w:val="24"/>
        </w:rPr>
      </w:pPr>
      <w:r>
        <w:rPr>
          <w:rFonts w:hint="eastAsia" w:ascii="宋体" w:hAnsi="宋体" w:eastAsia="宋体" w:cs="宋体"/>
          <w:b/>
          <w:color w:val="auto"/>
          <w:sz w:val="24"/>
          <w:szCs w:val="24"/>
        </w:rPr>
        <w:t>9.4对与评标活动有关的工作人员的纪律要求</w:t>
      </w:r>
    </w:p>
    <w:p w14:paraId="2A25E05D">
      <w:pPr>
        <w:widowControl/>
        <w:spacing w:line="500" w:lineRule="exact"/>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与评标活动有关的工作人员不得收受他人的财物或者其他好处，不得向他人透露对</w:t>
      </w:r>
      <w:r>
        <w:rPr>
          <w:rFonts w:hint="eastAsia" w:ascii="宋体" w:hAnsi="宋体" w:eastAsia="宋体" w:cs="宋体"/>
          <w:bCs/>
          <w:color w:val="auto"/>
          <w:sz w:val="24"/>
          <w:szCs w:val="24"/>
          <w:lang w:eastAsia="zh-CN"/>
        </w:rPr>
        <w:t>投标文件</w:t>
      </w:r>
      <w:r>
        <w:rPr>
          <w:rFonts w:hint="eastAsia" w:ascii="宋体" w:hAnsi="宋体" w:eastAsia="宋体" w:cs="宋体"/>
          <w:bCs/>
          <w:color w:val="auto"/>
          <w:sz w:val="24"/>
          <w:szCs w:val="24"/>
        </w:rPr>
        <w:t>的评审和比较、</w:t>
      </w:r>
      <w:r>
        <w:rPr>
          <w:rFonts w:hint="eastAsia" w:ascii="宋体" w:hAnsi="宋体" w:eastAsia="宋体" w:cs="宋体"/>
          <w:bCs/>
          <w:color w:val="auto"/>
          <w:sz w:val="24"/>
          <w:szCs w:val="24"/>
          <w:lang w:eastAsia="zh-CN"/>
        </w:rPr>
        <w:t>入围候选供应商</w:t>
      </w:r>
      <w:r>
        <w:rPr>
          <w:rFonts w:hint="eastAsia" w:ascii="宋体" w:hAnsi="宋体" w:eastAsia="宋体" w:cs="宋体"/>
          <w:bCs/>
          <w:color w:val="auto"/>
          <w:sz w:val="24"/>
          <w:szCs w:val="24"/>
        </w:rPr>
        <w:t>的推荐情况以及评标有关的其他情况。在评标活动中，与评标活动有关的工作人员不得擅离职守，影响评标程序正常进行。</w:t>
      </w:r>
    </w:p>
    <w:p w14:paraId="5BD5A66F">
      <w:pPr>
        <w:widowControl/>
        <w:spacing w:line="500" w:lineRule="exact"/>
        <w:ind w:firstLine="482"/>
        <w:jc w:val="left"/>
        <w:rPr>
          <w:rFonts w:hint="eastAsia" w:ascii="宋体" w:hAnsi="宋体" w:eastAsia="宋体" w:cs="宋体"/>
          <w:bCs/>
          <w:color w:val="auto"/>
          <w:sz w:val="24"/>
          <w:szCs w:val="24"/>
        </w:rPr>
      </w:pPr>
      <w:r>
        <w:rPr>
          <w:rFonts w:hint="eastAsia" w:ascii="宋体" w:hAnsi="宋体" w:eastAsia="宋体" w:cs="宋体"/>
          <w:b/>
          <w:color w:val="auto"/>
          <w:sz w:val="24"/>
          <w:szCs w:val="24"/>
        </w:rPr>
        <w:t>9.5投诉、质疑</w:t>
      </w:r>
      <w:r>
        <w:rPr>
          <w:rFonts w:hint="eastAsia" w:ascii="宋体" w:hAnsi="宋体" w:eastAsia="宋体" w:cs="宋体"/>
          <w:bCs/>
          <w:color w:val="auto"/>
          <w:sz w:val="24"/>
          <w:szCs w:val="24"/>
        </w:rPr>
        <w:t xml:space="preserve">  </w:t>
      </w:r>
    </w:p>
    <w:p w14:paraId="66671E6A">
      <w:pPr>
        <w:widowControl/>
        <w:spacing w:line="500" w:lineRule="exact"/>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和其他利害关系人认为本次</w:t>
      </w:r>
      <w:r>
        <w:rPr>
          <w:rFonts w:hint="eastAsia" w:ascii="宋体" w:hAnsi="宋体" w:eastAsia="宋体" w:cs="宋体"/>
          <w:bCs/>
          <w:color w:val="auto"/>
          <w:sz w:val="24"/>
          <w:szCs w:val="24"/>
          <w:lang w:eastAsia="zh-CN"/>
        </w:rPr>
        <w:t>采购</w:t>
      </w:r>
      <w:r>
        <w:rPr>
          <w:rFonts w:hint="eastAsia" w:ascii="宋体" w:hAnsi="宋体" w:eastAsia="宋体" w:cs="宋体"/>
          <w:bCs/>
          <w:color w:val="auto"/>
          <w:sz w:val="24"/>
          <w:szCs w:val="24"/>
        </w:rPr>
        <w:t>活动违反</w:t>
      </w:r>
      <w:r>
        <w:rPr>
          <w:rFonts w:hint="eastAsia" w:ascii="宋体" w:hAnsi="宋体" w:eastAsia="宋体" w:cs="宋体"/>
          <w:bCs/>
          <w:color w:val="auto"/>
          <w:sz w:val="24"/>
          <w:szCs w:val="24"/>
          <w:lang w:eastAsia="zh-CN"/>
        </w:rPr>
        <w:t>法律法规</w:t>
      </w:r>
      <w:r>
        <w:rPr>
          <w:rFonts w:hint="eastAsia" w:ascii="宋体" w:hAnsi="宋体" w:eastAsia="宋体" w:cs="宋体"/>
          <w:bCs/>
          <w:color w:val="auto"/>
          <w:sz w:val="24"/>
          <w:szCs w:val="24"/>
        </w:rPr>
        <w:t>和规章规定的，有权向有关行政监督部门投诉。</w:t>
      </w:r>
    </w:p>
    <w:p w14:paraId="20F0E427">
      <w:pPr>
        <w:pStyle w:val="2"/>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对采购文件、采购过程、</w:t>
      </w:r>
      <w:r>
        <w:rPr>
          <w:rFonts w:hint="eastAsia" w:ascii="宋体" w:hAnsi="宋体" w:eastAsia="宋体" w:cs="宋体"/>
          <w:color w:val="auto"/>
          <w:sz w:val="24"/>
          <w:szCs w:val="24"/>
          <w:lang w:eastAsia="zh-CN"/>
        </w:rPr>
        <w:t>入围</w:t>
      </w:r>
      <w:r>
        <w:rPr>
          <w:rFonts w:hint="eastAsia" w:ascii="宋体" w:hAnsi="宋体" w:eastAsia="宋体" w:cs="宋体"/>
          <w:color w:val="auto"/>
          <w:sz w:val="24"/>
          <w:szCs w:val="24"/>
        </w:rPr>
        <w:t>或者成交结果的质疑，可以在知道或者应知其权益受到损害之日起7个工作日内，以书面形式一次性向采购人或采购代理机构提出质疑。采购人或采购代理机构不接受</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对同一采购环节的多次质疑。</w:t>
      </w:r>
    </w:p>
    <w:p w14:paraId="3BB1238C">
      <w:pPr>
        <w:keepNext/>
        <w:keepLines/>
        <w:pageBreakBefore w:val="0"/>
        <w:widowControl w:val="0"/>
        <w:kinsoku/>
        <w:wordWrap/>
        <w:overflowPunct/>
        <w:topLinePunct w:val="0"/>
        <w:autoSpaceDE/>
        <w:autoSpaceDN/>
        <w:bidi w:val="0"/>
        <w:adjustRightInd/>
        <w:snapToGrid/>
        <w:spacing w:line="500" w:lineRule="exact"/>
        <w:ind w:firstLine="482"/>
        <w:jc w:val="both"/>
        <w:textAlignment w:val="auto"/>
        <w:outlineLvl w:val="1"/>
        <w:rPr>
          <w:rFonts w:hint="eastAsia" w:ascii="宋体" w:hAnsi="宋体" w:eastAsia="宋体" w:cs="宋体"/>
          <w:b/>
          <w:bCs/>
          <w:color w:val="auto"/>
          <w:sz w:val="24"/>
          <w:szCs w:val="24"/>
        </w:rPr>
      </w:pPr>
      <w:bookmarkStart w:id="132" w:name="_Toc16124"/>
      <w:bookmarkStart w:id="133" w:name="_Toc9981"/>
      <w:bookmarkStart w:id="134" w:name="_Toc31063"/>
      <w:r>
        <w:rPr>
          <w:rFonts w:hint="eastAsia" w:ascii="宋体" w:hAnsi="宋体" w:eastAsia="宋体" w:cs="宋体"/>
          <w:b/>
          <w:bCs/>
          <w:color w:val="auto"/>
          <w:sz w:val="24"/>
          <w:szCs w:val="24"/>
        </w:rPr>
        <w:t>10.</w:t>
      </w:r>
      <w:bookmarkEnd w:id="132"/>
      <w:r>
        <w:rPr>
          <w:rFonts w:hint="eastAsia" w:ascii="宋体" w:hAnsi="宋体" w:eastAsia="宋体" w:cs="宋体"/>
          <w:b/>
          <w:bCs/>
          <w:color w:val="auto"/>
          <w:sz w:val="24"/>
          <w:szCs w:val="24"/>
        </w:rPr>
        <w:t>其他内容</w:t>
      </w:r>
      <w:bookmarkEnd w:id="131"/>
      <w:bookmarkEnd w:id="133"/>
      <w:bookmarkEnd w:id="134"/>
      <w:bookmarkStart w:id="135" w:name="_Toc244935173"/>
      <w:bookmarkStart w:id="136" w:name="_Toc234213538"/>
    </w:p>
    <w:p w14:paraId="5A4F9505">
      <w:pPr>
        <w:pStyle w:val="2"/>
        <w:spacing w:line="500" w:lineRule="exact"/>
        <w:ind w:firstLine="480"/>
        <w:rPr>
          <w:rFonts w:hint="eastAsia" w:ascii="宋体" w:hAnsi="宋体" w:eastAsia="宋体" w:cs="宋体"/>
          <w:color w:val="auto"/>
          <w:sz w:val="24"/>
          <w:szCs w:val="24"/>
          <w:lang w:val="en-US" w:eastAsia="zh-CN"/>
        </w:rPr>
      </w:pPr>
      <w:bookmarkStart w:id="137" w:name="_Toc5697"/>
      <w:bookmarkStart w:id="138" w:name="_Toc16110"/>
      <w:bookmarkStart w:id="139" w:name="_Toc17793"/>
      <w:bookmarkStart w:id="140" w:name="_Toc10828"/>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 xml:space="preserve"> 需要补充的其他内容：见供应商须知前附表。 </w:t>
      </w:r>
    </w:p>
    <w:p w14:paraId="2F52E782">
      <w:pPr>
        <w:pStyle w:val="2"/>
        <w:spacing w:line="500" w:lineRule="exact"/>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10.2 </w:t>
      </w:r>
      <w:bookmarkEnd w:id="137"/>
      <w:bookmarkEnd w:id="138"/>
      <w:bookmarkEnd w:id="139"/>
      <w:bookmarkEnd w:id="140"/>
      <w:r>
        <w:rPr>
          <w:rFonts w:hint="eastAsia" w:ascii="宋体" w:hAnsi="宋体" w:eastAsia="宋体" w:cs="宋体"/>
          <w:color w:val="auto"/>
          <w:sz w:val="24"/>
          <w:szCs w:val="24"/>
          <w:lang w:val="en-US" w:eastAsia="zh-CN"/>
        </w:rPr>
        <w:t>其他</w:t>
      </w:r>
      <w:r>
        <w:rPr>
          <w:rFonts w:hint="eastAsia" w:ascii="宋体" w:hAnsi="宋体" w:eastAsia="宋体" w:cs="宋体"/>
          <w:color w:val="auto"/>
          <w:sz w:val="24"/>
          <w:szCs w:val="24"/>
          <w:lang w:eastAsia="zh-CN"/>
        </w:rPr>
        <w:t>未尽事宜，按国家有关法律法规执行。</w:t>
      </w:r>
    </w:p>
    <w:p w14:paraId="5202428B">
      <w:pPr>
        <w:pStyle w:val="8"/>
        <w:rPr>
          <w:rFonts w:hint="eastAsia" w:ascii="宋体" w:hAnsi="宋体" w:eastAsia="宋体" w:cs="宋体"/>
          <w:bCs/>
          <w:color w:val="auto"/>
          <w:sz w:val="24"/>
          <w:szCs w:val="24"/>
        </w:rPr>
      </w:pPr>
    </w:p>
    <w:p w14:paraId="3C797DCC">
      <w:pPr>
        <w:pStyle w:val="8"/>
        <w:rPr>
          <w:rFonts w:hint="eastAsia" w:ascii="宋体" w:hAnsi="宋体" w:eastAsia="宋体" w:cs="宋体"/>
          <w:bCs/>
          <w:color w:val="auto"/>
          <w:sz w:val="24"/>
          <w:szCs w:val="24"/>
        </w:rPr>
      </w:pPr>
    </w:p>
    <w:bookmarkEnd w:id="135"/>
    <w:bookmarkEnd w:id="136"/>
    <w:p w14:paraId="18B9E05A">
      <w:pPr>
        <w:rPr>
          <w:rFonts w:hint="eastAsia" w:ascii="宋体" w:hAnsi="宋体" w:eastAsia="宋体" w:cs="宋体"/>
          <w:color w:val="auto"/>
          <w:sz w:val="36"/>
          <w:szCs w:val="36"/>
        </w:rPr>
      </w:pPr>
      <w:bookmarkStart w:id="141" w:name="_Toc1890"/>
      <w:bookmarkStart w:id="142" w:name="_Toc30443"/>
      <w:bookmarkStart w:id="143" w:name="_Toc6887"/>
      <w:r>
        <w:rPr>
          <w:rFonts w:hint="eastAsia" w:ascii="宋体" w:hAnsi="宋体" w:eastAsia="宋体" w:cs="宋体"/>
          <w:color w:val="auto"/>
          <w:sz w:val="36"/>
          <w:szCs w:val="36"/>
        </w:rPr>
        <w:br w:type="page"/>
      </w:r>
    </w:p>
    <w:p w14:paraId="6D84B754">
      <w:pPr>
        <w:pStyle w:val="3"/>
        <w:spacing w:line="400" w:lineRule="exact"/>
        <w:ind w:firstLine="723"/>
        <w:rPr>
          <w:rFonts w:hint="eastAsia" w:ascii="宋体" w:hAnsi="宋体" w:eastAsia="宋体" w:cs="宋体"/>
          <w:bCs w:val="0"/>
          <w:color w:val="auto"/>
          <w:sz w:val="28"/>
          <w:szCs w:val="28"/>
          <w:lang w:eastAsia="zh-CN"/>
        </w:rPr>
      </w:pPr>
      <w:bookmarkStart w:id="144" w:name="_Toc14973"/>
      <w:r>
        <w:rPr>
          <w:rFonts w:hint="eastAsia" w:ascii="宋体" w:hAnsi="宋体" w:eastAsia="宋体" w:cs="宋体"/>
          <w:color w:val="auto"/>
          <w:sz w:val="36"/>
          <w:szCs w:val="36"/>
        </w:rPr>
        <w:t xml:space="preserve">第三章 </w:t>
      </w:r>
      <w:bookmarkStart w:id="145" w:name="_Toc381964639"/>
      <w:bookmarkStart w:id="146" w:name="_Toc363053524"/>
      <w:bookmarkStart w:id="147" w:name="_Toc374358909"/>
      <w:bookmarkStart w:id="148" w:name="_Toc11095"/>
      <w:bookmarkStart w:id="149" w:name="_Toc381018330"/>
      <w:bookmarkStart w:id="150" w:name="_Toc381964731"/>
      <w:r>
        <w:rPr>
          <w:rFonts w:hint="eastAsia" w:ascii="宋体" w:hAnsi="宋体" w:eastAsia="宋体" w:cs="宋体"/>
          <w:color w:val="auto"/>
          <w:sz w:val="36"/>
          <w:szCs w:val="36"/>
          <w:lang w:eastAsia="zh-CN"/>
        </w:rPr>
        <w:t>评审办法（</w:t>
      </w:r>
      <w:r>
        <w:rPr>
          <w:rFonts w:hint="eastAsia" w:ascii="宋体" w:hAnsi="宋体" w:eastAsia="宋体" w:cs="宋体"/>
          <w:color w:val="auto"/>
          <w:sz w:val="36"/>
          <w:szCs w:val="36"/>
          <w:lang w:val="en-US" w:eastAsia="zh-CN"/>
        </w:rPr>
        <w:t>质量优先法</w:t>
      </w:r>
      <w:r>
        <w:rPr>
          <w:rFonts w:hint="eastAsia" w:ascii="宋体" w:hAnsi="宋体" w:eastAsia="宋体" w:cs="宋体"/>
          <w:color w:val="auto"/>
          <w:sz w:val="36"/>
          <w:szCs w:val="36"/>
          <w:lang w:eastAsia="zh-CN"/>
        </w:rPr>
        <w:t>）</w:t>
      </w:r>
      <w:bookmarkEnd w:id="141"/>
      <w:bookmarkEnd w:id="142"/>
      <w:bookmarkEnd w:id="143"/>
      <w:bookmarkEnd w:id="144"/>
    </w:p>
    <w:bookmarkEnd w:id="145"/>
    <w:bookmarkEnd w:id="146"/>
    <w:bookmarkEnd w:id="147"/>
    <w:bookmarkEnd w:id="148"/>
    <w:bookmarkEnd w:id="149"/>
    <w:bookmarkEnd w:id="150"/>
    <w:p w14:paraId="11046E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auto"/>
          <w:sz w:val="24"/>
          <w:szCs w:val="24"/>
        </w:rPr>
      </w:pPr>
      <w:bookmarkStart w:id="151" w:name="_Toc18106"/>
      <w:bookmarkStart w:id="152" w:name="_Toc14122"/>
      <w:bookmarkStart w:id="153" w:name="_Toc27985"/>
    </w:p>
    <w:p w14:paraId="6A9412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color w:val="auto"/>
          <w:sz w:val="24"/>
          <w:szCs w:val="24"/>
        </w:rPr>
      </w:pPr>
      <w:bookmarkStart w:id="154" w:name="_Toc27641"/>
      <w:bookmarkStart w:id="155" w:name="_Toc8719"/>
      <w:bookmarkStart w:id="156" w:name="_Toc10513"/>
      <w:bookmarkStart w:id="157" w:name="_Toc21621"/>
      <w:bookmarkStart w:id="158" w:name="_Toc4205"/>
      <w:r>
        <w:rPr>
          <w:rFonts w:hint="eastAsia" w:ascii="宋体" w:hAnsi="宋体" w:eastAsia="宋体" w:cs="宋体"/>
          <w:b/>
          <w:bCs/>
          <w:color w:val="auto"/>
          <w:sz w:val="24"/>
          <w:szCs w:val="24"/>
          <w:lang w:eastAsia="zh-CN"/>
        </w:rPr>
        <w:t>评审办法</w:t>
      </w:r>
      <w:r>
        <w:rPr>
          <w:rFonts w:hint="eastAsia" w:ascii="宋体" w:hAnsi="宋体" w:eastAsia="宋体" w:cs="宋体"/>
          <w:b/>
          <w:bCs/>
          <w:color w:val="auto"/>
          <w:sz w:val="24"/>
          <w:szCs w:val="24"/>
        </w:rPr>
        <w:t>前附表</w:t>
      </w:r>
      <w:bookmarkEnd w:id="151"/>
      <w:bookmarkEnd w:id="152"/>
      <w:bookmarkEnd w:id="153"/>
      <w:bookmarkEnd w:id="154"/>
      <w:bookmarkEnd w:id="155"/>
      <w:bookmarkEnd w:id="156"/>
      <w:bookmarkEnd w:id="157"/>
      <w:bookmarkEnd w:id="158"/>
    </w:p>
    <w:tbl>
      <w:tblPr>
        <w:tblStyle w:val="28"/>
        <w:tblW w:w="10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6"/>
        <w:gridCol w:w="1197"/>
        <w:gridCol w:w="2143"/>
        <w:gridCol w:w="5983"/>
      </w:tblGrid>
      <w:tr w14:paraId="4B38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2333" w:type="dxa"/>
            <w:gridSpan w:val="2"/>
            <w:tcBorders>
              <w:top w:val="single" w:color="000000" w:sz="4" w:space="0"/>
              <w:left w:val="single" w:color="000000" w:sz="4" w:space="0"/>
              <w:bottom w:val="single" w:color="000000" w:sz="4" w:space="0"/>
              <w:right w:val="single" w:color="000000" w:sz="4" w:space="0"/>
            </w:tcBorders>
            <w:vAlign w:val="center"/>
          </w:tcPr>
          <w:p w14:paraId="46006C28">
            <w:pPr>
              <w:spacing w:line="460" w:lineRule="exact"/>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条款号</w:t>
            </w:r>
          </w:p>
        </w:tc>
        <w:tc>
          <w:tcPr>
            <w:tcW w:w="2143" w:type="dxa"/>
            <w:tcBorders>
              <w:top w:val="single" w:color="000000" w:sz="4" w:space="0"/>
              <w:left w:val="single" w:color="000000" w:sz="4" w:space="0"/>
              <w:bottom w:val="single" w:color="000000" w:sz="4" w:space="0"/>
              <w:right w:val="single" w:color="000000" w:sz="4" w:space="0"/>
            </w:tcBorders>
            <w:vAlign w:val="center"/>
          </w:tcPr>
          <w:p w14:paraId="5F969C38">
            <w:pPr>
              <w:spacing w:line="460" w:lineRule="exact"/>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评审因素</w:t>
            </w:r>
          </w:p>
        </w:tc>
        <w:tc>
          <w:tcPr>
            <w:tcW w:w="5983" w:type="dxa"/>
            <w:tcBorders>
              <w:top w:val="single" w:color="000000" w:sz="4" w:space="0"/>
              <w:left w:val="single" w:color="000000" w:sz="4" w:space="0"/>
              <w:bottom w:val="single" w:color="000000" w:sz="4" w:space="0"/>
              <w:right w:val="single" w:color="000000" w:sz="4" w:space="0"/>
            </w:tcBorders>
            <w:vAlign w:val="center"/>
          </w:tcPr>
          <w:p w14:paraId="27221C3D">
            <w:pPr>
              <w:spacing w:line="460" w:lineRule="exact"/>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评审标准</w:t>
            </w:r>
          </w:p>
        </w:tc>
      </w:tr>
      <w:tr w14:paraId="5F56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6" w:type="dxa"/>
            <w:vMerge w:val="restart"/>
            <w:tcBorders>
              <w:top w:val="single" w:color="000000" w:sz="4" w:space="0"/>
              <w:left w:val="single" w:color="000000" w:sz="4" w:space="0"/>
              <w:right w:val="single" w:color="auto" w:sz="4" w:space="0"/>
            </w:tcBorders>
            <w:vAlign w:val="center"/>
          </w:tcPr>
          <w:p w14:paraId="729E341F">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2.1.1</w:t>
            </w:r>
          </w:p>
        </w:tc>
        <w:tc>
          <w:tcPr>
            <w:tcW w:w="1197" w:type="dxa"/>
            <w:vMerge w:val="restart"/>
            <w:tcBorders>
              <w:top w:val="single" w:color="000000" w:sz="4" w:space="0"/>
              <w:left w:val="single" w:color="auto" w:sz="4" w:space="0"/>
              <w:right w:val="single" w:color="000000" w:sz="4" w:space="0"/>
            </w:tcBorders>
            <w:vAlign w:val="center"/>
          </w:tcPr>
          <w:p w14:paraId="647FAD81">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资格</w:t>
            </w:r>
          </w:p>
          <w:p w14:paraId="6EBC93F2">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评审标准</w:t>
            </w:r>
          </w:p>
        </w:tc>
        <w:tc>
          <w:tcPr>
            <w:tcW w:w="2143" w:type="dxa"/>
            <w:tcBorders>
              <w:top w:val="single" w:color="000000" w:sz="4" w:space="0"/>
              <w:left w:val="single" w:color="000000" w:sz="4" w:space="0"/>
              <w:bottom w:val="single" w:color="000000" w:sz="4" w:space="0"/>
              <w:right w:val="single" w:color="000000" w:sz="4" w:space="0"/>
            </w:tcBorders>
            <w:vAlign w:val="center"/>
          </w:tcPr>
          <w:p w14:paraId="2CED9107">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符合《中华人民共和国政府采购法》第</w:t>
            </w:r>
            <w:r>
              <w:rPr>
                <w:rFonts w:hint="eastAsia" w:ascii="宋体" w:hAnsi="宋体" w:eastAsia="宋体" w:cs="宋体"/>
                <w:color w:val="auto"/>
                <w:sz w:val="24"/>
                <w:szCs w:val="24"/>
                <w:lang w:eastAsia="zh-CN"/>
              </w:rPr>
              <w:t>二十二</w:t>
            </w:r>
            <w:r>
              <w:rPr>
                <w:rFonts w:hint="eastAsia" w:ascii="宋体" w:hAnsi="宋体" w:eastAsia="宋体" w:cs="宋体"/>
                <w:color w:val="auto"/>
                <w:sz w:val="24"/>
                <w:szCs w:val="24"/>
              </w:rPr>
              <w:t>条规定</w:t>
            </w:r>
          </w:p>
        </w:tc>
        <w:tc>
          <w:tcPr>
            <w:tcW w:w="5983" w:type="dxa"/>
            <w:tcBorders>
              <w:top w:val="single" w:color="000000" w:sz="4" w:space="0"/>
              <w:left w:val="single" w:color="000000" w:sz="4" w:space="0"/>
              <w:bottom w:val="single" w:color="000000" w:sz="4" w:space="0"/>
              <w:right w:val="single" w:color="000000" w:sz="4" w:space="0"/>
            </w:tcBorders>
            <w:vAlign w:val="center"/>
          </w:tcPr>
          <w:p w14:paraId="73E4515B">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1.4.1</w:t>
            </w:r>
            <w:r>
              <w:rPr>
                <w:rFonts w:hint="eastAsia" w:ascii="宋体" w:hAnsi="宋体" w:eastAsia="宋体" w:cs="宋体"/>
                <w:color w:val="auto"/>
                <w:sz w:val="24"/>
                <w:szCs w:val="24"/>
              </w:rPr>
              <w:t>项规定</w:t>
            </w:r>
          </w:p>
        </w:tc>
      </w:tr>
      <w:tr w14:paraId="11CD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1136" w:type="dxa"/>
            <w:vMerge w:val="continue"/>
            <w:tcBorders>
              <w:left w:val="single" w:color="000000" w:sz="4" w:space="0"/>
              <w:right w:val="single" w:color="auto" w:sz="4" w:space="0"/>
            </w:tcBorders>
            <w:vAlign w:val="center"/>
          </w:tcPr>
          <w:p w14:paraId="2E151C7C">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4873556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7A70693E">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特定资格要求</w:t>
            </w:r>
          </w:p>
        </w:tc>
        <w:tc>
          <w:tcPr>
            <w:tcW w:w="5983" w:type="dxa"/>
            <w:tcBorders>
              <w:top w:val="single" w:color="000000" w:sz="4" w:space="0"/>
              <w:left w:val="single" w:color="000000" w:sz="4" w:space="0"/>
              <w:bottom w:val="single" w:color="000000" w:sz="4" w:space="0"/>
              <w:right w:val="single" w:color="000000" w:sz="4" w:space="0"/>
            </w:tcBorders>
            <w:vAlign w:val="center"/>
          </w:tcPr>
          <w:p w14:paraId="50CE2745">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1.4.1</w:t>
            </w:r>
            <w:r>
              <w:rPr>
                <w:rFonts w:hint="eastAsia" w:ascii="宋体" w:hAnsi="宋体" w:eastAsia="宋体" w:cs="宋体"/>
                <w:color w:val="auto"/>
                <w:sz w:val="24"/>
                <w:szCs w:val="24"/>
              </w:rPr>
              <w:t>项规定</w:t>
            </w:r>
          </w:p>
        </w:tc>
      </w:tr>
      <w:tr w14:paraId="2CD6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1136" w:type="dxa"/>
            <w:vMerge w:val="continue"/>
            <w:tcBorders>
              <w:left w:val="single" w:color="000000" w:sz="4" w:space="0"/>
              <w:right w:val="single" w:color="auto" w:sz="4" w:space="0"/>
            </w:tcBorders>
            <w:vAlign w:val="center"/>
          </w:tcPr>
          <w:p w14:paraId="2875E4E8">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2DB5FD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252D2E3E">
            <w:pPr>
              <w:ind w:left="0" w:leftChars="0" w:right="0" w:rightChars="0" w:firstLine="0" w:firstLineChars="0"/>
              <w:jc w:val="center"/>
              <w:rPr>
                <w:rFonts w:hint="eastAsia" w:ascii="宋体" w:hAnsi="宋体" w:eastAsia="宋体" w:cs="宋体"/>
                <w:color w:val="auto"/>
                <w:sz w:val="24"/>
                <w:szCs w:val="24"/>
                <w:lang w:eastAsia="zh-CN"/>
              </w:rPr>
            </w:pPr>
            <w:r>
              <w:rPr>
                <w:rFonts w:hint="eastAsia"/>
                <w:color w:val="auto"/>
                <w:sz w:val="24"/>
                <w:szCs w:val="24"/>
                <w:lang w:val="en-US" w:eastAsia="zh-CN"/>
              </w:rPr>
              <w:t>信誉要求</w:t>
            </w:r>
          </w:p>
        </w:tc>
        <w:tc>
          <w:tcPr>
            <w:tcW w:w="5983" w:type="dxa"/>
            <w:tcBorders>
              <w:top w:val="single" w:color="000000" w:sz="4" w:space="0"/>
              <w:left w:val="single" w:color="000000" w:sz="4" w:space="0"/>
              <w:bottom w:val="single" w:color="000000" w:sz="4" w:space="0"/>
              <w:right w:val="single" w:color="000000" w:sz="4" w:space="0"/>
            </w:tcBorders>
            <w:vAlign w:val="center"/>
          </w:tcPr>
          <w:p w14:paraId="089DC131">
            <w:pPr>
              <w:ind w:left="0" w:leftChars="0" w:firstLine="0" w:firstLineChars="0"/>
              <w:rPr>
                <w:rFonts w:hint="eastAsia" w:ascii="宋体" w:hAnsi="宋体" w:eastAsia="宋体" w:cs="宋体"/>
                <w:color w:val="auto"/>
                <w:sz w:val="24"/>
                <w:szCs w:val="24"/>
              </w:rPr>
            </w:pPr>
            <w:r>
              <w:rPr>
                <w:rFonts w:hint="eastAsia"/>
                <w:color w:val="auto"/>
                <w:sz w:val="24"/>
                <w:szCs w:val="24"/>
              </w:rPr>
              <w:t>符合第二章“</w:t>
            </w:r>
            <w:r>
              <w:rPr>
                <w:rFonts w:hint="eastAsia"/>
                <w:color w:val="auto"/>
                <w:sz w:val="24"/>
                <w:szCs w:val="24"/>
                <w:lang w:eastAsia="zh-CN"/>
              </w:rPr>
              <w:t>供应商</w:t>
            </w:r>
            <w:r>
              <w:rPr>
                <w:rFonts w:hint="eastAsia"/>
                <w:color w:val="auto"/>
                <w:sz w:val="24"/>
                <w:szCs w:val="24"/>
              </w:rPr>
              <w:t>须知”第1.</w:t>
            </w:r>
            <w:r>
              <w:rPr>
                <w:rFonts w:hint="eastAsia"/>
                <w:color w:val="auto"/>
                <w:sz w:val="24"/>
                <w:szCs w:val="24"/>
                <w:lang w:val="en-US" w:eastAsia="zh-CN"/>
              </w:rPr>
              <w:t>4</w:t>
            </w:r>
            <w:r>
              <w:rPr>
                <w:rFonts w:hint="eastAsia"/>
                <w:color w:val="auto"/>
                <w:sz w:val="24"/>
                <w:szCs w:val="24"/>
              </w:rPr>
              <w:t>.1项规定</w:t>
            </w:r>
          </w:p>
        </w:tc>
      </w:tr>
      <w:tr w14:paraId="0232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1136" w:type="dxa"/>
            <w:vMerge w:val="continue"/>
            <w:tcBorders>
              <w:left w:val="single" w:color="000000" w:sz="4" w:space="0"/>
              <w:bottom w:val="single" w:color="000000" w:sz="4" w:space="0"/>
              <w:right w:val="single" w:color="auto" w:sz="4" w:space="0"/>
            </w:tcBorders>
            <w:vAlign w:val="center"/>
          </w:tcPr>
          <w:p w14:paraId="7D925EC9">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bottom w:val="single" w:color="000000" w:sz="4" w:space="0"/>
              <w:right w:val="single" w:color="000000" w:sz="4" w:space="0"/>
            </w:tcBorders>
            <w:vAlign w:val="center"/>
          </w:tcPr>
          <w:p w14:paraId="7679F2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1A390BB7">
            <w:pPr>
              <w:keepNext w:val="0"/>
              <w:keepLines w:val="0"/>
              <w:pageBreakBefore w:val="0"/>
              <w:widowControl w:val="0"/>
              <w:kinsoku/>
              <w:wordWrap/>
              <w:overflowPunct/>
              <w:topLinePunct w:val="0"/>
              <w:autoSpaceDE/>
              <w:autoSpaceDN/>
              <w:bidi w:val="0"/>
              <w:adjustRightInd/>
              <w:snapToGrid/>
              <w:spacing w:line="500" w:lineRule="exact"/>
              <w:ind w:right="105" w:rightChars="5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其他要求</w:t>
            </w:r>
          </w:p>
        </w:tc>
        <w:tc>
          <w:tcPr>
            <w:tcW w:w="5983" w:type="dxa"/>
            <w:tcBorders>
              <w:top w:val="single" w:color="000000" w:sz="4" w:space="0"/>
              <w:left w:val="single" w:color="000000" w:sz="4" w:space="0"/>
              <w:bottom w:val="single" w:color="000000" w:sz="4" w:space="0"/>
              <w:right w:val="single" w:color="000000" w:sz="4" w:space="0"/>
            </w:tcBorders>
            <w:vAlign w:val="center"/>
          </w:tcPr>
          <w:p w14:paraId="1562D176">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1.4.1</w:t>
            </w:r>
            <w:r>
              <w:rPr>
                <w:rFonts w:hint="eastAsia" w:ascii="宋体" w:hAnsi="宋体" w:eastAsia="宋体" w:cs="宋体"/>
                <w:color w:val="auto"/>
                <w:sz w:val="24"/>
                <w:szCs w:val="24"/>
              </w:rPr>
              <w:t>项规定</w:t>
            </w:r>
          </w:p>
        </w:tc>
      </w:tr>
      <w:tr w14:paraId="222E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1136" w:type="dxa"/>
            <w:vMerge w:val="restart"/>
            <w:tcBorders>
              <w:top w:val="single" w:color="000000" w:sz="4" w:space="0"/>
              <w:left w:val="single" w:color="000000" w:sz="4" w:space="0"/>
              <w:right w:val="single" w:color="auto" w:sz="4" w:space="0"/>
            </w:tcBorders>
            <w:vAlign w:val="center"/>
          </w:tcPr>
          <w:p w14:paraId="14A4853D">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2.1.2</w:t>
            </w:r>
          </w:p>
          <w:p w14:paraId="5A0C1AB7">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p>
        </w:tc>
        <w:tc>
          <w:tcPr>
            <w:tcW w:w="1197" w:type="dxa"/>
            <w:vMerge w:val="restart"/>
            <w:tcBorders>
              <w:top w:val="single" w:color="000000" w:sz="4" w:space="0"/>
              <w:left w:val="single" w:color="auto" w:sz="4" w:space="0"/>
              <w:right w:val="single" w:color="000000" w:sz="4" w:space="0"/>
            </w:tcBorders>
            <w:vAlign w:val="center"/>
          </w:tcPr>
          <w:p w14:paraId="388B4B3C">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符合性</w:t>
            </w:r>
          </w:p>
          <w:p w14:paraId="36B2D324">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p w14:paraId="67729D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p w14:paraId="48DEB3A4">
            <w:pPr>
              <w:keepNext w:val="0"/>
              <w:keepLines w:val="0"/>
              <w:pageBreakBefore w:val="0"/>
              <w:widowControl w:val="0"/>
              <w:kinsoku/>
              <w:wordWrap/>
              <w:overflowPunct/>
              <w:topLinePunct w:val="0"/>
              <w:autoSpaceDE/>
              <w:autoSpaceDN/>
              <w:bidi w:val="0"/>
              <w:adjustRightInd/>
              <w:snapToGrid/>
              <w:spacing w:line="500" w:lineRule="exact"/>
              <w:ind w:left="0" w:leftChars="0" w:firstLine="241" w:firstLineChars="100"/>
              <w:jc w:val="both"/>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right w:val="single" w:color="000000" w:sz="4" w:space="0"/>
            </w:tcBorders>
            <w:vAlign w:val="center"/>
          </w:tcPr>
          <w:p w14:paraId="37C42CE2">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5983" w:type="dxa"/>
            <w:tcBorders>
              <w:top w:val="single" w:color="000000" w:sz="4" w:space="0"/>
              <w:left w:val="single" w:color="000000" w:sz="4" w:space="0"/>
              <w:bottom w:val="single" w:color="000000" w:sz="4" w:space="0"/>
              <w:right w:val="single" w:color="000000" w:sz="4" w:space="0"/>
            </w:tcBorders>
            <w:vAlign w:val="center"/>
          </w:tcPr>
          <w:p w14:paraId="1AA2CF24">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与营业执照</w:t>
            </w:r>
            <w:r>
              <w:rPr>
                <w:rFonts w:hint="eastAsia" w:ascii="宋体" w:hAnsi="宋体" w:eastAsia="宋体" w:cs="宋体"/>
                <w:color w:val="auto"/>
                <w:sz w:val="24"/>
                <w:szCs w:val="24"/>
                <w:lang w:val="en-US" w:eastAsia="zh-CN"/>
              </w:rPr>
              <w:t>或其他证明文件名称</w:t>
            </w:r>
            <w:r>
              <w:rPr>
                <w:rFonts w:hint="eastAsia" w:ascii="宋体" w:hAnsi="宋体" w:eastAsia="宋体" w:cs="宋体"/>
                <w:color w:val="auto"/>
                <w:sz w:val="24"/>
                <w:szCs w:val="24"/>
              </w:rPr>
              <w:t>一致</w:t>
            </w:r>
          </w:p>
        </w:tc>
      </w:tr>
      <w:tr w14:paraId="7BC7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1136" w:type="dxa"/>
            <w:vMerge w:val="continue"/>
            <w:tcBorders>
              <w:left w:val="single" w:color="000000" w:sz="4" w:space="0"/>
              <w:right w:val="single" w:color="auto" w:sz="4" w:space="0"/>
            </w:tcBorders>
            <w:vAlign w:val="center"/>
          </w:tcPr>
          <w:p w14:paraId="376CA67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18D4C1B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3D619F31">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签字盖章</w:t>
            </w:r>
          </w:p>
        </w:tc>
        <w:tc>
          <w:tcPr>
            <w:tcW w:w="5983" w:type="dxa"/>
            <w:tcBorders>
              <w:top w:val="single" w:color="000000" w:sz="4" w:space="0"/>
              <w:left w:val="single" w:color="000000" w:sz="4" w:space="0"/>
              <w:bottom w:val="single" w:color="000000" w:sz="4" w:space="0"/>
              <w:right w:val="single" w:color="000000" w:sz="4" w:space="0"/>
            </w:tcBorders>
            <w:vAlign w:val="center"/>
          </w:tcPr>
          <w:p w14:paraId="70CB7EEE">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lang w:val="en-US" w:eastAsia="zh-CN"/>
              </w:rPr>
              <w:t>第六章“投标文件格式”</w:t>
            </w:r>
            <w:r>
              <w:rPr>
                <w:rFonts w:hint="eastAsia" w:ascii="宋体" w:hAnsi="宋体" w:eastAsia="宋体" w:cs="宋体"/>
                <w:color w:val="auto"/>
                <w:sz w:val="24"/>
                <w:szCs w:val="24"/>
              </w:rPr>
              <w:t>签字盖章规定</w:t>
            </w:r>
          </w:p>
        </w:tc>
      </w:tr>
      <w:tr w14:paraId="5F01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136" w:type="dxa"/>
            <w:vMerge w:val="continue"/>
            <w:tcBorders>
              <w:left w:val="single" w:color="000000" w:sz="4" w:space="0"/>
              <w:right w:val="single" w:color="auto" w:sz="4" w:space="0"/>
            </w:tcBorders>
            <w:vAlign w:val="center"/>
          </w:tcPr>
          <w:p w14:paraId="3FC4193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2472E2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0538886E">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投标内容</w:t>
            </w:r>
          </w:p>
        </w:tc>
        <w:tc>
          <w:tcPr>
            <w:tcW w:w="5983" w:type="dxa"/>
            <w:tcBorders>
              <w:top w:val="single" w:color="000000" w:sz="4" w:space="0"/>
              <w:left w:val="single" w:color="000000" w:sz="4" w:space="0"/>
              <w:bottom w:val="single" w:color="000000" w:sz="4" w:space="0"/>
              <w:right w:val="single" w:color="000000" w:sz="4" w:space="0"/>
            </w:tcBorders>
            <w:vAlign w:val="center"/>
          </w:tcPr>
          <w:p w14:paraId="1D54A4B7">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1.3.1</w:t>
            </w:r>
            <w:r>
              <w:rPr>
                <w:rFonts w:hint="eastAsia" w:ascii="宋体" w:hAnsi="宋体" w:eastAsia="宋体" w:cs="宋体"/>
                <w:color w:val="auto"/>
                <w:sz w:val="24"/>
                <w:szCs w:val="24"/>
              </w:rPr>
              <w:t>项规定</w:t>
            </w:r>
          </w:p>
        </w:tc>
      </w:tr>
      <w:tr w14:paraId="1D09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1136" w:type="dxa"/>
            <w:vMerge w:val="continue"/>
            <w:tcBorders>
              <w:left w:val="single" w:color="000000" w:sz="4" w:space="0"/>
              <w:right w:val="single" w:color="auto" w:sz="4" w:space="0"/>
            </w:tcBorders>
            <w:vAlign w:val="center"/>
          </w:tcPr>
          <w:p w14:paraId="16F25C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237E46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3A0DD383">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质量要求</w:t>
            </w:r>
          </w:p>
        </w:tc>
        <w:tc>
          <w:tcPr>
            <w:tcW w:w="5983" w:type="dxa"/>
            <w:tcBorders>
              <w:top w:val="single" w:color="000000" w:sz="4" w:space="0"/>
              <w:left w:val="single" w:color="000000" w:sz="4" w:space="0"/>
              <w:bottom w:val="single" w:color="000000" w:sz="4" w:space="0"/>
              <w:right w:val="single" w:color="000000" w:sz="4" w:space="0"/>
            </w:tcBorders>
            <w:vAlign w:val="center"/>
          </w:tcPr>
          <w:p w14:paraId="37C5300E">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1.3.2</w:t>
            </w:r>
            <w:r>
              <w:rPr>
                <w:rFonts w:hint="eastAsia" w:ascii="宋体" w:hAnsi="宋体" w:eastAsia="宋体" w:cs="宋体"/>
                <w:color w:val="auto"/>
                <w:sz w:val="24"/>
                <w:szCs w:val="24"/>
              </w:rPr>
              <w:t>项规定</w:t>
            </w:r>
          </w:p>
        </w:tc>
      </w:tr>
      <w:tr w14:paraId="4422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136" w:type="dxa"/>
            <w:vMerge w:val="continue"/>
            <w:tcBorders>
              <w:left w:val="single" w:color="000000" w:sz="4" w:space="0"/>
              <w:right w:val="single" w:color="auto" w:sz="4" w:space="0"/>
            </w:tcBorders>
            <w:vAlign w:val="center"/>
          </w:tcPr>
          <w:p w14:paraId="40C38E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right w:val="single" w:color="000000" w:sz="4" w:space="0"/>
            </w:tcBorders>
            <w:vAlign w:val="center"/>
          </w:tcPr>
          <w:p w14:paraId="2540A7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2F51A7B3">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服务期限</w:t>
            </w:r>
          </w:p>
        </w:tc>
        <w:tc>
          <w:tcPr>
            <w:tcW w:w="5983" w:type="dxa"/>
            <w:tcBorders>
              <w:top w:val="single" w:color="000000" w:sz="4" w:space="0"/>
              <w:left w:val="single" w:color="000000" w:sz="4" w:space="0"/>
              <w:bottom w:val="single" w:color="000000" w:sz="4" w:space="0"/>
              <w:right w:val="single" w:color="000000" w:sz="4" w:space="0"/>
            </w:tcBorders>
            <w:vAlign w:val="center"/>
          </w:tcPr>
          <w:p w14:paraId="2EB55AF9">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1.3.3</w:t>
            </w:r>
            <w:r>
              <w:rPr>
                <w:rFonts w:hint="eastAsia" w:ascii="宋体" w:hAnsi="宋体" w:eastAsia="宋体" w:cs="宋体"/>
                <w:color w:val="auto"/>
                <w:sz w:val="24"/>
                <w:szCs w:val="24"/>
              </w:rPr>
              <w:t>项规定</w:t>
            </w:r>
          </w:p>
        </w:tc>
      </w:tr>
      <w:tr w14:paraId="1B29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136" w:type="dxa"/>
            <w:vMerge w:val="continue"/>
            <w:tcBorders>
              <w:left w:val="single" w:color="000000" w:sz="4" w:space="0"/>
              <w:bottom w:val="single" w:color="000000" w:sz="4" w:space="0"/>
              <w:right w:val="single" w:color="auto" w:sz="4" w:space="0"/>
            </w:tcBorders>
            <w:vAlign w:val="center"/>
          </w:tcPr>
          <w:p w14:paraId="151D16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bottom w:val="single" w:color="000000" w:sz="4" w:space="0"/>
              <w:right w:val="single" w:color="000000" w:sz="4" w:space="0"/>
            </w:tcBorders>
            <w:vAlign w:val="center"/>
          </w:tcPr>
          <w:p w14:paraId="030C37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6CA2F45F">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投标有效期</w:t>
            </w:r>
          </w:p>
        </w:tc>
        <w:tc>
          <w:tcPr>
            <w:tcW w:w="5983" w:type="dxa"/>
            <w:tcBorders>
              <w:top w:val="single" w:color="000000" w:sz="4" w:space="0"/>
              <w:left w:val="single" w:color="000000" w:sz="4" w:space="0"/>
              <w:bottom w:val="single" w:color="000000" w:sz="4" w:space="0"/>
              <w:right w:val="single" w:color="000000" w:sz="4" w:space="0"/>
            </w:tcBorders>
            <w:vAlign w:val="center"/>
          </w:tcPr>
          <w:p w14:paraId="130BDA6A">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符合第二章“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w:t>
            </w:r>
            <w:r>
              <w:rPr>
                <w:rFonts w:hint="eastAsia" w:ascii="宋体" w:hAnsi="宋体" w:eastAsia="宋体" w:cs="宋体"/>
                <w:color w:val="auto"/>
                <w:sz w:val="24"/>
                <w:szCs w:val="24"/>
                <w:lang w:val="en-US" w:eastAsia="zh-CN"/>
              </w:rPr>
              <w:t>3.3.1</w:t>
            </w:r>
            <w:r>
              <w:rPr>
                <w:rFonts w:hint="eastAsia" w:ascii="宋体" w:hAnsi="宋体" w:eastAsia="宋体" w:cs="宋体"/>
                <w:color w:val="auto"/>
                <w:sz w:val="24"/>
                <w:szCs w:val="24"/>
              </w:rPr>
              <w:t>项规定</w:t>
            </w:r>
          </w:p>
        </w:tc>
      </w:tr>
      <w:tr w14:paraId="02D7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136" w:type="dxa"/>
            <w:vMerge w:val="continue"/>
            <w:tcBorders>
              <w:left w:val="single" w:color="000000" w:sz="4" w:space="0"/>
              <w:bottom w:val="single" w:color="000000" w:sz="4" w:space="0"/>
              <w:right w:val="single" w:color="auto" w:sz="4" w:space="0"/>
            </w:tcBorders>
            <w:vAlign w:val="center"/>
          </w:tcPr>
          <w:p w14:paraId="59E029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1197" w:type="dxa"/>
            <w:vMerge w:val="continue"/>
            <w:tcBorders>
              <w:left w:val="single" w:color="auto" w:sz="4" w:space="0"/>
              <w:bottom w:val="single" w:color="000000" w:sz="4" w:space="0"/>
              <w:right w:val="single" w:color="000000" w:sz="4" w:space="0"/>
            </w:tcBorders>
            <w:vAlign w:val="center"/>
          </w:tcPr>
          <w:p w14:paraId="179D19C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color w:val="auto"/>
                <w:sz w:val="24"/>
                <w:szCs w:val="24"/>
              </w:rPr>
            </w:pPr>
          </w:p>
        </w:tc>
        <w:tc>
          <w:tcPr>
            <w:tcW w:w="2143" w:type="dxa"/>
            <w:tcBorders>
              <w:top w:val="single" w:color="000000" w:sz="4" w:space="0"/>
              <w:left w:val="single" w:color="000000" w:sz="4" w:space="0"/>
              <w:bottom w:val="single" w:color="000000" w:sz="4" w:space="0"/>
              <w:right w:val="single" w:color="000000" w:sz="4" w:space="0"/>
            </w:tcBorders>
            <w:vAlign w:val="center"/>
          </w:tcPr>
          <w:p w14:paraId="15DCFFF4">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其他要求</w:t>
            </w:r>
          </w:p>
        </w:tc>
        <w:tc>
          <w:tcPr>
            <w:tcW w:w="5983" w:type="dxa"/>
            <w:tcBorders>
              <w:top w:val="single" w:color="000000" w:sz="4" w:space="0"/>
              <w:left w:val="single" w:color="000000" w:sz="4" w:space="0"/>
              <w:bottom w:val="single" w:color="000000" w:sz="4" w:space="0"/>
              <w:right w:val="single" w:color="000000" w:sz="4" w:space="0"/>
            </w:tcBorders>
            <w:vAlign w:val="center"/>
          </w:tcPr>
          <w:p w14:paraId="3F9CAA73">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符合招标文件规定</w:t>
            </w:r>
          </w:p>
        </w:tc>
      </w:tr>
      <w:tr w14:paraId="543E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2333" w:type="dxa"/>
            <w:gridSpan w:val="2"/>
            <w:tcBorders>
              <w:top w:val="single" w:color="000000" w:sz="4" w:space="0"/>
              <w:left w:val="single" w:color="000000" w:sz="4" w:space="0"/>
              <w:bottom w:val="single" w:color="000000" w:sz="4" w:space="0"/>
              <w:right w:val="single" w:color="000000" w:sz="4" w:space="0"/>
            </w:tcBorders>
            <w:vAlign w:val="center"/>
          </w:tcPr>
          <w:p w14:paraId="667FB75C">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条款号</w:t>
            </w:r>
          </w:p>
        </w:tc>
        <w:tc>
          <w:tcPr>
            <w:tcW w:w="2143" w:type="dxa"/>
            <w:tcBorders>
              <w:top w:val="single" w:color="000000" w:sz="4" w:space="0"/>
              <w:left w:val="single" w:color="000000" w:sz="4" w:space="0"/>
              <w:bottom w:val="single" w:color="000000" w:sz="4" w:space="0"/>
              <w:right w:val="single" w:color="000000" w:sz="4" w:space="0"/>
            </w:tcBorders>
            <w:vAlign w:val="center"/>
          </w:tcPr>
          <w:p w14:paraId="5E00FF23">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条款内容</w:t>
            </w:r>
          </w:p>
        </w:tc>
        <w:tc>
          <w:tcPr>
            <w:tcW w:w="5983" w:type="dxa"/>
            <w:tcBorders>
              <w:top w:val="single" w:color="000000" w:sz="4" w:space="0"/>
              <w:left w:val="single" w:color="000000" w:sz="4" w:space="0"/>
              <w:bottom w:val="single" w:color="000000" w:sz="4" w:space="0"/>
              <w:right w:val="single" w:color="000000" w:sz="4" w:space="0"/>
            </w:tcBorders>
            <w:vAlign w:val="center"/>
          </w:tcPr>
          <w:p w14:paraId="04B239B6">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编列内容</w:t>
            </w:r>
          </w:p>
        </w:tc>
      </w:tr>
      <w:tr w14:paraId="4B2A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333" w:type="dxa"/>
            <w:gridSpan w:val="2"/>
            <w:tcBorders>
              <w:top w:val="single" w:color="000000" w:sz="4" w:space="0"/>
              <w:left w:val="single" w:color="000000" w:sz="4" w:space="0"/>
              <w:bottom w:val="single" w:color="000000" w:sz="4" w:space="0"/>
              <w:right w:val="single" w:color="000000" w:sz="4" w:space="0"/>
            </w:tcBorders>
            <w:vAlign w:val="center"/>
          </w:tcPr>
          <w:p w14:paraId="642B99D7">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2.2.1</w:t>
            </w:r>
          </w:p>
        </w:tc>
        <w:tc>
          <w:tcPr>
            <w:tcW w:w="2143" w:type="dxa"/>
            <w:tcBorders>
              <w:top w:val="single" w:color="000000" w:sz="4" w:space="0"/>
              <w:left w:val="single" w:color="000000" w:sz="4" w:space="0"/>
              <w:bottom w:val="single" w:color="000000" w:sz="4" w:space="0"/>
              <w:right w:val="single" w:color="000000" w:sz="4" w:space="0"/>
            </w:tcBorders>
            <w:vAlign w:val="center"/>
          </w:tcPr>
          <w:p w14:paraId="25CDA130">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分值构成</w:t>
            </w:r>
          </w:p>
          <w:p w14:paraId="58D5D0CD">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（总分100分）</w:t>
            </w:r>
          </w:p>
        </w:tc>
        <w:tc>
          <w:tcPr>
            <w:tcW w:w="5983" w:type="dxa"/>
            <w:tcBorders>
              <w:top w:val="single" w:color="000000" w:sz="4" w:space="0"/>
              <w:left w:val="single" w:color="000000" w:sz="4" w:space="0"/>
              <w:bottom w:val="single" w:color="000000" w:sz="4" w:space="0"/>
              <w:right w:val="single" w:color="000000" w:sz="4" w:space="0"/>
            </w:tcBorders>
            <w:vAlign w:val="center"/>
          </w:tcPr>
          <w:p w14:paraId="394A3BE9">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商务标：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30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w:t>
            </w:r>
          </w:p>
          <w:p w14:paraId="597F003F">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w:t>
            </w:r>
            <w:r>
              <w:rPr>
                <w:rFonts w:hint="eastAsia" w:ascii="宋体" w:hAnsi="宋体" w:eastAsia="宋体" w:cs="宋体"/>
                <w:color w:val="auto"/>
                <w:sz w:val="24"/>
                <w:szCs w:val="24"/>
                <w:lang w:eastAsia="zh-CN"/>
              </w:rPr>
              <w:t>标</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22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分</w:t>
            </w:r>
          </w:p>
          <w:p w14:paraId="1D141959">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综合标</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48 </w:t>
            </w:r>
            <w:r>
              <w:rPr>
                <w:rFonts w:hint="eastAsia" w:ascii="宋体" w:hAnsi="宋体" w:eastAsia="宋体" w:cs="宋体"/>
                <w:color w:val="auto"/>
                <w:sz w:val="24"/>
                <w:szCs w:val="24"/>
              </w:rPr>
              <w:t>分</w:t>
            </w:r>
          </w:p>
        </w:tc>
      </w:tr>
      <w:tr w14:paraId="1BD6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33" w:type="dxa"/>
            <w:gridSpan w:val="2"/>
            <w:tcBorders>
              <w:top w:val="single" w:color="000000" w:sz="4" w:space="0"/>
              <w:left w:val="single" w:color="000000" w:sz="4" w:space="0"/>
              <w:bottom w:val="single" w:color="000000" w:sz="4" w:space="0"/>
              <w:right w:val="single" w:color="auto" w:sz="4" w:space="0"/>
            </w:tcBorders>
            <w:vAlign w:val="center"/>
          </w:tcPr>
          <w:p w14:paraId="3E171AB4">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条款号</w:t>
            </w:r>
          </w:p>
        </w:tc>
        <w:tc>
          <w:tcPr>
            <w:tcW w:w="2143" w:type="dxa"/>
            <w:tcBorders>
              <w:top w:val="single" w:color="000000" w:sz="4" w:space="0"/>
              <w:left w:val="single" w:color="auto" w:sz="4" w:space="0"/>
              <w:bottom w:val="single" w:color="000000" w:sz="4" w:space="0"/>
              <w:right w:val="single" w:color="auto" w:sz="4" w:space="0"/>
            </w:tcBorders>
            <w:vAlign w:val="center"/>
          </w:tcPr>
          <w:p w14:paraId="233B6B19">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评分因素</w:t>
            </w:r>
          </w:p>
        </w:tc>
        <w:tc>
          <w:tcPr>
            <w:tcW w:w="5983" w:type="dxa"/>
            <w:tcBorders>
              <w:top w:val="single" w:color="000000" w:sz="4" w:space="0"/>
              <w:left w:val="single" w:color="auto" w:sz="4" w:space="0"/>
              <w:bottom w:val="single" w:color="000000" w:sz="4" w:space="0"/>
              <w:right w:val="single" w:color="000000" w:sz="4" w:space="0"/>
            </w:tcBorders>
            <w:vAlign w:val="center"/>
          </w:tcPr>
          <w:p w14:paraId="6F7B619E">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评审标准</w:t>
            </w:r>
          </w:p>
        </w:tc>
      </w:tr>
      <w:tr w14:paraId="0FA0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1136" w:type="dxa"/>
            <w:tcBorders>
              <w:top w:val="single" w:color="000000" w:sz="4" w:space="0"/>
              <w:left w:val="single" w:color="000000" w:sz="4" w:space="0"/>
              <w:right w:val="single" w:color="000000" w:sz="4" w:space="0"/>
            </w:tcBorders>
            <w:vAlign w:val="center"/>
          </w:tcPr>
          <w:p w14:paraId="44C334EF">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2.2.2</w:t>
            </w:r>
          </w:p>
          <w:p w14:paraId="2E61B83F">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p>
        </w:tc>
        <w:tc>
          <w:tcPr>
            <w:tcW w:w="1197" w:type="dxa"/>
            <w:tcBorders>
              <w:top w:val="single" w:color="000000" w:sz="4" w:space="0"/>
              <w:left w:val="single" w:color="000000" w:sz="4" w:space="0"/>
              <w:right w:val="single" w:color="auto" w:sz="4" w:space="0"/>
            </w:tcBorders>
            <w:vAlign w:val="center"/>
          </w:tcPr>
          <w:p w14:paraId="4D89025A">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商务标</w:t>
            </w:r>
          </w:p>
          <w:p w14:paraId="65C0B208">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（30分）</w:t>
            </w:r>
          </w:p>
        </w:tc>
        <w:tc>
          <w:tcPr>
            <w:tcW w:w="2143" w:type="dxa"/>
            <w:tcBorders>
              <w:top w:val="single" w:color="000000" w:sz="4" w:space="0"/>
              <w:left w:val="single" w:color="auto" w:sz="4" w:space="0"/>
              <w:bottom w:val="single" w:color="auto" w:sz="4" w:space="0"/>
              <w:right w:val="single" w:color="auto" w:sz="4" w:space="0"/>
            </w:tcBorders>
            <w:vAlign w:val="center"/>
          </w:tcPr>
          <w:p w14:paraId="16172D85">
            <w:pPr>
              <w:spacing w:line="520" w:lineRule="exact"/>
              <w:ind w:left="0" w:leftChars="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投标报价：</w:t>
            </w:r>
            <w:r>
              <w:rPr>
                <w:rFonts w:hint="eastAsia" w:ascii="宋体" w:hAnsi="宋体" w:eastAsia="宋体" w:cs="宋体"/>
                <w:b/>
                <w:bCs/>
                <w:color w:val="auto"/>
                <w:sz w:val="24"/>
                <w:szCs w:val="24"/>
                <w:lang w:val="en-US" w:eastAsia="zh-CN"/>
              </w:rPr>
              <w:t>30分</w:t>
            </w:r>
          </w:p>
        </w:tc>
        <w:tc>
          <w:tcPr>
            <w:tcW w:w="5983" w:type="dxa"/>
            <w:tcBorders>
              <w:top w:val="single" w:color="000000" w:sz="4" w:space="0"/>
              <w:left w:val="single" w:color="auto" w:sz="4" w:space="0"/>
              <w:bottom w:val="single" w:color="auto" w:sz="4" w:space="0"/>
              <w:right w:val="single" w:color="000000" w:sz="4" w:space="0"/>
            </w:tcBorders>
            <w:vAlign w:val="center"/>
          </w:tcPr>
          <w:p w14:paraId="12C961CA">
            <w:pPr>
              <w:spacing w:line="520" w:lineRule="exact"/>
              <w:ind w:left="0" w:leftChars="0" w:firstLine="0" w:firstLineChars="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lang w:val="en-US"/>
              </w:rPr>
              <w:t>本项目按固定价格标准采购，</w:t>
            </w:r>
            <w:r>
              <w:rPr>
                <w:rFonts w:hint="eastAsia" w:ascii="宋体" w:hAnsi="宋体" w:eastAsia="宋体" w:cs="宋体"/>
                <w:color w:val="auto"/>
                <w:sz w:val="24"/>
                <w:szCs w:val="24"/>
                <w:lang w:val="en-US" w:eastAsia="zh-CN"/>
              </w:rPr>
              <w:t>投标报价</w:t>
            </w:r>
            <w:r>
              <w:rPr>
                <w:rFonts w:hint="eastAsia" w:ascii="宋体" w:hAnsi="宋体" w:eastAsia="宋体" w:cs="宋体"/>
                <w:color w:val="auto"/>
                <w:sz w:val="24"/>
                <w:szCs w:val="24"/>
                <w:lang w:val="en-US"/>
              </w:rPr>
              <w:t>不参与竞争，通过初步评审且符合小微型企业发展（残疾人福利性企业、监狱企业视同小微企业）等政府采购政策的有效</w:t>
            </w:r>
            <w:r>
              <w:rPr>
                <w:rFonts w:hint="eastAsia" w:ascii="宋体" w:hAnsi="宋体" w:eastAsia="宋体" w:cs="宋体"/>
                <w:color w:val="auto"/>
                <w:sz w:val="24"/>
                <w:szCs w:val="24"/>
                <w:lang w:val="en-US" w:eastAsia="zh-CN"/>
              </w:rPr>
              <w:t>投</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rPr>
              <w:t>人（</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lang w:val="en-US"/>
              </w:rPr>
              <w:t>小微企业）的报价得分均为</w:t>
            </w:r>
            <w:r>
              <w:rPr>
                <w:rFonts w:hint="eastAsia" w:ascii="宋体" w:hAnsi="宋体" w:eastAsia="宋体" w:cs="宋体"/>
                <w:color w:val="auto"/>
                <w:sz w:val="24"/>
                <w:szCs w:val="24"/>
                <w:highlight w:val="none"/>
                <w:lang w:val="en-US" w:eastAsia="zh-CN"/>
              </w:rPr>
              <w:t>30分</w:t>
            </w:r>
            <w:r>
              <w:rPr>
                <w:rFonts w:hint="eastAsia" w:ascii="宋体" w:hAnsi="宋体" w:eastAsia="宋体" w:cs="宋体"/>
                <w:color w:val="auto"/>
                <w:sz w:val="24"/>
                <w:szCs w:val="24"/>
                <w:highlight w:val="none"/>
                <w:lang w:val="en-US"/>
              </w:rPr>
              <w:t>，其他各有效</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报价得分均为</w:t>
            </w: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lang w:val="en-US"/>
              </w:rPr>
              <w:t>分。</w:t>
            </w:r>
          </w:p>
          <w:p w14:paraId="654AFD13">
            <w:pPr>
              <w:spacing w:line="520" w:lineRule="exact"/>
              <w:ind w:left="0" w:leftChars="0" w:firstLine="0" w:firstLineChars="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highlight w:val="none"/>
                <w:lang w:val="en-US" w:eastAsia="zh-CN"/>
              </w:rPr>
              <w:t>备注：1.本项目落实促进中小型企业发展政策</w:t>
            </w:r>
            <w:r>
              <w:rPr>
                <w:rFonts w:hint="eastAsia" w:ascii="宋体" w:hAnsi="宋体" w:eastAsia="宋体" w:cs="宋体"/>
                <w:b/>
                <w:bCs/>
                <w:color w:val="auto"/>
                <w:sz w:val="24"/>
                <w:szCs w:val="24"/>
                <w:lang w:val="en-US" w:eastAsia="zh-CN"/>
              </w:rPr>
              <w:t>（残疾人福利性企业、监狱企业视同小微企业）等政府采购政策，按照“财库〔2020〕46号”和“工信部联企业〔2011〕300 号”“《信阳市财政局关于进一步加大政府采购支持中小企业力度的通知》（信财购（2022〕8号）”有关政策执行，对中型、小型、微型、残疾人福利性单位和监狱企业服务的价格给予10%的扣除。</w:t>
            </w:r>
          </w:p>
          <w:p w14:paraId="151CA355">
            <w:pPr>
              <w:spacing w:line="520" w:lineRule="exact"/>
              <w:ind w:left="0" w:leftChars="0" w:firstLine="0" w:firstLineChars="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2.根据各供应商提供的“中小企业声明函”（见文件格式部分）进行划分，投标企业声明内容不实的视为提供虚假材料；</w:t>
            </w:r>
          </w:p>
          <w:p w14:paraId="2661F79A">
            <w:pPr>
              <w:spacing w:line="520" w:lineRule="exact"/>
              <w:ind w:left="0" w:leftChars="0" w:firstLine="0" w:firstLineChars="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3.供应商若为残疾人福利性单位，须按规定提供《残疾人福利性单位声明函》（见文件格式部分），并对其真实性负责；</w:t>
            </w:r>
          </w:p>
          <w:p w14:paraId="43CE99D1">
            <w:pPr>
              <w:spacing w:line="520" w:lineRule="exact"/>
              <w:ind w:left="0" w:leftChars="0" w:firstLine="0" w:firstLineChars="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4.供应商若为监狱企业参加政府采购活动，应当提供由省级以上监狱管理局、戒毒管理局(含新疆生产建设兵团)出具的属于监狱企业的证明文件。</w:t>
            </w:r>
          </w:p>
          <w:p w14:paraId="48E577C2">
            <w:pPr>
              <w:spacing w:line="520" w:lineRule="exact"/>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5.供应商为小型、微型企业的，同时又为残疾人福利性单位或监狱企业的，不重复享受政策。</w:t>
            </w:r>
          </w:p>
        </w:tc>
      </w:tr>
      <w:tr w14:paraId="654A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1136" w:type="dxa"/>
            <w:vMerge w:val="restart"/>
            <w:tcBorders>
              <w:top w:val="single" w:color="000000" w:sz="4" w:space="0"/>
              <w:left w:val="single" w:color="000000" w:sz="4" w:space="0"/>
              <w:right w:val="single" w:color="000000" w:sz="4" w:space="0"/>
            </w:tcBorders>
            <w:vAlign w:val="center"/>
          </w:tcPr>
          <w:p w14:paraId="30A5B0DE">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2.2.2</w:t>
            </w:r>
          </w:p>
          <w:p w14:paraId="1189279E">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p>
          <w:p w14:paraId="047C536F">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p>
        </w:tc>
        <w:tc>
          <w:tcPr>
            <w:tcW w:w="1197" w:type="dxa"/>
            <w:vMerge w:val="restart"/>
            <w:tcBorders>
              <w:top w:val="single" w:color="000000" w:sz="4" w:space="0"/>
              <w:left w:val="single" w:color="000000" w:sz="4" w:space="0"/>
              <w:right w:val="single" w:color="auto" w:sz="4" w:space="0"/>
            </w:tcBorders>
            <w:vAlign w:val="center"/>
          </w:tcPr>
          <w:p w14:paraId="65C72C57">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技术标</w:t>
            </w:r>
          </w:p>
          <w:p w14:paraId="35AC6B8E">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22</w:t>
            </w:r>
            <w:r>
              <w:rPr>
                <w:rFonts w:hint="eastAsia" w:ascii="宋体" w:hAnsi="宋体" w:eastAsia="宋体" w:cs="宋体"/>
                <w:b/>
                <w:bCs/>
                <w:color w:val="auto"/>
                <w:sz w:val="24"/>
                <w:szCs w:val="24"/>
                <w:highlight w:val="none"/>
              </w:rPr>
              <w:t>分）</w:t>
            </w:r>
          </w:p>
        </w:tc>
        <w:tc>
          <w:tcPr>
            <w:tcW w:w="2143" w:type="dxa"/>
            <w:tcBorders>
              <w:top w:val="single" w:color="000000" w:sz="4" w:space="0"/>
              <w:left w:val="single" w:color="auto" w:sz="4" w:space="0"/>
              <w:bottom w:val="single" w:color="auto" w:sz="4" w:space="0"/>
              <w:right w:val="single" w:color="auto" w:sz="4" w:space="0"/>
            </w:tcBorders>
            <w:vAlign w:val="center"/>
          </w:tcPr>
          <w:p w14:paraId="3796F5F2">
            <w:pPr>
              <w:spacing w:line="360" w:lineRule="auto"/>
              <w:ind w:left="0" w:leftChars="0" w:right="0" w:rightChars="0" w:firstLine="0" w:firstLineChars="0"/>
              <w:jc w:val="center"/>
              <w:rPr>
                <w:rFonts w:hint="eastAsia"/>
                <w:b/>
                <w:bCs/>
                <w:color w:val="auto"/>
                <w:sz w:val="24"/>
                <w:szCs w:val="24"/>
              </w:rPr>
            </w:pPr>
            <w:r>
              <w:rPr>
                <w:rFonts w:hint="eastAsia"/>
                <w:b/>
                <w:bCs/>
                <w:color w:val="auto"/>
                <w:sz w:val="24"/>
                <w:szCs w:val="24"/>
                <w:lang w:val="en-US" w:eastAsia="zh-CN"/>
              </w:rPr>
              <w:t>总体</w:t>
            </w:r>
            <w:r>
              <w:rPr>
                <w:rFonts w:hint="eastAsia"/>
                <w:b/>
                <w:bCs/>
                <w:color w:val="auto"/>
                <w:sz w:val="24"/>
                <w:szCs w:val="24"/>
              </w:rPr>
              <w:t>服务方案</w:t>
            </w:r>
          </w:p>
          <w:p w14:paraId="634A3F5B">
            <w:pPr>
              <w:spacing w:line="360" w:lineRule="auto"/>
              <w:ind w:left="0" w:leftChars="0" w:right="0" w:rightChars="0" w:firstLine="0" w:firstLineChars="0"/>
              <w:jc w:val="center"/>
              <w:rPr>
                <w:rFonts w:hint="eastAsia" w:ascii="宋体" w:hAnsi="宋体" w:eastAsia="宋体" w:cs="宋体"/>
                <w:b/>
                <w:bCs/>
                <w:color w:val="auto"/>
                <w:sz w:val="24"/>
                <w:szCs w:val="24"/>
                <w:lang w:val="en-US" w:eastAsia="zh-CN"/>
              </w:rPr>
            </w:pPr>
            <w:r>
              <w:rPr>
                <w:rFonts w:hint="eastAsia"/>
                <w:b/>
                <w:bCs/>
                <w:color w:val="auto"/>
                <w:sz w:val="24"/>
                <w:szCs w:val="24"/>
              </w:rPr>
              <w:t>（</w:t>
            </w:r>
            <w:r>
              <w:rPr>
                <w:rFonts w:hint="eastAsia"/>
                <w:b/>
                <w:bCs/>
                <w:color w:val="auto"/>
                <w:sz w:val="24"/>
                <w:szCs w:val="24"/>
                <w:lang w:val="en-US" w:eastAsia="zh-CN"/>
              </w:rPr>
              <w:t>4</w:t>
            </w:r>
            <w:r>
              <w:rPr>
                <w:rFonts w:hint="eastAsia"/>
                <w:b/>
                <w:bCs/>
                <w:color w:val="auto"/>
                <w:sz w:val="24"/>
                <w:szCs w:val="24"/>
              </w:rPr>
              <w:t>分）</w:t>
            </w:r>
          </w:p>
        </w:tc>
        <w:tc>
          <w:tcPr>
            <w:tcW w:w="5983" w:type="dxa"/>
            <w:tcBorders>
              <w:top w:val="single" w:color="000000" w:sz="4" w:space="0"/>
              <w:left w:val="single" w:color="auto" w:sz="4" w:space="0"/>
              <w:bottom w:val="single" w:color="auto" w:sz="4" w:space="0"/>
              <w:right w:val="single" w:color="000000" w:sz="4" w:space="0"/>
            </w:tcBorders>
            <w:vAlign w:val="center"/>
          </w:tcPr>
          <w:p w14:paraId="0441E31D">
            <w:pPr>
              <w:spacing w:line="360" w:lineRule="auto"/>
              <w:ind w:left="0" w:leftChars="0" w:firstLine="0" w:firstLineChars="0"/>
              <w:rPr>
                <w:rFonts w:hint="eastAsia"/>
                <w:color w:val="auto"/>
                <w:sz w:val="24"/>
                <w:szCs w:val="24"/>
              </w:rPr>
            </w:pPr>
            <w:r>
              <w:rPr>
                <w:rFonts w:hint="eastAsia"/>
                <w:color w:val="auto"/>
                <w:sz w:val="24"/>
                <w:szCs w:val="24"/>
              </w:rPr>
              <w:t>根据供应商提供的</w:t>
            </w:r>
            <w:r>
              <w:rPr>
                <w:rFonts w:hint="eastAsia"/>
                <w:color w:val="auto"/>
                <w:sz w:val="24"/>
                <w:szCs w:val="24"/>
                <w:lang w:val="en-US" w:eastAsia="zh-CN"/>
              </w:rPr>
              <w:t>总体</w:t>
            </w:r>
            <w:r>
              <w:rPr>
                <w:rFonts w:hint="eastAsia"/>
                <w:color w:val="auto"/>
                <w:sz w:val="24"/>
                <w:szCs w:val="24"/>
              </w:rPr>
              <w:t>服务方案进行综合评审：</w:t>
            </w:r>
          </w:p>
          <w:p w14:paraId="39D1EDD9">
            <w:pPr>
              <w:spacing w:line="360" w:lineRule="auto"/>
              <w:ind w:left="0" w:leftChars="0" w:firstLine="0" w:firstLineChars="0"/>
              <w:rPr>
                <w:rFonts w:hint="eastAsia"/>
                <w:color w:val="auto"/>
                <w:sz w:val="24"/>
                <w:szCs w:val="24"/>
              </w:rPr>
            </w:pPr>
            <w:r>
              <w:rPr>
                <w:rFonts w:hint="eastAsia"/>
                <w:color w:val="auto"/>
                <w:sz w:val="24"/>
                <w:szCs w:val="24"/>
              </w:rPr>
              <w:t>服务方案内容全面具体、条理清晰</w:t>
            </w:r>
            <w:r>
              <w:rPr>
                <w:rFonts w:hint="eastAsia"/>
                <w:color w:val="auto"/>
                <w:sz w:val="24"/>
                <w:szCs w:val="24"/>
                <w:lang w:eastAsia="zh-CN"/>
              </w:rPr>
              <w:t>、</w:t>
            </w:r>
            <w:r>
              <w:rPr>
                <w:rFonts w:hint="eastAsia"/>
                <w:color w:val="auto"/>
                <w:sz w:val="24"/>
                <w:szCs w:val="24"/>
              </w:rPr>
              <w:t>重点突出、法律依据准确</w:t>
            </w:r>
            <w:r>
              <w:rPr>
                <w:rFonts w:hint="eastAsia"/>
                <w:color w:val="auto"/>
                <w:sz w:val="24"/>
                <w:szCs w:val="24"/>
                <w:lang w:eastAsia="zh-CN"/>
              </w:rPr>
              <w:t>、</w:t>
            </w:r>
            <w:r>
              <w:rPr>
                <w:rFonts w:hint="eastAsia"/>
                <w:color w:val="auto"/>
                <w:sz w:val="24"/>
                <w:szCs w:val="24"/>
              </w:rPr>
              <w:t>总体说明清晰全面</w:t>
            </w:r>
            <w:r>
              <w:rPr>
                <w:rFonts w:hint="eastAsia"/>
                <w:color w:val="auto"/>
                <w:sz w:val="24"/>
                <w:szCs w:val="24"/>
                <w:lang w:eastAsia="zh-CN"/>
              </w:rPr>
              <w:t>、完美契合项目实际</w:t>
            </w:r>
            <w:r>
              <w:rPr>
                <w:rFonts w:hint="eastAsia"/>
                <w:color w:val="auto"/>
                <w:sz w:val="24"/>
                <w:szCs w:val="24"/>
                <w:lang w:val="en-US" w:eastAsia="zh-CN"/>
              </w:rPr>
              <w:t>需求的</w:t>
            </w:r>
            <w:r>
              <w:rPr>
                <w:rFonts w:hint="eastAsia"/>
                <w:color w:val="auto"/>
                <w:sz w:val="24"/>
                <w:szCs w:val="24"/>
                <w:lang w:eastAsia="zh-CN"/>
              </w:rPr>
              <w:t>，</w:t>
            </w:r>
            <w:r>
              <w:rPr>
                <w:rFonts w:hint="eastAsia"/>
                <w:color w:val="auto"/>
                <w:sz w:val="24"/>
                <w:szCs w:val="24"/>
              </w:rPr>
              <w:t>得</w:t>
            </w:r>
            <w:r>
              <w:rPr>
                <w:rFonts w:hint="eastAsia"/>
                <w:color w:val="auto"/>
                <w:sz w:val="24"/>
                <w:szCs w:val="24"/>
                <w:lang w:val="en-US" w:eastAsia="zh-CN"/>
              </w:rPr>
              <w:t>4</w:t>
            </w:r>
            <w:r>
              <w:rPr>
                <w:rFonts w:hint="eastAsia"/>
                <w:color w:val="auto"/>
                <w:sz w:val="24"/>
                <w:szCs w:val="24"/>
              </w:rPr>
              <w:t>分；</w:t>
            </w:r>
          </w:p>
          <w:p w14:paraId="66DFFEAE">
            <w:pPr>
              <w:spacing w:line="360" w:lineRule="auto"/>
              <w:ind w:left="0" w:leftChars="0" w:firstLine="0" w:firstLineChars="0"/>
              <w:rPr>
                <w:rFonts w:hint="eastAsia"/>
                <w:color w:val="auto"/>
                <w:sz w:val="24"/>
                <w:szCs w:val="24"/>
              </w:rPr>
            </w:pPr>
            <w:r>
              <w:rPr>
                <w:rFonts w:hint="eastAsia"/>
                <w:color w:val="auto"/>
                <w:sz w:val="24"/>
                <w:szCs w:val="24"/>
                <w:lang w:val="en-US" w:eastAsia="zh-CN"/>
              </w:rPr>
              <w:t>服务方案</w:t>
            </w:r>
            <w:r>
              <w:rPr>
                <w:rFonts w:hint="eastAsia"/>
                <w:color w:val="auto"/>
                <w:sz w:val="24"/>
                <w:szCs w:val="24"/>
              </w:rPr>
              <w:t>内容较</w:t>
            </w:r>
            <w:r>
              <w:rPr>
                <w:rFonts w:hint="eastAsia"/>
                <w:color w:val="auto"/>
                <w:sz w:val="24"/>
                <w:szCs w:val="24"/>
                <w:lang w:val="en-US" w:eastAsia="zh-CN"/>
              </w:rPr>
              <w:t>全面</w:t>
            </w:r>
            <w:r>
              <w:rPr>
                <w:rFonts w:hint="eastAsia"/>
                <w:color w:val="auto"/>
                <w:sz w:val="24"/>
                <w:szCs w:val="24"/>
              </w:rPr>
              <w:t>、条理</w:t>
            </w:r>
            <w:r>
              <w:rPr>
                <w:rFonts w:hint="eastAsia"/>
                <w:color w:val="auto"/>
                <w:sz w:val="24"/>
                <w:szCs w:val="24"/>
                <w:lang w:val="en-US" w:eastAsia="zh-CN"/>
              </w:rPr>
              <w:t>较</w:t>
            </w:r>
            <w:r>
              <w:rPr>
                <w:rFonts w:hint="eastAsia"/>
                <w:color w:val="auto"/>
                <w:sz w:val="24"/>
                <w:szCs w:val="24"/>
              </w:rPr>
              <w:t>清晰</w:t>
            </w:r>
            <w:r>
              <w:rPr>
                <w:rFonts w:hint="eastAsia"/>
                <w:color w:val="auto"/>
                <w:sz w:val="24"/>
                <w:szCs w:val="24"/>
                <w:lang w:eastAsia="zh-CN"/>
              </w:rPr>
              <w:t>、</w:t>
            </w:r>
            <w:r>
              <w:rPr>
                <w:rFonts w:hint="eastAsia"/>
                <w:color w:val="auto"/>
                <w:sz w:val="24"/>
                <w:szCs w:val="24"/>
              </w:rPr>
              <w:t>重点</w:t>
            </w:r>
            <w:r>
              <w:rPr>
                <w:rFonts w:hint="eastAsia"/>
                <w:color w:val="auto"/>
                <w:sz w:val="24"/>
                <w:szCs w:val="24"/>
                <w:lang w:val="en-US" w:eastAsia="zh-CN"/>
              </w:rPr>
              <w:t>较</w:t>
            </w:r>
            <w:r>
              <w:rPr>
                <w:rFonts w:hint="eastAsia"/>
                <w:color w:val="auto"/>
                <w:sz w:val="24"/>
                <w:szCs w:val="24"/>
              </w:rPr>
              <w:t>突出、法律依据</w:t>
            </w:r>
            <w:r>
              <w:rPr>
                <w:rFonts w:hint="eastAsia"/>
                <w:color w:val="auto"/>
                <w:sz w:val="24"/>
                <w:szCs w:val="24"/>
                <w:lang w:val="en-US" w:eastAsia="zh-CN"/>
              </w:rPr>
              <w:t>较</w:t>
            </w:r>
            <w:r>
              <w:rPr>
                <w:rFonts w:hint="eastAsia"/>
                <w:color w:val="auto"/>
                <w:sz w:val="24"/>
                <w:szCs w:val="24"/>
              </w:rPr>
              <w:t>准确</w:t>
            </w:r>
            <w:r>
              <w:rPr>
                <w:rFonts w:hint="eastAsia"/>
                <w:color w:val="auto"/>
                <w:sz w:val="24"/>
                <w:szCs w:val="24"/>
                <w:lang w:eastAsia="zh-CN"/>
              </w:rPr>
              <w:t>、</w:t>
            </w:r>
            <w:r>
              <w:rPr>
                <w:rFonts w:hint="eastAsia"/>
                <w:color w:val="auto"/>
                <w:sz w:val="24"/>
                <w:szCs w:val="24"/>
                <w:lang w:val="en-US" w:eastAsia="zh-CN"/>
              </w:rPr>
              <w:t>较能够</w:t>
            </w:r>
            <w:r>
              <w:rPr>
                <w:rFonts w:hint="eastAsia"/>
                <w:color w:val="auto"/>
                <w:sz w:val="24"/>
                <w:szCs w:val="24"/>
                <w:lang w:eastAsia="zh-CN"/>
              </w:rPr>
              <w:t>契合项目实际</w:t>
            </w:r>
            <w:r>
              <w:rPr>
                <w:rFonts w:hint="eastAsia"/>
                <w:color w:val="auto"/>
                <w:sz w:val="24"/>
                <w:szCs w:val="24"/>
                <w:lang w:val="en-US" w:eastAsia="zh-CN"/>
              </w:rPr>
              <w:t>需求的</w:t>
            </w:r>
            <w:r>
              <w:rPr>
                <w:rFonts w:hint="eastAsia"/>
                <w:color w:val="auto"/>
                <w:sz w:val="24"/>
                <w:szCs w:val="24"/>
              </w:rPr>
              <w:t>，得</w:t>
            </w:r>
            <w:r>
              <w:rPr>
                <w:rFonts w:hint="eastAsia"/>
                <w:color w:val="auto"/>
                <w:sz w:val="24"/>
                <w:szCs w:val="24"/>
                <w:lang w:val="en-US" w:eastAsia="zh-CN"/>
              </w:rPr>
              <w:t>2</w:t>
            </w:r>
            <w:r>
              <w:rPr>
                <w:rFonts w:hint="eastAsia"/>
                <w:color w:val="auto"/>
                <w:sz w:val="24"/>
                <w:szCs w:val="24"/>
              </w:rPr>
              <w:t>分；</w:t>
            </w:r>
          </w:p>
          <w:p w14:paraId="50FB0950">
            <w:pPr>
              <w:spacing w:line="360" w:lineRule="auto"/>
              <w:ind w:left="0" w:leftChars="0" w:firstLine="0" w:firstLineChars="0"/>
              <w:rPr>
                <w:rFonts w:hint="eastAsia"/>
                <w:color w:val="auto"/>
                <w:sz w:val="24"/>
                <w:szCs w:val="24"/>
              </w:rPr>
            </w:pPr>
            <w:r>
              <w:rPr>
                <w:rFonts w:hint="eastAsia"/>
                <w:color w:val="auto"/>
                <w:sz w:val="24"/>
                <w:szCs w:val="24"/>
              </w:rPr>
              <w:t>服务方案内容基本全面、合理，条理</w:t>
            </w:r>
            <w:r>
              <w:rPr>
                <w:rFonts w:hint="eastAsia"/>
                <w:color w:val="auto"/>
                <w:sz w:val="24"/>
                <w:szCs w:val="24"/>
                <w:lang w:val="en-US" w:eastAsia="zh-CN"/>
              </w:rPr>
              <w:t>基本</w:t>
            </w:r>
            <w:r>
              <w:rPr>
                <w:rFonts w:hint="eastAsia"/>
                <w:color w:val="auto"/>
                <w:sz w:val="24"/>
                <w:szCs w:val="24"/>
              </w:rPr>
              <w:t>清晰</w:t>
            </w:r>
            <w:r>
              <w:rPr>
                <w:rFonts w:hint="eastAsia"/>
                <w:color w:val="auto"/>
                <w:sz w:val="24"/>
                <w:szCs w:val="24"/>
                <w:lang w:eastAsia="zh-CN"/>
              </w:rPr>
              <w:t>、</w:t>
            </w:r>
            <w:r>
              <w:rPr>
                <w:rFonts w:hint="eastAsia"/>
                <w:color w:val="auto"/>
                <w:sz w:val="24"/>
                <w:szCs w:val="24"/>
              </w:rPr>
              <w:t>法律依据</w:t>
            </w:r>
            <w:r>
              <w:rPr>
                <w:rFonts w:hint="eastAsia"/>
                <w:color w:val="auto"/>
                <w:sz w:val="24"/>
                <w:szCs w:val="24"/>
                <w:lang w:val="en-US" w:eastAsia="zh-CN"/>
              </w:rPr>
              <w:t>基本</w:t>
            </w:r>
            <w:r>
              <w:rPr>
                <w:rFonts w:hint="eastAsia"/>
                <w:color w:val="auto"/>
                <w:sz w:val="24"/>
                <w:szCs w:val="24"/>
              </w:rPr>
              <w:t>准确</w:t>
            </w:r>
            <w:r>
              <w:rPr>
                <w:rFonts w:hint="eastAsia"/>
                <w:color w:val="auto"/>
                <w:sz w:val="24"/>
                <w:szCs w:val="24"/>
                <w:lang w:eastAsia="zh-CN"/>
              </w:rPr>
              <w:t>、</w:t>
            </w:r>
            <w:r>
              <w:rPr>
                <w:rFonts w:hint="eastAsia"/>
                <w:color w:val="auto"/>
                <w:sz w:val="24"/>
                <w:szCs w:val="24"/>
                <w:lang w:val="en-US" w:eastAsia="zh-CN"/>
              </w:rPr>
              <w:t>基本符合</w:t>
            </w:r>
            <w:r>
              <w:rPr>
                <w:rFonts w:hint="eastAsia"/>
                <w:color w:val="auto"/>
                <w:sz w:val="24"/>
                <w:szCs w:val="24"/>
                <w:lang w:eastAsia="zh-CN"/>
              </w:rPr>
              <w:t>项目实际</w:t>
            </w:r>
            <w:r>
              <w:rPr>
                <w:rFonts w:hint="eastAsia"/>
                <w:color w:val="auto"/>
                <w:sz w:val="24"/>
                <w:szCs w:val="24"/>
                <w:lang w:val="en-US" w:eastAsia="zh-CN"/>
              </w:rPr>
              <w:t>需求的</w:t>
            </w:r>
            <w:r>
              <w:rPr>
                <w:rFonts w:hint="eastAsia"/>
                <w:color w:val="auto"/>
                <w:sz w:val="24"/>
                <w:szCs w:val="24"/>
              </w:rPr>
              <w:t>，得</w:t>
            </w:r>
            <w:r>
              <w:rPr>
                <w:rFonts w:hint="eastAsia"/>
                <w:color w:val="auto"/>
                <w:sz w:val="24"/>
                <w:szCs w:val="24"/>
                <w:lang w:val="en-US" w:eastAsia="zh-CN"/>
              </w:rPr>
              <w:t>1</w:t>
            </w:r>
            <w:r>
              <w:rPr>
                <w:rFonts w:hint="eastAsia"/>
                <w:color w:val="auto"/>
                <w:sz w:val="24"/>
                <w:szCs w:val="24"/>
              </w:rPr>
              <w:t>分；</w:t>
            </w:r>
          </w:p>
          <w:p w14:paraId="06730877">
            <w:pPr>
              <w:spacing w:line="360" w:lineRule="auto"/>
              <w:ind w:left="0" w:leftChars="0" w:firstLine="0" w:firstLineChars="0"/>
              <w:rPr>
                <w:rFonts w:hint="eastAsia"/>
                <w:color w:val="auto"/>
                <w:sz w:val="24"/>
                <w:szCs w:val="24"/>
              </w:rPr>
            </w:pPr>
            <w:r>
              <w:rPr>
                <w:rFonts w:hint="eastAsia"/>
                <w:color w:val="auto"/>
                <w:sz w:val="24"/>
                <w:szCs w:val="24"/>
              </w:rPr>
              <w:t>服务方案内容</w:t>
            </w:r>
            <w:r>
              <w:rPr>
                <w:rFonts w:hint="eastAsia"/>
                <w:color w:val="auto"/>
                <w:sz w:val="24"/>
                <w:szCs w:val="24"/>
                <w:lang w:val="en-US" w:eastAsia="zh-CN"/>
              </w:rPr>
              <w:t>不太</w:t>
            </w:r>
            <w:r>
              <w:rPr>
                <w:rFonts w:hint="eastAsia"/>
                <w:color w:val="auto"/>
                <w:sz w:val="24"/>
                <w:szCs w:val="24"/>
              </w:rPr>
              <w:t>合理</w:t>
            </w:r>
            <w:r>
              <w:rPr>
                <w:rFonts w:hint="eastAsia"/>
                <w:color w:val="auto"/>
                <w:sz w:val="24"/>
                <w:szCs w:val="24"/>
                <w:lang w:eastAsia="zh-CN"/>
              </w:rPr>
              <w:t>、</w:t>
            </w:r>
            <w:r>
              <w:rPr>
                <w:rFonts w:hint="eastAsia"/>
                <w:color w:val="auto"/>
                <w:sz w:val="24"/>
                <w:szCs w:val="24"/>
              </w:rPr>
              <w:t>条理</w:t>
            </w:r>
            <w:r>
              <w:rPr>
                <w:rFonts w:hint="eastAsia"/>
                <w:color w:val="auto"/>
                <w:sz w:val="24"/>
                <w:szCs w:val="24"/>
                <w:lang w:val="en-US" w:eastAsia="zh-CN"/>
              </w:rPr>
              <w:t>混乱</w:t>
            </w:r>
            <w:r>
              <w:rPr>
                <w:rFonts w:hint="eastAsia"/>
                <w:color w:val="auto"/>
                <w:sz w:val="24"/>
                <w:szCs w:val="24"/>
                <w:lang w:eastAsia="zh-CN"/>
              </w:rPr>
              <w:t>、</w:t>
            </w:r>
            <w:r>
              <w:rPr>
                <w:rFonts w:hint="eastAsia"/>
                <w:color w:val="auto"/>
                <w:sz w:val="24"/>
                <w:szCs w:val="24"/>
                <w:lang w:val="en-US" w:eastAsia="zh-CN"/>
              </w:rPr>
              <w:t>可操作性一般的，</w:t>
            </w:r>
            <w:r>
              <w:rPr>
                <w:rFonts w:hint="eastAsia"/>
                <w:color w:val="auto"/>
                <w:sz w:val="24"/>
                <w:szCs w:val="24"/>
              </w:rPr>
              <w:t>得</w:t>
            </w:r>
            <w:r>
              <w:rPr>
                <w:rFonts w:hint="eastAsia"/>
                <w:color w:val="auto"/>
                <w:sz w:val="24"/>
                <w:szCs w:val="24"/>
                <w:lang w:val="en-US" w:eastAsia="zh-CN"/>
              </w:rPr>
              <w:t>0.5</w:t>
            </w:r>
            <w:r>
              <w:rPr>
                <w:rFonts w:hint="eastAsia"/>
                <w:color w:val="auto"/>
                <w:sz w:val="24"/>
                <w:szCs w:val="24"/>
              </w:rPr>
              <w:t>分；</w:t>
            </w:r>
          </w:p>
          <w:p w14:paraId="5B93B106">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rPr>
              <w:t>未提供的不得分。</w:t>
            </w:r>
          </w:p>
        </w:tc>
      </w:tr>
      <w:tr w14:paraId="3878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36" w:type="dxa"/>
            <w:vMerge w:val="continue"/>
            <w:tcBorders>
              <w:left w:val="single" w:color="000000" w:sz="4" w:space="0"/>
              <w:right w:val="single" w:color="000000" w:sz="4" w:space="0"/>
            </w:tcBorders>
            <w:vAlign w:val="center"/>
          </w:tcPr>
          <w:p w14:paraId="702FDAD9">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p>
        </w:tc>
        <w:tc>
          <w:tcPr>
            <w:tcW w:w="1197" w:type="dxa"/>
            <w:vMerge w:val="continue"/>
            <w:tcBorders>
              <w:left w:val="single" w:color="000000" w:sz="4" w:space="0"/>
              <w:right w:val="single" w:color="auto" w:sz="4" w:space="0"/>
            </w:tcBorders>
            <w:vAlign w:val="center"/>
          </w:tcPr>
          <w:p w14:paraId="01298768">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highlight w:val="none"/>
              </w:rPr>
            </w:pPr>
          </w:p>
        </w:tc>
        <w:tc>
          <w:tcPr>
            <w:tcW w:w="2143" w:type="dxa"/>
            <w:tcBorders>
              <w:top w:val="single" w:color="000000" w:sz="4" w:space="0"/>
              <w:left w:val="single" w:color="auto" w:sz="4" w:space="0"/>
              <w:bottom w:val="single" w:color="auto" w:sz="4" w:space="0"/>
              <w:right w:val="single" w:color="auto" w:sz="4" w:space="0"/>
            </w:tcBorders>
            <w:vAlign w:val="center"/>
          </w:tcPr>
          <w:p w14:paraId="0107FC02">
            <w:pPr>
              <w:spacing w:line="360" w:lineRule="auto"/>
              <w:ind w:left="0" w:leftChars="0" w:right="0" w:rightChars="0" w:firstLine="0" w:firstLineChars="0"/>
              <w:jc w:val="center"/>
              <w:rPr>
                <w:rFonts w:hint="eastAsia"/>
                <w:b/>
                <w:bCs/>
                <w:color w:val="auto"/>
                <w:sz w:val="24"/>
                <w:szCs w:val="24"/>
                <w:lang w:val="zh-CN" w:eastAsia="zh-CN"/>
              </w:rPr>
            </w:pPr>
            <w:r>
              <w:rPr>
                <w:rFonts w:hint="eastAsia"/>
                <w:b/>
                <w:bCs/>
                <w:color w:val="auto"/>
                <w:sz w:val="24"/>
                <w:szCs w:val="24"/>
                <w:lang w:val="zh-CN" w:eastAsia="zh-CN"/>
              </w:rPr>
              <w:t>组织架构</w:t>
            </w:r>
            <w:r>
              <w:rPr>
                <w:rFonts w:hint="eastAsia"/>
                <w:b/>
                <w:bCs/>
                <w:color w:val="auto"/>
                <w:sz w:val="24"/>
                <w:szCs w:val="24"/>
                <w:lang w:val="en-US" w:eastAsia="zh-CN"/>
              </w:rPr>
              <w:t>和</w:t>
            </w:r>
            <w:r>
              <w:rPr>
                <w:rFonts w:hint="eastAsia"/>
                <w:b/>
                <w:bCs/>
                <w:color w:val="auto"/>
                <w:sz w:val="24"/>
                <w:szCs w:val="24"/>
                <w:lang w:val="zh-CN" w:eastAsia="zh-CN"/>
              </w:rPr>
              <w:t>工作流程</w:t>
            </w:r>
          </w:p>
          <w:p w14:paraId="71082CB9">
            <w:pPr>
              <w:spacing w:line="360" w:lineRule="auto"/>
              <w:ind w:left="0" w:leftChars="0" w:right="0" w:rightChars="0" w:firstLine="0" w:firstLineChars="0"/>
              <w:jc w:val="center"/>
              <w:rPr>
                <w:rFonts w:hint="eastAsia" w:ascii="宋体" w:hAnsi="宋体" w:eastAsia="宋体" w:cs="宋体"/>
                <w:b/>
                <w:bCs/>
                <w:color w:val="auto"/>
                <w:sz w:val="24"/>
                <w:szCs w:val="24"/>
                <w:lang w:val="en-US" w:eastAsia="zh-CN"/>
              </w:rPr>
            </w:pPr>
            <w:r>
              <w:rPr>
                <w:rFonts w:hint="eastAsia"/>
                <w:b/>
                <w:bCs/>
                <w:color w:val="auto"/>
                <w:sz w:val="24"/>
                <w:szCs w:val="24"/>
                <w:lang w:val="zh-CN" w:eastAsia="zh-CN"/>
              </w:rPr>
              <w:t>（</w:t>
            </w:r>
            <w:r>
              <w:rPr>
                <w:rFonts w:hint="eastAsia"/>
                <w:b/>
                <w:bCs/>
                <w:color w:val="auto"/>
                <w:sz w:val="24"/>
                <w:szCs w:val="24"/>
                <w:lang w:val="en-US" w:eastAsia="zh-CN"/>
              </w:rPr>
              <w:t>3分</w:t>
            </w:r>
            <w:r>
              <w:rPr>
                <w:rFonts w:hint="eastAsia"/>
                <w:b/>
                <w:bCs/>
                <w:color w:val="auto"/>
                <w:sz w:val="24"/>
                <w:szCs w:val="24"/>
                <w:lang w:val="zh-CN" w:eastAsia="zh-CN"/>
              </w:rPr>
              <w:t>）</w:t>
            </w:r>
          </w:p>
        </w:tc>
        <w:tc>
          <w:tcPr>
            <w:tcW w:w="5983" w:type="dxa"/>
            <w:tcBorders>
              <w:top w:val="single" w:color="000000" w:sz="4" w:space="0"/>
              <w:left w:val="single" w:color="auto" w:sz="4" w:space="0"/>
              <w:bottom w:val="single" w:color="auto" w:sz="4" w:space="0"/>
              <w:right w:val="single" w:color="000000" w:sz="4" w:space="0"/>
            </w:tcBorders>
            <w:vAlign w:val="center"/>
          </w:tcPr>
          <w:p w14:paraId="4571DB3F">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根据供应商提供的组织架构</w:t>
            </w:r>
            <w:r>
              <w:rPr>
                <w:rFonts w:hint="eastAsia"/>
                <w:color w:val="auto"/>
                <w:sz w:val="24"/>
                <w:szCs w:val="24"/>
                <w:lang w:val="en-US" w:eastAsia="zh-CN"/>
              </w:rPr>
              <w:t>和</w:t>
            </w:r>
            <w:r>
              <w:rPr>
                <w:rFonts w:hint="eastAsia"/>
                <w:color w:val="auto"/>
                <w:sz w:val="24"/>
                <w:szCs w:val="24"/>
                <w:lang w:val="zh-CN" w:eastAsia="zh-CN"/>
              </w:rPr>
              <w:t>工作流程</w:t>
            </w:r>
            <w:r>
              <w:rPr>
                <w:rFonts w:hint="eastAsia"/>
                <w:color w:val="auto"/>
                <w:sz w:val="24"/>
                <w:szCs w:val="24"/>
              </w:rPr>
              <w:t>进行综合评审：</w:t>
            </w:r>
          </w:p>
          <w:p w14:paraId="69B1C3F6">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组织架构设置合理、明确管理部门职责、工作流程（业务操作规程）</w:t>
            </w:r>
            <w:r>
              <w:rPr>
                <w:rFonts w:hint="eastAsia"/>
                <w:color w:val="auto"/>
                <w:sz w:val="24"/>
                <w:szCs w:val="24"/>
                <w:lang w:val="en-US" w:eastAsia="zh-CN"/>
              </w:rPr>
              <w:t>完整科学、</w:t>
            </w:r>
            <w:r>
              <w:rPr>
                <w:rFonts w:hint="eastAsia"/>
                <w:color w:val="auto"/>
                <w:sz w:val="24"/>
                <w:szCs w:val="24"/>
                <w:lang w:val="zh-CN" w:eastAsia="zh-CN"/>
              </w:rPr>
              <w:t>关键环节工作流程合理</w:t>
            </w:r>
            <w:r>
              <w:rPr>
                <w:rFonts w:hint="eastAsia"/>
                <w:color w:val="auto"/>
                <w:sz w:val="24"/>
                <w:szCs w:val="24"/>
                <w:lang w:val="en-US" w:eastAsia="zh-CN"/>
              </w:rPr>
              <w:t>可行的</w:t>
            </w:r>
            <w:r>
              <w:rPr>
                <w:rFonts w:hint="eastAsia"/>
                <w:color w:val="auto"/>
                <w:sz w:val="24"/>
                <w:szCs w:val="24"/>
                <w:lang w:val="zh-CN" w:eastAsia="zh-CN"/>
              </w:rPr>
              <w:t>，</w:t>
            </w:r>
            <w:r>
              <w:rPr>
                <w:rFonts w:hint="eastAsia"/>
                <w:color w:val="auto"/>
                <w:sz w:val="24"/>
                <w:szCs w:val="24"/>
              </w:rPr>
              <w:t>得</w:t>
            </w:r>
            <w:r>
              <w:rPr>
                <w:rFonts w:hint="eastAsia"/>
                <w:color w:val="auto"/>
                <w:sz w:val="24"/>
                <w:szCs w:val="24"/>
                <w:lang w:val="en-US" w:eastAsia="zh-CN"/>
              </w:rPr>
              <w:t>3</w:t>
            </w:r>
            <w:r>
              <w:rPr>
                <w:rFonts w:hint="eastAsia"/>
                <w:color w:val="auto"/>
                <w:sz w:val="24"/>
                <w:szCs w:val="24"/>
              </w:rPr>
              <w:t>分；</w:t>
            </w:r>
          </w:p>
          <w:p w14:paraId="4CD27E80">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组织架构设置</w:t>
            </w:r>
            <w:r>
              <w:rPr>
                <w:rFonts w:hint="eastAsia"/>
                <w:color w:val="auto"/>
                <w:sz w:val="24"/>
                <w:szCs w:val="24"/>
                <w:lang w:val="en-US" w:eastAsia="zh-CN"/>
              </w:rPr>
              <w:t>较</w:t>
            </w:r>
            <w:r>
              <w:rPr>
                <w:rFonts w:hint="eastAsia"/>
                <w:color w:val="auto"/>
                <w:sz w:val="24"/>
                <w:szCs w:val="24"/>
                <w:lang w:val="zh-CN" w:eastAsia="zh-CN"/>
              </w:rPr>
              <w:t>合理、</w:t>
            </w:r>
            <w:r>
              <w:rPr>
                <w:rFonts w:hint="eastAsia"/>
                <w:color w:val="auto"/>
                <w:sz w:val="24"/>
                <w:szCs w:val="24"/>
                <w:lang w:val="en-US" w:eastAsia="zh-CN"/>
              </w:rPr>
              <w:t>基本</w:t>
            </w:r>
            <w:r>
              <w:rPr>
                <w:rFonts w:hint="eastAsia"/>
                <w:color w:val="auto"/>
                <w:sz w:val="24"/>
                <w:szCs w:val="24"/>
                <w:lang w:val="zh-CN" w:eastAsia="zh-CN"/>
              </w:rPr>
              <w:t>明确管理部门职责、工作流程（业务操作规程）</w:t>
            </w:r>
            <w:r>
              <w:rPr>
                <w:rFonts w:hint="eastAsia"/>
                <w:color w:val="auto"/>
                <w:sz w:val="24"/>
                <w:szCs w:val="24"/>
                <w:lang w:val="en-US" w:eastAsia="zh-CN"/>
              </w:rPr>
              <w:t>较</w:t>
            </w:r>
            <w:r>
              <w:rPr>
                <w:rFonts w:hint="eastAsia"/>
                <w:color w:val="auto"/>
                <w:sz w:val="24"/>
                <w:szCs w:val="24"/>
                <w:lang w:val="zh-CN" w:eastAsia="zh-CN"/>
              </w:rPr>
              <w:t>科学、关键环节工作流程</w:t>
            </w:r>
            <w:r>
              <w:rPr>
                <w:rFonts w:hint="eastAsia"/>
                <w:color w:val="auto"/>
                <w:sz w:val="24"/>
                <w:szCs w:val="24"/>
                <w:lang w:val="en-US" w:eastAsia="zh-CN"/>
              </w:rPr>
              <w:t>较</w:t>
            </w:r>
            <w:r>
              <w:rPr>
                <w:rFonts w:hint="eastAsia"/>
                <w:color w:val="auto"/>
                <w:sz w:val="24"/>
                <w:szCs w:val="24"/>
                <w:lang w:val="zh-CN" w:eastAsia="zh-CN"/>
              </w:rPr>
              <w:t>合理可行的，得</w:t>
            </w:r>
            <w:r>
              <w:rPr>
                <w:rFonts w:hint="eastAsia"/>
                <w:color w:val="auto"/>
                <w:sz w:val="24"/>
                <w:szCs w:val="24"/>
                <w:lang w:val="en-US" w:eastAsia="zh-CN"/>
              </w:rPr>
              <w:t>2</w:t>
            </w:r>
            <w:r>
              <w:rPr>
                <w:rFonts w:hint="eastAsia"/>
                <w:color w:val="auto"/>
                <w:sz w:val="24"/>
                <w:szCs w:val="24"/>
                <w:lang w:val="zh-CN" w:eastAsia="zh-CN"/>
              </w:rPr>
              <w:t>分；</w:t>
            </w:r>
          </w:p>
          <w:p w14:paraId="783CF9F4">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组织架构设置</w:t>
            </w:r>
            <w:r>
              <w:rPr>
                <w:rFonts w:hint="eastAsia"/>
                <w:color w:val="auto"/>
                <w:sz w:val="24"/>
                <w:szCs w:val="24"/>
                <w:lang w:val="en-US" w:eastAsia="zh-CN"/>
              </w:rPr>
              <w:t>基本</w:t>
            </w:r>
            <w:r>
              <w:rPr>
                <w:rFonts w:hint="eastAsia"/>
                <w:color w:val="auto"/>
                <w:sz w:val="24"/>
                <w:szCs w:val="24"/>
                <w:lang w:val="zh-CN" w:eastAsia="zh-CN"/>
              </w:rPr>
              <w:t>合理、工作流程（业务操作规程）</w:t>
            </w:r>
            <w:r>
              <w:rPr>
                <w:rFonts w:hint="eastAsia"/>
                <w:color w:val="auto"/>
                <w:sz w:val="24"/>
                <w:szCs w:val="24"/>
                <w:lang w:val="en-US" w:eastAsia="zh-CN"/>
              </w:rPr>
              <w:t>基本明确、</w:t>
            </w:r>
            <w:r>
              <w:rPr>
                <w:rFonts w:hint="eastAsia"/>
                <w:color w:val="auto"/>
                <w:sz w:val="24"/>
                <w:szCs w:val="24"/>
                <w:lang w:val="zh-CN" w:eastAsia="zh-CN"/>
              </w:rPr>
              <w:t>关键环节工作流程</w:t>
            </w:r>
            <w:r>
              <w:rPr>
                <w:rFonts w:hint="eastAsia"/>
                <w:color w:val="auto"/>
                <w:sz w:val="24"/>
                <w:szCs w:val="24"/>
                <w:lang w:val="en-US" w:eastAsia="zh-CN"/>
              </w:rPr>
              <w:t>基本</w:t>
            </w:r>
            <w:r>
              <w:rPr>
                <w:rFonts w:hint="eastAsia"/>
                <w:color w:val="auto"/>
                <w:sz w:val="24"/>
                <w:szCs w:val="24"/>
                <w:lang w:val="zh-CN" w:eastAsia="zh-CN"/>
              </w:rPr>
              <w:t>合理</w:t>
            </w:r>
            <w:r>
              <w:rPr>
                <w:rFonts w:hint="eastAsia"/>
                <w:color w:val="auto"/>
                <w:sz w:val="24"/>
                <w:szCs w:val="24"/>
                <w:lang w:val="en-US" w:eastAsia="zh-CN"/>
              </w:rPr>
              <w:t>的</w:t>
            </w:r>
            <w:r>
              <w:rPr>
                <w:rFonts w:hint="eastAsia"/>
                <w:color w:val="auto"/>
                <w:sz w:val="24"/>
                <w:szCs w:val="24"/>
                <w:lang w:val="zh-CN" w:eastAsia="zh-CN"/>
              </w:rPr>
              <w:t>，</w:t>
            </w:r>
            <w:r>
              <w:rPr>
                <w:rFonts w:hint="eastAsia"/>
                <w:color w:val="auto"/>
                <w:sz w:val="24"/>
                <w:szCs w:val="24"/>
              </w:rPr>
              <w:t>得</w:t>
            </w:r>
            <w:r>
              <w:rPr>
                <w:rFonts w:hint="eastAsia"/>
                <w:color w:val="auto"/>
                <w:sz w:val="24"/>
                <w:szCs w:val="24"/>
                <w:lang w:val="en-US" w:eastAsia="zh-CN"/>
              </w:rPr>
              <w:t>1</w:t>
            </w:r>
            <w:r>
              <w:rPr>
                <w:rFonts w:hint="eastAsia"/>
                <w:color w:val="auto"/>
                <w:sz w:val="24"/>
                <w:szCs w:val="24"/>
              </w:rPr>
              <w:t>分；</w:t>
            </w:r>
          </w:p>
          <w:p w14:paraId="5159586A">
            <w:pPr>
              <w:spacing w:line="360" w:lineRule="auto"/>
              <w:ind w:left="0" w:leftChars="0" w:firstLine="0" w:firstLineChars="0"/>
              <w:rPr>
                <w:rFonts w:hint="eastAsia"/>
                <w:color w:val="auto"/>
                <w:sz w:val="24"/>
                <w:szCs w:val="24"/>
              </w:rPr>
            </w:pPr>
            <w:r>
              <w:rPr>
                <w:rFonts w:hint="eastAsia"/>
                <w:color w:val="auto"/>
                <w:sz w:val="24"/>
                <w:szCs w:val="24"/>
                <w:lang w:val="zh-CN" w:eastAsia="zh-CN"/>
              </w:rPr>
              <w:t>组织架构设置</w:t>
            </w:r>
            <w:r>
              <w:rPr>
                <w:rFonts w:hint="eastAsia"/>
                <w:color w:val="auto"/>
                <w:sz w:val="24"/>
                <w:szCs w:val="24"/>
                <w:lang w:val="en-US" w:eastAsia="zh-CN"/>
              </w:rPr>
              <w:t>不太</w:t>
            </w:r>
            <w:r>
              <w:rPr>
                <w:rFonts w:hint="eastAsia"/>
                <w:color w:val="auto"/>
                <w:sz w:val="24"/>
                <w:szCs w:val="24"/>
                <w:lang w:val="zh-CN" w:eastAsia="zh-CN"/>
              </w:rPr>
              <w:t>合理、工作流程（业务操作规程）</w:t>
            </w:r>
            <w:r>
              <w:rPr>
                <w:rFonts w:hint="eastAsia"/>
                <w:color w:val="auto"/>
                <w:sz w:val="24"/>
                <w:szCs w:val="24"/>
                <w:lang w:val="en-US" w:eastAsia="zh-CN"/>
              </w:rPr>
              <w:t>整体混乱</w:t>
            </w:r>
            <w:r>
              <w:rPr>
                <w:rFonts w:hint="eastAsia"/>
                <w:color w:val="auto"/>
                <w:sz w:val="24"/>
                <w:szCs w:val="24"/>
                <w:lang w:eastAsia="zh-CN"/>
              </w:rPr>
              <w:t>、</w:t>
            </w:r>
            <w:r>
              <w:rPr>
                <w:rFonts w:hint="eastAsia"/>
                <w:color w:val="auto"/>
                <w:sz w:val="24"/>
                <w:szCs w:val="24"/>
                <w:lang w:val="en-US" w:eastAsia="zh-CN"/>
              </w:rPr>
              <w:t>可操作性一般的</w:t>
            </w:r>
            <w:r>
              <w:rPr>
                <w:rFonts w:hint="eastAsia"/>
                <w:color w:val="auto"/>
                <w:sz w:val="24"/>
                <w:szCs w:val="24"/>
                <w:lang w:val="zh-CN" w:eastAsia="zh-CN"/>
              </w:rPr>
              <w:t>，</w:t>
            </w:r>
            <w:r>
              <w:rPr>
                <w:rFonts w:hint="eastAsia"/>
                <w:color w:val="auto"/>
                <w:sz w:val="24"/>
                <w:szCs w:val="24"/>
              </w:rPr>
              <w:t>得</w:t>
            </w:r>
            <w:r>
              <w:rPr>
                <w:rFonts w:hint="eastAsia"/>
                <w:color w:val="auto"/>
                <w:sz w:val="24"/>
                <w:szCs w:val="24"/>
                <w:lang w:val="en-US" w:eastAsia="zh-CN"/>
              </w:rPr>
              <w:t>0.5</w:t>
            </w:r>
            <w:r>
              <w:rPr>
                <w:rFonts w:hint="eastAsia"/>
                <w:color w:val="auto"/>
                <w:sz w:val="24"/>
                <w:szCs w:val="24"/>
              </w:rPr>
              <w:t>分；</w:t>
            </w:r>
          </w:p>
          <w:p w14:paraId="6B552D06">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rPr>
              <w:t>未提供的不得分。</w:t>
            </w:r>
          </w:p>
        </w:tc>
      </w:tr>
      <w:tr w14:paraId="1AA8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1136" w:type="dxa"/>
            <w:vMerge w:val="continue"/>
            <w:tcBorders>
              <w:left w:val="single" w:color="000000" w:sz="4" w:space="0"/>
              <w:right w:val="single" w:color="000000" w:sz="4" w:space="0"/>
            </w:tcBorders>
            <w:vAlign w:val="center"/>
          </w:tcPr>
          <w:p w14:paraId="11D554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24"/>
              </w:rPr>
            </w:pPr>
          </w:p>
        </w:tc>
        <w:tc>
          <w:tcPr>
            <w:tcW w:w="1197" w:type="dxa"/>
            <w:vMerge w:val="continue"/>
            <w:tcBorders>
              <w:left w:val="single" w:color="000000" w:sz="4" w:space="0"/>
              <w:right w:val="single" w:color="auto" w:sz="4" w:space="0"/>
            </w:tcBorders>
            <w:vAlign w:val="center"/>
          </w:tcPr>
          <w:p w14:paraId="0DEEEE54">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241" w:firstLineChars="100"/>
              <w:jc w:val="center"/>
              <w:textAlignment w:val="auto"/>
              <w:rPr>
                <w:rFonts w:hint="eastAsia" w:ascii="宋体" w:hAnsi="宋体" w:eastAsia="宋体" w:cs="宋体"/>
                <w:b/>
                <w:bCs/>
                <w:color w:val="auto"/>
                <w:sz w:val="24"/>
                <w:szCs w:val="24"/>
              </w:rPr>
            </w:pPr>
          </w:p>
        </w:tc>
        <w:tc>
          <w:tcPr>
            <w:tcW w:w="2143" w:type="dxa"/>
            <w:tcBorders>
              <w:top w:val="single" w:color="auto" w:sz="4" w:space="0"/>
              <w:left w:val="single" w:color="auto" w:sz="4" w:space="0"/>
              <w:right w:val="single" w:color="auto" w:sz="4" w:space="0"/>
            </w:tcBorders>
            <w:vAlign w:val="center"/>
          </w:tcPr>
          <w:p w14:paraId="25FF43E1">
            <w:pPr>
              <w:spacing w:line="360" w:lineRule="auto"/>
              <w:ind w:left="0" w:leftChars="0" w:right="0" w:rightChars="0" w:firstLine="0" w:firstLineChars="0"/>
              <w:jc w:val="center"/>
              <w:rPr>
                <w:rFonts w:hint="eastAsia"/>
                <w:b/>
                <w:bCs/>
                <w:color w:val="auto"/>
                <w:sz w:val="24"/>
                <w:szCs w:val="24"/>
                <w:lang w:val="en-US"/>
              </w:rPr>
            </w:pPr>
            <w:r>
              <w:rPr>
                <w:rFonts w:hint="eastAsia"/>
                <w:b/>
                <w:bCs/>
                <w:color w:val="auto"/>
                <w:sz w:val="24"/>
                <w:szCs w:val="24"/>
                <w:lang w:val="en-US"/>
              </w:rPr>
              <w:t>进度</w:t>
            </w:r>
            <w:r>
              <w:rPr>
                <w:rFonts w:hint="eastAsia"/>
                <w:b/>
                <w:bCs/>
                <w:color w:val="auto"/>
                <w:sz w:val="24"/>
                <w:szCs w:val="24"/>
                <w:lang w:val="en-US" w:eastAsia="zh-CN"/>
              </w:rPr>
              <w:t>及</w:t>
            </w:r>
            <w:r>
              <w:rPr>
                <w:rFonts w:hint="eastAsia"/>
                <w:b/>
                <w:bCs/>
                <w:color w:val="auto"/>
                <w:sz w:val="24"/>
                <w:szCs w:val="24"/>
                <w:lang w:val="en-US"/>
              </w:rPr>
              <w:t>质量控制措施</w:t>
            </w:r>
          </w:p>
          <w:p w14:paraId="621F4653">
            <w:pPr>
              <w:spacing w:line="360" w:lineRule="auto"/>
              <w:ind w:left="0" w:leftChars="0" w:right="0" w:rightChars="0" w:firstLine="0" w:firstLineChars="0"/>
              <w:jc w:val="center"/>
              <w:rPr>
                <w:rFonts w:hint="eastAsia" w:ascii="宋体" w:hAnsi="宋体" w:eastAsia="宋体" w:cs="宋体"/>
                <w:b/>
                <w:bCs/>
                <w:color w:val="auto"/>
                <w:sz w:val="24"/>
                <w:szCs w:val="24"/>
                <w:lang w:val="en-US" w:eastAsia="zh-CN"/>
              </w:rPr>
            </w:pPr>
            <w:r>
              <w:rPr>
                <w:rFonts w:hint="eastAsia"/>
                <w:b/>
                <w:bCs/>
                <w:color w:val="auto"/>
                <w:sz w:val="24"/>
                <w:szCs w:val="24"/>
                <w:lang w:val="en-US" w:eastAsia="zh-CN"/>
              </w:rPr>
              <w:t>（3分）</w:t>
            </w:r>
          </w:p>
        </w:tc>
        <w:tc>
          <w:tcPr>
            <w:tcW w:w="5983" w:type="dxa"/>
            <w:tcBorders>
              <w:top w:val="single" w:color="auto" w:sz="4" w:space="0"/>
              <w:left w:val="single" w:color="auto" w:sz="4" w:space="0"/>
              <w:bottom w:val="single" w:color="auto" w:sz="4" w:space="0"/>
              <w:right w:val="single" w:color="auto" w:sz="4" w:space="0"/>
            </w:tcBorders>
            <w:vAlign w:val="center"/>
          </w:tcPr>
          <w:p w14:paraId="4DC92E5F">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根据供应商提供的进度及质量控制措施进行综合评审：</w:t>
            </w:r>
          </w:p>
          <w:p w14:paraId="50BDCDCA">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工作进度安排合理，完全满足各阶段的进度要求，质量</w:t>
            </w:r>
            <w:r>
              <w:rPr>
                <w:rFonts w:hint="eastAsia"/>
                <w:color w:val="auto"/>
                <w:sz w:val="24"/>
                <w:szCs w:val="24"/>
                <w:lang w:val="en-US" w:eastAsia="zh-CN"/>
              </w:rPr>
              <w:t>控制</w:t>
            </w:r>
            <w:r>
              <w:rPr>
                <w:rFonts w:hint="eastAsia"/>
                <w:color w:val="auto"/>
                <w:sz w:val="24"/>
                <w:szCs w:val="24"/>
                <w:lang w:val="zh-CN" w:eastAsia="zh-CN"/>
              </w:rPr>
              <w:t>措施可操作性强，</w:t>
            </w:r>
            <w:r>
              <w:rPr>
                <w:rFonts w:hint="eastAsia"/>
                <w:color w:val="auto"/>
                <w:sz w:val="24"/>
                <w:szCs w:val="24"/>
                <w:lang w:val="en-US" w:eastAsia="zh-CN"/>
              </w:rPr>
              <w:t>完全可以</w:t>
            </w:r>
            <w:r>
              <w:rPr>
                <w:rFonts w:hint="eastAsia"/>
                <w:color w:val="auto"/>
                <w:sz w:val="24"/>
                <w:szCs w:val="24"/>
                <w:lang w:val="zh-CN" w:eastAsia="zh-CN"/>
              </w:rPr>
              <w:t>保证成果质量要求</w:t>
            </w:r>
            <w:r>
              <w:rPr>
                <w:rFonts w:hint="eastAsia"/>
                <w:color w:val="auto"/>
                <w:sz w:val="24"/>
                <w:szCs w:val="24"/>
                <w:lang w:val="en-US" w:eastAsia="zh-CN"/>
              </w:rPr>
              <w:t>的</w:t>
            </w:r>
            <w:r>
              <w:rPr>
                <w:rFonts w:hint="eastAsia"/>
                <w:color w:val="auto"/>
                <w:sz w:val="24"/>
                <w:szCs w:val="24"/>
                <w:lang w:val="zh-CN" w:eastAsia="zh-CN"/>
              </w:rPr>
              <w:t>，得</w:t>
            </w:r>
            <w:r>
              <w:rPr>
                <w:rFonts w:hint="eastAsia"/>
                <w:color w:val="auto"/>
                <w:sz w:val="24"/>
                <w:szCs w:val="24"/>
                <w:lang w:val="en-US" w:eastAsia="zh-CN"/>
              </w:rPr>
              <w:t>3</w:t>
            </w:r>
            <w:r>
              <w:rPr>
                <w:rFonts w:hint="eastAsia"/>
                <w:color w:val="auto"/>
                <w:sz w:val="24"/>
                <w:szCs w:val="24"/>
                <w:lang w:val="zh-CN" w:eastAsia="zh-CN"/>
              </w:rPr>
              <w:t>分；</w:t>
            </w:r>
          </w:p>
          <w:p w14:paraId="1993DD23">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工作进度安排</w:t>
            </w:r>
            <w:r>
              <w:rPr>
                <w:rFonts w:hint="eastAsia"/>
                <w:color w:val="auto"/>
                <w:sz w:val="24"/>
                <w:szCs w:val="24"/>
                <w:lang w:val="en-US" w:eastAsia="zh-CN"/>
              </w:rPr>
              <w:t>较</w:t>
            </w:r>
            <w:r>
              <w:rPr>
                <w:rFonts w:hint="eastAsia"/>
                <w:color w:val="auto"/>
                <w:sz w:val="24"/>
                <w:szCs w:val="24"/>
                <w:lang w:val="zh-CN" w:eastAsia="zh-CN"/>
              </w:rPr>
              <w:t>合理，</w:t>
            </w:r>
            <w:r>
              <w:rPr>
                <w:rFonts w:hint="eastAsia"/>
                <w:color w:val="auto"/>
                <w:sz w:val="24"/>
                <w:szCs w:val="24"/>
                <w:lang w:val="en-US" w:eastAsia="zh-CN"/>
              </w:rPr>
              <w:t>较能</w:t>
            </w:r>
            <w:r>
              <w:rPr>
                <w:rFonts w:hint="eastAsia"/>
                <w:color w:val="auto"/>
                <w:sz w:val="24"/>
                <w:szCs w:val="24"/>
                <w:lang w:val="zh-CN" w:eastAsia="zh-CN"/>
              </w:rPr>
              <w:t>满足各阶段的进度要求，质量</w:t>
            </w:r>
            <w:r>
              <w:rPr>
                <w:rFonts w:hint="eastAsia"/>
                <w:color w:val="auto"/>
                <w:sz w:val="24"/>
                <w:szCs w:val="24"/>
                <w:lang w:val="en-US" w:eastAsia="zh-CN"/>
              </w:rPr>
              <w:t>控制</w:t>
            </w:r>
            <w:r>
              <w:rPr>
                <w:rFonts w:hint="eastAsia"/>
                <w:color w:val="auto"/>
                <w:sz w:val="24"/>
                <w:szCs w:val="24"/>
                <w:lang w:val="zh-CN" w:eastAsia="zh-CN"/>
              </w:rPr>
              <w:t>措施可操作性</w:t>
            </w:r>
            <w:r>
              <w:rPr>
                <w:rFonts w:hint="eastAsia"/>
                <w:color w:val="auto"/>
                <w:sz w:val="24"/>
                <w:szCs w:val="24"/>
                <w:lang w:val="en-US" w:eastAsia="zh-CN"/>
              </w:rPr>
              <w:t>较</w:t>
            </w:r>
            <w:r>
              <w:rPr>
                <w:rFonts w:hint="eastAsia"/>
                <w:color w:val="auto"/>
                <w:sz w:val="24"/>
                <w:szCs w:val="24"/>
                <w:lang w:val="zh-CN" w:eastAsia="zh-CN"/>
              </w:rPr>
              <w:t>强，</w:t>
            </w:r>
            <w:r>
              <w:rPr>
                <w:rFonts w:hint="eastAsia"/>
                <w:color w:val="auto"/>
                <w:sz w:val="24"/>
                <w:szCs w:val="24"/>
                <w:lang w:val="en-US" w:eastAsia="zh-CN"/>
              </w:rPr>
              <w:t>较能够</w:t>
            </w:r>
            <w:r>
              <w:rPr>
                <w:rFonts w:hint="eastAsia"/>
                <w:color w:val="auto"/>
                <w:sz w:val="24"/>
                <w:szCs w:val="24"/>
                <w:lang w:val="zh-CN" w:eastAsia="zh-CN"/>
              </w:rPr>
              <w:t>保证成果质量要求，得</w:t>
            </w:r>
            <w:r>
              <w:rPr>
                <w:rFonts w:hint="eastAsia"/>
                <w:color w:val="auto"/>
                <w:sz w:val="24"/>
                <w:szCs w:val="24"/>
                <w:lang w:val="en-US" w:eastAsia="zh-CN"/>
              </w:rPr>
              <w:t>2</w:t>
            </w:r>
            <w:r>
              <w:rPr>
                <w:rFonts w:hint="eastAsia"/>
                <w:color w:val="auto"/>
                <w:sz w:val="24"/>
                <w:szCs w:val="24"/>
                <w:lang w:val="zh-CN" w:eastAsia="zh-CN"/>
              </w:rPr>
              <w:t>分；</w:t>
            </w:r>
          </w:p>
          <w:p w14:paraId="589E63EB">
            <w:pPr>
              <w:spacing w:line="360" w:lineRule="auto"/>
              <w:ind w:left="0" w:leftChars="0" w:firstLine="0" w:firstLineChars="0"/>
              <w:rPr>
                <w:rFonts w:hint="eastAsia"/>
                <w:color w:val="auto"/>
                <w:sz w:val="24"/>
                <w:szCs w:val="24"/>
                <w:lang w:val="zh-CN" w:eastAsia="zh-CN"/>
              </w:rPr>
            </w:pPr>
            <w:r>
              <w:rPr>
                <w:rFonts w:hint="eastAsia"/>
                <w:color w:val="auto"/>
                <w:sz w:val="24"/>
                <w:szCs w:val="24"/>
                <w:lang w:val="zh-CN" w:eastAsia="zh-CN"/>
              </w:rPr>
              <w:t>工作进度安排基本满足各阶段的进度要求，质量控制措施可操作</w:t>
            </w:r>
            <w:r>
              <w:rPr>
                <w:rFonts w:hint="eastAsia"/>
                <w:color w:val="auto"/>
                <w:sz w:val="24"/>
                <w:szCs w:val="24"/>
                <w:lang w:val="en-US" w:eastAsia="zh-CN"/>
              </w:rPr>
              <w:t>性一般，基本可以保证成果质量要求的，</w:t>
            </w:r>
            <w:r>
              <w:rPr>
                <w:rFonts w:hint="eastAsia"/>
                <w:color w:val="auto"/>
                <w:sz w:val="24"/>
                <w:szCs w:val="24"/>
                <w:lang w:val="zh-CN" w:eastAsia="zh-CN"/>
              </w:rPr>
              <w:t>得</w:t>
            </w:r>
            <w:r>
              <w:rPr>
                <w:rFonts w:hint="eastAsia"/>
                <w:color w:val="auto"/>
                <w:sz w:val="24"/>
                <w:szCs w:val="24"/>
                <w:lang w:val="en-US" w:eastAsia="zh-CN"/>
              </w:rPr>
              <w:t>1</w:t>
            </w:r>
            <w:r>
              <w:rPr>
                <w:rFonts w:hint="eastAsia"/>
                <w:color w:val="auto"/>
                <w:sz w:val="24"/>
                <w:szCs w:val="24"/>
                <w:lang w:val="zh-CN" w:eastAsia="zh-CN"/>
              </w:rPr>
              <w:t>分；</w:t>
            </w:r>
          </w:p>
          <w:p w14:paraId="2947352B">
            <w:pPr>
              <w:spacing w:line="360" w:lineRule="auto"/>
              <w:ind w:left="0" w:leftChars="0" w:firstLine="0" w:firstLineChars="0"/>
              <w:rPr>
                <w:rFonts w:hint="eastAsia"/>
                <w:color w:val="auto"/>
                <w:sz w:val="24"/>
                <w:szCs w:val="24"/>
                <w:lang w:val="zh-CN" w:eastAsia="zh-CN"/>
              </w:rPr>
            </w:pPr>
            <w:r>
              <w:rPr>
                <w:rFonts w:hint="eastAsia"/>
                <w:color w:val="auto"/>
                <w:sz w:val="24"/>
                <w:szCs w:val="24"/>
                <w:lang w:val="en-US" w:eastAsia="zh-CN"/>
              </w:rPr>
              <w:t>进度及</w:t>
            </w:r>
            <w:r>
              <w:rPr>
                <w:rFonts w:hint="eastAsia"/>
                <w:color w:val="auto"/>
                <w:sz w:val="24"/>
                <w:szCs w:val="24"/>
                <w:lang w:val="zh-CN" w:eastAsia="zh-CN"/>
              </w:rPr>
              <w:t>质量</w:t>
            </w:r>
            <w:r>
              <w:rPr>
                <w:rFonts w:hint="eastAsia"/>
                <w:color w:val="auto"/>
                <w:sz w:val="24"/>
                <w:szCs w:val="24"/>
                <w:lang w:val="en-US" w:eastAsia="zh-CN"/>
              </w:rPr>
              <w:t>控制</w:t>
            </w:r>
            <w:r>
              <w:rPr>
                <w:rFonts w:hint="eastAsia"/>
                <w:color w:val="auto"/>
                <w:sz w:val="24"/>
                <w:szCs w:val="24"/>
                <w:lang w:val="zh-CN" w:eastAsia="zh-CN"/>
              </w:rPr>
              <w:t>措施</w:t>
            </w:r>
            <w:r>
              <w:rPr>
                <w:rFonts w:hint="eastAsia"/>
                <w:color w:val="auto"/>
                <w:sz w:val="24"/>
                <w:szCs w:val="24"/>
                <w:lang w:val="en-US" w:eastAsia="zh-CN"/>
              </w:rPr>
              <w:t>整体较差</w:t>
            </w:r>
            <w:r>
              <w:rPr>
                <w:rFonts w:hint="eastAsia"/>
                <w:color w:val="auto"/>
                <w:sz w:val="24"/>
                <w:szCs w:val="24"/>
                <w:lang w:val="zh-CN" w:eastAsia="zh-CN"/>
              </w:rPr>
              <w:t>，</w:t>
            </w:r>
            <w:r>
              <w:rPr>
                <w:rFonts w:hint="eastAsia"/>
                <w:color w:val="auto"/>
                <w:sz w:val="24"/>
                <w:szCs w:val="24"/>
                <w:lang w:val="en-US" w:eastAsia="zh-CN"/>
              </w:rPr>
              <w:t>内容不全，</w:t>
            </w:r>
            <w:r>
              <w:rPr>
                <w:rFonts w:hint="eastAsia"/>
                <w:color w:val="auto"/>
                <w:sz w:val="24"/>
                <w:szCs w:val="24"/>
                <w:lang w:val="zh-CN" w:eastAsia="zh-CN"/>
              </w:rPr>
              <w:t>可操作性较差</w:t>
            </w:r>
            <w:r>
              <w:rPr>
                <w:rFonts w:hint="eastAsia"/>
                <w:color w:val="auto"/>
                <w:sz w:val="24"/>
                <w:szCs w:val="24"/>
                <w:lang w:val="en-US" w:eastAsia="zh-CN"/>
              </w:rPr>
              <w:t>且</w:t>
            </w:r>
            <w:r>
              <w:rPr>
                <w:rFonts w:hint="eastAsia"/>
                <w:color w:val="auto"/>
                <w:sz w:val="24"/>
                <w:szCs w:val="24"/>
                <w:lang w:val="zh-CN" w:eastAsia="zh-CN"/>
              </w:rPr>
              <w:t>流于形式</w:t>
            </w:r>
            <w:r>
              <w:rPr>
                <w:rFonts w:hint="eastAsia"/>
                <w:color w:val="auto"/>
                <w:sz w:val="24"/>
                <w:szCs w:val="24"/>
                <w:lang w:val="en-US" w:eastAsia="zh-CN"/>
              </w:rPr>
              <w:t>的</w:t>
            </w:r>
            <w:r>
              <w:rPr>
                <w:rFonts w:hint="eastAsia"/>
                <w:color w:val="auto"/>
                <w:sz w:val="24"/>
                <w:szCs w:val="24"/>
                <w:lang w:val="zh-CN" w:eastAsia="zh-CN"/>
              </w:rPr>
              <w:t>，得</w:t>
            </w:r>
            <w:r>
              <w:rPr>
                <w:rFonts w:hint="eastAsia"/>
                <w:color w:val="auto"/>
                <w:sz w:val="24"/>
                <w:szCs w:val="24"/>
                <w:lang w:val="en-US" w:eastAsia="zh-CN"/>
              </w:rPr>
              <w:t>0.5</w:t>
            </w:r>
            <w:r>
              <w:rPr>
                <w:rFonts w:hint="eastAsia"/>
                <w:color w:val="auto"/>
                <w:sz w:val="24"/>
                <w:szCs w:val="24"/>
                <w:lang w:val="zh-CN" w:eastAsia="zh-CN"/>
              </w:rPr>
              <w:t>分；</w:t>
            </w:r>
          </w:p>
          <w:p w14:paraId="1F82A24C">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lang w:val="zh-CN" w:eastAsia="zh-CN"/>
              </w:rPr>
              <w:t>未提供</w:t>
            </w:r>
            <w:r>
              <w:rPr>
                <w:rFonts w:hint="eastAsia"/>
                <w:color w:val="auto"/>
                <w:sz w:val="24"/>
                <w:szCs w:val="24"/>
                <w:lang w:val="en-US" w:eastAsia="zh-CN"/>
              </w:rPr>
              <w:t>的</w:t>
            </w:r>
            <w:r>
              <w:rPr>
                <w:rFonts w:hint="eastAsia"/>
                <w:color w:val="auto"/>
                <w:sz w:val="24"/>
                <w:szCs w:val="24"/>
                <w:lang w:val="zh-CN" w:eastAsia="zh-CN"/>
              </w:rPr>
              <w:t>不得分。</w:t>
            </w:r>
          </w:p>
        </w:tc>
      </w:tr>
      <w:tr w14:paraId="6E05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1136" w:type="dxa"/>
            <w:vMerge w:val="continue"/>
            <w:tcBorders>
              <w:left w:val="single" w:color="000000" w:sz="4" w:space="0"/>
              <w:right w:val="single" w:color="000000" w:sz="4" w:space="0"/>
            </w:tcBorders>
            <w:vAlign w:val="center"/>
          </w:tcPr>
          <w:p w14:paraId="1B03B0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24"/>
              </w:rPr>
            </w:pPr>
          </w:p>
        </w:tc>
        <w:tc>
          <w:tcPr>
            <w:tcW w:w="1197" w:type="dxa"/>
            <w:vMerge w:val="continue"/>
            <w:tcBorders>
              <w:left w:val="single" w:color="000000" w:sz="4" w:space="0"/>
              <w:right w:val="single" w:color="auto" w:sz="4" w:space="0"/>
            </w:tcBorders>
            <w:vAlign w:val="center"/>
          </w:tcPr>
          <w:p w14:paraId="42BF1126">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241" w:firstLineChars="100"/>
              <w:jc w:val="center"/>
              <w:textAlignment w:val="auto"/>
              <w:rPr>
                <w:rFonts w:hint="eastAsia" w:ascii="宋体" w:hAnsi="宋体" w:eastAsia="宋体" w:cs="宋体"/>
                <w:b/>
                <w:bCs/>
                <w:color w:val="auto"/>
                <w:sz w:val="24"/>
                <w:szCs w:val="24"/>
              </w:rPr>
            </w:pPr>
          </w:p>
        </w:tc>
        <w:tc>
          <w:tcPr>
            <w:tcW w:w="2143" w:type="dxa"/>
            <w:tcBorders>
              <w:top w:val="single" w:color="auto" w:sz="4" w:space="0"/>
              <w:left w:val="single" w:color="auto" w:sz="4" w:space="0"/>
              <w:right w:val="single" w:color="auto" w:sz="4" w:space="0"/>
            </w:tcBorders>
            <w:vAlign w:val="center"/>
          </w:tcPr>
          <w:p w14:paraId="25A9EF58">
            <w:pPr>
              <w:spacing w:line="360" w:lineRule="auto"/>
              <w:ind w:left="0" w:leftChars="0" w:right="0" w:rightChars="0" w:firstLine="0" w:firstLineChars="0"/>
              <w:jc w:val="center"/>
              <w:rPr>
                <w:rFonts w:hint="eastAsia"/>
                <w:b/>
                <w:bCs/>
                <w:color w:val="auto"/>
                <w:sz w:val="24"/>
                <w:szCs w:val="24"/>
                <w:lang w:eastAsia="zh-CN"/>
              </w:rPr>
            </w:pPr>
            <w:r>
              <w:rPr>
                <w:rFonts w:hint="eastAsia"/>
                <w:b/>
                <w:bCs/>
                <w:color w:val="auto"/>
                <w:sz w:val="24"/>
                <w:szCs w:val="24"/>
                <w:lang w:val="en-US" w:eastAsia="zh-CN"/>
              </w:rPr>
              <w:t>廉洁</w:t>
            </w:r>
            <w:r>
              <w:rPr>
                <w:rFonts w:hint="eastAsia"/>
                <w:b/>
                <w:bCs/>
                <w:color w:val="auto"/>
                <w:sz w:val="24"/>
                <w:szCs w:val="24"/>
                <w:lang w:eastAsia="zh-CN"/>
              </w:rPr>
              <w:t>和保密</w:t>
            </w:r>
          </w:p>
          <w:p w14:paraId="24A913DA">
            <w:pPr>
              <w:spacing w:line="360" w:lineRule="auto"/>
              <w:ind w:left="0" w:leftChars="0" w:right="0" w:rightChars="0" w:firstLine="0" w:firstLineChars="0"/>
              <w:jc w:val="center"/>
              <w:rPr>
                <w:rFonts w:hint="eastAsia"/>
                <w:b/>
                <w:bCs/>
                <w:color w:val="auto"/>
                <w:sz w:val="24"/>
                <w:szCs w:val="24"/>
                <w:lang w:eastAsia="zh-CN"/>
              </w:rPr>
            </w:pPr>
            <w:r>
              <w:rPr>
                <w:rFonts w:hint="eastAsia"/>
                <w:b/>
                <w:bCs/>
                <w:color w:val="auto"/>
                <w:sz w:val="24"/>
                <w:szCs w:val="24"/>
                <w:lang w:eastAsia="zh-CN"/>
              </w:rPr>
              <w:t>措施</w:t>
            </w:r>
          </w:p>
          <w:p w14:paraId="29CD9EAF">
            <w:pPr>
              <w:spacing w:line="360" w:lineRule="auto"/>
              <w:ind w:left="0" w:leftChars="0" w:right="0" w:rightChars="0" w:firstLine="0" w:firstLineChars="0"/>
              <w:jc w:val="center"/>
              <w:rPr>
                <w:rFonts w:hint="eastAsia" w:ascii="宋体" w:hAnsi="宋体" w:eastAsia="宋体" w:cs="宋体"/>
                <w:b/>
                <w:bCs/>
                <w:color w:val="auto"/>
                <w:kern w:val="2"/>
                <w:sz w:val="24"/>
                <w:szCs w:val="24"/>
                <w:lang w:val="en-US" w:eastAsia="zh-CN" w:bidi="ar-SA"/>
              </w:rPr>
            </w:pPr>
            <w:r>
              <w:rPr>
                <w:rFonts w:hint="eastAsia"/>
                <w:b/>
                <w:bCs/>
                <w:color w:val="auto"/>
                <w:sz w:val="24"/>
                <w:szCs w:val="24"/>
              </w:rPr>
              <w:t>（</w:t>
            </w:r>
            <w:r>
              <w:rPr>
                <w:rFonts w:hint="eastAsia"/>
                <w:b/>
                <w:bCs/>
                <w:color w:val="auto"/>
                <w:sz w:val="24"/>
                <w:szCs w:val="24"/>
                <w:lang w:val="en-US" w:eastAsia="zh-CN"/>
              </w:rPr>
              <w:t>3</w:t>
            </w:r>
            <w:r>
              <w:rPr>
                <w:rFonts w:hint="eastAsia"/>
                <w:b/>
                <w:bCs/>
                <w:color w:val="auto"/>
                <w:sz w:val="24"/>
                <w:szCs w:val="24"/>
              </w:rPr>
              <w:t>分）</w:t>
            </w:r>
          </w:p>
        </w:tc>
        <w:tc>
          <w:tcPr>
            <w:tcW w:w="5983" w:type="dxa"/>
            <w:tcBorders>
              <w:top w:val="single" w:color="auto" w:sz="4" w:space="0"/>
              <w:left w:val="single" w:color="auto" w:sz="4" w:space="0"/>
              <w:bottom w:val="single" w:color="auto" w:sz="4" w:space="0"/>
              <w:right w:val="single" w:color="auto" w:sz="4" w:space="0"/>
            </w:tcBorders>
            <w:vAlign w:val="center"/>
          </w:tcPr>
          <w:p w14:paraId="6E359DCF">
            <w:pPr>
              <w:spacing w:line="360" w:lineRule="auto"/>
              <w:ind w:left="0" w:leftChars="0" w:firstLine="0" w:firstLineChars="0"/>
              <w:rPr>
                <w:rFonts w:hint="eastAsia"/>
                <w:color w:val="auto"/>
                <w:sz w:val="24"/>
                <w:szCs w:val="24"/>
              </w:rPr>
            </w:pPr>
            <w:r>
              <w:rPr>
                <w:rFonts w:hint="eastAsia"/>
                <w:color w:val="auto"/>
                <w:sz w:val="24"/>
                <w:szCs w:val="24"/>
                <w:lang w:val="en-US" w:eastAsia="zh-CN"/>
              </w:rPr>
              <w:t>廉政履职保证措施</w:t>
            </w:r>
            <w:r>
              <w:rPr>
                <w:rFonts w:hint="eastAsia"/>
                <w:color w:val="auto"/>
                <w:sz w:val="24"/>
                <w:szCs w:val="24"/>
              </w:rPr>
              <w:t>齐全</w:t>
            </w:r>
            <w:r>
              <w:rPr>
                <w:rFonts w:hint="eastAsia"/>
                <w:color w:val="auto"/>
                <w:sz w:val="24"/>
                <w:szCs w:val="24"/>
                <w:lang w:eastAsia="zh-CN"/>
              </w:rPr>
              <w:t>、</w:t>
            </w:r>
            <w:r>
              <w:rPr>
                <w:rFonts w:hint="eastAsia"/>
                <w:color w:val="auto"/>
                <w:sz w:val="24"/>
                <w:szCs w:val="24"/>
              </w:rPr>
              <w:t>得力，保密措施条理清晰</w:t>
            </w:r>
            <w:r>
              <w:rPr>
                <w:rFonts w:hint="eastAsia"/>
                <w:color w:val="auto"/>
                <w:sz w:val="24"/>
                <w:szCs w:val="24"/>
                <w:lang w:eastAsia="zh-CN"/>
              </w:rPr>
              <w:t>，</w:t>
            </w:r>
            <w:r>
              <w:rPr>
                <w:rFonts w:hint="eastAsia"/>
                <w:color w:val="auto"/>
                <w:sz w:val="24"/>
                <w:szCs w:val="24"/>
                <w:lang w:val="en-US" w:eastAsia="zh-CN"/>
              </w:rPr>
              <w:t>可行性强</w:t>
            </w:r>
            <w:r>
              <w:rPr>
                <w:rFonts w:hint="eastAsia"/>
                <w:color w:val="auto"/>
                <w:sz w:val="24"/>
                <w:szCs w:val="24"/>
                <w:lang w:eastAsia="zh-CN"/>
              </w:rPr>
              <w:t>的，</w:t>
            </w:r>
            <w:r>
              <w:rPr>
                <w:rFonts w:hint="eastAsia"/>
                <w:color w:val="auto"/>
                <w:sz w:val="24"/>
                <w:szCs w:val="24"/>
              </w:rPr>
              <w:t>得</w:t>
            </w:r>
            <w:r>
              <w:rPr>
                <w:rFonts w:hint="eastAsia"/>
                <w:color w:val="auto"/>
                <w:sz w:val="24"/>
                <w:szCs w:val="24"/>
                <w:lang w:val="en-US" w:eastAsia="zh-CN"/>
              </w:rPr>
              <w:t>3</w:t>
            </w:r>
            <w:r>
              <w:rPr>
                <w:rFonts w:hint="eastAsia"/>
                <w:color w:val="auto"/>
                <w:sz w:val="24"/>
                <w:szCs w:val="24"/>
              </w:rPr>
              <w:t xml:space="preserve">分； </w:t>
            </w:r>
          </w:p>
          <w:p w14:paraId="7D3FA34F">
            <w:pPr>
              <w:spacing w:line="360" w:lineRule="auto"/>
              <w:ind w:left="0" w:leftChars="0" w:firstLine="0" w:firstLineChars="0"/>
              <w:rPr>
                <w:rFonts w:hint="eastAsia"/>
                <w:color w:val="auto"/>
                <w:sz w:val="24"/>
                <w:szCs w:val="24"/>
              </w:rPr>
            </w:pPr>
            <w:r>
              <w:rPr>
                <w:rFonts w:hint="eastAsia"/>
                <w:color w:val="auto"/>
                <w:sz w:val="24"/>
                <w:szCs w:val="24"/>
                <w:lang w:val="en-US" w:eastAsia="zh-CN"/>
              </w:rPr>
              <w:t>廉政履职保证措施较</w:t>
            </w:r>
            <w:r>
              <w:rPr>
                <w:rFonts w:hint="eastAsia"/>
                <w:color w:val="auto"/>
                <w:sz w:val="24"/>
                <w:szCs w:val="24"/>
              </w:rPr>
              <w:t>齐全，保密措施条理</w:t>
            </w:r>
            <w:r>
              <w:rPr>
                <w:rFonts w:hint="eastAsia"/>
                <w:color w:val="auto"/>
                <w:sz w:val="24"/>
                <w:szCs w:val="24"/>
                <w:lang w:val="en-US" w:eastAsia="zh-CN"/>
              </w:rPr>
              <w:t>较</w:t>
            </w:r>
            <w:r>
              <w:rPr>
                <w:rFonts w:hint="eastAsia"/>
                <w:color w:val="auto"/>
                <w:sz w:val="24"/>
                <w:szCs w:val="24"/>
              </w:rPr>
              <w:t>清晰</w:t>
            </w:r>
            <w:r>
              <w:rPr>
                <w:rFonts w:hint="eastAsia"/>
                <w:color w:val="auto"/>
                <w:sz w:val="24"/>
                <w:szCs w:val="24"/>
                <w:lang w:eastAsia="zh-CN"/>
              </w:rPr>
              <w:t>，</w:t>
            </w:r>
            <w:r>
              <w:rPr>
                <w:rFonts w:hint="eastAsia"/>
                <w:color w:val="auto"/>
                <w:sz w:val="24"/>
                <w:szCs w:val="24"/>
                <w:lang w:val="en-US" w:eastAsia="zh-CN"/>
              </w:rPr>
              <w:t>可行性较强</w:t>
            </w:r>
            <w:r>
              <w:rPr>
                <w:rFonts w:hint="eastAsia"/>
                <w:color w:val="auto"/>
                <w:sz w:val="24"/>
                <w:szCs w:val="24"/>
                <w:lang w:eastAsia="zh-CN"/>
              </w:rPr>
              <w:t>的，</w:t>
            </w:r>
            <w:r>
              <w:rPr>
                <w:rFonts w:hint="eastAsia"/>
                <w:color w:val="auto"/>
                <w:sz w:val="24"/>
                <w:szCs w:val="24"/>
              </w:rPr>
              <w:t>得</w:t>
            </w:r>
            <w:r>
              <w:rPr>
                <w:rFonts w:hint="eastAsia"/>
                <w:color w:val="auto"/>
                <w:sz w:val="24"/>
                <w:szCs w:val="24"/>
                <w:lang w:val="en-US" w:eastAsia="zh-CN"/>
              </w:rPr>
              <w:t>2</w:t>
            </w:r>
            <w:r>
              <w:rPr>
                <w:rFonts w:hint="eastAsia"/>
                <w:color w:val="auto"/>
                <w:sz w:val="24"/>
                <w:szCs w:val="24"/>
              </w:rPr>
              <w:t>分；</w:t>
            </w:r>
          </w:p>
          <w:p w14:paraId="37F97716">
            <w:pPr>
              <w:spacing w:line="360" w:lineRule="auto"/>
              <w:ind w:left="0" w:leftChars="0" w:firstLine="0" w:firstLineChars="0"/>
              <w:rPr>
                <w:rFonts w:hint="eastAsia"/>
                <w:color w:val="auto"/>
                <w:sz w:val="24"/>
                <w:szCs w:val="24"/>
              </w:rPr>
            </w:pPr>
            <w:r>
              <w:rPr>
                <w:rFonts w:hint="eastAsia"/>
                <w:color w:val="auto"/>
                <w:sz w:val="24"/>
                <w:szCs w:val="24"/>
                <w:lang w:val="en-US" w:eastAsia="zh-CN"/>
              </w:rPr>
              <w:t>廉政履职保证措施基本</w:t>
            </w:r>
            <w:r>
              <w:rPr>
                <w:rFonts w:hint="eastAsia"/>
                <w:color w:val="auto"/>
                <w:sz w:val="24"/>
                <w:szCs w:val="24"/>
              </w:rPr>
              <w:t>齐全，保密措施</w:t>
            </w:r>
            <w:r>
              <w:rPr>
                <w:rFonts w:hint="eastAsia"/>
                <w:color w:val="auto"/>
                <w:sz w:val="24"/>
                <w:szCs w:val="24"/>
                <w:lang w:val="en-US" w:eastAsia="zh-CN"/>
              </w:rPr>
              <w:t>基本合理</w:t>
            </w:r>
            <w:r>
              <w:rPr>
                <w:rFonts w:hint="eastAsia"/>
                <w:color w:val="auto"/>
                <w:sz w:val="24"/>
                <w:szCs w:val="24"/>
                <w:lang w:eastAsia="zh-CN"/>
              </w:rPr>
              <w:t>的，</w:t>
            </w:r>
            <w:r>
              <w:rPr>
                <w:rFonts w:hint="eastAsia"/>
                <w:color w:val="auto"/>
                <w:sz w:val="24"/>
                <w:szCs w:val="24"/>
              </w:rPr>
              <w:t>得</w:t>
            </w:r>
            <w:r>
              <w:rPr>
                <w:rFonts w:hint="eastAsia"/>
                <w:color w:val="auto"/>
                <w:sz w:val="24"/>
                <w:szCs w:val="24"/>
                <w:lang w:val="en-US" w:eastAsia="zh-CN"/>
              </w:rPr>
              <w:t>1</w:t>
            </w:r>
            <w:r>
              <w:rPr>
                <w:rFonts w:hint="eastAsia"/>
                <w:color w:val="auto"/>
                <w:sz w:val="24"/>
                <w:szCs w:val="24"/>
              </w:rPr>
              <w:t>分；</w:t>
            </w:r>
          </w:p>
          <w:p w14:paraId="702CBC60">
            <w:pPr>
              <w:spacing w:line="360" w:lineRule="auto"/>
              <w:ind w:left="0" w:leftChars="0" w:firstLine="0" w:firstLineChars="0"/>
              <w:rPr>
                <w:rFonts w:hint="eastAsia"/>
                <w:color w:val="auto"/>
                <w:sz w:val="24"/>
                <w:szCs w:val="24"/>
              </w:rPr>
            </w:pPr>
            <w:r>
              <w:rPr>
                <w:rFonts w:hint="eastAsia"/>
                <w:color w:val="auto"/>
                <w:sz w:val="24"/>
                <w:szCs w:val="24"/>
                <w:lang w:val="en-US" w:eastAsia="zh-CN"/>
              </w:rPr>
              <w:t>廉洁</w:t>
            </w:r>
            <w:r>
              <w:rPr>
                <w:rFonts w:hint="eastAsia"/>
                <w:color w:val="auto"/>
                <w:sz w:val="24"/>
                <w:szCs w:val="24"/>
                <w:lang w:eastAsia="zh-CN"/>
              </w:rPr>
              <w:t>和保密措施</w:t>
            </w:r>
            <w:r>
              <w:rPr>
                <w:rFonts w:hint="eastAsia"/>
                <w:color w:val="auto"/>
                <w:sz w:val="24"/>
                <w:szCs w:val="24"/>
                <w:lang w:val="en-US" w:eastAsia="zh-CN"/>
              </w:rPr>
              <w:t>整体性一般</w:t>
            </w:r>
            <w:r>
              <w:rPr>
                <w:rFonts w:hint="eastAsia"/>
                <w:color w:val="auto"/>
                <w:sz w:val="24"/>
                <w:szCs w:val="24"/>
                <w:lang w:eastAsia="zh-CN"/>
              </w:rPr>
              <w:t>，</w:t>
            </w:r>
            <w:r>
              <w:rPr>
                <w:rFonts w:hint="eastAsia"/>
                <w:color w:val="auto"/>
                <w:sz w:val="24"/>
                <w:szCs w:val="24"/>
                <w:lang w:val="zh-CN" w:eastAsia="zh-CN"/>
              </w:rPr>
              <w:t>流于形式</w:t>
            </w:r>
            <w:r>
              <w:rPr>
                <w:rFonts w:hint="eastAsia"/>
                <w:color w:val="auto"/>
                <w:sz w:val="24"/>
                <w:szCs w:val="24"/>
                <w:lang w:val="en-US" w:eastAsia="zh-CN"/>
              </w:rPr>
              <w:t>的，</w:t>
            </w:r>
            <w:r>
              <w:rPr>
                <w:rFonts w:hint="eastAsia"/>
                <w:color w:val="auto"/>
                <w:sz w:val="24"/>
                <w:szCs w:val="24"/>
              </w:rPr>
              <w:t>得</w:t>
            </w:r>
            <w:r>
              <w:rPr>
                <w:rFonts w:hint="eastAsia"/>
                <w:color w:val="auto"/>
                <w:sz w:val="24"/>
                <w:szCs w:val="24"/>
                <w:lang w:val="en-US" w:eastAsia="zh-CN"/>
              </w:rPr>
              <w:t>0.5</w:t>
            </w:r>
            <w:r>
              <w:rPr>
                <w:rFonts w:hint="eastAsia"/>
                <w:color w:val="auto"/>
                <w:sz w:val="24"/>
                <w:szCs w:val="24"/>
              </w:rPr>
              <w:t>分；</w:t>
            </w:r>
          </w:p>
          <w:p w14:paraId="25A9AF9F">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rPr>
              <w:t>未提供的不得分。</w:t>
            </w:r>
          </w:p>
        </w:tc>
      </w:tr>
      <w:tr w14:paraId="2C52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1136" w:type="dxa"/>
            <w:vMerge w:val="continue"/>
            <w:tcBorders>
              <w:left w:val="single" w:color="000000" w:sz="4" w:space="0"/>
              <w:right w:val="single" w:color="000000" w:sz="4" w:space="0"/>
            </w:tcBorders>
            <w:vAlign w:val="center"/>
          </w:tcPr>
          <w:p w14:paraId="6AACCA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24"/>
              </w:rPr>
            </w:pPr>
          </w:p>
        </w:tc>
        <w:tc>
          <w:tcPr>
            <w:tcW w:w="1197" w:type="dxa"/>
            <w:vMerge w:val="continue"/>
            <w:tcBorders>
              <w:left w:val="single" w:color="000000" w:sz="4" w:space="0"/>
              <w:right w:val="single" w:color="auto" w:sz="4" w:space="0"/>
            </w:tcBorders>
            <w:vAlign w:val="center"/>
          </w:tcPr>
          <w:p w14:paraId="2E2E20A1">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241" w:firstLineChars="100"/>
              <w:jc w:val="center"/>
              <w:textAlignment w:val="auto"/>
              <w:rPr>
                <w:rFonts w:hint="eastAsia" w:ascii="宋体" w:hAnsi="宋体" w:eastAsia="宋体" w:cs="宋体"/>
                <w:b/>
                <w:bCs/>
                <w:color w:val="auto"/>
                <w:sz w:val="24"/>
                <w:szCs w:val="24"/>
              </w:rPr>
            </w:pPr>
          </w:p>
        </w:tc>
        <w:tc>
          <w:tcPr>
            <w:tcW w:w="2143" w:type="dxa"/>
            <w:tcBorders>
              <w:top w:val="single" w:color="auto" w:sz="4" w:space="0"/>
              <w:left w:val="single" w:color="auto" w:sz="4" w:space="0"/>
              <w:right w:val="single" w:color="auto" w:sz="4" w:space="0"/>
            </w:tcBorders>
            <w:vAlign w:val="center"/>
          </w:tcPr>
          <w:p w14:paraId="08929649">
            <w:pPr>
              <w:spacing w:line="360" w:lineRule="auto"/>
              <w:ind w:left="0" w:leftChars="0" w:right="0" w:rightChars="0" w:firstLine="0" w:firstLineChars="0"/>
              <w:jc w:val="center"/>
              <w:rPr>
                <w:rFonts w:hint="eastAsia"/>
                <w:b/>
                <w:bCs/>
                <w:color w:val="auto"/>
                <w:sz w:val="24"/>
                <w:szCs w:val="24"/>
                <w:lang w:eastAsia="zh-CN"/>
              </w:rPr>
            </w:pPr>
            <w:r>
              <w:rPr>
                <w:rFonts w:hint="eastAsia"/>
                <w:b/>
                <w:bCs/>
                <w:color w:val="auto"/>
                <w:sz w:val="24"/>
                <w:szCs w:val="24"/>
                <w:lang w:eastAsia="zh-CN"/>
              </w:rPr>
              <w:t>规章管理制度</w:t>
            </w:r>
          </w:p>
          <w:p w14:paraId="5CCAB149">
            <w:pPr>
              <w:spacing w:line="360" w:lineRule="auto"/>
              <w:ind w:left="0" w:leftChars="0" w:right="0" w:rightChars="0" w:firstLine="0" w:firstLineChars="0"/>
              <w:jc w:val="center"/>
              <w:rPr>
                <w:rFonts w:hint="eastAsia" w:ascii="宋体" w:hAnsi="宋体" w:eastAsia="宋体" w:cs="宋体"/>
                <w:b/>
                <w:bCs/>
                <w:color w:val="auto"/>
                <w:kern w:val="2"/>
                <w:sz w:val="24"/>
                <w:szCs w:val="24"/>
                <w:lang w:val="en-US" w:eastAsia="zh-CN" w:bidi="ar-SA"/>
              </w:rPr>
            </w:pPr>
            <w:r>
              <w:rPr>
                <w:rFonts w:hint="eastAsia"/>
                <w:b/>
                <w:bCs/>
                <w:color w:val="auto"/>
                <w:sz w:val="24"/>
                <w:szCs w:val="24"/>
              </w:rPr>
              <w:t>（</w:t>
            </w:r>
            <w:r>
              <w:rPr>
                <w:rFonts w:hint="eastAsia"/>
                <w:b/>
                <w:bCs/>
                <w:color w:val="auto"/>
                <w:sz w:val="24"/>
                <w:szCs w:val="24"/>
                <w:lang w:val="en-US" w:eastAsia="zh-CN"/>
              </w:rPr>
              <w:t>3分</w:t>
            </w:r>
            <w:r>
              <w:rPr>
                <w:rFonts w:hint="eastAsia"/>
                <w:b/>
                <w:bCs/>
                <w:color w:val="auto"/>
                <w:sz w:val="24"/>
                <w:szCs w:val="24"/>
              </w:rPr>
              <w:t>）</w:t>
            </w:r>
          </w:p>
        </w:tc>
        <w:tc>
          <w:tcPr>
            <w:tcW w:w="5983" w:type="dxa"/>
            <w:tcBorders>
              <w:top w:val="single" w:color="auto" w:sz="4" w:space="0"/>
              <w:left w:val="single" w:color="auto" w:sz="4" w:space="0"/>
              <w:bottom w:val="single" w:color="auto" w:sz="4" w:space="0"/>
              <w:right w:val="single" w:color="auto" w:sz="4" w:space="0"/>
            </w:tcBorders>
            <w:vAlign w:val="center"/>
          </w:tcPr>
          <w:p w14:paraId="2FCBA9F6">
            <w:pPr>
              <w:spacing w:line="360" w:lineRule="auto"/>
              <w:ind w:left="0" w:leftChars="0" w:firstLine="0" w:firstLineChars="0"/>
              <w:rPr>
                <w:rFonts w:hint="eastAsia"/>
                <w:color w:val="auto"/>
                <w:sz w:val="24"/>
                <w:szCs w:val="24"/>
                <w:lang w:eastAsia="zh-CN"/>
              </w:rPr>
            </w:pPr>
            <w:r>
              <w:rPr>
                <w:rFonts w:hint="eastAsia"/>
                <w:color w:val="auto"/>
                <w:sz w:val="24"/>
                <w:szCs w:val="24"/>
                <w:lang w:eastAsia="zh-CN"/>
              </w:rPr>
              <w:t>根据</w:t>
            </w:r>
            <w:r>
              <w:rPr>
                <w:rFonts w:hint="eastAsia"/>
                <w:color w:val="auto"/>
                <w:sz w:val="24"/>
                <w:szCs w:val="24"/>
                <w:lang w:val="en-US" w:eastAsia="zh-CN"/>
              </w:rPr>
              <w:t>供应商</w:t>
            </w:r>
            <w:r>
              <w:rPr>
                <w:rFonts w:hint="eastAsia"/>
                <w:color w:val="auto"/>
                <w:sz w:val="24"/>
                <w:szCs w:val="24"/>
                <w:lang w:eastAsia="zh-CN"/>
              </w:rPr>
              <w:t>提供的管理制度（包括但不限于执业人员从业准则、内部审核制度、考核办法、档案资料管理制度、项目管理制度等）进行综合评审：</w:t>
            </w:r>
          </w:p>
          <w:p w14:paraId="251920DF">
            <w:pPr>
              <w:spacing w:line="360" w:lineRule="auto"/>
              <w:ind w:left="0" w:leftChars="0" w:firstLine="0" w:firstLineChars="0"/>
              <w:rPr>
                <w:rFonts w:hint="eastAsia"/>
                <w:color w:val="auto"/>
                <w:sz w:val="24"/>
                <w:szCs w:val="24"/>
                <w:lang w:eastAsia="zh-CN"/>
              </w:rPr>
            </w:pPr>
            <w:r>
              <w:rPr>
                <w:rFonts w:hint="eastAsia"/>
                <w:color w:val="auto"/>
                <w:sz w:val="24"/>
                <w:szCs w:val="24"/>
                <w:lang w:eastAsia="zh-CN"/>
              </w:rPr>
              <w:t>管理制度健全、安排合理、详细、可行、完美契合项目实际情况的，得</w:t>
            </w:r>
            <w:r>
              <w:rPr>
                <w:rFonts w:hint="eastAsia"/>
                <w:color w:val="auto"/>
                <w:sz w:val="24"/>
                <w:szCs w:val="24"/>
                <w:lang w:val="en-US" w:eastAsia="zh-CN"/>
              </w:rPr>
              <w:t>3</w:t>
            </w:r>
            <w:r>
              <w:rPr>
                <w:rFonts w:hint="eastAsia"/>
                <w:color w:val="auto"/>
                <w:sz w:val="24"/>
                <w:szCs w:val="24"/>
                <w:lang w:eastAsia="zh-CN"/>
              </w:rPr>
              <w:t>分；</w:t>
            </w:r>
          </w:p>
          <w:p w14:paraId="5D19429A">
            <w:pPr>
              <w:spacing w:line="360" w:lineRule="auto"/>
              <w:ind w:left="0" w:leftChars="0" w:firstLine="0" w:firstLineChars="0"/>
              <w:rPr>
                <w:rFonts w:hint="eastAsia"/>
                <w:color w:val="auto"/>
                <w:sz w:val="24"/>
                <w:szCs w:val="24"/>
                <w:lang w:eastAsia="zh-CN"/>
              </w:rPr>
            </w:pPr>
            <w:r>
              <w:rPr>
                <w:rFonts w:hint="eastAsia"/>
                <w:color w:val="auto"/>
                <w:sz w:val="24"/>
                <w:szCs w:val="24"/>
                <w:lang w:eastAsia="zh-CN"/>
              </w:rPr>
              <w:t>管理制度</w:t>
            </w:r>
            <w:r>
              <w:rPr>
                <w:rFonts w:hint="eastAsia"/>
                <w:color w:val="auto"/>
                <w:sz w:val="24"/>
                <w:szCs w:val="24"/>
                <w:lang w:val="en-US" w:eastAsia="zh-CN"/>
              </w:rPr>
              <w:t>较</w:t>
            </w:r>
            <w:r>
              <w:rPr>
                <w:rFonts w:hint="eastAsia"/>
                <w:color w:val="auto"/>
                <w:sz w:val="24"/>
                <w:szCs w:val="24"/>
                <w:lang w:eastAsia="zh-CN"/>
              </w:rPr>
              <w:t>健全、安排</w:t>
            </w:r>
            <w:r>
              <w:rPr>
                <w:rFonts w:hint="eastAsia"/>
                <w:color w:val="auto"/>
                <w:sz w:val="24"/>
                <w:szCs w:val="24"/>
                <w:lang w:val="en-US" w:eastAsia="zh-CN"/>
              </w:rPr>
              <w:t>较</w:t>
            </w:r>
            <w:r>
              <w:rPr>
                <w:rFonts w:hint="eastAsia"/>
                <w:color w:val="auto"/>
                <w:sz w:val="24"/>
                <w:szCs w:val="24"/>
                <w:lang w:eastAsia="zh-CN"/>
              </w:rPr>
              <w:t>合理、可行、</w:t>
            </w:r>
            <w:r>
              <w:rPr>
                <w:rFonts w:hint="eastAsia"/>
                <w:color w:val="auto"/>
                <w:sz w:val="24"/>
                <w:szCs w:val="24"/>
                <w:lang w:val="en-US" w:eastAsia="zh-CN"/>
              </w:rPr>
              <w:t>基本</w:t>
            </w:r>
            <w:r>
              <w:rPr>
                <w:rFonts w:hint="eastAsia"/>
                <w:color w:val="auto"/>
                <w:sz w:val="24"/>
                <w:szCs w:val="24"/>
                <w:lang w:eastAsia="zh-CN"/>
              </w:rPr>
              <w:t>契合项目实际情况的，得</w:t>
            </w:r>
            <w:r>
              <w:rPr>
                <w:rFonts w:hint="eastAsia"/>
                <w:color w:val="auto"/>
                <w:sz w:val="24"/>
                <w:szCs w:val="24"/>
                <w:lang w:val="en-US" w:eastAsia="zh-CN"/>
              </w:rPr>
              <w:t>2</w:t>
            </w:r>
            <w:r>
              <w:rPr>
                <w:rFonts w:hint="eastAsia"/>
                <w:color w:val="auto"/>
                <w:sz w:val="24"/>
                <w:szCs w:val="24"/>
                <w:lang w:eastAsia="zh-CN"/>
              </w:rPr>
              <w:t>分；</w:t>
            </w:r>
          </w:p>
          <w:p w14:paraId="4B3970C3">
            <w:pPr>
              <w:spacing w:line="360" w:lineRule="auto"/>
              <w:ind w:left="0" w:leftChars="0" w:firstLine="0" w:firstLineChars="0"/>
              <w:rPr>
                <w:rFonts w:hint="eastAsia"/>
                <w:color w:val="auto"/>
                <w:sz w:val="24"/>
                <w:szCs w:val="24"/>
                <w:lang w:eastAsia="zh-CN"/>
              </w:rPr>
            </w:pPr>
            <w:r>
              <w:rPr>
                <w:rFonts w:hint="eastAsia"/>
                <w:color w:val="auto"/>
                <w:sz w:val="24"/>
                <w:szCs w:val="24"/>
                <w:lang w:eastAsia="zh-CN"/>
              </w:rPr>
              <w:t>管理制度基本完备、安排基本合理、可行的，得</w:t>
            </w:r>
            <w:r>
              <w:rPr>
                <w:rFonts w:hint="eastAsia"/>
                <w:color w:val="auto"/>
                <w:sz w:val="24"/>
                <w:szCs w:val="24"/>
                <w:lang w:val="en-US" w:eastAsia="zh-CN"/>
              </w:rPr>
              <w:t>1</w:t>
            </w:r>
            <w:r>
              <w:rPr>
                <w:rFonts w:hint="eastAsia"/>
                <w:color w:val="auto"/>
                <w:sz w:val="24"/>
                <w:szCs w:val="24"/>
                <w:lang w:eastAsia="zh-CN"/>
              </w:rPr>
              <w:t>分；</w:t>
            </w:r>
          </w:p>
          <w:p w14:paraId="42B9AB11">
            <w:pPr>
              <w:spacing w:line="360" w:lineRule="auto"/>
              <w:ind w:left="0" w:leftChars="0" w:firstLine="0" w:firstLineChars="0"/>
              <w:rPr>
                <w:rFonts w:hint="eastAsia"/>
                <w:color w:val="auto"/>
                <w:sz w:val="24"/>
                <w:szCs w:val="24"/>
                <w:lang w:eastAsia="zh-CN"/>
              </w:rPr>
            </w:pPr>
            <w:r>
              <w:rPr>
                <w:rFonts w:hint="eastAsia"/>
                <w:color w:val="auto"/>
                <w:sz w:val="24"/>
                <w:szCs w:val="24"/>
                <w:lang w:eastAsia="zh-CN"/>
              </w:rPr>
              <w:t>管理制度安排不够合理、</w:t>
            </w:r>
            <w:r>
              <w:rPr>
                <w:rFonts w:hint="eastAsia"/>
                <w:color w:val="auto"/>
                <w:sz w:val="24"/>
                <w:szCs w:val="24"/>
                <w:lang w:val="en-US" w:eastAsia="zh-CN"/>
              </w:rPr>
              <w:t>内容缺项</w:t>
            </w:r>
            <w:r>
              <w:rPr>
                <w:rFonts w:hint="eastAsia"/>
                <w:color w:val="auto"/>
                <w:sz w:val="24"/>
                <w:szCs w:val="24"/>
                <w:lang w:eastAsia="zh-CN"/>
              </w:rPr>
              <w:t>的，得</w:t>
            </w:r>
            <w:r>
              <w:rPr>
                <w:rFonts w:hint="eastAsia"/>
                <w:color w:val="auto"/>
                <w:sz w:val="24"/>
                <w:szCs w:val="24"/>
                <w:lang w:val="en-US" w:eastAsia="zh-CN"/>
              </w:rPr>
              <w:t>0.5</w:t>
            </w:r>
            <w:r>
              <w:rPr>
                <w:rFonts w:hint="eastAsia"/>
                <w:color w:val="auto"/>
                <w:sz w:val="24"/>
                <w:szCs w:val="24"/>
                <w:lang w:eastAsia="zh-CN"/>
              </w:rPr>
              <w:t>分；</w:t>
            </w:r>
          </w:p>
          <w:p w14:paraId="225AD2DD">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lang w:eastAsia="zh-CN"/>
              </w:rPr>
              <w:t>未提供的不得分。</w:t>
            </w:r>
          </w:p>
        </w:tc>
      </w:tr>
      <w:tr w14:paraId="3F33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6" w:type="dxa"/>
            <w:vMerge w:val="continue"/>
            <w:tcBorders>
              <w:left w:val="single" w:color="000000" w:sz="4" w:space="0"/>
              <w:right w:val="single" w:color="000000" w:sz="4" w:space="0"/>
            </w:tcBorders>
            <w:vAlign w:val="center"/>
          </w:tcPr>
          <w:p w14:paraId="115DFC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24"/>
              </w:rPr>
            </w:pPr>
          </w:p>
        </w:tc>
        <w:tc>
          <w:tcPr>
            <w:tcW w:w="1197" w:type="dxa"/>
            <w:vMerge w:val="continue"/>
            <w:tcBorders>
              <w:left w:val="single" w:color="000000" w:sz="4" w:space="0"/>
              <w:right w:val="single" w:color="auto" w:sz="4" w:space="0"/>
            </w:tcBorders>
            <w:vAlign w:val="center"/>
          </w:tcPr>
          <w:p w14:paraId="082D24E0">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241" w:firstLineChars="100"/>
              <w:jc w:val="center"/>
              <w:textAlignment w:val="auto"/>
              <w:rPr>
                <w:rFonts w:hint="eastAsia" w:ascii="宋体" w:hAnsi="宋体" w:eastAsia="宋体" w:cs="宋体"/>
                <w:b/>
                <w:bCs/>
                <w:color w:val="auto"/>
                <w:sz w:val="24"/>
                <w:szCs w:val="24"/>
              </w:rPr>
            </w:pPr>
          </w:p>
        </w:tc>
        <w:tc>
          <w:tcPr>
            <w:tcW w:w="2143" w:type="dxa"/>
            <w:tcBorders>
              <w:top w:val="single" w:color="auto" w:sz="4" w:space="0"/>
              <w:left w:val="single" w:color="auto" w:sz="4" w:space="0"/>
              <w:right w:val="single" w:color="auto" w:sz="4" w:space="0"/>
            </w:tcBorders>
            <w:vAlign w:val="center"/>
          </w:tcPr>
          <w:p w14:paraId="630EB72B">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重点与难点分析</w:t>
            </w:r>
          </w:p>
          <w:p w14:paraId="7A1E9BB7">
            <w:pPr>
              <w:spacing w:line="360" w:lineRule="auto"/>
              <w:ind w:left="0" w:leftChars="0" w:right="0" w:rightChars="0" w:firstLine="0" w:firstLineChars="0"/>
              <w:jc w:val="center"/>
              <w:rPr>
                <w:rFonts w:hint="default" w:ascii="宋体" w:hAnsi="宋体" w:cs="宋体" w:eastAsiaTheme="minorEastAsia"/>
                <w:b/>
                <w:bCs/>
                <w:color w:val="auto"/>
                <w:sz w:val="24"/>
                <w:szCs w:val="24"/>
                <w:lang w:val="en-US" w:eastAsia="zh-CN"/>
              </w:rPr>
            </w:pPr>
            <w:r>
              <w:rPr>
                <w:rFonts w:hint="eastAsia"/>
                <w:b/>
                <w:bCs/>
                <w:color w:val="auto"/>
                <w:sz w:val="24"/>
                <w:szCs w:val="24"/>
                <w:lang w:val="en-US" w:eastAsia="zh-CN"/>
              </w:rPr>
              <w:t>（3分）</w:t>
            </w:r>
          </w:p>
        </w:tc>
        <w:tc>
          <w:tcPr>
            <w:tcW w:w="5983" w:type="dxa"/>
            <w:tcBorders>
              <w:top w:val="single" w:color="auto" w:sz="4" w:space="0"/>
              <w:left w:val="single" w:color="auto" w:sz="4" w:space="0"/>
              <w:bottom w:val="single" w:color="auto" w:sz="4" w:space="0"/>
              <w:right w:val="single" w:color="auto" w:sz="4" w:space="0"/>
            </w:tcBorders>
            <w:vAlign w:val="center"/>
          </w:tcPr>
          <w:p w14:paraId="4127055D">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根据供应商自身情况，对项目的重点与难点进行分析：</w:t>
            </w:r>
          </w:p>
          <w:p w14:paraId="3530EDED">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重点与难点分析内容详实，方案科学、合理，考虑周全，措施到位，针对性强，完全能够满足服务的需要的得3分；</w:t>
            </w:r>
          </w:p>
          <w:p w14:paraId="1CE71449">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重点与难点分析内容完整，方案基本科学、合理，基本考虑周全，措施基本到位，针对性较强，可以满足服务的需要，但有个别细节需要进一步完善或提高的得2分；</w:t>
            </w:r>
          </w:p>
          <w:p w14:paraId="0655DF14">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重点与难点分析内容基本完整，方案在科学、合理性方面一般，基本考虑不周，措施不够到位，针对性不强，虽然能够基本满足服务的需要，但有很多方面需要进一步完善甚至重新考虑的得1分；</w:t>
            </w:r>
          </w:p>
          <w:p w14:paraId="3CDE6A1C">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未提供的得不得分。</w:t>
            </w:r>
          </w:p>
        </w:tc>
      </w:tr>
      <w:tr w14:paraId="3FA2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6" w:type="dxa"/>
            <w:vMerge w:val="continue"/>
            <w:tcBorders>
              <w:left w:val="single" w:color="000000" w:sz="4" w:space="0"/>
              <w:right w:val="single" w:color="000000" w:sz="4" w:space="0"/>
            </w:tcBorders>
            <w:vAlign w:val="center"/>
          </w:tcPr>
          <w:p w14:paraId="55A501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24"/>
              </w:rPr>
            </w:pPr>
          </w:p>
        </w:tc>
        <w:tc>
          <w:tcPr>
            <w:tcW w:w="1197" w:type="dxa"/>
            <w:vMerge w:val="continue"/>
            <w:tcBorders>
              <w:left w:val="single" w:color="000000" w:sz="4" w:space="0"/>
              <w:right w:val="single" w:color="auto" w:sz="4" w:space="0"/>
            </w:tcBorders>
            <w:vAlign w:val="center"/>
          </w:tcPr>
          <w:p w14:paraId="1C1BD4E8">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241" w:firstLineChars="100"/>
              <w:jc w:val="center"/>
              <w:textAlignment w:val="auto"/>
              <w:rPr>
                <w:rFonts w:hint="eastAsia" w:ascii="宋体" w:hAnsi="宋体" w:eastAsia="宋体" w:cs="宋体"/>
                <w:b/>
                <w:bCs/>
                <w:color w:val="auto"/>
                <w:sz w:val="24"/>
                <w:szCs w:val="24"/>
              </w:rPr>
            </w:pPr>
          </w:p>
        </w:tc>
        <w:tc>
          <w:tcPr>
            <w:tcW w:w="2143" w:type="dxa"/>
            <w:tcBorders>
              <w:top w:val="single" w:color="auto" w:sz="4" w:space="0"/>
              <w:left w:val="single" w:color="auto" w:sz="4" w:space="0"/>
              <w:right w:val="single" w:color="auto" w:sz="4" w:space="0"/>
            </w:tcBorders>
            <w:vAlign w:val="center"/>
          </w:tcPr>
          <w:p w14:paraId="48A97559">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服务承诺</w:t>
            </w:r>
          </w:p>
          <w:p w14:paraId="7F28CD1A">
            <w:pPr>
              <w:spacing w:line="360" w:lineRule="auto"/>
              <w:ind w:left="0" w:leftChars="0" w:right="0" w:rightChars="0" w:firstLine="0" w:firstLineChars="0"/>
              <w:jc w:val="center"/>
              <w:rPr>
                <w:rFonts w:hint="eastAsia" w:ascii="宋体" w:hAnsi="宋体" w:eastAsia="宋体" w:cs="宋体"/>
                <w:b/>
                <w:bCs/>
                <w:color w:val="auto"/>
                <w:sz w:val="24"/>
                <w:szCs w:val="24"/>
                <w:lang w:val="en-US" w:eastAsia="zh-CN"/>
              </w:rPr>
            </w:pPr>
            <w:r>
              <w:rPr>
                <w:rFonts w:hint="eastAsia"/>
                <w:b/>
                <w:bCs/>
                <w:color w:val="auto"/>
                <w:sz w:val="24"/>
                <w:szCs w:val="24"/>
              </w:rPr>
              <w:t>（</w:t>
            </w:r>
            <w:r>
              <w:rPr>
                <w:rFonts w:hint="eastAsia"/>
                <w:b/>
                <w:bCs/>
                <w:color w:val="auto"/>
                <w:sz w:val="24"/>
                <w:szCs w:val="24"/>
                <w:lang w:val="en-US" w:eastAsia="zh-CN"/>
              </w:rPr>
              <w:t>3分</w:t>
            </w:r>
            <w:r>
              <w:rPr>
                <w:rFonts w:hint="eastAsia"/>
                <w:b/>
                <w:bCs/>
                <w:color w:val="auto"/>
                <w:sz w:val="24"/>
                <w:szCs w:val="24"/>
              </w:rPr>
              <w:t>）</w:t>
            </w:r>
          </w:p>
        </w:tc>
        <w:tc>
          <w:tcPr>
            <w:tcW w:w="5983" w:type="dxa"/>
            <w:tcBorders>
              <w:top w:val="single" w:color="auto" w:sz="4" w:space="0"/>
              <w:left w:val="single" w:color="auto" w:sz="4" w:space="0"/>
              <w:bottom w:val="single" w:color="auto" w:sz="4" w:space="0"/>
              <w:right w:val="single" w:color="auto" w:sz="4" w:space="0"/>
            </w:tcBorders>
            <w:vAlign w:val="center"/>
          </w:tcPr>
          <w:p w14:paraId="2F61A8C6">
            <w:pPr>
              <w:spacing w:line="360" w:lineRule="auto"/>
              <w:ind w:left="0" w:leftChars="0" w:firstLine="0" w:firstLineChars="0"/>
              <w:rPr>
                <w:rFonts w:hint="eastAsia"/>
                <w:color w:val="auto"/>
                <w:sz w:val="24"/>
                <w:szCs w:val="24"/>
                <w:lang w:val="en-US" w:eastAsia="zh-CN"/>
              </w:rPr>
            </w:pPr>
            <w:r>
              <w:rPr>
                <w:rFonts w:hint="eastAsia"/>
                <w:color w:val="auto"/>
                <w:sz w:val="24"/>
                <w:szCs w:val="24"/>
                <w:lang w:eastAsia="zh-CN"/>
              </w:rPr>
              <w:t>针对本项目的服务承诺 (包括但不限于服从</w:t>
            </w:r>
            <w:r>
              <w:rPr>
                <w:rFonts w:hint="eastAsia"/>
                <w:color w:val="auto"/>
                <w:sz w:val="24"/>
                <w:szCs w:val="24"/>
                <w:lang w:val="en-US" w:eastAsia="zh-CN"/>
              </w:rPr>
              <w:t>采购人</w:t>
            </w:r>
            <w:r>
              <w:rPr>
                <w:rFonts w:hint="eastAsia"/>
                <w:color w:val="auto"/>
                <w:sz w:val="24"/>
                <w:szCs w:val="24"/>
                <w:lang w:eastAsia="zh-CN"/>
              </w:rPr>
              <w:t>管理的承诺、</w:t>
            </w:r>
            <w:r>
              <w:rPr>
                <w:rFonts w:hint="eastAsia"/>
                <w:color w:val="auto"/>
                <w:sz w:val="24"/>
                <w:szCs w:val="24"/>
                <w:lang w:val="en-US" w:eastAsia="zh-CN"/>
              </w:rPr>
              <w:t>诚信</w:t>
            </w:r>
            <w:r>
              <w:rPr>
                <w:rFonts w:hint="eastAsia"/>
                <w:color w:val="auto"/>
                <w:sz w:val="24"/>
                <w:szCs w:val="24"/>
                <w:lang w:eastAsia="zh-CN"/>
              </w:rPr>
              <w:t>承诺，时限承诺，项目人员及时到岗承诺，不以项目预算规模大小、</w:t>
            </w:r>
            <w:r>
              <w:rPr>
                <w:rFonts w:hint="eastAsia"/>
                <w:color w:val="auto"/>
                <w:sz w:val="24"/>
                <w:szCs w:val="24"/>
                <w:lang w:val="en-US" w:eastAsia="zh-CN"/>
              </w:rPr>
              <w:t>难易程度</w:t>
            </w:r>
            <w:r>
              <w:rPr>
                <w:rFonts w:hint="eastAsia"/>
                <w:color w:val="auto"/>
                <w:sz w:val="24"/>
                <w:szCs w:val="24"/>
                <w:lang w:eastAsia="zh-CN"/>
              </w:rPr>
              <w:t>及</w:t>
            </w:r>
            <w:r>
              <w:rPr>
                <w:rFonts w:hint="eastAsia"/>
                <w:color w:val="auto"/>
                <w:sz w:val="24"/>
                <w:szCs w:val="24"/>
                <w:lang w:val="en-US" w:eastAsia="zh-CN"/>
              </w:rPr>
              <w:t>费用</w:t>
            </w:r>
            <w:r>
              <w:rPr>
                <w:rFonts w:hint="eastAsia"/>
                <w:color w:val="auto"/>
                <w:sz w:val="24"/>
                <w:szCs w:val="24"/>
                <w:lang w:eastAsia="zh-CN"/>
              </w:rPr>
              <w:t>高低等主观原因推诿项目，以及</w:t>
            </w:r>
            <w:r>
              <w:rPr>
                <w:rFonts w:hint="eastAsia"/>
                <w:color w:val="auto"/>
                <w:sz w:val="24"/>
                <w:szCs w:val="24"/>
                <w:lang w:val="en-US" w:eastAsia="zh-CN"/>
              </w:rPr>
              <w:t>合理化建议等</w:t>
            </w:r>
            <w:r>
              <w:rPr>
                <w:rFonts w:hint="eastAsia"/>
                <w:color w:val="auto"/>
                <w:sz w:val="24"/>
                <w:szCs w:val="24"/>
                <w:lang w:eastAsia="zh-CN"/>
              </w:rPr>
              <w:t>）</w:t>
            </w:r>
            <w:r>
              <w:rPr>
                <w:rFonts w:hint="eastAsia"/>
                <w:color w:val="auto"/>
                <w:sz w:val="24"/>
                <w:szCs w:val="24"/>
                <w:lang w:val="en-US" w:eastAsia="zh-CN"/>
              </w:rPr>
              <w:t>进行综合评审：</w:t>
            </w:r>
          </w:p>
          <w:p w14:paraId="286F019C">
            <w:pPr>
              <w:spacing w:line="360" w:lineRule="auto"/>
              <w:ind w:left="0" w:leftChars="0" w:firstLine="0" w:firstLineChars="0"/>
              <w:rPr>
                <w:rFonts w:hint="eastAsia"/>
                <w:color w:val="auto"/>
                <w:sz w:val="24"/>
                <w:szCs w:val="24"/>
                <w:lang w:val="en-US" w:eastAsia="zh-CN"/>
              </w:rPr>
            </w:pPr>
            <w:r>
              <w:rPr>
                <w:rFonts w:hint="eastAsia"/>
                <w:color w:val="auto"/>
                <w:sz w:val="24"/>
                <w:szCs w:val="24"/>
                <w:lang w:val="en-US" w:eastAsia="zh-CN"/>
              </w:rPr>
              <w:t>服务承诺内容全面详实、具体内容符合常理、针对性强、</w:t>
            </w:r>
            <w:r>
              <w:rPr>
                <w:rFonts w:hint="eastAsia"/>
                <w:color w:val="auto"/>
                <w:sz w:val="24"/>
                <w:szCs w:val="24"/>
              </w:rPr>
              <w:t>可执行性强</w:t>
            </w:r>
            <w:r>
              <w:rPr>
                <w:rFonts w:hint="eastAsia"/>
                <w:color w:val="auto"/>
                <w:sz w:val="24"/>
                <w:szCs w:val="24"/>
                <w:lang w:val="en-US" w:eastAsia="zh-CN"/>
              </w:rPr>
              <w:t>的，得3分；</w:t>
            </w:r>
          </w:p>
          <w:p w14:paraId="29D8FBB3">
            <w:pPr>
              <w:spacing w:line="360" w:lineRule="auto"/>
              <w:ind w:left="0" w:leftChars="0" w:firstLine="0" w:firstLineChars="0"/>
              <w:rPr>
                <w:rFonts w:hint="eastAsia"/>
                <w:color w:val="auto"/>
                <w:sz w:val="24"/>
                <w:szCs w:val="24"/>
                <w:lang w:val="en-US" w:eastAsia="zh-CN"/>
              </w:rPr>
            </w:pPr>
            <w:r>
              <w:rPr>
                <w:rFonts w:hint="eastAsia"/>
                <w:color w:val="auto"/>
                <w:sz w:val="24"/>
                <w:szCs w:val="24"/>
                <w:lang w:val="en-US" w:eastAsia="zh-CN"/>
              </w:rPr>
              <w:t>服务承诺内容较详实、具体内容基本符合常理、针对性较强、</w:t>
            </w:r>
            <w:r>
              <w:rPr>
                <w:rFonts w:hint="eastAsia"/>
                <w:color w:val="auto"/>
                <w:sz w:val="24"/>
                <w:szCs w:val="24"/>
              </w:rPr>
              <w:t>可执行性</w:t>
            </w:r>
            <w:r>
              <w:rPr>
                <w:rFonts w:hint="eastAsia"/>
                <w:color w:val="auto"/>
                <w:sz w:val="24"/>
                <w:szCs w:val="24"/>
                <w:lang w:val="en-US" w:eastAsia="zh-CN"/>
              </w:rPr>
              <w:t>较</w:t>
            </w:r>
            <w:r>
              <w:rPr>
                <w:rFonts w:hint="eastAsia"/>
                <w:color w:val="auto"/>
                <w:sz w:val="24"/>
                <w:szCs w:val="24"/>
              </w:rPr>
              <w:t>强</w:t>
            </w:r>
            <w:r>
              <w:rPr>
                <w:rFonts w:hint="eastAsia"/>
                <w:color w:val="auto"/>
                <w:sz w:val="24"/>
                <w:szCs w:val="24"/>
                <w:lang w:val="en-US" w:eastAsia="zh-CN"/>
              </w:rPr>
              <w:t>的，得2分；</w:t>
            </w:r>
          </w:p>
          <w:p w14:paraId="36CD8AF9">
            <w:pPr>
              <w:spacing w:line="360" w:lineRule="auto"/>
              <w:ind w:left="0" w:leftChars="0" w:firstLine="0" w:firstLineChars="0"/>
              <w:rPr>
                <w:rFonts w:hint="eastAsia"/>
                <w:color w:val="auto"/>
                <w:sz w:val="24"/>
                <w:szCs w:val="24"/>
                <w:lang w:val="en-US" w:eastAsia="zh-CN"/>
              </w:rPr>
            </w:pPr>
            <w:r>
              <w:rPr>
                <w:rFonts w:hint="eastAsia"/>
                <w:color w:val="auto"/>
                <w:sz w:val="24"/>
                <w:szCs w:val="24"/>
                <w:lang w:val="en-US" w:eastAsia="zh-CN"/>
              </w:rPr>
              <w:t>服务承诺内容基本详实、针对性一般、</w:t>
            </w:r>
            <w:r>
              <w:rPr>
                <w:rFonts w:hint="eastAsia"/>
                <w:color w:val="auto"/>
                <w:sz w:val="24"/>
                <w:szCs w:val="24"/>
              </w:rPr>
              <w:t>可执行性</w:t>
            </w:r>
            <w:r>
              <w:rPr>
                <w:rFonts w:hint="eastAsia"/>
                <w:color w:val="auto"/>
                <w:sz w:val="24"/>
                <w:szCs w:val="24"/>
                <w:lang w:val="en-US" w:eastAsia="zh-CN"/>
              </w:rPr>
              <w:t>一般的，得1分；服务承诺整体一般，内容缺项的，得0.5分；</w:t>
            </w:r>
          </w:p>
          <w:p w14:paraId="7D528AA1">
            <w:pPr>
              <w:spacing w:line="360" w:lineRule="auto"/>
              <w:ind w:left="0" w:leftChars="0" w:firstLine="0" w:firstLineChars="0"/>
              <w:rPr>
                <w:rFonts w:hint="eastAsia" w:ascii="宋体" w:hAnsi="宋体" w:eastAsia="宋体" w:cs="宋体"/>
                <w:color w:val="auto"/>
                <w:sz w:val="24"/>
                <w:szCs w:val="24"/>
                <w:lang w:val="en-US" w:eastAsia="zh-CN"/>
              </w:rPr>
            </w:pPr>
            <w:r>
              <w:rPr>
                <w:rFonts w:hint="eastAsia"/>
                <w:color w:val="auto"/>
                <w:sz w:val="24"/>
                <w:szCs w:val="24"/>
                <w:lang w:eastAsia="zh-CN"/>
              </w:rPr>
              <w:t>未提供的不得分。</w:t>
            </w:r>
          </w:p>
        </w:tc>
      </w:tr>
      <w:tr w14:paraId="24BE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136" w:type="dxa"/>
            <w:vMerge w:val="restart"/>
            <w:tcBorders>
              <w:left w:val="single" w:color="000000" w:sz="4" w:space="0"/>
              <w:right w:val="single" w:color="000000" w:sz="4" w:space="0"/>
            </w:tcBorders>
            <w:vAlign w:val="center"/>
          </w:tcPr>
          <w:p w14:paraId="504F3773">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2.2.2</w:t>
            </w:r>
          </w:p>
          <w:p w14:paraId="1F9F46AB">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w:t>
            </w:r>
          </w:p>
          <w:p w14:paraId="0FFA0D5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ascii="宋体" w:hAnsi="宋体" w:eastAsia="宋体" w:cs="宋体"/>
                <w:color w:val="auto"/>
                <w:lang w:val="en-US" w:eastAsia="zh-CN"/>
              </w:rPr>
            </w:pPr>
          </w:p>
        </w:tc>
        <w:tc>
          <w:tcPr>
            <w:tcW w:w="1197" w:type="dxa"/>
            <w:vMerge w:val="restart"/>
            <w:tcBorders>
              <w:left w:val="single" w:color="000000" w:sz="4" w:space="0"/>
              <w:right w:val="single" w:color="auto" w:sz="4" w:space="0"/>
            </w:tcBorders>
            <w:vAlign w:val="center"/>
          </w:tcPr>
          <w:p w14:paraId="28104355">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综合</w:t>
            </w:r>
            <w:r>
              <w:rPr>
                <w:rFonts w:hint="eastAsia" w:ascii="宋体" w:hAnsi="宋体" w:eastAsia="宋体" w:cs="宋体"/>
                <w:b/>
                <w:bCs/>
                <w:color w:val="auto"/>
                <w:sz w:val="24"/>
                <w:szCs w:val="24"/>
                <w:lang w:eastAsia="zh-CN"/>
              </w:rPr>
              <w:t>标</w:t>
            </w:r>
          </w:p>
          <w:p w14:paraId="46CC3C5A">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48</w:t>
            </w:r>
            <w:r>
              <w:rPr>
                <w:rFonts w:hint="eastAsia" w:ascii="宋体" w:hAnsi="宋体" w:eastAsia="宋体" w:cs="宋体"/>
                <w:b/>
                <w:bCs/>
                <w:color w:val="auto"/>
                <w:sz w:val="24"/>
                <w:szCs w:val="24"/>
              </w:rPr>
              <w:t>分）</w:t>
            </w:r>
          </w:p>
        </w:tc>
        <w:tc>
          <w:tcPr>
            <w:tcW w:w="2143" w:type="dxa"/>
            <w:tcBorders>
              <w:top w:val="single" w:color="auto" w:sz="4" w:space="0"/>
              <w:left w:val="single" w:color="auto" w:sz="4" w:space="0"/>
              <w:right w:val="single" w:color="auto" w:sz="4" w:space="0"/>
            </w:tcBorders>
            <w:vAlign w:val="center"/>
          </w:tcPr>
          <w:p w14:paraId="01D27955">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业绩</w:t>
            </w:r>
          </w:p>
          <w:p w14:paraId="42690D58">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（30分）</w:t>
            </w:r>
          </w:p>
        </w:tc>
        <w:tc>
          <w:tcPr>
            <w:tcW w:w="5983" w:type="dxa"/>
            <w:tcBorders>
              <w:top w:val="single" w:color="auto" w:sz="4" w:space="0"/>
              <w:left w:val="single" w:color="auto" w:sz="4" w:space="0"/>
              <w:right w:val="single" w:color="auto" w:sz="4" w:space="0"/>
            </w:tcBorders>
            <w:vAlign w:val="center"/>
          </w:tcPr>
          <w:p w14:paraId="49CF2419">
            <w:pPr>
              <w:numPr>
                <w:ilvl w:val="0"/>
                <w:numId w:val="0"/>
              </w:numPr>
              <w:spacing w:line="360" w:lineRule="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企业业绩：</w:t>
            </w:r>
          </w:p>
          <w:p w14:paraId="35C108E1">
            <w:pPr>
              <w:numPr>
                <w:ilvl w:val="0"/>
                <w:numId w:val="0"/>
              </w:numPr>
              <w:spacing w:line="360" w:lineRule="auto"/>
              <w:rPr>
                <w:rFonts w:hint="eastAsia"/>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szCs w:val="24"/>
                <w:lang w:val="en-US" w:eastAsia="zh-CN"/>
              </w:rPr>
              <w:t>供应商自2023年1月1日（时间以合同签订日期为准）以来承担过实施方案或项目建议书或项目资金申请报告或可行性研究报告或初步设计（概算）编制或可研评估服务业绩的，</w:t>
            </w:r>
            <w:r>
              <w:rPr>
                <w:rFonts w:hint="eastAsia"/>
                <w:color w:val="auto"/>
                <w:sz w:val="24"/>
                <w:szCs w:val="24"/>
                <w:highlight w:val="none"/>
                <w:lang w:val="en-US" w:eastAsia="zh-CN"/>
              </w:rPr>
              <w:t>每提供一份得3分，最高得15分。</w:t>
            </w:r>
          </w:p>
          <w:p w14:paraId="4BA50813">
            <w:pPr>
              <w:numPr>
                <w:ilvl w:val="0"/>
                <w:numId w:val="0"/>
              </w:numPr>
              <w:spacing w:line="360" w:lineRule="auto"/>
              <w:ind w:left="0" w:leftChars="0" w:firstLine="0" w:firstLineChars="0"/>
              <w:rPr>
                <w:rFonts w:hint="eastAsia"/>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w:t>
            </w:r>
            <w:r>
              <w:rPr>
                <w:rFonts w:hint="eastAsia"/>
                <w:color w:val="auto"/>
                <w:sz w:val="24"/>
                <w:szCs w:val="24"/>
                <w:highlight w:val="none"/>
                <w:lang w:val="en-US" w:eastAsia="zh-CN"/>
              </w:rPr>
              <w:t>供应商拟派的项目负责人自2023年1月1日（时间以合同签订日期为准）以来承担过实施方案或项目建议书或项目资金申请报告或可行性研究报告或初步设计（概算）编制或可研评估服务业绩的，每提供一份得3分，最高得15分。</w:t>
            </w:r>
          </w:p>
          <w:p w14:paraId="3B73838C">
            <w:pPr>
              <w:spacing w:line="360" w:lineRule="auto"/>
              <w:ind w:left="0"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注：</w:t>
            </w:r>
          </w:p>
          <w:p w14:paraId="0D104E8C">
            <w:pPr>
              <w:spacing w:line="360" w:lineRule="auto"/>
              <w:ind w:left="0"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1.企业业绩与项目负责人业绩不得重复计分。</w:t>
            </w:r>
          </w:p>
          <w:p w14:paraId="234D9E97">
            <w:pPr>
              <w:numPr>
                <w:ilvl w:val="0"/>
                <w:numId w:val="0"/>
              </w:numPr>
              <w:spacing w:line="360" w:lineRule="auto"/>
              <w:ind w:left="0" w:leftChars="0" w:firstLine="0" w:firstLineChars="0"/>
              <w:rPr>
                <w:rFonts w:hint="eastAsia"/>
                <w:b/>
                <w:bCs/>
                <w:color w:val="auto"/>
                <w:sz w:val="24"/>
                <w:szCs w:val="24"/>
                <w:lang w:val="en-US" w:eastAsia="zh-CN"/>
              </w:rPr>
            </w:pPr>
            <w:r>
              <w:rPr>
                <w:rFonts w:hint="eastAsia"/>
                <w:b/>
                <w:bCs/>
                <w:color w:val="auto"/>
                <w:sz w:val="24"/>
                <w:szCs w:val="24"/>
                <w:lang w:val="en-US" w:eastAsia="zh-CN"/>
              </w:rPr>
              <w:t>2.企业业绩需提供</w:t>
            </w:r>
            <w:r>
              <w:rPr>
                <w:rFonts w:hint="eastAsia" w:ascii="Times New Roman" w:hAnsi="Times New Roman" w:eastAsia="宋体" w:cs="Times New Roman"/>
                <w:b/>
                <w:bCs/>
                <w:color w:val="auto"/>
                <w:kern w:val="2"/>
                <w:sz w:val="24"/>
                <w:szCs w:val="24"/>
                <w:lang w:val="en-US" w:eastAsia="zh-CN" w:bidi="ar-SA"/>
              </w:rPr>
              <w:t>加盖甲乙双方印章的委托合同原件</w:t>
            </w:r>
            <w:r>
              <w:rPr>
                <w:rFonts w:hint="eastAsia" w:cs="Times New Roman"/>
                <w:b/>
                <w:bCs/>
                <w:color w:val="auto"/>
                <w:kern w:val="2"/>
                <w:sz w:val="24"/>
                <w:szCs w:val="24"/>
                <w:lang w:val="en-US" w:eastAsia="zh-CN" w:bidi="ar-SA"/>
              </w:rPr>
              <w:t>扫描</w:t>
            </w:r>
            <w:r>
              <w:rPr>
                <w:rFonts w:hint="eastAsia" w:ascii="Times New Roman" w:hAnsi="Times New Roman" w:eastAsia="宋体" w:cs="Times New Roman"/>
                <w:b/>
                <w:bCs/>
                <w:color w:val="auto"/>
                <w:kern w:val="2"/>
                <w:sz w:val="24"/>
                <w:szCs w:val="24"/>
                <w:lang w:val="en-US" w:eastAsia="zh-CN" w:bidi="ar-SA"/>
              </w:rPr>
              <w:t>件或中标通知</w:t>
            </w:r>
            <w:r>
              <w:rPr>
                <w:rFonts w:hint="eastAsia"/>
                <w:b/>
                <w:bCs/>
                <w:color w:val="auto"/>
                <w:sz w:val="24"/>
                <w:szCs w:val="24"/>
                <w:lang w:val="en-US" w:eastAsia="zh-CN"/>
              </w:rPr>
              <w:t>书原件扫描件。</w:t>
            </w:r>
          </w:p>
          <w:p w14:paraId="2FEBCE88">
            <w:pPr>
              <w:numPr>
                <w:ilvl w:val="0"/>
                <w:numId w:val="0"/>
              </w:numPr>
              <w:spacing w:line="360" w:lineRule="auto"/>
              <w:ind w:left="0" w:leftChars="0" w:firstLine="0" w:firstLineChars="0"/>
              <w:rPr>
                <w:rFonts w:hint="default"/>
                <w:color w:val="auto"/>
                <w:lang w:val="en-US" w:eastAsia="zh-CN"/>
              </w:rPr>
            </w:pPr>
            <w:r>
              <w:rPr>
                <w:rFonts w:hint="eastAsia"/>
                <w:b/>
                <w:bCs/>
                <w:color w:val="auto"/>
                <w:sz w:val="24"/>
                <w:szCs w:val="24"/>
                <w:lang w:val="en-US" w:eastAsia="zh-CN"/>
              </w:rPr>
              <w:t>3.项目负责人业绩时间以委托合同签订时间为准，提供能够供评委判断证明的包含关键信息的委托合同页或盖有注册在本单位的咨询工程师执业印章的业绩证明材料（可提供其关键页原件扫描件）原件扫描件，编制在响应文件内，否则不得分）。</w:t>
            </w:r>
          </w:p>
        </w:tc>
      </w:tr>
      <w:tr w14:paraId="3FA1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136" w:type="dxa"/>
            <w:vMerge w:val="continue"/>
            <w:tcBorders>
              <w:left w:val="single" w:color="000000" w:sz="4" w:space="0"/>
              <w:right w:val="single" w:color="000000" w:sz="4" w:space="0"/>
            </w:tcBorders>
            <w:vAlign w:val="center"/>
          </w:tcPr>
          <w:p w14:paraId="2657229C">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ascii="宋体" w:hAnsi="宋体" w:eastAsia="宋体" w:cs="宋体"/>
                <w:color w:val="auto"/>
                <w:lang w:val="en-US" w:eastAsia="zh-CN"/>
              </w:rPr>
            </w:pPr>
          </w:p>
        </w:tc>
        <w:tc>
          <w:tcPr>
            <w:tcW w:w="1197" w:type="dxa"/>
            <w:vMerge w:val="continue"/>
            <w:tcBorders>
              <w:left w:val="single" w:color="000000" w:sz="4" w:space="0"/>
              <w:right w:val="single" w:color="auto" w:sz="4" w:space="0"/>
            </w:tcBorders>
            <w:vAlign w:val="center"/>
          </w:tcPr>
          <w:p w14:paraId="01231FB8">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rPr>
            </w:pPr>
          </w:p>
        </w:tc>
        <w:tc>
          <w:tcPr>
            <w:tcW w:w="2143" w:type="dxa"/>
            <w:tcBorders>
              <w:left w:val="single" w:color="auto" w:sz="4" w:space="0"/>
              <w:right w:val="single" w:color="auto" w:sz="4" w:space="0"/>
            </w:tcBorders>
            <w:vAlign w:val="center"/>
          </w:tcPr>
          <w:p w14:paraId="2EF6474D">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企业证书</w:t>
            </w:r>
          </w:p>
          <w:p w14:paraId="3F41BFF2">
            <w:pPr>
              <w:spacing w:line="360" w:lineRule="auto"/>
              <w:ind w:left="0" w:leftChars="0" w:right="0" w:rightChars="0" w:firstLine="0" w:firstLineChars="0"/>
              <w:jc w:val="center"/>
              <w:rPr>
                <w:rFonts w:hint="default"/>
                <w:b/>
                <w:bCs/>
                <w:color w:val="auto"/>
                <w:sz w:val="24"/>
                <w:szCs w:val="24"/>
                <w:lang w:val="en-US" w:eastAsia="zh-CN"/>
              </w:rPr>
            </w:pPr>
            <w:r>
              <w:rPr>
                <w:rFonts w:hint="eastAsia"/>
                <w:b/>
                <w:bCs/>
                <w:color w:val="auto"/>
                <w:sz w:val="24"/>
                <w:szCs w:val="24"/>
                <w:lang w:val="en-US" w:eastAsia="zh-CN"/>
              </w:rPr>
              <w:t>（6分）</w:t>
            </w:r>
          </w:p>
        </w:tc>
        <w:tc>
          <w:tcPr>
            <w:tcW w:w="5983" w:type="dxa"/>
            <w:tcBorders>
              <w:top w:val="single" w:color="auto" w:sz="4" w:space="0"/>
              <w:left w:val="single" w:color="auto" w:sz="4" w:space="0"/>
              <w:bottom w:val="single" w:color="auto" w:sz="4" w:space="0"/>
              <w:right w:val="single" w:color="auto" w:sz="4" w:space="0"/>
            </w:tcBorders>
            <w:vAlign w:val="center"/>
          </w:tcPr>
          <w:p w14:paraId="2FD079FF">
            <w:pPr>
              <w:numPr>
                <w:ilvl w:val="0"/>
                <w:numId w:val="0"/>
              </w:numPr>
              <w:spacing w:line="360" w:lineRule="auto"/>
              <w:ind w:left="0" w:leftChars="0" w:firstLine="0" w:firstLineChars="0"/>
              <w:rPr>
                <w:rFonts w:hint="eastAsia" w:ascii="宋体" w:hAnsi="宋体" w:eastAsia="宋体" w:cs="宋体"/>
                <w:b/>
                <w:bCs/>
                <w:color w:val="auto"/>
                <w:sz w:val="24"/>
                <w:szCs w:val="24"/>
                <w:lang w:val="en-US" w:eastAsia="zh-CN"/>
              </w:rPr>
            </w:pPr>
            <w:r>
              <w:rPr>
                <w:rFonts w:hint="eastAsia"/>
                <w:color w:val="auto"/>
                <w:sz w:val="24"/>
                <w:szCs w:val="24"/>
                <w:highlight w:val="none"/>
                <w:lang w:val="en-US" w:eastAsia="zh-CN"/>
              </w:rPr>
              <w:t>供应商具有质量管理体系认证、环境管理体系认证、职业健康安全管理体系且在有效期内的，每项得2分，满分6分。</w:t>
            </w:r>
          </w:p>
        </w:tc>
      </w:tr>
      <w:tr w14:paraId="226D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4" w:hRule="atLeast"/>
          <w:jc w:val="center"/>
        </w:trPr>
        <w:tc>
          <w:tcPr>
            <w:tcW w:w="1136" w:type="dxa"/>
            <w:vMerge w:val="continue"/>
            <w:tcBorders>
              <w:left w:val="single" w:color="000000" w:sz="4" w:space="0"/>
              <w:right w:val="single" w:color="000000" w:sz="4" w:space="0"/>
            </w:tcBorders>
            <w:vAlign w:val="center"/>
          </w:tcPr>
          <w:p w14:paraId="24FA46B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eastAsia" w:ascii="宋体" w:hAnsi="宋体" w:eastAsia="宋体" w:cs="宋体"/>
                <w:color w:val="auto"/>
                <w:lang w:val="en-US" w:eastAsia="zh-CN"/>
              </w:rPr>
            </w:pPr>
          </w:p>
        </w:tc>
        <w:tc>
          <w:tcPr>
            <w:tcW w:w="1197" w:type="dxa"/>
            <w:vMerge w:val="continue"/>
            <w:tcBorders>
              <w:left w:val="single" w:color="000000" w:sz="4" w:space="0"/>
              <w:right w:val="single" w:color="auto" w:sz="4" w:space="0"/>
            </w:tcBorders>
            <w:vAlign w:val="center"/>
          </w:tcPr>
          <w:p w14:paraId="70E296F4">
            <w:pPr>
              <w:keepNext w:val="0"/>
              <w:keepLines w:val="0"/>
              <w:pageBreakBefore w:val="0"/>
              <w:widowControl w:val="0"/>
              <w:tabs>
                <w:tab w:val="left" w:pos="-191"/>
              </w:tabs>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宋体" w:cs="宋体"/>
                <w:b/>
                <w:bCs/>
                <w:color w:val="auto"/>
                <w:sz w:val="24"/>
                <w:szCs w:val="24"/>
              </w:rPr>
            </w:pPr>
          </w:p>
        </w:tc>
        <w:tc>
          <w:tcPr>
            <w:tcW w:w="2143" w:type="dxa"/>
            <w:tcBorders>
              <w:left w:val="single" w:color="auto" w:sz="4" w:space="0"/>
              <w:right w:val="single" w:color="auto" w:sz="4" w:space="0"/>
            </w:tcBorders>
            <w:vAlign w:val="center"/>
          </w:tcPr>
          <w:p w14:paraId="5E3EABE1">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项目团队</w:t>
            </w:r>
          </w:p>
          <w:p w14:paraId="65086BC1">
            <w:pPr>
              <w:spacing w:line="360" w:lineRule="auto"/>
              <w:ind w:left="0" w:leftChars="0" w:right="0" w:rightChars="0" w:firstLine="0" w:firstLineChars="0"/>
              <w:jc w:val="center"/>
              <w:rPr>
                <w:rFonts w:hint="eastAsia"/>
                <w:b/>
                <w:bCs/>
                <w:color w:val="auto"/>
                <w:sz w:val="24"/>
                <w:szCs w:val="24"/>
                <w:lang w:val="en-US" w:eastAsia="zh-CN"/>
              </w:rPr>
            </w:pPr>
            <w:r>
              <w:rPr>
                <w:rFonts w:hint="eastAsia"/>
                <w:b/>
                <w:bCs/>
                <w:color w:val="auto"/>
                <w:sz w:val="24"/>
                <w:szCs w:val="24"/>
                <w:lang w:val="en-US" w:eastAsia="zh-CN"/>
              </w:rPr>
              <w:t>（12分）</w:t>
            </w:r>
          </w:p>
        </w:tc>
        <w:tc>
          <w:tcPr>
            <w:tcW w:w="5983" w:type="dxa"/>
            <w:tcBorders>
              <w:top w:val="single" w:color="auto" w:sz="4" w:space="0"/>
              <w:left w:val="single" w:color="auto" w:sz="4" w:space="0"/>
              <w:bottom w:val="single" w:color="auto" w:sz="4" w:space="0"/>
              <w:right w:val="single" w:color="auto" w:sz="4" w:space="0"/>
            </w:tcBorders>
            <w:vAlign w:val="center"/>
          </w:tcPr>
          <w:p w14:paraId="46606E98">
            <w:pPr>
              <w:numPr>
                <w:ilvl w:val="0"/>
                <w:numId w:val="0"/>
              </w:numPr>
              <w:spacing w:line="360" w:lineRule="auto"/>
              <w:ind w:left="0" w:leftChars="0" w:firstLine="0" w:firstLineChars="0"/>
              <w:rPr>
                <w:rFonts w:hint="eastAsia" w:ascii="宋体" w:hAnsi="宋体" w:eastAsia="宋体" w:cs="宋体"/>
                <w:b w:val="0"/>
                <w:bCs w:val="0"/>
                <w:color w:val="auto"/>
                <w:sz w:val="24"/>
                <w:szCs w:val="24"/>
                <w:lang w:val="en-US" w:eastAsia="zh-CN"/>
              </w:rPr>
            </w:pPr>
            <w:r>
              <w:rPr>
                <w:rFonts w:hint="eastAsia"/>
                <w:b w:val="0"/>
                <w:bCs w:val="0"/>
                <w:color w:val="auto"/>
                <w:sz w:val="24"/>
                <w:szCs w:val="24"/>
                <w:lang w:val="en-US" w:eastAsia="zh-CN"/>
              </w:rPr>
              <w:t>拟派项目团队（除项目负责人外）每有一人具有</w:t>
            </w:r>
            <w:r>
              <w:rPr>
                <w:rFonts w:hint="eastAsia" w:ascii="宋体" w:hAnsi="宋体" w:eastAsia="宋体" w:cs="宋体"/>
                <w:b w:val="0"/>
                <w:bCs w:val="0"/>
                <w:color w:val="auto"/>
                <w:sz w:val="24"/>
                <w:szCs w:val="24"/>
                <w:lang w:val="en-US" w:eastAsia="zh-CN"/>
              </w:rPr>
              <w:t>注册类执业证书（如</w:t>
            </w:r>
            <w:r>
              <w:rPr>
                <w:rFonts w:hint="eastAsia" w:ascii="宋体" w:hAnsi="宋体" w:eastAsia="宋体" w:cs="宋体"/>
                <w:color w:val="auto"/>
                <w:sz w:val="24"/>
                <w:szCs w:val="24"/>
                <w:lang w:val="en-US" w:eastAsia="zh-CN"/>
              </w:rPr>
              <w:t>注册建造师、注册监理工程师、注册造价师、注册咨询工程师</w:t>
            </w:r>
            <w:r>
              <w:rPr>
                <w:rFonts w:hint="eastAsia" w:ascii="宋体" w:hAnsi="宋体" w:eastAsia="宋体" w:cs="宋体"/>
                <w:b w:val="0"/>
                <w:bCs w:val="0"/>
                <w:color w:val="auto"/>
                <w:sz w:val="24"/>
                <w:szCs w:val="24"/>
                <w:lang w:val="en-US" w:eastAsia="zh-CN"/>
              </w:rPr>
              <w:t>）得3分，最多得12分。</w:t>
            </w:r>
          </w:p>
          <w:p w14:paraId="38BC1EB1">
            <w:pPr>
              <w:pStyle w:val="2"/>
              <w:spacing w:line="360" w:lineRule="auto"/>
              <w:ind w:left="0" w:leftChars="0" w:firstLine="0" w:firstLineChars="0"/>
              <w:rPr>
                <w:rFonts w:hint="default"/>
                <w:color w:val="auto"/>
                <w:lang w:val="en-US" w:eastAsia="zh-CN"/>
              </w:rPr>
            </w:pPr>
            <w:r>
              <w:rPr>
                <w:rFonts w:hint="eastAsia" w:ascii="宋体" w:hAnsi="宋体" w:eastAsia="宋体" w:cs="宋体"/>
                <w:b/>
                <w:bCs/>
                <w:color w:val="auto"/>
                <w:sz w:val="24"/>
                <w:szCs w:val="24"/>
                <w:lang w:val="en-US" w:eastAsia="zh-CN"/>
              </w:rPr>
              <w:t>注：提供相关证书和</w:t>
            </w:r>
            <w:r>
              <w:rPr>
                <w:rFonts w:hint="eastAsia" w:ascii="宋体" w:hAnsi="宋体" w:eastAsia="宋体" w:cs="宋体"/>
                <w:b/>
                <w:bCs/>
                <w:color w:val="auto"/>
                <w:kern w:val="0"/>
                <w:sz w:val="24"/>
                <w:szCs w:val="24"/>
                <w:highlight w:val="none"/>
                <w:lang w:val="en-US" w:eastAsia="zh-CN" w:bidi="ar"/>
              </w:rPr>
              <w:t>本单位为其缴纳的自2026年1月1日以来在本单位连续三个月的社会保险证明和劳动合同</w:t>
            </w:r>
            <w:r>
              <w:rPr>
                <w:rFonts w:hint="eastAsia" w:ascii="宋体" w:hAnsi="宋体" w:eastAsia="宋体" w:cs="宋体"/>
                <w:b/>
                <w:bCs/>
                <w:color w:val="auto"/>
                <w:sz w:val="24"/>
                <w:szCs w:val="24"/>
                <w:lang w:val="en-US" w:eastAsia="zh-CN"/>
              </w:rPr>
              <w:t>，未提供或提供不全者不得分</w:t>
            </w:r>
            <w:r>
              <w:rPr>
                <w:rFonts w:hint="eastAsia" w:ascii="宋体" w:hAnsi="宋体" w:eastAsia="宋体" w:cs="宋体"/>
                <w:b/>
                <w:bCs/>
                <w:color w:val="auto"/>
                <w:sz w:val="24"/>
                <w:szCs w:val="24"/>
                <w:lang w:val="zh-CN" w:eastAsia="zh-CN"/>
              </w:rPr>
              <w:t>。</w:t>
            </w:r>
          </w:p>
        </w:tc>
      </w:tr>
    </w:tbl>
    <w:p w14:paraId="0A773400">
      <w:pPr>
        <w:spacing w:line="500" w:lineRule="exact"/>
        <w:ind w:firstLine="0" w:firstLineChars="0"/>
        <w:outlineLvl w:val="1"/>
        <w:rPr>
          <w:rFonts w:hint="eastAsia" w:ascii="宋体" w:hAnsi="宋体" w:eastAsia="宋体" w:cs="宋体"/>
          <w:b/>
          <w:color w:val="auto"/>
          <w:sz w:val="24"/>
          <w:szCs w:val="24"/>
          <w:lang w:eastAsia="zh-CN"/>
        </w:rPr>
      </w:pPr>
      <w:bookmarkStart w:id="159" w:name="_Toc11467"/>
      <w:r>
        <w:rPr>
          <w:rFonts w:hint="eastAsia" w:ascii="宋体" w:hAnsi="宋体" w:eastAsia="宋体" w:cs="宋体"/>
          <w:b/>
          <w:color w:val="auto"/>
          <w:sz w:val="24"/>
          <w:szCs w:val="24"/>
        </w:rPr>
        <w:t>1.</w:t>
      </w:r>
      <w:r>
        <w:rPr>
          <w:rFonts w:hint="eastAsia" w:ascii="宋体" w:hAnsi="宋体" w:eastAsia="宋体" w:cs="宋体"/>
          <w:b/>
          <w:color w:val="auto"/>
          <w:sz w:val="24"/>
          <w:szCs w:val="24"/>
          <w:lang w:eastAsia="zh-CN"/>
        </w:rPr>
        <w:t>评审办法</w:t>
      </w:r>
      <w:bookmarkEnd w:id="159"/>
    </w:p>
    <w:p w14:paraId="76F8733D">
      <w:pPr>
        <w:keepNext/>
        <w:keepLines/>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 w:val="0"/>
          <w:bCs/>
          <w:color w:val="auto"/>
          <w:sz w:val="24"/>
          <w:szCs w:val="24"/>
        </w:rPr>
      </w:pPr>
      <w:bookmarkStart w:id="160" w:name="_Toc12271"/>
      <w:bookmarkStart w:id="161" w:name="_Toc27842"/>
      <w:r>
        <w:rPr>
          <w:rFonts w:hint="eastAsia" w:ascii="宋体" w:hAnsi="宋体" w:eastAsia="宋体" w:cs="宋体"/>
          <w:b w:val="0"/>
          <w:bCs/>
          <w:color w:val="auto"/>
          <w:sz w:val="24"/>
          <w:szCs w:val="24"/>
        </w:rPr>
        <w:t>本次采购采用质量优先法评审，对满足采购需求按照质量评分从高到低排序</w:t>
      </w:r>
      <w:r>
        <w:rPr>
          <w:rFonts w:hint="eastAsia" w:ascii="宋体" w:hAnsi="宋体" w:eastAsia="宋体" w:cs="宋体"/>
          <w:b w:val="0"/>
          <w:bCs/>
          <w:color w:val="auto"/>
          <w:sz w:val="24"/>
          <w:szCs w:val="24"/>
          <w:lang w:eastAsia="zh-CN"/>
        </w:rPr>
        <w:t>（质量</w:t>
      </w:r>
      <w:r>
        <w:rPr>
          <w:rFonts w:hint="eastAsia" w:ascii="宋体" w:hAnsi="宋体" w:eastAsia="宋体" w:cs="宋体"/>
          <w:b w:val="0"/>
          <w:bCs/>
          <w:color w:val="auto"/>
          <w:sz w:val="24"/>
          <w:szCs w:val="24"/>
          <w:lang w:val="en-US" w:eastAsia="zh-CN"/>
        </w:rPr>
        <w:t>评分相等的，以技术标得分高的优先</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，根据</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规定的淘汰率或者入围供应商数量上限，确定入围供应商的评审方法。</w:t>
      </w:r>
      <w:bookmarkEnd w:id="160"/>
      <w:bookmarkEnd w:id="161"/>
    </w:p>
    <w:p w14:paraId="094E1692">
      <w:pPr>
        <w:spacing w:line="500" w:lineRule="exact"/>
        <w:ind w:firstLine="0" w:firstLineChars="0"/>
        <w:outlineLvl w:val="1"/>
        <w:rPr>
          <w:rFonts w:hint="eastAsia" w:ascii="宋体" w:hAnsi="宋体" w:eastAsia="宋体" w:cs="宋体"/>
          <w:b/>
          <w:color w:val="auto"/>
          <w:sz w:val="24"/>
          <w:szCs w:val="24"/>
        </w:rPr>
      </w:pPr>
      <w:bookmarkStart w:id="162" w:name="_Toc8054"/>
      <w:bookmarkStart w:id="163" w:name="_Toc4905"/>
      <w:bookmarkStart w:id="164" w:name="_Toc25884"/>
      <w:r>
        <w:rPr>
          <w:rFonts w:hint="eastAsia" w:ascii="宋体" w:hAnsi="宋体" w:eastAsia="宋体" w:cs="宋体"/>
          <w:b/>
          <w:color w:val="auto"/>
          <w:sz w:val="24"/>
          <w:szCs w:val="24"/>
        </w:rPr>
        <w:t>2.评审标准</w:t>
      </w:r>
      <w:bookmarkEnd w:id="162"/>
      <w:bookmarkEnd w:id="163"/>
      <w:bookmarkEnd w:id="164"/>
    </w:p>
    <w:p w14:paraId="40AB426A">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2.1初步评审标准</w:t>
      </w:r>
    </w:p>
    <w:p w14:paraId="135B58A8">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2.l.1资格评审标准：见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30F3927E">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2.1.2符合性评审标准：见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1D8D5E8F">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2.2 分值构成与评分标准</w:t>
      </w:r>
    </w:p>
    <w:p w14:paraId="3B471133">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2.2.1分值构成</w:t>
      </w:r>
    </w:p>
    <w:p w14:paraId="42475D00">
      <w:pPr>
        <w:spacing w:line="500" w:lineRule="exact"/>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商务标：</w:t>
      </w: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5978A705">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技术标：见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558D29E6">
      <w:pPr>
        <w:spacing w:line="500" w:lineRule="exact"/>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（3）综合</w:t>
      </w:r>
      <w:r>
        <w:rPr>
          <w:rFonts w:hint="eastAsia" w:ascii="宋体" w:hAnsi="宋体" w:eastAsia="宋体" w:cs="宋体"/>
          <w:color w:val="auto"/>
          <w:sz w:val="24"/>
          <w:szCs w:val="24"/>
        </w:rPr>
        <w:t>标：见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r>
        <w:rPr>
          <w:rFonts w:hint="eastAsia" w:ascii="宋体" w:hAnsi="宋体" w:eastAsia="宋体" w:cs="宋体"/>
          <w:color w:val="auto"/>
          <w:sz w:val="24"/>
          <w:szCs w:val="24"/>
          <w:lang w:eastAsia="zh-CN"/>
        </w:rPr>
        <w:t>。</w:t>
      </w:r>
    </w:p>
    <w:p w14:paraId="0DA6F080">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2.2.2评分标准</w:t>
      </w:r>
    </w:p>
    <w:p w14:paraId="26A7BDA2">
      <w:pPr>
        <w:spacing w:line="500" w:lineRule="exact"/>
        <w:ind w:firstLine="480"/>
        <w:rPr>
          <w:rFonts w:hint="eastAsia" w:ascii="宋体" w:hAnsi="宋体" w:eastAsia="宋体" w:cs="宋体"/>
          <w:color w:val="auto"/>
          <w:sz w:val="24"/>
          <w:szCs w:val="24"/>
          <w:lang w:val="en-US" w:eastAsia="zh-CN"/>
        </w:rPr>
      </w:pPr>
      <w:bookmarkStart w:id="165" w:name="_Toc15136"/>
      <w:bookmarkStart w:id="166" w:name="_Toc3753"/>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商务标：</w:t>
      </w:r>
      <w:r>
        <w:rPr>
          <w:rFonts w:hint="eastAsia" w:ascii="宋体" w:hAnsi="宋体" w:eastAsia="宋体" w:cs="宋体"/>
          <w:color w:val="auto"/>
          <w:sz w:val="24"/>
          <w:szCs w:val="24"/>
        </w:rPr>
        <w:t>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772F005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技术标：见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p>
    <w:p w14:paraId="666666D9">
      <w:pPr>
        <w:spacing w:line="500" w:lineRule="exact"/>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（3）综合</w:t>
      </w:r>
      <w:r>
        <w:rPr>
          <w:rFonts w:hint="eastAsia" w:ascii="宋体" w:hAnsi="宋体" w:eastAsia="宋体" w:cs="宋体"/>
          <w:color w:val="auto"/>
          <w:sz w:val="24"/>
          <w:szCs w:val="24"/>
        </w:rPr>
        <w:t>标：见</w:t>
      </w:r>
      <w:r>
        <w:rPr>
          <w:rFonts w:hint="eastAsia" w:ascii="宋体" w:hAnsi="宋体" w:eastAsia="宋体" w:cs="宋体"/>
          <w:color w:val="auto"/>
          <w:sz w:val="24"/>
          <w:szCs w:val="24"/>
          <w:lang w:eastAsia="zh-CN"/>
        </w:rPr>
        <w:t>评审办法</w:t>
      </w:r>
      <w:r>
        <w:rPr>
          <w:rFonts w:hint="eastAsia" w:ascii="宋体" w:hAnsi="宋体" w:eastAsia="宋体" w:cs="宋体"/>
          <w:color w:val="auto"/>
          <w:sz w:val="24"/>
          <w:szCs w:val="24"/>
        </w:rPr>
        <w:t>前附表</w:t>
      </w:r>
      <w:r>
        <w:rPr>
          <w:rFonts w:hint="eastAsia" w:ascii="宋体" w:hAnsi="宋体" w:eastAsia="宋体" w:cs="宋体"/>
          <w:color w:val="auto"/>
          <w:sz w:val="24"/>
          <w:szCs w:val="24"/>
          <w:lang w:eastAsia="zh-CN"/>
        </w:rPr>
        <w:t>。</w:t>
      </w:r>
    </w:p>
    <w:p w14:paraId="3FEF51E9">
      <w:pPr>
        <w:spacing w:line="500" w:lineRule="exact"/>
        <w:ind w:firstLine="0" w:firstLineChars="0"/>
        <w:outlineLvl w:val="1"/>
        <w:rPr>
          <w:rFonts w:hint="eastAsia" w:ascii="宋体" w:hAnsi="宋体" w:eastAsia="宋体" w:cs="宋体"/>
          <w:b/>
          <w:color w:val="auto"/>
          <w:sz w:val="24"/>
          <w:szCs w:val="24"/>
        </w:rPr>
      </w:pPr>
      <w:bookmarkStart w:id="167" w:name="_Toc11168"/>
      <w:r>
        <w:rPr>
          <w:rFonts w:hint="eastAsia" w:ascii="宋体" w:hAnsi="宋体" w:eastAsia="宋体" w:cs="宋体"/>
          <w:b/>
          <w:color w:val="auto"/>
          <w:sz w:val="24"/>
          <w:szCs w:val="24"/>
        </w:rPr>
        <w:t>3.评标程序</w:t>
      </w:r>
      <w:bookmarkEnd w:id="165"/>
      <w:bookmarkEnd w:id="166"/>
      <w:bookmarkEnd w:id="167"/>
    </w:p>
    <w:p w14:paraId="037AF00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3.1 初步评审</w:t>
      </w:r>
    </w:p>
    <w:p w14:paraId="073A059D">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3.1.1采购人依据投标人提交第二章“投标人须知”规定的有关证明和证件，进行资格评审。评标委员会依据本章第2.1.2款规定的标准对投标文件进行符合性评审。有一项不符合评审标准的，评标委员会应当否决其投标。 </w:t>
      </w:r>
    </w:p>
    <w:p w14:paraId="4299251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3.1.2投标人有以下情形之一的．其投标作废标处理：</w:t>
      </w:r>
    </w:p>
    <w:p w14:paraId="20599E75">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(1)投标文件没有对招标文件的实质性要求和条件作出响应，或者对招标文件的偏差超出招标文件规定的偏差范围；</w:t>
      </w:r>
    </w:p>
    <w:p w14:paraId="57961C44">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(2)有串通投标或弄虚作假或有其他违法行为的。</w:t>
      </w:r>
    </w:p>
    <w:p w14:paraId="6824DB41">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3.2 详细评审</w:t>
      </w:r>
    </w:p>
    <w:p w14:paraId="78223467">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3.2.1 </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按本章详细评审内容规定的量化因素和分值进行打分，并计算出综合评估得分。</w:t>
      </w:r>
    </w:p>
    <w:p w14:paraId="047AA9D0">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3.2.2 评分分值计算保留小数点后两位，小数点后第三位“四舍五入”。</w:t>
      </w:r>
    </w:p>
    <w:p w14:paraId="180CC8F1">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3.2.3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的最终得分以</w:t>
      </w:r>
      <w:r>
        <w:rPr>
          <w:rFonts w:hint="eastAsia" w:ascii="宋体" w:hAnsi="宋体" w:eastAsia="宋体" w:cs="宋体"/>
          <w:color w:val="auto"/>
          <w:sz w:val="24"/>
          <w:szCs w:val="24"/>
          <w:lang w:eastAsia="zh-CN"/>
        </w:rPr>
        <w:t>所有</w:t>
      </w:r>
      <w:r>
        <w:rPr>
          <w:rFonts w:hint="eastAsia" w:ascii="宋体" w:hAnsi="宋体" w:eastAsia="宋体" w:cs="宋体"/>
          <w:color w:val="auto"/>
          <w:sz w:val="24"/>
          <w:szCs w:val="24"/>
        </w:rPr>
        <w:t>评委打分的算术平均值为准。</w:t>
      </w:r>
    </w:p>
    <w:p w14:paraId="29C936EF">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3.3 </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的澄清和补正</w:t>
      </w:r>
    </w:p>
    <w:p w14:paraId="63A41BDE">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3.3.1 在评标过程中，</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可以书面形式要求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对所提交</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中不明确的内容进行书面澄清或说明，或者对细微偏差进行补正。</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不接受</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主动提出的澄清、说明或补正。</w:t>
      </w:r>
    </w:p>
    <w:p w14:paraId="589532ED">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3.3.2 澄清、说明和补正不得改变</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的实质性内容（算术性错误修正的除外）。</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的书面澄清、说明和补正属于</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的组成部分。</w:t>
      </w:r>
    </w:p>
    <w:p w14:paraId="329712CA">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3.3.3 </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提交的澄清、说明或补正有疑问的，可以要求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进一步澄清、说明或补正，直至满足</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的要求。</w:t>
      </w:r>
    </w:p>
    <w:p w14:paraId="4C3077F2">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3.4 评标结果</w:t>
      </w:r>
    </w:p>
    <w:p w14:paraId="4B19D480">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3.4.1</w:t>
      </w:r>
      <w:r>
        <w:rPr>
          <w:rFonts w:hint="eastAsia" w:ascii="宋体" w:hAnsi="宋体" w:eastAsia="宋体" w:cs="宋体"/>
          <w:color w:val="auto"/>
          <w:sz w:val="24"/>
          <w:szCs w:val="24"/>
          <w:lang w:eastAsia="zh-CN"/>
        </w:rPr>
        <w:t>评标委员会</w:t>
      </w:r>
      <w:r>
        <w:rPr>
          <w:rFonts w:hint="eastAsia" w:ascii="宋体" w:hAnsi="宋体" w:eastAsia="宋体" w:cs="宋体"/>
          <w:color w:val="auto"/>
          <w:sz w:val="24"/>
          <w:szCs w:val="24"/>
        </w:rPr>
        <w:t>完成评标后，应当向采购人提交书面评标报告。</w:t>
      </w:r>
    </w:p>
    <w:p w14:paraId="5A6BD081">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3.4.2</w:t>
      </w:r>
      <w:r>
        <w:rPr>
          <w:rFonts w:hint="eastAsia" w:ascii="宋体" w:hAnsi="宋体" w:eastAsia="宋体" w:cs="宋体"/>
          <w:color w:val="auto"/>
          <w:sz w:val="24"/>
          <w:szCs w:val="24"/>
          <w:lang w:eastAsia="zh-CN"/>
        </w:rPr>
        <w:t>入围</w:t>
      </w:r>
      <w:r>
        <w:rPr>
          <w:rFonts w:hint="eastAsia" w:ascii="宋体" w:hAnsi="宋体" w:eastAsia="宋体" w:cs="宋体"/>
          <w:color w:val="auto"/>
          <w:sz w:val="24"/>
          <w:szCs w:val="24"/>
        </w:rPr>
        <w:t>结果同时在</w:t>
      </w:r>
      <w:r>
        <w:rPr>
          <w:rFonts w:hint="eastAsia" w:ascii="宋体" w:hAnsi="宋体" w:eastAsia="宋体" w:cs="宋体"/>
          <w:color w:val="auto"/>
          <w:sz w:val="24"/>
          <w:szCs w:val="24"/>
          <w:lang w:eastAsia="zh-CN"/>
        </w:rPr>
        <w:t>《中国招标投标公共服务平台》、《河南省电子招标投标公共服务平台》及《全国公共资源交易平台（河南省·信阳市）》</w:t>
      </w:r>
      <w:r>
        <w:rPr>
          <w:rFonts w:hint="eastAsia" w:ascii="宋体" w:hAnsi="宋体" w:eastAsia="宋体" w:cs="宋体"/>
          <w:color w:val="auto"/>
          <w:sz w:val="24"/>
          <w:szCs w:val="24"/>
        </w:rPr>
        <w:t>公示。</w:t>
      </w:r>
    </w:p>
    <w:p w14:paraId="24E57426">
      <w:pPr>
        <w:pStyle w:val="3"/>
        <w:spacing w:line="400" w:lineRule="exact"/>
        <w:ind w:firstLine="723"/>
        <w:rPr>
          <w:rFonts w:hint="eastAsia" w:ascii="宋体" w:hAnsi="宋体" w:eastAsia="宋体" w:cs="宋体"/>
          <w:color w:val="auto"/>
          <w:sz w:val="36"/>
          <w:szCs w:val="36"/>
        </w:rPr>
        <w:sectPr>
          <w:headerReference r:id="rId8" w:type="default"/>
          <w:footerReference r:id="rId9" w:type="default"/>
          <w:pgSz w:w="11907" w:h="16840"/>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462" w:charSpace="0"/>
        </w:sectPr>
      </w:pPr>
    </w:p>
    <w:p w14:paraId="7D317AC9">
      <w:pPr>
        <w:keepNext/>
        <w:keepLines/>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eastAsia" w:ascii="宋体" w:hAnsi="宋体" w:eastAsia="宋体" w:cs="宋体"/>
          <w:b/>
          <w:bCs/>
          <w:color w:val="auto"/>
          <w:szCs w:val="24"/>
        </w:rPr>
      </w:pPr>
      <w:bookmarkStart w:id="168" w:name="_Toc268"/>
      <w:bookmarkEnd w:id="168"/>
      <w:bookmarkStart w:id="169" w:name="_Toc8848"/>
      <w:bookmarkStart w:id="170" w:name="_Toc24647"/>
      <w:bookmarkStart w:id="171" w:name="_Toc30334"/>
      <w:bookmarkStart w:id="172" w:name="_Toc32158"/>
      <w:bookmarkStart w:id="173" w:name="_Toc19251"/>
      <w:bookmarkStart w:id="174" w:name="_Toc11907"/>
      <w:bookmarkStart w:id="175" w:name="_Toc27345"/>
      <w:bookmarkStart w:id="176" w:name="_Toc5066"/>
      <w:bookmarkStart w:id="177" w:name="_Toc32365"/>
      <w:bookmarkStart w:id="178" w:name="_Toc14200"/>
      <w:r>
        <w:rPr>
          <w:rFonts w:hint="eastAsia" w:ascii="宋体" w:hAnsi="宋体" w:eastAsia="宋体" w:cs="宋体"/>
          <w:b/>
          <w:bCs/>
          <w:color w:val="auto"/>
          <w:szCs w:val="24"/>
        </w:rPr>
        <w:t>附件：废标条件</w:t>
      </w:r>
      <w:bookmarkEnd w:id="169"/>
      <w:bookmarkEnd w:id="170"/>
      <w:bookmarkEnd w:id="171"/>
      <w:bookmarkEnd w:id="172"/>
      <w:bookmarkEnd w:id="173"/>
      <w:bookmarkEnd w:id="174"/>
      <w:bookmarkEnd w:id="175"/>
      <w:bookmarkEnd w:id="176"/>
      <w:bookmarkEnd w:id="177"/>
      <w:bookmarkEnd w:id="178"/>
    </w:p>
    <w:p w14:paraId="2891C057">
      <w:pPr>
        <w:spacing w:line="400" w:lineRule="exact"/>
        <w:ind w:firstLine="482"/>
        <w:jc w:val="center"/>
        <w:rPr>
          <w:rFonts w:hint="eastAsia" w:ascii="宋体" w:hAnsi="宋体" w:eastAsia="宋体" w:cs="宋体"/>
          <w:b/>
          <w:color w:val="auto"/>
          <w:sz w:val="24"/>
          <w:szCs w:val="24"/>
        </w:rPr>
      </w:pPr>
    </w:p>
    <w:p w14:paraId="1A295E01">
      <w:pPr>
        <w:spacing w:line="400" w:lineRule="exact"/>
        <w:ind w:firstLine="482"/>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废标条件</w:t>
      </w:r>
    </w:p>
    <w:p w14:paraId="5BDD3A14">
      <w:pPr>
        <w:spacing w:line="400" w:lineRule="exact"/>
        <w:ind w:firstLine="482"/>
        <w:rPr>
          <w:rFonts w:hint="eastAsia" w:ascii="宋体" w:hAnsi="宋体" w:eastAsia="宋体" w:cs="宋体"/>
          <w:b w:val="0"/>
          <w:bCs/>
          <w:color w:val="auto"/>
          <w:sz w:val="24"/>
          <w:szCs w:val="24"/>
        </w:rPr>
      </w:pPr>
    </w:p>
    <w:p w14:paraId="3647067D">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本附件所集中列示的废标条件，是本章“</w:t>
      </w:r>
      <w:r>
        <w:rPr>
          <w:rFonts w:hint="eastAsia" w:ascii="宋体" w:hAnsi="宋体" w:eastAsia="宋体" w:cs="宋体"/>
          <w:b w:val="0"/>
          <w:bCs/>
          <w:color w:val="auto"/>
          <w:sz w:val="24"/>
          <w:szCs w:val="24"/>
          <w:lang w:eastAsia="zh-CN"/>
        </w:rPr>
        <w:t>评审办法</w:t>
      </w:r>
      <w:r>
        <w:rPr>
          <w:rFonts w:hint="eastAsia" w:ascii="宋体" w:hAnsi="宋体" w:eastAsia="宋体" w:cs="宋体"/>
          <w:b w:val="0"/>
          <w:bCs/>
          <w:color w:val="auto"/>
          <w:sz w:val="24"/>
          <w:szCs w:val="24"/>
        </w:rPr>
        <w:t>”的组成部分，是对第二章“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须知”和本章正文部分所规定的废标条件的总结和补充，如果出现相互矛盾的情况，以第二章“</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须知”和本章正文部分的规定为准。</w:t>
      </w:r>
    </w:p>
    <w:p w14:paraId="4E6579B2">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1.未通过第三章</w:t>
      </w:r>
      <w:r>
        <w:rPr>
          <w:rFonts w:hint="eastAsia" w:ascii="宋体" w:hAnsi="宋体" w:eastAsia="宋体" w:cs="宋体"/>
          <w:b w:val="0"/>
          <w:bCs/>
          <w:color w:val="auto"/>
          <w:sz w:val="24"/>
          <w:szCs w:val="24"/>
          <w:lang w:eastAsia="zh-CN"/>
        </w:rPr>
        <w:t>评审办法</w:t>
      </w:r>
      <w:r>
        <w:rPr>
          <w:rFonts w:hint="eastAsia" w:ascii="宋体" w:hAnsi="宋体" w:eastAsia="宋体" w:cs="宋体"/>
          <w:b w:val="0"/>
          <w:bCs/>
          <w:color w:val="auto"/>
          <w:sz w:val="24"/>
          <w:szCs w:val="24"/>
        </w:rPr>
        <w:t xml:space="preserve">资格评审、符合性评审的； </w:t>
      </w:r>
    </w:p>
    <w:p w14:paraId="3EA4C395">
      <w:pPr>
        <w:spacing w:line="500" w:lineRule="exact"/>
        <w:ind w:firstLine="240" w:firstLineChars="100"/>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  2.不按</w:t>
      </w:r>
      <w:r>
        <w:rPr>
          <w:rFonts w:hint="eastAsia" w:ascii="宋体" w:hAnsi="宋体" w:eastAsia="宋体" w:cs="宋体"/>
          <w:b w:val="0"/>
          <w:bCs/>
          <w:color w:val="auto"/>
          <w:sz w:val="24"/>
          <w:szCs w:val="24"/>
          <w:lang w:eastAsia="zh-CN"/>
        </w:rPr>
        <w:t>评标委员会</w:t>
      </w:r>
      <w:r>
        <w:rPr>
          <w:rFonts w:hint="eastAsia" w:ascii="宋体" w:hAnsi="宋体" w:eastAsia="宋体" w:cs="宋体"/>
          <w:b w:val="0"/>
          <w:bCs/>
          <w:color w:val="auto"/>
          <w:sz w:val="24"/>
          <w:szCs w:val="24"/>
        </w:rPr>
        <w:t>要求澄清、说明或补正的；</w:t>
      </w:r>
    </w:p>
    <w:p w14:paraId="10D7730C">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eastAsia="zh-CN"/>
        </w:rPr>
        <w:t>投标报价</w:t>
      </w:r>
      <w:r>
        <w:rPr>
          <w:rFonts w:hint="eastAsia" w:ascii="宋体" w:hAnsi="宋体" w:eastAsia="宋体" w:cs="宋体"/>
          <w:b w:val="0"/>
          <w:bCs/>
          <w:color w:val="auto"/>
          <w:sz w:val="24"/>
          <w:szCs w:val="24"/>
        </w:rPr>
        <w:t>有算术性错误，</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不接受修正价格的；</w:t>
      </w:r>
    </w:p>
    <w:p w14:paraId="6D1E1BE8">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4.以他人的名义</w:t>
      </w:r>
      <w:r>
        <w:rPr>
          <w:rFonts w:hint="eastAsia" w:ascii="宋体" w:hAnsi="宋体" w:eastAsia="宋体" w:cs="宋体"/>
          <w:b w:val="0"/>
          <w:bCs/>
          <w:color w:val="auto"/>
          <w:sz w:val="24"/>
          <w:szCs w:val="24"/>
          <w:lang w:eastAsia="zh-CN"/>
        </w:rPr>
        <w:t>响应</w:t>
      </w:r>
      <w:r>
        <w:rPr>
          <w:rFonts w:hint="eastAsia" w:ascii="宋体" w:hAnsi="宋体" w:eastAsia="宋体" w:cs="宋体"/>
          <w:b w:val="0"/>
          <w:bCs/>
          <w:color w:val="auto"/>
          <w:sz w:val="24"/>
          <w:szCs w:val="24"/>
        </w:rPr>
        <w:t>、以行贿手段谋取</w:t>
      </w:r>
      <w:r>
        <w:rPr>
          <w:rFonts w:hint="eastAsia" w:ascii="宋体" w:hAnsi="宋体" w:eastAsia="宋体" w:cs="宋体"/>
          <w:b w:val="0"/>
          <w:bCs/>
          <w:color w:val="auto"/>
          <w:sz w:val="24"/>
          <w:szCs w:val="24"/>
          <w:lang w:eastAsia="zh-CN"/>
        </w:rPr>
        <w:t>入围</w:t>
      </w:r>
      <w:r>
        <w:rPr>
          <w:rFonts w:hint="eastAsia" w:ascii="宋体" w:hAnsi="宋体" w:eastAsia="宋体" w:cs="宋体"/>
          <w:b w:val="0"/>
          <w:bCs/>
          <w:color w:val="auto"/>
          <w:sz w:val="24"/>
          <w:szCs w:val="24"/>
        </w:rPr>
        <w:t>或者以其他弄虚作假方式</w:t>
      </w:r>
      <w:r>
        <w:rPr>
          <w:rFonts w:hint="eastAsia" w:ascii="宋体" w:hAnsi="宋体" w:eastAsia="宋体" w:cs="宋体"/>
          <w:b w:val="0"/>
          <w:bCs/>
          <w:color w:val="auto"/>
          <w:sz w:val="24"/>
          <w:szCs w:val="24"/>
          <w:lang w:eastAsia="zh-CN"/>
        </w:rPr>
        <w:t>响应</w:t>
      </w:r>
      <w:r>
        <w:rPr>
          <w:rFonts w:hint="eastAsia" w:ascii="宋体" w:hAnsi="宋体" w:eastAsia="宋体" w:cs="宋体"/>
          <w:b w:val="0"/>
          <w:bCs/>
          <w:color w:val="auto"/>
          <w:sz w:val="24"/>
          <w:szCs w:val="24"/>
        </w:rPr>
        <w:t>的；</w:t>
      </w:r>
    </w:p>
    <w:p w14:paraId="68196B4B">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5.属于串（围）标行为的；</w:t>
      </w:r>
    </w:p>
    <w:p w14:paraId="49C6222D">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6.</w:t>
      </w:r>
      <w:r>
        <w:rPr>
          <w:rFonts w:hint="eastAsia" w:ascii="宋体" w:hAnsi="宋体" w:eastAsia="宋体" w:cs="宋体"/>
          <w:b w:val="0"/>
          <w:bCs/>
          <w:color w:val="auto"/>
          <w:sz w:val="24"/>
          <w:szCs w:val="24"/>
          <w:lang w:eastAsia="zh-CN"/>
        </w:rPr>
        <w:t>评标委员会</w:t>
      </w:r>
      <w:r>
        <w:rPr>
          <w:rFonts w:hint="eastAsia" w:ascii="宋体" w:hAnsi="宋体" w:eastAsia="宋体" w:cs="宋体"/>
          <w:b w:val="0"/>
          <w:bCs/>
          <w:color w:val="auto"/>
          <w:sz w:val="24"/>
          <w:szCs w:val="24"/>
        </w:rPr>
        <w:t>认定</w:t>
      </w:r>
      <w:r>
        <w:rPr>
          <w:rFonts w:hint="eastAsia" w:ascii="宋体" w:hAnsi="宋体" w:eastAsia="宋体" w:cs="宋体"/>
          <w:b w:val="0"/>
          <w:bCs/>
          <w:color w:val="auto"/>
          <w:sz w:val="24"/>
          <w:szCs w:val="24"/>
          <w:lang w:eastAsia="zh-CN"/>
        </w:rPr>
        <w:t>供应商</w:t>
      </w:r>
      <w:r>
        <w:rPr>
          <w:rFonts w:hint="eastAsia" w:ascii="宋体" w:hAnsi="宋体" w:eastAsia="宋体" w:cs="宋体"/>
          <w:b w:val="0"/>
          <w:bCs/>
          <w:color w:val="auto"/>
          <w:sz w:val="24"/>
          <w:szCs w:val="24"/>
        </w:rPr>
        <w:t>以低于成本报价竞标的；</w:t>
      </w:r>
    </w:p>
    <w:p w14:paraId="6561D608">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7</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rPr>
        <w:t>明显不符合技术规格、技术标准的要求；</w:t>
      </w:r>
    </w:p>
    <w:p w14:paraId="27D29CC9">
      <w:pPr>
        <w:spacing w:line="500" w:lineRule="exact"/>
        <w:ind w:firstLine="482"/>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8.不具备</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中规定的资格要求的；</w:t>
      </w:r>
    </w:p>
    <w:p w14:paraId="4CC9A035">
      <w:pPr>
        <w:keepNext w:val="0"/>
        <w:keepLines w:val="0"/>
        <w:pageBreakBefore w:val="0"/>
        <w:widowControl w:val="0"/>
        <w:kinsoku/>
        <w:wordWrap/>
        <w:overflowPunct/>
        <w:topLinePunct w:val="0"/>
        <w:autoSpaceDE/>
        <w:autoSpaceDN/>
        <w:bidi w:val="0"/>
        <w:adjustRightInd/>
        <w:snapToGrid/>
        <w:spacing w:line="500" w:lineRule="exact"/>
        <w:ind w:firstLine="240" w:firstLineChars="100"/>
        <w:jc w:val="left"/>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  9.文件制作机器码、文件创建标识码有相同的；</w:t>
      </w:r>
    </w:p>
    <w:p w14:paraId="6FCCE370">
      <w:pPr>
        <w:keepNext w:val="0"/>
        <w:keepLines w:val="0"/>
        <w:pageBreakBefore w:val="0"/>
        <w:widowControl w:val="0"/>
        <w:kinsoku/>
        <w:wordWrap/>
        <w:overflowPunct/>
        <w:topLinePunct w:val="0"/>
        <w:autoSpaceDE/>
        <w:autoSpaceDN/>
        <w:bidi w:val="0"/>
        <w:adjustRightInd/>
        <w:snapToGrid/>
        <w:spacing w:line="500" w:lineRule="exact"/>
        <w:ind w:firstLine="482"/>
        <w:jc w:val="both"/>
        <w:textAlignment w:val="auto"/>
        <w:outlineLvl w:val="9"/>
        <w:rPr>
          <w:rFonts w:hint="eastAsia" w:ascii="宋体" w:hAnsi="宋体" w:eastAsia="宋体" w:cs="宋体"/>
          <w:b w:val="0"/>
          <w:bCs/>
          <w:color w:val="auto"/>
          <w:sz w:val="24"/>
          <w:szCs w:val="24"/>
        </w:rPr>
      </w:pPr>
      <w:bookmarkStart w:id="179" w:name="_Toc485"/>
      <w:bookmarkStart w:id="180" w:name="_Toc15934"/>
      <w:r>
        <w:rPr>
          <w:rFonts w:hint="eastAsia" w:ascii="宋体" w:hAnsi="宋体" w:eastAsia="宋体" w:cs="宋体"/>
          <w:b w:val="0"/>
          <w:bCs/>
          <w:color w:val="auto"/>
          <w:sz w:val="24"/>
          <w:szCs w:val="24"/>
        </w:rPr>
        <w:t>10</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rPr>
        <w:t>不符合</w:t>
      </w:r>
      <w:r>
        <w:rPr>
          <w:rFonts w:hint="eastAsia" w:ascii="宋体" w:hAnsi="宋体" w:eastAsia="宋体" w:cs="宋体"/>
          <w:b w:val="0"/>
          <w:bCs/>
          <w:color w:val="auto"/>
          <w:sz w:val="24"/>
          <w:szCs w:val="24"/>
          <w:lang w:eastAsia="zh-CN"/>
        </w:rPr>
        <w:t>招标文件</w:t>
      </w:r>
      <w:r>
        <w:rPr>
          <w:rFonts w:hint="eastAsia" w:ascii="宋体" w:hAnsi="宋体" w:eastAsia="宋体" w:cs="宋体"/>
          <w:b w:val="0"/>
          <w:bCs/>
          <w:color w:val="auto"/>
          <w:sz w:val="24"/>
          <w:szCs w:val="24"/>
        </w:rPr>
        <w:t>规定的其他实质性要求及相关</w:t>
      </w:r>
      <w:r>
        <w:rPr>
          <w:rFonts w:hint="eastAsia" w:ascii="宋体" w:hAnsi="宋体" w:eastAsia="宋体" w:cs="宋体"/>
          <w:b w:val="0"/>
          <w:bCs/>
          <w:color w:val="auto"/>
          <w:sz w:val="24"/>
          <w:szCs w:val="24"/>
          <w:lang w:eastAsia="zh-CN"/>
        </w:rPr>
        <w:t>法律法规</w:t>
      </w:r>
      <w:r>
        <w:rPr>
          <w:rFonts w:hint="eastAsia" w:ascii="宋体" w:hAnsi="宋体" w:eastAsia="宋体" w:cs="宋体"/>
          <w:b w:val="0"/>
          <w:bCs/>
          <w:color w:val="auto"/>
          <w:sz w:val="24"/>
          <w:szCs w:val="24"/>
        </w:rPr>
        <w:t>或规章规定可以废标的其他情形。</w:t>
      </w:r>
    </w:p>
    <w:p w14:paraId="0553FD98">
      <w:pP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br w:type="page"/>
      </w:r>
    </w:p>
    <w:p w14:paraId="22D5FFF6">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0"/>
        <w:rPr>
          <w:rFonts w:hint="eastAsia" w:ascii="宋体" w:hAnsi="宋体" w:eastAsia="宋体" w:cs="宋体"/>
          <w:b/>
          <w:bCs/>
          <w:color w:val="auto"/>
          <w:kern w:val="0"/>
          <w:szCs w:val="32"/>
        </w:rPr>
      </w:pPr>
      <w:bookmarkStart w:id="181" w:name="_Toc27940"/>
      <w:bookmarkStart w:id="182" w:name="_Toc24312"/>
      <w:r>
        <w:rPr>
          <w:rFonts w:hint="eastAsia" w:ascii="宋体" w:hAnsi="宋体" w:eastAsia="宋体" w:cs="宋体"/>
          <w:b/>
          <w:bCs/>
          <w:color w:val="auto"/>
          <w:kern w:val="2"/>
          <w:sz w:val="36"/>
          <w:szCs w:val="36"/>
          <w:lang w:val="en-US" w:eastAsia="zh-CN" w:bidi="ar-SA"/>
        </w:rPr>
        <w:t xml:space="preserve">第四章 </w:t>
      </w:r>
      <w:bookmarkEnd w:id="179"/>
      <w:bookmarkEnd w:id="180"/>
      <w:bookmarkEnd w:id="181"/>
      <w:r>
        <w:rPr>
          <w:rFonts w:hint="eastAsia" w:ascii="宋体" w:hAnsi="宋体" w:eastAsia="宋体" w:cs="宋体"/>
          <w:b/>
          <w:bCs/>
          <w:color w:val="auto"/>
          <w:kern w:val="2"/>
          <w:sz w:val="36"/>
          <w:szCs w:val="36"/>
          <w:lang w:val="en-US" w:eastAsia="zh-CN" w:bidi="ar-SA"/>
        </w:rPr>
        <w:t>采购合同文本</w:t>
      </w:r>
      <w:bookmarkEnd w:id="182"/>
    </w:p>
    <w:p w14:paraId="54C85AC1">
      <w:pPr>
        <w:autoSpaceDE w:val="0"/>
        <w:autoSpaceDN w:val="0"/>
        <w:adjustRightInd w:val="0"/>
        <w:spacing w:line="360" w:lineRule="auto"/>
        <w:ind w:firstLine="422"/>
        <w:jc w:val="center"/>
        <w:rPr>
          <w:rFonts w:hint="eastAsia" w:ascii="宋体" w:hAnsi="宋体" w:eastAsia="宋体" w:cs="宋体"/>
          <w:b/>
          <w:bCs/>
          <w:color w:val="auto"/>
          <w:szCs w:val="21"/>
        </w:rPr>
      </w:pPr>
      <w:r>
        <w:rPr>
          <w:rFonts w:hint="eastAsia" w:ascii="宋体" w:hAnsi="宋体" w:eastAsia="宋体" w:cs="宋体"/>
          <w:b/>
          <w:bCs/>
          <w:color w:val="auto"/>
          <w:szCs w:val="21"/>
        </w:rPr>
        <w:t xml:space="preserve">    </w:t>
      </w:r>
    </w:p>
    <w:p w14:paraId="264B45C4">
      <w:pPr>
        <w:pStyle w:val="24"/>
        <w:spacing w:line="400" w:lineRule="exact"/>
        <w:ind w:firstLine="643"/>
        <w:rPr>
          <w:rFonts w:hint="eastAsia" w:ascii="宋体" w:hAnsi="宋体" w:eastAsia="宋体" w:cs="宋体"/>
          <w:color w:val="auto"/>
          <w:highlight w:val="none"/>
          <w:lang w:eastAsia="zh-CN"/>
        </w:rPr>
      </w:pPr>
      <w:bookmarkStart w:id="183" w:name="_Toc3745"/>
      <w:bookmarkStart w:id="184" w:name="_Toc28777"/>
      <w:bookmarkStart w:id="185" w:name="_Toc12193"/>
      <w:bookmarkStart w:id="186" w:name="_Toc21344"/>
      <w:bookmarkStart w:id="187" w:name="_Toc25114"/>
      <w:r>
        <w:rPr>
          <w:rFonts w:hint="eastAsia" w:ascii="宋体" w:hAnsi="宋体" w:eastAsia="宋体" w:cs="宋体"/>
          <w:color w:val="auto"/>
          <w:highlight w:val="none"/>
          <w:lang w:eastAsia="zh-CN"/>
        </w:rPr>
        <w:t>（</w:t>
      </w:r>
      <w:r>
        <w:rPr>
          <w:rFonts w:hint="eastAsia" w:ascii="宋体" w:hAnsi="宋体" w:eastAsia="宋体" w:cs="宋体"/>
          <w:color w:val="auto"/>
          <w:highlight w:val="none"/>
        </w:rPr>
        <w:t>仅供参考，以双方实际签订为准</w:t>
      </w:r>
      <w:r>
        <w:rPr>
          <w:rFonts w:hint="eastAsia" w:ascii="宋体" w:hAnsi="宋体" w:eastAsia="宋体" w:cs="宋体"/>
          <w:color w:val="auto"/>
          <w:highlight w:val="none"/>
          <w:lang w:eastAsia="zh-CN"/>
        </w:rPr>
        <w:t>）</w:t>
      </w:r>
      <w:bookmarkEnd w:id="183"/>
      <w:bookmarkEnd w:id="184"/>
    </w:p>
    <w:p w14:paraId="2678CA09">
      <w:pPr>
        <w:pStyle w:val="14"/>
        <w:bidi w:val="0"/>
        <w:rPr>
          <w:rFonts w:hint="eastAsia"/>
        </w:rPr>
      </w:pPr>
    </w:p>
    <w:p w14:paraId="212F93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lang w:val="en-US" w:eastAsia="zh-CN"/>
        </w:rPr>
        <w:t>采购人</w:t>
      </w:r>
      <w:r>
        <w:rPr>
          <w:rFonts w:hint="eastAsia" w:ascii="宋体" w:hAnsi="宋体" w:eastAsia="宋体" w:cs="宋体"/>
          <w:color w:val="auto"/>
          <w:spacing w:val="6"/>
          <w:sz w:val="24"/>
          <w:szCs w:val="24"/>
        </w:rPr>
        <w:t>:      （以下简称甲方）</w:t>
      </w:r>
    </w:p>
    <w:p w14:paraId="1C0234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lang w:val="en-US" w:eastAsia="zh-CN"/>
        </w:rPr>
        <w:t>采购人</w:t>
      </w:r>
      <w:r>
        <w:rPr>
          <w:rFonts w:hint="eastAsia" w:ascii="宋体" w:hAnsi="宋体" w:eastAsia="宋体" w:cs="宋体"/>
          <w:color w:val="auto"/>
          <w:spacing w:val="7"/>
          <w:sz w:val="24"/>
          <w:szCs w:val="24"/>
        </w:rPr>
        <w:t>地址及联系方式：</w:t>
      </w:r>
    </w:p>
    <w:p w14:paraId="1EEBD2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入围供应商：</w:t>
      </w:r>
    </w:p>
    <w:p w14:paraId="5B44DC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rPr>
        <w:t>（以下简称乙方）</w:t>
      </w:r>
    </w:p>
    <w:p w14:paraId="553E8E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入围供应商地址及联系方式</w:t>
      </w:r>
      <w:r>
        <w:rPr>
          <w:rFonts w:hint="eastAsia" w:ascii="宋体" w:hAnsi="宋体" w:eastAsia="宋体" w:cs="宋体"/>
          <w:color w:val="auto"/>
          <w:spacing w:val="6"/>
          <w:sz w:val="24"/>
          <w:szCs w:val="24"/>
        </w:rPr>
        <w:t>签订协议地点:</w:t>
      </w:r>
    </w:p>
    <w:p w14:paraId="4C9E91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6"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二、采购项目名称、编号</w:t>
      </w:r>
    </w:p>
    <w:p w14:paraId="0AE00BC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3"/>
          <w:sz w:val="24"/>
          <w:szCs w:val="24"/>
        </w:rPr>
        <w:t>1.项目名称：</w:t>
      </w:r>
    </w:p>
    <w:p w14:paraId="045340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2.项目编号：</w:t>
      </w:r>
    </w:p>
    <w:p w14:paraId="551753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0"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三、采购需求以及最高限制单价</w:t>
      </w:r>
    </w:p>
    <w:p w14:paraId="608426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3"/>
          <w:sz w:val="24"/>
          <w:szCs w:val="24"/>
        </w:rPr>
        <w:t>1.采购需求：</w:t>
      </w:r>
    </w:p>
    <w:p w14:paraId="54F775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rPr>
        <w:t>2.最高限制单价：</w:t>
      </w:r>
    </w:p>
    <w:p w14:paraId="0E8B99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6"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四、第一阶段的入围服务内容、服务标准，协议价格：</w:t>
      </w:r>
    </w:p>
    <w:p w14:paraId="34C3167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6"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五、入围产品升级换代规则：</w:t>
      </w:r>
    </w:p>
    <w:p w14:paraId="0CE91E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本项目为服务项目，不涉及产品，但国家对</w:t>
      </w:r>
      <w:r>
        <w:rPr>
          <w:rFonts w:hint="eastAsia" w:ascii="宋体" w:hAnsi="宋体" w:eastAsia="宋体" w:cs="宋体"/>
          <w:color w:val="auto"/>
          <w:spacing w:val="9"/>
          <w:sz w:val="24"/>
          <w:szCs w:val="24"/>
        </w:rPr>
        <w:t>服务</w:t>
      </w:r>
      <w:r>
        <w:rPr>
          <w:rFonts w:hint="eastAsia" w:ascii="宋体" w:hAnsi="宋体" w:eastAsia="宋体" w:cs="宋体"/>
          <w:color w:val="auto"/>
          <w:spacing w:val="9"/>
          <w:sz w:val="24"/>
          <w:szCs w:val="24"/>
          <w:lang w:val="en-US" w:eastAsia="zh-CN"/>
        </w:rPr>
        <w:t>要求</w:t>
      </w:r>
      <w:r>
        <w:rPr>
          <w:rFonts w:hint="eastAsia" w:ascii="宋体" w:hAnsi="宋体" w:eastAsia="宋体" w:cs="宋体"/>
          <w:color w:val="auto"/>
          <w:spacing w:val="9"/>
          <w:sz w:val="24"/>
          <w:szCs w:val="24"/>
        </w:rPr>
        <w:t>有新的标准</w:t>
      </w:r>
      <w:r>
        <w:rPr>
          <w:rFonts w:hint="eastAsia" w:ascii="宋体" w:hAnsi="宋体" w:eastAsia="宋体" w:cs="宋体"/>
          <w:color w:val="auto"/>
          <w:spacing w:val="8"/>
          <w:sz w:val="24"/>
          <w:szCs w:val="24"/>
        </w:rPr>
        <w:t>或规定，供应商应按国家新的标准或规定执行。</w:t>
      </w:r>
    </w:p>
    <w:p w14:paraId="25D810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0" w:firstLineChars="200"/>
        <w:textAlignment w:val="baseline"/>
        <w:rPr>
          <w:rFonts w:hint="eastAsia" w:ascii="宋体" w:hAnsi="宋体" w:eastAsia="宋体" w:cs="宋体"/>
          <w:b/>
          <w:bCs/>
          <w:color w:val="auto"/>
          <w:spacing w:val="7"/>
          <w:sz w:val="24"/>
          <w:szCs w:val="24"/>
        </w:rPr>
      </w:pPr>
      <w:r>
        <w:rPr>
          <w:rFonts w:hint="eastAsia" w:ascii="宋体" w:hAnsi="宋体" w:eastAsia="宋体" w:cs="宋体"/>
          <w:b/>
          <w:bCs/>
          <w:color w:val="auto"/>
          <w:spacing w:val="7"/>
          <w:sz w:val="24"/>
          <w:szCs w:val="24"/>
        </w:rPr>
        <w:t>六、确定第二阶段成交供应商的方式：</w:t>
      </w:r>
    </w:p>
    <w:p w14:paraId="01EBAF6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0" w:firstLineChars="200"/>
        <w:textAlignment w:val="baseline"/>
        <w:rPr>
          <w:rFonts w:hint="eastAsia" w:ascii="宋体" w:hAnsi="宋体" w:eastAsia="宋体" w:cs="宋体"/>
          <w:b/>
          <w:bCs/>
          <w:color w:val="auto"/>
          <w:spacing w:val="7"/>
          <w:sz w:val="24"/>
          <w:szCs w:val="24"/>
        </w:rPr>
      </w:pPr>
      <w:r>
        <w:rPr>
          <w:rFonts w:hint="eastAsia" w:ascii="宋体" w:hAnsi="宋体" w:eastAsia="宋体" w:cs="宋体"/>
          <w:b/>
          <w:bCs/>
          <w:color w:val="auto"/>
          <w:spacing w:val="7"/>
          <w:sz w:val="24"/>
          <w:szCs w:val="24"/>
          <w:lang w:val="en-US" w:eastAsia="zh-CN"/>
        </w:rPr>
        <w:t>七、</w:t>
      </w:r>
      <w:r>
        <w:rPr>
          <w:rFonts w:hint="eastAsia" w:ascii="宋体" w:hAnsi="宋体" w:eastAsia="宋体" w:cs="宋体"/>
          <w:b/>
          <w:bCs/>
          <w:color w:val="auto"/>
          <w:spacing w:val="7"/>
          <w:sz w:val="24"/>
          <w:szCs w:val="24"/>
        </w:rPr>
        <w:t>适用框架协议的服务对象范围， 以及履行合同的地域范围：</w:t>
      </w:r>
    </w:p>
    <w:p w14:paraId="681C25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0" w:firstLineChars="200"/>
        <w:textAlignment w:val="baseline"/>
        <w:rPr>
          <w:rFonts w:hint="eastAsia" w:ascii="宋体" w:hAnsi="宋体" w:eastAsia="宋体" w:cs="宋体"/>
          <w:b/>
          <w:bCs/>
          <w:color w:val="auto"/>
          <w:spacing w:val="7"/>
          <w:sz w:val="24"/>
          <w:szCs w:val="24"/>
        </w:rPr>
      </w:pPr>
      <w:r>
        <w:rPr>
          <w:rFonts w:hint="eastAsia" w:ascii="宋体" w:hAnsi="宋体" w:eastAsia="宋体" w:cs="宋体"/>
          <w:b/>
          <w:bCs/>
          <w:color w:val="auto"/>
          <w:spacing w:val="7"/>
          <w:sz w:val="24"/>
          <w:szCs w:val="24"/>
        </w:rPr>
        <w:t>八、资金支付方式、时间和条件：</w:t>
      </w:r>
    </w:p>
    <w:p w14:paraId="74F474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0" w:firstLineChars="200"/>
        <w:textAlignment w:val="baseline"/>
        <w:rPr>
          <w:rFonts w:hint="default" w:ascii="宋体" w:hAnsi="宋体" w:eastAsia="宋体" w:cs="宋体"/>
          <w:b/>
          <w:bCs/>
          <w:color w:val="auto"/>
          <w:spacing w:val="7"/>
          <w:sz w:val="24"/>
          <w:szCs w:val="24"/>
          <w:lang w:val="en-US" w:eastAsia="zh-CN"/>
        </w:rPr>
      </w:pPr>
      <w:r>
        <w:rPr>
          <w:rFonts w:hint="eastAsia" w:ascii="宋体" w:hAnsi="宋体" w:eastAsia="宋体" w:cs="宋体"/>
          <w:b/>
          <w:bCs/>
          <w:color w:val="auto"/>
          <w:spacing w:val="7"/>
          <w:sz w:val="24"/>
          <w:szCs w:val="24"/>
        </w:rPr>
        <w:t>九、</w:t>
      </w:r>
      <w:r>
        <w:rPr>
          <w:rFonts w:hint="eastAsia" w:ascii="宋体" w:hAnsi="宋体" w:eastAsia="宋体" w:cs="宋体"/>
          <w:b/>
          <w:bCs/>
          <w:color w:val="auto"/>
          <w:spacing w:val="7"/>
          <w:sz w:val="24"/>
          <w:szCs w:val="24"/>
          <w:lang w:val="en-US" w:eastAsia="zh-CN"/>
        </w:rPr>
        <w:t>服务期限</w:t>
      </w:r>
    </w:p>
    <w:p w14:paraId="2C26BA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6"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十、入围供应商清退和补充规则：</w:t>
      </w:r>
    </w:p>
    <w:p w14:paraId="7030EA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10.1</w:t>
      </w:r>
      <w:r>
        <w:rPr>
          <w:rFonts w:hint="eastAsia" w:ascii="宋体" w:hAnsi="宋体" w:eastAsia="宋体" w:cs="宋体"/>
          <w:color w:val="auto"/>
          <w:spacing w:val="21"/>
          <w:sz w:val="24"/>
          <w:szCs w:val="24"/>
        </w:rPr>
        <w:t xml:space="preserve"> </w:t>
      </w:r>
      <w:r>
        <w:rPr>
          <w:rFonts w:hint="eastAsia" w:ascii="宋体" w:hAnsi="宋体" w:eastAsia="宋体" w:cs="宋体"/>
          <w:color w:val="auto"/>
          <w:spacing w:val="2"/>
          <w:sz w:val="24"/>
          <w:szCs w:val="24"/>
        </w:rPr>
        <w:t>清退规则：</w:t>
      </w:r>
    </w:p>
    <w:p w14:paraId="1FB823F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入围供应商有下列情形之一，</w:t>
      </w:r>
      <w:r>
        <w:rPr>
          <w:rFonts w:hint="eastAsia" w:ascii="宋体" w:hAnsi="宋体" w:eastAsia="宋体" w:cs="宋体"/>
          <w:color w:val="auto"/>
          <w:spacing w:val="-57"/>
          <w:sz w:val="24"/>
          <w:szCs w:val="24"/>
        </w:rPr>
        <w:t xml:space="preserve"> </w:t>
      </w:r>
      <w:r>
        <w:rPr>
          <w:rFonts w:hint="eastAsia" w:ascii="宋体" w:hAnsi="宋体" w:eastAsia="宋体" w:cs="宋体"/>
          <w:color w:val="auto"/>
          <w:spacing w:val="8"/>
          <w:sz w:val="24"/>
          <w:szCs w:val="24"/>
        </w:rPr>
        <w:t>尚未签订框架协议的，取消其入围资格；</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8"/>
          <w:sz w:val="24"/>
          <w:szCs w:val="24"/>
        </w:rPr>
        <w:t>已经签订框</w:t>
      </w:r>
      <w:r>
        <w:rPr>
          <w:rFonts w:hint="eastAsia" w:ascii="宋体" w:hAnsi="宋体" w:eastAsia="宋体" w:cs="宋体"/>
          <w:color w:val="auto"/>
          <w:spacing w:val="7"/>
          <w:sz w:val="24"/>
          <w:szCs w:val="24"/>
        </w:rPr>
        <w:t>架协议的，解除与其签订的</w:t>
      </w:r>
      <w:r>
        <w:rPr>
          <w:rFonts w:hint="eastAsia" w:ascii="宋体" w:hAnsi="宋体" w:eastAsia="宋体" w:cs="宋体"/>
          <w:color w:val="auto"/>
          <w:spacing w:val="4"/>
          <w:sz w:val="24"/>
          <w:szCs w:val="24"/>
        </w:rPr>
        <w:t>框架协议：</w:t>
      </w:r>
    </w:p>
    <w:p w14:paraId="7CEB75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（一）恶意串通谋取入围或者合同成交的；</w:t>
      </w:r>
    </w:p>
    <w:p w14:paraId="051401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（二）提供虚假材料谋取入围或者合同成交的；</w:t>
      </w:r>
    </w:p>
    <w:p w14:paraId="49B7C05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（三）无正当理由拒不接受合同授予的；</w:t>
      </w:r>
    </w:p>
    <w:p w14:paraId="3E7F78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（四）不履行合同义务或者履行合同义务不符合约定，经请求履行后仍不履行或者仍未按约定履行的；</w:t>
      </w:r>
    </w:p>
    <w:p w14:paraId="462413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（五）框架协议有效期内，</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8"/>
          <w:sz w:val="24"/>
          <w:szCs w:val="24"/>
        </w:rPr>
        <w:t>因违法行为被禁止或限制</w:t>
      </w:r>
      <w:r>
        <w:rPr>
          <w:rFonts w:hint="eastAsia" w:ascii="宋体" w:hAnsi="宋体" w:eastAsia="宋体" w:cs="宋体"/>
          <w:color w:val="auto"/>
          <w:spacing w:val="7"/>
          <w:sz w:val="24"/>
          <w:szCs w:val="24"/>
        </w:rPr>
        <w:t>参加政府采购活动的；</w:t>
      </w:r>
    </w:p>
    <w:p w14:paraId="448AB67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（六）框架协议约定的其他情形。</w:t>
      </w:r>
    </w:p>
    <w:p w14:paraId="42BB48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被取消入围资格或者被解除框架协议的供应商不得参加同一封闭式框</w:t>
      </w:r>
      <w:r>
        <w:rPr>
          <w:rFonts w:hint="eastAsia" w:ascii="宋体" w:hAnsi="宋体" w:eastAsia="宋体" w:cs="宋体"/>
          <w:color w:val="auto"/>
          <w:spacing w:val="9"/>
          <w:sz w:val="24"/>
          <w:szCs w:val="24"/>
        </w:rPr>
        <w:t>架协议补充征集，或者重新申请加入同一</w:t>
      </w:r>
      <w:r>
        <w:rPr>
          <w:rFonts w:hint="eastAsia" w:ascii="宋体" w:hAnsi="宋体" w:eastAsia="宋体" w:cs="宋体"/>
          <w:color w:val="auto"/>
          <w:spacing w:val="6"/>
          <w:sz w:val="24"/>
          <w:szCs w:val="24"/>
        </w:rPr>
        <w:t>开放式框架协议。</w:t>
      </w:r>
    </w:p>
    <w:p w14:paraId="602643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10.2</w:t>
      </w:r>
      <w:r>
        <w:rPr>
          <w:rFonts w:hint="eastAsia" w:ascii="宋体" w:hAnsi="宋体" w:eastAsia="宋体" w:cs="宋体"/>
          <w:color w:val="auto"/>
          <w:spacing w:val="21"/>
          <w:sz w:val="24"/>
          <w:szCs w:val="24"/>
        </w:rPr>
        <w:t xml:space="preserve"> </w:t>
      </w:r>
      <w:r>
        <w:rPr>
          <w:rFonts w:hint="eastAsia" w:ascii="宋体" w:hAnsi="宋体" w:eastAsia="宋体" w:cs="宋体"/>
          <w:color w:val="auto"/>
          <w:spacing w:val="2"/>
          <w:sz w:val="24"/>
          <w:szCs w:val="24"/>
        </w:rPr>
        <w:t>补充规则：</w:t>
      </w:r>
    </w:p>
    <w:p w14:paraId="1BF50A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剩余入围供应商不足入围供应商总数 70%且影响框架协议执行的，征集人将补充征集，补充采购规则与原采购</w:t>
      </w:r>
      <w:r>
        <w:rPr>
          <w:rFonts w:hint="eastAsia" w:ascii="宋体" w:hAnsi="宋体" w:eastAsia="宋体" w:cs="宋体"/>
          <w:color w:val="auto"/>
          <w:spacing w:val="10"/>
          <w:sz w:val="24"/>
          <w:szCs w:val="24"/>
        </w:rPr>
        <w:t>条件、程序、评审方法相同，累计不超初次征集规定的上限。补</w:t>
      </w:r>
      <w:r>
        <w:rPr>
          <w:rFonts w:hint="eastAsia" w:ascii="宋体" w:hAnsi="宋体" w:eastAsia="宋体" w:cs="宋体"/>
          <w:color w:val="auto"/>
          <w:spacing w:val="9"/>
          <w:sz w:val="24"/>
          <w:szCs w:val="24"/>
        </w:rPr>
        <w:t>充采购遵守原框架协议的有效期。补充期间，</w:t>
      </w:r>
      <w:r>
        <w:rPr>
          <w:rFonts w:hint="eastAsia" w:ascii="宋体" w:hAnsi="宋体" w:eastAsia="宋体" w:cs="宋体"/>
          <w:color w:val="auto"/>
          <w:spacing w:val="7"/>
          <w:sz w:val="24"/>
          <w:szCs w:val="24"/>
        </w:rPr>
        <w:t>原框架协议继续履行。</w:t>
      </w:r>
    </w:p>
    <w:p w14:paraId="17E5EC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6" w:firstLineChars="200"/>
        <w:textAlignment w:val="baseline"/>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十一、权利和义务</w:t>
      </w:r>
    </w:p>
    <w:p w14:paraId="2D328ED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甲方同意乙方作为（项目名称）入围单位。</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7"/>
          <w:sz w:val="24"/>
          <w:szCs w:val="24"/>
        </w:rPr>
        <w:t>甲乙双方共同协商订立本协议，</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7"/>
          <w:sz w:val="24"/>
          <w:szCs w:val="24"/>
        </w:rPr>
        <w:t>甲乙双方应严格遵守约定并履行协</w:t>
      </w:r>
      <w:r>
        <w:rPr>
          <w:rFonts w:hint="eastAsia" w:ascii="宋体" w:hAnsi="宋体" w:eastAsia="宋体" w:cs="宋体"/>
          <w:color w:val="auto"/>
          <w:spacing w:val="-3"/>
          <w:sz w:val="24"/>
          <w:szCs w:val="24"/>
        </w:rPr>
        <w:t>议。</w:t>
      </w:r>
    </w:p>
    <w:p w14:paraId="7D4D11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1.协议文件组成</w:t>
      </w:r>
    </w:p>
    <w:p w14:paraId="6A9ADA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下列文件均为本协议不可分割的组成部分，互为补充和解释，如有不清或相</w:t>
      </w:r>
      <w:r>
        <w:rPr>
          <w:rFonts w:hint="eastAsia" w:ascii="宋体" w:hAnsi="宋体" w:eastAsia="宋体" w:cs="宋体"/>
          <w:color w:val="auto"/>
          <w:spacing w:val="8"/>
          <w:sz w:val="24"/>
          <w:szCs w:val="24"/>
        </w:rPr>
        <w:t>互矛盾之处，</w:t>
      </w:r>
      <w:r>
        <w:rPr>
          <w:rFonts w:hint="eastAsia" w:ascii="宋体" w:hAnsi="宋体" w:eastAsia="宋体" w:cs="宋体"/>
          <w:color w:val="auto"/>
          <w:spacing w:val="-59"/>
          <w:sz w:val="24"/>
          <w:szCs w:val="24"/>
        </w:rPr>
        <w:t xml:space="preserve"> </w:t>
      </w:r>
      <w:r>
        <w:rPr>
          <w:rFonts w:hint="eastAsia" w:ascii="宋体" w:hAnsi="宋体" w:eastAsia="宋体" w:cs="宋体"/>
          <w:color w:val="auto"/>
          <w:spacing w:val="8"/>
          <w:sz w:val="24"/>
          <w:szCs w:val="24"/>
        </w:rPr>
        <w:t>以所列顺序在前的为准，但甲乙双方有特别约定的除外:</w:t>
      </w:r>
    </w:p>
    <w:p w14:paraId="14D6E09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（一）本协议条款</w:t>
      </w:r>
    </w:p>
    <w:p w14:paraId="763FC34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8"/>
          <w:sz w:val="24"/>
          <w:szCs w:val="24"/>
        </w:rPr>
        <w:t>（二）</w:t>
      </w:r>
      <w:r>
        <w:rPr>
          <w:rFonts w:hint="eastAsia" w:ascii="宋体" w:hAnsi="宋体" w:eastAsia="宋体" w:cs="宋体"/>
          <w:color w:val="auto"/>
          <w:spacing w:val="8"/>
          <w:sz w:val="24"/>
          <w:szCs w:val="24"/>
          <w:lang w:val="en-US" w:eastAsia="zh-CN"/>
        </w:rPr>
        <w:t>招标</w:t>
      </w:r>
      <w:r>
        <w:rPr>
          <w:rFonts w:hint="eastAsia" w:ascii="宋体" w:hAnsi="宋体" w:eastAsia="宋体" w:cs="宋体"/>
          <w:color w:val="auto"/>
          <w:spacing w:val="8"/>
          <w:sz w:val="24"/>
          <w:szCs w:val="24"/>
        </w:rPr>
        <w:t>文件澄清及</w:t>
      </w:r>
      <w:r>
        <w:rPr>
          <w:rFonts w:hint="eastAsia" w:ascii="宋体" w:hAnsi="宋体" w:eastAsia="宋体" w:cs="宋体"/>
          <w:color w:val="auto"/>
          <w:spacing w:val="8"/>
          <w:sz w:val="24"/>
          <w:szCs w:val="24"/>
          <w:lang w:eastAsia="zh-CN"/>
        </w:rPr>
        <w:t>招标文件</w:t>
      </w:r>
    </w:p>
    <w:p w14:paraId="080E53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（三）</w:t>
      </w:r>
      <w:r>
        <w:rPr>
          <w:rFonts w:hint="eastAsia" w:ascii="宋体" w:hAnsi="宋体" w:eastAsia="宋体" w:cs="宋体"/>
          <w:color w:val="auto"/>
          <w:spacing w:val="8"/>
          <w:sz w:val="24"/>
          <w:szCs w:val="24"/>
          <w:lang w:val="en-US" w:eastAsia="zh-CN"/>
        </w:rPr>
        <w:t>投标</w:t>
      </w:r>
      <w:r>
        <w:rPr>
          <w:rFonts w:hint="eastAsia" w:ascii="宋体" w:hAnsi="宋体" w:eastAsia="宋体" w:cs="宋体"/>
          <w:color w:val="auto"/>
          <w:spacing w:val="8"/>
          <w:sz w:val="24"/>
          <w:szCs w:val="24"/>
        </w:rPr>
        <w:t>文件澄清及响应文件</w:t>
      </w:r>
    </w:p>
    <w:p w14:paraId="2DADD2B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（四）入围通知书</w:t>
      </w:r>
    </w:p>
    <w:p w14:paraId="2F66C5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（五）形成协议的其他有关文件，包括甲乙双方就具体单项服务内容签订的合同。</w:t>
      </w:r>
    </w:p>
    <w:p w14:paraId="271BC47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2、协议术语定义</w:t>
      </w:r>
    </w:p>
    <w:p w14:paraId="52621A9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除非另有特别的解释或说明，在本协议中及与协议相关的，</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8"/>
          <w:sz w:val="24"/>
          <w:szCs w:val="24"/>
        </w:rPr>
        <w:t>甲乙双方另行签署的其他文件，下述词语均按照如</w:t>
      </w:r>
      <w:r>
        <w:rPr>
          <w:rFonts w:hint="eastAsia" w:ascii="宋体" w:hAnsi="宋体" w:eastAsia="宋体" w:cs="宋体"/>
          <w:color w:val="auto"/>
          <w:spacing w:val="7"/>
          <w:sz w:val="24"/>
          <w:szCs w:val="24"/>
        </w:rPr>
        <w:t>下定义进行解释:</w:t>
      </w:r>
    </w:p>
    <w:p w14:paraId="506F4A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4" w:firstLineChars="200"/>
        <w:textAlignment w:val="baseline"/>
        <w:rPr>
          <w:rFonts w:hint="eastAsia" w:ascii="宋体" w:hAnsi="宋体" w:eastAsia="宋体" w:cs="宋体"/>
          <w:color w:val="auto"/>
          <w:spacing w:val="1"/>
          <w:sz w:val="24"/>
          <w:szCs w:val="24"/>
        </w:rPr>
      </w:pPr>
      <w:r>
        <w:rPr>
          <w:rFonts w:hint="eastAsia" w:ascii="宋体" w:hAnsi="宋体" w:eastAsia="宋体" w:cs="宋体"/>
          <w:snapToGrid w:val="0"/>
          <w:color w:val="auto"/>
          <w:spacing w:val="1"/>
          <w:kern w:val="0"/>
          <w:sz w:val="24"/>
          <w:szCs w:val="24"/>
          <w:lang w:val="en-US" w:eastAsia="en-US" w:bidi="ar-SA"/>
        </w:rPr>
        <w:t>（一）</w:t>
      </w:r>
      <w:r>
        <w:rPr>
          <w:rFonts w:hint="eastAsia" w:ascii="宋体" w:hAnsi="宋体" w:eastAsia="宋体" w:cs="宋体"/>
          <w:color w:val="auto"/>
          <w:spacing w:val="1"/>
          <w:sz w:val="24"/>
          <w:szCs w:val="24"/>
        </w:rPr>
        <w:t>“</w:t>
      </w:r>
      <w:r>
        <w:rPr>
          <w:rFonts w:hint="eastAsia" w:ascii="宋体" w:hAnsi="宋体" w:eastAsia="宋体" w:cs="宋体"/>
          <w:color w:val="auto"/>
          <w:spacing w:val="-59"/>
          <w:sz w:val="24"/>
          <w:szCs w:val="24"/>
        </w:rPr>
        <w:t xml:space="preserve"> </w:t>
      </w:r>
      <w:r>
        <w:rPr>
          <w:rFonts w:hint="eastAsia" w:ascii="宋体" w:hAnsi="宋体" w:eastAsia="宋体" w:cs="宋体"/>
          <w:color w:val="auto"/>
          <w:spacing w:val="1"/>
          <w:sz w:val="24"/>
          <w:szCs w:val="24"/>
        </w:rPr>
        <w:t>甲方</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1"/>
          <w:sz w:val="24"/>
          <w:szCs w:val="24"/>
        </w:rPr>
        <w:t>”系指</w:t>
      </w:r>
      <w:r>
        <w:rPr>
          <w:rFonts w:hint="eastAsia" w:ascii="宋体" w:hAnsi="宋体" w:eastAsia="宋体" w:cs="宋体"/>
          <w:color w:val="auto"/>
          <w:spacing w:val="1"/>
          <w:sz w:val="24"/>
          <w:szCs w:val="24"/>
          <w:lang w:eastAsia="zh-CN"/>
        </w:rPr>
        <w:t>信阳市浉河区发展和改革委员</w:t>
      </w:r>
      <w:r>
        <w:rPr>
          <w:rFonts w:hint="eastAsia" w:ascii="宋体" w:hAnsi="宋体" w:eastAsia="宋体" w:cs="宋体"/>
          <w:color w:val="auto"/>
          <w:spacing w:val="1"/>
          <w:sz w:val="24"/>
          <w:szCs w:val="24"/>
        </w:rPr>
        <w:t>。</w:t>
      </w:r>
    </w:p>
    <w:p w14:paraId="7D26CB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（二）“</w:t>
      </w:r>
      <w:r>
        <w:rPr>
          <w:rFonts w:hint="eastAsia" w:ascii="宋体" w:hAnsi="宋体" w:eastAsia="宋体" w:cs="宋体"/>
          <w:color w:val="auto"/>
          <w:spacing w:val="-54"/>
          <w:sz w:val="24"/>
          <w:szCs w:val="24"/>
        </w:rPr>
        <w:t xml:space="preserve"> </w:t>
      </w:r>
      <w:r>
        <w:rPr>
          <w:rFonts w:hint="eastAsia" w:ascii="宋体" w:hAnsi="宋体" w:eastAsia="宋体" w:cs="宋体"/>
          <w:color w:val="auto"/>
          <w:spacing w:val="8"/>
          <w:sz w:val="24"/>
          <w:szCs w:val="24"/>
        </w:rPr>
        <w:t>乙方</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8"/>
          <w:sz w:val="24"/>
          <w:szCs w:val="24"/>
        </w:rPr>
        <w:t>”系指根据协议规定向甲方提供服务的具有法人资格的实体或具有独立经营能力的机构，即</w:t>
      </w:r>
      <w:r>
        <w:rPr>
          <w:rFonts w:hint="eastAsia" w:ascii="宋体" w:hAnsi="宋体" w:eastAsia="宋体" w:cs="宋体"/>
          <w:color w:val="auto"/>
          <w:spacing w:val="5"/>
          <w:sz w:val="24"/>
          <w:szCs w:val="24"/>
        </w:rPr>
        <w:t>入围供应商。</w:t>
      </w:r>
    </w:p>
    <w:p w14:paraId="6C41B1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（三）</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8"/>
          <w:sz w:val="24"/>
          <w:szCs w:val="24"/>
        </w:rPr>
        <w:t>“协议</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8"/>
          <w:sz w:val="24"/>
          <w:szCs w:val="24"/>
        </w:rPr>
        <w:t>”系指甲乙双方签署的，协议格式中载明的甲乙双方所达成的约</w:t>
      </w:r>
      <w:r>
        <w:rPr>
          <w:rFonts w:hint="eastAsia" w:ascii="宋体" w:hAnsi="宋体" w:eastAsia="宋体" w:cs="宋体"/>
          <w:color w:val="auto"/>
          <w:spacing w:val="7"/>
          <w:sz w:val="24"/>
          <w:szCs w:val="24"/>
        </w:rPr>
        <w:t>定，包括构成协议的所有附件、附录和构成协议的所有文件。</w:t>
      </w:r>
    </w:p>
    <w:p w14:paraId="1D2A3E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（四）</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7"/>
          <w:sz w:val="24"/>
          <w:szCs w:val="24"/>
        </w:rPr>
        <w:t>“服务</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7"/>
          <w:sz w:val="24"/>
          <w:szCs w:val="24"/>
        </w:rPr>
        <w:t>”系指乙方根据协议规定须向甲方提供的全部服务。</w:t>
      </w:r>
    </w:p>
    <w:p w14:paraId="64259D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3.协议服务范围</w:t>
      </w:r>
    </w:p>
    <w:p w14:paraId="0E4271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（一）本协议的服务范围是指乙方按照</w:t>
      </w:r>
      <w:r>
        <w:rPr>
          <w:rFonts w:hint="eastAsia" w:ascii="宋体" w:hAnsi="宋体" w:eastAsia="宋体" w:cs="宋体"/>
          <w:color w:val="auto"/>
          <w:spacing w:val="9"/>
          <w:sz w:val="24"/>
          <w:szCs w:val="24"/>
          <w:lang w:eastAsia="zh-CN"/>
        </w:rPr>
        <w:t>招标文件</w:t>
      </w:r>
      <w:r>
        <w:rPr>
          <w:rFonts w:hint="eastAsia" w:ascii="宋体" w:hAnsi="宋体" w:eastAsia="宋体" w:cs="宋体"/>
          <w:color w:val="auto"/>
          <w:spacing w:val="9"/>
          <w:sz w:val="24"/>
          <w:szCs w:val="24"/>
        </w:rPr>
        <w:t>中要求的服务内容向甲方提供服务。</w:t>
      </w:r>
    </w:p>
    <w:p w14:paraId="3FA8D8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（二）乙方按本协议中规定的服务范围，根据甲方所需的具体业务，按照招投标文件中确定的费用标准，双方另行签订某项服务的协议书，并在协议书中明确具体服务的费用。</w:t>
      </w:r>
    </w:p>
    <w:p w14:paraId="012FA5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（三）</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8"/>
          <w:sz w:val="24"/>
          <w:szCs w:val="24"/>
        </w:rPr>
        <w:t>甲方暂不在本协议中确定服务的具体</w:t>
      </w:r>
      <w:r>
        <w:rPr>
          <w:rFonts w:hint="eastAsia" w:ascii="宋体" w:hAnsi="宋体" w:eastAsia="宋体" w:cs="宋体"/>
          <w:color w:val="auto"/>
          <w:spacing w:val="7"/>
          <w:sz w:val="24"/>
          <w:szCs w:val="24"/>
        </w:rPr>
        <w:t>数量和规模，</w:t>
      </w:r>
      <w:r>
        <w:rPr>
          <w:rFonts w:hint="eastAsia" w:ascii="宋体" w:hAnsi="宋体" w:eastAsia="宋体" w:cs="宋体"/>
          <w:color w:val="auto"/>
          <w:spacing w:val="-59"/>
          <w:sz w:val="24"/>
          <w:szCs w:val="24"/>
        </w:rPr>
        <w:t xml:space="preserve"> </w:t>
      </w:r>
      <w:r>
        <w:rPr>
          <w:rFonts w:hint="eastAsia" w:ascii="宋体" w:hAnsi="宋体" w:eastAsia="宋体" w:cs="宋体"/>
          <w:color w:val="auto"/>
          <w:spacing w:val="7"/>
          <w:sz w:val="24"/>
          <w:szCs w:val="24"/>
        </w:rPr>
        <w:t>以甲方在协议有效期内的实际需求数量和规模为准。</w:t>
      </w:r>
    </w:p>
    <w:p w14:paraId="184309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4.服务权限</w:t>
      </w:r>
    </w:p>
    <w:p w14:paraId="181B2E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（一）乙方作为甲方选定的入围第三方服务机构，必须根据</w:t>
      </w:r>
      <w:r>
        <w:rPr>
          <w:rFonts w:hint="eastAsia" w:ascii="宋体" w:hAnsi="宋体" w:eastAsia="宋体" w:cs="宋体"/>
          <w:color w:val="auto"/>
          <w:spacing w:val="9"/>
          <w:sz w:val="24"/>
          <w:szCs w:val="24"/>
        </w:rPr>
        <w:t>甲方要求，承担向甲方提供承诺的服务范围内的相</w:t>
      </w:r>
      <w:r>
        <w:rPr>
          <w:rFonts w:hint="eastAsia" w:ascii="宋体" w:hAnsi="宋体" w:eastAsia="宋体" w:cs="宋体"/>
          <w:color w:val="auto"/>
          <w:spacing w:val="2"/>
          <w:sz w:val="24"/>
          <w:szCs w:val="24"/>
        </w:rPr>
        <w:t>关工作。</w:t>
      </w:r>
    </w:p>
    <w:p w14:paraId="54F77C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（二）任何情况下，未经甲方书面同意，乙方不得向第三方</w:t>
      </w:r>
      <w:r>
        <w:rPr>
          <w:rFonts w:hint="eastAsia" w:ascii="宋体" w:hAnsi="宋体" w:eastAsia="宋体" w:cs="宋体"/>
          <w:color w:val="auto"/>
          <w:spacing w:val="9"/>
          <w:sz w:val="24"/>
          <w:szCs w:val="24"/>
        </w:rPr>
        <w:t>转让甲方在本协议中授予乙方的权限，不得超越甲</w:t>
      </w:r>
      <w:r>
        <w:rPr>
          <w:rFonts w:hint="eastAsia" w:ascii="宋体" w:hAnsi="宋体" w:eastAsia="宋体" w:cs="宋体"/>
          <w:color w:val="auto"/>
          <w:spacing w:val="8"/>
          <w:sz w:val="24"/>
          <w:szCs w:val="24"/>
        </w:rPr>
        <w:t>方授权范围。否则甲方有权取消乙方的服务机构资格。</w:t>
      </w:r>
    </w:p>
    <w:p w14:paraId="29FE5BD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lang w:val="en-US" w:eastAsia="zh-CN"/>
        </w:rPr>
        <w:t>5</w:t>
      </w:r>
      <w:r>
        <w:rPr>
          <w:rFonts w:hint="eastAsia" w:ascii="宋体" w:hAnsi="宋体" w:eastAsia="宋体" w:cs="宋体"/>
          <w:color w:val="auto"/>
          <w:spacing w:val="8"/>
          <w:sz w:val="24"/>
          <w:szCs w:val="24"/>
        </w:rPr>
        <w:t>.服务承诺及服务收费标准的确定</w:t>
      </w:r>
    </w:p>
    <w:p w14:paraId="2302A6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乙方作为甲方选定的全过程委托入围第三方服务机构，承诺接受并积极配合甲方相关的管理和监督。</w:t>
      </w:r>
    </w:p>
    <w:p w14:paraId="673F6C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(一)在本协议履行中，</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8"/>
          <w:sz w:val="24"/>
          <w:szCs w:val="24"/>
        </w:rPr>
        <w:t>甲方有权随时对乙方提供的服务承诺进行核查，如发现乙方违反</w:t>
      </w:r>
      <w:r>
        <w:rPr>
          <w:rFonts w:hint="eastAsia" w:ascii="宋体" w:hAnsi="宋体" w:eastAsia="宋体" w:cs="宋体"/>
          <w:color w:val="auto"/>
          <w:spacing w:val="7"/>
          <w:sz w:val="24"/>
          <w:szCs w:val="24"/>
        </w:rPr>
        <w:t>了根据甲方所需的具体</w:t>
      </w:r>
      <w:r>
        <w:rPr>
          <w:rFonts w:hint="eastAsia" w:ascii="宋体" w:hAnsi="宋体" w:eastAsia="宋体" w:cs="宋体"/>
          <w:color w:val="auto"/>
          <w:spacing w:val="10"/>
          <w:sz w:val="24"/>
          <w:szCs w:val="24"/>
        </w:rPr>
        <w:t>业务签订的某项服务的协议书中商定的服务承诺、未及时向甲方上报</w:t>
      </w:r>
      <w:r>
        <w:rPr>
          <w:rFonts w:hint="eastAsia" w:ascii="宋体" w:hAnsi="宋体" w:eastAsia="宋体" w:cs="宋体"/>
          <w:color w:val="auto"/>
          <w:spacing w:val="9"/>
          <w:sz w:val="24"/>
          <w:szCs w:val="24"/>
        </w:rPr>
        <w:t>调整后的内容，或不能提供与其承诺相符</w:t>
      </w:r>
      <w:r>
        <w:rPr>
          <w:rFonts w:hint="eastAsia" w:ascii="宋体" w:hAnsi="宋体" w:eastAsia="宋体" w:cs="宋体"/>
          <w:color w:val="auto"/>
          <w:spacing w:val="7"/>
          <w:sz w:val="24"/>
          <w:szCs w:val="24"/>
        </w:rPr>
        <w:t>的服务时，</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7"/>
          <w:sz w:val="24"/>
          <w:szCs w:val="24"/>
        </w:rPr>
        <w:t>甲方将依据相关法律法规对乙方进行处</w:t>
      </w:r>
      <w:r>
        <w:rPr>
          <w:rFonts w:hint="eastAsia" w:ascii="宋体" w:hAnsi="宋体" w:eastAsia="宋体" w:cs="宋体"/>
          <w:color w:val="auto"/>
          <w:spacing w:val="6"/>
          <w:sz w:val="24"/>
          <w:szCs w:val="24"/>
        </w:rPr>
        <w:t>理。</w:t>
      </w:r>
    </w:p>
    <w:p w14:paraId="35A5FD0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rPr>
        <w:t>(二)服务费核定采取</w:t>
      </w:r>
      <w:r>
        <w:rPr>
          <w:rFonts w:hint="eastAsia" w:ascii="宋体" w:hAnsi="宋体" w:eastAsia="宋体" w:cs="宋体"/>
          <w:color w:val="auto"/>
          <w:spacing w:val="3"/>
          <w:sz w:val="24"/>
          <w:szCs w:val="24"/>
        </w:rPr>
        <w:t>计费法。</w:t>
      </w:r>
    </w:p>
    <w:p w14:paraId="1C4C48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lang w:val="en-US" w:eastAsia="zh-CN"/>
        </w:rPr>
        <w:t>6</w:t>
      </w:r>
      <w:r>
        <w:rPr>
          <w:rFonts w:hint="eastAsia" w:ascii="宋体" w:hAnsi="宋体" w:eastAsia="宋体" w:cs="宋体"/>
          <w:color w:val="auto"/>
          <w:spacing w:val="6"/>
          <w:sz w:val="24"/>
          <w:szCs w:val="24"/>
        </w:rPr>
        <w:t>.特别承诺</w:t>
      </w:r>
    </w:p>
    <w:p w14:paraId="51C2FA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（一）乙方应保证无任何第三方就乙方向甲方提供的服务主</w:t>
      </w:r>
      <w:r>
        <w:rPr>
          <w:rFonts w:hint="eastAsia" w:ascii="宋体" w:hAnsi="宋体" w:eastAsia="宋体" w:cs="宋体"/>
          <w:color w:val="auto"/>
          <w:spacing w:val="9"/>
          <w:sz w:val="24"/>
          <w:szCs w:val="24"/>
        </w:rPr>
        <w:t>张任何权利。如果任何第三方就乙方向甲方提供的</w:t>
      </w:r>
      <w:r>
        <w:rPr>
          <w:rFonts w:hint="eastAsia" w:ascii="宋体" w:hAnsi="宋体" w:eastAsia="宋体" w:cs="宋体"/>
          <w:color w:val="auto"/>
          <w:spacing w:val="10"/>
          <w:sz w:val="24"/>
          <w:szCs w:val="24"/>
        </w:rPr>
        <w:t>服务主张任何权利，乙方须与第三方交涉并承担已经发生或可能发生的</w:t>
      </w:r>
      <w:r>
        <w:rPr>
          <w:rFonts w:hint="eastAsia" w:ascii="宋体" w:hAnsi="宋体" w:eastAsia="宋体" w:cs="宋体"/>
          <w:color w:val="auto"/>
          <w:spacing w:val="9"/>
          <w:sz w:val="24"/>
          <w:szCs w:val="24"/>
        </w:rPr>
        <w:t>一切法律责任和费用，并赔偿因此给甲</w:t>
      </w:r>
      <w:r>
        <w:rPr>
          <w:rFonts w:hint="eastAsia" w:ascii="宋体" w:hAnsi="宋体" w:eastAsia="宋体" w:cs="宋体"/>
          <w:color w:val="auto"/>
          <w:spacing w:val="7"/>
          <w:sz w:val="24"/>
          <w:szCs w:val="24"/>
        </w:rPr>
        <w:t>方造成的一切损失，</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7"/>
          <w:sz w:val="24"/>
          <w:szCs w:val="24"/>
        </w:rPr>
        <w:t>以及甲方为反驳第三方的主张、</w:t>
      </w:r>
      <w:r>
        <w:rPr>
          <w:rFonts w:hint="eastAsia" w:ascii="宋体" w:hAnsi="宋体" w:eastAsia="宋体" w:cs="宋体"/>
          <w:color w:val="auto"/>
          <w:spacing w:val="-54"/>
          <w:sz w:val="24"/>
          <w:szCs w:val="24"/>
        </w:rPr>
        <w:t xml:space="preserve"> </w:t>
      </w:r>
      <w:r>
        <w:rPr>
          <w:rFonts w:hint="eastAsia" w:ascii="宋体" w:hAnsi="宋体" w:eastAsia="宋体" w:cs="宋体"/>
          <w:color w:val="auto"/>
          <w:spacing w:val="7"/>
          <w:sz w:val="24"/>
          <w:szCs w:val="24"/>
        </w:rPr>
        <w:t>向乙方主张权利所支付的各项费用，包括但不限于调查费、律师费、诉讼费等。</w:t>
      </w:r>
    </w:p>
    <w:p w14:paraId="235A1B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（二）乙方对承担开展绩效目标设定、绩效目标论证评审、绩效评价的部门(单位)、项目的信息资料有保守秘密的责任。未经财政部门同意或授权，乙方不得将相关数据、结果、报告对外公布或发表。</w:t>
      </w:r>
    </w:p>
    <w:p w14:paraId="2AF0D2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lang w:val="en-US" w:eastAsia="zh-CN"/>
        </w:rPr>
        <w:t>7</w:t>
      </w:r>
      <w:r>
        <w:rPr>
          <w:rFonts w:hint="eastAsia" w:ascii="宋体" w:hAnsi="宋体" w:eastAsia="宋体" w:cs="宋体"/>
          <w:color w:val="auto"/>
          <w:spacing w:val="8"/>
          <w:sz w:val="24"/>
          <w:szCs w:val="24"/>
        </w:rPr>
        <w:t>.服务费支付方式</w:t>
      </w:r>
    </w:p>
    <w:p w14:paraId="63BAA9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（一）</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7"/>
          <w:sz w:val="24"/>
          <w:szCs w:val="24"/>
        </w:rPr>
        <w:t>甲方和乙方因本协议发生的一切费用均以人民币结算及支付。</w:t>
      </w:r>
    </w:p>
    <w:p w14:paraId="4896C5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（二）</w:t>
      </w:r>
      <w:r>
        <w:rPr>
          <w:rFonts w:hint="eastAsia" w:ascii="宋体" w:hAnsi="宋体" w:eastAsia="宋体" w:cs="宋体"/>
          <w:color w:val="auto"/>
          <w:spacing w:val="-54"/>
          <w:sz w:val="24"/>
          <w:szCs w:val="24"/>
        </w:rPr>
        <w:t xml:space="preserve"> </w:t>
      </w:r>
      <w:r>
        <w:rPr>
          <w:rFonts w:hint="eastAsia" w:ascii="宋体" w:hAnsi="宋体" w:eastAsia="宋体" w:cs="宋体"/>
          <w:color w:val="auto"/>
          <w:spacing w:val="8"/>
          <w:sz w:val="24"/>
          <w:szCs w:val="24"/>
        </w:rPr>
        <w:t>甲方凭乙方交来的合同、服务费用发票、服务项目明细等内容向乙方支付服务费。</w:t>
      </w:r>
    </w:p>
    <w:p w14:paraId="2ACA44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（三）根据国家现行税法规定，应当对乙方征收的与本协议有关的一切税费均由乙方负担。</w:t>
      </w:r>
    </w:p>
    <w:p w14:paraId="307349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lang w:val="en-US" w:eastAsia="zh-CN"/>
        </w:rPr>
        <w:t>8</w:t>
      </w:r>
      <w:r>
        <w:rPr>
          <w:rFonts w:hint="eastAsia" w:ascii="宋体" w:hAnsi="宋体" w:eastAsia="宋体" w:cs="宋体"/>
          <w:color w:val="auto"/>
          <w:spacing w:val="8"/>
          <w:sz w:val="24"/>
          <w:szCs w:val="24"/>
        </w:rPr>
        <w:t>.服务延期及违约责任</w:t>
      </w:r>
    </w:p>
    <w:p w14:paraId="1E702BB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（一）乙方应按照协议规定或单项服务合同中规定的时间、地点向甲方提供服务。</w:t>
      </w:r>
    </w:p>
    <w:p w14:paraId="51B334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（二）在履行协议和单项服务合同过程中，如果乙方遇到不能按时提供服务的情况，</w:t>
      </w:r>
      <w:bookmarkStart w:id="188" w:name="bookmark19"/>
      <w:bookmarkEnd w:id="188"/>
      <w:r>
        <w:rPr>
          <w:rFonts w:hint="eastAsia" w:ascii="宋体" w:hAnsi="宋体" w:eastAsia="宋体" w:cs="宋体"/>
          <w:color w:val="auto"/>
          <w:spacing w:val="9"/>
          <w:sz w:val="24"/>
          <w:szCs w:val="24"/>
        </w:rPr>
        <w:t>应及时以书面形式将不能按时提供服务的理由、延误时间通知甲方</w:t>
      </w:r>
      <w:r>
        <w:rPr>
          <w:rFonts w:hint="eastAsia" w:ascii="宋体" w:hAnsi="宋体" w:eastAsia="宋体" w:cs="宋体"/>
          <w:color w:val="auto"/>
          <w:spacing w:val="8"/>
          <w:sz w:val="24"/>
          <w:szCs w:val="24"/>
        </w:rPr>
        <w:t>。</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8"/>
          <w:sz w:val="24"/>
          <w:szCs w:val="24"/>
        </w:rPr>
        <w:t>甲方在收到乙方通知后，可以酌情延长服</w:t>
      </w:r>
      <w:r>
        <w:rPr>
          <w:rFonts w:hint="eastAsia" w:ascii="宋体" w:hAnsi="宋体" w:eastAsia="宋体" w:cs="宋体"/>
          <w:color w:val="auto"/>
          <w:spacing w:val="2"/>
          <w:sz w:val="24"/>
          <w:szCs w:val="24"/>
        </w:rPr>
        <w:t>务时间。</w:t>
      </w:r>
    </w:p>
    <w:p w14:paraId="4EAC04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（三）如果乙方非因不可抗力而拖延向甲方提供服务，发生未在规定时间内提交评价报告等情况，</w:t>
      </w:r>
      <w:r>
        <w:rPr>
          <w:rFonts w:hint="eastAsia" w:ascii="宋体" w:hAnsi="宋体" w:eastAsia="宋体" w:cs="宋体"/>
          <w:color w:val="auto"/>
          <w:spacing w:val="8"/>
          <w:sz w:val="24"/>
          <w:szCs w:val="24"/>
        </w:rPr>
        <w:t>每迟延1天扣 5%的评价费用，扣完为止。乙方在甲方发出催促履行合同义务通知后10日内仍未履行义务，则甲方</w:t>
      </w:r>
      <w:r>
        <w:rPr>
          <w:rFonts w:hint="eastAsia" w:ascii="宋体" w:hAnsi="宋体" w:eastAsia="宋体" w:cs="宋体"/>
          <w:color w:val="auto"/>
          <w:spacing w:val="7"/>
          <w:sz w:val="24"/>
          <w:szCs w:val="24"/>
        </w:rPr>
        <w:t>可选择</w:t>
      </w:r>
      <w:r>
        <w:rPr>
          <w:rFonts w:hint="eastAsia" w:ascii="宋体" w:hAnsi="宋体" w:eastAsia="宋体" w:cs="宋体"/>
          <w:color w:val="auto"/>
          <w:spacing w:val="8"/>
          <w:sz w:val="24"/>
          <w:szCs w:val="24"/>
        </w:rPr>
        <w:t>继续扣除其评价费用或解除本协议。</w:t>
      </w:r>
    </w:p>
    <w:p w14:paraId="72CEF4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（四）如果乙方未能在协议规定的期限或甲方书面同意延长的</w:t>
      </w:r>
      <w:r>
        <w:rPr>
          <w:rFonts w:hint="eastAsia" w:ascii="宋体" w:hAnsi="宋体" w:eastAsia="宋体" w:cs="宋体"/>
          <w:color w:val="auto"/>
          <w:spacing w:val="8"/>
          <w:sz w:val="24"/>
          <w:szCs w:val="24"/>
        </w:rPr>
        <w:t>期限内提供服务而给甲方造成损失，</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8"/>
          <w:sz w:val="24"/>
          <w:szCs w:val="24"/>
        </w:rPr>
        <w:t>由乙方承担</w:t>
      </w:r>
      <w:r>
        <w:rPr>
          <w:rFonts w:hint="eastAsia" w:ascii="宋体" w:hAnsi="宋体" w:eastAsia="宋体" w:cs="宋体"/>
          <w:color w:val="auto"/>
          <w:spacing w:val="3"/>
          <w:sz w:val="24"/>
          <w:szCs w:val="24"/>
        </w:rPr>
        <w:t>全部责任。</w:t>
      </w:r>
    </w:p>
    <w:p w14:paraId="761E7B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（五）</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9"/>
          <w:sz w:val="24"/>
          <w:szCs w:val="24"/>
        </w:rPr>
        <w:t>乙方与被检查单位串通，报告隐瞒重大事项，在以后的检查中被发现，</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9"/>
          <w:sz w:val="24"/>
          <w:szCs w:val="24"/>
        </w:rPr>
        <w:t>甲方有权追缴服务费并解除协议。</w:t>
      </w:r>
    </w:p>
    <w:p w14:paraId="5568F14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rPr>
        <w:t>（六）按照安排评价工作，对乙方应到未到，取消</w:t>
      </w:r>
      <w:r>
        <w:rPr>
          <w:rFonts w:hint="eastAsia" w:ascii="宋体" w:hAnsi="宋体" w:eastAsia="宋体" w:cs="宋体"/>
          <w:color w:val="auto"/>
          <w:spacing w:val="8"/>
          <w:sz w:val="24"/>
          <w:szCs w:val="24"/>
        </w:rPr>
        <w:t>采购合同。</w:t>
      </w:r>
    </w:p>
    <w:p w14:paraId="031F360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lang w:val="en-US" w:eastAsia="zh-CN"/>
        </w:rPr>
        <w:t>9</w:t>
      </w:r>
      <w:r>
        <w:rPr>
          <w:rFonts w:hint="eastAsia" w:ascii="宋体" w:hAnsi="宋体" w:eastAsia="宋体" w:cs="宋体"/>
          <w:color w:val="auto"/>
          <w:spacing w:val="5"/>
          <w:sz w:val="24"/>
          <w:szCs w:val="24"/>
        </w:rPr>
        <w:t>.破产解除协议</w:t>
      </w:r>
    </w:p>
    <w:p w14:paraId="78693F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（一）如果乙方破产、解散、清算、停业、濒临破产或因其</w:t>
      </w:r>
      <w:r>
        <w:rPr>
          <w:rFonts w:hint="eastAsia" w:ascii="宋体" w:hAnsi="宋体" w:eastAsia="宋体" w:cs="宋体"/>
          <w:color w:val="auto"/>
          <w:spacing w:val="9"/>
          <w:sz w:val="24"/>
          <w:szCs w:val="24"/>
        </w:rPr>
        <w:t>他原因无力履行本协议时，乙方应事前通知甲方，</w:t>
      </w:r>
      <w:r>
        <w:rPr>
          <w:rFonts w:hint="eastAsia" w:ascii="宋体" w:hAnsi="宋体" w:eastAsia="宋体" w:cs="宋体"/>
          <w:color w:val="auto"/>
          <w:spacing w:val="7"/>
          <w:sz w:val="24"/>
          <w:szCs w:val="24"/>
        </w:rPr>
        <w:t>甲方可在任何时候以书面通知乙方解除本协议。</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7"/>
          <w:sz w:val="24"/>
          <w:szCs w:val="24"/>
        </w:rPr>
        <w:t>自</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7"/>
          <w:sz w:val="24"/>
          <w:szCs w:val="24"/>
        </w:rPr>
        <w:t>甲方向乙方发出解除本协议的书面通知到达乙方时，本协议</w:t>
      </w:r>
      <w:r>
        <w:rPr>
          <w:rFonts w:hint="eastAsia" w:ascii="宋体" w:hAnsi="宋体" w:eastAsia="宋体" w:cs="宋体"/>
          <w:color w:val="auto"/>
          <w:spacing w:val="2"/>
          <w:sz w:val="24"/>
          <w:szCs w:val="24"/>
        </w:rPr>
        <w:t>即告解除。</w:t>
      </w:r>
    </w:p>
    <w:p w14:paraId="223FE5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（二）本协议解除后，根据协议履行情况，</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0"/>
          <w:sz w:val="24"/>
          <w:szCs w:val="24"/>
        </w:rPr>
        <w:t>甲方可以要求乙方恢复原状、采取补救措施，并有权要求赔偿损失。</w:t>
      </w:r>
    </w:p>
    <w:p w14:paraId="5ADBE3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10</w:t>
      </w:r>
      <w:r>
        <w:rPr>
          <w:rFonts w:hint="eastAsia" w:ascii="宋体" w:hAnsi="宋体" w:eastAsia="宋体" w:cs="宋体"/>
          <w:color w:val="auto"/>
          <w:spacing w:val="4"/>
          <w:sz w:val="24"/>
          <w:szCs w:val="24"/>
        </w:rPr>
        <w:t>.不可抗力</w:t>
      </w:r>
    </w:p>
    <w:p w14:paraId="23B5D0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10"/>
          <w:sz w:val="24"/>
          <w:szCs w:val="24"/>
        </w:rPr>
        <w:t>本协议所称不可抗力是指不能预见、不能避免并不能克服的客观情</w:t>
      </w:r>
      <w:r>
        <w:rPr>
          <w:rFonts w:hint="eastAsia" w:ascii="宋体" w:hAnsi="宋体" w:eastAsia="宋体" w:cs="宋体"/>
          <w:color w:val="auto"/>
          <w:spacing w:val="9"/>
          <w:sz w:val="24"/>
          <w:szCs w:val="24"/>
        </w:rPr>
        <w:t>况，包括但不限于战争、严重火灾、水灾、台风和地震以及其他双方书面同意属于不可抗力的事故。</w:t>
      </w:r>
      <w:r>
        <w:rPr>
          <w:rFonts w:hint="eastAsia" w:ascii="宋体" w:hAnsi="宋体" w:eastAsia="宋体" w:cs="宋体"/>
          <w:color w:val="auto"/>
          <w:spacing w:val="-60"/>
          <w:sz w:val="24"/>
          <w:szCs w:val="24"/>
        </w:rPr>
        <w:t xml:space="preserve"> </w:t>
      </w:r>
      <w:r>
        <w:rPr>
          <w:rFonts w:hint="eastAsia" w:ascii="宋体" w:hAnsi="宋体" w:eastAsia="宋体" w:cs="宋体"/>
          <w:color w:val="auto"/>
          <w:spacing w:val="9"/>
          <w:sz w:val="24"/>
          <w:szCs w:val="24"/>
        </w:rPr>
        <w:t>因为不可抗力导致本协议部分</w:t>
      </w:r>
      <w:r>
        <w:rPr>
          <w:rFonts w:hint="eastAsia" w:ascii="宋体" w:hAnsi="宋体" w:eastAsia="宋体" w:cs="宋体"/>
          <w:color w:val="auto"/>
          <w:spacing w:val="8"/>
          <w:sz w:val="24"/>
          <w:szCs w:val="24"/>
        </w:rPr>
        <w:t>或全部不能履行的，可</w:t>
      </w:r>
      <w:r>
        <w:rPr>
          <w:rFonts w:hint="eastAsia" w:ascii="宋体" w:hAnsi="宋体" w:eastAsia="宋体" w:cs="宋体"/>
          <w:color w:val="auto"/>
          <w:spacing w:val="9"/>
          <w:sz w:val="24"/>
          <w:szCs w:val="24"/>
        </w:rPr>
        <w:t>以部分或全部解除本协议，或者根据不可抗力的影响，</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9"/>
          <w:sz w:val="24"/>
          <w:szCs w:val="24"/>
        </w:rPr>
        <w:t>甲乙双方</w:t>
      </w:r>
      <w:r>
        <w:rPr>
          <w:rFonts w:hint="eastAsia" w:ascii="宋体" w:hAnsi="宋体" w:eastAsia="宋体" w:cs="宋体"/>
          <w:color w:val="auto"/>
          <w:spacing w:val="8"/>
          <w:sz w:val="24"/>
          <w:szCs w:val="24"/>
        </w:rPr>
        <w:t>协商确定适当延长履行期限，或采取其他补救</w:t>
      </w:r>
      <w:r>
        <w:rPr>
          <w:rFonts w:hint="eastAsia" w:ascii="宋体" w:hAnsi="宋体" w:eastAsia="宋体" w:cs="宋体"/>
          <w:color w:val="auto"/>
          <w:spacing w:val="1"/>
          <w:sz w:val="24"/>
          <w:szCs w:val="24"/>
        </w:rPr>
        <w:t>措施。</w:t>
      </w:r>
    </w:p>
    <w:p w14:paraId="26BABF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11</w:t>
      </w:r>
      <w:r>
        <w:rPr>
          <w:rFonts w:hint="eastAsia" w:ascii="宋体" w:hAnsi="宋体" w:eastAsia="宋体" w:cs="宋体"/>
          <w:color w:val="auto"/>
          <w:spacing w:val="4"/>
          <w:sz w:val="24"/>
          <w:szCs w:val="24"/>
        </w:rPr>
        <w:t>.争议解决</w:t>
      </w:r>
    </w:p>
    <w:p w14:paraId="363FFC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pacing w:val="7"/>
          <w:sz w:val="24"/>
          <w:szCs w:val="24"/>
        </w:rPr>
      </w:pPr>
      <w:r>
        <w:rPr>
          <w:rFonts w:hint="eastAsia" w:ascii="宋体" w:hAnsi="宋体" w:eastAsia="宋体" w:cs="宋体"/>
          <w:color w:val="auto"/>
          <w:spacing w:val="8"/>
          <w:sz w:val="24"/>
          <w:szCs w:val="24"/>
        </w:rPr>
        <w:t>本合同共</w:t>
      </w:r>
      <w:r>
        <w:rPr>
          <w:rFonts w:hint="eastAsia" w:ascii="宋体" w:hAnsi="宋体" w:eastAsia="宋体" w:cs="宋体"/>
          <w:color w:val="auto"/>
          <w:spacing w:val="8"/>
          <w:sz w:val="24"/>
          <w:szCs w:val="24"/>
          <w:u w:val="single"/>
          <w:lang w:val="en-US" w:eastAsia="zh-CN"/>
        </w:rPr>
        <w:t xml:space="preserve">    </w:t>
      </w:r>
      <w:r>
        <w:rPr>
          <w:rFonts w:hint="eastAsia" w:ascii="宋体" w:hAnsi="宋体" w:eastAsia="宋体" w:cs="宋体"/>
          <w:color w:val="auto"/>
          <w:spacing w:val="8"/>
          <w:sz w:val="24"/>
          <w:szCs w:val="24"/>
        </w:rPr>
        <w:t>份，</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8"/>
          <w:sz w:val="24"/>
          <w:szCs w:val="24"/>
        </w:rPr>
        <w:t>甲乙双方各执</w:t>
      </w:r>
      <w:r>
        <w:rPr>
          <w:rFonts w:hint="eastAsia" w:ascii="宋体" w:hAnsi="宋体" w:eastAsia="宋体" w:cs="宋体"/>
          <w:color w:val="auto"/>
          <w:spacing w:val="8"/>
          <w:sz w:val="24"/>
          <w:szCs w:val="24"/>
          <w:u w:val="single"/>
          <w:lang w:val="en-US" w:eastAsia="zh-CN"/>
        </w:rPr>
        <w:t xml:space="preserve">   </w:t>
      </w:r>
      <w:r>
        <w:rPr>
          <w:rFonts w:hint="eastAsia" w:ascii="宋体" w:hAnsi="宋体" w:eastAsia="宋体" w:cs="宋体"/>
          <w:color w:val="auto"/>
          <w:spacing w:val="8"/>
          <w:sz w:val="24"/>
          <w:szCs w:val="24"/>
        </w:rPr>
        <w:t>份。在履行过程中发生的争议，如双方不能协商解决，通过</w:t>
      </w:r>
      <w:r>
        <w:rPr>
          <w:rFonts w:hint="eastAsia" w:ascii="宋体" w:hAnsi="宋体" w:eastAsia="宋体" w:cs="宋体"/>
          <w:color w:val="auto"/>
          <w:spacing w:val="7"/>
          <w:sz w:val="24"/>
          <w:szCs w:val="24"/>
        </w:rPr>
        <w:t>甲方所在地具有管辖权的人民法院诉讼解决。</w:t>
      </w:r>
    </w:p>
    <w:p w14:paraId="55374E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jc w:val="left"/>
        <w:textAlignment w:val="baseline"/>
        <w:rPr>
          <w:rFonts w:hint="eastAsia" w:ascii="宋体" w:hAnsi="宋体" w:eastAsia="宋体" w:cs="宋体"/>
          <w:color w:val="auto"/>
          <w:spacing w:val="7"/>
          <w:sz w:val="24"/>
          <w:szCs w:val="24"/>
        </w:rPr>
      </w:pPr>
    </w:p>
    <w:p w14:paraId="413A6A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甲方（盖章）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乙方（盖章）</w:t>
      </w:r>
    </w:p>
    <w:p w14:paraId="15BB31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3"/>
          <w:sz w:val="24"/>
          <w:szCs w:val="24"/>
        </w:rPr>
        <w:t>单位名称：</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3"/>
          <w:sz w:val="24"/>
          <w:szCs w:val="24"/>
        </w:rPr>
        <w:t>单位名称：</w:t>
      </w:r>
    </w:p>
    <w:p w14:paraId="384CE5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法定代表人（盖章或签字）  法定代表人（盖章或签字）</w:t>
      </w:r>
    </w:p>
    <w:p w14:paraId="6B8E9B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6"/>
          <w:sz w:val="24"/>
          <w:szCs w:val="24"/>
        </w:rPr>
        <w:t>委托代理人（签字</w:t>
      </w:r>
      <w:r>
        <w:rPr>
          <w:rFonts w:hint="eastAsia" w:ascii="宋体" w:hAnsi="宋体" w:eastAsia="宋体" w:cs="宋体"/>
          <w:color w:val="auto"/>
          <w:spacing w:val="-4"/>
          <w:sz w:val="24"/>
          <w:szCs w:val="24"/>
        </w:rPr>
        <w:t>）</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4"/>
          <w:sz w:val="24"/>
          <w:szCs w:val="24"/>
        </w:rPr>
        <w:t>：</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6"/>
          <w:sz w:val="24"/>
          <w:szCs w:val="24"/>
        </w:rPr>
        <w:t>委托代理人（签字</w:t>
      </w:r>
      <w:r>
        <w:rPr>
          <w:rFonts w:hint="eastAsia" w:ascii="宋体" w:hAnsi="宋体" w:eastAsia="宋体" w:cs="宋体"/>
          <w:color w:val="auto"/>
          <w:spacing w:val="-4"/>
          <w:sz w:val="24"/>
          <w:szCs w:val="24"/>
        </w:rPr>
        <w:t>）：</w:t>
      </w:r>
    </w:p>
    <w:p w14:paraId="1622EA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3"/>
          <w:sz w:val="24"/>
          <w:szCs w:val="24"/>
        </w:rPr>
        <w:t xml:space="preserve">电话：                    </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4"/>
          <w:sz w:val="24"/>
          <w:szCs w:val="24"/>
          <w:lang w:val="en-US" w:eastAsia="zh-CN"/>
        </w:rPr>
        <w:t xml:space="preserve"> </w:t>
      </w:r>
      <w:r>
        <w:rPr>
          <w:rFonts w:hint="eastAsia" w:ascii="宋体" w:hAnsi="宋体" w:eastAsia="宋体" w:cs="宋体"/>
          <w:color w:val="auto"/>
          <w:spacing w:val="-4"/>
          <w:sz w:val="24"/>
          <w:szCs w:val="24"/>
        </w:rPr>
        <w:t>电话：</w:t>
      </w:r>
    </w:p>
    <w:p w14:paraId="345744B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rPr>
        <w:t>开户名称：</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开户行：</w:t>
      </w:r>
    </w:p>
    <w:p w14:paraId="05DE790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rPr>
        <w:t>银行账号：</w:t>
      </w:r>
      <w:r>
        <w:rPr>
          <w:rFonts w:hint="eastAsia" w:ascii="宋体" w:hAnsi="宋体" w:eastAsia="宋体" w:cs="宋体"/>
          <w:color w:val="auto"/>
          <w:spacing w:val="4"/>
          <w:sz w:val="24"/>
          <w:szCs w:val="24"/>
          <w:lang w:val="en-US" w:eastAsia="zh-CN"/>
        </w:rPr>
        <w:t xml:space="preserve">               </w:t>
      </w:r>
      <w:r>
        <w:rPr>
          <w:rFonts w:hint="eastAsia" w:ascii="宋体" w:hAnsi="宋体" w:eastAsia="宋体" w:cs="宋体"/>
          <w:color w:val="auto"/>
          <w:spacing w:val="4"/>
          <w:sz w:val="24"/>
          <w:szCs w:val="24"/>
        </w:rPr>
        <w:t>银行账号：</w:t>
      </w:r>
    </w:p>
    <w:p w14:paraId="14E9D9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3"/>
          <w:sz w:val="24"/>
          <w:szCs w:val="24"/>
        </w:rPr>
        <w:t>签订日期：</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3"/>
          <w:sz w:val="24"/>
          <w:szCs w:val="24"/>
        </w:rPr>
        <w:t>签订日期：</w:t>
      </w:r>
    </w:p>
    <w:p w14:paraId="767B6F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7"/>
          <w:sz w:val="24"/>
          <w:szCs w:val="24"/>
        </w:rPr>
        <w:t>年</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7"/>
          <w:sz w:val="24"/>
          <w:szCs w:val="24"/>
        </w:rPr>
        <w:t>月</w:t>
      </w:r>
      <w:r>
        <w:rPr>
          <w:rFonts w:hint="eastAsia" w:ascii="宋体" w:hAnsi="宋体" w:eastAsia="宋体" w:cs="宋体"/>
          <w:color w:val="auto"/>
          <w:spacing w:val="63"/>
          <w:sz w:val="24"/>
          <w:szCs w:val="24"/>
        </w:rPr>
        <w:t xml:space="preserve"> </w:t>
      </w:r>
      <w:r>
        <w:rPr>
          <w:rFonts w:hint="eastAsia" w:ascii="宋体" w:hAnsi="宋体" w:eastAsia="宋体" w:cs="宋体"/>
          <w:color w:val="auto"/>
          <w:spacing w:val="-17"/>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17"/>
          <w:sz w:val="24"/>
          <w:szCs w:val="24"/>
        </w:rPr>
        <w:t>年</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17"/>
          <w:sz w:val="24"/>
          <w:szCs w:val="24"/>
        </w:rPr>
        <w:t>月</w:t>
      </w:r>
      <w:r>
        <w:rPr>
          <w:rFonts w:hint="eastAsia" w:ascii="宋体" w:hAnsi="宋体" w:eastAsia="宋体" w:cs="宋体"/>
          <w:color w:val="auto"/>
          <w:spacing w:val="63"/>
          <w:sz w:val="24"/>
          <w:szCs w:val="24"/>
        </w:rPr>
        <w:t xml:space="preserve"> </w:t>
      </w:r>
      <w:r>
        <w:rPr>
          <w:rFonts w:hint="eastAsia" w:ascii="宋体" w:hAnsi="宋体" w:eastAsia="宋体" w:cs="宋体"/>
          <w:color w:val="auto"/>
          <w:spacing w:val="-17"/>
          <w:sz w:val="24"/>
          <w:szCs w:val="24"/>
        </w:rPr>
        <w:t>日</w:t>
      </w:r>
    </w:p>
    <w:p w14:paraId="72CE0B00">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62B4A8">
      <w:pPr>
        <w:pStyle w:val="24"/>
        <w:spacing w:line="400" w:lineRule="exact"/>
        <w:ind w:firstLine="643"/>
        <w:rPr>
          <w:rFonts w:hint="eastAsia" w:ascii="宋体" w:hAnsi="宋体" w:eastAsia="宋体" w:cs="宋体"/>
          <w:color w:val="auto"/>
        </w:rPr>
      </w:pPr>
      <w:bookmarkStart w:id="189" w:name="_Toc5272"/>
      <w:r>
        <w:rPr>
          <w:rFonts w:hint="eastAsia" w:ascii="宋体" w:hAnsi="宋体" w:eastAsia="宋体" w:cs="宋体"/>
          <w:color w:val="auto"/>
          <w:highlight w:val="none"/>
        </w:rPr>
        <w:t xml:space="preserve">第五章 </w:t>
      </w:r>
      <w:r>
        <w:rPr>
          <w:rFonts w:hint="eastAsia" w:ascii="宋体" w:hAnsi="宋体" w:eastAsia="宋体" w:cs="宋体"/>
          <w:color w:val="auto"/>
          <w:highlight w:val="none"/>
          <w:lang w:eastAsia="zh-CN"/>
        </w:rPr>
        <w:t>采购需求</w:t>
      </w:r>
      <w:bookmarkEnd w:id="185"/>
      <w:bookmarkEnd w:id="186"/>
      <w:bookmarkEnd w:id="187"/>
      <w:bookmarkEnd w:id="189"/>
    </w:p>
    <w:p w14:paraId="68774CC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olor w:val="auto"/>
          <w:kern w:val="2"/>
          <w:sz w:val="24"/>
          <w:szCs w:val="24"/>
          <w:lang w:val="en-US" w:eastAsia="zh-CN" w:bidi="ar-SA"/>
        </w:rPr>
      </w:pPr>
      <w:bookmarkStart w:id="190" w:name="_Toc6113"/>
      <w:bookmarkStart w:id="191" w:name="_Toc16870"/>
      <w:bookmarkStart w:id="192" w:name="_Toc11736"/>
      <w:r>
        <w:rPr>
          <w:rFonts w:hint="eastAsia" w:ascii="宋体" w:hAnsi="宋体" w:eastAsia="宋体" w:cs="宋体"/>
          <w:b/>
          <w:bCs/>
          <w:color w:val="auto"/>
          <w:kern w:val="2"/>
          <w:sz w:val="24"/>
          <w:szCs w:val="24"/>
          <w:lang w:val="en-US" w:eastAsia="zh-CN" w:bidi="ar-SA"/>
        </w:rPr>
        <w:t>一、项目基本情况</w:t>
      </w:r>
    </w:p>
    <w:p w14:paraId="2AABC6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本次</w:t>
      </w:r>
      <w:r>
        <w:rPr>
          <w:rFonts w:hint="eastAsia" w:eastAsia="宋体" w:cs="宋体"/>
          <w:color w:val="auto"/>
          <w:kern w:val="2"/>
          <w:sz w:val="24"/>
          <w:szCs w:val="24"/>
          <w:lang w:val="en-US" w:eastAsia="zh-CN" w:bidi="ar-SA"/>
        </w:rPr>
        <w:t>采购拟</w:t>
      </w:r>
      <w:r>
        <w:rPr>
          <w:rFonts w:hint="eastAsia" w:ascii="宋体" w:hAnsi="宋体" w:eastAsia="宋体" w:cs="宋体"/>
          <w:color w:val="auto"/>
          <w:kern w:val="2"/>
          <w:sz w:val="24"/>
          <w:szCs w:val="24"/>
          <w:lang w:val="en-US" w:eastAsia="zh-CN" w:bidi="ar-SA"/>
        </w:rPr>
        <w:t>选定</w:t>
      </w:r>
      <w:r>
        <w:rPr>
          <w:rFonts w:hint="eastAsia" w:eastAsia="宋体" w:cs="宋体"/>
          <w:color w:val="auto"/>
          <w:kern w:val="2"/>
          <w:sz w:val="24"/>
          <w:szCs w:val="24"/>
          <w:lang w:val="en-US" w:eastAsia="zh-CN" w:bidi="ar-SA"/>
        </w:rPr>
        <w:t>10家咨询单位作为服务单位，为浉河区发展和改革委员会提供投资咨询评估服务和前期资料编制服务。</w:t>
      </w:r>
    </w:p>
    <w:p w14:paraId="0D2E6DB3">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2" w:firstLineChars="200"/>
        <w:textAlignment w:val="auto"/>
        <w:rPr>
          <w:rFonts w:hint="eastAsia" w:eastAsia="宋体" w:cs="宋体"/>
          <w:b/>
          <w:bCs/>
          <w:color w:val="auto"/>
          <w:kern w:val="2"/>
          <w:sz w:val="24"/>
          <w:szCs w:val="24"/>
          <w:lang w:val="en-US" w:eastAsia="zh-CN" w:bidi="ar-SA"/>
        </w:rPr>
      </w:pPr>
      <w:r>
        <w:rPr>
          <w:rFonts w:hint="eastAsia" w:eastAsia="宋体" w:cs="宋体" w:asciiTheme="minorHAnsi" w:hAnsiTheme="minorHAnsi"/>
          <w:b/>
          <w:bCs/>
          <w:color w:val="auto"/>
          <w:kern w:val="2"/>
          <w:sz w:val="24"/>
          <w:szCs w:val="24"/>
          <w:lang w:val="en-US" w:eastAsia="zh-CN" w:bidi="ar-SA"/>
        </w:rPr>
        <w:t>二、</w:t>
      </w:r>
      <w:r>
        <w:rPr>
          <w:rFonts w:hint="eastAsia" w:eastAsia="宋体" w:cs="宋体"/>
          <w:b/>
          <w:bCs/>
          <w:color w:val="auto"/>
          <w:kern w:val="2"/>
          <w:sz w:val="24"/>
          <w:szCs w:val="24"/>
          <w:lang w:val="en-US" w:eastAsia="zh-CN" w:bidi="ar-SA"/>
        </w:rPr>
        <w:t>服务范围</w:t>
      </w:r>
    </w:p>
    <w:p w14:paraId="45320A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本项目位于浉河区，通过框架协议采购方式征集评估服务机构和资料编制服务机构，为浉河区发展和改革委员会提供投资咨询评估服务和前期资料编制服务。</w:t>
      </w:r>
    </w:p>
    <w:p w14:paraId="363B77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（1）对信阳市浉河区发展和改革委员会审批项目的项目实施方案、项目建议书、项目资金申请报告、可行性研究报告、初步设计（概算）进行委托咨询评估；</w:t>
      </w:r>
    </w:p>
    <w:p w14:paraId="5B56C78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（2）对信阳市浉河区发展和改革委员会审查的节能报告进行委托咨询评估；</w:t>
      </w:r>
    </w:p>
    <w:p w14:paraId="74E80B1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（3）对信阳市浉河区发展和改革委员会委托的项目后评价及其他需要进行咨询评估等事项；</w:t>
      </w:r>
    </w:p>
    <w:p w14:paraId="0CE32E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（4）其他需要咨询评估的事项；</w:t>
      </w:r>
    </w:p>
    <w:p w14:paraId="66661E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（5）前期资料编制服务。</w:t>
      </w:r>
    </w:p>
    <w:p w14:paraId="7ED97F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注：咨询专业：按照《工程咨询行业管理办法》(国家发展改革委2017年第9号)第二章第七条工程咨询专业按照以下专业划分，划分为21个专业，分别为：农业、林业；水利水电；电力（含火电、水电、核电、新能源）；煤炭；石油天然气；公路；铁路、城市轨道交通；民航；水运（含港口河海工程）；电子、信息工程（含通信、广电、信息化）；冶金（含钢铁、有色）；石化、化工、医药；机械（含智能制造）；轻工、纺织；建材；建筑；市政公用工程；生态建设和环境工程；核工业；水文地址、工程测量、岩土工程；其他（以实际专业为准）。</w:t>
      </w:r>
    </w:p>
    <w:p w14:paraId="6F350DC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eastAsia="宋体" w:cs="宋体"/>
          <w:b/>
          <w:bCs/>
          <w:color w:val="auto"/>
          <w:kern w:val="2"/>
          <w:sz w:val="24"/>
          <w:szCs w:val="24"/>
          <w:lang w:val="en-US" w:eastAsia="zh-CN" w:bidi="ar-SA"/>
        </w:rPr>
      </w:pPr>
      <w:r>
        <w:rPr>
          <w:rFonts w:hint="eastAsia" w:eastAsia="宋体" w:cs="宋体"/>
          <w:b/>
          <w:bCs/>
          <w:color w:val="auto"/>
          <w:kern w:val="2"/>
          <w:sz w:val="24"/>
          <w:szCs w:val="24"/>
          <w:lang w:val="en-US" w:eastAsia="zh-CN" w:bidi="ar-SA"/>
        </w:rPr>
        <w:t xml:space="preserve">三、商务要求 </w:t>
      </w:r>
    </w:p>
    <w:p w14:paraId="278116C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1、框架协议期限：2年，框架协议一年一签。</w:t>
      </w:r>
    </w:p>
    <w:p w14:paraId="1B4068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2、服务标准：符合国家、行业及地区现行相关规范和标准及采购人要求。</w:t>
      </w:r>
    </w:p>
    <w:p w14:paraId="7FADB14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3、费用结算标准：不高于《信阳市发展和改革委员会关于印发投资咨询评估管理办法 (2022年修订）的通知》及《浉河区政府投资项目相关专项服务费用指导意见》浉财发〔2025〕29号收费标准。</w:t>
      </w:r>
    </w:p>
    <w:p w14:paraId="3D34E4B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服务机构需出具承诺书，不得以任何形式额外收取其他费用，一经我单位相关部门查实额外收取费用，拉入黑名单，三年内不得使用。</w:t>
      </w:r>
    </w:p>
    <w:p w14:paraId="22103D2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4、履行合同的地域范围：采购人指定范围。</w:t>
      </w:r>
    </w:p>
    <w:p w14:paraId="5B4D9CA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s="宋体"/>
          <w:color w:val="auto"/>
          <w:kern w:val="2"/>
          <w:sz w:val="24"/>
          <w:szCs w:val="24"/>
          <w:lang w:val="en-US" w:eastAsia="zh-CN" w:bidi="ar-SA"/>
        </w:rPr>
      </w:pPr>
      <w:r>
        <w:rPr>
          <w:rFonts w:hint="eastAsia" w:eastAsia="宋体" w:cs="宋体"/>
          <w:color w:val="auto"/>
          <w:kern w:val="2"/>
          <w:sz w:val="24"/>
          <w:szCs w:val="24"/>
          <w:lang w:val="en-US" w:eastAsia="zh-CN" w:bidi="ar-SA"/>
        </w:rPr>
        <w:t>5、项目咨询评估时，响应文件咨询评估机构人员中的咨询工程师（投资）、一级注册造价师和本单位其他评估人员，至少各1名必须到场参加评估会议，否则取消该次项目的委托，交由其他咨询评估机构继续组织评估，造成得损失由该评估机构自行承担。</w:t>
      </w:r>
    </w:p>
    <w:p w14:paraId="1C4ABC1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eastAsia="宋体" w:cs="宋体"/>
          <w:b/>
          <w:bCs/>
          <w:color w:val="auto"/>
          <w:kern w:val="2"/>
          <w:sz w:val="24"/>
          <w:szCs w:val="24"/>
          <w:lang w:val="en-US" w:eastAsia="zh-CN" w:bidi="ar-SA"/>
        </w:rPr>
      </w:pPr>
      <w:r>
        <w:rPr>
          <w:rFonts w:hint="eastAsia" w:eastAsia="宋体" w:cs="宋体"/>
          <w:b/>
          <w:bCs/>
          <w:color w:val="auto"/>
          <w:kern w:val="2"/>
          <w:sz w:val="24"/>
          <w:szCs w:val="24"/>
          <w:lang w:val="en-US" w:eastAsia="zh-CN" w:bidi="ar-SA"/>
        </w:rPr>
        <w:t>四、响应要求</w:t>
      </w:r>
    </w:p>
    <w:p w14:paraId="4F1099F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r>
        <w:rPr>
          <w:rFonts w:hint="eastAsia" w:eastAsia="宋体" w:cs="宋体"/>
          <w:color w:val="auto"/>
          <w:kern w:val="2"/>
          <w:sz w:val="24"/>
          <w:szCs w:val="24"/>
          <w:lang w:val="en-US" w:eastAsia="zh-CN" w:bidi="ar-SA"/>
        </w:rPr>
        <w:t>供应商须提供</w:t>
      </w:r>
      <w:r>
        <w:rPr>
          <w:rFonts w:hint="eastAsia" w:ascii="宋体" w:hAnsi="宋体" w:eastAsia="宋体" w:cs="宋体"/>
          <w:color w:val="auto"/>
          <w:kern w:val="2"/>
          <w:sz w:val="24"/>
          <w:szCs w:val="24"/>
          <w:lang w:val="en-US" w:eastAsia="zh-CN" w:bidi="ar-SA"/>
        </w:rPr>
        <w:t>承诺：</w:t>
      </w:r>
      <w:r>
        <w:rPr>
          <w:rFonts w:hint="eastAsia" w:eastAsia="宋体" w:cs="宋体"/>
          <w:color w:val="auto"/>
          <w:kern w:val="2"/>
          <w:sz w:val="24"/>
          <w:szCs w:val="24"/>
          <w:lang w:val="en-US" w:eastAsia="zh-CN" w:bidi="ar-SA"/>
        </w:rPr>
        <w:t>供应商</w:t>
      </w:r>
      <w:r>
        <w:rPr>
          <w:rFonts w:hint="eastAsia" w:ascii="宋体" w:hAnsi="宋体" w:eastAsia="宋体" w:cs="宋体"/>
          <w:color w:val="auto"/>
          <w:kern w:val="2"/>
          <w:sz w:val="24"/>
          <w:szCs w:val="24"/>
          <w:lang w:val="en-US" w:eastAsia="zh-CN" w:bidi="ar-SA"/>
        </w:rPr>
        <w:t>应承诺严格按照国家及河南省、市、区政府有关法律法规及政策，规范操作，杜绝违法违规事件。</w:t>
      </w:r>
    </w:p>
    <w:p w14:paraId="54A623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2.服从委托人的计划安排。</w:t>
      </w:r>
    </w:p>
    <w:p w14:paraId="41B26B0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3.恪守职业道德，在合同规定时限内完成各项工作，确保项目质量。</w:t>
      </w:r>
    </w:p>
    <w:p w14:paraId="6DA011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4.自觉接受委托人的监督和服务质量考核。</w:t>
      </w:r>
    </w:p>
    <w:p w14:paraId="136CF0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5.在实施项目过程中，保证不泄露委托人申明的秘密和有关信息、资料。</w:t>
      </w:r>
    </w:p>
    <w:p w14:paraId="5D6A47A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6.独立完成咨询工作，不得以任何形式将已接受的工作任务再委托给其他机构。</w:t>
      </w:r>
    </w:p>
    <w:p w14:paraId="35BBBC6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7.管理要求：凡参与本项目的服务单位须按照</w:t>
      </w:r>
      <w:r>
        <w:rPr>
          <w:rFonts w:hint="eastAsia" w:eastAsia="宋体" w:cs="宋体"/>
          <w:color w:val="auto"/>
          <w:kern w:val="2"/>
          <w:sz w:val="24"/>
          <w:szCs w:val="24"/>
          <w:lang w:val="en-US" w:eastAsia="zh-CN" w:bidi="ar-SA"/>
        </w:rPr>
        <w:t>响应</w:t>
      </w:r>
      <w:r>
        <w:rPr>
          <w:rFonts w:hint="eastAsia" w:ascii="宋体" w:hAnsi="宋体" w:eastAsia="宋体" w:cs="宋体"/>
          <w:color w:val="auto"/>
          <w:kern w:val="2"/>
          <w:sz w:val="24"/>
          <w:szCs w:val="24"/>
          <w:lang w:val="en-US" w:eastAsia="zh-CN" w:bidi="ar-SA"/>
        </w:rPr>
        <w:t>文件的承诺，在人员组织、规范操作、配合委托人及主管部门服务等方面严格履行职责。监督部门将在服务期间对服务单位是否规范操作进行监督检查，如发现违规事件，依据有关规定进行处理。</w:t>
      </w:r>
    </w:p>
    <w:p w14:paraId="2F612DB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8.严禁</w:t>
      </w:r>
      <w:r>
        <w:rPr>
          <w:rFonts w:hint="eastAsia" w:eastAsia="宋体" w:cs="宋体"/>
          <w:color w:val="auto"/>
          <w:kern w:val="2"/>
          <w:sz w:val="24"/>
          <w:szCs w:val="24"/>
          <w:lang w:val="en-US" w:eastAsia="zh-CN" w:bidi="ar-SA"/>
        </w:rPr>
        <w:t>入围供应商</w:t>
      </w:r>
      <w:r>
        <w:rPr>
          <w:rFonts w:hint="eastAsia" w:ascii="宋体" w:hAnsi="宋体" w:eastAsia="宋体" w:cs="宋体"/>
          <w:color w:val="auto"/>
          <w:kern w:val="2"/>
          <w:sz w:val="24"/>
          <w:szCs w:val="24"/>
          <w:lang w:val="en-US" w:eastAsia="zh-CN" w:bidi="ar-SA"/>
        </w:rPr>
        <w:t>借</w:t>
      </w:r>
      <w:r>
        <w:rPr>
          <w:rFonts w:hint="eastAsia" w:eastAsia="宋体" w:cs="宋体"/>
          <w:color w:val="auto"/>
          <w:kern w:val="2"/>
          <w:sz w:val="24"/>
          <w:szCs w:val="24"/>
          <w:lang w:val="en-US" w:eastAsia="zh-CN" w:bidi="ar-SA"/>
        </w:rPr>
        <w:t>征集</w:t>
      </w:r>
      <w:r>
        <w:rPr>
          <w:rFonts w:hint="eastAsia" w:ascii="宋体" w:hAnsi="宋体" w:eastAsia="宋体" w:cs="宋体"/>
          <w:color w:val="auto"/>
          <w:kern w:val="2"/>
          <w:sz w:val="24"/>
          <w:szCs w:val="24"/>
          <w:lang w:val="en-US" w:eastAsia="zh-CN" w:bidi="ar-SA"/>
        </w:rPr>
        <w:t>人名义做宣传和招揽业务等工作。</w:t>
      </w:r>
    </w:p>
    <w:p w14:paraId="39C3D0C9">
      <w:pPr>
        <w:pStyle w:val="2"/>
        <w:rPr>
          <w:rFonts w:hint="eastAsia" w:eastAsia="宋体" w:cs="宋体" w:asciiTheme="minorHAnsi" w:hAnsiTheme="minorHAnsi"/>
          <w:b/>
          <w:bCs/>
          <w:color w:val="auto"/>
          <w:kern w:val="2"/>
          <w:sz w:val="24"/>
          <w:szCs w:val="24"/>
          <w:lang w:val="en-US" w:eastAsia="zh-CN" w:bidi="ar-SA"/>
        </w:rPr>
      </w:pPr>
      <w:r>
        <w:rPr>
          <w:rFonts w:hint="eastAsia" w:eastAsia="宋体" w:cs="宋体" w:asciiTheme="minorHAnsi" w:hAnsiTheme="minorHAnsi"/>
          <w:b/>
          <w:bCs/>
          <w:color w:val="auto"/>
          <w:kern w:val="2"/>
          <w:sz w:val="24"/>
          <w:szCs w:val="24"/>
          <w:lang w:val="en-US" w:eastAsia="zh-CN" w:bidi="ar-SA"/>
        </w:rPr>
        <w:t>五、特别约定</w:t>
      </w:r>
    </w:p>
    <w:p w14:paraId="462D355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对特别重要项目或特殊事项的咨询任务，信阳市浉河区发展和改革委员会可以通过招标、询价或指定方式确定咨询机构。</w:t>
      </w:r>
    </w:p>
    <w:p w14:paraId="312250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对国民经济和社会发展有重要影响的专项规划和重大项目的项目申请报告、项目建议书、可行性研究报告、初步设计及概算，可以委托多家咨询机构承担咨询任务。</w:t>
      </w:r>
    </w:p>
    <w:p w14:paraId="7071EEB8">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br w:type="page"/>
      </w:r>
    </w:p>
    <w:p w14:paraId="42C4E036">
      <w:pPr>
        <w:pStyle w:val="2"/>
        <w:rPr>
          <w:rFonts w:hint="eastAsia" w:ascii="宋体" w:hAnsi="宋体" w:eastAsia="宋体" w:cs="宋体"/>
          <w:color w:val="auto"/>
          <w:kern w:val="2"/>
          <w:sz w:val="24"/>
          <w:szCs w:val="24"/>
          <w:lang w:val="en-US" w:eastAsia="zh-CN" w:bidi="ar-SA"/>
        </w:rPr>
      </w:pPr>
      <w:r>
        <w:drawing>
          <wp:anchor distT="0" distB="0" distL="114300" distR="114300" simplePos="0" relativeHeight="251659264" behindDoc="0" locked="0" layoutInCell="1" allowOverlap="1">
            <wp:simplePos x="0" y="0"/>
            <wp:positionH relativeFrom="column">
              <wp:posOffset>-19050</wp:posOffset>
            </wp:positionH>
            <wp:positionV relativeFrom="paragraph">
              <wp:posOffset>1171575</wp:posOffset>
            </wp:positionV>
            <wp:extent cx="5728970" cy="6269990"/>
            <wp:effectExtent l="0" t="0" r="5080" b="1651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5728970" cy="6269990"/>
                    </a:xfrm>
                    <a:prstGeom prst="rect">
                      <a:avLst/>
                    </a:prstGeom>
                    <a:noFill/>
                    <a:ln>
                      <a:noFill/>
                    </a:ln>
                  </pic:spPr>
                </pic:pic>
              </a:graphicData>
            </a:graphic>
          </wp:anchor>
        </w:drawing>
      </w:r>
    </w:p>
    <w:p w14:paraId="0D73D4CE">
      <w:pPr>
        <w:pStyle w:val="2"/>
        <w:spacing w:line="240" w:lineRule="auto"/>
        <w:rPr>
          <w:rFonts w:hint="eastAsia"/>
          <w:lang w:val="en-US" w:eastAsia="zh-CN"/>
        </w:rPr>
      </w:pPr>
      <w:r>
        <w:rPr>
          <w:rFonts w:hint="eastAsia"/>
          <w:lang w:val="en-US" w:eastAsia="zh-CN"/>
        </w:rPr>
        <w:drawing>
          <wp:inline distT="0" distB="0" distL="114300" distR="114300">
            <wp:extent cx="5711825" cy="8079105"/>
            <wp:effectExtent l="0" t="0" r="3175" b="17145"/>
            <wp:docPr id="13" name="图片 13" descr="浉河区政府投资项目相关专项服务费用指导意见（浉财发【2025】29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浉河区政府投资项目相关专项服务费用指导意见（浉财发【2025】29号）_01"/>
                    <pic:cNvPicPr>
                      <a:picLocks noChangeAspect="1"/>
                    </pic:cNvPicPr>
                  </pic:nvPicPr>
                  <pic:blipFill>
                    <a:blip r:embed="rId17"/>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12" name="图片 12" descr="浉河区政府投资项目相关专项服务费用指导意见（浉财发【2025】29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浉河区政府投资项目相关专项服务费用指导意见（浉财发【2025】29号）_02"/>
                    <pic:cNvPicPr>
                      <a:picLocks noChangeAspect="1"/>
                    </pic:cNvPicPr>
                  </pic:nvPicPr>
                  <pic:blipFill>
                    <a:blip r:embed="rId18"/>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11" name="图片 11" descr="浉河区政府投资项目相关专项服务费用指导意见（浉财发【2025】29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浉河区政府投资项目相关专项服务费用指导意见（浉财发【2025】29号）_03"/>
                    <pic:cNvPicPr>
                      <a:picLocks noChangeAspect="1"/>
                    </pic:cNvPicPr>
                  </pic:nvPicPr>
                  <pic:blipFill>
                    <a:blip r:embed="rId19"/>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10" name="图片 10" descr="浉河区政府投资项目相关专项服务费用指导意见（浉财发【2025】29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浉河区政府投资项目相关专项服务费用指导意见（浉财发【2025】29号）_04"/>
                    <pic:cNvPicPr>
                      <a:picLocks noChangeAspect="1"/>
                    </pic:cNvPicPr>
                  </pic:nvPicPr>
                  <pic:blipFill>
                    <a:blip r:embed="rId20"/>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9" name="图片 9" descr="浉河区政府投资项目相关专项服务费用指导意见（浉财发【2025】29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浉河区政府投资项目相关专项服务费用指导意见（浉财发【2025】29号）_05"/>
                    <pic:cNvPicPr>
                      <a:picLocks noChangeAspect="1"/>
                    </pic:cNvPicPr>
                  </pic:nvPicPr>
                  <pic:blipFill>
                    <a:blip r:embed="rId21"/>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8" name="图片 8" descr="浉河区政府投资项目相关专项服务费用指导意见（浉财发【2025】29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浉河区政府投资项目相关专项服务费用指导意见（浉财发【2025】29号）_06"/>
                    <pic:cNvPicPr>
                      <a:picLocks noChangeAspect="1"/>
                    </pic:cNvPicPr>
                  </pic:nvPicPr>
                  <pic:blipFill>
                    <a:blip r:embed="rId22"/>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79105"/>
            <wp:effectExtent l="0" t="0" r="3175" b="17145"/>
            <wp:docPr id="7" name="图片 7" descr="浉河区政府投资项目相关专项服务费用指导意见（浉财发【2025】29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浉河区政府投资项目相关专项服务费用指导意见（浉财发【2025】29号）_07"/>
                    <pic:cNvPicPr>
                      <a:picLocks noChangeAspect="1"/>
                    </pic:cNvPicPr>
                  </pic:nvPicPr>
                  <pic:blipFill>
                    <a:blip r:embed="rId23"/>
                    <a:stretch>
                      <a:fillRect/>
                    </a:stretch>
                  </pic:blipFill>
                  <pic:spPr>
                    <a:xfrm>
                      <a:off x="0" y="0"/>
                      <a:ext cx="5711825" cy="8079105"/>
                    </a:xfrm>
                    <a:prstGeom prst="rect">
                      <a:avLst/>
                    </a:prstGeom>
                  </pic:spPr>
                </pic:pic>
              </a:graphicData>
            </a:graphic>
          </wp:inline>
        </w:drawing>
      </w:r>
      <w:r>
        <w:rPr>
          <w:rFonts w:hint="eastAsia"/>
          <w:lang w:val="en-US" w:eastAsia="zh-CN"/>
        </w:rPr>
        <w:drawing>
          <wp:inline distT="0" distB="0" distL="114300" distR="114300">
            <wp:extent cx="5711825" cy="8084820"/>
            <wp:effectExtent l="0" t="0" r="3175" b="11430"/>
            <wp:docPr id="6" name="图片 6" descr="浉河区政府投资项目相关专项服务费用指导意见（浉财发【2025】29号）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浉河区政府投资项目相关专项服务费用指导意见（浉财发【2025】29号）_08"/>
                    <pic:cNvPicPr>
                      <a:picLocks noChangeAspect="1"/>
                    </pic:cNvPicPr>
                  </pic:nvPicPr>
                  <pic:blipFill>
                    <a:blip r:embed="rId24"/>
                    <a:stretch>
                      <a:fillRect/>
                    </a:stretch>
                  </pic:blipFill>
                  <pic:spPr>
                    <a:xfrm>
                      <a:off x="0" y="0"/>
                      <a:ext cx="5711825" cy="8084820"/>
                    </a:xfrm>
                    <a:prstGeom prst="rect">
                      <a:avLst/>
                    </a:prstGeom>
                  </pic:spPr>
                </pic:pic>
              </a:graphicData>
            </a:graphic>
          </wp:inline>
        </w:drawing>
      </w:r>
    </w:p>
    <w:p w14:paraId="01F4A89E">
      <w:pPr>
        <w:numPr>
          <w:ilvl w:val="0"/>
          <w:numId w:val="0"/>
        </w:numPr>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4E10542">
      <w:pPr>
        <w:pStyle w:val="24"/>
        <w:spacing w:line="400" w:lineRule="exact"/>
        <w:ind w:firstLine="643"/>
        <w:rPr>
          <w:rFonts w:hint="eastAsia" w:ascii="宋体" w:hAnsi="宋体" w:eastAsia="宋体" w:cs="宋体"/>
          <w:color w:val="auto"/>
          <w:highlight w:val="none"/>
        </w:rPr>
      </w:pPr>
      <w:bookmarkStart w:id="193" w:name="_Toc19895"/>
      <w:r>
        <w:rPr>
          <w:rFonts w:hint="eastAsia" w:ascii="宋体" w:hAnsi="宋体" w:eastAsia="宋体" w:cs="宋体"/>
          <w:color w:val="auto"/>
          <w:highlight w:val="none"/>
        </w:rPr>
        <w:t xml:space="preserve">第六章 </w:t>
      </w:r>
      <w:r>
        <w:rPr>
          <w:rFonts w:hint="eastAsia" w:ascii="宋体" w:hAnsi="宋体" w:eastAsia="宋体" w:cs="宋体"/>
          <w:color w:val="auto"/>
          <w:highlight w:val="none"/>
          <w:lang w:eastAsia="zh-CN"/>
        </w:rPr>
        <w:t>投标文件</w:t>
      </w:r>
      <w:r>
        <w:rPr>
          <w:rFonts w:hint="eastAsia" w:ascii="宋体" w:hAnsi="宋体" w:eastAsia="宋体" w:cs="宋体"/>
          <w:color w:val="auto"/>
          <w:highlight w:val="none"/>
        </w:rPr>
        <w:t>格式</w:t>
      </w:r>
      <w:bookmarkEnd w:id="190"/>
      <w:bookmarkEnd w:id="191"/>
      <w:bookmarkEnd w:id="192"/>
      <w:bookmarkEnd w:id="193"/>
    </w:p>
    <w:p w14:paraId="5BDBD506">
      <w:pPr>
        <w:spacing w:line="400" w:lineRule="exact"/>
        <w:ind w:firstLine="640"/>
        <w:jc w:val="center"/>
        <w:rPr>
          <w:rFonts w:hint="eastAsia" w:ascii="宋体" w:hAnsi="宋体" w:eastAsia="宋体" w:cs="宋体"/>
          <w:color w:val="auto"/>
          <w:sz w:val="32"/>
          <w:szCs w:val="32"/>
        </w:rPr>
      </w:pPr>
    </w:p>
    <w:p w14:paraId="3FC0ADE2">
      <w:pPr>
        <w:pStyle w:val="25"/>
        <w:spacing w:line="400" w:lineRule="exact"/>
        <w:ind w:firstLine="210"/>
        <w:rPr>
          <w:rFonts w:hint="eastAsia" w:ascii="宋体" w:hAnsi="宋体" w:eastAsia="宋体" w:cs="宋体"/>
          <w:color w:val="auto"/>
        </w:rPr>
      </w:pPr>
    </w:p>
    <w:p w14:paraId="0FD05A9D">
      <w:pPr>
        <w:pStyle w:val="25"/>
        <w:spacing w:line="400" w:lineRule="exact"/>
        <w:ind w:firstLine="210"/>
        <w:jc w:val="center"/>
        <w:rPr>
          <w:rFonts w:hint="eastAsia" w:ascii="宋体" w:hAnsi="宋体" w:eastAsia="宋体" w:cs="宋体"/>
          <w:color w:val="auto"/>
          <w:sz w:val="28"/>
          <w:szCs w:val="28"/>
        </w:rPr>
      </w:pPr>
      <w:r>
        <w:rPr>
          <w:rFonts w:hint="eastAsia" w:ascii="宋体" w:hAnsi="宋体" w:eastAsia="宋体" w:cs="宋体"/>
          <w:color w:val="auto"/>
        </w:rPr>
        <w:t xml:space="preserve">                            </w:t>
      </w:r>
    </w:p>
    <w:p w14:paraId="3F22BB27">
      <w:pPr>
        <w:spacing w:line="400" w:lineRule="exact"/>
        <w:ind w:firstLine="640"/>
        <w:jc w:val="center"/>
        <w:rPr>
          <w:rFonts w:hint="eastAsia" w:ascii="宋体" w:hAnsi="宋体" w:eastAsia="宋体" w:cs="宋体"/>
          <w:color w:val="auto"/>
          <w:kern w:val="0"/>
          <w:sz w:val="32"/>
          <w:szCs w:val="32"/>
          <w:u w:val="single"/>
        </w:rPr>
      </w:pPr>
    </w:p>
    <w:p w14:paraId="04E0F16E">
      <w:pPr>
        <w:spacing w:line="400" w:lineRule="exact"/>
        <w:ind w:firstLine="640"/>
        <w:jc w:val="center"/>
        <w:rPr>
          <w:rFonts w:hint="default" w:ascii="宋体" w:hAnsi="宋体" w:eastAsia="宋体" w:cs="宋体"/>
          <w:color w:val="auto"/>
          <w:u w:val="single"/>
          <w:lang w:val="en-US"/>
        </w:rPr>
      </w:pPr>
      <w:r>
        <w:rPr>
          <w:rFonts w:hint="eastAsia" w:ascii="宋体" w:hAnsi="宋体" w:eastAsia="宋体" w:cs="宋体"/>
          <w:color w:val="auto"/>
          <w:kern w:val="0"/>
          <w:sz w:val="32"/>
          <w:szCs w:val="32"/>
          <w:u w:val="single"/>
        </w:rPr>
        <w:t xml:space="preserve">                  </w:t>
      </w:r>
      <w:r>
        <w:rPr>
          <w:rFonts w:hint="eastAsia" w:ascii="宋体" w:hAnsi="宋体" w:eastAsia="宋体" w:cs="宋体"/>
          <w:b w:val="0"/>
          <w:bCs w:val="0"/>
          <w:color w:val="auto"/>
          <w:kern w:val="0"/>
          <w:sz w:val="32"/>
          <w:szCs w:val="32"/>
        </w:rPr>
        <w:t>（项目名称）</w:t>
      </w:r>
    </w:p>
    <w:p w14:paraId="137E81E2">
      <w:pPr>
        <w:spacing w:beforeLines="100" w:line="400" w:lineRule="exact"/>
        <w:ind w:firstLine="880"/>
        <w:jc w:val="center"/>
        <w:rPr>
          <w:rFonts w:hint="eastAsia" w:ascii="宋体" w:hAnsi="宋体" w:eastAsia="宋体" w:cs="宋体"/>
          <w:color w:val="auto"/>
          <w:sz w:val="44"/>
          <w:szCs w:val="44"/>
        </w:rPr>
      </w:pPr>
    </w:p>
    <w:p w14:paraId="3A034A1D">
      <w:pPr>
        <w:pStyle w:val="43"/>
        <w:ind w:firstLine="880"/>
        <w:rPr>
          <w:rFonts w:hint="eastAsia" w:ascii="宋体" w:hAnsi="宋体" w:eastAsia="宋体" w:cs="宋体"/>
          <w:color w:val="auto"/>
          <w:sz w:val="44"/>
          <w:szCs w:val="44"/>
        </w:rPr>
      </w:pPr>
    </w:p>
    <w:p w14:paraId="26277A45">
      <w:pPr>
        <w:pStyle w:val="43"/>
        <w:ind w:firstLine="880"/>
        <w:rPr>
          <w:rFonts w:hint="eastAsia" w:ascii="宋体" w:hAnsi="宋体" w:eastAsia="宋体" w:cs="宋体"/>
          <w:color w:val="auto"/>
          <w:sz w:val="44"/>
          <w:szCs w:val="44"/>
        </w:rPr>
      </w:pPr>
    </w:p>
    <w:p w14:paraId="577FC815">
      <w:pPr>
        <w:spacing w:beforeLines="100" w:line="400" w:lineRule="exact"/>
        <w:ind w:firstLine="964"/>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lang w:val="en-US" w:eastAsia="zh-CN"/>
        </w:rPr>
        <w:t>投   标</w:t>
      </w:r>
      <w:r>
        <w:rPr>
          <w:rFonts w:hint="eastAsia" w:ascii="宋体" w:hAnsi="宋体" w:eastAsia="宋体" w:cs="宋体"/>
          <w:b/>
          <w:bCs/>
          <w:color w:val="auto"/>
          <w:sz w:val="48"/>
          <w:szCs w:val="48"/>
        </w:rPr>
        <w:t xml:space="preserve">  文  件</w:t>
      </w:r>
    </w:p>
    <w:p w14:paraId="6A1158E6">
      <w:pPr>
        <w:spacing w:line="400" w:lineRule="exact"/>
        <w:ind w:firstLine="640"/>
        <w:jc w:val="center"/>
        <w:rPr>
          <w:rFonts w:hint="eastAsia" w:ascii="宋体" w:hAnsi="宋体" w:eastAsia="宋体" w:cs="宋体"/>
          <w:color w:val="auto"/>
          <w:sz w:val="32"/>
          <w:szCs w:val="32"/>
        </w:rPr>
      </w:pPr>
    </w:p>
    <w:p w14:paraId="1628106A">
      <w:pPr>
        <w:spacing w:line="400" w:lineRule="exact"/>
        <w:ind w:firstLine="640"/>
        <w:jc w:val="center"/>
        <w:rPr>
          <w:rFonts w:hint="eastAsia" w:ascii="宋体" w:hAnsi="宋体" w:eastAsia="宋体" w:cs="宋体"/>
          <w:color w:val="auto"/>
          <w:sz w:val="32"/>
          <w:szCs w:val="32"/>
        </w:rPr>
      </w:pPr>
    </w:p>
    <w:p w14:paraId="30D36A0C">
      <w:pPr>
        <w:spacing w:line="400" w:lineRule="exact"/>
        <w:ind w:firstLine="640"/>
        <w:jc w:val="center"/>
        <w:rPr>
          <w:rFonts w:hint="eastAsia" w:ascii="宋体" w:hAnsi="宋体" w:eastAsia="宋体" w:cs="宋体"/>
          <w:color w:val="auto"/>
          <w:sz w:val="32"/>
          <w:szCs w:val="32"/>
        </w:rPr>
      </w:pPr>
    </w:p>
    <w:p w14:paraId="15C15666">
      <w:pPr>
        <w:spacing w:line="400" w:lineRule="exact"/>
        <w:ind w:firstLine="640"/>
        <w:jc w:val="center"/>
        <w:rPr>
          <w:rFonts w:hint="eastAsia" w:ascii="宋体" w:hAnsi="宋体" w:eastAsia="宋体" w:cs="宋体"/>
          <w:color w:val="auto"/>
          <w:sz w:val="32"/>
          <w:szCs w:val="32"/>
        </w:rPr>
      </w:pPr>
    </w:p>
    <w:p w14:paraId="6B1C0C4E">
      <w:pPr>
        <w:spacing w:line="400" w:lineRule="exact"/>
        <w:ind w:firstLine="640"/>
        <w:jc w:val="center"/>
        <w:rPr>
          <w:rFonts w:hint="eastAsia" w:ascii="宋体" w:hAnsi="宋体" w:eastAsia="宋体" w:cs="宋体"/>
          <w:color w:val="auto"/>
          <w:sz w:val="32"/>
          <w:szCs w:val="32"/>
        </w:rPr>
      </w:pPr>
    </w:p>
    <w:p w14:paraId="6ADFD7AF">
      <w:pPr>
        <w:spacing w:line="400" w:lineRule="exact"/>
        <w:ind w:firstLine="640"/>
        <w:jc w:val="center"/>
        <w:rPr>
          <w:rFonts w:hint="eastAsia" w:ascii="宋体" w:hAnsi="宋体" w:eastAsia="宋体" w:cs="宋体"/>
          <w:color w:val="auto"/>
          <w:sz w:val="32"/>
          <w:szCs w:val="32"/>
        </w:rPr>
      </w:pPr>
    </w:p>
    <w:p w14:paraId="63031EDB">
      <w:pPr>
        <w:spacing w:line="400" w:lineRule="exact"/>
        <w:ind w:firstLine="640"/>
        <w:jc w:val="center"/>
        <w:rPr>
          <w:rFonts w:hint="eastAsia" w:ascii="宋体" w:hAnsi="宋体" w:eastAsia="宋体" w:cs="宋体"/>
          <w:color w:val="auto"/>
          <w:sz w:val="32"/>
          <w:szCs w:val="32"/>
        </w:rPr>
      </w:pPr>
    </w:p>
    <w:p w14:paraId="63E685B9">
      <w:pPr>
        <w:spacing w:line="400" w:lineRule="exact"/>
        <w:ind w:firstLine="640"/>
        <w:jc w:val="center"/>
        <w:rPr>
          <w:rFonts w:hint="eastAsia" w:ascii="宋体" w:hAnsi="宋体" w:eastAsia="宋体" w:cs="宋体"/>
          <w:color w:val="auto"/>
          <w:sz w:val="32"/>
          <w:szCs w:val="32"/>
        </w:rPr>
      </w:pPr>
    </w:p>
    <w:p w14:paraId="2BF4D4FF">
      <w:pPr>
        <w:spacing w:line="400" w:lineRule="exact"/>
        <w:ind w:firstLine="640"/>
        <w:jc w:val="center"/>
        <w:rPr>
          <w:rFonts w:hint="eastAsia" w:ascii="宋体" w:hAnsi="宋体" w:eastAsia="宋体" w:cs="宋体"/>
          <w:color w:val="auto"/>
          <w:sz w:val="32"/>
          <w:szCs w:val="32"/>
        </w:rPr>
      </w:pPr>
    </w:p>
    <w:p w14:paraId="472F394B">
      <w:pPr>
        <w:spacing w:line="400" w:lineRule="exact"/>
        <w:ind w:firstLine="640"/>
        <w:jc w:val="center"/>
        <w:rPr>
          <w:rFonts w:hint="eastAsia" w:ascii="宋体" w:hAnsi="宋体" w:eastAsia="宋体" w:cs="宋体"/>
          <w:color w:val="auto"/>
          <w:sz w:val="32"/>
          <w:szCs w:val="32"/>
        </w:rPr>
      </w:pPr>
    </w:p>
    <w:p w14:paraId="78EB8C12">
      <w:pPr>
        <w:spacing w:line="400" w:lineRule="exact"/>
        <w:ind w:firstLine="640"/>
        <w:jc w:val="center"/>
        <w:rPr>
          <w:rFonts w:hint="eastAsia" w:ascii="宋体" w:hAnsi="宋体" w:eastAsia="宋体" w:cs="宋体"/>
          <w:color w:val="auto"/>
          <w:sz w:val="32"/>
          <w:szCs w:val="32"/>
        </w:rPr>
      </w:pPr>
    </w:p>
    <w:p w14:paraId="46FEF4CF">
      <w:pPr>
        <w:pStyle w:val="43"/>
        <w:ind w:firstLine="420"/>
        <w:rPr>
          <w:rFonts w:hint="eastAsia" w:ascii="宋体" w:hAnsi="宋体" w:eastAsia="宋体" w:cs="宋体"/>
          <w:color w:val="auto"/>
        </w:rPr>
      </w:pPr>
    </w:p>
    <w:p w14:paraId="0A6F6DC5">
      <w:pPr>
        <w:spacing w:line="480" w:lineRule="auto"/>
        <w:ind w:firstLine="56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（单位电子签章）</w:t>
      </w:r>
    </w:p>
    <w:p w14:paraId="27900197">
      <w:pPr>
        <w:spacing w:line="480" w:lineRule="auto"/>
        <w:ind w:firstLine="560"/>
        <w:jc w:val="center"/>
        <w:rPr>
          <w:rFonts w:hint="eastAsia" w:ascii="宋体" w:hAnsi="宋体" w:eastAsia="宋体" w:cs="宋体"/>
          <w:color w:val="auto"/>
          <w:sz w:val="28"/>
          <w:szCs w:val="28"/>
        </w:rPr>
      </w:pPr>
      <w:r>
        <w:rPr>
          <w:rFonts w:hint="eastAsia" w:ascii="宋体" w:hAnsi="宋体" w:eastAsia="宋体" w:cs="宋体"/>
          <w:color w:val="auto"/>
          <w:sz w:val="28"/>
          <w:szCs w:val="28"/>
        </w:rPr>
        <w:t>法定代表人或其委托代理人：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（电子签名或盖章）</w:t>
      </w:r>
    </w:p>
    <w:p w14:paraId="1C823531">
      <w:pPr>
        <w:spacing w:line="480" w:lineRule="auto"/>
        <w:ind w:firstLine="560"/>
        <w:jc w:val="center"/>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3E50D50D">
      <w:pPr>
        <w:spacing w:line="480" w:lineRule="auto"/>
        <w:ind w:firstLine="560"/>
        <w:jc w:val="center"/>
        <w:rPr>
          <w:rFonts w:hint="eastAsia" w:ascii="宋体" w:hAnsi="宋体" w:eastAsia="宋体" w:cs="宋体"/>
          <w:color w:val="auto"/>
          <w:sz w:val="28"/>
          <w:szCs w:val="28"/>
        </w:rPr>
      </w:pPr>
    </w:p>
    <w:p w14:paraId="4C89D2D6">
      <w:pPr>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outlineLvl w:val="9"/>
        <w:rPr>
          <w:rFonts w:hint="eastAsia" w:ascii="宋体" w:hAnsi="宋体" w:eastAsia="宋体" w:cs="宋体"/>
          <w:b/>
          <w:bCs/>
          <w:color w:val="auto"/>
          <w:sz w:val="28"/>
          <w:szCs w:val="28"/>
        </w:rPr>
      </w:pPr>
      <w:bookmarkStart w:id="194" w:name="_Toc19529"/>
      <w:bookmarkStart w:id="195" w:name="_Toc32187"/>
      <w:bookmarkStart w:id="196" w:name="_Toc904"/>
      <w:bookmarkStart w:id="197" w:name="_Toc30106"/>
      <w:bookmarkStart w:id="198" w:name="_Toc15996"/>
      <w:bookmarkStart w:id="199" w:name="_Toc11567"/>
      <w:bookmarkStart w:id="200" w:name="_Toc19160"/>
      <w:bookmarkStart w:id="201" w:name="_Toc8709"/>
      <w:bookmarkStart w:id="202" w:name="_Toc16426"/>
      <w:bookmarkStart w:id="203" w:name="_Toc28091"/>
      <w:bookmarkStart w:id="204" w:name="_Toc29837"/>
      <w:bookmarkStart w:id="205" w:name="_Toc472429341"/>
      <w:bookmarkStart w:id="206" w:name="_Toc472337696"/>
    </w:p>
    <w:p w14:paraId="62768224">
      <w:pPr>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目    录</w:t>
      </w:r>
      <w:bookmarkEnd w:id="194"/>
      <w:bookmarkEnd w:id="195"/>
      <w:bookmarkEnd w:id="196"/>
      <w:bookmarkEnd w:id="197"/>
      <w:bookmarkEnd w:id="198"/>
      <w:bookmarkEnd w:id="199"/>
      <w:bookmarkEnd w:id="200"/>
      <w:bookmarkEnd w:id="201"/>
      <w:bookmarkEnd w:id="202"/>
      <w:bookmarkEnd w:id="203"/>
      <w:bookmarkEnd w:id="204"/>
    </w:p>
    <w:p w14:paraId="17332FFE">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Cs w:val="32"/>
        </w:rPr>
      </w:pPr>
    </w:p>
    <w:p w14:paraId="369D3F55">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rPr>
        <w:t>一、</w:t>
      </w:r>
      <w:r>
        <w:rPr>
          <w:rFonts w:hint="eastAsia" w:ascii="宋体" w:hAnsi="宋体" w:eastAsia="宋体" w:cs="宋体"/>
          <w:color w:val="auto"/>
          <w:sz w:val="24"/>
          <w:szCs w:val="28"/>
          <w:lang w:val="en-US" w:eastAsia="zh-CN"/>
        </w:rPr>
        <w:t>投标</w:t>
      </w:r>
      <w:r>
        <w:rPr>
          <w:rFonts w:hint="eastAsia" w:ascii="宋体" w:hAnsi="宋体" w:eastAsia="宋体" w:cs="宋体"/>
          <w:color w:val="auto"/>
          <w:sz w:val="24"/>
          <w:szCs w:val="28"/>
        </w:rPr>
        <w:t>函及</w:t>
      </w:r>
      <w:r>
        <w:rPr>
          <w:rFonts w:hint="eastAsia" w:ascii="宋体" w:hAnsi="宋体" w:eastAsia="宋体" w:cs="宋体"/>
          <w:color w:val="auto"/>
          <w:kern w:val="2"/>
          <w:sz w:val="24"/>
          <w:szCs w:val="28"/>
          <w:lang w:val="en-US" w:eastAsia="zh-CN" w:bidi="ar-SA"/>
        </w:rPr>
        <w:t>投标</w:t>
      </w:r>
      <w:r>
        <w:rPr>
          <w:rFonts w:hint="eastAsia" w:ascii="宋体" w:hAnsi="宋体" w:eastAsia="宋体" w:cs="宋体"/>
          <w:color w:val="auto"/>
          <w:sz w:val="24"/>
          <w:szCs w:val="28"/>
        </w:rPr>
        <w:t>函附录</w:t>
      </w:r>
    </w:p>
    <w:p w14:paraId="6FA60752">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rPr>
        <w:t>二、法定代表人（单位负责人）身份证明</w:t>
      </w:r>
    </w:p>
    <w:p w14:paraId="13CD1E20">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rPr>
        <w:t>三、授权委托书</w:t>
      </w:r>
    </w:p>
    <w:p w14:paraId="67578457">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rPr>
        <w:t>四、资格审查资料</w:t>
      </w:r>
    </w:p>
    <w:p w14:paraId="3F54259D">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五</w:t>
      </w:r>
      <w:r>
        <w:rPr>
          <w:rFonts w:hint="eastAsia" w:ascii="宋体" w:hAnsi="宋体" w:eastAsia="宋体" w:cs="宋体"/>
          <w:color w:val="auto"/>
          <w:sz w:val="24"/>
          <w:szCs w:val="28"/>
        </w:rPr>
        <w:t>、服务方案</w:t>
      </w:r>
    </w:p>
    <w:p w14:paraId="30A33494">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六</w:t>
      </w:r>
      <w:r>
        <w:rPr>
          <w:rFonts w:hint="eastAsia" w:ascii="宋体" w:hAnsi="宋体" w:eastAsia="宋体" w:cs="宋体"/>
          <w:color w:val="auto"/>
          <w:sz w:val="24"/>
          <w:szCs w:val="28"/>
        </w:rPr>
        <w:t>、中小企业声明函（服务类）</w:t>
      </w:r>
    </w:p>
    <w:p w14:paraId="7C261D7C">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七</w:t>
      </w:r>
      <w:r>
        <w:rPr>
          <w:rFonts w:hint="eastAsia" w:ascii="宋体" w:hAnsi="宋体" w:eastAsia="宋体" w:cs="宋体"/>
          <w:color w:val="auto"/>
          <w:sz w:val="24"/>
          <w:szCs w:val="28"/>
        </w:rPr>
        <w:t>、残疾人福利性单位声明函</w:t>
      </w:r>
    </w:p>
    <w:p w14:paraId="3A96933D">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八</w:t>
      </w:r>
      <w:r>
        <w:rPr>
          <w:rFonts w:hint="eastAsia" w:ascii="宋体" w:hAnsi="宋体" w:eastAsia="宋体" w:cs="宋体"/>
          <w:color w:val="auto"/>
          <w:sz w:val="24"/>
          <w:szCs w:val="28"/>
        </w:rPr>
        <w:t>、</w:t>
      </w:r>
      <w:r>
        <w:rPr>
          <w:rFonts w:hint="eastAsia" w:ascii="宋体" w:hAnsi="宋体" w:eastAsia="宋体" w:cs="宋体"/>
          <w:color w:val="auto"/>
          <w:sz w:val="24"/>
          <w:szCs w:val="28"/>
          <w:lang w:val="en-US" w:eastAsia="zh-CN"/>
        </w:rPr>
        <w:t>监狱企业证明文件（如有）</w:t>
      </w:r>
    </w:p>
    <w:p w14:paraId="218CCFA0">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lang w:val="en-US" w:eastAsia="zh-CN"/>
        </w:rPr>
        <w:t>九</w:t>
      </w:r>
      <w:r>
        <w:rPr>
          <w:rFonts w:hint="eastAsia" w:ascii="宋体" w:hAnsi="宋体" w:eastAsia="宋体" w:cs="宋体"/>
          <w:color w:val="auto"/>
          <w:sz w:val="24"/>
          <w:szCs w:val="28"/>
        </w:rPr>
        <w:t>、反商业贿赂承诺书</w:t>
      </w:r>
    </w:p>
    <w:p w14:paraId="3CA2A980">
      <w:pPr>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outlineLvl w:val="9"/>
        <w:rPr>
          <w:rFonts w:hint="eastAsia" w:ascii="宋体" w:hAnsi="宋体" w:eastAsia="宋体" w:cs="宋体"/>
          <w:color w:val="auto"/>
          <w:sz w:val="24"/>
          <w:szCs w:val="28"/>
        </w:rPr>
      </w:pPr>
      <w:r>
        <w:rPr>
          <w:rFonts w:hint="eastAsia" w:ascii="宋体" w:hAnsi="宋体" w:eastAsia="宋体" w:cs="宋体"/>
          <w:color w:val="auto"/>
          <w:sz w:val="24"/>
          <w:szCs w:val="28"/>
        </w:rPr>
        <w:t>十、其他材料</w:t>
      </w:r>
    </w:p>
    <w:p w14:paraId="4A25237B">
      <w:pPr>
        <w:keepNext/>
        <w:keepLines w:val="0"/>
        <w:pageBreakBefore w:val="0"/>
        <w:widowControl w:val="0"/>
        <w:kinsoku/>
        <w:wordWrap/>
        <w:overflowPunct/>
        <w:topLinePunct w:val="0"/>
        <w:autoSpaceDE/>
        <w:autoSpaceDN/>
        <w:bidi w:val="0"/>
        <w:adjustRightInd/>
        <w:snapToGrid/>
        <w:spacing w:line="400" w:lineRule="exact"/>
        <w:ind w:right="210" w:firstLine="0" w:firstLineChars="0"/>
        <w:textAlignment w:val="auto"/>
        <w:outlineLvl w:val="9"/>
        <w:rPr>
          <w:rFonts w:hint="eastAsia" w:ascii="宋体" w:hAnsi="宋体" w:eastAsia="宋体" w:cs="宋体"/>
          <w:color w:val="auto"/>
          <w:szCs w:val="32"/>
        </w:rPr>
      </w:pPr>
    </w:p>
    <w:bookmarkEnd w:id="205"/>
    <w:bookmarkEnd w:id="206"/>
    <w:p w14:paraId="15820460">
      <w:pPr>
        <w:pStyle w:val="43"/>
        <w:ind w:left="0" w:leftChars="0" w:firstLine="0" w:firstLineChars="0"/>
        <w:jc w:val="center"/>
        <w:rPr>
          <w:rFonts w:hint="eastAsia" w:ascii="宋体" w:hAnsi="宋体" w:eastAsia="宋体" w:cs="宋体"/>
          <w:color w:val="auto"/>
          <w:kern w:val="2"/>
          <w:sz w:val="24"/>
          <w:szCs w:val="28"/>
          <w:lang w:val="en-US" w:eastAsia="zh-CN" w:bidi="ar-SA"/>
        </w:rPr>
      </w:pPr>
      <w:bookmarkStart w:id="207" w:name="_Toc472337697"/>
      <w:bookmarkStart w:id="208" w:name="_Toc472429342"/>
      <w:r>
        <w:rPr>
          <w:rFonts w:hint="eastAsia" w:ascii="宋体" w:hAnsi="宋体" w:eastAsia="宋体" w:cs="宋体"/>
          <w:color w:val="auto"/>
          <w:kern w:val="2"/>
          <w:sz w:val="24"/>
          <w:szCs w:val="28"/>
          <w:lang w:val="en-US" w:eastAsia="zh-CN" w:bidi="ar-SA"/>
        </w:rPr>
        <w:t>（供应商应编制目录及页码）</w:t>
      </w:r>
    </w:p>
    <w:p w14:paraId="587FA761">
      <w:pPr>
        <w:pStyle w:val="43"/>
        <w:ind w:firstLine="420"/>
        <w:rPr>
          <w:rFonts w:hint="eastAsia" w:ascii="宋体" w:hAnsi="宋体" w:eastAsia="宋体" w:cs="宋体"/>
          <w:color w:val="auto"/>
        </w:rPr>
      </w:pPr>
    </w:p>
    <w:p w14:paraId="1F30AE6C">
      <w:pPr>
        <w:pStyle w:val="43"/>
        <w:ind w:firstLine="420"/>
        <w:rPr>
          <w:rFonts w:hint="eastAsia" w:ascii="宋体" w:hAnsi="宋体" w:eastAsia="宋体" w:cs="宋体"/>
          <w:color w:val="auto"/>
        </w:rPr>
      </w:pPr>
    </w:p>
    <w:p w14:paraId="12B3AC17">
      <w:pPr>
        <w:pStyle w:val="43"/>
        <w:ind w:firstLine="420"/>
        <w:rPr>
          <w:rFonts w:hint="eastAsia" w:ascii="宋体" w:hAnsi="宋体" w:eastAsia="宋体" w:cs="宋体"/>
          <w:color w:val="auto"/>
        </w:rPr>
      </w:pPr>
    </w:p>
    <w:p w14:paraId="65A5A2E8">
      <w:pPr>
        <w:pStyle w:val="43"/>
        <w:ind w:firstLine="420"/>
        <w:rPr>
          <w:rFonts w:hint="eastAsia" w:ascii="宋体" w:hAnsi="宋体" w:eastAsia="宋体" w:cs="宋体"/>
          <w:color w:val="auto"/>
        </w:rPr>
      </w:pPr>
    </w:p>
    <w:p w14:paraId="653841BD">
      <w:pPr>
        <w:pStyle w:val="43"/>
        <w:ind w:firstLine="420"/>
        <w:rPr>
          <w:rFonts w:hint="eastAsia" w:ascii="宋体" w:hAnsi="宋体" w:eastAsia="宋体" w:cs="宋体"/>
          <w:color w:val="auto"/>
        </w:rPr>
      </w:pPr>
    </w:p>
    <w:p w14:paraId="3B1D7BCB">
      <w:pPr>
        <w:pStyle w:val="43"/>
        <w:ind w:firstLine="420"/>
        <w:rPr>
          <w:rFonts w:hint="eastAsia" w:ascii="宋体" w:hAnsi="宋体" w:eastAsia="宋体" w:cs="宋体"/>
          <w:color w:val="auto"/>
        </w:rPr>
      </w:pPr>
    </w:p>
    <w:p w14:paraId="5F97E161">
      <w:pPr>
        <w:pStyle w:val="43"/>
        <w:ind w:firstLine="420"/>
        <w:rPr>
          <w:rFonts w:hint="eastAsia" w:ascii="宋体" w:hAnsi="宋体" w:eastAsia="宋体" w:cs="宋体"/>
          <w:color w:val="auto"/>
        </w:rPr>
      </w:pPr>
    </w:p>
    <w:p w14:paraId="0CBDD9CA">
      <w:pPr>
        <w:pStyle w:val="43"/>
        <w:ind w:firstLine="420"/>
        <w:rPr>
          <w:rFonts w:hint="eastAsia" w:ascii="宋体" w:hAnsi="宋体" w:eastAsia="宋体" w:cs="宋体"/>
          <w:color w:val="auto"/>
        </w:rPr>
      </w:pPr>
    </w:p>
    <w:p w14:paraId="204F0CDA">
      <w:pPr>
        <w:pStyle w:val="43"/>
        <w:ind w:firstLine="420"/>
        <w:rPr>
          <w:rFonts w:hint="eastAsia" w:ascii="宋体" w:hAnsi="宋体" w:eastAsia="宋体" w:cs="宋体"/>
          <w:color w:val="auto"/>
        </w:rPr>
      </w:pPr>
    </w:p>
    <w:p w14:paraId="10561EBB">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219FBB9C">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eastAsia="zh-CN"/>
        </w:rPr>
      </w:pPr>
      <w:bookmarkStart w:id="209" w:name="_Toc11992"/>
      <w:bookmarkStart w:id="210" w:name="_Toc10509"/>
      <w:r>
        <w:rPr>
          <w:rFonts w:hint="eastAsia" w:ascii="宋体" w:hAnsi="宋体" w:eastAsia="宋体" w:cs="宋体"/>
          <w:b/>
          <w:bCs/>
          <w:color w:val="auto"/>
          <w:sz w:val="28"/>
          <w:szCs w:val="28"/>
        </w:rPr>
        <w:t>一、</w:t>
      </w:r>
      <w:bookmarkEnd w:id="207"/>
      <w:bookmarkEnd w:id="208"/>
      <w:r>
        <w:rPr>
          <w:rFonts w:hint="eastAsia" w:ascii="宋体" w:hAnsi="宋体" w:eastAsia="宋体" w:cs="宋体"/>
          <w:b/>
          <w:bCs/>
          <w:color w:val="auto"/>
          <w:sz w:val="28"/>
          <w:szCs w:val="28"/>
          <w:lang w:val="en-US" w:eastAsia="zh-CN"/>
        </w:rPr>
        <w:t>投标</w:t>
      </w:r>
      <w:r>
        <w:rPr>
          <w:rFonts w:hint="eastAsia" w:ascii="宋体" w:hAnsi="宋体" w:eastAsia="宋体" w:cs="宋体"/>
          <w:b/>
          <w:bCs/>
          <w:color w:val="auto"/>
          <w:sz w:val="28"/>
          <w:szCs w:val="28"/>
          <w:lang w:eastAsia="zh-CN"/>
        </w:rPr>
        <w:t>函及</w:t>
      </w:r>
      <w:r>
        <w:rPr>
          <w:rFonts w:hint="eastAsia" w:ascii="宋体" w:hAnsi="宋体" w:eastAsia="宋体" w:cs="宋体"/>
          <w:b/>
          <w:bCs/>
          <w:color w:val="auto"/>
          <w:sz w:val="28"/>
          <w:szCs w:val="28"/>
          <w:lang w:val="en-US" w:eastAsia="zh-CN"/>
        </w:rPr>
        <w:t>投标</w:t>
      </w:r>
      <w:r>
        <w:rPr>
          <w:rFonts w:hint="eastAsia" w:ascii="宋体" w:hAnsi="宋体" w:eastAsia="宋体" w:cs="宋体"/>
          <w:b/>
          <w:bCs/>
          <w:color w:val="auto"/>
          <w:sz w:val="28"/>
          <w:szCs w:val="28"/>
          <w:lang w:eastAsia="zh-CN"/>
        </w:rPr>
        <w:t>函附录</w:t>
      </w:r>
      <w:bookmarkEnd w:id="209"/>
      <w:bookmarkEnd w:id="210"/>
    </w:p>
    <w:p w14:paraId="13A86C68">
      <w:pPr>
        <w:spacing w:line="480" w:lineRule="auto"/>
        <w:ind w:firstLine="482"/>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（一）</w:t>
      </w:r>
      <w:r>
        <w:rPr>
          <w:rFonts w:hint="eastAsia" w:ascii="宋体" w:hAnsi="宋体" w:eastAsia="宋体" w:cs="宋体"/>
          <w:b/>
          <w:bCs/>
          <w:color w:val="auto"/>
          <w:sz w:val="28"/>
          <w:szCs w:val="28"/>
          <w:lang w:val="en-US" w:eastAsia="zh-CN"/>
        </w:rPr>
        <w:t>投标</w:t>
      </w:r>
      <w:r>
        <w:rPr>
          <w:rFonts w:hint="eastAsia" w:ascii="宋体" w:hAnsi="宋体" w:eastAsia="宋体" w:cs="宋体"/>
          <w:b/>
          <w:color w:val="auto"/>
          <w:sz w:val="24"/>
          <w:szCs w:val="24"/>
          <w:lang w:eastAsia="zh-CN"/>
        </w:rPr>
        <w:t>函</w:t>
      </w:r>
    </w:p>
    <w:p w14:paraId="3EDE7183">
      <w:pPr>
        <w:widowControl/>
        <w:spacing w:line="500" w:lineRule="exact"/>
        <w:ind w:firstLine="480"/>
        <w:rPr>
          <w:rFonts w:hint="eastAsia" w:ascii="宋体" w:hAnsi="宋体" w:eastAsia="宋体" w:cs="宋体"/>
          <w:color w:val="auto"/>
          <w:sz w:val="24"/>
          <w:szCs w:val="24"/>
          <w:u w:val="single"/>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（采购人）    </w:t>
      </w:r>
    </w:p>
    <w:p w14:paraId="51D7311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1.我方已仔细研究</w:t>
      </w:r>
      <w:r>
        <w:rPr>
          <w:rFonts w:hint="eastAsia" w:ascii="宋体" w:hAnsi="宋体" w:eastAsia="宋体" w:cs="宋体"/>
          <w:color w:val="auto"/>
          <w:sz w:val="24"/>
          <w:szCs w:val="24"/>
          <w:lang w:eastAsia="zh-CN"/>
        </w:rPr>
        <w:t>贵方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（项目名称）的</w:t>
      </w:r>
      <w:r>
        <w:rPr>
          <w:rFonts w:hint="eastAsia" w:ascii="宋体" w:hAnsi="宋体" w:eastAsia="宋体" w:cs="宋体"/>
          <w:color w:val="auto"/>
          <w:sz w:val="24"/>
          <w:szCs w:val="24"/>
          <w:lang w:val="en-US" w:eastAsia="zh-CN"/>
        </w:rPr>
        <w:t>招标文件</w:t>
      </w:r>
      <w:r>
        <w:rPr>
          <w:rFonts w:hint="eastAsia" w:ascii="宋体" w:hAnsi="宋体" w:eastAsia="宋体" w:cs="宋体"/>
          <w:color w:val="auto"/>
          <w:sz w:val="24"/>
          <w:szCs w:val="24"/>
        </w:rPr>
        <w:t>，本公司愿意参加入围，提供</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中规定的服务内容，并按合同约定履行义务。</w:t>
      </w:r>
    </w:p>
    <w:p w14:paraId="0FD074A4">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2.我方承诺在</w:t>
      </w:r>
      <w:r>
        <w:rPr>
          <w:rFonts w:hint="eastAsia" w:ascii="宋体" w:hAnsi="宋体" w:eastAsia="宋体" w:cs="宋体"/>
          <w:color w:val="auto"/>
          <w:sz w:val="24"/>
          <w:szCs w:val="24"/>
          <w:lang w:eastAsia="zh-CN"/>
        </w:rPr>
        <w:t>投标有效期</w:t>
      </w:r>
      <w:r>
        <w:rPr>
          <w:rFonts w:hint="eastAsia" w:ascii="宋体" w:hAnsi="宋体" w:eastAsia="宋体" w:cs="宋体"/>
          <w:color w:val="auto"/>
          <w:sz w:val="24"/>
          <w:szCs w:val="24"/>
        </w:rPr>
        <w:t>内不修改、撤销</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w:t>
      </w:r>
    </w:p>
    <w:p w14:paraId="5E56ED55">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3.如我方</w:t>
      </w:r>
      <w:r>
        <w:rPr>
          <w:rFonts w:hint="eastAsia" w:ascii="宋体" w:hAnsi="宋体" w:eastAsia="宋体" w:cs="宋体"/>
          <w:color w:val="auto"/>
          <w:sz w:val="24"/>
          <w:szCs w:val="24"/>
          <w:lang w:eastAsia="zh-CN"/>
        </w:rPr>
        <w:t>入围</w:t>
      </w:r>
      <w:r>
        <w:rPr>
          <w:rFonts w:hint="eastAsia" w:ascii="宋体" w:hAnsi="宋体" w:eastAsia="宋体" w:cs="宋体"/>
          <w:color w:val="auto"/>
          <w:sz w:val="24"/>
          <w:szCs w:val="24"/>
        </w:rPr>
        <w:t>：</w:t>
      </w:r>
    </w:p>
    <w:p w14:paraId="1457E72C">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（1）我方承诺在收到</w:t>
      </w:r>
      <w:r>
        <w:rPr>
          <w:rFonts w:hint="eastAsia" w:ascii="宋体" w:hAnsi="宋体" w:eastAsia="宋体" w:cs="宋体"/>
          <w:color w:val="auto"/>
          <w:sz w:val="24"/>
          <w:szCs w:val="24"/>
          <w:lang w:eastAsia="zh-CN"/>
        </w:rPr>
        <w:t>入围通知书</w:t>
      </w:r>
      <w:r>
        <w:rPr>
          <w:rFonts w:hint="eastAsia" w:ascii="宋体" w:hAnsi="宋体" w:eastAsia="宋体" w:cs="宋体"/>
          <w:color w:val="auto"/>
          <w:sz w:val="24"/>
          <w:szCs w:val="24"/>
        </w:rPr>
        <w:t>后，在</w:t>
      </w:r>
      <w:r>
        <w:rPr>
          <w:rFonts w:hint="eastAsia" w:ascii="宋体" w:hAnsi="宋体" w:eastAsia="宋体" w:cs="宋体"/>
          <w:color w:val="auto"/>
          <w:sz w:val="24"/>
          <w:szCs w:val="24"/>
          <w:lang w:eastAsia="zh-CN"/>
        </w:rPr>
        <w:t>入围通知书</w:t>
      </w:r>
      <w:r>
        <w:rPr>
          <w:rFonts w:hint="eastAsia" w:ascii="宋体" w:hAnsi="宋体" w:eastAsia="宋体" w:cs="宋体"/>
          <w:color w:val="auto"/>
          <w:sz w:val="24"/>
          <w:szCs w:val="24"/>
        </w:rPr>
        <w:t>规定的期限内与你方签订合同。</w:t>
      </w:r>
    </w:p>
    <w:p w14:paraId="34D80ADB">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（2）随同本</w:t>
      </w:r>
      <w:r>
        <w:rPr>
          <w:rFonts w:hint="eastAsia" w:ascii="宋体" w:hAnsi="宋体" w:eastAsia="宋体" w:cs="宋体"/>
          <w:color w:val="auto"/>
          <w:sz w:val="24"/>
          <w:szCs w:val="24"/>
          <w:lang w:eastAsia="zh-CN"/>
        </w:rPr>
        <w:t>响应函</w:t>
      </w:r>
      <w:r>
        <w:rPr>
          <w:rFonts w:hint="eastAsia" w:ascii="宋体" w:hAnsi="宋体" w:eastAsia="宋体" w:cs="宋体"/>
          <w:color w:val="auto"/>
          <w:sz w:val="24"/>
          <w:szCs w:val="24"/>
        </w:rPr>
        <w:t>递交的</w:t>
      </w:r>
      <w:r>
        <w:rPr>
          <w:rFonts w:hint="eastAsia" w:ascii="宋体" w:hAnsi="宋体" w:eastAsia="宋体" w:cs="宋体"/>
          <w:color w:val="auto"/>
          <w:sz w:val="24"/>
          <w:szCs w:val="24"/>
          <w:lang w:eastAsia="zh-CN"/>
        </w:rPr>
        <w:t>响应函</w:t>
      </w:r>
      <w:r>
        <w:rPr>
          <w:rFonts w:hint="eastAsia" w:ascii="宋体" w:hAnsi="宋体" w:eastAsia="宋体" w:cs="宋体"/>
          <w:color w:val="auto"/>
          <w:sz w:val="24"/>
          <w:szCs w:val="24"/>
        </w:rPr>
        <w:t>附录属于合同文件的组成部分。</w:t>
      </w:r>
    </w:p>
    <w:p w14:paraId="2BF3EBE3">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（3）我方承诺按照</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规定向你方递交履约担保。</w:t>
      </w:r>
    </w:p>
    <w:p w14:paraId="0249448A">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（4）如果我方</w:t>
      </w:r>
      <w:r>
        <w:rPr>
          <w:rFonts w:hint="eastAsia" w:ascii="宋体" w:hAnsi="宋体" w:eastAsia="宋体" w:cs="宋体"/>
          <w:color w:val="auto"/>
          <w:sz w:val="24"/>
          <w:szCs w:val="24"/>
          <w:lang w:eastAsia="zh-CN"/>
        </w:rPr>
        <w:t>入围</w:t>
      </w:r>
      <w:r>
        <w:rPr>
          <w:rFonts w:hint="eastAsia" w:ascii="宋体" w:hAnsi="宋体" w:eastAsia="宋体" w:cs="宋体"/>
          <w:color w:val="auto"/>
          <w:sz w:val="24"/>
          <w:szCs w:val="24"/>
        </w:rPr>
        <w:t>，同意按</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规定的收费标准向采购代理机构支付服务费。</w:t>
      </w:r>
    </w:p>
    <w:p w14:paraId="339B4BD8">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4.我方在此声明，所递交的</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及有关资料内容完整、真实和准确，且不存在第二章“</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须知”第1.4.3项规定的任何一种情形。</w:t>
      </w:r>
    </w:p>
    <w:p w14:paraId="5FA7DA55">
      <w:pPr>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（其他补充说明）。</w:t>
      </w:r>
    </w:p>
    <w:p w14:paraId="24516870">
      <w:pPr>
        <w:spacing w:line="400" w:lineRule="exact"/>
        <w:ind w:firstLine="420"/>
        <w:rPr>
          <w:rFonts w:hint="eastAsia" w:ascii="宋体" w:hAnsi="宋体" w:eastAsia="宋体" w:cs="宋体"/>
          <w:color w:val="auto"/>
          <w:szCs w:val="21"/>
        </w:rPr>
      </w:pPr>
    </w:p>
    <w:p w14:paraId="1CB75C29">
      <w:pPr>
        <w:pStyle w:val="43"/>
        <w:ind w:firstLine="420"/>
        <w:rPr>
          <w:rFonts w:hint="eastAsia" w:ascii="宋体" w:hAnsi="宋体" w:eastAsia="宋体" w:cs="宋体"/>
          <w:color w:val="auto"/>
        </w:rPr>
      </w:pPr>
    </w:p>
    <w:p w14:paraId="443DB8C8">
      <w:pPr>
        <w:spacing w:line="360" w:lineRule="auto"/>
        <w:ind w:firstLine="2940" w:firstLineChars="1225"/>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44BD3D7D">
      <w:pPr>
        <w:spacing w:line="360" w:lineRule="auto"/>
        <w:ind w:firstLine="2940" w:firstLineChars="1225"/>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4EB55020">
      <w:pPr>
        <w:spacing w:line="360" w:lineRule="auto"/>
        <w:ind w:firstLine="2940" w:firstLineChars="1225"/>
        <w:rPr>
          <w:rFonts w:hint="eastAsia" w:ascii="宋体" w:hAnsi="宋体" w:eastAsia="宋体" w:cs="宋体"/>
          <w:color w:val="auto"/>
          <w:sz w:val="24"/>
          <w:szCs w:val="24"/>
          <w:u w:val="single"/>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p>
    <w:p w14:paraId="3F6F8E7E">
      <w:pPr>
        <w:spacing w:line="360" w:lineRule="auto"/>
        <w:ind w:firstLine="2940" w:firstLineChars="1225"/>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u w:val="single"/>
        </w:rPr>
        <w:t xml:space="preserve">                     </w:t>
      </w:r>
    </w:p>
    <w:p w14:paraId="4F603267">
      <w:pPr>
        <w:spacing w:line="360" w:lineRule="auto"/>
        <w:ind w:firstLine="5100" w:firstLineChars="2125"/>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1EC7B97D">
      <w:pPr>
        <w:pStyle w:val="25"/>
        <w:spacing w:line="400" w:lineRule="exact"/>
        <w:ind w:firstLine="210"/>
        <w:rPr>
          <w:rFonts w:hint="eastAsia" w:ascii="宋体" w:hAnsi="宋体" w:eastAsia="宋体" w:cs="宋体"/>
          <w:color w:val="auto"/>
          <w:szCs w:val="21"/>
        </w:rPr>
      </w:pPr>
    </w:p>
    <w:p w14:paraId="0F52F01B">
      <w:pPr>
        <w:pStyle w:val="26"/>
        <w:rPr>
          <w:rFonts w:hint="eastAsia" w:ascii="宋体" w:hAnsi="宋体" w:eastAsia="宋体" w:cs="宋体"/>
          <w:color w:val="auto"/>
        </w:rPr>
      </w:pPr>
    </w:p>
    <w:p w14:paraId="697891B3">
      <w:pPr>
        <w:pStyle w:val="27"/>
        <w:rPr>
          <w:rFonts w:hint="eastAsia" w:ascii="宋体" w:hAnsi="宋体" w:eastAsia="宋体" w:cs="宋体"/>
          <w:color w:val="auto"/>
        </w:rPr>
      </w:pPr>
    </w:p>
    <w:p w14:paraId="440AF2F2">
      <w:pPr>
        <w:rPr>
          <w:rFonts w:hint="eastAsia" w:ascii="宋体" w:hAnsi="宋体" w:eastAsia="宋体" w:cs="宋体"/>
          <w:color w:val="auto"/>
        </w:rPr>
      </w:pPr>
    </w:p>
    <w:p w14:paraId="060CEEBA">
      <w:pPr>
        <w:pStyle w:val="26"/>
        <w:rPr>
          <w:rFonts w:hint="eastAsia" w:ascii="宋体" w:hAnsi="宋体" w:eastAsia="宋体" w:cs="宋体"/>
          <w:color w:val="auto"/>
        </w:rPr>
      </w:pPr>
    </w:p>
    <w:p w14:paraId="7A7AAE7F">
      <w:pPr>
        <w:widowControl/>
        <w:spacing w:line="400" w:lineRule="exact"/>
        <w:ind w:firstLine="482"/>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（二）</w:t>
      </w:r>
      <w:r>
        <w:rPr>
          <w:rFonts w:hint="eastAsia" w:ascii="宋体" w:hAnsi="宋体" w:eastAsia="宋体" w:cs="宋体"/>
          <w:b/>
          <w:bCs/>
          <w:color w:val="auto"/>
          <w:sz w:val="28"/>
          <w:szCs w:val="28"/>
          <w:lang w:val="en-US" w:eastAsia="zh-CN"/>
        </w:rPr>
        <w:t>投标</w:t>
      </w:r>
      <w:r>
        <w:rPr>
          <w:rFonts w:hint="eastAsia" w:ascii="宋体" w:hAnsi="宋体" w:eastAsia="宋体" w:cs="宋体"/>
          <w:b/>
          <w:color w:val="auto"/>
          <w:sz w:val="24"/>
          <w:szCs w:val="24"/>
          <w:lang w:eastAsia="zh-CN"/>
        </w:rPr>
        <w:t>函</w:t>
      </w:r>
      <w:r>
        <w:rPr>
          <w:rFonts w:hint="eastAsia" w:ascii="宋体" w:hAnsi="宋体" w:eastAsia="宋体" w:cs="宋体"/>
          <w:b/>
          <w:color w:val="auto"/>
          <w:sz w:val="24"/>
          <w:szCs w:val="24"/>
        </w:rPr>
        <w:t>附录</w:t>
      </w:r>
    </w:p>
    <w:p w14:paraId="3EE24BE1">
      <w:pPr>
        <w:spacing w:line="400" w:lineRule="exact"/>
        <w:ind w:firstLine="420"/>
        <w:rPr>
          <w:rFonts w:hint="eastAsia" w:ascii="宋体" w:hAnsi="宋体" w:eastAsia="宋体" w:cs="宋体"/>
          <w:color w:val="auto"/>
          <w:szCs w:val="21"/>
        </w:rPr>
      </w:pPr>
    </w:p>
    <w:tbl>
      <w:tblPr>
        <w:tblStyle w:val="28"/>
        <w:tblW w:w="89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53"/>
        <w:gridCol w:w="6566"/>
      </w:tblGrid>
      <w:tr w14:paraId="2F76D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9" w:hRule="atLeast"/>
          <w:jc w:val="center"/>
        </w:trPr>
        <w:tc>
          <w:tcPr>
            <w:tcW w:w="2353" w:type="dxa"/>
            <w:tcBorders>
              <w:top w:val="single" w:color="auto" w:sz="4" w:space="0"/>
              <w:left w:val="single" w:color="auto" w:sz="4" w:space="0"/>
              <w:right w:val="single" w:color="auto" w:sz="4" w:space="0"/>
            </w:tcBorders>
            <w:vAlign w:val="center"/>
          </w:tcPr>
          <w:p w14:paraId="6BDCFDA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6566" w:type="dxa"/>
            <w:tcBorders>
              <w:top w:val="single" w:color="auto" w:sz="4" w:space="0"/>
              <w:left w:val="single" w:color="auto" w:sz="4" w:space="0"/>
              <w:right w:val="single" w:color="auto" w:sz="4" w:space="0"/>
            </w:tcBorders>
            <w:vAlign w:val="center"/>
          </w:tcPr>
          <w:p w14:paraId="356B16E9">
            <w:pPr>
              <w:widowControl/>
              <w:spacing w:line="400" w:lineRule="exact"/>
              <w:ind w:firstLine="480"/>
              <w:jc w:val="center"/>
              <w:rPr>
                <w:rFonts w:hint="eastAsia" w:ascii="宋体" w:hAnsi="宋体" w:eastAsia="宋体" w:cs="宋体"/>
                <w:color w:val="auto"/>
                <w:sz w:val="24"/>
                <w:szCs w:val="24"/>
              </w:rPr>
            </w:pPr>
          </w:p>
        </w:tc>
      </w:tr>
      <w:tr w14:paraId="5D4D3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2353" w:type="dxa"/>
            <w:tcBorders>
              <w:left w:val="single" w:color="auto" w:sz="4" w:space="0"/>
              <w:right w:val="single" w:color="auto" w:sz="4" w:space="0"/>
            </w:tcBorders>
            <w:vAlign w:val="center"/>
          </w:tcPr>
          <w:p w14:paraId="586FA7C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566" w:type="dxa"/>
            <w:tcBorders>
              <w:left w:val="single" w:color="auto" w:sz="4" w:space="0"/>
              <w:right w:val="single" w:color="auto" w:sz="4" w:space="0"/>
            </w:tcBorders>
            <w:vAlign w:val="center"/>
          </w:tcPr>
          <w:p w14:paraId="74A2E89C">
            <w:pPr>
              <w:widowControl/>
              <w:spacing w:line="400" w:lineRule="exact"/>
              <w:ind w:firstLine="480"/>
              <w:jc w:val="center"/>
              <w:rPr>
                <w:rFonts w:hint="eastAsia" w:ascii="宋体" w:hAnsi="宋体" w:eastAsia="宋体" w:cs="宋体"/>
                <w:color w:val="auto"/>
                <w:sz w:val="24"/>
                <w:szCs w:val="24"/>
              </w:rPr>
            </w:pPr>
          </w:p>
        </w:tc>
      </w:tr>
      <w:tr w14:paraId="69FBA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2353" w:type="dxa"/>
            <w:tcBorders>
              <w:left w:val="single" w:color="auto" w:sz="4" w:space="0"/>
              <w:right w:val="single" w:color="auto" w:sz="4" w:space="0"/>
            </w:tcBorders>
            <w:vAlign w:val="center"/>
          </w:tcPr>
          <w:p w14:paraId="5765121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投标内容</w:t>
            </w:r>
          </w:p>
        </w:tc>
        <w:tc>
          <w:tcPr>
            <w:tcW w:w="6566" w:type="dxa"/>
            <w:tcBorders>
              <w:left w:val="single" w:color="auto" w:sz="4" w:space="0"/>
              <w:right w:val="single" w:color="auto" w:sz="4" w:space="0"/>
            </w:tcBorders>
            <w:vAlign w:val="center"/>
          </w:tcPr>
          <w:p w14:paraId="4C2BAC97">
            <w:pPr>
              <w:widowControl/>
              <w:spacing w:line="400" w:lineRule="exact"/>
              <w:ind w:firstLine="48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同“采购范围”</w:t>
            </w:r>
          </w:p>
        </w:tc>
      </w:tr>
      <w:tr w14:paraId="5BB69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2" w:hRule="atLeast"/>
          <w:jc w:val="center"/>
        </w:trPr>
        <w:tc>
          <w:tcPr>
            <w:tcW w:w="2353" w:type="dxa"/>
            <w:tcBorders>
              <w:left w:val="single" w:color="auto" w:sz="4" w:space="0"/>
              <w:right w:val="single" w:color="auto" w:sz="4" w:space="0"/>
            </w:tcBorders>
            <w:vAlign w:val="center"/>
          </w:tcPr>
          <w:p w14:paraId="194BFB8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投标报价</w:t>
            </w:r>
          </w:p>
        </w:tc>
        <w:tc>
          <w:tcPr>
            <w:tcW w:w="6566" w:type="dxa"/>
            <w:tcBorders>
              <w:left w:val="single" w:color="auto" w:sz="4" w:space="0"/>
              <w:right w:val="single" w:color="auto" w:sz="4" w:space="0"/>
            </w:tcBorders>
            <w:vAlign w:val="center"/>
          </w:tcPr>
          <w:p w14:paraId="7F3F1659">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按照</w:t>
            </w: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eastAsia="zh-CN"/>
              </w:rPr>
              <w:t xml:space="preserve">文件中规定的服务费用及支付方式进行结算。 </w:t>
            </w:r>
          </w:p>
          <w:p w14:paraId="65DF832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
                <w:bCs w:val="0"/>
                <w:color w:val="auto"/>
                <w:sz w:val="24"/>
                <w:szCs w:val="24"/>
                <w:highlight w:val="none"/>
                <w:lang w:eastAsia="zh-CN"/>
              </w:rPr>
              <w:t>注：制作电子投标文件时，系统中开标一览表的投标报价请填写“0”。</w:t>
            </w:r>
          </w:p>
        </w:tc>
      </w:tr>
      <w:tr w14:paraId="43CB2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8" w:hRule="atLeast"/>
          <w:jc w:val="center"/>
        </w:trPr>
        <w:tc>
          <w:tcPr>
            <w:tcW w:w="2353" w:type="dxa"/>
            <w:tcBorders>
              <w:left w:val="single" w:color="auto" w:sz="4" w:space="0"/>
              <w:right w:val="single" w:color="auto" w:sz="4" w:space="0"/>
            </w:tcBorders>
            <w:vAlign w:val="center"/>
          </w:tcPr>
          <w:p w14:paraId="18D760A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服务</w:t>
            </w:r>
            <w:r>
              <w:rPr>
                <w:rFonts w:hint="eastAsia" w:ascii="宋体" w:hAnsi="宋体" w:eastAsia="宋体" w:cs="宋体"/>
                <w:bCs/>
                <w:color w:val="auto"/>
                <w:sz w:val="24"/>
                <w:szCs w:val="24"/>
                <w:highlight w:val="none"/>
                <w:lang w:eastAsia="zh-CN"/>
              </w:rPr>
              <w:t>期限</w:t>
            </w:r>
          </w:p>
        </w:tc>
        <w:tc>
          <w:tcPr>
            <w:tcW w:w="6566" w:type="dxa"/>
            <w:tcBorders>
              <w:left w:val="single" w:color="auto" w:sz="4" w:space="0"/>
              <w:right w:val="single" w:color="auto" w:sz="4" w:space="0"/>
            </w:tcBorders>
            <w:vAlign w:val="center"/>
          </w:tcPr>
          <w:p w14:paraId="73D0F9DB">
            <w:pPr>
              <w:spacing w:line="400" w:lineRule="exact"/>
              <w:ind w:firstLine="480"/>
              <w:jc w:val="center"/>
              <w:rPr>
                <w:rFonts w:hint="eastAsia" w:ascii="宋体" w:hAnsi="宋体" w:eastAsia="宋体" w:cs="宋体"/>
                <w:color w:val="auto"/>
                <w:sz w:val="24"/>
                <w:szCs w:val="24"/>
              </w:rPr>
            </w:pPr>
          </w:p>
        </w:tc>
      </w:tr>
      <w:tr w14:paraId="73CB0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353" w:type="dxa"/>
            <w:tcBorders>
              <w:left w:val="single" w:color="auto" w:sz="4" w:space="0"/>
              <w:right w:val="single" w:color="auto" w:sz="4" w:space="0"/>
            </w:tcBorders>
            <w:vAlign w:val="center"/>
          </w:tcPr>
          <w:p w14:paraId="6AE7684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lang w:eastAsia="zh-CN"/>
              </w:rPr>
              <w:t>投标有效期</w:t>
            </w:r>
          </w:p>
        </w:tc>
        <w:tc>
          <w:tcPr>
            <w:tcW w:w="6566" w:type="dxa"/>
            <w:tcBorders>
              <w:left w:val="single" w:color="auto" w:sz="4" w:space="0"/>
              <w:right w:val="single" w:color="auto" w:sz="4" w:space="0"/>
            </w:tcBorders>
            <w:vAlign w:val="center"/>
          </w:tcPr>
          <w:p w14:paraId="263DF5F2">
            <w:pPr>
              <w:spacing w:line="400" w:lineRule="exact"/>
              <w:ind w:firstLine="480"/>
              <w:jc w:val="center"/>
              <w:rPr>
                <w:rFonts w:hint="eastAsia" w:ascii="宋体" w:hAnsi="宋体" w:eastAsia="宋体" w:cs="宋体"/>
                <w:color w:val="auto"/>
                <w:sz w:val="24"/>
                <w:szCs w:val="24"/>
                <w:highlight w:val="yellow"/>
              </w:rPr>
            </w:pPr>
          </w:p>
        </w:tc>
      </w:tr>
      <w:tr w14:paraId="4BFF1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2353" w:type="dxa"/>
            <w:tcBorders>
              <w:left w:val="single" w:color="auto" w:sz="4" w:space="0"/>
              <w:right w:val="single" w:color="auto" w:sz="4" w:space="0"/>
            </w:tcBorders>
            <w:vAlign w:val="center"/>
          </w:tcPr>
          <w:p w14:paraId="164BEDC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质量要求</w:t>
            </w:r>
          </w:p>
        </w:tc>
        <w:tc>
          <w:tcPr>
            <w:tcW w:w="6566" w:type="dxa"/>
            <w:tcBorders>
              <w:left w:val="single" w:color="auto" w:sz="4" w:space="0"/>
              <w:right w:val="single" w:color="auto" w:sz="4" w:space="0"/>
            </w:tcBorders>
            <w:vAlign w:val="center"/>
          </w:tcPr>
          <w:p w14:paraId="45EDC950">
            <w:pPr>
              <w:spacing w:line="400" w:lineRule="exact"/>
              <w:ind w:firstLine="480"/>
              <w:jc w:val="center"/>
              <w:rPr>
                <w:rFonts w:hint="eastAsia" w:ascii="宋体" w:hAnsi="宋体" w:eastAsia="宋体" w:cs="宋体"/>
                <w:color w:val="auto"/>
                <w:sz w:val="24"/>
                <w:szCs w:val="24"/>
                <w:highlight w:val="yellow"/>
              </w:rPr>
            </w:pPr>
          </w:p>
        </w:tc>
      </w:tr>
      <w:tr w14:paraId="27AB1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353" w:type="dxa"/>
            <w:tcBorders>
              <w:left w:val="single" w:color="auto" w:sz="4" w:space="0"/>
              <w:bottom w:val="single" w:color="auto" w:sz="4" w:space="0"/>
              <w:right w:val="single" w:color="auto" w:sz="4" w:space="0"/>
            </w:tcBorders>
            <w:vAlign w:val="center"/>
          </w:tcPr>
          <w:p w14:paraId="1C51BB9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6566" w:type="dxa"/>
            <w:tcBorders>
              <w:left w:val="single" w:color="auto" w:sz="4" w:space="0"/>
              <w:bottom w:val="single" w:color="auto" w:sz="4" w:space="0"/>
              <w:right w:val="single" w:color="auto" w:sz="4" w:space="0"/>
            </w:tcBorders>
            <w:vAlign w:val="center"/>
          </w:tcPr>
          <w:p w14:paraId="663D4BA8">
            <w:pPr>
              <w:widowControl/>
              <w:spacing w:line="400" w:lineRule="exact"/>
              <w:ind w:firstLine="480"/>
              <w:jc w:val="left"/>
              <w:rPr>
                <w:rFonts w:hint="eastAsia" w:ascii="宋体" w:hAnsi="宋体" w:eastAsia="宋体" w:cs="宋体"/>
                <w:color w:val="auto"/>
                <w:sz w:val="24"/>
                <w:szCs w:val="24"/>
              </w:rPr>
            </w:pPr>
          </w:p>
        </w:tc>
      </w:tr>
    </w:tbl>
    <w:p w14:paraId="2C9B9E8E">
      <w:pPr>
        <w:spacing w:line="400" w:lineRule="exact"/>
        <w:ind w:firstLine="422"/>
        <w:rPr>
          <w:rFonts w:hint="eastAsia" w:ascii="宋体" w:hAnsi="宋体" w:eastAsia="宋体" w:cs="宋体"/>
          <w:b/>
          <w:color w:val="auto"/>
          <w:szCs w:val="21"/>
        </w:rPr>
      </w:pPr>
    </w:p>
    <w:p w14:paraId="7DA7EAC5">
      <w:pPr>
        <w:spacing w:line="360" w:lineRule="auto"/>
        <w:ind w:firstLine="2940" w:firstLineChars="1225"/>
        <w:jc w:val="righ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6648AA20">
      <w:pPr>
        <w:spacing w:line="360" w:lineRule="auto"/>
        <w:ind w:firstLine="2940" w:firstLineChars="1225"/>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5D902F16">
      <w:pPr>
        <w:spacing w:line="360" w:lineRule="auto"/>
        <w:ind w:firstLine="5100" w:firstLineChars="2125"/>
        <w:jc w:val="righ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63377A7">
      <w:pPr>
        <w:rPr>
          <w:rFonts w:hint="eastAsia" w:ascii="宋体" w:hAnsi="宋体" w:eastAsia="宋体" w:cs="宋体"/>
          <w:b/>
          <w:bCs/>
          <w:color w:val="auto"/>
          <w:sz w:val="28"/>
          <w:szCs w:val="28"/>
        </w:rPr>
      </w:pPr>
      <w:bookmarkStart w:id="211" w:name="_Toc26173"/>
      <w:r>
        <w:rPr>
          <w:rFonts w:hint="eastAsia" w:ascii="宋体" w:hAnsi="宋体" w:eastAsia="宋体" w:cs="宋体"/>
          <w:b/>
          <w:bCs/>
          <w:color w:val="auto"/>
          <w:sz w:val="28"/>
          <w:szCs w:val="28"/>
        </w:rPr>
        <w:br w:type="page"/>
      </w:r>
    </w:p>
    <w:p w14:paraId="2CBFFC59">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二、法定代表人（单位负责人）身份证明</w:t>
      </w:r>
      <w:bookmarkEnd w:id="211"/>
    </w:p>
    <w:p w14:paraId="17C0D072">
      <w:pPr>
        <w:spacing w:line="400" w:lineRule="exact"/>
        <w:ind w:firstLine="420"/>
        <w:rPr>
          <w:rFonts w:hint="eastAsia" w:ascii="宋体" w:hAnsi="宋体" w:eastAsia="宋体" w:cs="宋体"/>
          <w:color w:val="auto"/>
          <w:szCs w:val="21"/>
        </w:rPr>
      </w:pPr>
    </w:p>
    <w:p w14:paraId="4E398EB2">
      <w:pPr>
        <w:spacing w:line="500" w:lineRule="exact"/>
        <w:ind w:firstLine="480"/>
        <w:rPr>
          <w:rFonts w:hint="eastAsia" w:ascii="宋体" w:hAnsi="宋体" w:eastAsia="宋体" w:cs="宋体"/>
          <w:color w:val="auto"/>
          <w:sz w:val="24"/>
          <w:szCs w:val="24"/>
        </w:rPr>
      </w:pPr>
    </w:p>
    <w:p w14:paraId="443BB759">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名称：</w:t>
      </w:r>
      <w:r>
        <w:rPr>
          <w:rFonts w:hint="eastAsia" w:ascii="宋体" w:hAnsi="宋体" w:eastAsia="宋体" w:cs="宋体"/>
          <w:color w:val="auto"/>
          <w:kern w:val="0"/>
          <w:sz w:val="24"/>
          <w:szCs w:val="24"/>
          <w:u w:val="single"/>
        </w:rPr>
        <w:t xml:space="preserve">                             </w:t>
      </w:r>
    </w:p>
    <w:p w14:paraId="7398FAEC">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r>
        <w:rPr>
          <w:rFonts w:hint="eastAsia" w:ascii="宋体" w:hAnsi="宋体" w:eastAsia="宋体" w:cs="宋体"/>
          <w:color w:val="auto"/>
          <w:kern w:val="0"/>
          <w:sz w:val="24"/>
          <w:szCs w:val="24"/>
          <w:u w:val="single"/>
        </w:rPr>
        <w:t xml:space="preserve">                               </w:t>
      </w:r>
    </w:p>
    <w:p w14:paraId="1A16708D">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日 </w:t>
      </w:r>
    </w:p>
    <w:p w14:paraId="77C98938">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经营期限：</w:t>
      </w:r>
      <w:r>
        <w:rPr>
          <w:rFonts w:hint="eastAsia" w:ascii="宋体" w:hAnsi="宋体" w:eastAsia="宋体" w:cs="宋体"/>
          <w:color w:val="auto"/>
          <w:kern w:val="0"/>
          <w:sz w:val="24"/>
          <w:szCs w:val="24"/>
          <w:u w:val="single"/>
        </w:rPr>
        <w:t xml:space="preserve">                       </w:t>
      </w:r>
    </w:p>
    <w:p w14:paraId="09A16048">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姓名：</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性别：</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年龄：</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职务：</w:t>
      </w:r>
      <w:r>
        <w:rPr>
          <w:rFonts w:hint="eastAsia" w:ascii="宋体" w:hAnsi="宋体" w:eastAsia="宋体" w:cs="宋体"/>
          <w:color w:val="auto"/>
          <w:kern w:val="0"/>
          <w:sz w:val="24"/>
          <w:szCs w:val="24"/>
          <w:u w:val="single"/>
        </w:rPr>
        <w:t xml:space="preserve">         </w:t>
      </w:r>
    </w:p>
    <w:p w14:paraId="2CBED7B4">
      <w:pPr>
        <w:keepNext w:val="0"/>
        <w:keepLines w:val="0"/>
        <w:pageBreakBefore w:val="0"/>
        <w:widowControl w:val="0"/>
        <w:kinsoku/>
        <w:wordWrap/>
        <w:overflowPunct/>
        <w:topLinePunct w:val="0"/>
        <w:autoSpaceDE w:val="0"/>
        <w:autoSpaceDN w:val="0"/>
        <w:bidi w:val="0"/>
        <w:adjustRightInd w:val="0"/>
        <w:snapToGrid/>
        <w:spacing w:line="360" w:lineRule="auto"/>
        <w:ind w:firstLine="820" w:firstLineChars="342"/>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 xml:space="preserve">名称）的法定代表人。 </w:t>
      </w:r>
    </w:p>
    <w:p w14:paraId="21D74E4A">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5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特此证明。 </w:t>
      </w:r>
    </w:p>
    <w:p w14:paraId="0152F13C">
      <w:pPr>
        <w:keepNext w:val="0"/>
        <w:keepLines w:val="0"/>
        <w:pageBreakBefore w:val="0"/>
        <w:widowControl w:val="0"/>
        <w:kinsoku/>
        <w:wordWrap/>
        <w:overflowPunct/>
        <w:topLinePunct w:val="0"/>
        <w:autoSpaceDE w:val="0"/>
        <w:autoSpaceDN w:val="0"/>
        <w:bidi w:val="0"/>
        <w:adjustRightInd w:val="0"/>
        <w:snapToGrid/>
        <w:spacing w:line="360" w:lineRule="auto"/>
        <w:ind w:firstLine="816" w:firstLineChars="34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附法定代表人身份证正反面扫描件</w:t>
      </w:r>
    </w:p>
    <w:p w14:paraId="3CD55550">
      <w:pPr>
        <w:pStyle w:val="25"/>
        <w:spacing w:line="400" w:lineRule="exact"/>
        <w:ind w:firstLine="210"/>
        <w:rPr>
          <w:rFonts w:hint="eastAsia" w:ascii="宋体" w:hAnsi="宋体" w:eastAsia="宋体" w:cs="宋体"/>
          <w:color w:val="auto"/>
          <w:szCs w:val="21"/>
        </w:rPr>
      </w:pPr>
    </w:p>
    <w:p w14:paraId="29F00230">
      <w:pPr>
        <w:spacing w:line="400" w:lineRule="exact"/>
        <w:ind w:firstLine="420"/>
        <w:rPr>
          <w:rFonts w:hint="eastAsia" w:ascii="宋体" w:hAnsi="宋体" w:eastAsia="宋体" w:cs="宋体"/>
          <w:color w:val="auto"/>
          <w:szCs w:val="21"/>
        </w:rPr>
      </w:pPr>
    </w:p>
    <w:p w14:paraId="78733E3F">
      <w:pPr>
        <w:spacing w:line="360" w:lineRule="auto"/>
        <w:ind w:firstLine="2940" w:firstLineChars="1225"/>
        <w:jc w:val="righ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1AE55BA6">
      <w:pPr>
        <w:spacing w:line="360" w:lineRule="auto"/>
        <w:ind w:firstLine="2940" w:firstLineChars="1225"/>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0371224E">
      <w:pPr>
        <w:spacing w:line="360" w:lineRule="auto"/>
        <w:ind w:firstLine="5100" w:firstLineChars="2125"/>
        <w:jc w:val="righ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4C9BFB3">
      <w:pPr>
        <w:spacing w:line="400" w:lineRule="exact"/>
        <w:ind w:firstLine="420"/>
        <w:rPr>
          <w:rFonts w:hint="eastAsia" w:ascii="宋体" w:hAnsi="宋体" w:eastAsia="宋体" w:cs="宋体"/>
          <w:color w:val="auto"/>
          <w:szCs w:val="21"/>
        </w:rPr>
        <w:sectPr>
          <w:headerReference r:id="rId10" w:type="default"/>
          <w:footerReference r:id="rId11" w:type="default"/>
          <w:pgSz w:w="11905" w:h="16838"/>
          <w:pgMar w:top="1440" w:right="1440" w:bottom="1440" w:left="1440" w:header="850" w:footer="850" w:gutter="0"/>
          <w:pgBorders>
            <w:top w:val="none" w:sz="0" w:space="0"/>
            <w:left w:val="none" w:sz="0" w:space="0"/>
            <w:bottom w:val="none" w:sz="0" w:space="0"/>
            <w:right w:val="none" w:sz="0" w:space="0"/>
          </w:pgBorders>
          <w:pgNumType w:fmt="decimal"/>
          <w:cols w:space="720" w:num="1"/>
          <w:docGrid w:type="lines" w:linePitch="411" w:charSpace="0"/>
        </w:sectPr>
      </w:pPr>
    </w:p>
    <w:p w14:paraId="20B29EA8">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rPr>
      </w:pPr>
      <w:bookmarkStart w:id="212" w:name="_Toc13851"/>
      <w:bookmarkStart w:id="213" w:name="_Toc184635140"/>
      <w:r>
        <w:rPr>
          <w:rFonts w:hint="eastAsia" w:ascii="宋体" w:hAnsi="宋体" w:eastAsia="宋体" w:cs="宋体"/>
          <w:b/>
          <w:bCs/>
          <w:color w:val="auto"/>
          <w:sz w:val="28"/>
          <w:szCs w:val="28"/>
        </w:rPr>
        <w:t>三、授权委托书</w:t>
      </w:r>
      <w:bookmarkEnd w:id="212"/>
      <w:bookmarkEnd w:id="213"/>
    </w:p>
    <w:p w14:paraId="1C46338B">
      <w:pPr>
        <w:spacing w:line="400" w:lineRule="exact"/>
        <w:ind w:firstLine="420"/>
        <w:rPr>
          <w:rFonts w:hint="eastAsia" w:ascii="宋体" w:hAnsi="宋体" w:eastAsia="宋体" w:cs="宋体"/>
          <w:color w:val="auto"/>
          <w:szCs w:val="21"/>
        </w:rPr>
      </w:pPr>
    </w:p>
    <w:p w14:paraId="4B171922">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本人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（姓名）系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名称）的法定代表人，现委托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（姓名）为我方代理人。代理人根据授权，以我方名义签署、澄清、说明、补正、递交、撤回、修改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、签订合同和处理有关事宜，其法律后果由我方承担。</w:t>
      </w:r>
    </w:p>
    <w:p w14:paraId="6D3DB80D">
      <w:pPr>
        <w:spacing w:line="360" w:lineRule="auto"/>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代理人无转委托权。</w:t>
      </w:r>
    </w:p>
    <w:p w14:paraId="28D730C1">
      <w:pPr>
        <w:spacing w:line="500" w:lineRule="exact"/>
        <w:ind w:firstLine="482"/>
        <w:rPr>
          <w:rFonts w:hint="eastAsia" w:ascii="宋体" w:hAnsi="宋体" w:eastAsia="宋体" w:cs="宋体"/>
          <w:b/>
          <w:bCs/>
          <w:color w:val="auto"/>
          <w:sz w:val="24"/>
          <w:szCs w:val="24"/>
        </w:rPr>
      </w:pPr>
      <w:r>
        <w:rPr>
          <w:rFonts w:hint="eastAsia" w:ascii="宋体" w:hAnsi="宋体" w:eastAsia="宋体" w:cs="宋体"/>
          <w:b/>
          <w:bCs/>
          <w:color w:val="auto"/>
          <w:sz w:val="24"/>
          <w:szCs w:val="24"/>
        </w:rPr>
        <w:t>委托期限：本授权书至</w:t>
      </w:r>
      <w:r>
        <w:rPr>
          <w:rFonts w:hint="eastAsia" w:ascii="宋体" w:hAnsi="宋体" w:eastAsia="宋体" w:cs="宋体"/>
          <w:b/>
          <w:bCs/>
          <w:color w:val="auto"/>
          <w:sz w:val="24"/>
          <w:szCs w:val="24"/>
          <w:lang w:eastAsia="zh-CN"/>
        </w:rPr>
        <w:t>投标有效期</w:t>
      </w:r>
      <w:r>
        <w:rPr>
          <w:rFonts w:hint="eastAsia" w:ascii="宋体" w:hAnsi="宋体" w:eastAsia="宋体" w:cs="宋体"/>
          <w:b/>
          <w:bCs/>
          <w:color w:val="auto"/>
          <w:sz w:val="24"/>
          <w:szCs w:val="24"/>
        </w:rPr>
        <w:t>结束前始终有效。</w:t>
      </w:r>
    </w:p>
    <w:p w14:paraId="68FBC6EC">
      <w:pPr>
        <w:spacing w:line="500" w:lineRule="exact"/>
        <w:ind w:firstLine="480"/>
        <w:rPr>
          <w:rFonts w:hint="eastAsia" w:ascii="宋体" w:hAnsi="宋体" w:eastAsia="宋体" w:cs="宋体"/>
          <w:color w:val="auto"/>
          <w:sz w:val="24"/>
          <w:szCs w:val="24"/>
        </w:rPr>
      </w:pPr>
    </w:p>
    <w:p w14:paraId="368138C2">
      <w:pPr>
        <w:spacing w:line="500" w:lineRule="exact"/>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附：委托代理人身份证</w:t>
      </w:r>
      <w:r>
        <w:rPr>
          <w:rFonts w:hint="eastAsia" w:ascii="宋体" w:hAnsi="宋体" w:eastAsia="宋体" w:cs="宋体"/>
          <w:color w:val="auto"/>
          <w:sz w:val="24"/>
          <w:szCs w:val="24"/>
          <w:lang w:eastAsia="zh-CN"/>
        </w:rPr>
        <w:t>扫描件</w:t>
      </w:r>
    </w:p>
    <w:p w14:paraId="73087F6B">
      <w:pPr>
        <w:spacing w:line="500" w:lineRule="exact"/>
        <w:ind w:firstLine="480"/>
        <w:rPr>
          <w:rFonts w:hint="eastAsia" w:ascii="宋体" w:hAnsi="宋体" w:eastAsia="宋体" w:cs="宋体"/>
          <w:color w:val="auto"/>
          <w:sz w:val="24"/>
          <w:szCs w:val="24"/>
        </w:rPr>
      </w:pPr>
    </w:p>
    <w:p w14:paraId="237363CC">
      <w:pPr>
        <w:spacing w:line="500" w:lineRule="exact"/>
        <w:ind w:firstLine="480"/>
        <w:rPr>
          <w:rFonts w:hint="eastAsia" w:ascii="宋体" w:hAnsi="宋体" w:eastAsia="宋体" w:cs="宋体"/>
          <w:color w:val="auto"/>
          <w:sz w:val="24"/>
          <w:szCs w:val="24"/>
        </w:rPr>
      </w:pPr>
    </w:p>
    <w:p w14:paraId="2B50F319">
      <w:pPr>
        <w:spacing w:line="500" w:lineRule="exact"/>
        <w:ind w:firstLine="3360" w:firstLineChars="14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69659F65">
      <w:pPr>
        <w:spacing w:line="500" w:lineRule="exact"/>
        <w:ind w:firstLine="3360" w:firstLineChars="14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4C3C2019">
      <w:pPr>
        <w:spacing w:line="500" w:lineRule="exact"/>
        <w:ind w:firstLine="3360" w:firstLineChars="1400"/>
        <w:rPr>
          <w:rFonts w:hint="eastAsia" w:ascii="宋体" w:hAnsi="宋体" w:eastAsia="宋体" w:cs="宋体"/>
          <w:color w:val="auto"/>
          <w:sz w:val="24"/>
          <w:szCs w:val="24"/>
        </w:rPr>
      </w:pPr>
      <w:r>
        <w:rPr>
          <w:rFonts w:hint="eastAsia" w:ascii="宋体" w:hAnsi="宋体" w:eastAsia="宋体" w:cs="宋体"/>
          <w:color w:val="auto"/>
          <w:sz w:val="24"/>
          <w:szCs w:val="24"/>
        </w:rPr>
        <w:t>身份证号码：</w:t>
      </w:r>
      <w:r>
        <w:rPr>
          <w:rFonts w:hint="eastAsia" w:ascii="宋体" w:hAnsi="宋体" w:eastAsia="宋体" w:cs="宋体"/>
          <w:color w:val="auto"/>
          <w:sz w:val="24"/>
          <w:szCs w:val="24"/>
          <w:u w:val="single"/>
        </w:rPr>
        <w:t xml:space="preserve">              </w:t>
      </w:r>
    </w:p>
    <w:p w14:paraId="7D663568">
      <w:pPr>
        <w:spacing w:line="500" w:lineRule="exact"/>
        <w:ind w:firstLine="3360" w:firstLineChars="1400"/>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w:t>
      </w:r>
      <w:r>
        <w:rPr>
          <w:rFonts w:hint="eastAsia" w:ascii="宋体" w:hAnsi="宋体" w:eastAsia="宋体" w:cs="宋体"/>
          <w:color w:val="auto"/>
          <w:sz w:val="24"/>
          <w:szCs w:val="24"/>
        </w:rPr>
        <w:t>或盖章）</w:t>
      </w:r>
    </w:p>
    <w:p w14:paraId="0EBA4A92">
      <w:pPr>
        <w:spacing w:line="500" w:lineRule="exact"/>
        <w:ind w:firstLine="3360" w:firstLineChars="1400"/>
        <w:rPr>
          <w:rFonts w:hint="eastAsia" w:ascii="宋体" w:hAnsi="宋体" w:eastAsia="宋体" w:cs="宋体"/>
          <w:color w:val="auto"/>
          <w:sz w:val="24"/>
          <w:szCs w:val="24"/>
          <w:u w:val="single"/>
        </w:rPr>
      </w:pPr>
      <w:r>
        <w:rPr>
          <w:rFonts w:hint="eastAsia" w:ascii="宋体" w:hAnsi="宋体" w:eastAsia="宋体" w:cs="宋体"/>
          <w:color w:val="auto"/>
          <w:sz w:val="24"/>
          <w:szCs w:val="24"/>
        </w:rPr>
        <w:t>身份证号码：</w:t>
      </w:r>
      <w:r>
        <w:rPr>
          <w:rFonts w:hint="eastAsia" w:ascii="宋体" w:hAnsi="宋体" w:eastAsia="宋体" w:cs="宋体"/>
          <w:color w:val="auto"/>
          <w:sz w:val="24"/>
          <w:szCs w:val="24"/>
          <w:u w:val="single"/>
        </w:rPr>
        <w:t xml:space="preserve">              </w:t>
      </w:r>
    </w:p>
    <w:p w14:paraId="41FB684C">
      <w:pPr>
        <w:spacing w:line="480" w:lineRule="auto"/>
        <w:ind w:firstLine="5100" w:firstLineChars="2125"/>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AE5CB2F">
      <w:pPr>
        <w:spacing w:line="400" w:lineRule="exact"/>
        <w:ind w:firstLine="420"/>
        <w:rPr>
          <w:rFonts w:hint="eastAsia" w:ascii="宋体" w:hAnsi="宋体" w:eastAsia="宋体" w:cs="宋体"/>
          <w:color w:val="auto"/>
          <w:szCs w:val="21"/>
        </w:rPr>
      </w:pPr>
    </w:p>
    <w:p w14:paraId="02D4BA18">
      <w:pPr>
        <w:spacing w:line="400" w:lineRule="exact"/>
        <w:ind w:firstLine="420"/>
        <w:rPr>
          <w:rFonts w:hint="eastAsia" w:ascii="宋体" w:hAnsi="宋体" w:eastAsia="宋体" w:cs="宋体"/>
          <w:bCs/>
          <w:color w:val="auto"/>
          <w:szCs w:val="21"/>
        </w:rPr>
      </w:pPr>
    </w:p>
    <w:p w14:paraId="20930271">
      <w:pPr>
        <w:spacing w:line="400" w:lineRule="exact"/>
        <w:ind w:firstLine="420"/>
        <w:rPr>
          <w:rFonts w:hint="eastAsia" w:ascii="宋体" w:hAnsi="宋体" w:eastAsia="宋体" w:cs="宋体"/>
          <w:bCs/>
          <w:color w:val="auto"/>
          <w:szCs w:val="21"/>
        </w:rPr>
      </w:pPr>
    </w:p>
    <w:p w14:paraId="2E5F8F17">
      <w:pPr>
        <w:pStyle w:val="25"/>
        <w:spacing w:line="400" w:lineRule="exact"/>
        <w:ind w:firstLine="0" w:firstLineChars="0"/>
        <w:rPr>
          <w:rFonts w:hint="eastAsia" w:ascii="宋体" w:hAnsi="宋体" w:eastAsia="宋体" w:cs="宋体"/>
          <w:color w:val="auto"/>
          <w:szCs w:val="21"/>
        </w:rPr>
      </w:pPr>
    </w:p>
    <w:p w14:paraId="7907A497">
      <w:pPr>
        <w:pStyle w:val="26"/>
        <w:rPr>
          <w:rFonts w:hint="eastAsia" w:ascii="宋体" w:hAnsi="宋体" w:eastAsia="宋体" w:cs="宋体"/>
          <w:color w:val="auto"/>
        </w:rPr>
      </w:pPr>
    </w:p>
    <w:p w14:paraId="04CF9045">
      <w:pPr>
        <w:pStyle w:val="26"/>
        <w:rPr>
          <w:rFonts w:hint="eastAsia" w:ascii="宋体" w:hAnsi="宋体" w:eastAsia="宋体" w:cs="宋体"/>
          <w:color w:val="auto"/>
          <w:szCs w:val="21"/>
        </w:rPr>
      </w:pPr>
    </w:p>
    <w:p w14:paraId="428B75F2">
      <w:pPr>
        <w:rPr>
          <w:rFonts w:hint="eastAsia" w:ascii="宋体" w:hAnsi="宋体" w:eastAsia="宋体" w:cs="宋体"/>
          <w:color w:val="auto"/>
          <w:szCs w:val="21"/>
        </w:rPr>
      </w:pPr>
    </w:p>
    <w:p w14:paraId="43DAF32F">
      <w:pPr>
        <w:pStyle w:val="2"/>
        <w:rPr>
          <w:rFonts w:hint="eastAsia" w:ascii="宋体" w:hAnsi="宋体" w:eastAsia="宋体" w:cs="宋体"/>
          <w:color w:val="auto"/>
        </w:rPr>
      </w:pPr>
    </w:p>
    <w:p w14:paraId="79E26BD0">
      <w:pPr>
        <w:pStyle w:val="25"/>
        <w:keepNext w:val="0"/>
        <w:keepLines w:val="0"/>
        <w:pageBreakBefore w:val="0"/>
        <w:widowControl w:val="0"/>
        <w:kinsoku/>
        <w:wordWrap/>
        <w:overflowPunct/>
        <w:topLinePunct w:val="0"/>
        <w:autoSpaceDE/>
        <w:autoSpaceDN/>
        <w:bidi w:val="0"/>
        <w:adjustRightInd/>
        <w:snapToGrid/>
        <w:ind w:firstLine="540" w:firstLineChars="192"/>
        <w:jc w:val="center"/>
        <w:textAlignment w:val="auto"/>
        <w:outlineLvl w:val="9"/>
        <w:rPr>
          <w:rFonts w:hint="eastAsia" w:ascii="宋体" w:hAnsi="宋体" w:eastAsia="宋体" w:cs="宋体"/>
          <w:b/>
          <w:color w:val="auto"/>
          <w:sz w:val="28"/>
          <w:szCs w:val="28"/>
        </w:rPr>
      </w:pPr>
    </w:p>
    <w:p w14:paraId="5AA4566D">
      <w:pPr>
        <w:pStyle w:val="25"/>
        <w:keepNext w:val="0"/>
        <w:keepLines w:val="0"/>
        <w:pageBreakBefore w:val="0"/>
        <w:widowControl w:val="0"/>
        <w:kinsoku/>
        <w:wordWrap/>
        <w:overflowPunct/>
        <w:topLinePunct w:val="0"/>
        <w:autoSpaceDE/>
        <w:autoSpaceDN/>
        <w:bidi w:val="0"/>
        <w:adjustRightInd/>
        <w:snapToGrid/>
        <w:ind w:firstLine="540" w:firstLineChars="192"/>
        <w:jc w:val="center"/>
        <w:textAlignment w:val="auto"/>
        <w:outlineLvl w:val="9"/>
        <w:rPr>
          <w:rFonts w:hint="eastAsia" w:ascii="宋体" w:hAnsi="宋体" w:eastAsia="宋体" w:cs="宋体"/>
          <w:b/>
          <w:color w:val="auto"/>
          <w:sz w:val="28"/>
          <w:szCs w:val="28"/>
        </w:rPr>
      </w:pPr>
    </w:p>
    <w:p w14:paraId="3EE8BD76">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eastAsia="zh-CN"/>
        </w:rPr>
      </w:pPr>
      <w:bookmarkStart w:id="214" w:name="_Toc12941"/>
      <w:r>
        <w:rPr>
          <w:rFonts w:hint="eastAsia" w:ascii="宋体" w:hAnsi="宋体" w:eastAsia="宋体" w:cs="宋体"/>
          <w:b/>
          <w:bCs/>
          <w:color w:val="auto"/>
          <w:sz w:val="28"/>
          <w:szCs w:val="28"/>
          <w:lang w:val="en-US" w:eastAsia="zh-CN"/>
        </w:rPr>
        <w:t>四</w:t>
      </w:r>
      <w:r>
        <w:rPr>
          <w:rFonts w:hint="eastAsia" w:ascii="宋体" w:hAnsi="宋体" w:eastAsia="宋体" w:cs="宋体"/>
          <w:b/>
          <w:bCs/>
          <w:color w:val="auto"/>
          <w:sz w:val="28"/>
          <w:szCs w:val="28"/>
          <w:lang w:eastAsia="zh-CN"/>
        </w:rPr>
        <w:t>、 资格审查资料</w:t>
      </w:r>
      <w:bookmarkEnd w:id="214"/>
    </w:p>
    <w:p w14:paraId="7850C4AD">
      <w:pPr>
        <w:pStyle w:val="25"/>
        <w:ind w:left="0" w:leftChars="0"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基本情况表</w:t>
      </w:r>
    </w:p>
    <w:tbl>
      <w:tblPr>
        <w:tblStyle w:val="28"/>
        <w:tblW w:w="929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025"/>
        <w:gridCol w:w="1234"/>
        <w:gridCol w:w="1412"/>
        <w:gridCol w:w="1302"/>
        <w:gridCol w:w="855"/>
        <w:gridCol w:w="1365"/>
      </w:tblGrid>
      <w:tr w14:paraId="1291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06" w:type="dxa"/>
          </w:tcPr>
          <w:p w14:paraId="03864905">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7193" w:type="dxa"/>
            <w:gridSpan w:val="6"/>
          </w:tcPr>
          <w:p w14:paraId="244E405E">
            <w:pPr>
              <w:spacing w:line="400" w:lineRule="exact"/>
              <w:ind w:firstLine="480"/>
              <w:rPr>
                <w:rFonts w:hint="eastAsia" w:ascii="宋体" w:hAnsi="宋体" w:eastAsia="宋体" w:cs="宋体"/>
                <w:color w:val="auto"/>
                <w:sz w:val="24"/>
                <w:szCs w:val="24"/>
              </w:rPr>
            </w:pPr>
          </w:p>
        </w:tc>
      </w:tr>
      <w:tr w14:paraId="0085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06" w:type="dxa"/>
          </w:tcPr>
          <w:p w14:paraId="344269E0">
            <w:pPr>
              <w:spacing w:line="4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671" w:type="dxa"/>
            <w:gridSpan w:val="3"/>
          </w:tcPr>
          <w:p w14:paraId="7C13970F">
            <w:pPr>
              <w:spacing w:line="400" w:lineRule="exact"/>
              <w:ind w:firstLine="480"/>
              <w:jc w:val="center"/>
              <w:rPr>
                <w:rFonts w:hint="eastAsia" w:ascii="宋体" w:hAnsi="宋体" w:eastAsia="宋体" w:cs="宋体"/>
                <w:color w:val="auto"/>
                <w:sz w:val="24"/>
                <w:szCs w:val="24"/>
              </w:rPr>
            </w:pPr>
          </w:p>
        </w:tc>
        <w:tc>
          <w:tcPr>
            <w:tcW w:w="1302" w:type="dxa"/>
          </w:tcPr>
          <w:p w14:paraId="3BD68EC0">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220" w:type="dxa"/>
            <w:gridSpan w:val="2"/>
          </w:tcPr>
          <w:p w14:paraId="572E82CC">
            <w:pPr>
              <w:spacing w:line="400" w:lineRule="exact"/>
              <w:ind w:firstLine="480"/>
              <w:jc w:val="center"/>
              <w:rPr>
                <w:rFonts w:hint="eastAsia" w:ascii="宋体" w:hAnsi="宋体" w:eastAsia="宋体" w:cs="宋体"/>
                <w:color w:val="auto"/>
                <w:sz w:val="24"/>
                <w:szCs w:val="24"/>
              </w:rPr>
            </w:pPr>
          </w:p>
        </w:tc>
      </w:tr>
      <w:tr w14:paraId="0437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06" w:type="dxa"/>
          </w:tcPr>
          <w:p w14:paraId="388A02E6">
            <w:pPr>
              <w:spacing w:line="4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671" w:type="dxa"/>
            <w:gridSpan w:val="3"/>
          </w:tcPr>
          <w:p w14:paraId="14C778C3">
            <w:pPr>
              <w:spacing w:line="400" w:lineRule="exact"/>
              <w:ind w:firstLine="480"/>
              <w:jc w:val="center"/>
              <w:rPr>
                <w:rFonts w:hint="eastAsia" w:ascii="宋体" w:hAnsi="宋体" w:eastAsia="宋体" w:cs="宋体"/>
                <w:color w:val="auto"/>
                <w:sz w:val="24"/>
                <w:szCs w:val="24"/>
              </w:rPr>
            </w:pPr>
          </w:p>
        </w:tc>
        <w:tc>
          <w:tcPr>
            <w:tcW w:w="1302" w:type="dxa"/>
          </w:tcPr>
          <w:p w14:paraId="7CFE542B">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2220" w:type="dxa"/>
            <w:gridSpan w:val="2"/>
          </w:tcPr>
          <w:p w14:paraId="7D765847">
            <w:pPr>
              <w:spacing w:line="400" w:lineRule="exact"/>
              <w:ind w:firstLine="480"/>
              <w:jc w:val="center"/>
              <w:rPr>
                <w:rFonts w:hint="eastAsia" w:ascii="宋体" w:hAnsi="宋体" w:eastAsia="宋体" w:cs="宋体"/>
                <w:color w:val="auto"/>
                <w:sz w:val="24"/>
                <w:szCs w:val="24"/>
              </w:rPr>
            </w:pPr>
          </w:p>
        </w:tc>
      </w:tr>
      <w:tr w14:paraId="2057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106" w:type="dxa"/>
            <w:vMerge w:val="restart"/>
            <w:vAlign w:val="center"/>
          </w:tcPr>
          <w:p w14:paraId="2F6A1348">
            <w:pPr>
              <w:spacing w:line="4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1025" w:type="dxa"/>
          </w:tcPr>
          <w:p w14:paraId="2AC8C59E">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646" w:type="dxa"/>
            <w:gridSpan w:val="2"/>
          </w:tcPr>
          <w:p w14:paraId="16160951">
            <w:pPr>
              <w:spacing w:line="400" w:lineRule="exact"/>
              <w:ind w:firstLine="480"/>
              <w:jc w:val="center"/>
              <w:rPr>
                <w:rFonts w:hint="eastAsia" w:ascii="宋体" w:hAnsi="宋体" w:eastAsia="宋体" w:cs="宋体"/>
                <w:color w:val="auto"/>
                <w:sz w:val="24"/>
                <w:szCs w:val="24"/>
              </w:rPr>
            </w:pPr>
          </w:p>
        </w:tc>
        <w:tc>
          <w:tcPr>
            <w:tcW w:w="1302" w:type="dxa"/>
          </w:tcPr>
          <w:p w14:paraId="35C0CC2D">
            <w:pPr>
              <w:spacing w:line="40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220" w:type="dxa"/>
            <w:gridSpan w:val="2"/>
          </w:tcPr>
          <w:p w14:paraId="7E2B998D">
            <w:pPr>
              <w:spacing w:line="400" w:lineRule="exact"/>
              <w:ind w:firstLine="480"/>
              <w:jc w:val="center"/>
              <w:rPr>
                <w:rFonts w:hint="eastAsia" w:ascii="宋体" w:hAnsi="宋体" w:eastAsia="宋体" w:cs="宋体"/>
                <w:color w:val="auto"/>
                <w:sz w:val="24"/>
                <w:szCs w:val="24"/>
              </w:rPr>
            </w:pPr>
          </w:p>
        </w:tc>
      </w:tr>
      <w:tr w14:paraId="470E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06" w:type="dxa"/>
            <w:vMerge w:val="continue"/>
          </w:tcPr>
          <w:p w14:paraId="0A2384CB">
            <w:pPr>
              <w:spacing w:line="400" w:lineRule="exact"/>
              <w:ind w:firstLine="480"/>
              <w:rPr>
                <w:rFonts w:hint="eastAsia" w:ascii="宋体" w:hAnsi="宋体" w:eastAsia="宋体" w:cs="宋体"/>
                <w:color w:val="auto"/>
                <w:sz w:val="24"/>
                <w:szCs w:val="24"/>
              </w:rPr>
            </w:pPr>
          </w:p>
        </w:tc>
        <w:tc>
          <w:tcPr>
            <w:tcW w:w="1025" w:type="dxa"/>
          </w:tcPr>
          <w:p w14:paraId="73946909">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646" w:type="dxa"/>
            <w:gridSpan w:val="2"/>
          </w:tcPr>
          <w:p w14:paraId="5BA1AF34">
            <w:pPr>
              <w:spacing w:line="400" w:lineRule="exact"/>
              <w:ind w:firstLine="480"/>
              <w:jc w:val="center"/>
              <w:rPr>
                <w:rFonts w:hint="eastAsia" w:ascii="宋体" w:hAnsi="宋体" w:eastAsia="宋体" w:cs="宋体"/>
                <w:color w:val="auto"/>
                <w:sz w:val="24"/>
                <w:szCs w:val="24"/>
              </w:rPr>
            </w:pPr>
          </w:p>
        </w:tc>
        <w:tc>
          <w:tcPr>
            <w:tcW w:w="1302" w:type="dxa"/>
          </w:tcPr>
          <w:p w14:paraId="10933534">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220" w:type="dxa"/>
            <w:gridSpan w:val="2"/>
          </w:tcPr>
          <w:p w14:paraId="15F26307">
            <w:pPr>
              <w:spacing w:line="400" w:lineRule="exact"/>
              <w:ind w:firstLine="480"/>
              <w:jc w:val="center"/>
              <w:rPr>
                <w:rFonts w:hint="eastAsia" w:ascii="宋体" w:hAnsi="宋体" w:eastAsia="宋体" w:cs="宋体"/>
                <w:color w:val="auto"/>
                <w:sz w:val="24"/>
                <w:szCs w:val="24"/>
              </w:rPr>
            </w:pPr>
          </w:p>
        </w:tc>
      </w:tr>
      <w:tr w14:paraId="0519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06" w:type="dxa"/>
          </w:tcPr>
          <w:p w14:paraId="23C2F475">
            <w:pPr>
              <w:spacing w:line="4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025" w:type="dxa"/>
          </w:tcPr>
          <w:p w14:paraId="692F3AEF">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234" w:type="dxa"/>
          </w:tcPr>
          <w:p w14:paraId="4C2D8AB9">
            <w:pPr>
              <w:spacing w:line="400" w:lineRule="exact"/>
              <w:ind w:firstLine="480"/>
              <w:jc w:val="center"/>
              <w:rPr>
                <w:rFonts w:hint="eastAsia" w:ascii="宋体" w:hAnsi="宋体" w:eastAsia="宋体" w:cs="宋体"/>
                <w:color w:val="auto"/>
                <w:sz w:val="24"/>
                <w:szCs w:val="24"/>
              </w:rPr>
            </w:pPr>
          </w:p>
        </w:tc>
        <w:tc>
          <w:tcPr>
            <w:tcW w:w="1412" w:type="dxa"/>
          </w:tcPr>
          <w:p w14:paraId="1B8974A0">
            <w:pPr>
              <w:spacing w:line="400" w:lineRule="exact"/>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02" w:type="dxa"/>
          </w:tcPr>
          <w:p w14:paraId="1ED47705">
            <w:pPr>
              <w:spacing w:line="400" w:lineRule="exact"/>
              <w:ind w:firstLine="480"/>
              <w:jc w:val="center"/>
              <w:rPr>
                <w:rFonts w:hint="eastAsia" w:ascii="宋体" w:hAnsi="宋体" w:eastAsia="宋体" w:cs="宋体"/>
                <w:color w:val="auto"/>
                <w:sz w:val="24"/>
                <w:szCs w:val="24"/>
              </w:rPr>
            </w:pPr>
          </w:p>
        </w:tc>
        <w:tc>
          <w:tcPr>
            <w:tcW w:w="855" w:type="dxa"/>
          </w:tcPr>
          <w:p w14:paraId="34E9875C">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365" w:type="dxa"/>
          </w:tcPr>
          <w:p w14:paraId="0B970D72">
            <w:pPr>
              <w:spacing w:line="400" w:lineRule="exact"/>
              <w:ind w:firstLine="480"/>
              <w:rPr>
                <w:rFonts w:hint="eastAsia" w:ascii="宋体" w:hAnsi="宋体" w:eastAsia="宋体" w:cs="宋体"/>
                <w:color w:val="auto"/>
                <w:sz w:val="24"/>
                <w:szCs w:val="24"/>
              </w:rPr>
            </w:pPr>
          </w:p>
        </w:tc>
      </w:tr>
      <w:tr w14:paraId="2D96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106" w:type="dxa"/>
          </w:tcPr>
          <w:p w14:paraId="7C0625E7">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需具有的各类资质证书（若有）</w:t>
            </w:r>
          </w:p>
        </w:tc>
        <w:tc>
          <w:tcPr>
            <w:tcW w:w="7193" w:type="dxa"/>
            <w:gridSpan w:val="6"/>
          </w:tcPr>
          <w:p w14:paraId="11633A4E">
            <w:pPr>
              <w:spacing w:line="400" w:lineRule="exact"/>
              <w:ind w:firstLine="480"/>
              <w:rPr>
                <w:rFonts w:hint="eastAsia" w:ascii="宋体" w:hAnsi="宋体" w:eastAsia="宋体" w:cs="宋体"/>
                <w:color w:val="auto"/>
                <w:sz w:val="24"/>
                <w:szCs w:val="24"/>
              </w:rPr>
            </w:pPr>
          </w:p>
          <w:p w14:paraId="759A11DA">
            <w:pPr>
              <w:spacing w:line="400" w:lineRule="exact"/>
              <w:ind w:firstLine="480"/>
              <w:rPr>
                <w:rFonts w:hint="eastAsia" w:ascii="宋体" w:hAnsi="宋体" w:eastAsia="宋体" w:cs="宋体"/>
                <w:color w:val="auto"/>
                <w:sz w:val="24"/>
                <w:szCs w:val="24"/>
              </w:rPr>
            </w:pPr>
            <w:r>
              <w:rPr>
                <w:rFonts w:hint="eastAsia" w:ascii="宋体" w:hAnsi="宋体" w:eastAsia="宋体" w:cs="宋体"/>
                <w:color w:val="auto"/>
                <w:sz w:val="24"/>
                <w:szCs w:val="24"/>
              </w:rPr>
              <w:t>类型：           等级：          证书号：</w:t>
            </w:r>
          </w:p>
        </w:tc>
      </w:tr>
      <w:tr w14:paraId="157E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06" w:type="dxa"/>
            <w:vAlign w:val="center"/>
          </w:tcPr>
          <w:p w14:paraId="00D2E6AC">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w:t>
            </w:r>
          </w:p>
          <w:p w14:paraId="5E5175DB">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7193" w:type="dxa"/>
            <w:gridSpan w:val="6"/>
          </w:tcPr>
          <w:p w14:paraId="2E0B697A">
            <w:pPr>
              <w:spacing w:line="400" w:lineRule="exact"/>
              <w:ind w:firstLine="480"/>
              <w:rPr>
                <w:rFonts w:hint="eastAsia" w:ascii="宋体" w:hAnsi="宋体" w:eastAsia="宋体" w:cs="宋体"/>
                <w:color w:val="auto"/>
                <w:sz w:val="24"/>
                <w:szCs w:val="24"/>
              </w:rPr>
            </w:pPr>
          </w:p>
        </w:tc>
      </w:tr>
      <w:tr w14:paraId="1803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06" w:type="dxa"/>
            <w:vAlign w:val="center"/>
          </w:tcPr>
          <w:p w14:paraId="5F2FA5CC">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w:t>
            </w:r>
          </w:p>
          <w:p w14:paraId="232655ED">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银行账号</w:t>
            </w:r>
          </w:p>
        </w:tc>
        <w:tc>
          <w:tcPr>
            <w:tcW w:w="7193" w:type="dxa"/>
            <w:gridSpan w:val="6"/>
          </w:tcPr>
          <w:p w14:paraId="30238FAE">
            <w:pPr>
              <w:spacing w:line="400" w:lineRule="exact"/>
              <w:ind w:firstLine="480"/>
              <w:rPr>
                <w:rFonts w:hint="eastAsia" w:ascii="宋体" w:hAnsi="宋体" w:eastAsia="宋体" w:cs="宋体"/>
                <w:color w:val="auto"/>
                <w:sz w:val="24"/>
                <w:szCs w:val="24"/>
              </w:rPr>
            </w:pPr>
          </w:p>
        </w:tc>
      </w:tr>
      <w:tr w14:paraId="18E0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2106" w:type="dxa"/>
          </w:tcPr>
          <w:p w14:paraId="735DA9FF">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法定代表人为同一人或者存在控股、管理关系的不同单位）</w:t>
            </w:r>
          </w:p>
        </w:tc>
        <w:tc>
          <w:tcPr>
            <w:tcW w:w="7193" w:type="dxa"/>
            <w:gridSpan w:val="6"/>
          </w:tcPr>
          <w:p w14:paraId="7A6ED833">
            <w:pPr>
              <w:spacing w:line="400" w:lineRule="exact"/>
              <w:ind w:firstLine="480"/>
              <w:rPr>
                <w:rFonts w:hint="eastAsia" w:ascii="宋体" w:hAnsi="宋体" w:eastAsia="宋体" w:cs="宋体"/>
                <w:color w:val="auto"/>
                <w:sz w:val="24"/>
                <w:szCs w:val="24"/>
              </w:rPr>
            </w:pPr>
          </w:p>
        </w:tc>
      </w:tr>
      <w:tr w14:paraId="2494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106" w:type="dxa"/>
            <w:vAlign w:val="center"/>
          </w:tcPr>
          <w:p w14:paraId="2824C3D5">
            <w:pPr>
              <w:spacing w:line="400" w:lineRule="exact"/>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经营范围备注</w:t>
            </w:r>
          </w:p>
        </w:tc>
        <w:tc>
          <w:tcPr>
            <w:tcW w:w="7193" w:type="dxa"/>
            <w:gridSpan w:val="6"/>
          </w:tcPr>
          <w:p w14:paraId="53B7278D">
            <w:pPr>
              <w:spacing w:line="400" w:lineRule="exact"/>
              <w:ind w:firstLine="480"/>
              <w:rPr>
                <w:rFonts w:hint="eastAsia" w:ascii="宋体" w:hAnsi="宋体" w:eastAsia="宋体" w:cs="宋体"/>
                <w:color w:val="auto"/>
                <w:sz w:val="24"/>
                <w:szCs w:val="24"/>
              </w:rPr>
            </w:pPr>
          </w:p>
        </w:tc>
      </w:tr>
    </w:tbl>
    <w:p w14:paraId="24B383E2">
      <w:pPr>
        <w:spacing w:line="400" w:lineRule="exact"/>
        <w:ind w:firstLine="420"/>
        <w:rPr>
          <w:rFonts w:hint="eastAsia" w:ascii="宋体" w:hAnsi="宋体" w:eastAsia="宋体" w:cs="宋体"/>
          <w:color w:val="auto"/>
          <w:szCs w:val="21"/>
        </w:rPr>
      </w:pPr>
    </w:p>
    <w:p w14:paraId="659CA595">
      <w:pPr>
        <w:pStyle w:val="25"/>
        <w:ind w:firstLine="460" w:firstLineChars="192"/>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资格要求”在本表</w:t>
      </w:r>
      <w:r>
        <w:rPr>
          <w:rFonts w:hint="eastAsia" w:ascii="宋体" w:hAnsi="宋体" w:eastAsia="宋体" w:cs="宋体"/>
          <w:b w:val="0"/>
          <w:bCs w:val="0"/>
          <w:color w:val="auto"/>
          <w:sz w:val="24"/>
          <w:szCs w:val="24"/>
          <w:lang w:eastAsia="zh-CN"/>
        </w:rPr>
        <w:t>后附</w:t>
      </w:r>
      <w:r>
        <w:rPr>
          <w:rFonts w:hint="eastAsia" w:ascii="宋体" w:hAnsi="宋体" w:eastAsia="宋体" w:cs="宋体"/>
          <w:b w:val="0"/>
          <w:bCs w:val="0"/>
          <w:color w:val="auto"/>
          <w:sz w:val="24"/>
          <w:szCs w:val="24"/>
        </w:rPr>
        <w:t>相应的证明材料。</w:t>
      </w:r>
    </w:p>
    <w:p w14:paraId="5DF954DE">
      <w:pPr>
        <w:pStyle w:val="26"/>
        <w:rPr>
          <w:rFonts w:hint="eastAsia" w:ascii="宋体" w:hAnsi="宋体" w:eastAsia="宋体" w:cs="宋体"/>
          <w:color w:val="auto"/>
        </w:rPr>
        <w:sectPr>
          <w:headerReference r:id="rId12" w:type="default"/>
          <w:footerReference r:id="rId13"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F1BD3D6">
      <w:pPr>
        <w:shd w:val="clear"/>
        <w:ind w:left="0" w:leftChars="0" w:firstLine="0" w:firstLineChars="0"/>
        <w:jc w:val="center"/>
        <w:rPr>
          <w:rFonts w:hint="eastAsia" w:ascii="宋体" w:hAnsi="宋体" w:eastAsia="宋体" w:cs="宋体"/>
          <w:color w:val="auto"/>
          <w:sz w:val="24"/>
          <w:szCs w:val="32"/>
          <w:lang w:eastAsia="zh-CN"/>
        </w:rPr>
      </w:pPr>
      <w:bookmarkStart w:id="215" w:name="_Toc11497"/>
      <w:bookmarkStart w:id="216" w:name="_Toc29899"/>
      <w:bookmarkStart w:id="217" w:name="_Toc525210052"/>
      <w:r>
        <w:rPr>
          <w:rFonts w:hint="eastAsia" w:ascii="宋体" w:hAnsi="宋体" w:eastAsia="宋体" w:cs="宋体"/>
          <w:b/>
          <w:bCs/>
          <w:color w:val="auto"/>
          <w:sz w:val="28"/>
          <w:szCs w:val="28"/>
          <w:lang w:val="en-US" w:eastAsia="zh-CN"/>
        </w:rPr>
        <w:t>五</w:t>
      </w:r>
      <w:r>
        <w:rPr>
          <w:rFonts w:hint="eastAsia" w:ascii="宋体" w:hAnsi="宋体" w:eastAsia="宋体" w:cs="宋体"/>
          <w:b/>
          <w:bCs/>
          <w:color w:val="auto"/>
          <w:sz w:val="28"/>
          <w:szCs w:val="28"/>
          <w:lang w:eastAsia="zh-CN"/>
        </w:rPr>
        <w:t>、服务方案</w:t>
      </w:r>
      <w:bookmarkEnd w:id="215"/>
    </w:p>
    <w:p w14:paraId="3D309ED5">
      <w:pPr>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格式自拟</w:t>
      </w:r>
      <w:r>
        <w:rPr>
          <w:rFonts w:hint="eastAsia" w:ascii="宋体" w:hAnsi="宋体" w:eastAsia="宋体" w:cs="宋体"/>
          <w:color w:val="auto"/>
          <w:sz w:val="24"/>
          <w:szCs w:val="24"/>
          <w:lang w:eastAsia="zh-CN"/>
        </w:rPr>
        <w:t>）</w:t>
      </w:r>
    </w:p>
    <w:p w14:paraId="0D876EC2">
      <w:pPr>
        <w:rPr>
          <w:rFonts w:hint="eastAsia" w:ascii="宋体" w:hAnsi="宋体" w:eastAsia="宋体" w:cs="宋体"/>
          <w:color w:val="auto"/>
        </w:rPr>
      </w:pPr>
      <w:r>
        <w:rPr>
          <w:rFonts w:hint="eastAsia" w:ascii="宋体" w:hAnsi="宋体" w:eastAsia="宋体" w:cs="宋体"/>
          <w:color w:val="auto"/>
        </w:rPr>
        <w:t xml:space="preserve"> </w:t>
      </w:r>
    </w:p>
    <w:p w14:paraId="4801DB8D">
      <w:pPr>
        <w:bidi w:val="0"/>
        <w:spacing w:line="360" w:lineRule="auto"/>
        <w:jc w:val="center"/>
        <w:outlineLvl w:val="1"/>
        <w:rPr>
          <w:rFonts w:hint="eastAsia" w:ascii="宋体" w:hAnsi="宋体" w:eastAsia="宋体" w:cs="宋体"/>
          <w:b/>
          <w:bCs/>
          <w:color w:val="auto"/>
          <w:sz w:val="28"/>
          <w:szCs w:val="28"/>
          <w:lang w:eastAsia="zh-CN"/>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31CFD7">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eastAsia="zh-CN"/>
        </w:rPr>
      </w:pPr>
      <w:bookmarkStart w:id="218" w:name="_Toc14681"/>
      <w:r>
        <w:rPr>
          <w:rFonts w:hint="eastAsia" w:ascii="宋体" w:hAnsi="宋体" w:eastAsia="宋体" w:cs="宋体"/>
          <w:b/>
          <w:bCs/>
          <w:color w:val="auto"/>
          <w:sz w:val="28"/>
          <w:szCs w:val="28"/>
          <w:lang w:val="en-US" w:eastAsia="zh-CN"/>
        </w:rPr>
        <w:t>六</w:t>
      </w:r>
      <w:r>
        <w:rPr>
          <w:rFonts w:hint="eastAsia" w:ascii="宋体" w:hAnsi="宋体" w:eastAsia="宋体" w:cs="宋体"/>
          <w:b/>
          <w:bCs/>
          <w:color w:val="auto"/>
          <w:sz w:val="28"/>
          <w:szCs w:val="28"/>
          <w:lang w:eastAsia="zh-CN"/>
        </w:rPr>
        <w:t>、中小企业声明函（服务类）</w:t>
      </w:r>
      <w:bookmarkEnd w:id="216"/>
      <w:bookmarkEnd w:id="218"/>
    </w:p>
    <w:p w14:paraId="2EF52370">
      <w:pPr>
        <w:pStyle w:val="25"/>
        <w:bidi w:val="0"/>
        <w:ind w:left="0" w:leftChars="0" w:firstLine="0" w:firstLineChars="0"/>
        <w:rPr>
          <w:rFonts w:hint="eastAsia" w:ascii="宋体" w:hAnsi="宋体" w:eastAsia="宋体" w:cs="宋体"/>
          <w:color w:val="auto"/>
          <w:sz w:val="21"/>
          <w:szCs w:val="21"/>
          <w:lang w:val="en-US" w:eastAsia="zh-CN"/>
        </w:rPr>
      </w:pPr>
    </w:p>
    <w:p w14:paraId="53D767CA">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 号）的规定，本公司参加</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zh-CN" w:eastAsia="zh-CN"/>
        </w:rPr>
        <w:t>单位名称）的</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zh-CN" w:eastAsia="zh-CN"/>
        </w:rPr>
        <w:t>项目名称）采</w:t>
      </w:r>
      <w:r>
        <w:rPr>
          <w:rFonts w:hint="eastAsia" w:ascii="宋体" w:hAnsi="宋体" w:eastAsia="宋体" w:cs="宋体"/>
          <w:color w:val="auto"/>
          <w:sz w:val="24"/>
          <w:szCs w:val="24"/>
        </w:rPr>
        <w:t>购活动，</w:t>
      </w:r>
      <w:r>
        <w:rPr>
          <w:rFonts w:hint="eastAsia" w:ascii="宋体" w:hAnsi="宋体" w:eastAsia="宋体" w:cs="宋体"/>
          <w:b/>
          <w:bCs/>
          <w:color w:val="auto"/>
          <w:sz w:val="24"/>
          <w:szCs w:val="24"/>
        </w:rPr>
        <w:t>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4DAF9E4D">
      <w:pPr>
        <w:keepNext w:val="0"/>
        <w:keepLines w:val="0"/>
        <w:pageBreakBefore w:val="0"/>
        <w:widowControl w:val="0"/>
        <w:numPr>
          <w:ilvl w:val="0"/>
          <w:numId w:val="1"/>
        </w:numPr>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（标的名称），属于</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（采购文件中明确的所属行业）；承建（承接）企业为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eastAsia="zh-CN"/>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万元，属于（</w:t>
      </w:r>
      <w:r>
        <w:rPr>
          <w:rFonts w:hint="eastAsia" w:ascii="宋体" w:hAnsi="宋体" w:eastAsia="宋体" w:cs="宋体"/>
          <w:color w:val="auto"/>
          <w:sz w:val="24"/>
          <w:szCs w:val="24"/>
          <w:lang w:val="zh-CN" w:eastAsia="zh-CN"/>
        </w:rPr>
        <w:t>中型企业、小型企业、微型企业）；</w:t>
      </w:r>
    </w:p>
    <w:p w14:paraId="491B9359">
      <w:pPr>
        <w:keepNext w:val="0"/>
        <w:keepLines w:val="0"/>
        <w:pageBreakBefore w:val="0"/>
        <w:widowControl w:val="0"/>
        <w:numPr>
          <w:ilvl w:val="0"/>
          <w:numId w:val="1"/>
        </w:numPr>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（标的名称），属于</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（采购文件中明确的所属行业）；承建（承接）企业为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eastAsia="zh-CN"/>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万元，属于（</w:t>
      </w:r>
      <w:r>
        <w:rPr>
          <w:rFonts w:hint="eastAsia" w:ascii="宋体" w:hAnsi="宋体" w:eastAsia="宋体" w:cs="宋体"/>
          <w:color w:val="auto"/>
          <w:sz w:val="24"/>
          <w:szCs w:val="24"/>
          <w:lang w:val="zh-CN" w:eastAsia="zh-CN"/>
        </w:rPr>
        <w:t>中型企业、小型企业、微型企业）；</w:t>
      </w:r>
    </w:p>
    <w:p w14:paraId="4A0DF2BB">
      <w:pPr>
        <w:keepNext w:val="0"/>
        <w:keepLines w:val="0"/>
        <w:pageBreakBefore w:val="0"/>
        <w:widowControl w:val="0"/>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FE13091">
      <w:pPr>
        <w:pStyle w:val="2"/>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34" w:firstLineChars="1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以上企业，不属于大企业的分支机构，不存在控股股东</w:t>
      </w:r>
      <w:r>
        <w:rPr>
          <w:rFonts w:hint="eastAsia" w:ascii="宋体" w:hAnsi="宋体" w:eastAsia="宋体" w:cs="宋体"/>
          <w:color w:val="auto"/>
          <w:spacing w:val="-5"/>
          <w:sz w:val="24"/>
          <w:szCs w:val="24"/>
        </w:rPr>
        <w:t>为大企业的情形，也不存在与大企业的负责人为同一人的情形。</w:t>
      </w:r>
    </w:p>
    <w:p w14:paraId="2680FB51">
      <w:pPr>
        <w:pStyle w:val="2"/>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129D2E66">
      <w:pPr>
        <w:rPr>
          <w:rFonts w:hint="eastAsia" w:ascii="宋体" w:hAnsi="宋体" w:eastAsia="宋体" w:cs="宋体"/>
          <w:color w:val="auto"/>
        </w:rPr>
      </w:pPr>
    </w:p>
    <w:p w14:paraId="64FDCED4">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3120" w:firstLineChars="1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企业名称（</w:t>
      </w:r>
      <w:r>
        <w:rPr>
          <w:rFonts w:hint="eastAsia" w:ascii="宋体" w:hAnsi="宋体" w:eastAsia="宋体" w:cs="宋体"/>
          <w:color w:val="auto"/>
          <w:sz w:val="24"/>
          <w:lang w:eastAsia="zh-CN"/>
        </w:rPr>
        <w:t>电子签章</w:t>
      </w:r>
      <w:r>
        <w:rPr>
          <w:rFonts w:hint="eastAsia" w:ascii="宋体" w:hAnsi="宋体" w:eastAsia="宋体" w:cs="宋体"/>
          <w:color w:val="auto"/>
          <w:sz w:val="24"/>
          <w:szCs w:val="24"/>
          <w:lang w:eastAsia="zh-CN"/>
        </w:rPr>
        <w:t>）：</w:t>
      </w:r>
    </w:p>
    <w:p w14:paraId="2B716E5D">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3120" w:firstLineChars="1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期：</w:t>
      </w:r>
    </w:p>
    <w:p w14:paraId="52BDFA96">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139EE8CA">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66BDB8B2">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0FD984EF">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794D993E">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58EC9C95">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4CBEEF2D">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560A2194">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p>
    <w:p w14:paraId="36FFF64E">
      <w:pPr>
        <w:pStyle w:val="42"/>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注：</w:t>
      </w:r>
    </w:p>
    <w:p w14:paraId="1C937AF7">
      <w:pPr>
        <w:pStyle w:val="42"/>
        <w:keepNext w:val="0"/>
        <w:keepLines w:val="0"/>
        <w:pageBreakBefore w:val="0"/>
        <w:widowControl w:val="0"/>
        <w:kinsoku/>
        <w:wordWrap/>
        <w:overflowPunct/>
        <w:topLinePunct w:val="0"/>
        <w:bidi w:val="0"/>
        <w:snapToGrid/>
        <w:spacing w:line="500" w:lineRule="exact"/>
        <w:ind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1、从业人员、营业收入、资产总额填报上一年度数据，无上一年度数据的新成立企业可不填报。</w:t>
      </w:r>
    </w:p>
    <w:p w14:paraId="0D921A1F">
      <w:pPr>
        <w:pStyle w:val="6"/>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供应商严格按照要求如实填写此函，提供声明函内容不实的，属于提供虚假材料谋取</w:t>
      </w:r>
      <w:r>
        <w:rPr>
          <w:rFonts w:hint="eastAsia" w:ascii="宋体" w:hAnsi="宋体" w:eastAsia="宋体" w:cs="宋体"/>
          <w:b/>
          <w:bCs/>
          <w:color w:val="auto"/>
          <w:sz w:val="24"/>
          <w:szCs w:val="24"/>
          <w:lang w:eastAsia="zh-CN"/>
        </w:rPr>
        <w:t>入围</w:t>
      </w:r>
      <w:r>
        <w:rPr>
          <w:rFonts w:hint="eastAsia" w:ascii="宋体" w:hAnsi="宋体" w:eastAsia="宋体" w:cs="宋体"/>
          <w:b/>
          <w:bCs/>
          <w:color w:val="auto"/>
          <w:sz w:val="24"/>
          <w:szCs w:val="24"/>
        </w:rPr>
        <w:t>，依照《中华人民共和国政府采购法》等国家有关法规规定追究相应责任。</w:t>
      </w:r>
    </w:p>
    <w:p w14:paraId="518F3084">
      <w:pPr>
        <w:pStyle w:val="6"/>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在政府采购活动中，供应商提供的货物、工程或者服务符合下列情形的，享受本办法规定的中小企业扶持政策：</w:t>
      </w:r>
    </w:p>
    <w:p w14:paraId="7217D710">
      <w:pPr>
        <w:pStyle w:val="6"/>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（一）在货物采购项目中，货物由中小企业制造，即货物由中小企业生产且使用该中小企业商号或者注册商标；</w:t>
      </w:r>
    </w:p>
    <w:p w14:paraId="01560452">
      <w:pPr>
        <w:pStyle w:val="6"/>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（二）在工程采购项目中，工程由中小企业承建，即工程施工单位为中小企业；</w:t>
      </w:r>
    </w:p>
    <w:p w14:paraId="0C51AF3D">
      <w:pPr>
        <w:pStyle w:val="6"/>
        <w:keepNext w:val="0"/>
        <w:keepLines w:val="0"/>
        <w:pageBreakBefore w:val="0"/>
        <w:widowControl w:val="0"/>
        <w:kinsoku/>
        <w:wordWrap/>
        <w:overflowPunct/>
        <w:topLinePunct w:val="0"/>
        <w:bidi w:val="0"/>
        <w:snapToGrid/>
        <w:spacing w:line="50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（三）在服务采购项目中，服务由中小企业承接，即提供服务的人员为中小企业依照《中华人民共和国劳动合同法》订立劳动合同的从业人员。</w:t>
      </w:r>
    </w:p>
    <w:p w14:paraId="004169F5">
      <w:pPr>
        <w:pStyle w:val="6"/>
        <w:keepNext w:val="0"/>
        <w:keepLines w:val="0"/>
        <w:pageBreakBefore w:val="0"/>
        <w:widowControl w:val="0"/>
        <w:kinsoku/>
        <w:wordWrap/>
        <w:overflowPunct/>
        <w:topLinePunct w:val="0"/>
        <w:bidi w:val="0"/>
        <w:snapToGrid/>
        <w:spacing w:line="500" w:lineRule="exact"/>
        <w:ind w:left="0" w:leftChars="0" w:firstLine="723" w:firstLineChars="3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在货物采购项目中，供应商提供的货物既有中小企业制造货物，也有大型企业制造货物的，不享受本办法规定的中小企业扶持政策。</w:t>
      </w:r>
    </w:p>
    <w:p w14:paraId="1BA268FE">
      <w:pPr>
        <w:pStyle w:val="6"/>
        <w:keepNext w:val="0"/>
        <w:keepLines w:val="0"/>
        <w:pageBreakBefore w:val="0"/>
        <w:widowControl w:val="0"/>
        <w:kinsoku/>
        <w:wordWrap/>
        <w:overflowPunct/>
        <w:topLinePunct w:val="0"/>
        <w:bidi w:val="0"/>
        <w:snapToGrid/>
        <w:spacing w:line="500" w:lineRule="exact"/>
        <w:ind w:left="0" w:leftChars="0" w:firstLine="723" w:firstLineChars="300"/>
        <w:textAlignment w:val="auto"/>
        <w:rPr>
          <w:rFonts w:hint="eastAsia" w:ascii="宋体" w:hAnsi="宋体" w:eastAsia="宋体" w:cs="宋体"/>
          <w:b/>
          <w:bCs/>
          <w:color w:val="auto"/>
          <w:sz w:val="24"/>
          <w:szCs w:val="24"/>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19" w:name="_Toc13396"/>
      <w:bookmarkStart w:id="220" w:name="_Toc1903"/>
      <w:r>
        <w:rPr>
          <w:rFonts w:hint="eastAsia" w:ascii="宋体" w:hAnsi="宋体" w:eastAsia="宋体" w:cs="宋体"/>
          <w:b/>
          <w:bCs/>
          <w:color w:val="auto"/>
          <w:sz w:val="24"/>
          <w:szCs w:val="24"/>
        </w:rPr>
        <w:t>以联合体形式参加政府采购活动，联合体各方均为中小企业的，联合体视同中小企业。其中，联合体各方均为小微企业的，联合体视同小微企业。</w:t>
      </w:r>
      <w:bookmarkEnd w:id="219"/>
      <w:bookmarkEnd w:id="220"/>
    </w:p>
    <w:p w14:paraId="13C4090F">
      <w:pPr>
        <w:pStyle w:val="19"/>
        <w:ind w:firstLine="0" w:firstLine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附表：</w:t>
      </w:r>
    </w:p>
    <w:p w14:paraId="64A225F8">
      <w:pPr>
        <w:widowControl/>
        <w:spacing w:line="330" w:lineRule="atLeast"/>
        <w:ind w:firstLine="0" w:firstLineChars="0"/>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统计上大中小微型企业划分标准</w:t>
      </w:r>
    </w:p>
    <w:tbl>
      <w:tblPr>
        <w:tblStyle w:val="28"/>
        <w:tblW w:w="9866" w:type="dxa"/>
        <w:jc w:val="center"/>
        <w:tblLayout w:type="fixed"/>
        <w:tblCellMar>
          <w:top w:w="0" w:type="dxa"/>
          <w:left w:w="108" w:type="dxa"/>
          <w:bottom w:w="0" w:type="dxa"/>
          <w:right w:w="108" w:type="dxa"/>
        </w:tblCellMar>
      </w:tblPr>
      <w:tblGrid>
        <w:gridCol w:w="2065"/>
        <w:gridCol w:w="1498"/>
        <w:gridCol w:w="709"/>
        <w:gridCol w:w="1125"/>
        <w:gridCol w:w="1928"/>
        <w:gridCol w:w="1555"/>
        <w:gridCol w:w="986"/>
      </w:tblGrid>
      <w:tr w14:paraId="083113C8">
        <w:tblPrEx>
          <w:tblCellMar>
            <w:top w:w="0" w:type="dxa"/>
            <w:left w:w="108" w:type="dxa"/>
            <w:bottom w:w="0" w:type="dxa"/>
            <w:right w:w="108" w:type="dxa"/>
          </w:tblCellMar>
        </w:tblPrEx>
        <w:trPr>
          <w:trHeight w:val="622" w:hRule="exact"/>
          <w:jc w:val="center"/>
        </w:trPr>
        <w:tc>
          <w:tcPr>
            <w:tcW w:w="2065" w:type="dxa"/>
            <w:tcBorders>
              <w:top w:val="single" w:color="auto" w:sz="4" w:space="0"/>
              <w:left w:val="single" w:color="auto" w:sz="4" w:space="0"/>
              <w:bottom w:val="single" w:color="auto" w:sz="4" w:space="0"/>
              <w:right w:val="single" w:color="auto" w:sz="4" w:space="0"/>
            </w:tcBorders>
            <w:vAlign w:val="center"/>
          </w:tcPr>
          <w:p w14:paraId="1B34BEBF">
            <w:pPr>
              <w:widowControl/>
              <w:spacing w:line="240" w:lineRule="exact"/>
              <w:ind w:firstLine="0" w:firstLineChars="0"/>
              <w:jc w:val="center"/>
              <w:rPr>
                <w:rFonts w:hint="eastAsia" w:ascii="宋体" w:hAnsi="宋体" w:eastAsia="宋体" w:cs="宋体"/>
                <w:b/>
                <w:bCs/>
                <w:color w:val="auto"/>
                <w:kern w:val="0"/>
                <w:sz w:val="20"/>
              </w:rPr>
            </w:pPr>
            <w:r>
              <w:rPr>
                <w:rFonts w:hint="eastAsia" w:ascii="宋体" w:hAnsi="宋体" w:eastAsia="宋体" w:cs="宋体"/>
                <w:b/>
                <w:bCs/>
                <w:color w:val="auto"/>
                <w:kern w:val="0"/>
                <w:sz w:val="20"/>
              </w:rPr>
              <w:t>行业名称</w:t>
            </w:r>
          </w:p>
        </w:tc>
        <w:tc>
          <w:tcPr>
            <w:tcW w:w="1498" w:type="dxa"/>
            <w:tcBorders>
              <w:top w:val="single" w:color="auto" w:sz="4" w:space="0"/>
              <w:left w:val="nil"/>
              <w:bottom w:val="single" w:color="auto" w:sz="4" w:space="0"/>
              <w:right w:val="single" w:color="auto" w:sz="4" w:space="0"/>
            </w:tcBorders>
            <w:vAlign w:val="center"/>
          </w:tcPr>
          <w:p w14:paraId="53F51302">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指标名称</w:t>
            </w:r>
          </w:p>
        </w:tc>
        <w:tc>
          <w:tcPr>
            <w:tcW w:w="709" w:type="dxa"/>
            <w:tcBorders>
              <w:top w:val="single" w:color="auto" w:sz="4" w:space="0"/>
              <w:left w:val="nil"/>
              <w:bottom w:val="single" w:color="auto" w:sz="4" w:space="0"/>
              <w:right w:val="single" w:color="auto" w:sz="4" w:space="0"/>
            </w:tcBorders>
            <w:vAlign w:val="center"/>
          </w:tcPr>
          <w:p w14:paraId="0A8ACA0C">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计量</w:t>
            </w:r>
            <w:r>
              <w:rPr>
                <w:rFonts w:hint="eastAsia" w:ascii="宋体" w:hAnsi="宋体" w:eastAsia="宋体" w:cs="宋体"/>
                <w:b/>
                <w:bCs/>
                <w:color w:val="auto"/>
                <w:kern w:val="0"/>
                <w:sz w:val="20"/>
                <w:szCs w:val="20"/>
              </w:rPr>
              <w:br w:type="textWrapping"/>
            </w:r>
            <w:r>
              <w:rPr>
                <w:rFonts w:hint="eastAsia" w:ascii="宋体" w:hAnsi="宋体" w:eastAsia="宋体" w:cs="宋体"/>
                <w:b/>
                <w:bCs/>
                <w:color w:val="auto"/>
                <w:kern w:val="0"/>
                <w:sz w:val="20"/>
                <w:szCs w:val="20"/>
              </w:rPr>
              <w:t>单位</w:t>
            </w:r>
          </w:p>
        </w:tc>
        <w:tc>
          <w:tcPr>
            <w:tcW w:w="1125" w:type="dxa"/>
            <w:tcBorders>
              <w:top w:val="single" w:color="auto" w:sz="4" w:space="0"/>
              <w:left w:val="nil"/>
              <w:bottom w:val="single" w:color="auto" w:sz="4" w:space="0"/>
              <w:right w:val="single" w:color="auto" w:sz="4" w:space="0"/>
            </w:tcBorders>
            <w:vAlign w:val="center"/>
          </w:tcPr>
          <w:p w14:paraId="3FB965A2">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大型</w:t>
            </w:r>
          </w:p>
        </w:tc>
        <w:tc>
          <w:tcPr>
            <w:tcW w:w="1928" w:type="dxa"/>
            <w:tcBorders>
              <w:top w:val="single" w:color="auto" w:sz="4" w:space="0"/>
              <w:left w:val="nil"/>
              <w:bottom w:val="single" w:color="auto" w:sz="4" w:space="0"/>
              <w:right w:val="single" w:color="auto" w:sz="4" w:space="0"/>
            </w:tcBorders>
            <w:vAlign w:val="center"/>
          </w:tcPr>
          <w:p w14:paraId="2EA92365">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中型</w:t>
            </w:r>
          </w:p>
        </w:tc>
        <w:tc>
          <w:tcPr>
            <w:tcW w:w="1555" w:type="dxa"/>
            <w:tcBorders>
              <w:top w:val="single" w:color="auto" w:sz="4" w:space="0"/>
              <w:left w:val="nil"/>
              <w:bottom w:val="single" w:color="auto" w:sz="4" w:space="0"/>
              <w:right w:val="single" w:color="auto" w:sz="4" w:space="0"/>
            </w:tcBorders>
            <w:vAlign w:val="center"/>
          </w:tcPr>
          <w:p w14:paraId="7E38BD04">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小型</w:t>
            </w:r>
          </w:p>
        </w:tc>
        <w:tc>
          <w:tcPr>
            <w:tcW w:w="986" w:type="dxa"/>
            <w:tcBorders>
              <w:top w:val="single" w:color="auto" w:sz="4" w:space="0"/>
              <w:left w:val="nil"/>
              <w:bottom w:val="single" w:color="auto" w:sz="4" w:space="0"/>
              <w:right w:val="single" w:color="auto" w:sz="4" w:space="0"/>
            </w:tcBorders>
            <w:vAlign w:val="center"/>
          </w:tcPr>
          <w:p w14:paraId="1812AEB3">
            <w:pPr>
              <w:widowControl/>
              <w:spacing w:line="240" w:lineRule="auto"/>
              <w:ind w:firstLine="0" w:firstLineChars="0"/>
              <w:jc w:val="center"/>
              <w:rPr>
                <w:rFonts w:hint="eastAsia" w:ascii="宋体" w:hAnsi="宋体" w:eastAsia="宋体" w:cs="宋体"/>
                <w:b/>
                <w:bCs/>
                <w:color w:val="auto"/>
                <w:kern w:val="0"/>
                <w:sz w:val="20"/>
                <w:szCs w:val="20"/>
              </w:rPr>
            </w:pPr>
            <w:r>
              <w:rPr>
                <w:rFonts w:hint="eastAsia" w:ascii="宋体" w:hAnsi="宋体" w:eastAsia="宋体" w:cs="宋体"/>
                <w:b/>
                <w:bCs/>
                <w:color w:val="auto"/>
                <w:kern w:val="0"/>
                <w:sz w:val="20"/>
                <w:szCs w:val="20"/>
              </w:rPr>
              <w:t>微型</w:t>
            </w:r>
          </w:p>
        </w:tc>
      </w:tr>
      <w:tr w14:paraId="792C1D30">
        <w:tblPrEx>
          <w:tblCellMar>
            <w:top w:w="0" w:type="dxa"/>
            <w:left w:w="108" w:type="dxa"/>
            <w:bottom w:w="0" w:type="dxa"/>
            <w:right w:w="108" w:type="dxa"/>
          </w:tblCellMar>
        </w:tblPrEx>
        <w:trPr>
          <w:trHeight w:val="397" w:hRule="exact"/>
          <w:jc w:val="center"/>
        </w:trPr>
        <w:tc>
          <w:tcPr>
            <w:tcW w:w="2065" w:type="dxa"/>
            <w:tcBorders>
              <w:top w:val="nil"/>
              <w:left w:val="single" w:color="auto" w:sz="4" w:space="0"/>
              <w:bottom w:val="single" w:color="auto" w:sz="4" w:space="0"/>
              <w:right w:val="single" w:color="auto" w:sz="4" w:space="0"/>
            </w:tcBorders>
            <w:vAlign w:val="center"/>
          </w:tcPr>
          <w:p w14:paraId="25666644">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农、林、牧、渔业</w:t>
            </w:r>
          </w:p>
        </w:tc>
        <w:tc>
          <w:tcPr>
            <w:tcW w:w="1498" w:type="dxa"/>
            <w:tcBorders>
              <w:top w:val="nil"/>
              <w:left w:val="nil"/>
              <w:bottom w:val="single" w:color="auto" w:sz="4" w:space="0"/>
              <w:right w:val="single" w:color="auto" w:sz="4" w:space="0"/>
            </w:tcBorders>
            <w:vAlign w:val="center"/>
          </w:tcPr>
          <w:p w14:paraId="4D1E591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72003F3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1AF2820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Y≥20000</w:t>
            </w:r>
          </w:p>
        </w:tc>
        <w:tc>
          <w:tcPr>
            <w:tcW w:w="1928" w:type="dxa"/>
            <w:tcBorders>
              <w:top w:val="nil"/>
              <w:left w:val="nil"/>
              <w:bottom w:val="single" w:color="auto" w:sz="4" w:space="0"/>
              <w:right w:val="single" w:color="auto" w:sz="4" w:space="0"/>
            </w:tcBorders>
            <w:vAlign w:val="center"/>
          </w:tcPr>
          <w:p w14:paraId="6F23BCE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500≤Y＜20000</w:t>
            </w:r>
          </w:p>
        </w:tc>
        <w:tc>
          <w:tcPr>
            <w:tcW w:w="1555" w:type="dxa"/>
            <w:tcBorders>
              <w:top w:val="nil"/>
              <w:left w:val="nil"/>
              <w:bottom w:val="single" w:color="auto" w:sz="4" w:space="0"/>
              <w:right w:val="single" w:color="auto" w:sz="4" w:space="0"/>
            </w:tcBorders>
            <w:vAlign w:val="center"/>
          </w:tcPr>
          <w:p w14:paraId="3136BBC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50≤Y＜500</w:t>
            </w:r>
          </w:p>
        </w:tc>
        <w:tc>
          <w:tcPr>
            <w:tcW w:w="986" w:type="dxa"/>
            <w:tcBorders>
              <w:top w:val="nil"/>
              <w:left w:val="nil"/>
              <w:bottom w:val="single" w:color="auto" w:sz="4" w:space="0"/>
              <w:right w:val="single" w:color="auto" w:sz="4" w:space="0"/>
            </w:tcBorders>
            <w:vAlign w:val="center"/>
          </w:tcPr>
          <w:p w14:paraId="6849A08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Y＜50</w:t>
            </w:r>
          </w:p>
        </w:tc>
      </w:tr>
      <w:tr w14:paraId="76DD233D">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518EBF80">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工业 *</w:t>
            </w:r>
          </w:p>
        </w:tc>
        <w:tc>
          <w:tcPr>
            <w:tcW w:w="1498" w:type="dxa"/>
            <w:tcBorders>
              <w:top w:val="nil"/>
              <w:left w:val="nil"/>
              <w:bottom w:val="nil"/>
              <w:right w:val="single" w:color="auto" w:sz="4" w:space="0"/>
            </w:tcBorders>
            <w:vAlign w:val="center"/>
          </w:tcPr>
          <w:p w14:paraId="2F64FF0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1CB02D2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70B0052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X≥1000</w:t>
            </w:r>
          </w:p>
        </w:tc>
        <w:tc>
          <w:tcPr>
            <w:tcW w:w="1928" w:type="dxa"/>
            <w:tcBorders>
              <w:top w:val="nil"/>
              <w:left w:val="nil"/>
              <w:bottom w:val="nil"/>
              <w:right w:val="single" w:color="auto" w:sz="4" w:space="0"/>
            </w:tcBorders>
            <w:vAlign w:val="center"/>
          </w:tcPr>
          <w:p w14:paraId="669761E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300≤X＜1000</w:t>
            </w:r>
          </w:p>
        </w:tc>
        <w:tc>
          <w:tcPr>
            <w:tcW w:w="1555" w:type="dxa"/>
            <w:tcBorders>
              <w:top w:val="nil"/>
              <w:left w:val="nil"/>
              <w:bottom w:val="nil"/>
              <w:right w:val="single" w:color="auto" w:sz="4" w:space="0"/>
            </w:tcBorders>
            <w:vAlign w:val="center"/>
          </w:tcPr>
          <w:p w14:paraId="508887F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20≤X＜300</w:t>
            </w:r>
          </w:p>
        </w:tc>
        <w:tc>
          <w:tcPr>
            <w:tcW w:w="986" w:type="dxa"/>
            <w:tcBorders>
              <w:top w:val="nil"/>
              <w:left w:val="nil"/>
              <w:bottom w:val="nil"/>
              <w:right w:val="single" w:color="auto" w:sz="4" w:space="0"/>
            </w:tcBorders>
            <w:vAlign w:val="center"/>
          </w:tcPr>
          <w:p w14:paraId="2EBBA98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w:t>
            </w:r>
          </w:p>
        </w:tc>
      </w:tr>
      <w:tr w14:paraId="65B1C200">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502D855A">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3E442A7B">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49E5AF8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59A8422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Y≥40000</w:t>
            </w:r>
          </w:p>
        </w:tc>
        <w:tc>
          <w:tcPr>
            <w:tcW w:w="1928" w:type="dxa"/>
            <w:tcBorders>
              <w:top w:val="nil"/>
              <w:left w:val="nil"/>
              <w:bottom w:val="single" w:color="auto" w:sz="4" w:space="0"/>
              <w:right w:val="single" w:color="auto" w:sz="4" w:space="0"/>
            </w:tcBorders>
            <w:vAlign w:val="center"/>
          </w:tcPr>
          <w:p w14:paraId="18B81D5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2000≤Y＜40000</w:t>
            </w:r>
          </w:p>
        </w:tc>
        <w:tc>
          <w:tcPr>
            <w:tcW w:w="1555" w:type="dxa"/>
            <w:tcBorders>
              <w:top w:val="nil"/>
              <w:left w:val="nil"/>
              <w:bottom w:val="single" w:color="auto" w:sz="4" w:space="0"/>
              <w:right w:val="single" w:color="auto" w:sz="4" w:space="0"/>
            </w:tcBorders>
            <w:vAlign w:val="center"/>
          </w:tcPr>
          <w:p w14:paraId="691242C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300≤Y＜2000</w:t>
            </w:r>
          </w:p>
        </w:tc>
        <w:tc>
          <w:tcPr>
            <w:tcW w:w="986" w:type="dxa"/>
            <w:tcBorders>
              <w:top w:val="nil"/>
              <w:left w:val="nil"/>
              <w:bottom w:val="single" w:color="auto" w:sz="4" w:space="0"/>
              <w:right w:val="single" w:color="auto" w:sz="4" w:space="0"/>
            </w:tcBorders>
            <w:vAlign w:val="center"/>
          </w:tcPr>
          <w:p w14:paraId="426022B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Y＜300</w:t>
            </w:r>
          </w:p>
        </w:tc>
      </w:tr>
      <w:tr w14:paraId="59A68A3E">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3EBB30E6">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建筑业</w:t>
            </w:r>
          </w:p>
        </w:tc>
        <w:tc>
          <w:tcPr>
            <w:tcW w:w="1498" w:type="dxa"/>
            <w:tcBorders>
              <w:top w:val="nil"/>
              <w:left w:val="nil"/>
              <w:bottom w:val="nil"/>
              <w:right w:val="single" w:color="auto" w:sz="4" w:space="0"/>
            </w:tcBorders>
            <w:vAlign w:val="center"/>
          </w:tcPr>
          <w:p w14:paraId="2A6DE31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nil"/>
              <w:right w:val="single" w:color="auto" w:sz="4" w:space="0"/>
            </w:tcBorders>
            <w:vAlign w:val="center"/>
          </w:tcPr>
          <w:p w14:paraId="028782F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nil"/>
              <w:right w:val="single" w:color="auto" w:sz="4" w:space="0"/>
            </w:tcBorders>
            <w:vAlign w:val="center"/>
          </w:tcPr>
          <w:p w14:paraId="685EBF4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Y≥80000</w:t>
            </w:r>
          </w:p>
        </w:tc>
        <w:tc>
          <w:tcPr>
            <w:tcW w:w="1928" w:type="dxa"/>
            <w:tcBorders>
              <w:top w:val="nil"/>
              <w:left w:val="nil"/>
              <w:bottom w:val="nil"/>
              <w:right w:val="single" w:color="auto" w:sz="4" w:space="0"/>
            </w:tcBorders>
            <w:vAlign w:val="center"/>
          </w:tcPr>
          <w:p w14:paraId="0BCECBF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6000≤Y＜80000</w:t>
            </w:r>
          </w:p>
        </w:tc>
        <w:tc>
          <w:tcPr>
            <w:tcW w:w="1555" w:type="dxa"/>
            <w:tcBorders>
              <w:top w:val="nil"/>
              <w:left w:val="nil"/>
              <w:bottom w:val="nil"/>
              <w:right w:val="single" w:color="auto" w:sz="4" w:space="0"/>
            </w:tcBorders>
            <w:vAlign w:val="center"/>
          </w:tcPr>
          <w:p w14:paraId="1A24D76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300≤Y＜6000</w:t>
            </w:r>
          </w:p>
        </w:tc>
        <w:tc>
          <w:tcPr>
            <w:tcW w:w="986" w:type="dxa"/>
            <w:tcBorders>
              <w:top w:val="nil"/>
              <w:left w:val="nil"/>
              <w:bottom w:val="nil"/>
              <w:right w:val="single" w:color="auto" w:sz="4" w:space="0"/>
            </w:tcBorders>
            <w:vAlign w:val="center"/>
          </w:tcPr>
          <w:p w14:paraId="6513AEE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Y＜300</w:t>
            </w:r>
          </w:p>
        </w:tc>
      </w:tr>
      <w:tr w14:paraId="5034FFCC">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63C57E57">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4129F21B">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资产总额(Z)</w:t>
            </w:r>
          </w:p>
        </w:tc>
        <w:tc>
          <w:tcPr>
            <w:tcW w:w="709" w:type="dxa"/>
            <w:tcBorders>
              <w:top w:val="nil"/>
              <w:left w:val="nil"/>
              <w:bottom w:val="single" w:color="auto" w:sz="4" w:space="0"/>
              <w:right w:val="single" w:color="auto" w:sz="4" w:space="0"/>
            </w:tcBorders>
            <w:vAlign w:val="center"/>
          </w:tcPr>
          <w:p w14:paraId="2274D02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4558DE7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Z≥80000</w:t>
            </w:r>
          </w:p>
        </w:tc>
        <w:tc>
          <w:tcPr>
            <w:tcW w:w="1928" w:type="dxa"/>
            <w:tcBorders>
              <w:top w:val="nil"/>
              <w:left w:val="nil"/>
              <w:bottom w:val="single" w:color="auto" w:sz="4" w:space="0"/>
              <w:right w:val="single" w:color="auto" w:sz="4" w:space="0"/>
            </w:tcBorders>
            <w:vAlign w:val="center"/>
          </w:tcPr>
          <w:p w14:paraId="060FB1F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5000≤Z＜80000</w:t>
            </w:r>
          </w:p>
        </w:tc>
        <w:tc>
          <w:tcPr>
            <w:tcW w:w="1555" w:type="dxa"/>
            <w:tcBorders>
              <w:top w:val="nil"/>
              <w:left w:val="nil"/>
              <w:bottom w:val="single" w:color="auto" w:sz="4" w:space="0"/>
              <w:right w:val="single" w:color="auto" w:sz="4" w:space="0"/>
            </w:tcBorders>
            <w:vAlign w:val="center"/>
          </w:tcPr>
          <w:p w14:paraId="3D340F0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300≤Z＜5000</w:t>
            </w:r>
          </w:p>
        </w:tc>
        <w:tc>
          <w:tcPr>
            <w:tcW w:w="986" w:type="dxa"/>
            <w:tcBorders>
              <w:top w:val="nil"/>
              <w:left w:val="nil"/>
              <w:bottom w:val="single" w:color="auto" w:sz="4" w:space="0"/>
              <w:right w:val="single" w:color="auto" w:sz="4" w:space="0"/>
            </w:tcBorders>
            <w:vAlign w:val="center"/>
          </w:tcPr>
          <w:p w14:paraId="60B99B5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Z＜300</w:t>
            </w:r>
          </w:p>
        </w:tc>
      </w:tr>
      <w:tr w14:paraId="3056DC7A">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33863358">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批发业</w:t>
            </w:r>
          </w:p>
        </w:tc>
        <w:tc>
          <w:tcPr>
            <w:tcW w:w="1498" w:type="dxa"/>
            <w:tcBorders>
              <w:top w:val="nil"/>
              <w:left w:val="nil"/>
              <w:bottom w:val="nil"/>
              <w:right w:val="single" w:color="auto" w:sz="4" w:space="0"/>
            </w:tcBorders>
            <w:vAlign w:val="center"/>
          </w:tcPr>
          <w:p w14:paraId="2FC1923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7502855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168DBBB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X≥200</w:t>
            </w:r>
          </w:p>
        </w:tc>
        <w:tc>
          <w:tcPr>
            <w:tcW w:w="1928" w:type="dxa"/>
            <w:tcBorders>
              <w:top w:val="nil"/>
              <w:left w:val="nil"/>
              <w:bottom w:val="nil"/>
              <w:right w:val="single" w:color="auto" w:sz="4" w:space="0"/>
            </w:tcBorders>
            <w:vAlign w:val="center"/>
          </w:tcPr>
          <w:p w14:paraId="426052F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20≤X＜200</w:t>
            </w:r>
          </w:p>
        </w:tc>
        <w:tc>
          <w:tcPr>
            <w:tcW w:w="1555" w:type="dxa"/>
            <w:tcBorders>
              <w:top w:val="nil"/>
              <w:left w:val="nil"/>
              <w:bottom w:val="nil"/>
              <w:right w:val="single" w:color="auto" w:sz="4" w:space="0"/>
            </w:tcBorders>
            <w:vAlign w:val="center"/>
          </w:tcPr>
          <w:p w14:paraId="14569F6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5≤X＜20</w:t>
            </w:r>
          </w:p>
        </w:tc>
        <w:tc>
          <w:tcPr>
            <w:tcW w:w="986" w:type="dxa"/>
            <w:tcBorders>
              <w:top w:val="nil"/>
              <w:left w:val="nil"/>
              <w:bottom w:val="nil"/>
              <w:right w:val="single" w:color="auto" w:sz="4" w:space="0"/>
            </w:tcBorders>
            <w:vAlign w:val="center"/>
          </w:tcPr>
          <w:p w14:paraId="6F48E47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X＜5</w:t>
            </w:r>
          </w:p>
        </w:tc>
      </w:tr>
      <w:tr w14:paraId="2FC6F604">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7162172F">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05A55710">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272FEFC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2377102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Y≥40000</w:t>
            </w:r>
          </w:p>
        </w:tc>
        <w:tc>
          <w:tcPr>
            <w:tcW w:w="1928" w:type="dxa"/>
            <w:tcBorders>
              <w:top w:val="nil"/>
              <w:left w:val="nil"/>
              <w:bottom w:val="single" w:color="auto" w:sz="4" w:space="0"/>
              <w:right w:val="single" w:color="auto" w:sz="4" w:space="0"/>
            </w:tcBorders>
            <w:vAlign w:val="center"/>
          </w:tcPr>
          <w:p w14:paraId="51FA712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5000≤Y＜40000</w:t>
            </w:r>
          </w:p>
        </w:tc>
        <w:tc>
          <w:tcPr>
            <w:tcW w:w="1555" w:type="dxa"/>
            <w:tcBorders>
              <w:top w:val="nil"/>
              <w:left w:val="nil"/>
              <w:bottom w:val="single" w:color="auto" w:sz="4" w:space="0"/>
              <w:right w:val="single" w:color="auto" w:sz="4" w:space="0"/>
            </w:tcBorders>
            <w:vAlign w:val="center"/>
          </w:tcPr>
          <w:p w14:paraId="72E4ED25">
            <w:pPr>
              <w:widowControl/>
              <w:spacing w:line="240" w:lineRule="auto"/>
              <w:ind w:left="-1" w:leftChars="-1" w:hanging="1"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1000≤Y＜5000</w:t>
            </w:r>
          </w:p>
        </w:tc>
        <w:tc>
          <w:tcPr>
            <w:tcW w:w="986" w:type="dxa"/>
            <w:tcBorders>
              <w:top w:val="nil"/>
              <w:left w:val="nil"/>
              <w:bottom w:val="single" w:color="auto" w:sz="4" w:space="0"/>
              <w:right w:val="single" w:color="auto" w:sz="4" w:space="0"/>
            </w:tcBorders>
            <w:vAlign w:val="center"/>
          </w:tcPr>
          <w:p w14:paraId="62B0EB6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Y＜1000</w:t>
            </w:r>
          </w:p>
        </w:tc>
      </w:tr>
      <w:tr w14:paraId="4DDF8806">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2901B49E">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零售业</w:t>
            </w:r>
          </w:p>
        </w:tc>
        <w:tc>
          <w:tcPr>
            <w:tcW w:w="1498" w:type="dxa"/>
            <w:tcBorders>
              <w:top w:val="nil"/>
              <w:left w:val="nil"/>
              <w:bottom w:val="nil"/>
              <w:right w:val="single" w:color="auto" w:sz="4" w:space="0"/>
            </w:tcBorders>
            <w:vAlign w:val="center"/>
          </w:tcPr>
          <w:p w14:paraId="024F028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3696C92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78741D3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nil"/>
              <w:right w:val="single" w:color="auto" w:sz="4" w:space="0"/>
            </w:tcBorders>
            <w:vAlign w:val="center"/>
          </w:tcPr>
          <w:p w14:paraId="0DD00F9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50≤X＜300</w:t>
            </w:r>
          </w:p>
        </w:tc>
        <w:tc>
          <w:tcPr>
            <w:tcW w:w="1555" w:type="dxa"/>
            <w:tcBorders>
              <w:top w:val="nil"/>
              <w:left w:val="nil"/>
              <w:bottom w:val="nil"/>
              <w:right w:val="single" w:color="auto" w:sz="4" w:space="0"/>
            </w:tcBorders>
            <w:vAlign w:val="center"/>
          </w:tcPr>
          <w:p w14:paraId="3F8B4D9C">
            <w:pPr>
              <w:widowControl/>
              <w:spacing w:line="240" w:lineRule="auto"/>
              <w:ind w:left="-1" w:leftChars="-1" w:hanging="1"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10≤X＜50</w:t>
            </w:r>
          </w:p>
        </w:tc>
        <w:tc>
          <w:tcPr>
            <w:tcW w:w="986" w:type="dxa"/>
            <w:tcBorders>
              <w:top w:val="nil"/>
              <w:left w:val="nil"/>
              <w:bottom w:val="nil"/>
              <w:right w:val="single" w:color="auto" w:sz="4" w:space="0"/>
            </w:tcBorders>
            <w:vAlign w:val="center"/>
          </w:tcPr>
          <w:p w14:paraId="55FC3BB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6F4795AF">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7767CF40">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4D899291">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0020381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16B3F61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Y≥20000</w:t>
            </w:r>
          </w:p>
        </w:tc>
        <w:tc>
          <w:tcPr>
            <w:tcW w:w="1928" w:type="dxa"/>
            <w:tcBorders>
              <w:top w:val="nil"/>
              <w:left w:val="nil"/>
              <w:bottom w:val="single" w:color="auto" w:sz="4" w:space="0"/>
              <w:right w:val="single" w:color="auto" w:sz="4" w:space="0"/>
            </w:tcBorders>
            <w:vAlign w:val="center"/>
          </w:tcPr>
          <w:p w14:paraId="3293E609">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500≤Y＜20000</w:t>
            </w:r>
          </w:p>
        </w:tc>
        <w:tc>
          <w:tcPr>
            <w:tcW w:w="1555" w:type="dxa"/>
            <w:tcBorders>
              <w:top w:val="nil"/>
              <w:left w:val="nil"/>
              <w:bottom w:val="single" w:color="auto" w:sz="4" w:space="0"/>
              <w:right w:val="single" w:color="auto" w:sz="4" w:space="0"/>
            </w:tcBorders>
            <w:vAlign w:val="center"/>
          </w:tcPr>
          <w:p w14:paraId="51714E01">
            <w:pPr>
              <w:widowControl/>
              <w:spacing w:line="240" w:lineRule="auto"/>
              <w:ind w:left="-1" w:leftChars="-1" w:hanging="1"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100≤Y＜500</w:t>
            </w:r>
          </w:p>
        </w:tc>
        <w:tc>
          <w:tcPr>
            <w:tcW w:w="986" w:type="dxa"/>
            <w:tcBorders>
              <w:top w:val="nil"/>
              <w:left w:val="nil"/>
              <w:bottom w:val="single" w:color="auto" w:sz="4" w:space="0"/>
              <w:right w:val="single" w:color="auto" w:sz="4" w:space="0"/>
            </w:tcBorders>
            <w:vAlign w:val="center"/>
          </w:tcPr>
          <w:p w14:paraId="4BE270E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5DDC6329">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0FCBD5C0">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交通运输业 *</w:t>
            </w:r>
          </w:p>
        </w:tc>
        <w:tc>
          <w:tcPr>
            <w:tcW w:w="1498" w:type="dxa"/>
            <w:tcBorders>
              <w:top w:val="nil"/>
              <w:left w:val="nil"/>
              <w:bottom w:val="nil"/>
              <w:right w:val="single" w:color="auto" w:sz="4" w:space="0"/>
            </w:tcBorders>
            <w:vAlign w:val="center"/>
          </w:tcPr>
          <w:p w14:paraId="7777B23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05DCC2B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4AEF8F7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X≥1000</w:t>
            </w:r>
          </w:p>
        </w:tc>
        <w:tc>
          <w:tcPr>
            <w:tcW w:w="1928" w:type="dxa"/>
            <w:tcBorders>
              <w:top w:val="nil"/>
              <w:left w:val="nil"/>
              <w:bottom w:val="nil"/>
              <w:right w:val="single" w:color="auto" w:sz="4" w:space="0"/>
            </w:tcBorders>
            <w:vAlign w:val="center"/>
          </w:tcPr>
          <w:p w14:paraId="2D0632F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300≤X＜1000</w:t>
            </w:r>
          </w:p>
        </w:tc>
        <w:tc>
          <w:tcPr>
            <w:tcW w:w="1555" w:type="dxa"/>
            <w:tcBorders>
              <w:top w:val="nil"/>
              <w:left w:val="nil"/>
              <w:bottom w:val="nil"/>
              <w:right w:val="single" w:color="auto" w:sz="4" w:space="0"/>
            </w:tcBorders>
            <w:vAlign w:val="center"/>
          </w:tcPr>
          <w:p w14:paraId="4E6FDDA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20≤X＜300</w:t>
            </w:r>
          </w:p>
        </w:tc>
        <w:tc>
          <w:tcPr>
            <w:tcW w:w="986" w:type="dxa"/>
            <w:tcBorders>
              <w:top w:val="nil"/>
              <w:left w:val="nil"/>
              <w:bottom w:val="nil"/>
              <w:right w:val="single" w:color="auto" w:sz="4" w:space="0"/>
            </w:tcBorders>
            <w:vAlign w:val="center"/>
          </w:tcPr>
          <w:p w14:paraId="4F99EF89">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w:t>
            </w:r>
          </w:p>
        </w:tc>
      </w:tr>
      <w:tr w14:paraId="24DDC8DB">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2437864E">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2F2E0CC9">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17A15D9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7895CFB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Y≥30000</w:t>
            </w:r>
          </w:p>
        </w:tc>
        <w:tc>
          <w:tcPr>
            <w:tcW w:w="1928" w:type="dxa"/>
            <w:tcBorders>
              <w:top w:val="nil"/>
              <w:left w:val="nil"/>
              <w:bottom w:val="single" w:color="auto" w:sz="4" w:space="0"/>
              <w:right w:val="single" w:color="auto" w:sz="4" w:space="0"/>
            </w:tcBorders>
            <w:vAlign w:val="center"/>
          </w:tcPr>
          <w:p w14:paraId="25B01EC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3000≤Y＜30000</w:t>
            </w:r>
          </w:p>
        </w:tc>
        <w:tc>
          <w:tcPr>
            <w:tcW w:w="1555" w:type="dxa"/>
            <w:tcBorders>
              <w:top w:val="nil"/>
              <w:left w:val="nil"/>
              <w:bottom w:val="single" w:color="auto" w:sz="4" w:space="0"/>
              <w:right w:val="single" w:color="auto" w:sz="4" w:space="0"/>
            </w:tcBorders>
            <w:vAlign w:val="center"/>
          </w:tcPr>
          <w:p w14:paraId="457ADD2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200≤Y＜3000</w:t>
            </w:r>
          </w:p>
        </w:tc>
        <w:tc>
          <w:tcPr>
            <w:tcW w:w="986" w:type="dxa"/>
            <w:tcBorders>
              <w:top w:val="nil"/>
              <w:left w:val="nil"/>
              <w:bottom w:val="single" w:color="auto" w:sz="4" w:space="0"/>
              <w:right w:val="single" w:color="auto" w:sz="4" w:space="0"/>
            </w:tcBorders>
            <w:vAlign w:val="center"/>
          </w:tcPr>
          <w:p w14:paraId="1EB813B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Y＜200</w:t>
            </w:r>
          </w:p>
        </w:tc>
      </w:tr>
      <w:tr w14:paraId="50BDEA6D">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30096B6A">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仓储业*</w:t>
            </w:r>
          </w:p>
        </w:tc>
        <w:tc>
          <w:tcPr>
            <w:tcW w:w="1498" w:type="dxa"/>
            <w:tcBorders>
              <w:top w:val="nil"/>
              <w:left w:val="nil"/>
              <w:bottom w:val="nil"/>
              <w:right w:val="single" w:color="auto" w:sz="4" w:space="0"/>
            </w:tcBorders>
            <w:vAlign w:val="center"/>
          </w:tcPr>
          <w:p w14:paraId="3CA6E03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4C77ADB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0AB8389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X≥200</w:t>
            </w:r>
          </w:p>
        </w:tc>
        <w:tc>
          <w:tcPr>
            <w:tcW w:w="1928" w:type="dxa"/>
            <w:tcBorders>
              <w:top w:val="nil"/>
              <w:left w:val="nil"/>
              <w:bottom w:val="nil"/>
              <w:right w:val="single" w:color="auto" w:sz="4" w:space="0"/>
            </w:tcBorders>
            <w:vAlign w:val="center"/>
          </w:tcPr>
          <w:p w14:paraId="45D8D37D">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100≤X＜200</w:t>
            </w:r>
          </w:p>
        </w:tc>
        <w:tc>
          <w:tcPr>
            <w:tcW w:w="1555" w:type="dxa"/>
            <w:tcBorders>
              <w:top w:val="nil"/>
              <w:left w:val="nil"/>
              <w:bottom w:val="nil"/>
              <w:right w:val="single" w:color="auto" w:sz="4" w:space="0"/>
            </w:tcBorders>
            <w:vAlign w:val="center"/>
          </w:tcPr>
          <w:p w14:paraId="7569E69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20≤X＜100</w:t>
            </w:r>
          </w:p>
        </w:tc>
        <w:tc>
          <w:tcPr>
            <w:tcW w:w="986" w:type="dxa"/>
            <w:tcBorders>
              <w:top w:val="nil"/>
              <w:left w:val="nil"/>
              <w:bottom w:val="nil"/>
              <w:right w:val="single" w:color="auto" w:sz="4" w:space="0"/>
            </w:tcBorders>
            <w:vAlign w:val="center"/>
          </w:tcPr>
          <w:p w14:paraId="4513085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w:t>
            </w:r>
          </w:p>
        </w:tc>
      </w:tr>
      <w:tr w14:paraId="4DE85238">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03C0C8C7">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5A58F951">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3BFC81E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3DE6CE9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Y≥30000</w:t>
            </w:r>
          </w:p>
        </w:tc>
        <w:tc>
          <w:tcPr>
            <w:tcW w:w="1928" w:type="dxa"/>
            <w:tcBorders>
              <w:top w:val="nil"/>
              <w:left w:val="nil"/>
              <w:bottom w:val="single" w:color="auto" w:sz="4" w:space="0"/>
              <w:right w:val="single" w:color="auto" w:sz="4" w:space="0"/>
            </w:tcBorders>
            <w:vAlign w:val="center"/>
          </w:tcPr>
          <w:p w14:paraId="6F15CC6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1000≤Y＜30000</w:t>
            </w:r>
          </w:p>
        </w:tc>
        <w:tc>
          <w:tcPr>
            <w:tcW w:w="1555" w:type="dxa"/>
            <w:tcBorders>
              <w:top w:val="nil"/>
              <w:left w:val="nil"/>
              <w:bottom w:val="single" w:color="auto" w:sz="4" w:space="0"/>
              <w:right w:val="single" w:color="auto" w:sz="4" w:space="0"/>
            </w:tcBorders>
            <w:vAlign w:val="center"/>
          </w:tcPr>
          <w:p w14:paraId="39B53D8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100≤Y＜1000</w:t>
            </w:r>
          </w:p>
        </w:tc>
        <w:tc>
          <w:tcPr>
            <w:tcW w:w="986" w:type="dxa"/>
            <w:tcBorders>
              <w:top w:val="nil"/>
              <w:left w:val="nil"/>
              <w:bottom w:val="single" w:color="auto" w:sz="4" w:space="0"/>
              <w:right w:val="single" w:color="auto" w:sz="4" w:space="0"/>
            </w:tcBorders>
            <w:vAlign w:val="center"/>
          </w:tcPr>
          <w:p w14:paraId="4E0C99D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7B417D86">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28E9E269">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邮政业</w:t>
            </w:r>
          </w:p>
        </w:tc>
        <w:tc>
          <w:tcPr>
            <w:tcW w:w="1498" w:type="dxa"/>
            <w:tcBorders>
              <w:top w:val="nil"/>
              <w:left w:val="nil"/>
              <w:bottom w:val="nil"/>
              <w:right w:val="single" w:color="auto" w:sz="4" w:space="0"/>
            </w:tcBorders>
            <w:vAlign w:val="center"/>
          </w:tcPr>
          <w:p w14:paraId="3A0B1E6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032E441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4061A2E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X≥1000</w:t>
            </w:r>
          </w:p>
        </w:tc>
        <w:tc>
          <w:tcPr>
            <w:tcW w:w="1928" w:type="dxa"/>
            <w:tcBorders>
              <w:top w:val="nil"/>
              <w:left w:val="nil"/>
              <w:bottom w:val="nil"/>
              <w:right w:val="single" w:color="auto" w:sz="4" w:space="0"/>
            </w:tcBorders>
            <w:vAlign w:val="center"/>
          </w:tcPr>
          <w:p w14:paraId="52184AF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300≤X＜1000</w:t>
            </w:r>
          </w:p>
        </w:tc>
        <w:tc>
          <w:tcPr>
            <w:tcW w:w="1555" w:type="dxa"/>
            <w:tcBorders>
              <w:top w:val="nil"/>
              <w:left w:val="nil"/>
              <w:bottom w:val="nil"/>
              <w:right w:val="single" w:color="auto" w:sz="4" w:space="0"/>
            </w:tcBorders>
            <w:vAlign w:val="center"/>
          </w:tcPr>
          <w:p w14:paraId="3DC12AD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20≤X＜300</w:t>
            </w:r>
          </w:p>
        </w:tc>
        <w:tc>
          <w:tcPr>
            <w:tcW w:w="986" w:type="dxa"/>
            <w:tcBorders>
              <w:top w:val="nil"/>
              <w:left w:val="nil"/>
              <w:bottom w:val="nil"/>
              <w:right w:val="single" w:color="auto" w:sz="4" w:space="0"/>
            </w:tcBorders>
            <w:vAlign w:val="center"/>
          </w:tcPr>
          <w:p w14:paraId="2A16573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w:t>
            </w:r>
          </w:p>
        </w:tc>
      </w:tr>
      <w:tr w14:paraId="02450A3F">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7B3BE8D8">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4A985CAA">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6E76E87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22BB9C9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Y≥30000</w:t>
            </w:r>
          </w:p>
        </w:tc>
        <w:tc>
          <w:tcPr>
            <w:tcW w:w="1928" w:type="dxa"/>
            <w:tcBorders>
              <w:top w:val="nil"/>
              <w:left w:val="nil"/>
              <w:bottom w:val="single" w:color="auto" w:sz="4" w:space="0"/>
              <w:right w:val="single" w:color="auto" w:sz="4" w:space="0"/>
            </w:tcBorders>
            <w:vAlign w:val="center"/>
          </w:tcPr>
          <w:p w14:paraId="6D1F53A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2000≤Y＜30000</w:t>
            </w:r>
          </w:p>
        </w:tc>
        <w:tc>
          <w:tcPr>
            <w:tcW w:w="1555" w:type="dxa"/>
            <w:tcBorders>
              <w:top w:val="nil"/>
              <w:left w:val="nil"/>
              <w:bottom w:val="single" w:color="auto" w:sz="4" w:space="0"/>
              <w:right w:val="single" w:color="auto" w:sz="4" w:space="0"/>
            </w:tcBorders>
            <w:vAlign w:val="center"/>
          </w:tcPr>
          <w:p w14:paraId="2780921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100≤Y＜2000</w:t>
            </w:r>
          </w:p>
        </w:tc>
        <w:tc>
          <w:tcPr>
            <w:tcW w:w="986" w:type="dxa"/>
            <w:tcBorders>
              <w:top w:val="nil"/>
              <w:left w:val="nil"/>
              <w:bottom w:val="single" w:color="auto" w:sz="4" w:space="0"/>
              <w:right w:val="single" w:color="auto" w:sz="4" w:space="0"/>
            </w:tcBorders>
            <w:vAlign w:val="center"/>
          </w:tcPr>
          <w:p w14:paraId="196C571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1A4C76E2">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2807D332">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住宿业</w:t>
            </w:r>
          </w:p>
        </w:tc>
        <w:tc>
          <w:tcPr>
            <w:tcW w:w="1498" w:type="dxa"/>
            <w:tcBorders>
              <w:top w:val="nil"/>
              <w:left w:val="nil"/>
              <w:bottom w:val="nil"/>
              <w:right w:val="single" w:color="auto" w:sz="4" w:space="0"/>
            </w:tcBorders>
            <w:vAlign w:val="center"/>
          </w:tcPr>
          <w:p w14:paraId="444D667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2E854229">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77FA7AE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nil"/>
              <w:right w:val="single" w:color="auto" w:sz="4" w:space="0"/>
            </w:tcBorders>
            <w:vAlign w:val="center"/>
          </w:tcPr>
          <w:p w14:paraId="1446C1D9">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1555" w:type="dxa"/>
            <w:tcBorders>
              <w:top w:val="nil"/>
              <w:left w:val="nil"/>
              <w:bottom w:val="nil"/>
              <w:right w:val="single" w:color="auto" w:sz="4" w:space="0"/>
            </w:tcBorders>
            <w:vAlign w:val="center"/>
          </w:tcPr>
          <w:p w14:paraId="3CD8BBD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nil"/>
              <w:right w:val="single" w:color="auto" w:sz="4" w:space="0"/>
            </w:tcBorders>
            <w:vAlign w:val="center"/>
          </w:tcPr>
          <w:p w14:paraId="69943279">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22127C23">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1EAC39EB">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022CC644">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2A52477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69A6264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Y≥10000</w:t>
            </w:r>
          </w:p>
        </w:tc>
        <w:tc>
          <w:tcPr>
            <w:tcW w:w="1928" w:type="dxa"/>
            <w:tcBorders>
              <w:top w:val="nil"/>
              <w:left w:val="nil"/>
              <w:bottom w:val="single" w:color="auto" w:sz="4" w:space="0"/>
              <w:right w:val="single" w:color="auto" w:sz="4" w:space="0"/>
            </w:tcBorders>
            <w:vAlign w:val="center"/>
          </w:tcPr>
          <w:p w14:paraId="5073404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2000≤Y＜10000</w:t>
            </w:r>
          </w:p>
        </w:tc>
        <w:tc>
          <w:tcPr>
            <w:tcW w:w="1555" w:type="dxa"/>
            <w:tcBorders>
              <w:top w:val="nil"/>
              <w:left w:val="nil"/>
              <w:bottom w:val="single" w:color="auto" w:sz="4" w:space="0"/>
              <w:right w:val="single" w:color="auto" w:sz="4" w:space="0"/>
            </w:tcBorders>
            <w:vAlign w:val="center"/>
          </w:tcPr>
          <w:p w14:paraId="4EF4B5F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100≤Y＜2000</w:t>
            </w:r>
          </w:p>
        </w:tc>
        <w:tc>
          <w:tcPr>
            <w:tcW w:w="986" w:type="dxa"/>
            <w:tcBorders>
              <w:top w:val="nil"/>
              <w:left w:val="nil"/>
              <w:bottom w:val="single" w:color="auto" w:sz="4" w:space="0"/>
              <w:right w:val="single" w:color="auto" w:sz="4" w:space="0"/>
            </w:tcBorders>
            <w:vAlign w:val="center"/>
          </w:tcPr>
          <w:p w14:paraId="1DDF8D2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4C20B725">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7F3B7899">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餐饮业</w:t>
            </w:r>
          </w:p>
        </w:tc>
        <w:tc>
          <w:tcPr>
            <w:tcW w:w="1498" w:type="dxa"/>
            <w:tcBorders>
              <w:top w:val="nil"/>
              <w:left w:val="nil"/>
              <w:bottom w:val="nil"/>
              <w:right w:val="single" w:color="auto" w:sz="4" w:space="0"/>
            </w:tcBorders>
            <w:vAlign w:val="center"/>
          </w:tcPr>
          <w:p w14:paraId="6AEFC01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6D66611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08C87CF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nil"/>
              <w:right w:val="single" w:color="auto" w:sz="4" w:space="0"/>
            </w:tcBorders>
            <w:vAlign w:val="center"/>
          </w:tcPr>
          <w:p w14:paraId="07C2FE24">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1555" w:type="dxa"/>
            <w:tcBorders>
              <w:top w:val="nil"/>
              <w:left w:val="nil"/>
              <w:bottom w:val="nil"/>
              <w:right w:val="single" w:color="auto" w:sz="4" w:space="0"/>
            </w:tcBorders>
            <w:vAlign w:val="center"/>
          </w:tcPr>
          <w:p w14:paraId="113A99F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nil"/>
              <w:right w:val="single" w:color="auto" w:sz="4" w:space="0"/>
            </w:tcBorders>
            <w:vAlign w:val="center"/>
          </w:tcPr>
          <w:p w14:paraId="7DE5A12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1EBB3E29">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782027DD">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474F2FB9">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2172F43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0C01D1D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Y≥10000</w:t>
            </w:r>
          </w:p>
        </w:tc>
        <w:tc>
          <w:tcPr>
            <w:tcW w:w="1928" w:type="dxa"/>
            <w:tcBorders>
              <w:top w:val="nil"/>
              <w:left w:val="nil"/>
              <w:bottom w:val="single" w:color="auto" w:sz="4" w:space="0"/>
              <w:right w:val="single" w:color="auto" w:sz="4" w:space="0"/>
            </w:tcBorders>
            <w:vAlign w:val="center"/>
          </w:tcPr>
          <w:p w14:paraId="6F5941E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2000≤Y＜10000</w:t>
            </w:r>
          </w:p>
        </w:tc>
        <w:tc>
          <w:tcPr>
            <w:tcW w:w="1555" w:type="dxa"/>
            <w:tcBorders>
              <w:top w:val="nil"/>
              <w:left w:val="nil"/>
              <w:bottom w:val="single" w:color="auto" w:sz="4" w:space="0"/>
              <w:right w:val="single" w:color="auto" w:sz="4" w:space="0"/>
            </w:tcBorders>
            <w:vAlign w:val="center"/>
          </w:tcPr>
          <w:p w14:paraId="329BF61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100≤Y＜2000</w:t>
            </w:r>
          </w:p>
        </w:tc>
        <w:tc>
          <w:tcPr>
            <w:tcW w:w="986" w:type="dxa"/>
            <w:tcBorders>
              <w:top w:val="nil"/>
              <w:left w:val="nil"/>
              <w:bottom w:val="single" w:color="auto" w:sz="4" w:space="0"/>
              <w:right w:val="single" w:color="auto" w:sz="4" w:space="0"/>
            </w:tcBorders>
            <w:vAlign w:val="center"/>
          </w:tcPr>
          <w:p w14:paraId="658F83D9">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544DD17B">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389FD9F9">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信息传输业 *</w:t>
            </w:r>
          </w:p>
        </w:tc>
        <w:tc>
          <w:tcPr>
            <w:tcW w:w="1498" w:type="dxa"/>
            <w:tcBorders>
              <w:top w:val="nil"/>
              <w:left w:val="nil"/>
              <w:bottom w:val="nil"/>
              <w:right w:val="single" w:color="auto" w:sz="4" w:space="0"/>
            </w:tcBorders>
            <w:vAlign w:val="center"/>
          </w:tcPr>
          <w:p w14:paraId="434BCA0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0F1526C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4CB1A31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X≥2000</w:t>
            </w:r>
          </w:p>
        </w:tc>
        <w:tc>
          <w:tcPr>
            <w:tcW w:w="1928" w:type="dxa"/>
            <w:tcBorders>
              <w:top w:val="nil"/>
              <w:left w:val="nil"/>
              <w:bottom w:val="nil"/>
              <w:right w:val="single" w:color="auto" w:sz="4" w:space="0"/>
            </w:tcBorders>
            <w:vAlign w:val="center"/>
          </w:tcPr>
          <w:p w14:paraId="7E9691A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100≤X＜2000</w:t>
            </w:r>
          </w:p>
        </w:tc>
        <w:tc>
          <w:tcPr>
            <w:tcW w:w="1555" w:type="dxa"/>
            <w:tcBorders>
              <w:top w:val="nil"/>
              <w:left w:val="nil"/>
              <w:bottom w:val="nil"/>
              <w:right w:val="single" w:color="auto" w:sz="4" w:space="0"/>
            </w:tcBorders>
            <w:vAlign w:val="center"/>
          </w:tcPr>
          <w:p w14:paraId="77A5FEF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nil"/>
              <w:right w:val="single" w:color="auto" w:sz="4" w:space="0"/>
            </w:tcBorders>
            <w:vAlign w:val="center"/>
          </w:tcPr>
          <w:p w14:paraId="0CB31C2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5488D587">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168857E5">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082916CC">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3EFCA03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4233083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Y≥100000</w:t>
            </w:r>
          </w:p>
        </w:tc>
        <w:tc>
          <w:tcPr>
            <w:tcW w:w="1928" w:type="dxa"/>
            <w:tcBorders>
              <w:top w:val="nil"/>
              <w:left w:val="nil"/>
              <w:bottom w:val="single" w:color="auto" w:sz="4" w:space="0"/>
              <w:right w:val="single" w:color="auto" w:sz="4" w:space="0"/>
            </w:tcBorders>
            <w:vAlign w:val="center"/>
          </w:tcPr>
          <w:p w14:paraId="07E9CE5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1000≤Y＜100000</w:t>
            </w:r>
          </w:p>
        </w:tc>
        <w:tc>
          <w:tcPr>
            <w:tcW w:w="1555" w:type="dxa"/>
            <w:tcBorders>
              <w:top w:val="nil"/>
              <w:left w:val="nil"/>
              <w:bottom w:val="single" w:color="auto" w:sz="4" w:space="0"/>
              <w:right w:val="single" w:color="auto" w:sz="4" w:space="0"/>
            </w:tcBorders>
            <w:vAlign w:val="center"/>
          </w:tcPr>
          <w:p w14:paraId="22031A3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100≤Y＜1000</w:t>
            </w:r>
          </w:p>
        </w:tc>
        <w:tc>
          <w:tcPr>
            <w:tcW w:w="986" w:type="dxa"/>
            <w:tcBorders>
              <w:top w:val="nil"/>
              <w:left w:val="nil"/>
              <w:bottom w:val="single" w:color="auto" w:sz="4" w:space="0"/>
              <w:right w:val="single" w:color="auto" w:sz="4" w:space="0"/>
            </w:tcBorders>
            <w:vAlign w:val="center"/>
          </w:tcPr>
          <w:p w14:paraId="0FC5ADE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4FCA9CFC">
        <w:tblPrEx>
          <w:tblCellMar>
            <w:top w:w="0" w:type="dxa"/>
            <w:left w:w="108" w:type="dxa"/>
            <w:bottom w:w="0" w:type="dxa"/>
            <w:right w:w="108" w:type="dxa"/>
          </w:tblCellMar>
        </w:tblPrEx>
        <w:trPr>
          <w:trHeight w:val="340" w:hRule="exact"/>
          <w:jc w:val="center"/>
        </w:trPr>
        <w:tc>
          <w:tcPr>
            <w:tcW w:w="2065" w:type="dxa"/>
            <w:vMerge w:val="restart"/>
            <w:tcBorders>
              <w:top w:val="single" w:color="auto" w:sz="4" w:space="0"/>
              <w:left w:val="single" w:color="auto" w:sz="4" w:space="0"/>
              <w:bottom w:val="single" w:color="auto" w:sz="4" w:space="0"/>
              <w:right w:val="single" w:color="auto" w:sz="4" w:space="0"/>
            </w:tcBorders>
            <w:vAlign w:val="center"/>
          </w:tcPr>
          <w:p w14:paraId="1696F305">
            <w:pPr>
              <w:widowControl/>
              <w:spacing w:line="240" w:lineRule="exact"/>
              <w:ind w:firstLine="0" w:firstLineChars="0"/>
              <w:jc w:val="center"/>
              <w:rPr>
                <w:rFonts w:hint="eastAsia" w:ascii="宋体" w:hAnsi="宋体" w:eastAsia="宋体" w:cs="宋体"/>
                <w:color w:val="auto"/>
                <w:spacing w:val="-12"/>
                <w:kern w:val="0"/>
                <w:sz w:val="20"/>
                <w:szCs w:val="20"/>
              </w:rPr>
            </w:pPr>
            <w:r>
              <w:rPr>
                <w:rFonts w:hint="eastAsia" w:ascii="宋体" w:hAnsi="宋体" w:eastAsia="宋体" w:cs="宋体"/>
                <w:color w:val="auto"/>
                <w:spacing w:val="-12"/>
                <w:kern w:val="0"/>
                <w:sz w:val="20"/>
                <w:szCs w:val="20"/>
              </w:rPr>
              <w:t>软件和信息技术服</w:t>
            </w:r>
            <w:r>
              <w:rPr>
                <w:rFonts w:hint="eastAsia" w:ascii="宋体" w:hAnsi="宋体" w:eastAsia="宋体" w:cs="宋体"/>
                <w:color w:val="auto"/>
                <w:kern w:val="0"/>
                <w:sz w:val="20"/>
                <w:szCs w:val="20"/>
              </w:rPr>
              <w:t>务业</w:t>
            </w:r>
          </w:p>
        </w:tc>
        <w:tc>
          <w:tcPr>
            <w:tcW w:w="1498" w:type="dxa"/>
            <w:tcBorders>
              <w:top w:val="nil"/>
              <w:left w:val="nil"/>
              <w:bottom w:val="nil"/>
              <w:right w:val="single" w:color="auto" w:sz="4" w:space="0"/>
            </w:tcBorders>
            <w:vAlign w:val="center"/>
          </w:tcPr>
          <w:p w14:paraId="039DE08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26E87F9C">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60CE9B2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nil"/>
              <w:right w:val="single" w:color="auto" w:sz="4" w:space="0"/>
            </w:tcBorders>
            <w:vAlign w:val="center"/>
          </w:tcPr>
          <w:p w14:paraId="7E1901F1">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1555" w:type="dxa"/>
            <w:tcBorders>
              <w:top w:val="nil"/>
              <w:left w:val="nil"/>
              <w:bottom w:val="nil"/>
              <w:right w:val="single" w:color="auto" w:sz="4" w:space="0"/>
            </w:tcBorders>
            <w:vAlign w:val="center"/>
          </w:tcPr>
          <w:p w14:paraId="38C165A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nil"/>
              <w:right w:val="single" w:color="auto" w:sz="4" w:space="0"/>
            </w:tcBorders>
            <w:vAlign w:val="center"/>
          </w:tcPr>
          <w:p w14:paraId="1E8F351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158DFE39">
        <w:tblPrEx>
          <w:tblCellMar>
            <w:top w:w="0" w:type="dxa"/>
            <w:left w:w="108" w:type="dxa"/>
            <w:bottom w:w="0" w:type="dxa"/>
            <w:right w:w="108" w:type="dxa"/>
          </w:tblCellMar>
        </w:tblPrEx>
        <w:trPr>
          <w:trHeight w:val="340" w:hRule="exact"/>
          <w:jc w:val="center"/>
        </w:trPr>
        <w:tc>
          <w:tcPr>
            <w:tcW w:w="2065" w:type="dxa"/>
            <w:vMerge w:val="continue"/>
            <w:tcBorders>
              <w:top w:val="single" w:color="auto" w:sz="4" w:space="0"/>
              <w:left w:val="single" w:color="auto" w:sz="4" w:space="0"/>
              <w:bottom w:val="single" w:color="auto" w:sz="4" w:space="0"/>
              <w:right w:val="single" w:color="auto" w:sz="4" w:space="0"/>
            </w:tcBorders>
            <w:vAlign w:val="center"/>
          </w:tcPr>
          <w:p w14:paraId="7AA10258">
            <w:pPr>
              <w:widowControl/>
              <w:spacing w:line="240" w:lineRule="auto"/>
              <w:ind w:firstLine="0" w:firstLineChars="0"/>
              <w:jc w:val="center"/>
              <w:rPr>
                <w:rFonts w:hint="eastAsia" w:ascii="宋体" w:hAnsi="宋体" w:eastAsia="宋体" w:cs="宋体"/>
                <w:color w:val="auto"/>
                <w:spacing w:val="-12"/>
                <w:kern w:val="0"/>
                <w:sz w:val="20"/>
                <w:szCs w:val="20"/>
              </w:rPr>
            </w:pPr>
          </w:p>
        </w:tc>
        <w:tc>
          <w:tcPr>
            <w:tcW w:w="1498" w:type="dxa"/>
            <w:tcBorders>
              <w:top w:val="nil"/>
              <w:left w:val="nil"/>
              <w:bottom w:val="single" w:color="auto" w:sz="4" w:space="0"/>
              <w:right w:val="single" w:color="auto" w:sz="4" w:space="0"/>
            </w:tcBorders>
            <w:vAlign w:val="center"/>
          </w:tcPr>
          <w:p w14:paraId="2C64C0F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61DC7A9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598C72D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Y≥10000</w:t>
            </w:r>
          </w:p>
        </w:tc>
        <w:tc>
          <w:tcPr>
            <w:tcW w:w="1928" w:type="dxa"/>
            <w:tcBorders>
              <w:top w:val="nil"/>
              <w:left w:val="nil"/>
              <w:bottom w:val="single" w:color="auto" w:sz="4" w:space="0"/>
              <w:right w:val="single" w:color="auto" w:sz="4" w:space="0"/>
            </w:tcBorders>
            <w:vAlign w:val="center"/>
          </w:tcPr>
          <w:p w14:paraId="14D6C0B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1000≤Y＜10000</w:t>
            </w:r>
          </w:p>
        </w:tc>
        <w:tc>
          <w:tcPr>
            <w:tcW w:w="1555" w:type="dxa"/>
            <w:tcBorders>
              <w:top w:val="nil"/>
              <w:left w:val="nil"/>
              <w:bottom w:val="single" w:color="auto" w:sz="4" w:space="0"/>
              <w:right w:val="single" w:color="auto" w:sz="4" w:space="0"/>
            </w:tcBorders>
            <w:vAlign w:val="center"/>
          </w:tcPr>
          <w:p w14:paraId="6A8468D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50≤Y＜1000</w:t>
            </w:r>
          </w:p>
        </w:tc>
        <w:tc>
          <w:tcPr>
            <w:tcW w:w="986" w:type="dxa"/>
            <w:tcBorders>
              <w:top w:val="nil"/>
              <w:left w:val="nil"/>
              <w:bottom w:val="single" w:color="auto" w:sz="4" w:space="0"/>
              <w:right w:val="single" w:color="auto" w:sz="4" w:space="0"/>
            </w:tcBorders>
            <w:vAlign w:val="center"/>
          </w:tcPr>
          <w:p w14:paraId="7CDFCDB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Y＜50</w:t>
            </w:r>
          </w:p>
        </w:tc>
      </w:tr>
      <w:tr w14:paraId="5BDC6833">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5EEBC1C5">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房地产开发经营</w:t>
            </w:r>
          </w:p>
        </w:tc>
        <w:tc>
          <w:tcPr>
            <w:tcW w:w="1498" w:type="dxa"/>
            <w:tcBorders>
              <w:top w:val="nil"/>
              <w:left w:val="nil"/>
              <w:bottom w:val="nil"/>
              <w:right w:val="single" w:color="auto" w:sz="4" w:space="0"/>
            </w:tcBorders>
            <w:vAlign w:val="center"/>
          </w:tcPr>
          <w:p w14:paraId="59CF5C9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nil"/>
              <w:right w:val="single" w:color="auto" w:sz="4" w:space="0"/>
            </w:tcBorders>
            <w:vAlign w:val="center"/>
          </w:tcPr>
          <w:p w14:paraId="5472747F">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nil"/>
              <w:right w:val="single" w:color="auto" w:sz="4" w:space="0"/>
            </w:tcBorders>
            <w:vAlign w:val="center"/>
          </w:tcPr>
          <w:p w14:paraId="648E060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Y≥200000</w:t>
            </w:r>
          </w:p>
        </w:tc>
        <w:tc>
          <w:tcPr>
            <w:tcW w:w="1928" w:type="dxa"/>
            <w:tcBorders>
              <w:top w:val="nil"/>
              <w:left w:val="nil"/>
              <w:bottom w:val="nil"/>
              <w:right w:val="single" w:color="auto" w:sz="4" w:space="0"/>
            </w:tcBorders>
            <w:vAlign w:val="center"/>
          </w:tcPr>
          <w:p w14:paraId="7025784E">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1000≤Y＜200000</w:t>
            </w:r>
          </w:p>
        </w:tc>
        <w:tc>
          <w:tcPr>
            <w:tcW w:w="1555" w:type="dxa"/>
            <w:tcBorders>
              <w:top w:val="nil"/>
              <w:left w:val="nil"/>
              <w:bottom w:val="nil"/>
              <w:right w:val="single" w:color="auto" w:sz="4" w:space="0"/>
            </w:tcBorders>
            <w:vAlign w:val="center"/>
          </w:tcPr>
          <w:p w14:paraId="314D1EA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100≤Y＜1000</w:t>
            </w:r>
          </w:p>
        </w:tc>
        <w:tc>
          <w:tcPr>
            <w:tcW w:w="986" w:type="dxa"/>
            <w:tcBorders>
              <w:top w:val="nil"/>
              <w:left w:val="nil"/>
              <w:bottom w:val="nil"/>
              <w:right w:val="single" w:color="auto" w:sz="4" w:space="0"/>
            </w:tcBorders>
            <w:vAlign w:val="center"/>
          </w:tcPr>
          <w:p w14:paraId="2B6E079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Y＜100</w:t>
            </w:r>
          </w:p>
        </w:tc>
      </w:tr>
      <w:tr w14:paraId="06EAE641">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74690A89">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693DCD0E">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资产总额(Z)</w:t>
            </w:r>
          </w:p>
        </w:tc>
        <w:tc>
          <w:tcPr>
            <w:tcW w:w="709" w:type="dxa"/>
            <w:tcBorders>
              <w:top w:val="nil"/>
              <w:left w:val="nil"/>
              <w:bottom w:val="single" w:color="auto" w:sz="4" w:space="0"/>
              <w:right w:val="single" w:color="auto" w:sz="4" w:space="0"/>
            </w:tcBorders>
            <w:vAlign w:val="center"/>
          </w:tcPr>
          <w:p w14:paraId="219F8862">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5C130B6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Z≥10000</w:t>
            </w:r>
          </w:p>
        </w:tc>
        <w:tc>
          <w:tcPr>
            <w:tcW w:w="1928" w:type="dxa"/>
            <w:tcBorders>
              <w:top w:val="nil"/>
              <w:left w:val="nil"/>
              <w:bottom w:val="single" w:color="auto" w:sz="4" w:space="0"/>
              <w:right w:val="single" w:color="auto" w:sz="4" w:space="0"/>
            </w:tcBorders>
            <w:vAlign w:val="center"/>
          </w:tcPr>
          <w:p w14:paraId="282F3A8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5000≤Z＜10000</w:t>
            </w:r>
          </w:p>
        </w:tc>
        <w:tc>
          <w:tcPr>
            <w:tcW w:w="1555" w:type="dxa"/>
            <w:tcBorders>
              <w:top w:val="nil"/>
              <w:left w:val="nil"/>
              <w:bottom w:val="single" w:color="auto" w:sz="4" w:space="0"/>
              <w:right w:val="single" w:color="auto" w:sz="4" w:space="0"/>
            </w:tcBorders>
            <w:vAlign w:val="center"/>
          </w:tcPr>
          <w:p w14:paraId="284F763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2000≤Z＜5000</w:t>
            </w:r>
          </w:p>
        </w:tc>
        <w:tc>
          <w:tcPr>
            <w:tcW w:w="986" w:type="dxa"/>
            <w:tcBorders>
              <w:top w:val="nil"/>
              <w:left w:val="nil"/>
              <w:bottom w:val="single" w:color="auto" w:sz="4" w:space="0"/>
              <w:right w:val="single" w:color="auto" w:sz="4" w:space="0"/>
            </w:tcBorders>
            <w:vAlign w:val="center"/>
          </w:tcPr>
          <w:p w14:paraId="38574BD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Z＜2000</w:t>
            </w:r>
          </w:p>
        </w:tc>
      </w:tr>
      <w:tr w14:paraId="5E7E6154">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02EED3CE">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物业管理</w:t>
            </w:r>
          </w:p>
        </w:tc>
        <w:tc>
          <w:tcPr>
            <w:tcW w:w="1498" w:type="dxa"/>
            <w:tcBorders>
              <w:top w:val="nil"/>
              <w:left w:val="nil"/>
              <w:bottom w:val="nil"/>
              <w:right w:val="single" w:color="auto" w:sz="4" w:space="0"/>
            </w:tcBorders>
            <w:vAlign w:val="center"/>
          </w:tcPr>
          <w:p w14:paraId="0305AFC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1C0FD1E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32A52B6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X≥1000</w:t>
            </w:r>
          </w:p>
        </w:tc>
        <w:tc>
          <w:tcPr>
            <w:tcW w:w="1928" w:type="dxa"/>
            <w:tcBorders>
              <w:top w:val="nil"/>
              <w:left w:val="nil"/>
              <w:bottom w:val="nil"/>
              <w:right w:val="single" w:color="auto" w:sz="4" w:space="0"/>
            </w:tcBorders>
            <w:vAlign w:val="center"/>
          </w:tcPr>
          <w:p w14:paraId="279B391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300≤X＜1000</w:t>
            </w:r>
          </w:p>
        </w:tc>
        <w:tc>
          <w:tcPr>
            <w:tcW w:w="1555" w:type="dxa"/>
            <w:tcBorders>
              <w:top w:val="nil"/>
              <w:left w:val="nil"/>
              <w:bottom w:val="nil"/>
              <w:right w:val="single" w:color="auto" w:sz="4" w:space="0"/>
            </w:tcBorders>
            <w:vAlign w:val="center"/>
          </w:tcPr>
          <w:p w14:paraId="01DA7B86">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986" w:type="dxa"/>
            <w:tcBorders>
              <w:top w:val="nil"/>
              <w:left w:val="nil"/>
              <w:bottom w:val="nil"/>
              <w:right w:val="single" w:color="auto" w:sz="4" w:space="0"/>
            </w:tcBorders>
            <w:vAlign w:val="center"/>
          </w:tcPr>
          <w:p w14:paraId="723B295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X＜100</w:t>
            </w:r>
          </w:p>
        </w:tc>
      </w:tr>
      <w:tr w14:paraId="6718F20A">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2965976F">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1769E340">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营业收入(Y)</w:t>
            </w:r>
          </w:p>
        </w:tc>
        <w:tc>
          <w:tcPr>
            <w:tcW w:w="709" w:type="dxa"/>
            <w:tcBorders>
              <w:top w:val="nil"/>
              <w:left w:val="nil"/>
              <w:bottom w:val="single" w:color="auto" w:sz="4" w:space="0"/>
              <w:right w:val="single" w:color="auto" w:sz="4" w:space="0"/>
            </w:tcBorders>
            <w:vAlign w:val="center"/>
          </w:tcPr>
          <w:p w14:paraId="2E7BAF00">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60386BA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Y≥5000</w:t>
            </w:r>
          </w:p>
        </w:tc>
        <w:tc>
          <w:tcPr>
            <w:tcW w:w="1928" w:type="dxa"/>
            <w:tcBorders>
              <w:top w:val="nil"/>
              <w:left w:val="nil"/>
              <w:bottom w:val="single" w:color="auto" w:sz="4" w:space="0"/>
              <w:right w:val="single" w:color="auto" w:sz="4" w:space="0"/>
            </w:tcBorders>
            <w:vAlign w:val="center"/>
          </w:tcPr>
          <w:p w14:paraId="592E3E62">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1000≤Y＜5000</w:t>
            </w:r>
          </w:p>
        </w:tc>
        <w:tc>
          <w:tcPr>
            <w:tcW w:w="1555" w:type="dxa"/>
            <w:tcBorders>
              <w:top w:val="nil"/>
              <w:left w:val="nil"/>
              <w:bottom w:val="single" w:color="auto" w:sz="4" w:space="0"/>
              <w:right w:val="single" w:color="auto" w:sz="4" w:space="0"/>
            </w:tcBorders>
            <w:vAlign w:val="center"/>
          </w:tcPr>
          <w:p w14:paraId="011B5EF8">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500≤Y＜1000</w:t>
            </w:r>
          </w:p>
        </w:tc>
        <w:tc>
          <w:tcPr>
            <w:tcW w:w="986" w:type="dxa"/>
            <w:tcBorders>
              <w:top w:val="nil"/>
              <w:left w:val="nil"/>
              <w:bottom w:val="single" w:color="auto" w:sz="4" w:space="0"/>
              <w:right w:val="single" w:color="auto" w:sz="4" w:space="0"/>
            </w:tcBorders>
            <w:vAlign w:val="center"/>
          </w:tcPr>
          <w:p w14:paraId="30835C95">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Y＜500</w:t>
            </w:r>
          </w:p>
        </w:tc>
      </w:tr>
      <w:tr w14:paraId="5263F27D">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14:paraId="7F133994">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租赁和商务服务业</w:t>
            </w:r>
          </w:p>
        </w:tc>
        <w:tc>
          <w:tcPr>
            <w:tcW w:w="1498" w:type="dxa"/>
            <w:tcBorders>
              <w:top w:val="nil"/>
              <w:left w:val="nil"/>
              <w:bottom w:val="nil"/>
              <w:right w:val="single" w:color="auto" w:sz="4" w:space="0"/>
            </w:tcBorders>
            <w:vAlign w:val="center"/>
          </w:tcPr>
          <w:p w14:paraId="69187F9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nil"/>
              <w:right w:val="single" w:color="auto" w:sz="4" w:space="0"/>
            </w:tcBorders>
            <w:vAlign w:val="center"/>
          </w:tcPr>
          <w:p w14:paraId="6A9F0B8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nil"/>
              <w:right w:val="single" w:color="auto" w:sz="4" w:space="0"/>
            </w:tcBorders>
            <w:vAlign w:val="center"/>
          </w:tcPr>
          <w:p w14:paraId="7AA14BF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nil"/>
              <w:right w:val="single" w:color="auto" w:sz="4" w:space="0"/>
            </w:tcBorders>
            <w:vAlign w:val="center"/>
          </w:tcPr>
          <w:p w14:paraId="4490BF70">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1555" w:type="dxa"/>
            <w:tcBorders>
              <w:top w:val="nil"/>
              <w:left w:val="nil"/>
              <w:bottom w:val="nil"/>
              <w:right w:val="single" w:color="auto" w:sz="4" w:space="0"/>
            </w:tcBorders>
            <w:vAlign w:val="center"/>
          </w:tcPr>
          <w:p w14:paraId="0B9DD2EA">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nil"/>
              <w:right w:val="single" w:color="auto" w:sz="4" w:space="0"/>
            </w:tcBorders>
            <w:vAlign w:val="center"/>
          </w:tcPr>
          <w:p w14:paraId="520D3294">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r w14:paraId="0E1D917E">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14:paraId="648C9CB3">
            <w:pPr>
              <w:widowControl/>
              <w:spacing w:line="240" w:lineRule="auto"/>
              <w:ind w:firstLine="0" w:firstLineChars="0"/>
              <w:jc w:val="center"/>
              <w:rPr>
                <w:rFonts w:hint="eastAsia" w:ascii="宋体" w:hAnsi="宋体" w:eastAsia="宋体" w:cs="宋体"/>
                <w:color w:val="auto"/>
                <w:kern w:val="0"/>
                <w:sz w:val="20"/>
                <w:szCs w:val="20"/>
              </w:rPr>
            </w:pPr>
          </w:p>
        </w:tc>
        <w:tc>
          <w:tcPr>
            <w:tcW w:w="1498" w:type="dxa"/>
            <w:tcBorders>
              <w:top w:val="nil"/>
              <w:left w:val="nil"/>
              <w:bottom w:val="single" w:color="auto" w:sz="4" w:space="0"/>
              <w:right w:val="single" w:color="auto" w:sz="4" w:space="0"/>
            </w:tcBorders>
            <w:vAlign w:val="center"/>
          </w:tcPr>
          <w:p w14:paraId="6DACD374">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资产总额(Z)</w:t>
            </w:r>
          </w:p>
        </w:tc>
        <w:tc>
          <w:tcPr>
            <w:tcW w:w="709" w:type="dxa"/>
            <w:tcBorders>
              <w:top w:val="nil"/>
              <w:left w:val="nil"/>
              <w:bottom w:val="single" w:color="auto" w:sz="4" w:space="0"/>
              <w:right w:val="single" w:color="auto" w:sz="4" w:space="0"/>
            </w:tcBorders>
            <w:vAlign w:val="center"/>
          </w:tcPr>
          <w:p w14:paraId="71B41B1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万元</w:t>
            </w:r>
          </w:p>
        </w:tc>
        <w:tc>
          <w:tcPr>
            <w:tcW w:w="1125" w:type="dxa"/>
            <w:tcBorders>
              <w:top w:val="nil"/>
              <w:left w:val="nil"/>
              <w:bottom w:val="single" w:color="auto" w:sz="4" w:space="0"/>
              <w:right w:val="single" w:color="auto" w:sz="4" w:space="0"/>
            </w:tcBorders>
            <w:vAlign w:val="center"/>
          </w:tcPr>
          <w:p w14:paraId="3D7B2793">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Z≥120000</w:t>
            </w:r>
          </w:p>
        </w:tc>
        <w:tc>
          <w:tcPr>
            <w:tcW w:w="1928" w:type="dxa"/>
            <w:tcBorders>
              <w:top w:val="nil"/>
              <w:left w:val="nil"/>
              <w:bottom w:val="single" w:color="auto" w:sz="4" w:space="0"/>
              <w:right w:val="single" w:color="auto" w:sz="4" w:space="0"/>
            </w:tcBorders>
            <w:vAlign w:val="center"/>
          </w:tcPr>
          <w:p w14:paraId="33443C2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8000≤Z＜120000</w:t>
            </w:r>
          </w:p>
        </w:tc>
        <w:tc>
          <w:tcPr>
            <w:tcW w:w="1555" w:type="dxa"/>
            <w:tcBorders>
              <w:top w:val="nil"/>
              <w:left w:val="nil"/>
              <w:bottom w:val="single" w:color="auto" w:sz="4" w:space="0"/>
              <w:right w:val="single" w:color="auto" w:sz="4" w:space="0"/>
            </w:tcBorders>
            <w:vAlign w:val="center"/>
          </w:tcPr>
          <w:p w14:paraId="33A140A1">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100≤Z＜8000</w:t>
            </w:r>
          </w:p>
        </w:tc>
        <w:tc>
          <w:tcPr>
            <w:tcW w:w="986" w:type="dxa"/>
            <w:tcBorders>
              <w:top w:val="nil"/>
              <w:left w:val="nil"/>
              <w:bottom w:val="single" w:color="auto" w:sz="4" w:space="0"/>
              <w:right w:val="single" w:color="auto" w:sz="4" w:space="0"/>
            </w:tcBorders>
            <w:vAlign w:val="center"/>
          </w:tcPr>
          <w:p w14:paraId="2F37647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Z＜100</w:t>
            </w:r>
          </w:p>
        </w:tc>
      </w:tr>
      <w:tr w14:paraId="5E0D3878">
        <w:tblPrEx>
          <w:tblCellMar>
            <w:top w:w="0" w:type="dxa"/>
            <w:left w:w="108" w:type="dxa"/>
            <w:bottom w:w="0" w:type="dxa"/>
            <w:right w:w="108" w:type="dxa"/>
          </w:tblCellMar>
        </w:tblPrEx>
        <w:trPr>
          <w:trHeight w:val="397" w:hRule="exact"/>
          <w:jc w:val="center"/>
        </w:trPr>
        <w:tc>
          <w:tcPr>
            <w:tcW w:w="2065" w:type="dxa"/>
            <w:tcBorders>
              <w:top w:val="nil"/>
              <w:left w:val="single" w:color="auto" w:sz="4" w:space="0"/>
              <w:bottom w:val="single" w:color="auto" w:sz="4" w:space="0"/>
              <w:right w:val="single" w:color="auto" w:sz="4" w:space="0"/>
            </w:tcBorders>
            <w:vAlign w:val="center"/>
          </w:tcPr>
          <w:p w14:paraId="3041D4D5">
            <w:pPr>
              <w:widowControl/>
              <w:spacing w:line="240" w:lineRule="exact"/>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其他未列明行业 *</w:t>
            </w:r>
          </w:p>
        </w:tc>
        <w:tc>
          <w:tcPr>
            <w:tcW w:w="1498" w:type="dxa"/>
            <w:tcBorders>
              <w:top w:val="nil"/>
              <w:left w:val="nil"/>
              <w:bottom w:val="single" w:color="auto" w:sz="4" w:space="0"/>
              <w:right w:val="single" w:color="auto" w:sz="4" w:space="0"/>
            </w:tcBorders>
            <w:vAlign w:val="center"/>
          </w:tcPr>
          <w:p w14:paraId="1C66AAA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从业人员(X)</w:t>
            </w:r>
          </w:p>
        </w:tc>
        <w:tc>
          <w:tcPr>
            <w:tcW w:w="709" w:type="dxa"/>
            <w:tcBorders>
              <w:top w:val="nil"/>
              <w:left w:val="nil"/>
              <w:bottom w:val="single" w:color="auto" w:sz="4" w:space="0"/>
              <w:right w:val="single" w:color="auto" w:sz="4" w:space="0"/>
            </w:tcBorders>
            <w:vAlign w:val="center"/>
          </w:tcPr>
          <w:p w14:paraId="4E6A75CD">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人</w:t>
            </w:r>
          </w:p>
        </w:tc>
        <w:tc>
          <w:tcPr>
            <w:tcW w:w="1125" w:type="dxa"/>
            <w:tcBorders>
              <w:top w:val="nil"/>
              <w:left w:val="nil"/>
              <w:bottom w:val="single" w:color="auto" w:sz="4" w:space="0"/>
              <w:right w:val="single" w:color="auto" w:sz="4" w:space="0"/>
            </w:tcBorders>
            <w:vAlign w:val="center"/>
          </w:tcPr>
          <w:p w14:paraId="2B14B74B">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X≥300</w:t>
            </w:r>
          </w:p>
        </w:tc>
        <w:tc>
          <w:tcPr>
            <w:tcW w:w="1928" w:type="dxa"/>
            <w:tcBorders>
              <w:top w:val="nil"/>
              <w:left w:val="nil"/>
              <w:bottom w:val="single" w:color="auto" w:sz="4" w:space="0"/>
              <w:right w:val="single" w:color="auto" w:sz="4" w:space="0"/>
            </w:tcBorders>
            <w:vAlign w:val="center"/>
          </w:tcPr>
          <w:p w14:paraId="463231D4">
            <w:pPr>
              <w:widowControl/>
              <w:spacing w:line="240" w:lineRule="auto"/>
              <w:ind w:left="13" w:leftChars="-51" w:hanging="120" w:hangingChars="6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100≤X＜300</w:t>
            </w:r>
          </w:p>
        </w:tc>
        <w:tc>
          <w:tcPr>
            <w:tcW w:w="1555" w:type="dxa"/>
            <w:tcBorders>
              <w:top w:val="nil"/>
              <w:left w:val="nil"/>
              <w:bottom w:val="single" w:color="auto" w:sz="4" w:space="0"/>
              <w:right w:val="single" w:color="auto" w:sz="4" w:space="0"/>
            </w:tcBorders>
            <w:vAlign w:val="center"/>
          </w:tcPr>
          <w:p w14:paraId="061F9E4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10≤X＜100</w:t>
            </w:r>
          </w:p>
        </w:tc>
        <w:tc>
          <w:tcPr>
            <w:tcW w:w="986" w:type="dxa"/>
            <w:tcBorders>
              <w:top w:val="nil"/>
              <w:left w:val="nil"/>
              <w:bottom w:val="single" w:color="auto" w:sz="4" w:space="0"/>
              <w:right w:val="single" w:color="auto" w:sz="4" w:space="0"/>
            </w:tcBorders>
            <w:vAlign w:val="center"/>
          </w:tcPr>
          <w:p w14:paraId="61A33277">
            <w:pPr>
              <w:widowControl/>
              <w:spacing w:line="240" w:lineRule="auto"/>
              <w:ind w:firstLine="0" w:firstLineChars="0"/>
              <w:jc w:val="center"/>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X＜10</w:t>
            </w:r>
          </w:p>
        </w:tc>
      </w:tr>
    </w:tbl>
    <w:p w14:paraId="1B77A0DA">
      <w:pPr>
        <w:pStyle w:val="19"/>
        <w:ind w:firstLine="440"/>
        <w:rPr>
          <w:rFonts w:hint="eastAsia" w:ascii="宋体" w:hAnsi="宋体" w:eastAsia="宋体" w:cs="宋体"/>
          <w:color w:val="auto"/>
          <w:sz w:val="22"/>
          <w:szCs w:val="22"/>
        </w:rPr>
      </w:pPr>
    </w:p>
    <w:p w14:paraId="034B2BC4">
      <w:pPr>
        <w:widowControl/>
        <w:spacing w:line="540" w:lineRule="exact"/>
        <w:ind w:left="0" w:leftChars="0" w:firstLine="0" w:firstLineChars="0"/>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说明：</w:t>
      </w:r>
    </w:p>
    <w:p w14:paraId="6341B0A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pacing w:val="8"/>
          <w:kern w:val="0"/>
          <w:sz w:val="24"/>
          <w:szCs w:val="24"/>
        </w:rPr>
        <w:t>　</w:t>
      </w:r>
      <w:r>
        <w:rPr>
          <w:rFonts w:hint="eastAsia" w:ascii="宋体" w:hAnsi="宋体" w:eastAsia="宋体" w:cs="宋体"/>
          <w:color w:val="auto"/>
          <w:sz w:val="24"/>
          <w:szCs w:val="24"/>
          <w:highlight w:val="none"/>
          <w:lang w:val="zh-CN"/>
        </w:rPr>
        <w:t>　1.大型、中型和小型企业须同时满足所列指标的下限，否则下划一档；微型企业只须满足所列指标中的一项即可。</w:t>
      </w:r>
    </w:p>
    <w:p w14:paraId="464B731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4B9ED8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3.企业划分指标以现行统计制度为准。</w:t>
      </w:r>
    </w:p>
    <w:p w14:paraId="4744811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（1）从业人员，是指期末从业人员数，没有期末从业人员数的，采用全年平均人员数代替。</w:t>
      </w:r>
    </w:p>
    <w:p w14:paraId="2A50F1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93066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（3）资产总额，采用资产总计代替。</w:t>
      </w:r>
    </w:p>
    <w:p w14:paraId="24CFF53C">
      <w:pPr>
        <w:keepNext w:val="0"/>
        <w:keepLines w:val="0"/>
        <w:pageBreakBefore w:val="0"/>
        <w:widowControl w:val="0"/>
        <w:kinsoku/>
        <w:wordWrap/>
        <w:overflowPunct/>
        <w:topLinePunct w:val="0"/>
        <w:autoSpaceDE/>
        <w:autoSpaceDN/>
        <w:bidi w:val="0"/>
        <w:adjustRightInd/>
        <w:snapToGrid/>
        <w:spacing w:line="560" w:lineRule="exact"/>
        <w:ind w:firstLine="482"/>
        <w:textAlignment w:val="auto"/>
        <w:outlineLvl w:val="9"/>
        <w:rPr>
          <w:rFonts w:hint="eastAsia" w:ascii="宋体" w:hAnsi="宋体" w:eastAsia="宋体" w:cs="宋体"/>
          <w:b/>
          <w:color w:val="auto"/>
          <w:sz w:val="24"/>
        </w:rPr>
      </w:pPr>
    </w:p>
    <w:p w14:paraId="6AAF2B0A">
      <w:pPr>
        <w:pStyle w:val="25"/>
        <w:rPr>
          <w:rFonts w:hint="eastAsia" w:ascii="宋体" w:hAnsi="宋体" w:eastAsia="宋体" w:cs="宋体"/>
          <w:color w:val="auto"/>
        </w:rPr>
      </w:pPr>
    </w:p>
    <w:p w14:paraId="4D214D6A">
      <w:pPr>
        <w:pStyle w:val="48"/>
        <w:ind w:firstLine="482" w:firstLineChars="200"/>
        <w:rPr>
          <w:rFonts w:hint="eastAsia" w:ascii="宋体" w:hAnsi="宋体" w:eastAsia="宋体" w:cs="宋体"/>
          <w:color w:val="auto"/>
          <w:highlight w:val="none"/>
        </w:rPr>
        <w:sectPr>
          <w:footerReference r:id="rId14"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ascii="宋体" w:hAnsi="宋体" w:eastAsia="宋体" w:cs="宋体"/>
          <w:b/>
          <w:bCs/>
          <w:color w:val="auto"/>
          <w:sz w:val="24"/>
          <w:szCs w:val="24"/>
          <w:highlight w:val="none"/>
          <w:lang w:val="zh-CN"/>
        </w:rPr>
        <w:t>本项目对应的“中小企业划分标准”所属行业是属于“其他未列明行业”。</w:t>
      </w:r>
    </w:p>
    <w:p w14:paraId="0DDF76C3">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eastAsia="zh-CN"/>
        </w:rPr>
      </w:pPr>
      <w:bookmarkStart w:id="221" w:name="_Toc8640"/>
      <w:r>
        <w:rPr>
          <w:rFonts w:hint="eastAsia" w:ascii="宋体" w:hAnsi="宋体" w:eastAsia="宋体" w:cs="宋体"/>
          <w:b/>
          <w:bCs/>
          <w:color w:val="auto"/>
          <w:sz w:val="28"/>
          <w:szCs w:val="28"/>
          <w:lang w:val="en-US" w:eastAsia="zh-CN"/>
        </w:rPr>
        <w:t>七</w:t>
      </w:r>
      <w:r>
        <w:rPr>
          <w:rFonts w:hint="eastAsia" w:ascii="宋体" w:hAnsi="宋体" w:eastAsia="宋体" w:cs="宋体"/>
          <w:b/>
          <w:bCs/>
          <w:color w:val="auto"/>
          <w:sz w:val="28"/>
          <w:szCs w:val="28"/>
          <w:lang w:eastAsia="zh-CN"/>
        </w:rPr>
        <w:t>、残疾人福利性单位声明函</w:t>
      </w:r>
      <w:bookmarkEnd w:id="217"/>
      <w:bookmarkEnd w:id="221"/>
    </w:p>
    <w:p w14:paraId="16767267">
      <w:pPr>
        <w:spacing w:line="360" w:lineRule="auto"/>
        <w:ind w:firstLine="480"/>
        <w:jc w:val="center"/>
        <w:rPr>
          <w:rFonts w:hint="eastAsia" w:ascii="宋体" w:hAnsi="宋体" w:eastAsia="宋体" w:cs="宋体"/>
          <w:color w:val="auto"/>
          <w:sz w:val="24"/>
          <w:szCs w:val="24"/>
        </w:rPr>
      </w:pPr>
    </w:p>
    <w:p w14:paraId="74560FB1">
      <w:pPr>
        <w:spacing w:line="360" w:lineRule="auto"/>
        <w:ind w:firstLine="480"/>
        <w:jc w:val="center"/>
        <w:rPr>
          <w:rFonts w:hint="eastAsia" w:ascii="宋体" w:hAnsi="宋体" w:eastAsia="宋体" w:cs="宋体"/>
          <w:color w:val="auto"/>
          <w:sz w:val="24"/>
          <w:szCs w:val="24"/>
        </w:rPr>
      </w:pPr>
      <w:r>
        <w:rPr>
          <w:rFonts w:hint="eastAsia" w:ascii="宋体" w:hAnsi="宋体" w:eastAsia="宋体" w:cs="宋体"/>
          <w:color w:val="auto"/>
          <w:sz w:val="24"/>
          <w:szCs w:val="24"/>
        </w:rPr>
        <w:t>（属于残疾人福利企业的填写，不属于的无需填写此项内容）</w:t>
      </w:r>
    </w:p>
    <w:p w14:paraId="72AA486A">
      <w:pPr>
        <w:pStyle w:val="43"/>
        <w:ind w:firstLine="480"/>
        <w:rPr>
          <w:rFonts w:hint="eastAsia" w:ascii="宋体" w:hAnsi="宋体" w:eastAsia="宋体" w:cs="宋体"/>
          <w:color w:val="auto"/>
          <w:sz w:val="24"/>
          <w:szCs w:val="24"/>
        </w:rPr>
      </w:pPr>
    </w:p>
    <w:p w14:paraId="526B8B9D">
      <w:pPr>
        <w:spacing w:line="360" w:lineRule="auto"/>
        <w:ind w:firstLine="480"/>
        <w:rPr>
          <w:rFonts w:hint="eastAsia" w:ascii="宋体" w:hAnsi="宋体" w:eastAsia="宋体" w:cs="宋体"/>
          <w:color w:val="auto"/>
          <w:sz w:val="24"/>
          <w:szCs w:val="24"/>
        </w:rPr>
      </w:pPr>
    </w:p>
    <w:p w14:paraId="02756360">
      <w:pPr>
        <w:spacing w:line="48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本单位郑重声明，根据《财政部民政部中国残疾人联合会关于促进残疾人就业政府采购政策的通知》财库（2017〔141〕号）的规定，本单位</w:t>
      </w:r>
      <w:r>
        <w:rPr>
          <w:rFonts w:hint="eastAsia" w:ascii="宋体" w:hAnsi="宋体" w:eastAsia="宋体" w:cs="宋体"/>
          <w:color w:val="auto"/>
          <w:sz w:val="24"/>
          <w:szCs w:val="24"/>
          <w:lang w:eastAsia="zh-CN"/>
        </w:rPr>
        <w:t>（请进行选择）</w:t>
      </w:r>
    </w:p>
    <w:p w14:paraId="1422CCB8">
      <w:pPr>
        <w:spacing w:line="500" w:lineRule="exact"/>
        <w:ind w:left="0" w:leftChars="0" w:firstLine="641" w:firstLineChars="266"/>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sym w:font="Wingdings 2" w:char="00A3"/>
      </w:r>
      <w:r>
        <w:rPr>
          <w:rFonts w:hint="eastAsia" w:ascii="宋体" w:hAnsi="宋体" w:eastAsia="宋体" w:cs="宋体"/>
          <w:b/>
          <w:bCs/>
          <w:color w:val="auto"/>
          <w:sz w:val="24"/>
          <w:szCs w:val="24"/>
          <w:lang w:eastAsia="zh-CN"/>
        </w:rPr>
        <w:t>不属于</w:t>
      </w:r>
      <w:r>
        <w:rPr>
          <w:rFonts w:hint="eastAsia" w:ascii="宋体" w:hAnsi="宋体" w:eastAsia="宋体" w:cs="宋体"/>
          <w:b/>
          <w:bCs/>
          <w:color w:val="auto"/>
          <w:sz w:val="24"/>
          <w:szCs w:val="24"/>
        </w:rPr>
        <w:t>符合条件的残疾人福利性单位</w:t>
      </w:r>
      <w:r>
        <w:rPr>
          <w:rFonts w:hint="eastAsia" w:ascii="宋体" w:hAnsi="宋体" w:eastAsia="宋体" w:cs="宋体"/>
          <w:b/>
          <w:bCs/>
          <w:color w:val="auto"/>
          <w:sz w:val="24"/>
          <w:szCs w:val="24"/>
          <w:lang w:eastAsia="zh-CN"/>
        </w:rPr>
        <w:t>。</w:t>
      </w:r>
    </w:p>
    <w:p w14:paraId="4A4F0F1B">
      <w:pPr>
        <w:spacing w:line="500" w:lineRule="exact"/>
        <w:ind w:left="0" w:leftChars="0" w:firstLine="641" w:firstLineChars="266"/>
        <w:rPr>
          <w:rFonts w:hint="eastAsia" w:ascii="宋体" w:hAnsi="宋体" w:eastAsia="宋体" w:cs="宋体"/>
          <w:color w:val="auto"/>
          <w:sz w:val="24"/>
          <w:szCs w:val="24"/>
        </w:rPr>
      </w:pPr>
      <w:r>
        <w:rPr>
          <w:rFonts w:hint="eastAsia" w:ascii="宋体" w:hAnsi="宋体" w:eastAsia="宋体" w:cs="宋体"/>
          <w:b/>
          <w:bCs/>
          <w:color w:val="auto"/>
          <w:sz w:val="24"/>
          <w:szCs w:val="24"/>
        </w:rPr>
        <w:sym w:font="Wingdings 2" w:char="00A3"/>
      </w:r>
      <w:r>
        <w:rPr>
          <w:rFonts w:hint="eastAsia" w:ascii="宋体" w:hAnsi="宋体" w:eastAsia="宋体" w:cs="宋体"/>
          <w:b/>
          <w:bCs/>
          <w:color w:val="auto"/>
          <w:sz w:val="24"/>
          <w:szCs w:val="24"/>
          <w:lang w:eastAsia="zh-CN"/>
        </w:rPr>
        <w:t>属于</w:t>
      </w:r>
      <w:r>
        <w:rPr>
          <w:rFonts w:hint="eastAsia" w:ascii="宋体" w:hAnsi="宋体" w:eastAsia="宋体" w:cs="宋体"/>
          <w:b/>
          <w:bCs/>
          <w:color w:val="auto"/>
          <w:sz w:val="24"/>
          <w:szCs w:val="24"/>
        </w:rPr>
        <w:t>符合条件的残疾人福利性单位</w:t>
      </w:r>
      <w:r>
        <w:rPr>
          <w:rFonts w:hint="eastAsia" w:ascii="宋体" w:hAnsi="宋体" w:eastAsia="宋体" w:cs="宋体"/>
          <w:b/>
          <w:bCs/>
          <w:color w:val="auto"/>
          <w:sz w:val="24"/>
          <w:szCs w:val="24"/>
          <w:lang w:eastAsia="zh-CN"/>
        </w:rPr>
        <w:t>，</w:t>
      </w:r>
      <w:r>
        <w:rPr>
          <w:rFonts w:hint="eastAsia" w:ascii="宋体" w:hAnsi="宋体" w:eastAsia="宋体" w:cs="宋体"/>
          <w:color w:val="auto"/>
          <w:sz w:val="24"/>
          <w:szCs w:val="24"/>
          <w:lang w:eastAsia="zh-CN"/>
        </w:rPr>
        <w:t>且本单位参加</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单位的</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项目</w:t>
      </w:r>
      <w:r>
        <w:rPr>
          <w:rFonts w:hint="eastAsia" w:ascii="宋体" w:hAnsi="宋体" w:eastAsia="宋体" w:cs="宋体"/>
          <w:color w:val="auto"/>
          <w:sz w:val="24"/>
          <w:szCs w:val="24"/>
        </w:rPr>
        <w:t>参加本次政府采购活动提供本单位制造的货物</w:t>
      </w:r>
      <w:r>
        <w:rPr>
          <w:rFonts w:hint="eastAsia" w:ascii="宋体" w:hAnsi="宋体" w:eastAsia="宋体" w:cs="宋体"/>
          <w:color w:val="auto"/>
          <w:sz w:val="24"/>
          <w:szCs w:val="24"/>
          <w:lang w:eastAsia="zh-CN"/>
        </w:rPr>
        <w:t>（由本单位承担的工程</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，或者提供（其他残疾人福利性单位名称）制造的货物（不包括使用非残疾人福利性单位注册商标的货物）。</w:t>
      </w:r>
    </w:p>
    <w:p w14:paraId="16988CA5">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本单位对上述声明的真实性负责。如有虚假，将承担相应的法律责任。</w:t>
      </w:r>
    </w:p>
    <w:p w14:paraId="39FE8F15">
      <w:pPr>
        <w:spacing w:line="360" w:lineRule="auto"/>
        <w:ind w:firstLine="480"/>
        <w:rPr>
          <w:rFonts w:hint="eastAsia" w:ascii="宋体" w:hAnsi="宋体" w:eastAsia="宋体" w:cs="宋体"/>
          <w:color w:val="auto"/>
          <w:sz w:val="24"/>
          <w:szCs w:val="24"/>
        </w:rPr>
      </w:pPr>
    </w:p>
    <w:p w14:paraId="3498C8E5">
      <w:pPr>
        <w:spacing w:line="360" w:lineRule="auto"/>
        <w:ind w:firstLine="480"/>
        <w:rPr>
          <w:rFonts w:hint="eastAsia" w:ascii="宋体" w:hAnsi="宋体" w:eastAsia="宋体" w:cs="宋体"/>
          <w:color w:val="auto"/>
          <w:sz w:val="24"/>
          <w:szCs w:val="24"/>
        </w:rPr>
      </w:pPr>
    </w:p>
    <w:p w14:paraId="47B5FC58">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供应商名称（单位电子签章）：</w:t>
      </w:r>
    </w:p>
    <w:p w14:paraId="2E5555E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B1B568A">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Cs w:val="0"/>
          <w:color w:val="auto"/>
          <w:sz w:val="21"/>
          <w:szCs w:val="21"/>
        </w:rPr>
      </w:pPr>
    </w:p>
    <w:p w14:paraId="6C49D53E">
      <w:pPr>
        <w:ind w:firstLine="422"/>
        <w:rPr>
          <w:rFonts w:hint="eastAsia" w:ascii="宋体" w:hAnsi="宋体" w:eastAsia="宋体" w:cs="宋体"/>
          <w:b/>
          <w:color w:val="auto"/>
          <w:szCs w:val="21"/>
        </w:rPr>
      </w:pPr>
    </w:p>
    <w:p w14:paraId="574D1B61">
      <w:pPr>
        <w:pStyle w:val="42"/>
        <w:rPr>
          <w:rFonts w:hint="eastAsia" w:ascii="宋体" w:hAnsi="宋体" w:eastAsia="宋体" w:cs="宋体"/>
          <w:b/>
          <w:color w:val="auto"/>
          <w:kern w:val="2"/>
          <w:sz w:val="21"/>
          <w:szCs w:val="21"/>
        </w:rPr>
      </w:pPr>
    </w:p>
    <w:p w14:paraId="45816454">
      <w:pPr>
        <w:pStyle w:val="19"/>
        <w:ind w:firstLine="422"/>
        <w:rPr>
          <w:rFonts w:hint="eastAsia" w:ascii="宋体" w:hAnsi="宋体" w:eastAsia="宋体" w:cs="宋体"/>
          <w:b/>
          <w:color w:val="auto"/>
          <w:sz w:val="21"/>
          <w:szCs w:val="21"/>
        </w:rPr>
      </w:pPr>
    </w:p>
    <w:p w14:paraId="2C9314BE">
      <w:pPr>
        <w:pStyle w:val="19"/>
        <w:ind w:firstLine="422"/>
        <w:rPr>
          <w:rFonts w:hint="eastAsia" w:ascii="宋体" w:hAnsi="宋体" w:eastAsia="宋体" w:cs="宋体"/>
          <w:b/>
          <w:color w:val="auto"/>
          <w:sz w:val="21"/>
          <w:szCs w:val="21"/>
        </w:rPr>
      </w:pPr>
    </w:p>
    <w:p w14:paraId="1A1A1F1D">
      <w:pPr>
        <w:pStyle w:val="19"/>
        <w:ind w:firstLine="422"/>
        <w:rPr>
          <w:rFonts w:hint="eastAsia" w:ascii="宋体" w:hAnsi="宋体" w:eastAsia="宋体" w:cs="宋体"/>
          <w:b/>
          <w:color w:val="auto"/>
          <w:sz w:val="21"/>
          <w:szCs w:val="21"/>
        </w:rPr>
      </w:pPr>
    </w:p>
    <w:p w14:paraId="6105A5AC">
      <w:pPr>
        <w:pStyle w:val="19"/>
        <w:ind w:firstLine="422"/>
        <w:rPr>
          <w:rFonts w:hint="eastAsia" w:ascii="宋体" w:hAnsi="宋体" w:eastAsia="宋体" w:cs="宋体"/>
          <w:b/>
          <w:color w:val="auto"/>
          <w:sz w:val="21"/>
          <w:szCs w:val="21"/>
        </w:rPr>
      </w:pPr>
    </w:p>
    <w:p w14:paraId="3961CFF2">
      <w:pPr>
        <w:pStyle w:val="19"/>
        <w:ind w:firstLine="422"/>
        <w:rPr>
          <w:rFonts w:hint="eastAsia" w:ascii="宋体" w:hAnsi="宋体" w:eastAsia="宋体" w:cs="宋体"/>
          <w:b/>
          <w:color w:val="auto"/>
          <w:sz w:val="21"/>
          <w:szCs w:val="21"/>
        </w:rPr>
      </w:pPr>
    </w:p>
    <w:p w14:paraId="4651BE53">
      <w:pPr>
        <w:pStyle w:val="19"/>
        <w:ind w:firstLine="422"/>
        <w:rPr>
          <w:rFonts w:hint="eastAsia" w:ascii="宋体" w:hAnsi="宋体" w:eastAsia="宋体" w:cs="宋体"/>
          <w:b/>
          <w:color w:val="auto"/>
          <w:sz w:val="21"/>
          <w:szCs w:val="21"/>
        </w:rPr>
      </w:pPr>
    </w:p>
    <w:p w14:paraId="7059E53B">
      <w:pP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br w:type="page"/>
      </w:r>
    </w:p>
    <w:p w14:paraId="1B4F74D1">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val="en-US" w:eastAsia="zh-CN"/>
        </w:rPr>
      </w:pPr>
      <w:bookmarkStart w:id="222" w:name="_Toc28057"/>
      <w:r>
        <w:rPr>
          <w:rFonts w:hint="eastAsia" w:ascii="宋体" w:hAnsi="宋体" w:eastAsia="宋体" w:cs="宋体"/>
          <w:b/>
          <w:bCs/>
          <w:color w:val="auto"/>
          <w:sz w:val="28"/>
          <w:szCs w:val="28"/>
          <w:lang w:val="en-US" w:eastAsia="zh-CN"/>
        </w:rPr>
        <w:t>八</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监狱企业证明文件（如有）</w:t>
      </w:r>
      <w:bookmarkEnd w:id="222"/>
    </w:p>
    <w:p w14:paraId="6613BEC2">
      <w:pPr>
        <w:autoSpaceDE w:val="0"/>
        <w:autoSpaceDN w:val="0"/>
        <w:adjustRightInd w:val="0"/>
        <w:spacing w:line="480" w:lineRule="auto"/>
        <w:ind w:firstLine="720" w:firstLineChars="300"/>
        <w:jc w:val="left"/>
        <w:rPr>
          <w:rFonts w:hint="eastAsia" w:ascii="宋体" w:hAnsi="宋体" w:eastAsia="宋体" w:cs="宋体"/>
          <w:color w:val="auto"/>
          <w:sz w:val="24"/>
          <w:szCs w:val="24"/>
          <w:lang w:val="en-GB" w:eastAsia="zh-CN"/>
        </w:rPr>
      </w:pPr>
      <w:r>
        <w:rPr>
          <w:rFonts w:hint="eastAsia" w:ascii="宋体" w:hAnsi="宋体" w:eastAsia="宋体" w:cs="宋体"/>
          <w:color w:val="auto"/>
          <w:sz w:val="24"/>
          <w:szCs w:val="24"/>
          <w:lang w:val="en-GB" w:eastAsia="zh-CN"/>
        </w:rPr>
        <w:t>监狱企业参加政府采购活动时，应当提供由省级以上监狱管理局、戒毒管理局（含新疆生产建设兵团）出具的属于监狱企业的证明文件。</w:t>
      </w:r>
    </w:p>
    <w:p w14:paraId="57C829C6">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p>
    <w:p w14:paraId="7D895543">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p>
    <w:p w14:paraId="506A83D1">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注：在</w:t>
      </w:r>
      <w:r>
        <w:rPr>
          <w:rFonts w:hint="eastAsia" w:ascii="宋体" w:hAnsi="宋体" w:eastAsia="宋体" w:cs="宋体"/>
          <w:color w:val="auto"/>
          <w:sz w:val="24"/>
          <w:szCs w:val="24"/>
          <w:lang w:val="en-US" w:eastAsia="zh-CN"/>
        </w:rPr>
        <w:t>投标文件</w:t>
      </w:r>
      <w:r>
        <w:rPr>
          <w:rFonts w:hint="eastAsia" w:ascii="宋体" w:hAnsi="宋体" w:eastAsia="宋体" w:cs="宋体"/>
          <w:color w:val="auto"/>
          <w:sz w:val="24"/>
          <w:szCs w:val="24"/>
          <w:lang w:val="zh-CN"/>
        </w:rPr>
        <w:t>中附扫描件。</w:t>
      </w:r>
    </w:p>
    <w:p w14:paraId="1F902375">
      <w:pPr>
        <w:keepNext/>
        <w:keepLines/>
        <w:pageBreakBefore w:val="0"/>
        <w:widowControl w:val="0"/>
        <w:kinsoku/>
        <w:wordWrap/>
        <w:overflowPunct/>
        <w:topLinePunct w:val="0"/>
        <w:autoSpaceDE/>
        <w:autoSpaceDN/>
        <w:bidi w:val="0"/>
        <w:adjustRightInd/>
        <w:snapToGrid/>
        <w:ind w:firstLine="562"/>
        <w:jc w:val="center"/>
        <w:textAlignment w:val="auto"/>
        <w:outlineLvl w:val="9"/>
        <w:rPr>
          <w:rFonts w:hint="eastAsia" w:ascii="宋体" w:hAnsi="宋体" w:eastAsia="宋体" w:cs="宋体"/>
          <w:bCs/>
          <w:color w:val="auto"/>
          <w:sz w:val="28"/>
          <w:szCs w:val="28"/>
        </w:rPr>
      </w:pPr>
    </w:p>
    <w:p w14:paraId="1AA0AE46">
      <w:pPr>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br w:type="page"/>
      </w:r>
    </w:p>
    <w:p w14:paraId="2BBD4EF1">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bCs/>
          <w:color w:val="auto"/>
          <w:sz w:val="28"/>
          <w:szCs w:val="28"/>
          <w:lang w:eastAsia="zh-CN"/>
        </w:rPr>
      </w:pPr>
      <w:bookmarkStart w:id="223" w:name="_Toc12371"/>
      <w:r>
        <w:rPr>
          <w:rFonts w:hint="eastAsia" w:ascii="宋体" w:hAnsi="宋体" w:eastAsia="宋体" w:cs="宋体"/>
          <w:b/>
          <w:bCs/>
          <w:color w:val="auto"/>
          <w:sz w:val="28"/>
          <w:szCs w:val="28"/>
          <w:lang w:val="en-US" w:eastAsia="zh-CN"/>
        </w:rPr>
        <w:t>九、</w:t>
      </w:r>
      <w:r>
        <w:rPr>
          <w:rFonts w:hint="eastAsia" w:ascii="宋体" w:hAnsi="宋体" w:eastAsia="宋体" w:cs="宋体"/>
          <w:b/>
          <w:bCs/>
          <w:color w:val="auto"/>
          <w:sz w:val="28"/>
          <w:szCs w:val="28"/>
          <w:lang w:eastAsia="zh-CN"/>
        </w:rPr>
        <w:t>反商业贿赂承诺书</w:t>
      </w:r>
      <w:bookmarkEnd w:id="223"/>
    </w:p>
    <w:p w14:paraId="38887FC1">
      <w:pPr>
        <w:pStyle w:val="25"/>
        <w:ind w:firstLine="210"/>
        <w:rPr>
          <w:rFonts w:hint="eastAsia" w:ascii="宋体" w:hAnsi="宋体" w:eastAsia="宋体" w:cs="宋体"/>
          <w:color w:val="auto"/>
          <w:szCs w:val="21"/>
        </w:rPr>
      </w:pPr>
    </w:p>
    <w:p w14:paraId="743A415C">
      <w:pPr>
        <w:autoSpaceDE w:val="0"/>
        <w:autoSpaceDN w:val="0"/>
        <w:adjustRightInd w:val="0"/>
        <w:spacing w:line="480" w:lineRule="auto"/>
        <w:ind w:firstLine="0" w:firstLineChars="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我方承诺：</w:t>
      </w:r>
    </w:p>
    <w:p w14:paraId="3D575FB1">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CN"/>
        </w:rPr>
        <w:t>（项目名称）（项目编号：</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）采购活动中，我方保证做到：</w:t>
      </w:r>
    </w:p>
    <w:p w14:paraId="7485E698">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一、公平竞争参加本次公开采购活动。</w:t>
      </w:r>
    </w:p>
    <w:p w14:paraId="3FF7FE8D">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81B7770">
      <w:pPr>
        <w:autoSpaceDE w:val="0"/>
        <w:autoSpaceDN w:val="0"/>
        <w:adjustRightInd w:val="0"/>
        <w:spacing w:line="480" w:lineRule="auto"/>
        <w:ind w:firstLine="720" w:firstLineChars="30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三、若出现上述行为，我方及参与响应的工作人员愿意接受按照国家法律法规等有关规定给予的处罚。</w:t>
      </w:r>
    </w:p>
    <w:p w14:paraId="2FAC6B69">
      <w:pPr>
        <w:spacing w:line="360" w:lineRule="auto"/>
        <w:ind w:left="645" w:firstLine="420"/>
        <w:outlineLvl w:val="0"/>
        <w:rPr>
          <w:rFonts w:hint="eastAsia" w:ascii="宋体" w:hAnsi="宋体" w:eastAsia="宋体" w:cs="宋体"/>
          <w:color w:val="auto"/>
          <w:szCs w:val="21"/>
        </w:rPr>
      </w:pPr>
    </w:p>
    <w:p w14:paraId="546F24EE">
      <w:pPr>
        <w:spacing w:line="360" w:lineRule="auto"/>
        <w:ind w:left="645" w:firstLine="420"/>
        <w:outlineLvl w:val="0"/>
        <w:rPr>
          <w:rFonts w:hint="eastAsia" w:ascii="宋体" w:hAnsi="宋体" w:eastAsia="宋体" w:cs="宋体"/>
          <w:color w:val="auto"/>
          <w:szCs w:val="21"/>
        </w:rPr>
      </w:pPr>
    </w:p>
    <w:p w14:paraId="27EBC5F2">
      <w:pPr>
        <w:spacing w:line="500" w:lineRule="exact"/>
        <w:ind w:firstLine="1680" w:firstLineChars="700"/>
        <w:jc w:val="righ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2B65EEBB">
      <w:pPr>
        <w:spacing w:line="500" w:lineRule="exact"/>
        <w:ind w:firstLine="1680" w:firstLineChars="700"/>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75607A0A">
      <w:pPr>
        <w:spacing w:line="500" w:lineRule="exact"/>
        <w:ind w:firstLine="2640" w:firstLineChars="1100"/>
        <w:jc w:val="righ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6ED2C134">
      <w:pPr>
        <w:spacing w:line="360" w:lineRule="auto"/>
        <w:ind w:left="645" w:firstLine="420"/>
        <w:outlineLvl w:val="0"/>
        <w:rPr>
          <w:rFonts w:hint="eastAsia" w:ascii="宋体" w:hAnsi="宋体" w:eastAsia="宋体" w:cs="宋体"/>
          <w:color w:val="auto"/>
          <w:szCs w:val="21"/>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A7AEE3">
      <w:pPr>
        <w:keepNext/>
        <w:keepLines w:val="0"/>
        <w:pageBreakBefore w:val="0"/>
        <w:widowControl w:val="0"/>
        <w:kinsoku/>
        <w:wordWrap/>
        <w:overflowPunct/>
        <w:topLinePunct w:val="0"/>
        <w:autoSpaceDE/>
        <w:autoSpaceDN/>
        <w:bidi w:val="0"/>
        <w:adjustRightInd/>
        <w:snapToGrid/>
        <w:spacing w:line="480" w:lineRule="auto"/>
        <w:ind w:left="210" w:right="210" w:firstLine="0" w:firstLineChars="0"/>
        <w:jc w:val="center"/>
        <w:textAlignment w:val="auto"/>
        <w:outlineLvl w:val="9"/>
        <w:rPr>
          <w:rFonts w:hint="eastAsia" w:ascii="宋体" w:hAnsi="宋体" w:eastAsia="宋体" w:cs="宋体"/>
          <w:b/>
          <w:color w:val="auto"/>
          <w:lang w:val="en-US" w:eastAsia="zh-CN"/>
        </w:rPr>
      </w:pPr>
      <w:bookmarkStart w:id="224" w:name="_Toc5383"/>
      <w:r>
        <w:rPr>
          <w:rFonts w:hint="eastAsia" w:ascii="宋体" w:hAnsi="宋体" w:eastAsia="宋体" w:cs="宋体"/>
          <w:b/>
          <w:bCs/>
          <w:color w:val="auto"/>
          <w:sz w:val="28"/>
          <w:szCs w:val="28"/>
          <w:lang w:val="en-US" w:eastAsia="zh-CN"/>
        </w:rPr>
        <w:t>十、其他材料</w:t>
      </w:r>
      <w:bookmarkEnd w:id="224"/>
    </w:p>
    <w:p w14:paraId="04B6F830">
      <w:pPr>
        <w:pStyle w:val="23"/>
        <w:shd w:val="clear" w:color="auto" w:fill="FFFFFF"/>
        <w:spacing w:beforeAutospacing="0" w:afterAutospacing="0" w:line="500" w:lineRule="exact"/>
        <w:ind w:left="0" w:leftChars="0" w:firstLine="0" w:firstLineChars="0"/>
        <w:jc w:val="center"/>
        <w:rPr>
          <w:rFonts w:hint="eastAsia" w:ascii="宋体" w:hAnsi="宋体" w:eastAsia="宋体" w:cs="宋体"/>
          <w:b/>
          <w:color w:val="auto"/>
        </w:rPr>
      </w:pPr>
      <w:r>
        <w:rPr>
          <w:rFonts w:hint="eastAsia" w:ascii="宋体" w:hAnsi="宋体" w:eastAsia="宋体" w:cs="宋体"/>
          <w:b/>
          <w:color w:val="auto"/>
          <w:lang w:val="en-US" w:eastAsia="zh-CN"/>
        </w:rPr>
        <w:t>1</w:t>
      </w:r>
      <w:r>
        <w:rPr>
          <w:rFonts w:hint="eastAsia" w:ascii="宋体" w:hAnsi="宋体" w:eastAsia="宋体" w:cs="宋体"/>
          <w:b/>
          <w:color w:val="auto"/>
        </w:rPr>
        <w:t>、采购代理服务费承诺函</w:t>
      </w:r>
    </w:p>
    <w:p w14:paraId="3359AAFC">
      <w:pPr>
        <w:pStyle w:val="23"/>
        <w:shd w:val="clear" w:color="auto" w:fill="FFFFFF"/>
        <w:spacing w:beforeAutospacing="0" w:afterAutospacing="0" w:line="500" w:lineRule="exact"/>
        <w:ind w:firstLine="512"/>
        <w:jc w:val="both"/>
        <w:rPr>
          <w:rFonts w:hint="eastAsia" w:ascii="宋体" w:hAnsi="宋体" w:eastAsia="宋体" w:cs="宋体"/>
          <w:color w:val="auto"/>
          <w:spacing w:val="8"/>
        </w:rPr>
      </w:pPr>
      <w:r>
        <w:rPr>
          <w:rFonts w:hint="eastAsia" w:ascii="宋体" w:hAnsi="宋体" w:eastAsia="宋体" w:cs="宋体"/>
          <w:color w:val="auto"/>
          <w:spacing w:val="8"/>
          <w:shd w:val="clear" w:color="auto" w:fill="FFFFFF"/>
        </w:rPr>
        <w:t> </w:t>
      </w:r>
    </w:p>
    <w:p w14:paraId="772B0C71">
      <w:pPr>
        <w:pStyle w:val="23"/>
        <w:shd w:val="clear" w:color="auto" w:fill="FFFFFF"/>
        <w:spacing w:beforeAutospacing="0" w:afterAutospacing="0" w:line="480" w:lineRule="auto"/>
        <w:ind w:firstLine="512"/>
        <w:jc w:val="both"/>
        <w:rPr>
          <w:rFonts w:hint="eastAsia" w:ascii="宋体" w:hAnsi="宋体" w:eastAsia="宋体" w:cs="宋体"/>
          <w:color w:val="auto"/>
          <w:spacing w:val="8"/>
        </w:rPr>
      </w:pPr>
      <w:r>
        <w:rPr>
          <w:rFonts w:hint="eastAsia" w:ascii="宋体" w:hAnsi="宋体" w:eastAsia="宋体" w:cs="宋体"/>
          <w:color w:val="auto"/>
          <w:spacing w:val="8"/>
          <w:shd w:val="clear" w:color="auto" w:fill="FFFFFF"/>
        </w:rPr>
        <w:t>致</w:t>
      </w:r>
      <w:r>
        <w:rPr>
          <w:rFonts w:hint="eastAsia" w:ascii="宋体" w:hAnsi="宋体" w:eastAsia="宋体" w:cs="宋体"/>
          <w:color w:val="auto"/>
          <w:spacing w:val="8"/>
          <w:shd w:val="clear" w:color="auto" w:fill="FFFFFF"/>
          <w:lang w:eastAsia="zh-CN"/>
        </w:rPr>
        <w:t>：</w:t>
      </w:r>
      <w:r>
        <w:rPr>
          <w:rFonts w:hint="eastAsia" w:ascii="宋体" w:hAnsi="宋体" w:eastAsia="宋体" w:cs="宋体"/>
          <w:color w:val="auto"/>
          <w:u w:val="single"/>
          <w:shd w:val="clear" w:color="auto" w:fill="FFFFFF"/>
        </w:rPr>
        <w:t xml:space="preserve">            </w:t>
      </w:r>
      <w:r>
        <w:rPr>
          <w:rFonts w:hint="eastAsia" w:ascii="宋体" w:hAnsi="宋体" w:eastAsia="宋体" w:cs="宋体"/>
          <w:color w:val="auto"/>
          <w:shd w:val="clear" w:color="auto" w:fill="FFFFFF"/>
        </w:rPr>
        <w:t>（采购代理机构）</w:t>
      </w:r>
    </w:p>
    <w:p w14:paraId="35056A70">
      <w:pPr>
        <w:pStyle w:val="23"/>
        <w:shd w:val="clear" w:color="auto" w:fill="FFFFFF"/>
        <w:spacing w:beforeAutospacing="0" w:afterAutospacing="0" w:line="480" w:lineRule="auto"/>
        <w:ind w:firstLine="512"/>
        <w:jc w:val="both"/>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spacing w:val="8"/>
          <w:shd w:val="clear" w:color="auto" w:fill="FFFFFF"/>
        </w:rPr>
        <w:t>我们在贵公司组织的（项目名称：</w:t>
      </w:r>
      <w:r>
        <w:rPr>
          <w:rFonts w:hint="eastAsia" w:ascii="宋体" w:hAnsi="宋体" w:eastAsia="宋体" w:cs="宋体"/>
          <w:color w:val="auto"/>
          <w:spacing w:val="8"/>
          <w:u w:val="single"/>
          <w:shd w:val="clear" w:color="auto" w:fill="FFFFFF"/>
        </w:rPr>
        <w:t xml:space="preserve">     </w:t>
      </w:r>
      <w:r>
        <w:rPr>
          <w:rFonts w:hint="eastAsia" w:ascii="宋体" w:hAnsi="宋体" w:eastAsia="宋体" w:cs="宋体"/>
          <w:color w:val="auto"/>
          <w:spacing w:val="8"/>
          <w:shd w:val="clear" w:color="auto" w:fill="FFFFFF"/>
        </w:rPr>
        <w:t>，</w:t>
      </w:r>
      <w:r>
        <w:rPr>
          <w:rFonts w:hint="eastAsia" w:ascii="宋体" w:hAnsi="宋体" w:eastAsia="宋体" w:cs="宋体"/>
          <w:color w:val="auto"/>
          <w:spacing w:val="8"/>
          <w:shd w:val="clear" w:color="auto" w:fill="FFFFFF"/>
          <w:lang w:eastAsia="zh-CN"/>
        </w:rPr>
        <w:t>项目</w:t>
      </w:r>
      <w:r>
        <w:rPr>
          <w:rFonts w:hint="eastAsia" w:ascii="宋体" w:hAnsi="宋体" w:eastAsia="宋体" w:cs="宋体"/>
          <w:color w:val="auto"/>
          <w:spacing w:val="8"/>
          <w:shd w:val="clear" w:color="auto" w:fill="FFFFFF"/>
        </w:rPr>
        <w:t>编号：</w:t>
      </w:r>
      <w:r>
        <w:rPr>
          <w:rFonts w:hint="eastAsia" w:ascii="宋体" w:hAnsi="宋体" w:eastAsia="宋体" w:cs="宋体"/>
          <w:color w:val="auto"/>
          <w:spacing w:val="8"/>
          <w:u w:val="single"/>
          <w:shd w:val="clear" w:color="auto" w:fill="FFFFFF"/>
        </w:rPr>
        <w:t xml:space="preserve">     </w:t>
      </w:r>
      <w:r>
        <w:rPr>
          <w:rFonts w:hint="eastAsia" w:ascii="宋体" w:hAnsi="宋体" w:eastAsia="宋体" w:cs="宋体"/>
          <w:color w:val="auto"/>
          <w:spacing w:val="8"/>
          <w:shd w:val="clear" w:color="auto" w:fill="FFFFFF"/>
        </w:rPr>
        <w:t>）采</w:t>
      </w:r>
      <w:r>
        <w:rPr>
          <w:rFonts w:hint="eastAsia" w:ascii="宋体" w:hAnsi="宋体" w:eastAsia="宋体" w:cs="宋体"/>
          <w:color w:val="auto"/>
          <w:kern w:val="2"/>
          <w:sz w:val="24"/>
          <w:szCs w:val="24"/>
          <w:lang w:val="zh-CN" w:eastAsia="zh-CN" w:bidi="ar-SA"/>
        </w:rPr>
        <w:t>购中若获入围（成交），我们保证在入围（成交）结果公告发布后5个工作日内，按</w:t>
      </w:r>
      <w:r>
        <w:rPr>
          <w:rFonts w:hint="eastAsia" w:eastAsia="宋体" w:cs="宋体"/>
          <w:color w:val="auto"/>
          <w:kern w:val="2"/>
          <w:sz w:val="24"/>
          <w:szCs w:val="24"/>
          <w:lang w:val="zh-CN" w:eastAsia="zh-CN" w:bidi="ar-SA"/>
        </w:rPr>
        <w:t>招标文件</w:t>
      </w:r>
      <w:r>
        <w:rPr>
          <w:rFonts w:hint="eastAsia" w:ascii="宋体" w:hAnsi="宋体" w:eastAsia="宋体" w:cs="宋体"/>
          <w:color w:val="auto"/>
          <w:kern w:val="2"/>
          <w:sz w:val="24"/>
          <w:szCs w:val="24"/>
          <w:lang w:val="zh-CN" w:eastAsia="zh-CN" w:bidi="ar-SA"/>
        </w:rPr>
        <w:t>的规定，以支票、银行转账、汇票或现金，向贵公司一次性支付采购代理服务费用。否则，由此产生的一切法律后果和责任由我公司承担。</w:t>
      </w:r>
    </w:p>
    <w:p w14:paraId="4BBA0892">
      <w:pPr>
        <w:pStyle w:val="23"/>
        <w:shd w:val="clear" w:color="auto" w:fill="FFFFFF"/>
        <w:spacing w:beforeAutospacing="0" w:afterAutospacing="0" w:line="480" w:lineRule="auto"/>
        <w:ind w:firstLine="512"/>
        <w:jc w:val="both"/>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我公司声明放弃对此提出任何异议和追索的权利。</w:t>
      </w:r>
    </w:p>
    <w:p w14:paraId="4BAA0964">
      <w:pPr>
        <w:pStyle w:val="23"/>
        <w:shd w:val="clear" w:color="auto" w:fill="FFFFFF"/>
        <w:spacing w:beforeAutospacing="0" w:afterAutospacing="0" w:line="480" w:lineRule="auto"/>
        <w:ind w:firstLine="512"/>
        <w:jc w:val="both"/>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kern w:val="2"/>
          <w:sz w:val="24"/>
          <w:szCs w:val="24"/>
          <w:lang w:val="zh-CN" w:eastAsia="zh-CN" w:bidi="ar-SA"/>
        </w:rPr>
        <w:t>特此承诺。</w:t>
      </w:r>
    </w:p>
    <w:p w14:paraId="7B095D3C">
      <w:pPr>
        <w:pStyle w:val="23"/>
        <w:shd w:val="clear" w:color="auto" w:fill="FFFFFF"/>
        <w:spacing w:beforeAutospacing="0" w:afterAutospacing="0" w:line="480" w:lineRule="auto"/>
        <w:ind w:firstLine="512"/>
        <w:jc w:val="both"/>
        <w:rPr>
          <w:rFonts w:hint="eastAsia" w:ascii="宋体" w:hAnsi="宋体" w:eastAsia="宋体" w:cs="宋体"/>
          <w:color w:val="auto"/>
          <w:spacing w:val="8"/>
        </w:rPr>
      </w:pPr>
      <w:r>
        <w:rPr>
          <w:rFonts w:hint="eastAsia" w:ascii="宋体" w:hAnsi="宋体" w:eastAsia="宋体" w:cs="宋体"/>
          <w:color w:val="auto"/>
          <w:spacing w:val="8"/>
          <w:shd w:val="clear" w:color="auto" w:fill="FFFFFF"/>
        </w:rPr>
        <w:t> </w:t>
      </w:r>
    </w:p>
    <w:p w14:paraId="750DCA3D">
      <w:pPr>
        <w:pStyle w:val="23"/>
        <w:shd w:val="clear" w:color="auto" w:fill="FFFFFF"/>
        <w:spacing w:beforeAutospacing="0" w:afterAutospacing="0" w:line="500" w:lineRule="exact"/>
        <w:ind w:firstLine="512"/>
        <w:jc w:val="both"/>
        <w:rPr>
          <w:rFonts w:hint="eastAsia" w:ascii="宋体" w:hAnsi="宋体" w:eastAsia="宋体" w:cs="宋体"/>
          <w:color w:val="auto"/>
          <w:spacing w:val="8"/>
        </w:rPr>
      </w:pPr>
      <w:r>
        <w:rPr>
          <w:rFonts w:hint="eastAsia" w:ascii="宋体" w:hAnsi="宋体" w:eastAsia="宋体" w:cs="宋体"/>
          <w:color w:val="auto"/>
          <w:spacing w:val="8"/>
          <w:shd w:val="clear" w:color="auto" w:fill="FFFFFF"/>
        </w:rPr>
        <w:t> </w:t>
      </w:r>
    </w:p>
    <w:p w14:paraId="48BAF3A9">
      <w:pPr>
        <w:spacing w:line="500" w:lineRule="exact"/>
        <w:ind w:firstLine="1680" w:firstLineChars="700"/>
        <w:jc w:val="righ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（单位电子签章）</w:t>
      </w:r>
    </w:p>
    <w:p w14:paraId="420DBCF9">
      <w:pPr>
        <w:spacing w:line="500" w:lineRule="exact"/>
        <w:ind w:firstLine="1680" w:firstLineChars="700"/>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（电子签名或盖章）</w:t>
      </w:r>
    </w:p>
    <w:p w14:paraId="612A621B">
      <w:pPr>
        <w:spacing w:line="500" w:lineRule="exact"/>
        <w:ind w:firstLine="2640" w:firstLineChars="1100"/>
        <w:jc w:val="righ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331D405">
      <w:pPr>
        <w:pStyle w:val="23"/>
        <w:shd w:val="clear" w:color="auto" w:fill="FFFFFF"/>
        <w:spacing w:beforeAutospacing="0" w:afterAutospacing="0" w:line="360" w:lineRule="auto"/>
        <w:ind w:firstLine="452"/>
        <w:jc w:val="both"/>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shd w:val="clear" w:color="auto" w:fill="FFFFFF"/>
        </w:rPr>
        <w:t> </w:t>
      </w:r>
    </w:p>
    <w:p w14:paraId="6097C517">
      <w:pPr>
        <w:ind w:firstLine="420"/>
        <w:rPr>
          <w:rFonts w:hint="eastAsia" w:ascii="宋体" w:hAnsi="宋体" w:eastAsia="宋体" w:cs="宋体"/>
          <w:color w:val="auto"/>
          <w:szCs w:val="21"/>
        </w:rPr>
      </w:pPr>
    </w:p>
    <w:p w14:paraId="6406E942">
      <w:pPr>
        <w:spacing w:line="360" w:lineRule="auto"/>
        <w:ind w:firstLine="420"/>
        <w:jc w:val="center"/>
        <w:rPr>
          <w:rFonts w:hint="eastAsia" w:ascii="宋体" w:hAnsi="宋体" w:eastAsia="宋体" w:cs="宋体"/>
          <w:color w:val="auto"/>
          <w:szCs w:val="21"/>
        </w:rPr>
      </w:pPr>
    </w:p>
    <w:p w14:paraId="5D62E5B6">
      <w:pPr>
        <w:pStyle w:val="43"/>
        <w:ind w:firstLine="420"/>
        <w:rPr>
          <w:rFonts w:hint="eastAsia" w:ascii="宋体" w:hAnsi="宋体" w:eastAsia="宋体" w:cs="宋体"/>
          <w:color w:val="auto"/>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auto"/>
          <w:szCs w:val="21"/>
        </w:rPr>
        <w:br w:type="page"/>
      </w:r>
    </w:p>
    <w:p w14:paraId="02E2652A">
      <w:pPr>
        <w:ind w:firstLine="482"/>
        <w:jc w:val="center"/>
        <w:rPr>
          <w:rFonts w:hint="eastAsia" w:ascii="宋体" w:hAnsi="宋体" w:eastAsia="宋体" w:cs="宋体"/>
          <w:color w:val="auto"/>
          <w:szCs w:val="21"/>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、供应商认为需要的其他资料</w:t>
      </w:r>
    </w:p>
    <w:p w14:paraId="4B14B413">
      <w:pPr>
        <w:ind w:firstLine="422"/>
        <w:jc w:val="center"/>
        <w:rPr>
          <w:rFonts w:hint="eastAsia" w:ascii="宋体" w:hAnsi="宋体" w:eastAsia="宋体" w:cs="宋体"/>
          <w:b/>
          <w:bCs/>
          <w:color w:val="auto"/>
          <w:szCs w:val="21"/>
        </w:rPr>
      </w:pPr>
    </w:p>
    <w:p w14:paraId="50BE5AD7">
      <w:pPr>
        <w:ind w:firstLine="422"/>
        <w:jc w:val="center"/>
        <w:rPr>
          <w:rFonts w:hint="eastAsia" w:ascii="宋体" w:hAnsi="宋体" w:eastAsia="宋体" w:cs="宋体"/>
          <w:b/>
          <w:bCs/>
          <w:color w:val="auto"/>
          <w:szCs w:val="21"/>
        </w:rPr>
      </w:pPr>
    </w:p>
    <w:p w14:paraId="1D5DD3A5">
      <w:pPr>
        <w:pStyle w:val="25"/>
        <w:ind w:firstLine="211"/>
        <w:rPr>
          <w:rFonts w:hint="eastAsia" w:ascii="宋体" w:hAnsi="宋体" w:eastAsia="宋体" w:cs="宋体"/>
          <w:b/>
          <w:bCs/>
          <w:color w:val="auto"/>
          <w:szCs w:val="21"/>
        </w:rPr>
      </w:pPr>
    </w:p>
    <w:p w14:paraId="1D7C9EA3">
      <w:pPr>
        <w:pStyle w:val="26"/>
        <w:ind w:firstLine="422"/>
        <w:rPr>
          <w:rFonts w:hint="eastAsia" w:ascii="宋体" w:hAnsi="宋体" w:eastAsia="宋体" w:cs="宋体"/>
          <w:b/>
          <w:bCs/>
          <w:color w:val="auto"/>
          <w:szCs w:val="21"/>
        </w:rPr>
      </w:pPr>
    </w:p>
    <w:p w14:paraId="6811A657">
      <w:pPr>
        <w:ind w:firstLine="422"/>
        <w:rPr>
          <w:rFonts w:hint="eastAsia" w:ascii="宋体" w:hAnsi="宋体" w:eastAsia="宋体" w:cs="宋体"/>
          <w:b/>
          <w:bCs/>
          <w:color w:val="auto"/>
          <w:szCs w:val="21"/>
        </w:rPr>
      </w:pPr>
    </w:p>
    <w:p w14:paraId="37994896">
      <w:pPr>
        <w:pStyle w:val="25"/>
        <w:ind w:firstLine="211"/>
        <w:rPr>
          <w:rFonts w:hint="eastAsia" w:ascii="宋体" w:hAnsi="宋体" w:eastAsia="宋体" w:cs="宋体"/>
          <w:b/>
          <w:bCs/>
          <w:color w:val="auto"/>
          <w:szCs w:val="21"/>
        </w:rPr>
      </w:pPr>
    </w:p>
    <w:p w14:paraId="7622759B">
      <w:pPr>
        <w:pStyle w:val="26"/>
        <w:ind w:firstLine="422"/>
        <w:rPr>
          <w:rFonts w:hint="eastAsia" w:ascii="宋体" w:hAnsi="宋体" w:eastAsia="宋体" w:cs="宋体"/>
          <w:b/>
          <w:bCs/>
          <w:color w:val="auto"/>
          <w:szCs w:val="21"/>
        </w:rPr>
      </w:pPr>
    </w:p>
    <w:p w14:paraId="396C3EDD">
      <w:pPr>
        <w:ind w:firstLine="422"/>
        <w:rPr>
          <w:rFonts w:hint="eastAsia" w:ascii="宋体" w:hAnsi="宋体" w:eastAsia="宋体" w:cs="宋体"/>
          <w:b/>
          <w:bCs/>
          <w:color w:val="auto"/>
          <w:szCs w:val="21"/>
        </w:rPr>
      </w:pPr>
    </w:p>
    <w:p w14:paraId="0E1375CD">
      <w:pPr>
        <w:pStyle w:val="25"/>
        <w:ind w:firstLine="211"/>
        <w:rPr>
          <w:rFonts w:hint="eastAsia" w:ascii="宋体" w:hAnsi="宋体" w:eastAsia="宋体" w:cs="宋体"/>
          <w:b/>
          <w:bCs/>
          <w:color w:val="auto"/>
          <w:szCs w:val="21"/>
        </w:rPr>
      </w:pPr>
    </w:p>
    <w:p w14:paraId="0B8B826F">
      <w:pPr>
        <w:pStyle w:val="26"/>
        <w:ind w:firstLine="422"/>
        <w:rPr>
          <w:rFonts w:hint="eastAsia" w:ascii="宋体" w:hAnsi="宋体" w:eastAsia="宋体" w:cs="宋体"/>
          <w:b/>
          <w:bCs/>
          <w:color w:val="auto"/>
          <w:szCs w:val="21"/>
        </w:rPr>
      </w:pPr>
    </w:p>
    <w:p w14:paraId="1F7BF819">
      <w:pPr>
        <w:ind w:firstLine="422"/>
        <w:rPr>
          <w:rFonts w:hint="eastAsia" w:ascii="宋体" w:hAnsi="宋体" w:eastAsia="宋体" w:cs="宋体"/>
          <w:b/>
          <w:bCs/>
          <w:color w:val="auto"/>
          <w:szCs w:val="21"/>
        </w:rPr>
      </w:pPr>
    </w:p>
    <w:p w14:paraId="48EA30FF">
      <w:pPr>
        <w:pStyle w:val="25"/>
        <w:ind w:firstLine="211"/>
        <w:rPr>
          <w:rFonts w:hint="eastAsia" w:ascii="宋体" w:hAnsi="宋体" w:eastAsia="宋体" w:cs="宋体"/>
          <w:b/>
          <w:bCs/>
          <w:color w:val="auto"/>
          <w:szCs w:val="21"/>
        </w:rPr>
      </w:pPr>
    </w:p>
    <w:p w14:paraId="25AB3777">
      <w:pPr>
        <w:pStyle w:val="26"/>
        <w:ind w:firstLine="422"/>
        <w:rPr>
          <w:rFonts w:hint="eastAsia" w:ascii="宋体" w:hAnsi="宋体" w:eastAsia="宋体" w:cs="宋体"/>
          <w:b/>
          <w:bCs/>
          <w:color w:val="auto"/>
          <w:szCs w:val="21"/>
        </w:rPr>
      </w:pPr>
    </w:p>
    <w:p w14:paraId="7417C358">
      <w:pPr>
        <w:ind w:firstLine="422"/>
        <w:rPr>
          <w:rFonts w:hint="eastAsia" w:ascii="宋体" w:hAnsi="宋体" w:eastAsia="宋体" w:cs="宋体"/>
          <w:b/>
          <w:bCs/>
          <w:color w:val="auto"/>
          <w:szCs w:val="21"/>
        </w:rPr>
      </w:pPr>
    </w:p>
    <w:p w14:paraId="10C50FFB">
      <w:pPr>
        <w:pStyle w:val="25"/>
        <w:ind w:firstLine="211"/>
        <w:rPr>
          <w:rFonts w:hint="eastAsia" w:ascii="宋体" w:hAnsi="宋体" w:eastAsia="宋体" w:cs="宋体"/>
          <w:b/>
          <w:bCs/>
          <w:color w:val="auto"/>
          <w:szCs w:val="21"/>
        </w:rPr>
      </w:pPr>
    </w:p>
    <w:p w14:paraId="25C1B1D2">
      <w:pPr>
        <w:pStyle w:val="26"/>
        <w:ind w:firstLine="422"/>
        <w:rPr>
          <w:rFonts w:hint="eastAsia" w:ascii="宋体" w:hAnsi="宋体" w:eastAsia="宋体" w:cs="宋体"/>
          <w:b/>
          <w:bCs/>
          <w:color w:val="auto"/>
          <w:szCs w:val="21"/>
        </w:rPr>
      </w:pPr>
    </w:p>
    <w:p w14:paraId="5CE170CD">
      <w:pPr>
        <w:ind w:firstLine="422"/>
        <w:rPr>
          <w:rFonts w:hint="eastAsia" w:ascii="宋体" w:hAnsi="宋体" w:eastAsia="宋体" w:cs="宋体"/>
          <w:b/>
          <w:bCs/>
          <w:color w:val="auto"/>
          <w:szCs w:val="21"/>
        </w:rPr>
      </w:pPr>
    </w:p>
    <w:p w14:paraId="268B1451">
      <w:pPr>
        <w:pStyle w:val="25"/>
        <w:ind w:firstLine="211"/>
        <w:rPr>
          <w:rFonts w:hint="eastAsia" w:ascii="宋体" w:hAnsi="宋体" w:eastAsia="宋体" w:cs="宋体"/>
          <w:b/>
          <w:bCs/>
          <w:color w:val="auto"/>
          <w:szCs w:val="21"/>
        </w:rPr>
      </w:pPr>
    </w:p>
    <w:p w14:paraId="00228391">
      <w:pPr>
        <w:pStyle w:val="26"/>
        <w:ind w:firstLine="422"/>
        <w:rPr>
          <w:rFonts w:hint="eastAsia" w:ascii="宋体" w:hAnsi="宋体" w:eastAsia="宋体" w:cs="宋体"/>
          <w:b/>
          <w:bCs/>
          <w:color w:val="auto"/>
          <w:szCs w:val="21"/>
        </w:rPr>
      </w:pPr>
    </w:p>
    <w:p w14:paraId="1F25D9D7">
      <w:pPr>
        <w:ind w:firstLine="422"/>
        <w:rPr>
          <w:rFonts w:hint="eastAsia" w:ascii="宋体" w:hAnsi="宋体" w:eastAsia="宋体" w:cs="宋体"/>
          <w:b/>
          <w:bCs/>
          <w:color w:val="auto"/>
          <w:szCs w:val="21"/>
        </w:rPr>
      </w:pPr>
    </w:p>
    <w:p w14:paraId="07DA26AA">
      <w:pPr>
        <w:pStyle w:val="43"/>
        <w:ind w:firstLine="420"/>
        <w:rPr>
          <w:rFonts w:hint="eastAsia" w:ascii="宋体" w:hAnsi="宋体" w:eastAsia="宋体" w:cs="宋体"/>
          <w:color w:val="auto"/>
        </w:rPr>
      </w:pPr>
    </w:p>
    <w:p w14:paraId="3FA23357">
      <w:pPr>
        <w:pStyle w:val="25"/>
        <w:ind w:firstLine="0" w:firstLineChars="0"/>
        <w:rPr>
          <w:rFonts w:hint="eastAsia" w:ascii="宋体" w:hAnsi="宋体" w:eastAsia="宋体" w:cs="宋体"/>
          <w:b/>
          <w:bCs/>
          <w:color w:val="auto"/>
          <w:szCs w:val="21"/>
        </w:rPr>
      </w:pPr>
    </w:p>
    <w:p w14:paraId="20EA83C0">
      <w:pPr>
        <w:rPr>
          <w:rFonts w:hint="eastAsia" w:ascii="宋体" w:hAnsi="宋体" w:eastAsia="宋体" w:cs="宋体"/>
          <w:color w:val="auto"/>
        </w:rPr>
      </w:pP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0D"/>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OPPOSans-B">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D0F4">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8ED98">
    <w:pPr>
      <w:pStyle w:val="15"/>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9435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A9435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125C">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B471E">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EB471E">
                    <w:pPr>
                      <w:pStyle w:val="15"/>
                    </w:pPr>
                    <w:r>
                      <w:fldChar w:fldCharType="begin"/>
                    </w:r>
                    <w:r>
                      <w:instrText xml:space="preserve"> PAGE  \* MERGEFORMAT </w:instrText>
                    </w:r>
                    <w:r>
                      <w:fldChar w:fldCharType="separate"/>
                    </w:r>
                    <w:r>
                      <w:t>3</w:t>
                    </w:r>
                    <w:r>
                      <w:fldChar w:fldCharType="end"/>
                    </w:r>
                  </w:p>
                </w:txbxContent>
              </v:textbox>
            </v:shape>
          </w:pict>
        </mc:Fallback>
      </mc:AlternateContent>
    </w:r>
  </w:p>
  <w:p w14:paraId="0A8BF3F7">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3294">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4140" cy="50038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04140" cy="500380"/>
                      </a:xfrm>
                      <a:prstGeom prst="rect">
                        <a:avLst/>
                      </a:prstGeom>
                      <a:noFill/>
                      <a:ln>
                        <a:noFill/>
                      </a:ln>
                    </wps:spPr>
                    <wps:txbx>
                      <w:txbxContent>
                        <w:p w14:paraId="56076F29">
                          <w:pPr>
                            <w:pStyle w:val="15"/>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文本框 1025" o:spid="_x0000_s1026" o:spt="202" type="#_x0000_t202" style="position:absolute;left:0pt;margin-top:0pt;height:39.4pt;width:8.2pt;mso-position-horizontal:center;mso-position-horizontal-relative:margin;z-index:251660288;mso-width-relative:page;mso-height-relative:page;" filled="f" stroked="f" coordsize="21600,21600" o:gfxdata="UEsDBAoAAAAAAIdO4kAAAAAAAAAAAAAAAAAEAAAAZHJzL1BLAwQUAAAACACHTuJAEt51zNMAAAAD&#10;AQAADwAAAGRycy9kb3ducmV2LnhtbE2PzU7DMBCE70i8g7VI3KhdhEIIcSqE4ISESMOB4ybeJlbj&#10;dYjdH94el0u5rDSa0cy35eroRrGnOVjPGpYLBYK488Zyr+Gzeb3JQYSIbHD0TBp+KMCqurwosTD+&#10;wDXt17EXqYRDgRqGGKdCytAN5DAs/EScvI2fHcYk516aGQ+p3I3yVqlMOrScFgac6HmgbrveOQ1P&#10;X1y/2O/39qPe1LZpHhS/ZVutr6+W6hFEpGM8h+GEn9ChSkyt37EJYtSQHol/9+RldyBaDfd5DrIq&#10;5X/26hdQSwMEFAAAAAgAh07iQGtD1di8AQAAdAMAAA4AAABkcnMvZTJvRG9jLnhtbK1TS44TMRDd&#10;I3EHy3viTphBo1Y6I6FoEBICpGEO4LjdaUv+qcpJdy4AN2DFhj3nyjkoO+kMDJtZsHGXq8rP771y&#10;L29HZ9leA5rgGz6fVZxpr0Jr/LbhD1/uXt1whkn6VtrgdcMPGvnt6uWL5RBrvQh9sK0GRiAe6yE2&#10;vE8p1kKg6rWTOAtReyp2AZxMtIWtaEEOhO6sWFTVGzEEaCMEpREpuz4V+RkRngMYus4ovQ5q57RP&#10;J1TQViaShL2JyFeFbddplT51HerEbMNJaSorXULxJq9itZT1FmTsjTpTkM+h8ESTk8bTpReotUyS&#10;7cD8A+WMgoChSzMVnDgJKY6Qinn1xJv7XkZdtJDVGC+m4/+DVR/3n4GZtuELzrx0NPDj92/HH7+O&#10;P7+yebW4zg4NEWtqvI/Umsa3YaR3M+WRkln42IHLX5LEqE7+Hi7+6jExlQ9VV/MrqigqXVfV65vi&#10;v3g8HAHTOx0cy0HDgcZXXJX7D5iICLVOLfkuH+6MtWWE1v+VoMacEZn5iWGO0rgZz3I2oT2QGvve&#10;k5n5YUwBTMFmCnYRzLYvLydTyEA0jELm/HDytP/cl67Hn2X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LedczTAAAAAwEAAA8AAAAAAAAAAQAgAAAAIgAAAGRycy9kb3ducmV2LnhtbFBLAQIUABQA&#10;AAAIAIdO4kBrQ9XYvAEAAHQDAAAOAAAAAAAAAAEAIAAAACIBAABkcnMvZTJvRG9jLnhtbFBLBQYA&#10;AAAABgAGAFkBAABQBQAAAAA=&#10;">
              <v:fill on="f" focussize="0,0"/>
              <v:stroke on="f"/>
              <v:imagedata o:title=""/>
              <o:lock v:ext="edit" aspectratio="f"/>
              <v:textbox inset="0mm,0mm,0mm,0mm">
                <w:txbxContent>
                  <w:p w14:paraId="56076F2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0965F">
    <w:pPr>
      <w:pStyle w:val="1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2FA31">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72FA31">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871">
    <w:pPr>
      <w:pStyle w:val="15"/>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9D57D">
                          <w:pPr>
                            <w:pStyle w:val="1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739D57D">
                    <w:pPr>
                      <w:pStyle w:val="1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3F8E1">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10844">
    <w:pPr>
      <w:pStyle w:val="16"/>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8F9E">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ABED">
    <w:pPr>
      <w:pStyle w:val="16"/>
      <w:pBdr>
        <w:bottom w:val="none" w:color="auto" w:sz="0" w:space="1"/>
      </w:pBdr>
      <w:ind w:firstLine="360"/>
      <w:jc w:val="right"/>
      <w:rPr>
        <w:i/>
        <w:iCs/>
        <w:color w:val="0000FF"/>
      </w:rPr>
    </w:pPr>
    <w:r>
      <w:rPr>
        <w:rFonts w:hint="eastAsia" w:ascii="宋体" w:hAnsi="宋体" w:eastAsia="宋体" w:cs="宋体"/>
        <w:i/>
        <w:iCs/>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A1D82"/>
    <w:multiLevelType w:val="singleLevel"/>
    <w:tmpl w:val="A88A1D8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hNWI3NzUzYzM0ZTQwNmU0ODEwMDIzYjZkYmE1MzMifQ=="/>
  </w:docVars>
  <w:rsids>
    <w:rsidRoot w:val="0EB35612"/>
    <w:rsid w:val="008F6EB2"/>
    <w:rsid w:val="009A6A80"/>
    <w:rsid w:val="00D1483B"/>
    <w:rsid w:val="011E0FAF"/>
    <w:rsid w:val="0123117A"/>
    <w:rsid w:val="013C3BBF"/>
    <w:rsid w:val="015C2B0C"/>
    <w:rsid w:val="0185611C"/>
    <w:rsid w:val="0270061D"/>
    <w:rsid w:val="02A83AE2"/>
    <w:rsid w:val="02B97093"/>
    <w:rsid w:val="02BA1761"/>
    <w:rsid w:val="02E01C47"/>
    <w:rsid w:val="033C2BF5"/>
    <w:rsid w:val="03C76303"/>
    <w:rsid w:val="03FC340D"/>
    <w:rsid w:val="04714B20"/>
    <w:rsid w:val="04B17441"/>
    <w:rsid w:val="05182ABB"/>
    <w:rsid w:val="052B4FBC"/>
    <w:rsid w:val="05C17C5F"/>
    <w:rsid w:val="06CE625A"/>
    <w:rsid w:val="07100717"/>
    <w:rsid w:val="073210CB"/>
    <w:rsid w:val="074B5334"/>
    <w:rsid w:val="07CE46E6"/>
    <w:rsid w:val="08977950"/>
    <w:rsid w:val="0956569F"/>
    <w:rsid w:val="0A100F70"/>
    <w:rsid w:val="0A2148F3"/>
    <w:rsid w:val="0A6D16F0"/>
    <w:rsid w:val="0A80411F"/>
    <w:rsid w:val="0ACB10C1"/>
    <w:rsid w:val="0B747091"/>
    <w:rsid w:val="0B7B0212"/>
    <w:rsid w:val="0EB35612"/>
    <w:rsid w:val="0EBE0962"/>
    <w:rsid w:val="0F4847C0"/>
    <w:rsid w:val="0F5E4D34"/>
    <w:rsid w:val="0F5E59BD"/>
    <w:rsid w:val="10CD1330"/>
    <w:rsid w:val="116A3DE1"/>
    <w:rsid w:val="120853B7"/>
    <w:rsid w:val="126161D4"/>
    <w:rsid w:val="12A96941"/>
    <w:rsid w:val="12DE77DD"/>
    <w:rsid w:val="1379754E"/>
    <w:rsid w:val="139E12DA"/>
    <w:rsid w:val="15325C06"/>
    <w:rsid w:val="15932CFE"/>
    <w:rsid w:val="165916AA"/>
    <w:rsid w:val="16941758"/>
    <w:rsid w:val="16985F16"/>
    <w:rsid w:val="174F6207"/>
    <w:rsid w:val="17836AE0"/>
    <w:rsid w:val="18300B23"/>
    <w:rsid w:val="18355031"/>
    <w:rsid w:val="18523064"/>
    <w:rsid w:val="18AD3F21"/>
    <w:rsid w:val="193A152D"/>
    <w:rsid w:val="19AF5C2F"/>
    <w:rsid w:val="19B43DB5"/>
    <w:rsid w:val="1A45538F"/>
    <w:rsid w:val="1A50477E"/>
    <w:rsid w:val="1AD70139"/>
    <w:rsid w:val="1B2B0E96"/>
    <w:rsid w:val="1BA01B1B"/>
    <w:rsid w:val="1C356FA7"/>
    <w:rsid w:val="1C4C55B6"/>
    <w:rsid w:val="1C7C3701"/>
    <w:rsid w:val="1CF87735"/>
    <w:rsid w:val="1D81597C"/>
    <w:rsid w:val="1E7F4727"/>
    <w:rsid w:val="20987265"/>
    <w:rsid w:val="209B5B6A"/>
    <w:rsid w:val="20DF4EDC"/>
    <w:rsid w:val="21CB71C6"/>
    <w:rsid w:val="21D207E2"/>
    <w:rsid w:val="22721109"/>
    <w:rsid w:val="22D6562A"/>
    <w:rsid w:val="22D960FE"/>
    <w:rsid w:val="230D67DE"/>
    <w:rsid w:val="232A0B8B"/>
    <w:rsid w:val="23B307BE"/>
    <w:rsid w:val="24C36183"/>
    <w:rsid w:val="252625AC"/>
    <w:rsid w:val="25733ACB"/>
    <w:rsid w:val="25C34272"/>
    <w:rsid w:val="266D2A2A"/>
    <w:rsid w:val="27757553"/>
    <w:rsid w:val="28CA5909"/>
    <w:rsid w:val="28DE1ED5"/>
    <w:rsid w:val="28F62447"/>
    <w:rsid w:val="291678C1"/>
    <w:rsid w:val="29611F47"/>
    <w:rsid w:val="299802D6"/>
    <w:rsid w:val="2A9F0556"/>
    <w:rsid w:val="2ADD64A6"/>
    <w:rsid w:val="2B9469C9"/>
    <w:rsid w:val="2C002162"/>
    <w:rsid w:val="2D5B6A13"/>
    <w:rsid w:val="2D7C1CBC"/>
    <w:rsid w:val="2D7E38C3"/>
    <w:rsid w:val="2D877926"/>
    <w:rsid w:val="2E1E169D"/>
    <w:rsid w:val="2EB13C97"/>
    <w:rsid w:val="2EFB6E45"/>
    <w:rsid w:val="2FD23E16"/>
    <w:rsid w:val="30054E44"/>
    <w:rsid w:val="301F1AEA"/>
    <w:rsid w:val="30460DEF"/>
    <w:rsid w:val="308646DC"/>
    <w:rsid w:val="30B8300C"/>
    <w:rsid w:val="30BB3E5D"/>
    <w:rsid w:val="30CF5686"/>
    <w:rsid w:val="30D501D4"/>
    <w:rsid w:val="30DE52E4"/>
    <w:rsid w:val="30EF0AFC"/>
    <w:rsid w:val="30F35648"/>
    <w:rsid w:val="31476781"/>
    <w:rsid w:val="319F7354"/>
    <w:rsid w:val="32AF2BE4"/>
    <w:rsid w:val="32C160C1"/>
    <w:rsid w:val="333B1175"/>
    <w:rsid w:val="344175E3"/>
    <w:rsid w:val="34AE3800"/>
    <w:rsid w:val="34B5761E"/>
    <w:rsid w:val="35154ED0"/>
    <w:rsid w:val="35483D58"/>
    <w:rsid w:val="35EE16F1"/>
    <w:rsid w:val="35F965A0"/>
    <w:rsid w:val="36AC33DB"/>
    <w:rsid w:val="37012E50"/>
    <w:rsid w:val="38A929EB"/>
    <w:rsid w:val="391B1E3D"/>
    <w:rsid w:val="3A7F7800"/>
    <w:rsid w:val="3AA765CB"/>
    <w:rsid w:val="3AD969A0"/>
    <w:rsid w:val="3B8A31A6"/>
    <w:rsid w:val="3C9C3C76"/>
    <w:rsid w:val="3C9D1295"/>
    <w:rsid w:val="3D83562D"/>
    <w:rsid w:val="3DC47F8E"/>
    <w:rsid w:val="3DFE082C"/>
    <w:rsid w:val="3E385912"/>
    <w:rsid w:val="3FEE6015"/>
    <w:rsid w:val="3FFD5A5B"/>
    <w:rsid w:val="3FFE5FF0"/>
    <w:rsid w:val="413A3D37"/>
    <w:rsid w:val="41F557B2"/>
    <w:rsid w:val="424431FA"/>
    <w:rsid w:val="42F87E16"/>
    <w:rsid w:val="43444662"/>
    <w:rsid w:val="43561734"/>
    <w:rsid w:val="43982460"/>
    <w:rsid w:val="44136A7F"/>
    <w:rsid w:val="4452115F"/>
    <w:rsid w:val="44A35E10"/>
    <w:rsid w:val="44DE5A3A"/>
    <w:rsid w:val="44E95AD5"/>
    <w:rsid w:val="45104E89"/>
    <w:rsid w:val="451526C0"/>
    <w:rsid w:val="45950E24"/>
    <w:rsid w:val="462B6B73"/>
    <w:rsid w:val="465E4E76"/>
    <w:rsid w:val="475679B2"/>
    <w:rsid w:val="478D4D9A"/>
    <w:rsid w:val="47CA56A6"/>
    <w:rsid w:val="48361003"/>
    <w:rsid w:val="49531683"/>
    <w:rsid w:val="4ABC7A5A"/>
    <w:rsid w:val="4B5B06DF"/>
    <w:rsid w:val="4B674DDC"/>
    <w:rsid w:val="4CC3078C"/>
    <w:rsid w:val="4D3A1088"/>
    <w:rsid w:val="4D4853DB"/>
    <w:rsid w:val="4DA06EC9"/>
    <w:rsid w:val="4DAC33FD"/>
    <w:rsid w:val="4E155555"/>
    <w:rsid w:val="4FA45CC5"/>
    <w:rsid w:val="50C54F1B"/>
    <w:rsid w:val="518B35C2"/>
    <w:rsid w:val="52825030"/>
    <w:rsid w:val="528975CC"/>
    <w:rsid w:val="52FE20B8"/>
    <w:rsid w:val="53C95F06"/>
    <w:rsid w:val="53CD07F3"/>
    <w:rsid w:val="546E24F8"/>
    <w:rsid w:val="5498462B"/>
    <w:rsid w:val="54A26546"/>
    <w:rsid w:val="55255DF1"/>
    <w:rsid w:val="55F22869"/>
    <w:rsid w:val="563B00F2"/>
    <w:rsid w:val="563E05B5"/>
    <w:rsid w:val="57822857"/>
    <w:rsid w:val="586D09FC"/>
    <w:rsid w:val="58801C38"/>
    <w:rsid w:val="58836DD9"/>
    <w:rsid w:val="589A363B"/>
    <w:rsid w:val="58BA3515"/>
    <w:rsid w:val="58E91760"/>
    <w:rsid w:val="59CD7278"/>
    <w:rsid w:val="59D17AE0"/>
    <w:rsid w:val="5A5F25C6"/>
    <w:rsid w:val="5A835D33"/>
    <w:rsid w:val="5AA24261"/>
    <w:rsid w:val="5B344557"/>
    <w:rsid w:val="5B4D2692"/>
    <w:rsid w:val="5C381321"/>
    <w:rsid w:val="5C440F79"/>
    <w:rsid w:val="5C5C62DA"/>
    <w:rsid w:val="5C79266B"/>
    <w:rsid w:val="5E8D33F8"/>
    <w:rsid w:val="5EEC68F0"/>
    <w:rsid w:val="5F844BF2"/>
    <w:rsid w:val="5FBE38EB"/>
    <w:rsid w:val="61317F0B"/>
    <w:rsid w:val="61F3043F"/>
    <w:rsid w:val="624425C4"/>
    <w:rsid w:val="64547D47"/>
    <w:rsid w:val="64EB5977"/>
    <w:rsid w:val="65183A9D"/>
    <w:rsid w:val="65407ECC"/>
    <w:rsid w:val="65B53A95"/>
    <w:rsid w:val="662F5543"/>
    <w:rsid w:val="663B20F9"/>
    <w:rsid w:val="66A55805"/>
    <w:rsid w:val="66C20165"/>
    <w:rsid w:val="67122143"/>
    <w:rsid w:val="673E2443"/>
    <w:rsid w:val="67846D4C"/>
    <w:rsid w:val="68365385"/>
    <w:rsid w:val="68996CA3"/>
    <w:rsid w:val="693C3753"/>
    <w:rsid w:val="6944742F"/>
    <w:rsid w:val="6A50337D"/>
    <w:rsid w:val="6BDD03F5"/>
    <w:rsid w:val="6BEC05E8"/>
    <w:rsid w:val="6C0703C8"/>
    <w:rsid w:val="6C3867D3"/>
    <w:rsid w:val="6C535C9F"/>
    <w:rsid w:val="6C677B46"/>
    <w:rsid w:val="6C8D35E6"/>
    <w:rsid w:val="6D6207CB"/>
    <w:rsid w:val="6E2E2B6D"/>
    <w:rsid w:val="6EF57B20"/>
    <w:rsid w:val="6EF6367B"/>
    <w:rsid w:val="6EF84DCE"/>
    <w:rsid w:val="6FA24989"/>
    <w:rsid w:val="6FA96D3E"/>
    <w:rsid w:val="6FAE142C"/>
    <w:rsid w:val="703861E2"/>
    <w:rsid w:val="709A0BF1"/>
    <w:rsid w:val="71461992"/>
    <w:rsid w:val="71834E9A"/>
    <w:rsid w:val="719B09E4"/>
    <w:rsid w:val="71CE3B94"/>
    <w:rsid w:val="72352B50"/>
    <w:rsid w:val="72A20E4A"/>
    <w:rsid w:val="7337503B"/>
    <w:rsid w:val="734343DB"/>
    <w:rsid w:val="739D2629"/>
    <w:rsid w:val="740F4099"/>
    <w:rsid w:val="745148D6"/>
    <w:rsid w:val="752B56FD"/>
    <w:rsid w:val="76B87242"/>
    <w:rsid w:val="77092F9D"/>
    <w:rsid w:val="772869A5"/>
    <w:rsid w:val="775156D1"/>
    <w:rsid w:val="77B763E9"/>
    <w:rsid w:val="77C81E5A"/>
    <w:rsid w:val="788E2377"/>
    <w:rsid w:val="78A26398"/>
    <w:rsid w:val="78D60326"/>
    <w:rsid w:val="793363B0"/>
    <w:rsid w:val="79DB4D87"/>
    <w:rsid w:val="7B1B0098"/>
    <w:rsid w:val="7B1C1923"/>
    <w:rsid w:val="7B4F5245"/>
    <w:rsid w:val="7BF73FB5"/>
    <w:rsid w:val="7CB65EF9"/>
    <w:rsid w:val="7CE564B3"/>
    <w:rsid w:val="7D706982"/>
    <w:rsid w:val="7D9A72EE"/>
    <w:rsid w:val="7E5A082B"/>
    <w:rsid w:val="7E833550"/>
    <w:rsid w:val="7E8376A3"/>
    <w:rsid w:val="7EFF1374"/>
    <w:rsid w:val="7FFE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jc w:val="center"/>
      <w:outlineLvl w:val="0"/>
    </w:pPr>
    <w:rPr>
      <w:b/>
      <w:bCs/>
      <w:color w:val="000000"/>
      <w:sz w:val="32"/>
    </w:rPr>
  </w:style>
  <w:style w:type="paragraph" w:styleId="4">
    <w:name w:val="heading 2"/>
    <w:basedOn w:val="1"/>
    <w:next w:val="1"/>
    <w:qFormat/>
    <w:uiPriority w:val="0"/>
    <w:pPr>
      <w:keepNext/>
      <w:keepLines/>
      <w:spacing w:line="460" w:lineRule="exact"/>
      <w:outlineLvl w:val="1"/>
    </w:pPr>
    <w:rPr>
      <w:rFonts w:ascii="宋体" w:hAnsi="宋体"/>
      <w:b/>
      <w:sz w:val="30"/>
      <w:szCs w:val="30"/>
    </w:rPr>
  </w:style>
  <w:style w:type="paragraph" w:styleId="5">
    <w:name w:val="heading 3"/>
    <w:basedOn w:val="1"/>
    <w:next w:val="1"/>
    <w:qFormat/>
    <w:uiPriority w:val="0"/>
    <w:pPr>
      <w:keepNext/>
      <w:keepLines/>
      <w:spacing w:line="460" w:lineRule="exact"/>
      <w:jc w:val="left"/>
      <w:outlineLvl w:val="2"/>
    </w:pPr>
    <w:rPr>
      <w:b/>
      <w:sz w:val="24"/>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styleId="6">
    <w:name w:val="Normal Indent"/>
    <w:basedOn w:val="1"/>
    <w:qFormat/>
    <w:uiPriority w:val="0"/>
    <w:pPr>
      <w:ind w:firstLine="420"/>
    </w:pPr>
  </w:style>
  <w:style w:type="paragraph" w:styleId="7">
    <w:name w:val="caption"/>
    <w:basedOn w:val="1"/>
    <w:next w:val="1"/>
    <w:qFormat/>
    <w:uiPriority w:val="0"/>
    <w:rPr>
      <w:rFonts w:ascii="Cambria" w:hAnsi="Cambria" w:eastAsia="黑体" w:cs="Times New Roman"/>
      <w:sz w:val="20"/>
      <w:szCs w:val="20"/>
    </w:rPr>
  </w:style>
  <w:style w:type="paragraph" w:styleId="8">
    <w:name w:val="annotation text"/>
    <w:basedOn w:val="1"/>
    <w:qFormat/>
    <w:uiPriority w:val="99"/>
    <w:pPr>
      <w:jc w:val="left"/>
    </w:pPr>
  </w:style>
  <w:style w:type="paragraph" w:styleId="9">
    <w:name w:val="Body Text 3"/>
    <w:basedOn w:val="1"/>
    <w:qFormat/>
    <w:uiPriority w:val="0"/>
    <w:rPr>
      <w:rFonts w:hAnsi="Times New Roman"/>
      <w:kern w:val="0"/>
      <w:sz w:val="24"/>
      <w:szCs w:val="20"/>
    </w:rPr>
  </w:style>
  <w:style w:type="paragraph" w:styleId="10">
    <w:name w:val="Body Text Indent"/>
    <w:basedOn w:val="1"/>
    <w:next w:val="11"/>
    <w:qFormat/>
    <w:uiPriority w:val="0"/>
    <w:pPr>
      <w:spacing w:line="312" w:lineRule="auto"/>
      <w:ind w:firstLine="735" w:firstLineChars="245"/>
    </w:pPr>
  </w:style>
  <w:style w:type="paragraph" w:styleId="11">
    <w:name w:val="envelope return"/>
    <w:basedOn w:val="1"/>
    <w:unhideWhenUsed/>
    <w:qFormat/>
    <w:uiPriority w:val="99"/>
    <w:pPr>
      <w:snapToGrid w:val="0"/>
    </w:pPr>
    <w:rPr>
      <w:rFonts w:ascii="Arial" w:hAnsi="Arial"/>
    </w:rPr>
  </w:style>
  <w:style w:type="paragraph" w:styleId="12">
    <w:name w:val="List 2"/>
    <w:basedOn w:val="1"/>
    <w:qFormat/>
    <w:uiPriority w:val="0"/>
    <w:pPr>
      <w:ind w:left="100" w:leftChars="200" w:hanging="200" w:hangingChars="200"/>
    </w:pPr>
    <w:rPr>
      <w:szCs w:val="24"/>
    </w:rPr>
  </w:style>
  <w:style w:type="paragraph" w:styleId="13">
    <w:name w:val="toc 3"/>
    <w:basedOn w:val="1"/>
    <w:next w:val="1"/>
    <w:qFormat/>
    <w:uiPriority w:val="0"/>
    <w:pPr>
      <w:ind w:left="840" w:leftChars="400"/>
    </w:pPr>
  </w:style>
  <w:style w:type="paragraph" w:styleId="14">
    <w:name w:val="Plain Text"/>
    <w:basedOn w:val="1"/>
    <w:unhideWhenUsed/>
    <w:qFormat/>
    <w:uiPriority w:val="99"/>
    <w:rPr>
      <w:rFonts w:ascii="宋体" w:hAnsi="Courier New" w:eastAsia="宋体" w:cs="Courier New"/>
      <w:szCs w:val="21"/>
    </w:rPr>
  </w:style>
  <w:style w:type="paragraph" w:styleId="15">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1"/>
    <w:basedOn w:val="1"/>
    <w:next w:val="1"/>
    <w:qFormat/>
    <w:uiPriority w:val="39"/>
  </w:style>
  <w:style w:type="paragraph" w:styleId="18">
    <w:name w:val="Subtitle"/>
    <w:basedOn w:val="1"/>
    <w:next w:val="1"/>
    <w:qFormat/>
    <w:uiPriority w:val="0"/>
    <w:pPr>
      <w:jc w:val="left"/>
      <w:outlineLvl w:val="1"/>
    </w:pPr>
    <w:rPr>
      <w:rFonts w:ascii="Cambria" w:hAnsi="Cambria"/>
      <w:b/>
      <w:bCs/>
      <w:kern w:val="28"/>
      <w:szCs w:val="32"/>
    </w:rPr>
  </w:style>
  <w:style w:type="paragraph" w:styleId="19">
    <w:name w:val="footnote text"/>
    <w:basedOn w:val="1"/>
    <w:qFormat/>
    <w:uiPriority w:val="0"/>
    <w:pPr>
      <w:snapToGrid w:val="0"/>
      <w:jc w:val="left"/>
    </w:pPr>
    <w:rPr>
      <w:sz w:val="18"/>
      <w:szCs w:val="18"/>
    </w:rPr>
  </w:style>
  <w:style w:type="paragraph" w:styleId="20">
    <w:name w:val="table of figures"/>
    <w:basedOn w:val="1"/>
    <w:next w:val="1"/>
    <w:qFormat/>
    <w:uiPriority w:val="0"/>
    <w:pPr>
      <w:ind w:left="200" w:leftChars="200" w:hanging="200" w:hangingChars="200"/>
    </w:pPr>
  </w:style>
  <w:style w:type="paragraph" w:styleId="21">
    <w:name w:val="toc 2"/>
    <w:basedOn w:val="1"/>
    <w:next w:val="1"/>
    <w:qFormat/>
    <w:uiPriority w:val="0"/>
    <w:pPr>
      <w:ind w:left="420" w:leftChars="200"/>
    </w:pPr>
  </w:style>
  <w:style w:type="paragraph" w:styleId="22">
    <w:name w:val="Body Text 2"/>
    <w:basedOn w:val="1"/>
    <w:next w:val="1"/>
    <w:qFormat/>
    <w:uiPriority w:val="0"/>
    <w:pPr>
      <w:spacing w:line="480" w:lineRule="auto"/>
    </w:pPr>
  </w:style>
  <w:style w:type="paragraph" w:styleId="23">
    <w:name w:val="Normal (Web)"/>
    <w:basedOn w:val="1"/>
    <w:qFormat/>
    <w:uiPriority w:val="0"/>
    <w:pPr>
      <w:widowControl/>
      <w:spacing w:beforeAutospacing="1" w:afterAutospacing="1"/>
      <w:jc w:val="left"/>
    </w:pPr>
    <w:rPr>
      <w:rFonts w:ascii="宋体" w:hAnsi="宋体" w:cs="宋体"/>
      <w:kern w:val="0"/>
      <w:sz w:val="24"/>
      <w:szCs w:val="24"/>
    </w:rPr>
  </w:style>
  <w:style w:type="paragraph" w:styleId="24">
    <w:name w:val="Title"/>
    <w:basedOn w:val="1"/>
    <w:next w:val="1"/>
    <w:qFormat/>
    <w:uiPriority w:val="0"/>
    <w:pPr>
      <w:jc w:val="center"/>
      <w:outlineLvl w:val="0"/>
    </w:pPr>
    <w:rPr>
      <w:rFonts w:ascii="Cambria" w:hAnsi="Cambria"/>
      <w:b/>
      <w:bCs/>
      <w:sz w:val="32"/>
      <w:szCs w:val="32"/>
    </w:rPr>
  </w:style>
  <w:style w:type="paragraph" w:styleId="25">
    <w:name w:val="Body Text First Indent"/>
    <w:basedOn w:val="2"/>
    <w:next w:val="26"/>
    <w:qFormat/>
    <w:uiPriority w:val="0"/>
    <w:pPr>
      <w:ind w:firstLine="420" w:firstLineChars="100"/>
    </w:pPr>
  </w:style>
  <w:style w:type="paragraph" w:styleId="26">
    <w:name w:val="Body Text First Indent 2"/>
    <w:basedOn w:val="10"/>
    <w:next w:val="27"/>
    <w:qFormat/>
    <w:uiPriority w:val="0"/>
    <w:pPr>
      <w:spacing w:line="240" w:lineRule="auto"/>
      <w:ind w:left="420" w:leftChars="200" w:firstLine="420" w:firstLineChars="200"/>
    </w:pPr>
  </w:style>
  <w:style w:type="paragraph" w:customStyle="1" w:styleId="27">
    <w:name w:val="样式 正文首行缩进 2 + Arial"/>
    <w:basedOn w:val="1"/>
    <w:next w:val="1"/>
    <w:qFormat/>
    <w:uiPriority w:val="0"/>
    <w:pPr>
      <w:spacing w:after="120" w:line="320" w:lineRule="atLeast"/>
    </w:pPr>
    <w:rPr>
      <w:rFonts w:ascii="Arial" w:hAnsi="Arial"/>
      <w:kern w:val="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rPr>
  </w:style>
  <w:style w:type="character" w:styleId="32">
    <w:name w:val="FollowedHyperlink"/>
    <w:basedOn w:val="30"/>
    <w:qFormat/>
    <w:uiPriority w:val="0"/>
    <w:rPr>
      <w:color w:val="800080"/>
      <w:u w:val="none"/>
    </w:rPr>
  </w:style>
  <w:style w:type="character" w:styleId="33">
    <w:name w:val="HTML Definition"/>
    <w:basedOn w:val="30"/>
    <w:qFormat/>
    <w:uiPriority w:val="0"/>
  </w:style>
  <w:style w:type="character" w:styleId="34">
    <w:name w:val="HTML Typewriter"/>
    <w:basedOn w:val="30"/>
    <w:qFormat/>
    <w:uiPriority w:val="0"/>
    <w:rPr>
      <w:rFonts w:hint="default" w:ascii="monospace" w:hAnsi="monospace" w:eastAsia="monospace" w:cs="monospace"/>
      <w:sz w:val="20"/>
    </w:rPr>
  </w:style>
  <w:style w:type="character" w:styleId="35">
    <w:name w:val="HTML Acronym"/>
    <w:basedOn w:val="30"/>
    <w:qFormat/>
    <w:uiPriority w:val="0"/>
  </w:style>
  <w:style w:type="character" w:styleId="36">
    <w:name w:val="HTML Variable"/>
    <w:basedOn w:val="30"/>
    <w:qFormat/>
    <w:uiPriority w:val="0"/>
  </w:style>
  <w:style w:type="character" w:styleId="37">
    <w:name w:val="Hyperlink"/>
    <w:basedOn w:val="30"/>
    <w:qFormat/>
    <w:uiPriority w:val="0"/>
    <w:rPr>
      <w:color w:val="0000FF"/>
      <w:u w:val="single"/>
    </w:rPr>
  </w:style>
  <w:style w:type="character" w:styleId="38">
    <w:name w:val="HTML Code"/>
    <w:basedOn w:val="30"/>
    <w:qFormat/>
    <w:uiPriority w:val="0"/>
    <w:rPr>
      <w:rFonts w:hint="default" w:ascii="monospace" w:hAnsi="monospace" w:eastAsia="monospace" w:cs="monospace"/>
      <w:sz w:val="20"/>
    </w:rPr>
  </w:style>
  <w:style w:type="character" w:styleId="39">
    <w:name w:val="HTML Cite"/>
    <w:basedOn w:val="30"/>
    <w:qFormat/>
    <w:uiPriority w:val="0"/>
  </w:style>
  <w:style w:type="character" w:styleId="40">
    <w:name w:val="HTML Keyboard"/>
    <w:basedOn w:val="30"/>
    <w:qFormat/>
    <w:uiPriority w:val="0"/>
    <w:rPr>
      <w:rFonts w:ascii="monospace" w:hAnsi="monospace" w:eastAsia="monospace" w:cs="monospace"/>
      <w:sz w:val="20"/>
    </w:rPr>
  </w:style>
  <w:style w:type="character" w:styleId="41">
    <w:name w:val="HTML Sample"/>
    <w:basedOn w:val="30"/>
    <w:qFormat/>
    <w:uiPriority w:val="0"/>
    <w:rPr>
      <w:rFonts w:hint="default" w:ascii="monospace" w:hAnsi="monospace" w:eastAsia="monospace" w:cs="monospace"/>
    </w:rPr>
  </w:style>
  <w:style w:type="paragraph" w:customStyle="1" w:styleId="4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无间隔1"/>
    <w:basedOn w:val="1"/>
    <w:next w:val="7"/>
    <w:qFormat/>
    <w:uiPriority w:val="1"/>
    <w:pPr>
      <w:spacing w:line="400" w:lineRule="exact"/>
    </w:pPr>
  </w:style>
  <w:style w:type="paragraph" w:customStyle="1" w:styleId="44">
    <w:name w:val="表格文字"/>
    <w:basedOn w:val="1"/>
    <w:next w:val="2"/>
    <w:qFormat/>
    <w:uiPriority w:val="0"/>
    <w:pPr>
      <w:adjustRightInd w:val="0"/>
      <w:spacing w:line="420" w:lineRule="atLeast"/>
      <w:jc w:val="left"/>
      <w:textAlignment w:val="baseline"/>
    </w:pPr>
    <w:rPr>
      <w:kern w:val="0"/>
      <w:szCs w:val="20"/>
    </w:rPr>
  </w:style>
  <w:style w:type="paragraph" w:customStyle="1" w:styleId="45">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46">
    <w:name w:val="style4"/>
    <w:basedOn w:val="47"/>
    <w:next w:val="48"/>
    <w:qFormat/>
    <w:uiPriority w:val="0"/>
    <w:pPr>
      <w:widowControl/>
      <w:spacing w:before="280" w:after="280" w:line="240" w:lineRule="auto"/>
      <w:ind w:firstLine="0"/>
      <w:jc w:val="both"/>
    </w:pPr>
    <w:rPr>
      <w:sz w:val="18"/>
    </w:rPr>
  </w:style>
  <w:style w:type="paragraph" w:customStyle="1" w:styleId="47">
    <w:name w:val="正文1"/>
    <w:basedOn w:val="1"/>
    <w:next w:val="25"/>
    <w:qFormat/>
    <w:uiPriority w:val="0"/>
    <w:pPr>
      <w:adjustRightInd w:val="0"/>
      <w:spacing w:line="360" w:lineRule="atLeast"/>
      <w:jc w:val="left"/>
      <w:textAlignment w:val="baseline"/>
    </w:pPr>
    <w:rPr>
      <w:rFonts w:ascii="宋体" w:hAnsi="Times New Roman" w:eastAsia="宋体" w:cs="Times New Roman"/>
      <w:kern w:val="0"/>
      <w:sz w:val="24"/>
    </w:rPr>
  </w:style>
  <w:style w:type="paragraph" w:customStyle="1" w:styleId="48">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49">
    <w:name w:val="招标正文"/>
    <w:basedOn w:val="1"/>
    <w:qFormat/>
    <w:uiPriority w:val="0"/>
    <w:pPr>
      <w:spacing w:line="360" w:lineRule="auto"/>
      <w:ind w:firstLine="480"/>
    </w:pPr>
    <w:rPr>
      <w:rFonts w:ascii="宋体" w:hAnsi="宋体"/>
      <w:sz w:val="24"/>
      <w:szCs w:val="24"/>
    </w:rPr>
  </w:style>
  <w:style w:type="paragraph" w:customStyle="1" w:styleId="50">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51">
    <w:name w:val="样式 样式 行距: 1.5 倍行距 + 首行缩进:  2 字符"/>
    <w:next w:val="2"/>
    <w:qFormat/>
    <w:uiPriority w:val="0"/>
    <w:pPr>
      <w:widowControl w:val="0"/>
      <w:spacing w:line="360" w:lineRule="auto"/>
      <w:ind w:firstLine="200" w:firstLineChars="200"/>
      <w:jc w:val="both"/>
    </w:pPr>
    <w:rPr>
      <w:rFonts w:ascii="Times New Roman" w:hAnsi="Times New Roman" w:eastAsia="宋体" w:cs="宋体"/>
      <w:kern w:val="2"/>
      <w:sz w:val="24"/>
      <w:szCs w:val="21"/>
      <w:lang w:val="en-US" w:eastAsia="zh-CN" w:bidi="ar-SA"/>
    </w:rPr>
  </w:style>
  <w:style w:type="paragraph" w:customStyle="1" w:styleId="52">
    <w:name w:val="No Spacing"/>
    <w:basedOn w:val="1"/>
    <w:unhideWhenUsed/>
    <w:qFormat/>
    <w:uiPriority w:val="1"/>
    <w:pPr>
      <w:spacing w:line="400" w:lineRule="exact"/>
    </w:pPr>
    <w:rPr>
      <w:rFonts w:hint="eastAsia" w:ascii="Times New Roman" w:hAnsi="Times New Roman" w:cs="Times New Roman"/>
      <w:sz w:val="24"/>
      <w:szCs w:val="24"/>
    </w:rPr>
  </w:style>
  <w:style w:type="character" w:customStyle="1" w:styleId="53">
    <w:name w:val="font11"/>
    <w:basedOn w:val="30"/>
    <w:qFormat/>
    <w:uiPriority w:val="0"/>
    <w:rPr>
      <w:rFonts w:ascii="Arial" w:hAnsi="Arial" w:cs="Arial"/>
      <w:color w:val="000000"/>
      <w:sz w:val="22"/>
      <w:szCs w:val="22"/>
      <w:u w:val="none"/>
    </w:rPr>
  </w:style>
  <w:style w:type="paragraph" w:customStyle="1" w:styleId="54">
    <w:name w:val="BodyText1I2"/>
    <w:basedOn w:val="55"/>
    <w:next w:val="56"/>
    <w:qFormat/>
    <w:uiPriority w:val="0"/>
    <w:pPr>
      <w:ind w:firstLine="420"/>
    </w:pPr>
    <w:rPr>
      <w:rFonts w:ascii="Calibri" w:hAnsi="Calibri" w:eastAsia="楷体_GB2312"/>
      <w:kern w:val="44"/>
      <w:sz w:val="44"/>
    </w:rPr>
  </w:style>
  <w:style w:type="paragraph" w:customStyle="1" w:styleId="55">
    <w:name w:val="BodyTextIndent"/>
    <w:basedOn w:val="1"/>
    <w:qFormat/>
    <w:uiPriority w:val="0"/>
    <w:pPr>
      <w:spacing w:after="120"/>
      <w:ind w:left="420" w:leftChars="200"/>
    </w:pPr>
    <w:rPr>
      <w:rFonts w:ascii="Times New Roman" w:hAnsi="Times New Roman"/>
      <w:kern w:val="0"/>
      <w:sz w:val="20"/>
    </w:rPr>
  </w:style>
  <w:style w:type="paragraph" w:customStyle="1" w:styleId="56">
    <w:name w:val="UserStyle_136"/>
    <w:basedOn w:val="1"/>
    <w:next w:val="1"/>
    <w:qFormat/>
    <w:uiPriority w:val="0"/>
    <w:pPr>
      <w:spacing w:after="120" w:line="320" w:lineRule="atLeast"/>
    </w:pPr>
    <w:rPr>
      <w:rFonts w:ascii="Arial" w:hAnsi="Arial"/>
      <w:kern w:val="0"/>
    </w:rPr>
  </w:style>
  <w:style w:type="paragraph" w:customStyle="1" w:styleId="57">
    <w:name w:val="样式 标题 3 + (中文) 黑体 小四 非加粗 段前: 7.8 磅 段后: 0 磅 行距: 固定值 20 磅"/>
    <w:basedOn w:val="5"/>
    <w:qFormat/>
    <w:uiPriority w:val="0"/>
    <w:pPr>
      <w:numPr>
        <w:ilvl w:val="2"/>
        <w:numId w:val="0"/>
      </w:numPr>
      <w:spacing w:before="0" w:beforeLines="0" w:after="0" w:afterLines="0" w:line="400" w:lineRule="exact"/>
    </w:pPr>
    <w:rPr>
      <w:rFonts w:eastAsia="黑体" w:cs="宋体"/>
      <w:b w:val="0"/>
      <w:sz w:val="24"/>
      <w:szCs w:val="20"/>
    </w:rPr>
  </w:style>
  <w:style w:type="paragraph" w:customStyle="1" w:styleId="58">
    <w:name w:val="p0"/>
    <w:basedOn w:val="1"/>
    <w:qFormat/>
    <w:uiPriority w:val="0"/>
    <w:pPr>
      <w:widowControl/>
    </w:pPr>
    <w:rPr>
      <w:rFonts w:ascii="Times New Roman" w:hAnsi="Times New Roman" w:eastAsia="宋体" w:cs="Times New Roman"/>
      <w:kern w:val="0"/>
      <w:szCs w:val="21"/>
    </w:rPr>
  </w:style>
  <w:style w:type="paragraph" w:customStyle="1" w:styleId="59">
    <w:name w:val="List Paragraph"/>
    <w:basedOn w:val="1"/>
    <w:qFormat/>
    <w:uiPriority w:val="0"/>
    <w:pPr>
      <w:ind w:firstLine="420" w:firstLineChars="200"/>
    </w:pPr>
    <w:rPr>
      <w:sz w:val="21"/>
      <w:szCs w:val="24"/>
    </w:rPr>
  </w:style>
  <w:style w:type="paragraph" w:customStyle="1" w:styleId="60">
    <w:name w:val="Table Text"/>
    <w:basedOn w:val="1"/>
    <w:semiHidden/>
    <w:qFormat/>
    <w:uiPriority w:val="0"/>
    <w:rPr>
      <w:rFonts w:ascii="Arial" w:hAnsi="Arial" w:eastAsia="Arial" w:cs="Arial"/>
      <w:sz w:val="21"/>
      <w:szCs w:val="21"/>
      <w:lang w:val="en-US" w:eastAsia="en-US" w:bidi="ar-SA"/>
    </w:rPr>
  </w:style>
  <w:style w:type="character" w:customStyle="1" w:styleId="61">
    <w:name w:val="fontstyle01"/>
    <w:qFormat/>
    <w:uiPriority w:val="0"/>
    <w:rPr>
      <w:rFonts w:ascii="宋体" w:hAnsi="宋体" w:eastAsia="宋体" w:cs="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3ba394ea-cd84-487f-97b7-1b4ed5eb0ada</errorID>
      <errorWord>二零二</errorWord>
      <group>L1_Word</group>
      <groupName>字词问题</groupName>
      <ability>L2_Alias</ability>
      <abilityName>也作/曾用词</abilityName>
      <candidateList>
        <item>二○二</item>
      </candidateList>
      <explain>词汇[二零二]为不规范表述或旧称，其规范书面表述为[二○二]。</explain>
      <paraID>1911D6C8</paraID>
      <start>11</start>
      <end>14</end>
      <status>modified</status>
      <modifiedWord>二○二</modifiedWord>
      <trackRevisions>false</trackRevisions>
    </reviewItem>
    <reviewItem>
      <errorID>0eee3978-5fc2-406a-93cb-89da4fbf4d02</errorID>
      <errorWord>（</errorWord>
      <group>L1_Punc</group>
      <groupName>标点问题</groupName>
      <ability>L2_Punc</ability>
      <abilityName>标点符号检查</abilityName>
      <candidateList/>
      <explain>同一形式括号套用。</explain>
      <paraID>4D390165</paraID>
      <start>137</start>
      <end>138</end>
      <status>unmodified</status>
      <modifiedWord/>
      <trackRevisions>false</trackRevisions>
    </reviewItem>
    <reviewItem>
      <errorID>e14d055c-f01a-490c-98c3-eab2402401c6</errorID>
      <errorWord>）</errorWord>
      <group>L1_Punc</group>
      <groupName>标点问题</groupName>
      <ability>L2_Punc</ability>
      <abilityName>标点符号检查</abilityName>
      <candidateList/>
      <explain>同一形式括号套用。</explain>
      <paraID>4D390165</paraID>
      <start>145</start>
      <end>146</end>
      <status>unmodified</status>
      <modifiedWord/>
      <trackRevisions>false</trackRevisions>
    </reviewItem>
    <reviewItem>
      <errorID>85e4c1cb-0246-49e6-8db7-705a0024b67a</errorID>
      <errorWord>（</errorWord>
      <group>L1_Punc</group>
      <groupName>标点问题</groupName>
      <ability>L2_Punc</ability>
      <abilityName>标点符号检查</abilityName>
      <candidateList/>
      <explain>同一形式括号套用。</explain>
      <paraID>4D390165</paraID>
      <start>146</start>
      <end>147</end>
      <status>unmodified</status>
      <modifiedWord/>
      <trackRevisions>false</trackRevisions>
    </reviewItem>
    <reviewItem>
      <errorID>a2114979-bf9f-495b-82e5-1a49e756a397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69CC48E4</paraID>
      <start>0</start>
      <end>2</end>
      <status>unmodified</status>
      <modifiedWord/>
      <trackRevisions>false</trackRevisions>
    </reviewItem>
    <reviewItem>
      <errorID>40cbb8e3-d130-4923-a734-6d67cffb2608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50AFF481</paraID>
      <start>0</start>
      <end>2</end>
      <status>unmodified</status>
      <modifiedWord/>
      <trackRevisions>false</trackRevisions>
    </reviewItem>
    <reviewItem>
      <errorID>923ec059-0f40-4f37-bf55-cb71dec5cec5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45BDFB0D</paraID>
      <start>0</start>
      <end>2</end>
      <status>unmodified</status>
      <modifiedWord/>
      <trackRevisions>false</trackRevisions>
    </reviewItem>
    <reviewItem>
      <errorID>aab380b5-42b1-4d7b-a7bf-6cbcdc64e7ad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8CDBCCE</paraID>
      <start>0</start>
      <end>2</end>
      <status>unmodified</status>
      <modifiedWord/>
      <trackRevisions>false</trackRevisions>
    </reviewItem>
    <reviewItem>
      <errorID>277a39ee-e31c-47bd-accc-3b9e3bf2cbcc</errorID>
      <errorWord>（</errorWord>
      <group>L1_Punc</group>
      <groupName>标点问题</groupName>
      <ability>L2_Punc</ability>
      <abilityName>标点符号检查</abilityName>
      <candidateList/>
      <explain>同一形式括号套用。</explain>
      <paraID>2C815585</paraID>
      <start>254</start>
      <end>255</end>
      <status>unmodified</status>
      <modifiedWord/>
      <trackRevisions>false</trackRevisions>
    </reviewItem>
    <reviewItem>
      <errorID>d9cd6e6c-e21b-49ee-8110-cf8db02225bc</errorID>
      <errorWord>）</errorWord>
      <group>L1_Punc</group>
      <groupName>标点问题</groupName>
      <ability>L2_Punc</ability>
      <abilityName>标点符号检查</abilityName>
      <candidateList/>
      <explain>同一形式括号套用。</explain>
      <paraID>2C815585</paraID>
      <start>261</start>
      <end>262</end>
      <status>unmodified</status>
      <modifiedWord/>
      <trackRevisions>false</trackRevisions>
    </reviewItem>
    <reviewItem>
      <errorID>0562c1e9-f4ad-4224-8f7d-3570499b2f55</errorID>
      <errorWord>,</errorWord>
      <group>L1_Format</group>
      <groupName>格式问题</groupName>
      <ability>L2_HalfPunc</ability>
      <abilityName>全半角检查</abilityName>
      <candidateList>
        <item>，</item>
      </candidateList>
      <explain>文本全半角错误。</explain>
      <paraID>419EBEA1</paraID>
      <start>46</start>
      <end>47</end>
      <status>unmodified</status>
      <modifiedWord/>
      <trackRevisions>false</trackRevisions>
    </reviewItem>
    <reviewItem>
      <errorID>86ef87df-a1fd-4191-9559-5022dfce27db</errorID>
      <errorWord>-</errorWord>
      <group>L1_Format</group>
      <groupName>格式问题</groupName>
      <ability>L2_HalfPunc</ability>
      <abilityName>全半角检查</abilityName>
      <candidateList>
        <item>－</item>
      </candidateList>
      <explain>文本全半角错误。</explain>
      <paraID>419EBEA1</paraID>
      <start>85</start>
      <end>86</end>
      <status>unmodified</status>
      <modifiedWord/>
      <trackRevisions>false</trackRevisions>
    </reviewItem>
    <reviewItem>
      <errorID>e5d4e558-ca0e-40e4-8154-a0528d61c3d1</errorID>
      <errorWord>（</errorWord>
      <group>L1_Punc</group>
      <groupName>标点问题</groupName>
      <ability>L2_Punc</ability>
      <abilityName>标点符号检查</abilityName>
      <candidateList/>
      <explain>同一形式括号套用。</explain>
      <paraID>75413905</paraID>
      <start>134</start>
      <end>135</end>
      <status>unmodified</status>
      <modifiedWord/>
      <trackRevisions>false</trackRevisions>
    </reviewItem>
    <reviewItem>
      <errorID>c93d2dd3-27bf-4ba4-838c-6f6fa23986bf</errorID>
      <errorWord>）</errorWord>
      <group>L1_Punc</group>
      <groupName>标点问题</groupName>
      <ability>L2_Punc</ability>
      <abilityName>标点符号检查</abilityName>
      <candidateList/>
      <explain>同一形式括号套用。</explain>
      <paraID>75413905</paraID>
      <start>142</start>
      <end>143</end>
      <status>unmodified</status>
      <modifiedWord/>
      <trackRevisions>false</trackRevisions>
    </reviewItem>
    <reviewItem>
      <errorID>0d3e8640-1e00-41e3-8bd8-853001c313cd</errorID>
      <errorWord>（</errorWord>
      <group>L1_Punc</group>
      <groupName>标点问题</groupName>
      <ability>L2_Punc</ability>
      <abilityName>标点符号检查</abilityName>
      <candidateList/>
      <explain>同一形式括号套用。</explain>
      <paraID>75413905</paraID>
      <start>143</start>
      <end>144</end>
      <status>unmodified</status>
      <modifiedWord/>
      <trackRevisions>false</trackRevisions>
    </reviewItem>
    <reviewItem>
      <errorID>9e1c23ac-9f84-4159-a4af-1ab8877d6cdd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610A2190</paraID>
      <start>0</start>
      <end>2</end>
      <status>modified</status>
      <modifiedWord>1.</modifiedWord>
      <trackRevisions>false</trackRevisions>
    </reviewItem>
    <reviewItem>
      <errorID>2a83f721-4715-4c78-93c3-7c3ed63050e8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538AD9CD</paraID>
      <start>0</start>
      <end>2</end>
      <status>modified</status>
      <modifiedWord>2.</modifiedWord>
      <trackRevisions>false</trackRevisions>
    </reviewItem>
    <reviewItem>
      <errorID>b875dc75-13d0-4928-af01-1d78d10eb39a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1B83BBFC</paraID>
      <start>0</start>
      <end>2</end>
      <status>modified</status>
      <modifiedWord>3.</modifiedWord>
      <trackRevisions>false</trackRevisions>
    </reviewItem>
    <reviewItem>
      <errorID>5b4a9140-f583-4c1d-bbda-e1d860f1441d</errorID>
      <errorWord>果</errorWord>
      <group>L1_Word</group>
      <groupName>字词问题</groupName>
      <ability>L2_Typo</ability>
      <abilityName>字词错误</abilityName>
      <candidateList>
        <item>果由</item>
      </candidateList>
      <explain/>
      <paraID>1B83BBFC</paraID>
      <start>26</start>
      <end>28</end>
      <status>modified</status>
      <modifiedWord>果由</modifiedWord>
      <trackRevisions>false</trackRevisions>
    </reviewItem>
    <reviewItem>
      <errorID>ade1a3ff-c84e-4501-aad2-18c300870f67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7DC32C1</paraID>
      <start>0</start>
      <end>2</end>
      <status>modified</status>
      <modifiedWord>4.</modifiedWord>
      <trackRevisions>false</trackRevisions>
    </reviewItem>
    <reviewItem>
      <errorID>111730d3-731c-4adc-a217-c769772194ab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7DC32C1</paraID>
      <start>75</start>
      <end>76</end>
      <status>modified</status>
      <modifiedWord>地</modifiedWord>
      <trackRevisions>false</trackRevisions>
    </reviewItem>
    <reviewItem>
      <errorID>72266232-c517-49a7-aaba-f7009fb108a6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1EB17F89</paraID>
      <start>0</start>
      <end>2</end>
      <status>modified</status>
      <modifiedWord>5.</modifiedWord>
      <trackRevisions>false</trackRevisions>
    </reviewItem>
    <reviewItem>
      <errorID>a57aec56-5ada-4c70-baac-ede018fa788a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1EB17F89</paraID>
      <start>18</start>
      <end>20</end>
      <status>modified</status>
      <modifiedWord>》《</modifiedWord>
      <trackRevisions>false</trackRevisions>
    </reviewItem>
    <reviewItem>
      <errorID>768648e0-0fc5-4f91-9d79-014010e0ca9a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6F8D190</paraID>
      <start>0</start>
      <end>2</end>
      <status>modified</status>
      <modifiedWord>6.</modifiedWord>
      <trackRevisions>false</trackRevisions>
    </reviewItem>
    <reviewItem>
      <errorID>de505f5c-d745-4efa-90b0-4e0e2adf02ca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7E842FED</paraID>
      <start>0</start>
      <end>2</end>
      <status>modified</status>
      <modifiedWord>7.</modifiedWord>
      <trackRevisions>false</trackRevisions>
    </reviewItem>
    <reviewItem>
      <errorID>b2d512a7-d960-485d-9a86-f81f0d5a1d10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390FF6AE</paraID>
      <start>0</start>
      <end>2</end>
      <status>modified</status>
      <modifiedWord>8.</modifiedWord>
      <trackRevisions>false</trackRevisions>
    </reviewItem>
    <reviewItem>
      <errorID>5b5dfb49-c06a-43a9-9924-9733825b650d</errorID>
      <errorWord>&lt;</errorWord>
      <group>L1_Format</group>
      <groupName>格式问题</groupName>
      <ability>L2_HalfPunc</ability>
      <abilityName>全半角检查</abilityName>
      <candidateList>
        <item>〈</item>
      </candidateList>
      <explain>文本全半角错误。</explain>
      <paraID> 364A1FD</paraID>
      <start>25</start>
      <end>26</end>
      <status>modified</status>
      <modifiedWord>〈</modifiedWord>
      <trackRevisions>false</trackRevisions>
    </reviewItem>
    <reviewItem>
      <errorID>8ddc2b86-38dc-4ce7-be07-d8243eaa5b2d</errorID>
      <errorWord>&gt;的通知》</errorWord>
      <group>L1_Punc</group>
      <groupName>标点问题</groupName>
      <ability>L2_Punc</ability>
      <abilityName>标点符号检查</abilityName>
      <candidateList>
        <item>〉的通知》</item>
      </candidateList>
      <explain/>
      <paraID> 364A1FD</paraID>
      <start>46</start>
      <end>51</end>
      <status>modified</status>
      <modifiedWord>〉的通知》</modifiedWord>
      <trackRevisions>false</trackRevisions>
    </reviewItem>
    <reviewItem>
      <errorID>8dec9e5c-2ad4-454f-9ccd-ba8291ff63d9</errorID>
      <errorWord>&lt;</errorWord>
      <group>L1_Format</group>
      <groupName>格式问题</groupName>
      <ability>L2_HalfPunc</ability>
      <abilityName>全半角检查</abilityName>
      <candidateList>
        <item>〈</item>
      </candidateList>
      <explain>文本全半角错误。</explain>
      <paraID> 364A1FD</paraID>
      <start>100</start>
      <end>101</end>
      <status>modified</status>
      <modifiedWord>〈</modifiedWord>
      <trackRevisions>false</trackRevisions>
    </reviewItem>
    <reviewItem>
      <errorID>43c42940-87eb-4bd5-8daa-816bf8e9d91d</errorID>
      <errorWord>&gt;的通知》</errorWord>
      <group>L1_Punc</group>
      <groupName>标点问题</groupName>
      <ability>L2_Punc</ability>
      <abilityName>标点符号检查</abilityName>
      <candidateList>
        <item>〉的通知》</item>
      </candidateList>
      <explain/>
      <paraID> 364A1FD</paraID>
      <start>111</start>
      <end>116</end>
      <status>modified</status>
      <modifiedWord>〉的通知》</modifiedWord>
      <trackRevisions>false</trackRevisions>
    </reviewItem>
    <reviewItem>
      <errorID>4aa04571-1d6d-469f-b279-f7934f9adacd</errorID>
      <errorWord>[2011]</errorWord>
      <group>L1_Punc</group>
      <groupName>标点问题</groupName>
      <ability>L2_Punc</ability>
      <abilityName>标点符号检查</abilityName>
      <candidateList>
        <item>〔2011〕</item>
      </candidateList>
      <explain/>
      <paraID> 364A1FD</paraID>
      <start>123</start>
      <end>129</end>
      <status>unmodified</status>
      <modifiedWord/>
      <trackRevisions>false</trackRevisions>
    </reviewItem>
    <reviewItem>
      <errorID>f6385371-155f-4c85-bb37-4258c316beb3</errorID>
      <errorWord>,</errorWord>
      <group>L1_Format</group>
      <groupName>格式问题</groupName>
      <ability>L2_HalfPunc</ability>
      <abilityName>全半角检查</abilityName>
      <candidateList>
        <item>，</item>
      </candidateList>
      <explain>文本全半角错误。</explain>
      <paraID> E9F52A5</paraID>
      <start>38</start>
      <end>39</end>
      <status>unmodified</status>
      <modifiedWord/>
      <trackRevisions>false</trackRevisions>
    </reviewItem>
    <reviewItem>
      <errorID>4e2d1a7e-4675-46fe-9614-ff63a99fc57e</errorID>
      <errorWord>-</errorWord>
      <group>L1_Format</group>
      <groupName>格式问题</groupName>
      <ability>L2_HalfPunc</ability>
      <abilityName>全半角检查</abilityName>
      <candidateList>
        <item>－</item>
      </candidateList>
      <explain>文本全半角错误。</explain>
      <paraID> E9F52A5</paraID>
      <start>82</start>
      <end>83</end>
      <status>unmodified</status>
      <modifiedWord/>
      <trackRevisions>false</trackRevisions>
    </reviewItem>
    <reviewItem>
      <errorID>1fd2e310-7ef1-412a-8722-9f19d163c36c</errorID>
      <errorWord>允许负</errorWord>
      <group>L1_Word</group>
      <groupName>字词问题</groupName>
      <ability>L2_Typo</ability>
      <abilityName>字词错误</abilityName>
      <candidateList>
        <item>允许</item>
      </candidateList>
      <explain/>
      <paraID>66A591D8</paraID>
      <start>1</start>
      <end>3</end>
      <status>modified</status>
      <modifiedWord>允许</modifiedWord>
      <trackRevisions>false</trackRevisions>
    </reviewItem>
    <reviewItem>
      <errorID>e1e99053-732e-40de-af2f-2571308c185b</errorID>
      <errorWord>：/</errorWord>
      <group>L1_Punc</group>
      <groupName>标点问题</groupName>
      <ability>L2_Punc</ability>
      <abilityName>标点符号检查</abilityName>
      <candidateList>
        <item>：</item>
      </candidateList>
      <explain/>
      <paraID>150AD560</paraID>
      <start>2</start>
      <end>4</end>
      <status>unmodified</status>
      <modifiedWord/>
      <trackRevisions>false</trackRevisions>
    </reviewItem>
    <reviewItem>
      <errorID>430dc8b7-1b5e-45cf-95e8-17d34f4a45d9</errorID>
      <errorWord>其他所</errorWord>
      <group>L1_Word</group>
      <groupName>字词问题</groupName>
      <ability>L2_Typo</ability>
      <abilityName>字词错误</abilityName>
      <candidateList>
        <item>其他</item>
      </candidateList>
      <explain>〈代〉指示代词。别的：今天的文娱晚会，除了京剧、曲艺以外，还有～精彩节目。</explain>
      <paraID>7D9E1236</paraID>
      <start>5</start>
      <end>7</end>
      <status>modified</status>
      <modifiedWord>其他</modifiedWord>
      <trackRevisions>false</trackRevisions>
    </reviewItem>
    <reviewItem>
      <errorID>f38c75bc-2b36-46a4-bcbf-bf52217af479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2F84CFF</paraID>
      <start>0</start>
      <end>2</end>
      <status>modified</status>
      <modifiedWord>1.</modifiedWord>
      <trackRevisions>false</trackRevisions>
    </reviewItem>
    <reviewItem>
      <errorID>a442fb9a-fdac-41b4-8daf-47659bc95ccc</errorID>
      <errorWord>都</errorWord>
      <group>L1_Word</group>
      <groupName>字词问题</groupName>
      <ability>L2_Typo</ability>
      <abilityName>字词错误</abilityName>
      <candidateList>
        <item>都必</item>
      </candidateList>
      <explain/>
      <paraID> 2F84CFF</paraID>
      <start>23</start>
      <end>25</end>
      <status>modified</status>
      <modifiedWord>都必</modifiedWord>
      <trackRevisions>false</trackRevisions>
    </reviewItem>
    <reviewItem>
      <errorID>07b78f1f-f217-48bb-bf0c-dc40cc437d3a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5BBF6FD0</paraID>
      <start>0</start>
      <end>2</end>
      <status>modified</status>
      <modifiedWord>2.</modifiedWord>
      <trackRevisions>false</trackRevisions>
    </reviewItem>
    <reviewItem>
      <errorID>c297bd1b-28ab-4a24-96d4-93b3c16ca3fa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269FFAD8</paraID>
      <start>0</start>
      <end>2</end>
      <status>modified</status>
      <modifiedWord>1.</modifiedWord>
      <trackRevisions>false</trackRevisions>
    </reviewItem>
    <reviewItem>
      <errorID>c70e2f1b-6c8a-401d-99b1-7c49284b2541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D034589</paraID>
      <start>0</start>
      <end>2</end>
      <status>modified</status>
      <modifiedWord>2.</modifiedWord>
      <trackRevisions>false</trackRevisions>
    </reviewItem>
    <reviewItem>
      <errorID>791e7ffd-aa6d-474f-87f4-7d41e6b7187f</errorID>
      <errorWord>（</errorWord>
      <group>L1_Punc</group>
      <groupName>标点问题</groupName>
      <ability>L2_Punc</ability>
      <abilityName>标点符号检查</abilityName>
      <candidateList/>
      <explain>同一形式括号套用。</explain>
      <paraID>69166A4E</paraID>
      <start>6</start>
      <end>7</end>
      <status>unmodified</status>
      <modifiedWord/>
      <trackRevisions>false</trackRevisions>
    </reviewItem>
    <reviewItem>
      <errorID>ee5959ae-efef-49d6-8ce4-161ce1b0f26a</errorID>
      <errorWord>）</errorWord>
      <group>L1_Punc</group>
      <groupName>标点问题</groupName>
      <ability>L2_Punc</ability>
      <abilityName>标点符号检查</abilityName>
      <candidateList/>
      <explain>同一形式括号套用。</explain>
      <paraID>69166A4E</paraID>
      <start>10</start>
      <end>11</end>
      <status>unmodified</status>
      <modifiedWord/>
      <trackRevisions>false</trackRevisions>
    </reviewItem>
    <reviewItem>
      <errorID>d47f48c1-d846-431b-a6b1-ea6e7b09075a</errorID>
      <errorWord>应当均</errorWord>
      <group>L1_Word</group>
      <groupName>字词问题</groupName>
      <ability>L2_Typo</ability>
      <abilityName>字词错误</abilityName>
      <candidateList>
        <item>应当</item>
      </candidateList>
      <explain/>
      <paraID>3682CA87</paraID>
      <start>32</start>
      <end>34</end>
      <status>modified</status>
      <modifiedWord>应当</modifiedWord>
      <trackRevisions>false</trackRevisions>
    </reviewItem>
    <reviewItem>
      <errorID>63b62b0a-ea1b-48fd-a4e1-56e8fa65ea54</errorID>
      <errorWord>【2021】12号</errorWord>
      <group>L1_Knowledge</group>
      <groupName>知识性问题</groupName>
      <ability>L2_Knowledge</ability>
      <abilityName>其他知识</abilityName>
      <candidateList>
        <item>〔2021〕12号</item>
      </candidateList>
      <explain>发文字号格式错误。</explain>
      <paraID>4F662754</paraID>
      <start>42</start>
      <end>51</end>
      <status>unmodified</status>
      <modifiedWord/>
      <trackRevisions>false</trackRevisions>
    </reviewItem>
    <reviewItem>
      <errorID>9e8a4743-58ff-4005-a0c0-6e28b76e8873</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3BAEC4BF</paraID>
      <start>4</start>
      <end>5</end>
      <status>modified</status>
      <modifiedWord>对</modifiedWord>
      <trackRevisions>false</trackRevisions>
    </reviewItem>
    <reviewItem>
      <errorID>c637f5c5-1ed3-4e95-ad93-ccafbcc9faeb</errorID>
      <errorWord>[2020]46号</errorWord>
      <group>L1_Knowledge</group>
      <groupName>知识性问题</groupName>
      <ability>L2_Knowledge</ability>
      <abilityName>其他知识</abilityName>
      <candidateList>
        <item>〔2020〕46号</item>
      </candidateList>
      <explain>发文字号格式错误。</explain>
      <paraID>631DCF5B</paraID>
      <start>26</start>
      <end>35</end>
      <status>unmodified</status>
      <modifiedWord/>
      <trackRevisions>false</trackRevisions>
    </reviewItem>
    <reviewItem>
      <errorID>d0463804-82f5-4875-b9a4-0f53f17f91f8</errorID>
      <errorWord>【2022】19号</errorWord>
      <group>L1_Knowledge</group>
      <groupName>知识性问题</groupName>
      <ability>L2_Knowledge</ability>
      <abilityName>其他知识</abilityName>
      <candidateList>
        <item>〔2022〕19号</item>
      </candidateList>
      <explain>发文字号格式错误。</explain>
      <paraID>631DCF5B</paraID>
      <start>67</start>
      <end>76</end>
      <status>unmodified</status>
      <modifiedWord/>
      <trackRevisions>false</trackRevisions>
    </reviewItem>
    <reviewItem>
      <errorID>2a8733b1-4b8c-4c5f-939b-44774c97ae2f</errorID>
      <errorWord>【2022】8号</errorWord>
      <group>L1_Knowledge</group>
      <groupName>知识性问题</groupName>
      <ability>L2_Knowledge</ability>
      <abilityName>其他知识</abilityName>
      <candidateList>
        <item>〔2022〕8号</item>
      </candidateList>
      <explain>发文字号格式错误。</explain>
      <paraID>631DCF5B</paraID>
      <start>110</start>
      <end>118</end>
      <status>unmodified</status>
      <modifiedWord/>
      <trackRevisions>false</trackRevisions>
    </reviewItem>
    <reviewItem>
      <errorID>c8d94360-1501-4ef8-bf68-0b2698adb269</errorID>
      <errorWord>&lt;</errorWord>
      <group>L1_Format</group>
      <groupName>格式问题</groupName>
      <ability>L2_HalfPunc</ability>
      <abilityName>全半角检查</abilityName>
      <candidateList>
        <item>〈</item>
      </candidateList>
      <explain>文本全半角错误。</explain>
      <paraID>631DCF5B</paraID>
      <start>130</start>
      <end>131</end>
      <status>unmodified</status>
      <modifiedWord/>
      <trackRevisions>false</trackRevisions>
    </reviewItem>
    <reviewItem>
      <errorID>d1c6df11-af03-479e-b267-5b772438cb7e</errorID>
      <errorWord>&gt;的通知》</errorWord>
      <group>L1_Punc</group>
      <groupName>标点问题</groupName>
      <ability>L2_Punc</ability>
      <abilityName>标点符号检查</abilityName>
      <candidateList>
        <item>〉的通知》</item>
      </candidateList>
      <explain/>
      <paraID>631DCF5B</paraID>
      <start>151</start>
      <end>156</end>
      <status>unmodified</status>
      <modifiedWord/>
      <trackRevisions>false</trackRevisions>
    </reviewItem>
    <reviewItem>
      <errorID>5cebe9c6-6ed3-43f4-8be4-3fc675ae4c1f</errorID>
      <errorWord>[2011]300号</errorWord>
      <group>L1_Knowledge</group>
      <groupName>知识性问题</groupName>
      <ability>L2_Knowledge</ability>
      <abilityName>其他知识</abilityName>
      <candidateList>
        <item>〔2011〕300号</item>
      </candidateList>
      <explain>发文字号格式错误。</explain>
      <paraID>631DCF5B</paraID>
      <start>226</start>
      <end>236</end>
      <status>unmodified</status>
      <modifiedWord/>
      <trackRevisions>false</trackRevisions>
    </reviewItem>
    <reviewItem>
      <errorID>6c97b11d-546b-40fe-89e3-fe932a868891</errorID>
      <errorWord>1-20%</errorWord>
      <group>L1_Knowledge</group>
      <groupName>知识性问题</groupName>
      <ability>L2_Knowledge</ability>
      <abilityName>其他知识</abilityName>
      <candidateList>
        <item>1%—20%</item>
      </candidateList>
      <explain>1. “1-20%”中的单位“%”仅出现在后一个数字上，容易引起歧义；根据《现代汉语标点符号数字用法规范手册》，数字表示范围两边需要使用统一的格式。2. 根据标点国标 4.13 中的规则，数字、时间或地域连接符应使用（视觉上更长的）“—”或“～”。</explain>
      <paraID>1967D48E</paraID>
      <start>4</start>
      <end>9</end>
      <status>unmodified</status>
      <modifiedWord/>
      <trackRevisions>false</trackRevisions>
    </reviewItem>
    <reviewItem>
      <errorID>f184d486-3a76-4fe0-8160-c5b99ffd6b7b</errorID>
      <errorWord>【2014】68号</errorWord>
      <group>L1_Knowledge</group>
      <groupName>知识性问题</groupName>
      <ability>L2_Knowledge</ability>
      <abilityName>其他知识</abilityName>
      <candidateList>
        <item>〔2014〕68号</item>
      </candidateList>
      <explain>发文字号格式错误。</explain>
      <paraID>60CF0573</paraID>
      <start>42</start>
      <end>51</end>
      <status>unmodified</status>
      <modifiedWord/>
      <trackRevisions>false</trackRevisions>
    </reviewItem>
    <reviewItem>
      <errorID>ba94d723-cda7-449b-8d2a-3c7924b6527b</errorID>
      <errorWord>评审中</errorWord>
      <group>L1_Word</group>
      <groupName>字词问题</groupName>
      <ability>L2_Typo</ability>
      <abilityName>字词错误</abilityName>
      <candidateList>
        <item>评审</item>
      </candidateList>
      <explain/>
      <paraID>6757D6A9</paraID>
      <start>34</start>
      <end>36</end>
      <status>modified</status>
      <modifiedWord>评审</modifiedWord>
      <trackRevisions>false</trackRevisions>
    </reviewItem>
    <reviewItem>
      <errorID>455260b0-2b24-41f8-a4f5-39ce17939372</errorID>
      <errorWord>(</errorWord>
      <group>L1_Format</group>
      <groupName>格式问题</groupName>
      <ability>L2_HalfPunc</ability>
      <abilityName>全半角检查</abilityName>
      <candidateList>
        <item>（</item>
      </candidateList>
      <explain>文本全半角错误。</explain>
      <paraID>6757D6A9</paraID>
      <start>98</start>
      <end>99</end>
      <status>unmodified</status>
      <modifiedWord/>
      <trackRevisions>false</trackRevisions>
    </reviewItem>
    <reviewItem>
      <errorID>5d4088a7-509e-45dc-aa22-86d4746cbce7</errorID>
      <errorWord>)</errorWord>
      <group>L1_Format</group>
      <groupName>格式问题</groupName>
      <ability>L2_HalfPunc</ability>
      <abilityName>全半角检查</abilityName>
      <candidateList>
        <item>）</item>
      </candidateList>
      <explain>文本全半角错误。</explain>
      <paraID>6757D6A9</paraID>
      <start>106</start>
      <end>107</end>
      <status>unmodified</status>
      <modifiedWord/>
      <trackRevisions>false</trackRevisions>
    </reviewItem>
    <reviewItem>
      <errorID>f379e3d2-3b60-4f00-9fc9-21617ca8e150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4E7C24FF</paraID>
      <start>20</start>
      <end>23</end>
      <status>unmodified</status>
      <modifiedWord/>
      <trackRevisions>false</trackRevisions>
    </reviewItem>
    <reviewItem>
      <errorID>fb363f7a-ff9e-40d0-b3ca-2d34193d6de0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4E7C24FF</paraID>
      <start>39</start>
      <end>42</end>
      <status>unmodified</status>
      <modifiedWord/>
      <trackRevisions>false</trackRevisions>
    </reviewItem>
    <reviewItem>
      <errorID>7ea84b4d-e50a-4b47-af4e-14c731ddcaef</errorID>
      <errorWord>法律、法规</errorWord>
      <group>L1_Word</group>
      <groupName>字词问题</groupName>
      <ability>L2_Typo</ability>
      <abilityName>字词错误</abilityName>
      <candidateList>
        <item>法律法规</item>
      </candidateList>
      <explain/>
      <paraID>4E7C24FF</paraID>
      <start>82</start>
      <end>86</end>
      <status>modified</status>
      <modifiedWord>法律法规</modifiedWord>
      <trackRevisions>false</trackRevisions>
    </reviewItem>
    <reviewItem>
      <errorID>09a97560-fe6f-4d53-bd80-8bd8c3afc75f</errorID>
      <errorWord>满足性</errorWord>
      <group>L1_Word</group>
      <groupName>字词问题</groupName>
      <ability>L2_Typo</ability>
      <abilityName>字词错误</abilityName>
      <candidateList>
        <item>满足</item>
      </candidateList>
      <explain/>
      <paraID>75183219</paraID>
      <start>28</start>
      <end>30</end>
      <status>modified</status>
      <modifiedWord>满足</modifiedWord>
      <trackRevisions>false</trackRevisions>
    </reviewItem>
    <reviewItem>
      <errorID>6bacc939-1efb-4696-ac97-f105f916abe0</errorID>
      <errorWord>(</errorWord>
      <group>L1_Format</group>
      <groupName>格式问题</groupName>
      <ability>L2_HalfPunc</ability>
      <abilityName>全半角检查</abilityName>
      <candidateList>
        <item>（</item>
      </candidateList>
      <explain>文本全半角错误。</explain>
      <paraID>3A090F43</paraID>
      <start>75</start>
      <end>76</end>
      <status>unmodified</status>
      <modifiedWord/>
      <trackRevisions>false</trackRevisions>
    </reviewItem>
    <reviewItem>
      <errorID>8945e4b5-d461-4e8a-82ff-29587728bcdf</errorID>
      <errorWord>)</errorWord>
      <group>L1_Format</group>
      <groupName>格式问题</groupName>
      <ability>L2_HalfPunc</ability>
      <abilityName>全半角检查</abilityName>
      <candidateList>
        <item>）</item>
      </candidateList>
      <explain>文本全半角错误。</explain>
      <paraID>3A090F43</paraID>
      <start>104</start>
      <end>105</end>
      <status>unmodified</status>
      <modifiedWord/>
      <trackRevisions>false</trackRevisions>
    </reviewItem>
    <reviewItem>
      <errorID>04dff938-fb6e-4d2d-916c-2caa6a6c5da0</errorID>
      <errorWord>且</errorWord>
      <group>L1_Word</group>
      <groupName>字词问题</groupName>
      <ability>L2_Typo</ability>
      <abilityName>字词错误</abilityName>
      <candidateList>
        <item>且加</item>
      </candidateList>
      <explain/>
      <paraID>3C833F38</paraID>
      <start>29</start>
      <end>31</end>
      <status>modified</status>
      <modifiedWord>且加</modifiedWord>
      <trackRevisions>false</trackRevisions>
    </reviewItem>
    <reviewItem>
      <errorID>61e8ee70-9baa-4791-811d-fdad8de9eaea</errorID>
      <errorWord>文件的</errorWord>
      <group>L1_Word</group>
      <groupName>字词问题</groupName>
      <ability>L2_Typo</ability>
      <abilityName>字词错误</abilityName>
      <candidateList>
        <item>文件</item>
      </candidateList>
      <explain/>
      <paraID>751CEE75</paraID>
      <start>29</start>
      <end>31</end>
      <status>modified</status>
      <modifiedWord>文件</modifiedWord>
      <trackRevisions>false</trackRevisions>
    </reviewItem>
    <reviewItem>
      <errorID>59594b1e-8319-4235-b1be-97a7925b231f</errorID>
      <errorWord>名单中</errorWord>
      <group>L1_Word</group>
      <groupName>字词问题</groupName>
      <ability>L2_Typo</ability>
      <abilityName>字词错误</abilityName>
      <candidateList>
        <item>名单</item>
      </candidateList>
      <explain/>
      <paraID>54AB9434</paraID>
      <start>32</start>
      <end>34</end>
      <status>modified</status>
      <modifiedWord>名单</modifiedWord>
      <trackRevisions>false</trackRevisions>
    </reviewItem>
    <reviewItem>
      <errorID>dfe22e32-025f-409c-9a02-079b2161a972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3C44FF49</paraID>
      <start>0</start>
      <end>2</end>
      <status>unmodified</status>
      <modifiedWord/>
      <trackRevisions>false</trackRevisions>
    </reviewItem>
    <reviewItem>
      <errorID>d446dd80-272d-45ce-ba16-3b2e227b72d6</errorID>
      <errorWord>，</errorWord>
      <group>L1_Word</group>
      <groupName>字词问题</groupName>
      <ability>L2_Typo</ability>
      <abilityName>字词错误</abilityName>
      <candidateList>
        <item>，在</item>
      </candidateList>
      <explain/>
      <paraID>73B851B1</paraID>
      <start>93</start>
      <end>94</end>
      <status>unmodified</status>
      <modifiedWord/>
      <trackRevisions>false</trackRevisions>
    </reviewItem>
    <reviewItem>
      <errorID>28f1ba49-c022-40a1-b4e8-6f8a94870bfb</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445861E0</paraID>
      <start>3</start>
      <end>7</end>
      <status>modified</status>
      <modifiedWord>不得泄露</modifiedWord>
      <trackRevisions>false</trackRevisions>
    </reviewItem>
    <reviewItem>
      <errorID>4b02ad0a-fd63-4ca5-b08f-385d40b2fb64</errorID>
      <errorWord>及</errorWord>
      <group>L1_Word</group>
      <groupName>字词问题</groupName>
      <ability>L2_Typo</ability>
      <abilityName>字词错误</abilityName>
      <candidateList>
        <item>及与</item>
      </candidateList>
      <explain/>
      <paraID>4C03B643</paraID>
      <start>54</start>
      <end>56</end>
      <status>modified</status>
      <modifiedWord>及与</modifiedWord>
      <trackRevisions>false</trackRevisions>
    </reviewItem>
    <reviewItem>
      <errorID>310f1df9-2a97-43e4-a85d-7451a69df822</errorID>
      <errorWord>法律、法规</errorWord>
      <group>L1_Word</group>
      <groupName>字词问题</groupName>
      <ability>L2_Typo</ability>
      <abilityName>字词错误</abilityName>
      <candidateList>
        <item>法律法规</item>
      </candidateList>
      <explain/>
      <paraID>1C920ACC</paraID>
      <start>21</start>
      <end>25</end>
      <status>modified</status>
      <modifiedWord>法律法规</modifiedWord>
      <trackRevisions>false</trackRevisions>
    </reviewItem>
    <reviewItem>
      <errorID>0f8ee525-76a7-4a89-8b19-59d293924847</errorID>
      <errorWord>其它</errorWord>
      <group>L1_Word</group>
      <groupName>字词问题</groupName>
      <ability>L2_Alias</ability>
      <abilityName>也作/曾用词</abilityName>
      <candidateList>
        <item>其他</item>
      </candidateList>
      <explain>词汇[其它]为不规范表述或旧称，其规范书面表述为[其他]。</explain>
      <paraID>39C42C3D</paraID>
      <start>5</start>
      <end>7</end>
      <status>modified</status>
      <modifiedWord>其他</modifiedWord>
      <trackRevisions>false</trackRevisions>
    </reviewItem>
    <reviewItem>
      <errorID>4e21bc42-bbae-4665-8179-8e8f51632d04</errorID>
      <errorWord>法律、法规</errorWord>
      <group>L1_Word</group>
      <groupName>字词问题</groupName>
      <ability>L2_Typo</ability>
      <abilityName>字词错误</abilityName>
      <candidateList>
        <item>法律法规</item>
      </candidateList>
      <explain/>
      <paraID>39C42C3D</paraID>
      <start>17</start>
      <end>21</end>
      <status>modified</status>
      <modifiedWord>法律法规</modifiedWord>
      <trackRevisions>false</trackRevisions>
    </reviewItem>
    <reviewItem>
      <errorID>ad1f55c1-7b09-451d-9e99-56bf1482f6c4</errorID>
      <errorWord>（</errorWord>
      <group>L1_Format</group>
      <groupName>格式问题</groupName>
      <ability>L2_HalfPunc</ability>
      <abilityName>全半角检查</abilityName>
      <candidateList>
        <item>(</item>
      </candidateList>
      <explain>文本全半角错误。</explain>
      <paraID>48A2704A</paraID>
      <start>0</start>
      <end>1</end>
      <status>unmodified</status>
      <modifiedWord/>
      <trackRevisions>false</trackRevisions>
    </reviewItem>
    <reviewItem>
      <errorID>12214937-5077-4292-aeb4-172199dbbe1d</errorID>
      <errorWord>）</errorWord>
      <group>L1_Format</group>
      <groupName>格式问题</groupName>
      <ability>L2_HalfPunc</ability>
      <abilityName>全半角检查</abilityName>
      <candidateList>
        <item>)</item>
      </candidateList>
      <explain>文本全半角错误。</explain>
      <paraID>48A2704A</paraID>
      <start>2</start>
      <end>3</end>
      <status>unmodified</status>
      <modifiedWord/>
      <trackRevisions>false</trackRevisions>
    </reviewItem>
    <reviewItem>
      <errorID>d2c4cf8c-4e5b-4a29-8643-5f491e30dced</errorID>
      <errorWord>（</errorWord>
      <group>L1_Format</group>
      <groupName>格式问题</groupName>
      <ability>L2_HalfPunc</ability>
      <abilityName>全半角检查</abilityName>
      <candidateList>
        <item>(</item>
      </candidateList>
      <explain>文本全半角错误。</explain>
      <paraID>280F678C</paraID>
      <start>0</start>
      <end>1</end>
      <status>unmodified</status>
      <modifiedWord/>
      <trackRevisions>false</trackRevisions>
    </reviewItem>
    <reviewItem>
      <errorID>f5c8b24d-75e1-41a6-95f2-ff6bd24b2bf9</errorID>
      <errorWord>）</errorWord>
      <group>L1_Format</group>
      <groupName>格式问题</groupName>
      <ability>L2_HalfPunc</ability>
      <abilityName>全半角检查</abilityName>
      <candidateList>
        <item>)</item>
      </candidateList>
      <explain>文本全半角错误。</explain>
      <paraID>280F678C</paraID>
      <start>2</start>
      <end>3</end>
      <status>unmodified</status>
      <modifiedWord/>
      <trackRevisions>false</trackRevisions>
    </reviewItem>
    <reviewItem>
      <errorID>6e0d6763-2903-4c66-a6f3-ae648cfd1844</errorID>
      <errorWord>、</errorWord>
      <group>L1_Word</group>
      <groupName>字词问题</groupName>
      <ability>L2_Typo</ability>
      <abilityName>字词错误</abilityName>
      <candidateList>
        <item>、具</item>
      </candidateList>
      <explain/>
      <paraID>236584C6</paraID>
      <start>17</start>
      <end>19</end>
      <status>modified</status>
      <modifiedWord>、具</modifiedWord>
      <trackRevisions>false</trackRevisions>
    </reviewItem>
    <reviewItem>
      <errorID>bdfc0fa4-5082-44fb-bd3f-89269efd7bd3</errorID>
      <errorWord>（</errorWord>
      <group>L1_Punc</group>
      <groupName>标点问题</groupName>
      <ability>L2_Punc</ability>
      <abilityName>标点符号检查</abilityName>
      <candidateList/>
      <explain>同一形式括号套用。</explain>
      <paraID>377292E1</paraID>
      <start>62</start>
      <end>63</end>
      <status>unmodified</status>
      <modifiedWord/>
      <trackRevisions>false</trackRevisions>
    </reviewItem>
    <reviewItem>
      <errorID>44a53f46-7f90-4ac9-a5ec-802294d4d46a</errorID>
      <errorWord>）</errorWord>
      <group>L1_Punc</group>
      <groupName>标点问题</groupName>
      <ability>L2_Punc</ability>
      <abilityName>标点符号检查</abilityName>
      <candidateList/>
      <explain>同一形式括号套用。</explain>
      <paraID>377292E1</paraID>
      <start>88</start>
      <end>89</end>
      <status>unmodified</status>
      <modifiedWord/>
      <trackRevisions>false</trackRevisions>
    </reviewItem>
    <reviewItem>
      <errorID>896824eb-58e6-408e-a9a8-f1ed0dfa7344</errorID>
      <errorWord>、</errorWord>
      <group>L1_Word</group>
      <groupName>字词问题</groupName>
      <ability>L2_Typo</ability>
      <abilityName>字词错误</abilityName>
      <candidateList>
        <item>、具</item>
      </candidateList>
      <explain/>
      <paraID>54809C39</paraID>
      <start>17</start>
      <end>19</end>
      <status>modified</status>
      <modifiedWord>、具</modifiedWord>
      <trackRevisions>false</trackRevisions>
    </reviewItem>
    <reviewItem>
      <errorID>4d881bee-7a40-434c-8972-c7e42a2147a3</errorID>
      <errorWord>、</errorWord>
      <group>L1_Word</group>
      <groupName>字词问题</groupName>
      <ability>L2_Typo</ability>
      <abilityName>字词错误</abilityName>
      <candidateList>
        <item>、具</item>
      </candidateList>
      <explain/>
      <paraID>3E259D2A</paraID>
      <start>23</start>
      <end>25</end>
      <status>modified</status>
      <modifiedWord>、具</modifiedWord>
      <trackRevisions>false</trackRevisions>
    </reviewItem>
    <reviewItem>
      <errorID>5ffe1f9a-4383-412c-98c1-7819042f9400</errorID>
      <errorWord>、</errorWord>
      <group>L1_Word</group>
      <groupName>字词问题</groupName>
      <ability>L2_Typo</ability>
      <abilityName>字词错误</abilityName>
      <candidateList>
        <item>、具</item>
      </candidateList>
      <explain/>
      <paraID>33D110E9</paraID>
      <start>15</start>
      <end>17</end>
      <status>modified</status>
      <modifiedWord>、具</modifiedWord>
      <trackRevisions>false</trackRevisions>
    </reviewItem>
    <reviewItem>
      <errorID>8254bf9f-9a73-494f-8502-876e4eefab0f</errorID>
      <errorWord>（</errorWord>
      <group>L1_Format</group>
      <groupName>格式问题</groupName>
      <ability>L2_HalfPunc</ability>
      <abilityName>全半角检查</abilityName>
      <candidateList>
        <item>(</item>
      </candidateList>
      <explain>文本全半角错误。</explain>
      <paraID>10418637</paraID>
      <start>0</start>
      <end>1</end>
      <status>unmodified</status>
      <modifiedWord/>
      <trackRevisions>false</trackRevisions>
    </reviewItem>
    <reviewItem>
      <errorID>cb487698-c629-42f0-aceb-bac1c97390f3</errorID>
      <errorWord>）</errorWord>
      <group>L1_Format</group>
      <groupName>格式问题</groupName>
      <ability>L2_HalfPunc</ability>
      <abilityName>全半角检查</abilityName>
      <candidateList>
        <item>)</item>
      </candidateList>
      <explain>文本全半角错误。</explain>
      <paraID>10418637</paraID>
      <start>2</start>
      <end>3</end>
      <status>unmodified</status>
      <modifiedWord/>
      <trackRevisions>false</trackRevisions>
    </reviewItem>
    <reviewItem>
      <errorID>fc22aaf6-d40b-4436-b35d-e0f2a414f441</errorID>
      <errorWord>,</errorWord>
      <group>L1_Format</group>
      <groupName>格式问题</groupName>
      <ability>L2_HalfPunc</ability>
      <abilityName>全半角检查</abilityName>
      <candidateList>
        <item>，</item>
      </candidateList>
      <explain>文本全半角错误。</explain>
      <paraID>2E4BB3DA</paraID>
      <start>34</start>
      <end>35</end>
      <status>unmodified</status>
      <modifiedWord/>
      <trackRevisions>false</trackRevisions>
    </reviewItem>
    <reviewItem>
      <errorID>32888fc2-85ee-4d3a-a372-348d2c655440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27056DF</paraID>
      <start>0</start>
      <end>2</end>
      <status>unmodified</status>
      <modifiedWord/>
      <trackRevisions>false</trackRevisions>
    </reviewItem>
    <reviewItem>
      <errorID>9fc1fa77-bace-40c7-af85-7f0436324be1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7E8A6862</paraID>
      <start>0</start>
      <end>2</end>
      <status>unmodified</status>
      <modifiedWord/>
      <trackRevisions>false</trackRevisions>
    </reviewItem>
    <reviewItem>
      <errorID>f91e74e1-b3f1-4944-bdf9-81b6f8ea007e</errorID>
      <errorWord>利</errorWord>
      <group>L1_Word</group>
      <groupName>字词问题</groupName>
      <ability>L2_Typo</ability>
      <abilityName>字词错误</abilityName>
      <candidateList>
        <item>利性</item>
      </candidateList>
      <explain/>
      <paraID>2CBF4C90</paraID>
      <start>13</start>
      <end>15</end>
      <status>modified</status>
      <modifiedWord>利性</modifiedWord>
      <trackRevisions>false</trackRevisions>
    </reviewItem>
    <reviewItem>
      <errorID>7b4f2963-0945-4499-b3a6-b6ae2aadc900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72DFD0D8</paraID>
      <start>21</start>
      <end>23</end>
      <status>modified</status>
      <modifiedWord>》《</modifiedWord>
      <trackRevisions>false</trackRevisions>
    </reviewItem>
    <reviewItem>
      <errorID>53b1540f-2589-4d03-9177-cdcef6177a5e</errorID>
      <errorWord>法律、法规</errorWord>
      <group>L1_Word</group>
      <groupName>字词问题</groupName>
      <ability>L2_Typo</ability>
      <abilityName>字词错误</abilityName>
      <candidateList>
        <item>法律法规</item>
      </candidateList>
      <explain/>
      <paraID>4974EF06</paraID>
      <start>23</start>
      <end>27</end>
      <status>modified</status>
      <modifiedWord>法律法规</modifiedWord>
      <trackRevisions>false</trackRevisions>
    </reviewItem>
    <reviewItem>
      <errorID>c45e4681-1390-4fc7-a608-dd4ccbdab3b4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60F38150</paraID>
      <start>15</start>
      <end>17</end>
      <status>modified</status>
      <modifiedWord>》《</modifiedWord>
      <trackRevisions>false</trackRevisions>
    </reviewItem>
    <reviewItem>
      <errorID>8fadd378-da89-4f4c-bdb4-89dfa99c31b1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12BAE172</paraID>
      <start>0</start>
      <end>2</end>
      <status>unmodified</status>
      <modifiedWord/>
      <trackRevisions>false</trackRevisions>
    </reviewItem>
    <reviewItem>
      <errorID>bbe06c93-4314-4e24-ad9b-7a5123ccc6e4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55678DA5</paraID>
      <start>0</start>
      <end>2</end>
      <status>unmodified</status>
      <modifiedWord/>
      <trackRevisions>false</trackRevisions>
    </reviewItem>
    <reviewItem>
      <errorID>9cb8ab71-186e-45e7-b038-9f990544fc91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4C1F2E64</paraID>
      <start>0</start>
      <end>2</end>
      <status>unmodified</status>
      <modifiedWord/>
      <trackRevisions>false</trackRevisions>
    </reviewItem>
    <reviewItem>
      <errorID>c9917927-8854-44f8-a8f0-a16c25318ddf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757B4A15</paraID>
      <start>0</start>
      <end>2</end>
      <status>unmodified</status>
      <modifiedWord/>
      <trackRevisions>false</trackRevisions>
    </reviewItem>
    <reviewItem>
      <errorID>8f7a0b95-7dc6-4764-bb2e-5f9ed493e9f9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59F5ACD1</paraID>
      <start>0</start>
      <end>2</end>
      <status>unmodified</status>
      <modifiedWord/>
      <trackRevisions>false</trackRevisions>
    </reviewItem>
    <reviewItem>
      <errorID>b8bfd2d5-aa60-4dbb-9fa3-8e92c18c0aee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AC7E0D6</paraID>
      <start>0</start>
      <end>2</end>
      <status>unmodified</status>
      <modifiedWord/>
      <trackRevisions>false</trackRevisions>
    </reviewItem>
    <reviewItem>
      <errorID>36bc0b93-fd61-470d-af20-0b6db9c778c1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3D9BC9CB</paraID>
      <start>0</start>
      <end>2</end>
      <status>unmodified</status>
      <modifiedWord/>
      <trackRevisions>false</trackRevisions>
    </reviewItem>
    <reviewItem>
      <errorID>d91600a3-8317-43f3-88f1-8423f911eef9</errorID>
      <errorWord>时间内</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53D011DB</paraID>
      <start>37</start>
      <end>39</end>
      <status>modified</status>
      <modifiedWord>时间</modifiedWord>
      <trackRevisions>false</trackRevisions>
    </reviewItem>
    <reviewItem>
      <errorID>907599f1-c82f-4f1b-b72a-67d5fbb47a5b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70E6034</paraID>
      <start>0</start>
      <end>2</end>
      <status>unmodified</status>
      <modifiedWord/>
      <trackRevisions>false</trackRevisions>
    </reviewItem>
    <reviewItem>
      <errorID>f92171f8-778b-4f3d-b8cd-b312e7fecb67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63136ED8</paraID>
      <start>0</start>
      <end>2</end>
      <status>unmodified</status>
      <modifiedWord/>
      <trackRevisions>false</trackRevisions>
    </reviewItem>
    <reviewItem>
      <errorID>cfbedd10-b6c7-4195-b16b-9cc0407d6c17</errorID>
      <errorWord>厂方</errorWord>
      <group>L1_Word</group>
      <groupName>字词问题</groupName>
      <ability>L2_Typo</ability>
      <abilityName>字词错误</abilityName>
      <candidateList>
        <item>厂房</item>
      </candidateList>
      <explain/>
      <paraID>63136ED8</paraID>
      <start>7</start>
      <end>9</end>
      <status>modified</status>
      <modifiedWord>厂房</modifiedWord>
      <trackRevisions>false</trackRevisions>
    </reviewItem>
    <reviewItem>
      <errorID>6dfcd2cb-3fad-4d41-b997-c1d1d613fbea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1631C0BE</paraID>
      <start>0</start>
      <end>2</end>
      <status>unmodified</status>
      <modifiedWord/>
      <trackRevisions>false</trackRevisions>
    </reviewItem>
    <reviewItem>
      <errorID>10590048-ba45-48e0-8854-5e9afed30818</errorID>
      <errorWord>标示</errorWord>
      <group>L1_Word</group>
      <groupName>字词问题</groupName>
      <ability>L2_Typo</ability>
      <abilityName>字词错误</abilityName>
      <candidateList>
        <item>标识</item>
      </candidateList>
      <explain>存在发音相同字词的误用。</explain>
      <paraID>1631C0BE</paraID>
      <start>22</start>
      <end>24</end>
      <status>modified</status>
      <modifiedWord>标识</modifiedWord>
      <trackRevisions>false</trackRevisions>
    </reviewItem>
    <reviewItem>
      <errorID>7485b31d-8752-4445-95ed-c87589d94e9a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6FBC53FE</paraID>
      <start>0</start>
      <end>2</end>
      <status>unmodified</status>
      <modifiedWord/>
      <trackRevisions>false</trackRevisions>
    </reviewItem>
    <reviewItem>
      <errorID>1ab6784f-08d8-4566-8981-ba9a1f4c82d7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4A73917A</paraID>
      <start>0</start>
      <end>2</end>
      <status>unmodified</status>
      <modifiedWord/>
      <trackRevisions>false</trackRevisions>
    </reviewItem>
    <reviewItem>
      <errorID>f5b5943a-7494-49f1-828c-06f9e7d5dbba</errorID>
      <errorWord>现</errorWord>
      <group>L1_Word</group>
      <groupName>字词问题</groupName>
      <ability>L2_Typo</ability>
      <abilityName>字词错误</abilityName>
      <candidateList>
        <item>限</item>
      </candidateList>
      <explain>存在发音相同字词的误用。</explain>
      <paraID>253F6321</paraID>
      <start>47</start>
      <end>48</end>
      <status>modified</status>
      <modifiedWord>限</modifiedWord>
      <trackRevisions>false</trackRevisions>
    </reviewItem>
    <reviewItem>
      <errorID>3057a82b-3a4a-408a-99f8-2a566d82cb24</errorID>
      <errorWord>,</errorWord>
      <group>L1_Format</group>
      <groupName>格式问题</groupName>
      <ability>L2_HalfPunc</ability>
      <abilityName>全半角检查</abilityName>
      <candidateList>
        <item>，</item>
      </candidateList>
      <explain>文本全半角错误。</explain>
      <paraID>5C2E5F7D</paraID>
      <start>54</start>
      <end>55</end>
      <status>modified</status>
      <modifiedWord>，</modifiedWord>
      <trackRevisions>false</trackRevisions>
    </reviewItem>
    <reviewItem>
      <errorID>b0c93fcf-78e8-497c-9e49-969fe11d4086</errorID>
      <errorWord>时实</errorWord>
      <group>L1_Word</group>
      <groupName>字词问题</groupName>
      <ability>L2_Typo</ability>
      <abilityName>字词错误</abilityName>
      <candidateList>
        <item>实时</item>
      </candidateList>
      <explain>〈副〉与某事发生、发展过程同时（做某事）：进行～报道｜～传递股市行情。</explain>
      <paraID>5C2E5F7D</paraID>
      <start>186</start>
      <end>188</end>
      <status>modified</status>
      <modifiedWord>实时</modifiedWord>
      <trackRevisions>false</trackRevisions>
    </reviewItem>
    <reviewItem>
      <errorID>0235bcd5-c17c-4520-85ae-951991a259b4</errorID>
      <errorWord>时实</errorWord>
      <group>L1_Word</group>
      <groupName>字词问题</groupName>
      <ability>L2_Typo</ability>
      <abilityName>字词错误</abilityName>
      <candidateList>
        <item>实际</item>
      </candidateList>
      <explain>❶〈名〉客观存在的事物或情况：一切从～出发｜理论联系～。❷〈形〉实有的；具体的：举一个～的例子来说明｜～工作｜～行动。❸〈形〉合乎事实的：这种想法不～｜计划订得很～。</explain>
      <paraID>5C2E5F7D</paraID>
      <start>220</start>
      <end>222</end>
      <status>modified</status>
      <modifiedWord>实际</modifiedWord>
      <trackRevisions>false</trackRevisions>
    </reviewItem>
    <reviewItem>
      <errorID>15501305-566d-4477-8a97-122693f41fb5</errorID>
      <errorWord>部份</errorWord>
      <group>L1_Word</group>
      <groupName>字词问题</groupName>
      <ability>L2_Variant</ability>
      <abilityName>异形词</abilityName>
      <candidateList>
        <item>部分</item>
      </candidateList>
      <explain>词汇[部份]的规范词形写作[部分]。</explain>
      <paraID>5C2E5F7D</paraID>
      <start>226</start>
      <end>228</end>
      <status>modified</status>
      <modifiedWord>部分</modifiedWord>
      <trackRevisions>false</trackRevisions>
    </reviewItem>
    <reviewItem>
      <errorID>68fbd0c5-cf3b-4a60-a6a9-2c04cb8e91a6</errorID>
      <errorWord>后时</errorWord>
      <group>L1_Word</group>
      <groupName>字词问题</groupName>
      <ability>L2_Typo</ability>
      <abilityName>字词错误</abilityName>
      <candidateList>
        <item>后</item>
      </candidateList>
      <explain>❶君主的妻子：皇～｜～妃。❷古代称君主：商之先～。❸（Hòu）〈名〉姓。</explain>
      <paraID>5B34B484</paraID>
      <start>55</start>
      <end>56</end>
      <status>modified</status>
      <modifiedWord>后</modifiedWord>
      <trackRevisions>false</trackRevisions>
    </reviewItem>
    <reviewItem>
      <errorID>1fd91dc0-8b14-402d-b7bb-0f33e1340616</errorID>
      <errorWord>[2016]</errorWord>
      <group>L1_Punc</group>
      <groupName>标点问题</groupName>
      <ability>L2_Punc</ability>
      <abilityName>标点符号检查</abilityName>
      <candidateList>
        <item>〔2016〕</item>
      </candidateList>
      <explain/>
      <paraID>37D9AB52</paraID>
      <start>34</start>
      <end>40</end>
      <status>unmodified</status>
      <modifiedWord/>
      <trackRevisions>false</trackRevisions>
    </reviewItem>
    <reviewItem>
      <errorID>b0eee5bd-0e9a-4672-9c98-61db1f80a5ff</errorID>
      <errorWord>变数箱</errorWord>
      <group>L1_Word</group>
      <groupName>字词问题</groupName>
      <ability>L2_Typo</ability>
      <abilityName>字词错误</abilityName>
      <candidateList>
        <item>变速箱</item>
      </candidateList>
      <explain/>
      <paraID>2C60ACB9</paraID>
      <start>54</start>
      <end>57</end>
      <status>modified</status>
      <modifiedWord>变速箱</modifiedWord>
      <trackRevisions>false</trackRevisions>
    </reviewItem>
    <reviewItem>
      <errorID>b73f08d9-492d-4ea0-80ca-419ca7376867</errorID>
      <errorWord>行</errorWord>
      <group>L1_Word</group>
      <groupName>字词问题</groupName>
      <ability>L2_Typo</ability>
      <abilityName>字词错误</abilityName>
      <candidateList>
        <item>行申</item>
      </candidateList>
      <explain/>
      <paraID>2C60ACB9</paraID>
      <start>102</start>
      <end>103</end>
      <status>unmodified</status>
      <modifiedWord/>
      <trackRevisions>false</trackRevisions>
    </reviewItem>
    <reviewItem>
      <errorID>b43093d0-72fb-44f4-a354-c1edcff10293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1A4E8CB8</paraID>
      <start>0</start>
      <end>2</end>
      <status>unmodified</status>
      <modifiedWord/>
      <trackRevisions>false</trackRevisions>
    </reviewItem>
    <reviewItem>
      <errorID>c250fec0-60e7-4041-8edd-50ede1babf18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5E747386</paraID>
      <start>0</start>
      <end>2</end>
      <status>unmodified</status>
      <modifiedWord/>
      <trackRevisions>false</trackRevisions>
    </reviewItem>
    <reviewItem>
      <errorID>d5513a30-462e-46c7-8045-b50e81499244</errorID>
      <errorWord>峻工</errorWord>
      <group>L1_Word</group>
      <groupName>字词问题</groupName>
      <ability>L2_Typo</ability>
      <abilityName>字词错误</abilityName>
      <candidateList>
        <item>竣工</item>
      </candidateList>
      <explain>〈动〉工程完成：～验收｜提前～｜即将～｜全部～。</explain>
      <paraID>444ED06B</paraID>
      <start>118</start>
      <end>120</end>
      <status>modified</status>
      <modifiedWord>竣工</modifiedWord>
      <trackRevisions>false</trackRevisions>
    </reviewItem>
    <reviewItem>
      <errorID>e55b294c-beb7-4ebb-97f2-23dc2c9cbd01</errorID>
      <errorWord>，</errorWord>
      <group>L1_Word</group>
      <groupName>字词问题</groupName>
      <ability>L2_Typo</ability>
      <abilityName>字词错误</abilityName>
      <candidateList>
        <item>，在</item>
      </candidateList>
      <explain/>
      <paraID> 535EB5A</paraID>
      <start>49</start>
      <end>51</end>
      <status>modified</status>
      <modifiedWord>，在</modifiedWord>
      <trackRevisions>false</trackRevisions>
    </reviewItem>
    <reviewItem>
      <errorID>0cf3789b-fad4-4807-adea-90af0fdaae3d</errorID>
      <errorWord>必须是</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 1B7F2FC</paraID>
      <start>58</start>
      <end>60</end>
      <status>modified</status>
      <modifiedWord>必须</modifiedWord>
      <trackRevisions>false</trackRevisions>
    </reviewItem>
    <reviewItem>
      <errorID>855695c8-6c39-42d1-ac9a-ae04589a7087</errorID>
      <errorWord>如</errorWord>
      <group>L1_Word</group>
      <groupName>字词问题</groupName>
      <ability>L2_Typo</ability>
      <abilityName>字词错误</abilityName>
      <candidateList>
        <item>如下</item>
      </candidateList>
      <explain>〈动〉如同下面所叙述或列举的：列举～｜现将应注意的事情说明～。</explain>
      <paraID> 70ECF98</paraID>
      <start>59</start>
      <end>61</end>
      <status>modified</status>
      <modifiedWord>如下</modifiedWord>
      <trackRevisions>false</trackRevisions>
    </reviewItem>
    <reviewItem>
      <errorID>49b5a4f9-28a8-44c2-ac33-d8059ef19d27</errorID>
      <errorWord>（</errorWord>
      <group>L1_Punc</group>
      <groupName>标点问题</groupName>
      <ability>L2_Punc</ability>
      <abilityName>标点符号检查</abilityName>
      <candidateList/>
      <explain/>
      <paraID>78AEFFDD</paraID>
      <start>24</start>
      <end>25</end>
      <status>unmodified</status>
      <modifiedWord/>
      <trackRevisions>false</trackRevisions>
    </reviewItem>
    <reviewItem>
      <errorID>9f8d1966-1c71-4229-afec-876380e1209c</errorID>
      <errorWord>情况的</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78AEFFDD</paraID>
      <start>29</start>
      <end>31</end>
      <status>modified</status>
      <modifiedWord>情况</modifiedWord>
      <trackRevisions>false</trackRevisions>
    </reviewItem>
    <reviewItem>
      <errorID>8f888e90-7a82-4911-bd64-d41cca6f89f6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59AAC112</paraID>
      <start>0</start>
      <end>2</end>
      <status>unmodified</status>
      <modifiedWord/>
      <trackRevisions>false</trackRevisions>
    </reviewItem>
    <reviewItem>
      <errorID>c2dcbb5a-3452-440b-8b54-4828b42c3f6e</errorID>
      <errorWord>对与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59AAC112</paraID>
      <start>23</start>
      <end>24</end>
      <status>modified</status>
      <modifiedWord>对</modifiedWord>
      <trackRevisions>false</trackRevisions>
    </reviewItem>
    <reviewItem>
      <errorID>8f314aa0-dcea-49fc-8f88-968c507d4921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470F37F2</paraID>
      <start>0</start>
      <end>2</end>
      <status>unmodified</status>
      <modifiedWord/>
      <trackRevisions>false</trackRevisions>
    </reviewItem>
    <reviewItem>
      <errorID>00aa1d8e-9f71-4183-850c-cfad80e0b8e7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470F37F2</paraID>
      <start>14</start>
      <end>16</end>
      <status>modified</status>
      <modifiedWord>可以</modifiedWord>
      <trackRevisions>false</trackRevisions>
    </reviewItem>
    <reviewItem>
      <errorID>ab07a02d-82da-49c5-90da-faa21a1e26b8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198CE7CC</paraID>
      <start>0</start>
      <end>2</end>
      <status>unmodified</status>
      <modifiedWord/>
      <trackRevisions>false</trackRevisions>
    </reviewItem>
    <reviewItem>
      <errorID>06e64935-b279-4103-9cea-0577c923f007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7B24B4D5</paraID>
      <start>0</start>
      <end>2</end>
      <status>unmodified</status>
      <modifiedWord/>
      <trackRevisions>false</trackRevisions>
    </reviewItem>
    <reviewItem>
      <errorID>245cd4eb-bc42-4f4f-a56d-e3804b05bc1d</errorID>
      <errorWord>时间</errorWord>
      <group>L1_Word</group>
      <groupName>字词问题</groupName>
      <ability>L2_Typo</ability>
      <abilityName>字词错误</abilityName>
      <candidateList>
        <item>事件</item>
      </candidateList>
      <explain>〈名〉历史上或社会上发生的不平常的大事情：政治～。</explain>
      <paraID>7B24B4D5</paraID>
      <start>68</start>
      <end>70</end>
      <status>modified</status>
      <modifiedWord>事件</modifiedWord>
      <trackRevisions>false</trackRevisions>
    </reviewItem>
    <reviewItem>
      <errorID>67236fb6-5d9f-467e-9318-19eb9a03eed4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57815C06</paraID>
      <start>0</start>
      <end>2</end>
      <status>unmodified</status>
      <modifiedWord/>
      <trackRevisions>false</trackRevisions>
    </reviewItem>
    <reviewItem>
      <errorID>69b6b7fb-b128-4108-bd43-e30cd148992b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7B755AE0</paraID>
      <start>0</start>
      <end>2</end>
      <status>unmodified</status>
      <modifiedWord/>
      <trackRevisions>false</trackRevisions>
    </reviewItem>
    <reviewItem>
      <errorID>8c2ff4a9-8d03-45b6-a309-20a3fd637fa0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E2B861F</paraID>
      <start>0</start>
      <end>2</end>
      <status>unmodified</status>
      <modifiedWord/>
      <trackRevisions>false</trackRevisions>
    </reviewItem>
    <reviewItem>
      <errorID>060accab-55fa-4af5-838b-665718a24348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6C57A4F0</paraID>
      <start>0</start>
      <end>2</end>
      <status>unmodified</status>
      <modifiedWord/>
      <trackRevisions>false</trackRevisions>
    </reviewItem>
    <reviewItem>
      <errorID>e6e8a52b-b48c-465f-bc74-b594b2c10904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34975D5</paraID>
      <start>0</start>
      <end>2</end>
      <status>unmodified</status>
      <modifiedWord/>
      <trackRevisions>false</trackRevisions>
    </reviewItem>
    <reviewItem>
      <errorID>6aecbb19-621d-4bbe-9b5e-645f2e788949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353E5F4F</paraID>
      <start>0</start>
      <end>2</end>
      <status>unmodified</status>
      <modifiedWord/>
      <trackRevisions>false</trackRevisions>
    </reviewItem>
    <reviewItem>
      <errorID>f9d3c8d4-4a23-4eb8-a9d7-953026e14dec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4B0B8939</paraID>
      <start>0</start>
      <end>2</end>
      <status>unmodified</status>
      <modifiedWord/>
      <trackRevisions>false</trackRevisions>
    </reviewItem>
    <reviewItem>
      <errorID>eae9011d-5948-48bb-8627-5a658d4c0147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5DEF1696</paraID>
      <start>0</start>
      <end>2</end>
      <status>unmodified</status>
      <modifiedWord/>
      <trackRevisions>false</trackRevisions>
    </reviewItem>
    <reviewItem>
      <errorID>98c1b84e-7578-4fe5-93a5-4902f5341ca6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286B7357</paraID>
      <start>0</start>
      <end>2</end>
      <status>unmodified</status>
      <modifiedWord/>
      <trackRevisions>false</trackRevisions>
    </reviewItem>
    <reviewItem>
      <errorID>469b19de-691c-4037-9d1a-a55da92a32db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79881829</paraID>
      <start>0</start>
      <end>2</end>
      <status>unmodified</status>
      <modifiedWord/>
      <trackRevisions>false</trackRevisions>
    </reviewItem>
    <reviewItem>
      <errorID>ebd67c5a-2a17-41e4-95e9-1866cde52db1</errorID>
      <errorWord>(</errorWord>
      <group>L1_Format</group>
      <groupName>格式问题</groupName>
      <ability>L2_HalfPunc</ability>
      <abilityName>全半角检查</abilityName>
      <candidateList>
        <item>（</item>
      </candidateList>
      <explain>文本全半角错误。</explain>
      <paraID>471771A8</paraID>
      <start>4</start>
      <end>5</end>
      <status>unmodified</status>
      <modifiedWord/>
      <trackRevisions>false</trackRevisions>
    </reviewItem>
    <reviewItem>
      <errorID>053c5009-3d0e-499e-91da-b3dfe82ce00b</errorID>
      <errorWord>)</errorWord>
      <group>L1_Format</group>
      <groupName>格式问题</groupName>
      <ability>L2_HalfPunc</ability>
      <abilityName>全半角检查</abilityName>
      <candidateList>
        <item>）</item>
      </candidateList>
      <explain>文本全半角错误。</explain>
      <paraID>471771A8</paraID>
      <start>7</start>
      <end>8</end>
      <status>unmodified</status>
      <modifiedWord/>
      <trackRevisions>false</trackRevisions>
    </reviewItem>
    <reviewItem>
      <errorID>55c905eb-2eea-4f44-bec1-765b186b27f3</errorID>
      <errorWord>(</errorWord>
      <group>L1_Format</group>
      <groupName>格式问题</groupName>
      <ability>L2_HalfPunc</ability>
      <abilityName>全半角检查</abilityName>
      <candidateList>
        <item>（</item>
      </candidateList>
      <explain>文本全半角错误。</explain>
      <paraID>165A7593</paraID>
      <start>4</start>
      <end>5</end>
      <status>unmodified</status>
      <modifiedWord/>
      <trackRevisions>false</trackRevisions>
    </reviewItem>
    <reviewItem>
      <errorID>c733d25e-6e19-45f2-99a7-f44036da1c76</errorID>
      <errorWord>)</errorWord>
      <group>L1_Format</group>
      <groupName>格式问题</groupName>
      <ability>L2_HalfPunc</ability>
      <abilityName>全半角检查</abilityName>
      <candidateList>
        <item>）</item>
      </candidateList>
      <explain>文本全半角错误。</explain>
      <paraID>165A7593</paraID>
      <start>7</start>
      <end>8</end>
      <status>unmodified</status>
      <modifiedWord/>
      <trackRevisions>false</trackRevisions>
    </reviewItem>
    <reviewItem>
      <errorID>292bcb72-e08f-4730-8032-be2c5afd7e39</errorID>
      <errorWord>(</errorWord>
      <group>L1_Format</group>
      <groupName>格式问题</groupName>
      <ability>L2_HalfPunc</ability>
      <abilityName>全半角检查</abilityName>
      <candidateList>
        <item>（</item>
      </candidateList>
      <explain>文本全半角错误。</explain>
      <paraID> A67AF4A</paraID>
      <start>0</start>
      <end>1</end>
      <status>unmodified</status>
      <modifiedWord/>
      <trackRevisions>false</trackRevisions>
    </reviewItem>
    <reviewItem>
      <errorID>745855d4-ec67-466b-98c7-49bcd69faa25</errorID>
      <errorWord>)</errorWord>
      <group>L1_Format</group>
      <groupName>格式问题</groupName>
      <ability>L2_HalfPunc</ability>
      <abilityName>全半角检查</abilityName>
      <candidateList>
        <item>）</item>
      </candidateList>
      <explain>文本全半角错误。</explain>
      <paraID> A67AF4A</paraID>
      <start>6</start>
      <end>7</end>
      <status>unmodified</status>
      <modifiedWord/>
      <trackRevisions>false</trackRevisions>
    </reviewItem>
    <reviewItem>
      <errorID>7254a755-6dcc-4dae-a541-7f4dfe99ca66</errorID>
      <errorWord>(</errorWord>
      <group>L1_Format</group>
      <groupName>格式问题</groupName>
      <ability>L2_HalfPunc</ability>
      <abilityName>全半角检查</abilityName>
      <candidateList>
        <item>（</item>
      </candidateList>
      <explain>文本全半角错误。</explain>
      <paraID>6929F61F</paraID>
      <start>0</start>
      <end>1</end>
      <status>unmodified</status>
      <modifiedWord/>
      <trackRevisions>false</trackRevisions>
    </reviewItem>
    <reviewItem>
      <errorID>f36277c4-51ad-401e-aeb8-169221e39964</errorID>
      <errorWord>)</errorWord>
      <group>L1_Format</group>
      <groupName>格式问题</groupName>
      <ability>L2_HalfPunc</ability>
      <abilityName>全半角检查</abilityName>
      <candidateList>
        <item>）</item>
      </candidateList>
      <explain>文本全半角错误。</explain>
      <paraID>6929F61F</paraID>
      <start>6</start>
      <end>7</end>
      <status>unmodified</status>
      <modifiedWord/>
      <trackRevisions>false</trackRevisions>
    </reviewItem>
    <reviewItem>
      <errorID>d7794e09-a048-46a0-913f-775cb93d8353</errorID>
      <errorWord>中 华人民共和国政府采购法</errorWord>
      <group>L1_Knowledge</group>
      <groupName>知识性问题</groupName>
      <ability>L2_Knowledge</ability>
      <abilityName>其他知识</abilityName>
      <candidateList>
        <item>中华人民共和国政府采购法</item>
      </candidateList>
      <explain>当前法律法规未收录或尚未生效，注意核查是否正确。</explain>
      <paraID>65C99AE0</paraID>
      <start>37</start>
      <end>49</end>
      <status>modified</status>
      <modifiedWord>中华人民共和国政府采购法</modifiedWord>
      <trackRevisions>false</trackRevisions>
    </reviewItem>
    <reviewItem>
      <errorID>6b2b81a4-d1d6-452f-b43f-fd0f5e7bf6d5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65C99AE0</paraID>
      <start>49</start>
      <end>51</end>
      <status>modified</status>
      <modifiedWord>》《</modifiedWord>
      <trackRevisions>false</trackRevisions>
    </reviewItem>
    <reviewItem>
      <errorID>073e3fd4-6a99-4145-afe1-8a23d1cdb6c5</errorID>
      <errorWord>(</errorWord>
      <group>L1_Format</group>
      <groupName>格式问题</groupName>
      <ability>L2_HalfPunc</ability>
      <abilityName>全半角检查</abilityName>
      <candidateList>
        <item>（</item>
      </candidateList>
      <explain>文本全半角错误。</explain>
      <paraID>766F9C2F</paraID>
      <start>40</start>
      <end>41</end>
      <status>unmodified</status>
      <modifiedWord/>
      <trackRevisions>false</trackRevisions>
    </reviewItem>
    <reviewItem>
      <errorID>c7e6172e-8e0e-4817-ae51-771755a80981</errorID>
      <errorWord>)</errorWord>
      <group>L1_Format</group>
      <groupName>格式问题</groupName>
      <ability>L2_HalfPunc</ability>
      <abilityName>全半角检查</abilityName>
      <candidateList>
        <item>）</item>
      </candidateList>
      <explain>文本全半角错误。</explain>
      <paraID>766F9C2F</paraID>
      <start>56</start>
      <end>57</end>
      <status>unmodified</status>
      <modifiedWord/>
      <trackRevisions>false</trackRevisions>
    </reviewItem>
    <reviewItem>
      <errorID>399c922b-755b-40df-b07e-3b01d3219d43</errorID>
      <errorWord>;</errorWord>
      <group>L1_Format</group>
      <groupName>格式问题</groupName>
      <ability>L2_HalfPunc</ability>
      <abilityName>全半角检查</abilityName>
      <candidateList>
        <item>；</item>
      </candidateList>
      <explain>文本全半角错误。</explain>
      <paraID>73F9AD3C</paraID>
      <start>10</start>
      <end>11</end>
      <status>unmodified</status>
      <modifiedWord/>
      <trackRevisions>false</trackRevisions>
    </reviewItem>
    <reviewItem>
      <errorID>ac128489-1466-4cf5-aad2-5f7ff9f25c01</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268D3995</paraID>
      <start>6</start>
      <end>7</end>
      <status>modified</status>
      <modifiedWord>对</modifiedWord>
      <trackRevisions>false</trackRevisions>
    </reviewItem>
    <reviewItem>
      <errorID>b54bb12c-6cf6-49ec-a077-be0e9cc359cb</errorID>
      <errorWord>泄漏</errorWord>
      <group>L1_Word</group>
      <groupName>字词问题</groupName>
      <ability>L2_Typo</ability>
      <abilityName>字词错误</abilityName>
      <candidateList>
        <item>泄露</item>
      </candidateList>
      <explain/>
      <paraID> D175732</paraID>
      <start>99</start>
      <end>101</end>
      <status>modified</status>
      <modifiedWord>泄露</modifiedWord>
      <trackRevisions>false</trackRevisions>
    </reviewItem>
    <reviewItem>
      <errorID>afdef66a-7d24-40f6-909d-5dfa71febc8f</errorID>
      <errorWord>(</errorWord>
      <group>L1_Format</group>
      <groupName>格式问题</groupName>
      <ability>L2_HalfPunc</ability>
      <abilityName>全半角检查</abilityName>
      <candidateList>
        <item>（</item>
      </candidateList>
      <explain>文本全半角错误。</explain>
      <paraID>4A5F85E8</paraID>
      <start>4</start>
      <end>5</end>
      <status>unmodified</status>
      <modifiedWord/>
      <trackRevisions>false</trackRevisions>
    </reviewItem>
    <reviewItem>
      <errorID>145e26db-62c1-4c91-ab30-493f8ff36d81</errorID>
      <errorWord>)</errorWord>
      <group>L1_Format</group>
      <groupName>格式问题</groupName>
      <ability>L2_HalfPunc</ability>
      <abilityName>全半角检查</abilityName>
      <candidateList>
        <item>）</item>
      </candidateList>
      <explain>文本全半角错误。</explain>
      <paraID>4A5F85E8</paraID>
      <start>7</start>
      <end>8</end>
      <status>unmodified</status>
      <modifiedWord/>
      <trackRevisions>false</trackRevisions>
    </reviewItem>
    <reviewItem>
      <errorID>56780a80-7a78-4dd8-9443-202868fb9ff5</errorID>
      <errorWord>(</errorWord>
      <group>L1_Format</group>
      <groupName>格式问题</groupName>
      <ability>L2_HalfPunc</ability>
      <abilityName>全半角检查</abilityName>
      <candidateList>
        <item>（</item>
      </candidateList>
      <explain>文本全半角错误。</explain>
      <paraID>15A07E3A</paraID>
      <start>4</start>
      <end>5</end>
      <status>unmodified</status>
      <modifiedWord/>
      <trackRevisions>false</trackRevisions>
    </reviewItem>
    <reviewItem>
      <errorID>198ff5e6-5c74-417b-b29e-b68d6fee38fb</errorID>
      <errorWord>)</errorWord>
      <group>L1_Format</group>
      <groupName>格式问题</groupName>
      <ability>L2_HalfPunc</ability>
      <abilityName>全半角检查</abilityName>
      <candidateList>
        <item>）</item>
      </candidateList>
      <explain>文本全半角错误。</explain>
      <paraID>15A07E3A</paraID>
      <start>7</start>
      <end>8</end>
      <status>unmodified</status>
      <modifiedWord/>
      <trackRevisions>false</trackRevisions>
    </reviewItem>
    <reviewItem>
      <errorID>5d0f7f20-a3cf-4bb7-b035-9ff3ebb4cd90</errorID>
      <errorWord>(</errorWord>
      <group>L1_Format</group>
      <groupName>格式问题</groupName>
      <ability>L2_HalfPunc</ability>
      <abilityName>全半角检查</abilityName>
      <candidateList>
        <item>（</item>
      </candidateList>
      <explain>文本全半角错误。</explain>
      <paraID>190B5782</paraID>
      <start>0</start>
      <end>1</end>
      <status>unmodified</status>
      <modifiedWord/>
      <trackRevisions>false</trackRevisions>
    </reviewItem>
    <reviewItem>
      <errorID>822f7494-2f26-40a2-a577-3cf723d222ff</errorID>
      <errorWord>)</errorWord>
      <group>L1_Format</group>
      <groupName>格式问题</groupName>
      <ability>L2_HalfPunc</ability>
      <abilityName>全半角检查</abilityName>
      <candidateList>
        <item>）</item>
      </candidateList>
      <explain>文本全半角错误。</explain>
      <paraID>190B5782</paraID>
      <start>6</start>
      <end>7</end>
      <status>unmodified</status>
      <modifiedWord/>
      <trackRevisions>false</trackRevisions>
    </reviewItem>
    <reviewItem>
      <errorID>b68c9413-012a-42f4-abb8-69a7883a0b4c</errorID>
      <errorWord>(</errorWord>
      <group>L1_Format</group>
      <groupName>格式问题</groupName>
      <ability>L2_HalfPunc</ability>
      <abilityName>全半角检查</abilityName>
      <candidateList>
        <item>（</item>
      </candidateList>
      <explain>文本全半角错误。</explain>
      <paraID>6839C726</paraID>
      <start>0</start>
      <end>1</end>
      <status>unmodified</status>
      <modifiedWord/>
      <trackRevisions>false</trackRevisions>
    </reviewItem>
    <reviewItem>
      <errorID>02e55ad4-ee4b-4c1d-b13b-a920e7d9aca9</errorID>
      <errorWord>)</errorWord>
      <group>L1_Format</group>
      <groupName>格式问题</groupName>
      <ability>L2_HalfPunc</ability>
      <abilityName>全半角检查</abilityName>
      <candidateList>
        <item>）</item>
      </candidateList>
      <explain>文本全半角错误。</explain>
      <paraID>6839C726</paraID>
      <start>6</start>
      <end>7</end>
      <status>unmodified</status>
      <modifiedWord/>
      <trackRevisions>false</trackRevisions>
    </reviewItem>
    <reviewItem>
      <errorID>76a4b3cb-d50e-4311-abd1-6b880dc46b99</errorID>
      <errorWord>预</errorWord>
      <group>L1_Word</group>
      <groupName>字词问题</groupName>
      <ability>L2_Typo</ability>
      <abilityName>字词错误</abilityName>
      <candidateList>
        <item>欲</item>
      </candidateList>
      <explain>存在发音相同字词的误用。</explain>
      <paraID>674DEA42</paraID>
      <start>2</start>
      <end>3</end>
      <status>unmodified</status>
      <modifiedWord/>
      <trackRevisions>false</trackRevisions>
    </reviewItem>
    <reviewItem>
      <errorID>08a8e66a-4a5f-4380-8005-9070cc4d59b8</errorID>
      <errorWord>预</errorWord>
      <group>L1_Word</group>
      <groupName>字词问题</groupName>
      <ability>L2_Typo</ability>
      <abilityName>字词错误</abilityName>
      <candidateList>
        <item>欲</item>
      </candidateList>
      <explain>存在发音相同字词的误用。</explain>
      <paraID>2775955E</paraID>
      <start>2</start>
      <end>3</end>
      <status>unmodified</status>
      <modifiedWord/>
      <trackRevisions>false</trackRevisions>
    </reviewItem>
    <reviewItem>
      <errorID>afe7de04-19ea-4ac7-9922-d1070359b4ee</errorID>
      <errorWord>，</errorWord>
      <group>L1_Word</group>
      <groupName>字词问题</groupName>
      <ability>L2_Typo</ability>
      <abilityName>字词错误</abilityName>
      <candidateList>
        <item>，由</item>
      </candidateList>
      <explain/>
      <paraID>64E86D4E</paraID>
      <start>159</start>
      <end>160</end>
      <status>unmodified</status>
      <modifiedWord/>
      <trackRevisions>false</trackRevisions>
    </reviewItem>
    <reviewItem>
      <errorID>4038f1f0-84bd-41d8-9011-45e275df3df9</errorID>
      <errorWord>,</errorWord>
      <group>L1_Format</group>
      <groupName>格式问题</groupName>
      <ability>L2_HalfPunc</ability>
      <abilityName>全半角检查</abilityName>
      <candidateList>
        <item>，</item>
      </candidateList>
      <explain>文本全半角错误。</explain>
      <paraID>495AB984</paraID>
      <start>45</start>
      <end>46</end>
      <status>unmodified</status>
      <modifiedWord/>
      <trackRevisions>false</trackRevisions>
    </reviewItem>
    <reviewItem>
      <errorID>a00ecbcd-cf33-49ad-8b3d-d7bc6ed2c30d</errorID>
      <errorWord>-</errorWord>
      <group>L1_Format</group>
      <groupName>格式问题</groupName>
      <ability>L2_HalfPunc</ability>
      <abilityName>全半角检查</abilityName>
      <candidateList>
        <item>－</item>
      </candidateList>
      <explain>文本全半角错误。</explain>
      <paraID>495AB984</paraID>
      <start>84</start>
      <end>85</end>
      <status>unmodified</status>
      <modifiedWord/>
      <trackRevisions>false</trackRevisions>
    </reviewItem>
    <reviewItem>
      <errorID>f9009b86-8e1f-4ff7-9a15-bd91f28598cb</errorID>
      <errorWord>并有</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75D1A659</paraID>
      <start>193</start>
      <end>194</end>
      <status>modified</status>
      <modifiedWord>并</modifiedWord>
      <trackRevisions>false</trackRevisions>
    </reviewItem>
    <reviewItem>
      <errorID>a9e2ce15-795b-41db-9c12-ac5fb526e008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3B9F883C</paraID>
      <start>0</start>
      <end>2</end>
      <status>unmodified</status>
      <modifiedWord/>
      <trackRevisions>false</trackRevisions>
    </reviewItem>
    <reviewItem>
      <errorID>01ed677a-1c7c-43e0-a918-e77b10411af3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15CAA394</paraID>
      <start>0</start>
      <end>2</end>
      <status>unmodified</status>
      <modifiedWord/>
      <trackRevisions>false</trackRevisions>
    </reviewItem>
    <reviewItem>
      <errorID>abb2c030-6fae-4260-9953-54606a0cd3e8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6D523809</paraID>
      <start>0</start>
      <end>2</end>
      <status>unmodified</status>
      <modifiedWord/>
      <trackRevisions>false</trackRevisions>
    </reviewItem>
    <reviewItem>
      <errorID>59df364c-415d-47be-806a-12e5e933eade</errorID>
      <errorWord>费率</errorWord>
      <group>L1_Word</group>
      <groupName>字词问题</groupName>
      <ability>L2_Typo</ability>
      <abilityName>字词错误</abilityName>
      <candidateList>
        <item>费</item>
      </candidateList>
      <explain/>
      <paraID>6D523809</paraID>
      <start>26</start>
      <end>28</end>
      <status>unmodified</status>
      <modifiedWord/>
      <trackRevisions>false</trackRevisions>
    </reviewItem>
    <reviewItem>
      <errorID>46bf3e45-83f4-436f-92b9-aeb6fcc20489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37AEC293</paraID>
      <start>0</start>
      <end>2</end>
      <status>unmodified</status>
      <modifiedWord/>
      <trackRevisions>false</trackRevisions>
    </reviewItem>
    <reviewItem>
      <errorID>71812e3d-9921-4622-9578-30c78bd61284</errorID>
      <errorWord>限</errorWord>
      <group>L1_Word</group>
      <groupName>字词问题</groupName>
      <ability>L2_Typo</ability>
      <abilityName>字词错误</abilityName>
      <candidateList>
        <item>限期</item>
      </candidateList>
      <explain/>
      <paraID>6082955F</paraID>
      <start>28</start>
      <end>29</end>
      <status>unmodified</status>
      <modifiedWord/>
      <trackRevisions>false</trackRevisions>
    </reviewItem>
    <reviewItem>
      <errorID>42fd5089-3be7-4b2a-9f40-3e0747da64fe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738BA692</paraID>
      <start>0</start>
      <end>2</end>
      <status>unmodified</status>
      <modifiedWord/>
      <trackRevisions>false</trackRevisions>
    </reviewItem>
    <reviewItem>
      <errorID>42af28ca-60fd-4264-8a36-32bacfd71aa5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7FABC38D</paraID>
      <start>0</start>
      <end>2</end>
      <status>unmodified</status>
      <modifiedWord/>
      <trackRevisions>false</trackRevisions>
    </reviewItem>
    <reviewItem>
      <errorID>3fe957d9-8b1c-4e0b-9f42-a8aa7dc63d30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5AD02E28</paraID>
      <start>0</start>
      <end>2</end>
      <status>unmodified</status>
      <modifiedWord/>
      <trackRevisions>false</trackRevisions>
    </reviewItem>
    <reviewItem>
      <errorID>3913467f-5e56-48c5-ae36-63ee3ff35bdf</errorID>
      <errorWord>标示</errorWord>
      <group>L1_Word</group>
      <groupName>字词问题</groupName>
      <ability>L2_Typo</ability>
      <abilityName>字词错误</abilityName>
      <candidateList>
        <item>标识</item>
      </candidateList>
      <explain>存在发音相同字词的误用。</explain>
      <paraID>5AD02E28</paraID>
      <start>27</start>
      <end>29</end>
      <status>modified</status>
      <modifiedWord>标识</modifiedWord>
      <trackRevisions>false</trackRevisions>
    </reviewItem>
    <reviewItem>
      <errorID>60af1dc8-283f-4c4e-83ad-6531a94f768a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A8873AA</paraID>
      <start>0</start>
      <end>2</end>
      <status>unmodified</status>
      <modifiedWord/>
      <trackRevisions>false</trackRevisions>
    </reviewItem>
    <reviewItem>
      <errorID>6d4eb16c-6504-4822-b2f5-308220debe40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3DB8B65F</paraID>
      <start>0</start>
      <end>2</end>
      <status>unmodified</status>
      <modifiedWord/>
      <trackRevisions>false</trackRevisions>
    </reviewItem>
    <reviewItem>
      <errorID>12a7a05d-27e5-4a0d-85a0-a0ef1b9d6242</errorID>
      <errorWord>现</errorWord>
      <group>L1_Word</group>
      <groupName>字词问题</groupName>
      <ability>L2_Typo</ability>
      <abilityName>字词错误</abilityName>
      <candidateList>
        <item>限</item>
      </candidateList>
      <explain>存在发音相同字词的误用。</explain>
      <paraID> 792E62D</paraID>
      <start>48</start>
      <end>49</end>
      <status>modified</status>
      <modifiedWord>限</modifiedWord>
      <trackRevisions>false</trackRevisions>
    </reviewItem>
    <reviewItem>
      <errorID>f6358fd6-42ea-483b-9a0f-4275b7bd1b05</errorID>
      <errorWord>,</errorWord>
      <group>L1_Format</group>
      <groupName>格式问题</groupName>
      <ability>L2_HalfPunc</ability>
      <abilityName>全半角检查</abilityName>
      <candidateList>
        <item>，</item>
      </candidateList>
      <explain>文本全半角错误。</explain>
      <paraID>55A5F27E</paraID>
      <start>27</start>
      <end>28</end>
      <status>unmodified</status>
      <modifiedWord/>
      <trackRevisions>false</trackRevisions>
    </reviewItem>
    <reviewItem>
      <errorID>41891bb3-c14d-4d4b-a37a-41edbb49274c</errorID>
      <errorWord>后时</errorWord>
      <group>L1_Word</group>
      <groupName>字词问题</groupName>
      <ability>L2_Typo</ability>
      <abilityName>字词错误</abilityName>
      <candidateList>
        <item>后</item>
      </candidateList>
      <explain>❶君主的妻子：皇～｜～妃。❷古代称君主：商之先～。❸（Hòu）〈名〉姓。</explain>
      <paraID>23A9355C</paraID>
      <start>53</start>
      <end>54</end>
      <status>modified</status>
      <modifiedWord>后</modifiedWord>
      <trackRevisions>false</trackRevisions>
    </reviewItem>
    <reviewItem>
      <errorID>3f08f65b-b961-4787-abd9-5210d2badbca</errorID>
      <errorWord>.</errorWord>
      <group>L1_Format</group>
      <groupName>格式问题</groupName>
      <ability>L2_HalfPunc</ability>
      <abilityName>全半角检查</abilityName>
      <candidateList>
        <item>。</item>
      </candidateList>
      <explain>文本全半角错误。</explain>
      <paraID>65EC4989</paraID>
      <start>27</start>
      <end>28</end>
      <status>unmodified</status>
      <modifiedWord/>
      <trackRevisions>false</trackRevisions>
    </reviewItem>
    <reviewItem>
      <errorID>c1515c42-59a2-484d-9253-c1f3c776eee4</errorID>
      <errorWord>需</errorWord>
      <group>L1_Word</group>
      <groupName>字词问题</groupName>
      <ability>L2_Typo</ability>
      <abilityName>字词错误</abilityName>
      <candidateList>
        <item>需在</item>
      </candidateList>
      <explain/>
      <paraID>718E4BD0</paraID>
      <start>38</start>
      <end>40</end>
      <status>modified</status>
      <modifiedWord>需在</modifiedWord>
      <trackRevisions>false</trackRevisions>
    </reviewItem>
    <reviewItem>
      <errorID>98473012-80bc-4b24-96e8-abd5d9b8f902</errorID>
      <errorWord>(</errorWord>
      <group>L1_Format</group>
      <groupName>格式问题</groupName>
      <ability>L2_HalfPunc</ability>
      <abilityName>全半角检查</abilityName>
      <candidateList>
        <item>（</item>
      </candidateList>
      <explain>文本全半角错误。</explain>
      <paraID>48ED1918</paraID>
      <start>36</start>
      <end>37</end>
      <status>unmodified</status>
      <modifiedWord/>
      <trackRevisions>false</trackRevisions>
    </reviewItem>
    <reviewItem>
      <errorID>f1e5bd6f-320c-459b-8cc7-0d585053b438</errorID>
      <errorWord>[2021]</errorWord>
      <group>L1_Punc</group>
      <groupName>标点问题</groupName>
      <ability>L2_Punc</ability>
      <abilityName>标点符号检查</abilityName>
      <candidateList>
        <item>〔2021〕</item>
      </candidateList>
      <explain/>
      <paraID>48ED1918</paraID>
      <start>50</start>
      <end>56</end>
      <status>unmodified</status>
      <modifiedWord/>
      <trackRevisions>false</trackRevisions>
    </reviewItem>
    <reviewItem>
      <errorID>bf90f8d4-d198-4cd3-b299-0d7257bfda95</errorID>
      <errorWord>)</errorWord>
      <group>L1_Format</group>
      <groupName>格式问题</groupName>
      <ability>L2_HalfPunc</ability>
      <abilityName>全半角检查</abilityName>
      <candidateList>
        <item>）</item>
      </candidateList>
      <explain>文本全半角错误。</explain>
      <paraID>48ED1918</paraID>
      <start>62</start>
      <end>63</end>
      <status>unmodified</status>
      <modifiedWord/>
      <trackRevisions>false</trackRevisions>
    </reviewItem>
    <reviewItem>
      <errorID>4782bbcd-dbf1-4f2e-baec-1aff6d57534c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129B61BE</paraID>
      <start>0</start>
      <end>2</end>
      <status>unmodified</status>
      <modifiedWord/>
      <trackRevisions>false</trackRevisions>
    </reviewItem>
    <reviewItem>
      <errorID>13177be2-d8ca-4224-85e9-5eb5cc24a649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C4DCB7B</paraID>
      <start>0</start>
      <end>2</end>
      <status>unmodified</status>
      <modifiedWord/>
      <trackRevisions>false</trackRevisions>
    </reviewItem>
    <reviewItem>
      <errorID>7056910d-2413-4642-9c40-204186cfd268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29A2DF6F</paraID>
      <start>0</start>
      <end>2</end>
      <status>unmodified</status>
      <modifiedWord/>
      <trackRevisions>false</trackRevisions>
    </reviewItem>
    <reviewItem>
      <errorID>11bd518d-ad36-497b-adb1-a020086eeaea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59BDF61F</paraID>
      <start>4</start>
      <end>6</end>
      <status>unmodified</status>
      <modifiedWord/>
      <trackRevisions>false</trackRevisions>
    </reviewItem>
    <reviewItem>
      <errorID>83524051-f12a-46f6-b070-e6bc4d5c2bbe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7BA34512</paraID>
      <start>0</start>
      <end>2</end>
      <status>unmodified</status>
      <modifiedWord/>
      <trackRevisions>false</trackRevisions>
    </reviewItem>
    <reviewItem>
      <errorID>cd60588a-b7f4-4457-a883-da4dbc1068a9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7BA34512</paraID>
      <start>9</start>
      <end>10</end>
      <status>modified</status>
      <modifiedWord>地</modifiedWord>
      <trackRevisions>false</trackRevisions>
    </reviewItem>
    <reviewItem>
      <errorID>719d7470-f00e-460e-ad0c-ec97db34230f</errorID>
      <errorWord>给与</errorWord>
      <group>L1_Word</group>
      <groupName>字词问题</groupName>
      <ability>L2_Alias</ability>
      <abilityName>也作/曾用词</abilityName>
      <candidateList>
        <item>给予</item>
      </candidateList>
      <explain>词汇[给与]为不规范表述或旧称，其规范书面表述为[给予]。</explain>
      <paraID>7BA34512</paraID>
      <start>76</start>
      <end>78</end>
      <status>modified</status>
      <modifiedWord>给予</modifiedWord>
      <trackRevisions>false</trackRevisions>
    </reviewItem>
    <reviewItem>
      <errorID>4dd2d88e-2204-462b-b99c-cf49c0f6179e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10177ABE</paraID>
      <start>0</start>
      <end>2</end>
      <status>unmodified</status>
      <modifiedWord/>
      <trackRevisions>false</trackRevisions>
    </reviewItem>
    <reviewItem>
      <errorID>0ca049af-cec8-4c66-82d9-2d3d5e1e8b80</errorID>
      <errorWord>维修中</errorWord>
      <group>L1_Word</group>
      <groupName>字词问题</groupName>
      <ability>L2_Typo</ability>
      <abilityName>字词错误</abilityName>
      <candidateList>
        <item>维修</item>
      </candidateList>
      <explain/>
      <paraID>578F7214</paraID>
      <start>28</start>
      <end>30</end>
      <status>modified</status>
      <modifiedWord>维修</modifiedWord>
      <trackRevisions>false</trackRevisions>
    </reviewItem>
    <reviewItem>
      <errorID>5f6215ea-083b-4474-8309-27e7f8199970</errorID>
      <errorWord>%的</errorWord>
      <group>L1_Word</group>
      <groupName>字词问题</groupName>
      <ability>L2_Typo</ability>
      <abilityName>字词错误</abilityName>
      <candidateList>
        <item>%</item>
      </candidateList>
      <explain/>
      <paraID>7DA5D0D3</paraID>
      <start>38</start>
      <end>40</end>
      <status>unmodified</status>
      <modifiedWord/>
      <trackRevisions>false</trackRevisions>
    </reviewItem>
    <reviewItem>
      <errorID>c941678f-3563-44b0-8981-a0176c963df5</errorID>
      <errorWord>,</errorWord>
      <group>L1_Format</group>
      <groupName>格式问题</groupName>
      <ability>L2_HalfPunc</ability>
      <abilityName>全半角检查</abilityName>
      <candidateList>
        <item>，</item>
      </candidateList>
      <explain>文本全半角错误。</explain>
      <paraID>160984DC</paraID>
      <start>23</start>
      <end>24</end>
      <status>unmodified</status>
      <modifiedWord/>
      <trackRevisions>false</trackRevisions>
    </reviewItem>
    <reviewItem>
      <errorID>55fd0270-a218-4907-9248-db5c0b9b5dd5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191D81B2</paraID>
      <start>0</start>
      <end>2</end>
      <status>unmodified</status>
      <modifiedWord/>
      <trackRevisions>false</trackRevisions>
    </reviewItem>
    <reviewItem>
      <errorID>4161bd04-acd8-4bc3-a46b-daf4fbb38582</errorID>
      <errorWord>必须是</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191D81B2</paraID>
      <start>59</start>
      <end>61</end>
      <status>modified</status>
      <modifiedWord>必须</modifiedWord>
      <trackRevisions>false</trackRevisions>
    </reviewItem>
    <reviewItem>
      <errorID>91370f10-718f-4df1-bde2-198241b998f5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6E3467AE</paraID>
      <start>0</start>
      <end>2</end>
      <status>unmodified</status>
      <modifiedWord/>
      <trackRevisions>false</trackRevisions>
    </reviewItem>
    <reviewItem>
      <errorID>561ab76d-f832-40f4-a82c-1ed13f56fb07</errorID>
      <errorWord>若</errorWord>
      <group>L1_Word</group>
      <groupName>字词问题</groupName>
      <ability>L2_Typo</ability>
      <abilityName>字词错误</abilityName>
      <candidateList>
        <item>若有</item>
      </candidateList>
      <explain/>
      <paraID>636084D5</paraID>
      <start>41</start>
      <end>43</end>
      <status>modified</status>
      <modifiedWord>若有</modifiedWord>
      <trackRevisions>false</trackRevisions>
    </reviewItem>
    <reviewItem>
      <errorID>43cd9dad-0437-4fb8-b524-4fa7a129b472</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AE1818B</paraID>
      <start>9</start>
      <end>10</end>
      <status>modified</status>
      <modifiedWord>或</modifiedWord>
      <trackRevisions>false</trackRevisions>
    </reviewItem>
    <reviewItem>
      <errorID>96fe38ec-d180-4459-92c0-6cd86d53bdf9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52EAE05F</paraID>
      <start>0</start>
      <end>2</end>
      <status>unmodified</status>
      <modifiedWord/>
      <trackRevisions>false</trackRevisions>
    </reviewItem>
    <reviewItem>
      <errorID>d60ee960-1eac-472b-9e2a-f784cba8d99f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20FF409A</paraID>
      <start>0</start>
      <end>2</end>
      <status>unmodified</status>
      <modifiedWord/>
      <trackRevisions>false</trackRevisions>
    </reviewItem>
    <reviewItem>
      <errorID>6f8bbad3-d702-4a5a-8199-9a5aae1df37b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59DBB23B</paraID>
      <start>0</start>
      <end>2</end>
      <status>unmodified</status>
      <modifiedWord/>
      <trackRevisions>false</trackRevisions>
    </reviewItem>
    <reviewItem>
      <errorID>0472dbb3-6da2-429f-baf3-bf05cbdcb581</errorID>
      <errorWord>(</errorWord>
      <group>L1_Format</group>
      <groupName>格式问题</groupName>
      <ability>L2_HalfPunc</ability>
      <abilityName>全半角检查</abilityName>
      <candidateList>
        <item>（</item>
      </candidateList>
      <explain>文本全半角错误。</explain>
      <paraID>160DC35F</paraID>
      <start>4</start>
      <end>5</end>
      <status>unmodified</status>
      <modifiedWord/>
      <trackRevisions>false</trackRevisions>
    </reviewItem>
    <reviewItem>
      <errorID>8c5e2354-ff82-4653-8980-84a2fb96b0aa</errorID>
      <errorWord>)</errorWord>
      <group>L1_Format</group>
      <groupName>格式问题</groupName>
      <ability>L2_HalfPunc</ability>
      <abilityName>全半角检查</abilityName>
      <candidateList>
        <item>）</item>
      </candidateList>
      <explain>文本全半角错误。</explain>
      <paraID>160DC35F</paraID>
      <start>6</start>
      <end>7</end>
      <status>unmodified</status>
      <modifiedWord/>
      <trackRevisions>false</trackRevisions>
    </reviewItem>
    <reviewItem>
      <errorID>e41dbc47-8f74-4f76-aaa5-371710538803</errorID>
      <errorWord>(</errorWord>
      <group>L1_Format</group>
      <groupName>格式问题</groupName>
      <ability>L2_HalfPunc</ability>
      <abilityName>全半角检查</abilityName>
      <candidateList>
        <item>（</item>
      </candidateList>
      <explain>文本全半角错误。</explain>
      <paraID>738882AF</paraID>
      <start>4</start>
      <end>5</end>
      <status>unmodified</status>
      <modifiedWord/>
      <trackRevisions>false</trackRevisions>
    </reviewItem>
    <reviewItem>
      <errorID>0c706c80-dc9a-4542-bd3c-fbdd47fd3c5d</errorID>
      <errorWord>)</errorWord>
      <group>L1_Format</group>
      <groupName>格式问题</groupName>
      <ability>L2_HalfPunc</ability>
      <abilityName>全半角检查</abilityName>
      <candidateList>
        <item>）</item>
      </candidateList>
      <explain>文本全半角错误。</explain>
      <paraID>738882AF</paraID>
      <start>6</start>
      <end>7</end>
      <status>unmodified</status>
      <modifiedWord/>
      <trackRevisions>false</trackRevisions>
    </reviewItem>
    <reviewItem>
      <errorID>4045a9c4-5cbc-46f3-a3ef-30c7d200919e</errorID>
      <errorWord>(</errorWord>
      <group>L1_Format</group>
      <groupName>格式问题</groupName>
      <ability>L2_HalfPunc</ability>
      <abilityName>全半角检查</abilityName>
      <candidateList>
        <item>（</item>
      </candidateList>
      <explain>文本全半角错误。</explain>
      <paraID>63AA3DD3</paraID>
      <start>4</start>
      <end>5</end>
      <status>unmodified</status>
      <modifiedWord/>
      <trackRevisions>false</trackRevisions>
    </reviewItem>
    <reviewItem>
      <errorID>85b5824f-03d3-4036-bc50-8ad3248f9b29</errorID>
      <errorWord>)</errorWord>
      <group>L1_Format</group>
      <groupName>格式问题</groupName>
      <ability>L2_HalfPunc</ability>
      <abilityName>全半角检查</abilityName>
      <candidateList>
        <item>）</item>
      </candidateList>
      <explain>文本全半角错误。</explain>
      <paraID>63AA3DD3</paraID>
      <start>6</start>
      <end>7</end>
      <status>unmodified</status>
      <modifiedWord/>
      <trackRevisions>false</trackRevisions>
    </reviewItem>
    <reviewItem>
      <errorID>ce6646b8-8a07-427f-8149-31f31d067d9f</errorID>
      <errorWord>(</errorWord>
      <group>L1_Format</group>
      <groupName>格式问题</groupName>
      <ability>L2_HalfPunc</ability>
      <abilityName>全半角检查</abilityName>
      <candidateList>
        <item>（</item>
      </candidateList>
      <explain>文本全半角错误。</explain>
      <paraID>18C7E949</paraID>
      <start>4</start>
      <end>5</end>
      <status>unmodified</status>
      <modifiedWord/>
      <trackRevisions>false</trackRevisions>
    </reviewItem>
    <reviewItem>
      <errorID>970b8e2b-db70-42ac-9e36-3efa1b35461d</errorID>
      <errorWord>)</errorWord>
      <group>L1_Format</group>
      <groupName>格式问题</groupName>
      <ability>L2_HalfPunc</ability>
      <abilityName>全半角检查</abilityName>
      <candidateList>
        <item>）</item>
      </candidateList>
      <explain>文本全半角错误。</explain>
      <paraID>18C7E949</paraID>
      <start>6</start>
      <end>7</end>
      <status>unmodified</status>
      <modifiedWord/>
      <trackRevisions>false</trackRevisions>
    </reviewItem>
    <reviewItem>
      <errorID>e8ad8369-92af-45cf-a448-ddef3e79e91b</errorID>
      <errorWord>(</errorWord>
      <group>L1_Format</group>
      <groupName>格式问题</groupName>
      <ability>L2_HalfPunc</ability>
      <abilityName>全半角检查</abilityName>
      <candidateList>
        <item>（</item>
      </candidateList>
      <explain>文本全半角错误。</explain>
      <paraID>227845F7</paraID>
      <start>4</start>
      <end>5</end>
      <status>unmodified</status>
      <modifiedWord/>
      <trackRevisions>false</trackRevisions>
    </reviewItem>
    <reviewItem>
      <errorID>33a57aa4-f7e2-4dd3-a6df-96bbc701d32c</errorID>
      <errorWord>)</errorWord>
      <group>L1_Format</group>
      <groupName>格式问题</groupName>
      <ability>L2_HalfPunc</ability>
      <abilityName>全半角检查</abilityName>
      <candidateList>
        <item>）</item>
      </candidateList>
      <explain>文本全半角错误。</explain>
      <paraID>227845F7</paraID>
      <start>6</start>
      <end>7</end>
      <status>unmodified</status>
      <modifiedWord/>
      <trackRevisions>false</trackRevisions>
    </reviewItem>
    <reviewItem>
      <errorID>ef8c7232-94a8-46d9-8ae5-72341dd4c2f8</errorID>
      <errorWord>(</errorWord>
      <group>L1_Format</group>
      <groupName>格式问题</groupName>
      <ability>L2_HalfPunc</ability>
      <abilityName>全半角检查</abilityName>
      <candidateList>
        <item>（</item>
      </candidateList>
      <explain>文本全半角错误。</explain>
      <paraID>49CB78B8</paraID>
      <start>4</start>
      <end>5</end>
      <status>unmodified</status>
      <modifiedWord/>
      <trackRevisions>false</trackRevisions>
    </reviewItem>
    <reviewItem>
      <errorID>aed38b3f-56aa-49ea-b26f-ab58b53d5a00</errorID>
      <errorWord>)</errorWord>
      <group>L1_Format</group>
      <groupName>格式问题</groupName>
      <ability>L2_HalfPunc</ability>
      <abilityName>全半角检查</abilityName>
      <candidateList>
        <item>）</item>
      </candidateList>
      <explain>文本全半角错误。</explain>
      <paraID>49CB78B8</paraID>
      <start>6</start>
      <end>7</end>
      <status>unmodified</status>
      <modifiedWord/>
      <trackRevisions>false</trackRevisions>
    </reviewItem>
    <reviewItem>
      <errorID>3863fbc0-2f30-4633-b436-476f3e35b690</errorID>
      <errorWord>(</errorWord>
      <group>L1_Format</group>
      <groupName>格式问题</groupName>
      <ability>L2_HalfPunc</ability>
      <abilityName>全半角检查</abilityName>
      <candidateList>
        <item>（</item>
      </candidateList>
      <explain>文本全半角错误。</explain>
      <paraID>18908190</paraID>
      <start>4</start>
      <end>5</end>
      <status>unmodified</status>
      <modifiedWord/>
      <trackRevisions>false</trackRevisions>
    </reviewItem>
    <reviewItem>
      <errorID>3358887f-147b-4922-9f5f-4b610a371e10</errorID>
      <errorWord>)</errorWord>
      <group>L1_Format</group>
      <groupName>格式问题</groupName>
      <ability>L2_HalfPunc</ability>
      <abilityName>全半角检查</abilityName>
      <candidateList>
        <item>）</item>
      </candidateList>
      <explain>文本全半角错误。</explain>
      <paraID>18908190</paraID>
      <start>6</start>
      <end>7</end>
      <status>unmodified</status>
      <modifiedWord/>
      <trackRevisions>false</trackRevisions>
    </reviewItem>
    <reviewItem>
      <errorID>f504f1bb-5227-4db6-b618-5629607348c8</errorID>
      <errorWord>(</errorWord>
      <group>L1_Format</group>
      <groupName>格式问题</groupName>
      <ability>L2_HalfPunc</ability>
      <abilityName>全半角检查</abilityName>
      <candidateList>
        <item>（</item>
      </candidateList>
      <explain>文本全半角错误。</explain>
      <paraID>23852E88</paraID>
      <start>4</start>
      <end>5</end>
      <status>unmodified</status>
      <modifiedWord/>
      <trackRevisions>false</trackRevisions>
    </reviewItem>
    <reviewItem>
      <errorID>4bd04a4a-c1c6-4f2f-bb90-0295f48909dd</errorID>
      <errorWord>)</errorWord>
      <group>L1_Format</group>
      <groupName>格式问题</groupName>
      <ability>L2_HalfPunc</ability>
      <abilityName>全半角检查</abilityName>
      <candidateList>
        <item>）</item>
      </candidateList>
      <explain>文本全半角错误。</explain>
      <paraID>23852E88</paraID>
      <start>6</start>
      <end>7</end>
      <status>unmodified</status>
      <modifiedWord/>
      <trackRevisions>false</trackRevisions>
    </reviewItem>
    <reviewItem>
      <errorID>58d1e35d-ce8f-4bc8-91da-96c97cad8c1f</errorID>
      <errorWord>(</errorWord>
      <group>L1_Format</group>
      <groupName>格式问题</groupName>
      <ability>L2_HalfPunc</ability>
      <abilityName>全半角检查</abilityName>
      <candidateList>
        <item>（</item>
      </candidateList>
      <explain>文本全半角错误。</explain>
      <paraID>1EDE974B</paraID>
      <start>4</start>
      <end>5</end>
      <status>unmodified</status>
      <modifiedWord/>
      <trackRevisions>false</trackRevisions>
    </reviewItem>
    <reviewItem>
      <errorID>c1a48644-4134-4f31-a513-0e16fffdac8d</errorID>
      <errorWord>)</errorWord>
      <group>L1_Format</group>
      <groupName>格式问题</groupName>
      <ability>L2_HalfPunc</ability>
      <abilityName>全半角检查</abilityName>
      <candidateList>
        <item>）</item>
      </candidateList>
      <explain>文本全半角错误。</explain>
      <paraID>1EDE974B</paraID>
      <start>6</start>
      <end>7</end>
      <status>unmodified</status>
      <modifiedWord/>
      <trackRevisions>false</trackRevisions>
    </reviewItem>
    <reviewItem>
      <errorID>7f241236-b136-4a0d-af45-af274d26948f</errorID>
      <errorWord>(</errorWord>
      <group>L1_Format</group>
      <groupName>格式问题</groupName>
      <ability>L2_HalfPunc</ability>
      <abilityName>全半角检查</abilityName>
      <candidateList>
        <item>（</item>
      </candidateList>
      <explain>文本全半角错误。</explain>
      <paraID>6D050EAE</paraID>
      <start>4</start>
      <end>5</end>
      <status>unmodified</status>
      <modifiedWord/>
      <trackRevisions>false</trackRevisions>
    </reviewItem>
    <reviewItem>
      <errorID>d8e528e1-39c7-448e-bc70-7e019be7e1dd</errorID>
      <errorWord>)</errorWord>
      <group>L1_Format</group>
      <groupName>格式问题</groupName>
      <ability>L2_HalfPunc</ability>
      <abilityName>全半角检查</abilityName>
      <candidateList>
        <item>）</item>
      </candidateList>
      <explain>文本全半角错误。</explain>
      <paraID>6D050EAE</paraID>
      <start>6</start>
      <end>7</end>
      <status>unmodified</status>
      <modifiedWord/>
      <trackRevisions>false</trackRevisions>
    </reviewItem>
    <reviewItem>
      <errorID>89f2fb79-c010-4a8d-8910-bd54f78d46ac</errorID>
      <errorWord>(</errorWord>
      <group>L1_Format</group>
      <groupName>格式问题</groupName>
      <ability>L2_HalfPunc</ability>
      <abilityName>全半角检查</abilityName>
      <candidateList>
        <item>（</item>
      </candidateList>
      <explain>文本全半角错误。</explain>
      <paraID>3ECEBB47</paraID>
      <start>4</start>
      <end>5</end>
      <status>unmodified</status>
      <modifiedWord/>
      <trackRevisions>false</trackRevisions>
    </reviewItem>
    <reviewItem>
      <errorID>13093a9b-3319-4a55-a22b-aaacde1ef30c</errorID>
      <errorWord>)</errorWord>
      <group>L1_Format</group>
      <groupName>格式问题</groupName>
      <ability>L2_HalfPunc</ability>
      <abilityName>全半角检查</abilityName>
      <candidateList>
        <item>）</item>
      </candidateList>
      <explain>文本全半角错误。</explain>
      <paraID>3ECEBB47</paraID>
      <start>6</start>
      <end>7</end>
      <status>unmodified</status>
      <modifiedWord/>
      <trackRevisions>false</trackRevisions>
    </reviewItem>
    <reviewItem>
      <errorID>038536c3-8777-4111-b80f-0755cd52ed09</errorID>
      <errorWord>(</errorWord>
      <group>L1_Format</group>
      <groupName>格式问题</groupName>
      <ability>L2_HalfPunc</ability>
      <abilityName>全半角检查</abilityName>
      <candidateList>
        <item>（</item>
      </candidateList>
      <explain>文本全半角错误。</explain>
      <paraID> C0A0B3C</paraID>
      <start>4</start>
      <end>5</end>
      <status>unmodified</status>
      <modifiedWord/>
      <trackRevisions>false</trackRevisions>
    </reviewItem>
    <reviewItem>
      <errorID>cdca26f4-8037-4442-954a-fbb96157e5d8</errorID>
      <errorWord>)</errorWord>
      <group>L1_Format</group>
      <groupName>格式问题</groupName>
      <ability>L2_HalfPunc</ability>
      <abilityName>全半角检查</abilityName>
      <candidateList>
        <item>）</item>
      </candidateList>
      <explain>文本全半角错误。</explain>
      <paraID> C0A0B3C</paraID>
      <start>6</start>
      <end>7</end>
      <status>unmodified</status>
      <modifiedWord/>
      <trackRevisions>false</trackRevisions>
    </reviewItem>
    <reviewItem>
      <errorID>5d50ed24-9f18-49d3-a10e-cfd61ba23ee4</errorID>
      <errorWord>(</errorWord>
      <group>L1_Format</group>
      <groupName>格式问题</groupName>
      <ability>L2_HalfPunc</ability>
      <abilityName>全半角检查</abilityName>
      <candidateList>
        <item>（</item>
      </candidateList>
      <explain>文本全半角错误。</explain>
      <paraID> 6FA410E</paraID>
      <start>4</start>
      <end>5</end>
      <status>unmodified</status>
      <modifiedWord/>
      <trackRevisions>false</trackRevisions>
    </reviewItem>
    <reviewItem>
      <errorID>0b0512ad-a254-47cf-9e61-7ad63700194b</errorID>
      <errorWord>)</errorWord>
      <group>L1_Format</group>
      <groupName>格式问题</groupName>
      <ability>L2_HalfPunc</ability>
      <abilityName>全半角检查</abilityName>
      <candidateList>
        <item>）</item>
      </candidateList>
      <explain>文本全半角错误。</explain>
      <paraID> 6FA410E</paraID>
      <start>6</start>
      <end>7</end>
      <status>unmodified</status>
      <modifiedWord/>
      <trackRevisions>false</trackRevisions>
    </reviewItem>
    <reviewItem>
      <errorID>6f72afd7-534e-4bd7-96bc-d31a22cb59d4</errorID>
      <errorWord>(</errorWord>
      <group>L1_Format</group>
      <groupName>格式问题</groupName>
      <ability>L2_HalfPunc</ability>
      <abilityName>全半角检查</abilityName>
      <candidateList>
        <item>（</item>
      </candidateList>
      <explain>文本全半角错误。</explain>
      <paraID>536D1AD3</paraID>
      <start>4</start>
      <end>5</end>
      <status>unmodified</status>
      <modifiedWord/>
      <trackRevisions>false</trackRevisions>
    </reviewItem>
    <reviewItem>
      <errorID>46192219-1810-4ab3-94cc-c9bcc759b330</errorID>
      <errorWord>)</errorWord>
      <group>L1_Format</group>
      <groupName>格式问题</groupName>
      <ability>L2_HalfPunc</ability>
      <abilityName>全半角检查</abilityName>
      <candidateList>
        <item>）</item>
      </candidateList>
      <explain>文本全半角错误。</explain>
      <paraID>536D1AD3</paraID>
      <start>6</start>
      <end>7</end>
      <status>unmodified</status>
      <modifiedWord/>
      <trackRevisions>false</trackRevisions>
    </reviewItem>
    <reviewItem>
      <errorID>c2ad4ccc-fccc-4eab-b064-cf1a95ec1320</errorID>
      <errorWord>(</errorWord>
      <group>L1_Format</group>
      <groupName>格式问题</groupName>
      <ability>L2_HalfPunc</ability>
      <abilityName>全半角检查</abilityName>
      <candidateList>
        <item>（</item>
      </candidateList>
      <explain>文本全半角错误。</explain>
      <paraID>31B81D57</paraID>
      <start>4</start>
      <end>5</end>
      <status>unmodified</status>
      <modifiedWord/>
      <trackRevisions>false</trackRevisions>
    </reviewItem>
    <reviewItem>
      <errorID>c3e0ca15-8add-46dc-97be-07226fe72d47</errorID>
      <errorWord>)</errorWord>
      <group>L1_Format</group>
      <groupName>格式问题</groupName>
      <ability>L2_HalfPunc</ability>
      <abilityName>全半角检查</abilityName>
      <candidateList>
        <item>）</item>
      </candidateList>
      <explain>文本全半角错误。</explain>
      <paraID>31B81D57</paraID>
      <start>6</start>
      <end>7</end>
      <status>unmodified</status>
      <modifiedWord/>
      <trackRevisions>false</trackRevisions>
    </reviewItem>
    <reviewItem>
      <errorID>8c686b6b-0b97-4f02-8c2c-86debddd0a31</errorID>
      <errorWord>(</errorWord>
      <group>L1_Format</group>
      <groupName>格式问题</groupName>
      <ability>L2_HalfPunc</ability>
      <abilityName>全半角检查</abilityName>
      <candidateList>
        <item>（</item>
      </candidateList>
      <explain>文本全半角错误。</explain>
      <paraID>1556211C</paraID>
      <start>4</start>
      <end>5</end>
      <status>unmodified</status>
      <modifiedWord/>
      <trackRevisions>false</trackRevisions>
    </reviewItem>
    <reviewItem>
      <errorID>24ebbdf7-83d4-4336-927f-899d2d020411</errorID>
      <errorWord>)</errorWord>
      <group>L1_Format</group>
      <groupName>格式问题</groupName>
      <ability>L2_HalfPunc</ability>
      <abilityName>全半角检查</abilityName>
      <candidateList>
        <item>）</item>
      </candidateList>
      <explain>文本全半角错误。</explain>
      <paraID>1556211C</paraID>
      <start>6</start>
      <end>7</end>
      <status>unmodified</status>
      <modifiedWord/>
      <trackRevisions>false</trackRevisions>
    </reviewItem>
    <reviewItem>
      <errorID>f511a86d-2bed-4d5f-879c-f6ced80b1925</errorID>
      <errorWord>(</errorWord>
      <group>L1_Format</group>
      <groupName>格式问题</groupName>
      <ability>L2_HalfPunc</ability>
      <abilityName>全半角检查</abilityName>
      <candidateList>
        <item>（</item>
      </candidateList>
      <explain>文本全半角错误。</explain>
      <paraID>46A29A9C</paraID>
      <start>4</start>
      <end>5</end>
      <status>unmodified</status>
      <modifiedWord/>
      <trackRevisions>false</trackRevisions>
    </reviewItem>
    <reviewItem>
      <errorID>c898dcc2-7480-43d6-aa01-6b958535f024</errorID>
      <errorWord>)</errorWord>
      <group>L1_Format</group>
      <groupName>格式问题</groupName>
      <ability>L2_HalfPunc</ability>
      <abilityName>全半角检查</abilityName>
      <candidateList>
        <item>）</item>
      </candidateList>
      <explain>文本全半角错误。</explain>
      <paraID>46A29A9C</paraID>
      <start>6</start>
      <end>7</end>
      <status>unmodified</status>
      <modifiedWord/>
      <trackRevisions>false</trackRevisions>
    </reviewItem>
    <reviewItem>
      <errorID>9b41fc39-7ef1-4d73-a74b-543ccee13a8f</errorID>
      <errorWord>(</errorWord>
      <group>L1_Format</group>
      <groupName>格式问题</groupName>
      <ability>L2_HalfPunc</ability>
      <abilityName>全半角检查</abilityName>
      <candidateList>
        <item>（</item>
      </candidateList>
      <explain>文本全半角错误。</explain>
      <paraID>2C9EA0FE</paraID>
      <start>4</start>
      <end>5</end>
      <status>unmodified</status>
      <modifiedWord/>
      <trackRevisions>false</trackRevisions>
    </reviewItem>
    <reviewItem>
      <errorID>7a733304-b598-46f2-acf6-640e6aebd770</errorID>
      <errorWord>)</errorWord>
      <group>L1_Format</group>
      <groupName>格式问题</groupName>
      <ability>L2_HalfPunc</ability>
      <abilityName>全半角检查</abilityName>
      <candidateList>
        <item>）</item>
      </candidateList>
      <explain>文本全半角错误。</explain>
      <paraID>2C9EA0FE</paraID>
      <start>6</start>
      <end>7</end>
      <status>unmodified</status>
      <modifiedWord/>
      <trackRevisions>false</trackRevisions>
    </reviewItem>
    <reviewItem>
      <errorID>5ad4c640-be7e-45f7-a674-6e64aed28466</errorID>
      <errorWord>(</errorWord>
      <group>L1_Format</group>
      <groupName>格式问题</groupName>
      <ability>L2_HalfPunc</ability>
      <abilityName>全半角检查</abilityName>
      <candidateList>
        <item>（</item>
      </candidateList>
      <explain>文本全半角错误。</explain>
      <paraID>2CF440DC</paraID>
      <start>4</start>
      <end>5</end>
      <status>unmodified</status>
      <modifiedWord/>
      <trackRevisions>false</trackRevisions>
    </reviewItem>
    <reviewItem>
      <errorID>3ad6fb19-68cb-4623-96f5-3606a68b7483</errorID>
      <errorWord>)</errorWord>
      <group>L1_Format</group>
      <groupName>格式问题</groupName>
      <ability>L2_HalfPunc</ability>
      <abilityName>全半角检查</abilityName>
      <candidateList>
        <item>）</item>
      </candidateList>
      <explain>文本全半角错误。</explain>
      <paraID>2CF440DC</paraID>
      <start>6</start>
      <end>7</end>
      <status>unmodified</status>
      <modifiedWord/>
      <trackRevisions>false</trackRevisions>
    </reviewItem>
    <reviewItem>
      <errorID>d284821e-869f-46cb-9f33-6cba8de3d884</errorID>
      <errorWord>(</errorWord>
      <group>L1_Format</group>
      <groupName>格式问题</groupName>
      <ability>L2_HalfPunc</ability>
      <abilityName>全半角检查</abilityName>
      <candidateList>
        <item>（</item>
      </candidateList>
      <explain>文本全半角错误。</explain>
      <paraID>6471D1CA</paraID>
      <start>4</start>
      <end>5</end>
      <status>unmodified</status>
      <modifiedWord/>
      <trackRevisions>false</trackRevisions>
    </reviewItem>
    <reviewItem>
      <errorID>ba0fdc8e-2d5f-4a19-a826-78f85c171686</errorID>
      <errorWord>)</errorWord>
      <group>L1_Format</group>
      <groupName>格式问题</groupName>
      <ability>L2_HalfPunc</ability>
      <abilityName>全半角检查</abilityName>
      <candidateList>
        <item>）</item>
      </candidateList>
      <explain>文本全半角错误。</explain>
      <paraID>6471D1CA</paraID>
      <start>6</start>
      <end>7</end>
      <status>unmodified</status>
      <modifiedWord/>
      <trackRevisions>false</trackRevisions>
    </reviewItem>
    <reviewItem>
      <errorID>386af583-9eec-46d2-9399-e988f8974e34</errorID>
      <errorWord>(</errorWord>
      <group>L1_Format</group>
      <groupName>格式问题</groupName>
      <ability>L2_HalfPunc</ability>
      <abilityName>全半角检查</abilityName>
      <candidateList>
        <item>（</item>
      </candidateList>
      <explain>文本全半角错误。</explain>
      <paraID>231B8DA5</paraID>
      <start>4</start>
      <end>5</end>
      <status>unmodified</status>
      <modifiedWord/>
      <trackRevisions>false</trackRevisions>
    </reviewItem>
    <reviewItem>
      <errorID>334d3352-81b1-43e4-9450-e9dd6386d661</errorID>
      <errorWord>)</errorWord>
      <group>L1_Format</group>
      <groupName>格式问题</groupName>
      <ability>L2_HalfPunc</ability>
      <abilityName>全半角检查</abilityName>
      <candidateList>
        <item>）</item>
      </candidateList>
      <explain>文本全半角错误。</explain>
      <paraID>231B8DA5</paraID>
      <start>6</start>
      <end>7</end>
      <status>unmodified</status>
      <modifiedWord/>
      <trackRevisions>false</trackRevisions>
    </reviewItem>
    <reviewItem>
      <errorID>acb23afa-0a0c-4865-ac82-1516d723c53a</errorID>
      <errorWord>(</errorWord>
      <group>L1_Format</group>
      <groupName>格式问题</groupName>
      <ability>L2_HalfPunc</ability>
      <abilityName>全半角检查</abilityName>
      <candidateList>
        <item>（</item>
      </candidateList>
      <explain>文本全半角错误。</explain>
      <paraID> 81225F2</paraID>
      <start>4</start>
      <end>5</end>
      <status>unmodified</status>
      <modifiedWord/>
      <trackRevisions>false</trackRevisions>
    </reviewItem>
    <reviewItem>
      <errorID>e220bb26-a238-452b-a9f6-44b377309ea8</errorID>
      <errorWord>)</errorWord>
      <group>L1_Format</group>
      <groupName>格式问题</groupName>
      <ability>L2_HalfPunc</ability>
      <abilityName>全半角检查</abilityName>
      <candidateList>
        <item>）</item>
      </candidateList>
      <explain>文本全半角错误。</explain>
      <paraID> 81225F2</paraID>
      <start>6</start>
      <end>7</end>
      <status>unmodified</status>
      <modifiedWord/>
      <trackRevisions>false</trackRevisions>
    </reviewItem>
    <reviewItem>
      <errorID>5cd26a4c-690d-4cc6-8ada-77b3953dd631</errorID>
      <errorWord>(</errorWord>
      <group>L1_Format</group>
      <groupName>格式问题</groupName>
      <ability>L2_HalfPunc</ability>
      <abilityName>全半角检查</abilityName>
      <candidateList>
        <item>（</item>
      </candidateList>
      <explain>文本全半角错误。</explain>
      <paraID>10FFACC9</paraID>
      <start>4</start>
      <end>5</end>
      <status>unmodified</status>
      <modifiedWord/>
      <trackRevisions>false</trackRevisions>
    </reviewItem>
    <reviewItem>
      <errorID>4bd08fb6-2267-476c-9def-9efa0a025421</errorID>
      <errorWord>)</errorWord>
      <group>L1_Format</group>
      <groupName>格式问题</groupName>
      <ability>L2_HalfPunc</ability>
      <abilityName>全半角检查</abilityName>
      <candidateList>
        <item>）</item>
      </candidateList>
      <explain>文本全半角错误。</explain>
      <paraID>10FFACC9</paraID>
      <start>6</start>
      <end>7</end>
      <status>unmodified</status>
      <modifiedWord/>
      <trackRevisions>false</trackRevisions>
    </reviewItem>
    <reviewItem>
      <errorID>9494e9a5-c965-4215-bcf7-2853e645dfda</errorID>
      <errorWord>(</errorWord>
      <group>L1_Format</group>
      <groupName>格式问题</groupName>
      <ability>L2_HalfPunc</ability>
      <abilityName>全半角检查</abilityName>
      <candidateList>
        <item>（</item>
      </candidateList>
      <explain>文本全半角错误。</explain>
      <paraID>40CAFF0A</paraID>
      <start>4</start>
      <end>5</end>
      <status>unmodified</status>
      <modifiedWord/>
      <trackRevisions>false</trackRevisions>
    </reviewItem>
    <reviewItem>
      <errorID>7524dec6-8090-4f0c-b392-9dbf0161c057</errorID>
      <errorWord>)</errorWord>
      <group>L1_Format</group>
      <groupName>格式问题</groupName>
      <ability>L2_HalfPunc</ability>
      <abilityName>全半角检查</abilityName>
      <candidateList>
        <item>）</item>
      </candidateList>
      <explain>文本全半角错误。</explain>
      <paraID>40CAFF0A</paraID>
      <start>6</start>
      <end>7</end>
      <status>unmodified</status>
      <modifiedWord/>
      <trackRevisions>false</trackRevisions>
    </reviewItem>
    <reviewItem>
      <errorID>f7393042-7226-4e01-a801-90cd20e0e752</errorID>
      <errorWord>(</errorWord>
      <group>L1_Format</group>
      <groupName>格式问题</groupName>
      <ability>L2_HalfPunc</ability>
      <abilityName>全半角检查</abilityName>
      <candidateList>
        <item>（</item>
      </candidateList>
      <explain>文本全半角错误。</explain>
      <paraID> E189EAB</paraID>
      <start>4</start>
      <end>5</end>
      <status>unmodified</status>
      <modifiedWord/>
      <trackRevisions>false</trackRevisions>
    </reviewItem>
    <reviewItem>
      <errorID>e2c4e4f3-a3cb-4115-bdb1-f9a5b7d41ece</errorID>
      <errorWord>)</errorWord>
      <group>L1_Format</group>
      <groupName>格式问题</groupName>
      <ability>L2_HalfPunc</ability>
      <abilityName>全半角检查</abilityName>
      <candidateList>
        <item>）</item>
      </candidateList>
      <explain>文本全半角错误。</explain>
      <paraID> E189EAB</paraID>
      <start>6</start>
      <end>7</end>
      <status>unmodified</status>
      <modifiedWord/>
      <trackRevisions>false</trackRevisions>
    </reviewItem>
    <reviewItem>
      <errorID>15872a10-679b-4a03-b686-e484987d4645</errorID>
      <errorWord>(</errorWord>
      <group>L1_Format</group>
      <groupName>格式问题</groupName>
      <ability>L2_HalfPunc</ability>
      <abilityName>全半角检查</abilityName>
      <candidateList>
        <item>（</item>
      </candidateList>
      <explain>文本全半角错误。</explain>
      <paraID>52EA6AF4</paraID>
      <start>4</start>
      <end>5</end>
      <status>unmodified</status>
      <modifiedWord/>
      <trackRevisions>false</trackRevisions>
    </reviewItem>
    <reviewItem>
      <errorID>ad6b3299-30a7-4526-85b6-2022ea9116cf</errorID>
      <errorWord>)</errorWord>
      <group>L1_Format</group>
      <groupName>格式问题</groupName>
      <ability>L2_HalfPunc</ability>
      <abilityName>全半角检查</abilityName>
      <candidateList>
        <item>）</item>
      </candidateList>
      <explain>文本全半角错误。</explain>
      <paraID>52EA6AF4</paraID>
      <start>6</start>
      <end>7</end>
      <status>unmodified</status>
      <modifiedWord/>
      <trackRevisions>false</trackRevisions>
    </reviewItem>
    <reviewItem>
      <errorID>8a71ff93-af12-4d54-91d2-91b9fadd6250</errorID>
      <errorWord>(</errorWord>
      <group>L1_Format</group>
      <groupName>格式问题</groupName>
      <ability>L2_HalfPunc</ability>
      <abilityName>全半角检查</abilityName>
      <candidateList>
        <item>（</item>
      </candidateList>
      <explain>文本全半角错误。</explain>
      <paraID>1BB7AF8D</paraID>
      <start>4</start>
      <end>5</end>
      <status>unmodified</status>
      <modifiedWord/>
      <trackRevisions>false</trackRevisions>
    </reviewItem>
    <reviewItem>
      <errorID>d2634f81-18fd-41b5-9600-142a906c2811</errorID>
      <errorWord>)</errorWord>
      <group>L1_Format</group>
      <groupName>格式问题</groupName>
      <ability>L2_HalfPunc</ability>
      <abilityName>全半角检查</abilityName>
      <candidateList>
        <item>）</item>
      </candidateList>
      <explain>文本全半角错误。</explain>
      <paraID>1BB7AF8D</paraID>
      <start>6</start>
      <end>7</end>
      <status>unmodified</status>
      <modifiedWord/>
      <trackRevisions>false</trackRevisions>
    </reviewItem>
    <reviewItem>
      <errorID>d0370f90-d0b6-4a53-9554-4ead70abf773</errorID>
      <errorWord>(</errorWord>
      <group>L1_Format</group>
      <groupName>格式问题</groupName>
      <ability>L2_HalfPunc</ability>
      <abilityName>全半角检查</abilityName>
      <candidateList>
        <item>（</item>
      </candidateList>
      <explain>文本全半角错误。</explain>
      <paraID>78D8A78F</paraID>
      <start>4</start>
      <end>5</end>
      <status>unmodified</status>
      <modifiedWord/>
      <trackRevisions>false</trackRevisions>
    </reviewItem>
    <reviewItem>
      <errorID>354d7f6e-b13e-43fc-b8cf-b79195469d9f</errorID>
      <errorWord>)</errorWord>
      <group>L1_Format</group>
      <groupName>格式问题</groupName>
      <ability>L2_HalfPunc</ability>
      <abilityName>全半角检查</abilityName>
      <candidateList>
        <item>）</item>
      </candidateList>
      <explain>文本全半角错误。</explain>
      <paraID>78D8A78F</paraID>
      <start>6</start>
      <end>7</end>
      <status>unmodified</status>
      <modifiedWord/>
      <trackRevisions>false</trackRevisions>
    </reviewItem>
    <reviewItem>
      <errorID>0edb37b7-127c-4c6e-a927-1d4e63be2390</errorID>
      <errorWord>(</errorWord>
      <group>L1_Format</group>
      <groupName>格式问题</groupName>
      <ability>L2_HalfPunc</ability>
      <abilityName>全半角检查</abilityName>
      <candidateList>
        <item>（</item>
      </candidateList>
      <explain>文本全半角错误。</explain>
      <paraID>551CAEB7</paraID>
      <start>4</start>
      <end>5</end>
      <status>unmodified</status>
      <modifiedWord/>
      <trackRevisions>false</trackRevisions>
    </reviewItem>
    <reviewItem>
      <errorID>69273b89-e0db-4e1e-a0c4-1db7f27fb909</errorID>
      <errorWord>)</errorWord>
      <group>L1_Format</group>
      <groupName>格式问题</groupName>
      <ability>L2_HalfPunc</ability>
      <abilityName>全半角检查</abilityName>
      <candidateList>
        <item>）</item>
      </candidateList>
      <explain>文本全半角错误。</explain>
      <paraID>551CAEB7</paraID>
      <start>6</start>
      <end>7</end>
      <status>unmodified</status>
      <modifiedWord/>
      <trackRevisions>false</trackRevisions>
    </reviewItem>
    <reviewItem>
      <errorID>009f8a88-f3f6-4a90-a4ee-5bda6f224f14</errorID>
      <errorWord>(</errorWord>
      <group>L1_Format</group>
      <groupName>格式问题</groupName>
      <ability>L2_HalfPunc</ability>
      <abilityName>全半角检查</abilityName>
      <candidateList>
        <item>（</item>
      </candidateList>
      <explain>文本全半角错误。</explain>
      <paraID>7BDA6611</paraID>
      <start>4</start>
      <end>5</end>
      <status>unmodified</status>
      <modifiedWord/>
      <trackRevisions>false</trackRevisions>
    </reviewItem>
    <reviewItem>
      <errorID>84388305-1b25-4bdf-91d1-f1051cd41a93</errorID>
      <errorWord>)</errorWord>
      <group>L1_Format</group>
      <groupName>格式问题</groupName>
      <ability>L2_HalfPunc</ability>
      <abilityName>全半角检查</abilityName>
      <candidateList>
        <item>）</item>
      </candidateList>
      <explain>文本全半角错误。</explain>
      <paraID>7BDA6611</paraID>
      <start>6</start>
      <end>7</end>
      <status>unmodified</status>
      <modifiedWord/>
      <trackRevisions>false</trackRevisions>
    </reviewItem>
    <reviewItem>
      <errorID>068ce3f5-63d3-439b-a59c-99c4ba944782</errorID>
      <errorWord>须</errorWord>
      <group>L1_Word</group>
      <groupName>字词问题</groupName>
      <ability>L2_Typo</ability>
      <abilityName>字词错误</abilityName>
      <candidateList>
        <item>需</item>
      </candidateList>
      <explain>存在发音相同字词的误用。</explain>
      <paraID>39DECC88</paraID>
      <start>39</start>
      <end>40</end>
      <status>unmodified</status>
      <modifiedWord/>
      <trackRevisions>false</trackRevisions>
    </reviewItem>
    <reviewItem>
      <errorID>e35a6253-c477-48c5-8b0b-7efd2d643df4</errorID>
      <errorWord>;</errorWord>
      <group>L1_Format</group>
      <groupName>格式问题</groupName>
      <ability>L2_HalfPunc</ability>
      <abilityName>全半角检查</abilityName>
      <candidateList>
        <item>；</item>
      </candidateList>
      <explain>文本全半角错误。</explain>
      <paraID>53D109BD</paraID>
      <start>186</start>
      <end>187</end>
      <status>unmodified</status>
      <modifiedWord/>
      <trackRevisions>false</trackRevisions>
    </reviewItem>
    <reviewItem>
      <errorID>54f17ba7-6b4f-44f1-995d-6fc6dcbc65f7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1CC7D23F</paraID>
      <start>0</start>
      <end>2</end>
      <status>unmodified</status>
      <modifiedWord/>
      <trackRevisions>false</trackRevisions>
    </reviewItem>
    <reviewItem>
      <errorID>79909672-497b-4230-946e-4525e1af758c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5E8D8C6C</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3de3f0-0dcd-45b6-bb60-68b7d60ff364}">
  <ds:schemaRefs/>
</ds:datastoreItem>
</file>

<file path=docProps/app.xml><?xml version="1.0" encoding="utf-8"?>
<Properties xmlns="http://schemas.openxmlformats.org/officeDocument/2006/extended-properties" xmlns:vt="http://schemas.openxmlformats.org/officeDocument/2006/docPropsVTypes">
  <Template>Normal.dotm</Template>
  <Pages>69</Pages>
  <Words>4950</Words>
  <Characters>5521</Characters>
  <Lines>0</Lines>
  <Paragraphs>0</Paragraphs>
  <TotalTime>6</TotalTime>
  <ScaleCrop>false</ScaleCrop>
  <LinksUpToDate>false</LinksUpToDate>
  <CharactersWithSpaces>5660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2025-02-24T05:09:00Z</dcterms:created>
  <dc:creator>Somier</dc:creator>
  <cp:lastModifiedBy>骑着蜗牛追导弹</cp:lastModifiedBy>
  <cp:lastPrinted>2026-06-10T03:07:00Z</cp:lastPrinted>
  <dcterms:modified xsi:type="dcterms:W3CDTF">2026-06-16T14:55:00Z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D88C2B37F11E42B6A02528B713CBB545_13</vt:lpwstr>
  </property>
  <property fmtid="{D5CDD505-2E9C-101B-9397-08002B2CF9AE}" pid="4" name="KSOTemplateDocerSaveRecord">
    <vt:lpwstr>eyJoZGlkIjoiN2YzNjBkOTgyNWQ1YTMxYzM3MzMwNWFiODNmOWIzYWMiLCJ1c2VySWQiOiI0MjQxMTgyMTIifQ==</vt:lpwstr>
  </property>
</Properties>
</file>