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F6068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  <w:t>原采购信息内容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lang w:eastAsia="zh-CN"/>
        </w:rPr>
        <w:t>：</w:t>
      </w:r>
    </w:p>
    <w:tbl>
      <w:tblPr>
        <w:tblStyle w:val="6"/>
        <w:tblpPr w:leftFromText="180" w:rightFromText="180" w:vertAnchor="text" w:horzAnchor="page" w:tblpX="1143" w:tblpY="426"/>
        <w:tblOverlap w:val="never"/>
        <w:tblW w:w="98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80"/>
        <w:gridCol w:w="7402"/>
        <w:gridCol w:w="1068"/>
      </w:tblGrid>
      <w:tr w14:paraId="21DA3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62" w:type="dxa"/>
            <w:noWrap w:val="0"/>
            <w:vAlign w:val="center"/>
          </w:tcPr>
          <w:p w14:paraId="674D4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80" w:type="dxa"/>
            <w:noWrap w:val="0"/>
            <w:vAlign w:val="center"/>
          </w:tcPr>
          <w:p w14:paraId="5E0F6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服务项目</w:t>
            </w:r>
          </w:p>
        </w:tc>
        <w:tc>
          <w:tcPr>
            <w:tcW w:w="7402" w:type="dxa"/>
            <w:noWrap w:val="0"/>
            <w:vAlign w:val="center"/>
          </w:tcPr>
          <w:p w14:paraId="34F3D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详细需求</w:t>
            </w:r>
          </w:p>
        </w:tc>
        <w:tc>
          <w:tcPr>
            <w:tcW w:w="1068" w:type="dxa"/>
            <w:noWrap w:val="0"/>
            <w:vAlign w:val="center"/>
          </w:tcPr>
          <w:p w14:paraId="7DD66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是否</w:t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实质性响应</w:t>
            </w:r>
          </w:p>
        </w:tc>
      </w:tr>
      <w:tr w14:paraId="6887B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812" w:type="dxa"/>
            <w:gridSpan w:val="4"/>
            <w:noWrap w:val="0"/>
            <w:vAlign w:val="center"/>
          </w:tcPr>
          <w:p w14:paraId="3EE13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8"/>
                <w:szCs w:val="28"/>
                <w:highlight w:val="none"/>
              </w:rPr>
              <w:t>一、售后服务要求</w:t>
            </w:r>
          </w:p>
        </w:tc>
      </w:tr>
      <w:tr w14:paraId="42C05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dxa"/>
            <w:noWrap w:val="0"/>
            <w:vAlign w:val="center"/>
          </w:tcPr>
          <w:p w14:paraId="70787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07AD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质保及售后服务</w:t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期限</w:t>
            </w:r>
          </w:p>
        </w:tc>
        <w:tc>
          <w:tcPr>
            <w:tcW w:w="7402" w:type="dxa"/>
            <w:noWrap w:val="0"/>
            <w:vAlign w:val="center"/>
          </w:tcPr>
          <w:p w14:paraId="27BF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所有货物质保期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售后服务期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为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年，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期间供应商免费提供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维护及零配件更换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服务，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自最终验收合格并交付使用之日起计算。</w:t>
            </w:r>
          </w:p>
        </w:tc>
        <w:tc>
          <w:tcPr>
            <w:tcW w:w="1068" w:type="dxa"/>
            <w:noWrap w:val="0"/>
            <w:vAlign w:val="center"/>
          </w:tcPr>
          <w:p w14:paraId="304BE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</w:p>
        </w:tc>
      </w:tr>
      <w:tr w14:paraId="7EA28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dxa"/>
            <w:noWrap w:val="0"/>
            <w:vAlign w:val="center"/>
          </w:tcPr>
          <w:p w14:paraId="11485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780" w:type="dxa"/>
            <w:noWrap w:val="0"/>
            <w:vAlign w:val="center"/>
          </w:tcPr>
          <w:p w14:paraId="09F4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交货期限</w:t>
            </w:r>
          </w:p>
        </w:tc>
        <w:tc>
          <w:tcPr>
            <w:tcW w:w="7402" w:type="dxa"/>
            <w:noWrap w:val="0"/>
            <w:vAlign w:val="center"/>
          </w:tcPr>
          <w:p w14:paraId="621B4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自合同签订之日起，</w:t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50日历日内交货、安装、调试完毕。</w:t>
            </w:r>
          </w:p>
        </w:tc>
        <w:tc>
          <w:tcPr>
            <w:tcW w:w="1068" w:type="dxa"/>
            <w:noWrap w:val="0"/>
            <w:vAlign w:val="center"/>
          </w:tcPr>
          <w:p w14:paraId="10D0F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</w:p>
        </w:tc>
      </w:tr>
      <w:tr w14:paraId="27866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dxa"/>
            <w:noWrap w:val="0"/>
            <w:vAlign w:val="center"/>
          </w:tcPr>
          <w:p w14:paraId="49B5F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noWrap w:val="0"/>
            <w:vAlign w:val="center"/>
          </w:tcPr>
          <w:p w14:paraId="6F73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费用</w:t>
            </w:r>
          </w:p>
        </w:tc>
        <w:tc>
          <w:tcPr>
            <w:tcW w:w="7402" w:type="dxa"/>
            <w:noWrap w:val="0"/>
            <w:vAlign w:val="center"/>
          </w:tcPr>
          <w:p w14:paraId="75ED4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3.1本次采购项目为交钥匙工程，所需的一切货物、材料、安装、税金等相关费用，应全部包含在投标报价之中。</w:t>
            </w:r>
          </w:p>
          <w:p w14:paraId="6170C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3.2验收及培训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</w:rPr>
              <w:t>过程中发生的所有费用均由中标人承担。</w:t>
            </w:r>
          </w:p>
        </w:tc>
        <w:tc>
          <w:tcPr>
            <w:tcW w:w="1068" w:type="dxa"/>
            <w:noWrap w:val="0"/>
            <w:vAlign w:val="center"/>
          </w:tcPr>
          <w:p w14:paraId="6D0F7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</w:p>
        </w:tc>
      </w:tr>
      <w:tr w14:paraId="07A4E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2" w:type="dxa"/>
            <w:noWrap w:val="0"/>
            <w:vAlign w:val="center"/>
          </w:tcPr>
          <w:p w14:paraId="4EA5A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780" w:type="dxa"/>
            <w:noWrap w:val="0"/>
            <w:vAlign w:val="center"/>
          </w:tcPr>
          <w:p w14:paraId="5E866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售后服务及优惠保障</w:t>
            </w:r>
          </w:p>
        </w:tc>
        <w:tc>
          <w:tcPr>
            <w:tcW w:w="7402" w:type="dxa"/>
            <w:noWrap w:val="0"/>
            <w:vAlign w:val="center"/>
          </w:tcPr>
          <w:p w14:paraId="7C15D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4.1①提供完整的产品资料，包括系统安装使用手册、用户使用手册等；</w:t>
            </w:r>
          </w:p>
          <w:p w14:paraId="33C5B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②提供7×24小时响应服务；</w:t>
            </w:r>
          </w:p>
          <w:p w14:paraId="1C91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③对所反映的任何问题在2小时之内得到及时响应，在远程不能解决问题的情况下，应确保24小时之内赶到现场以求实地解决问题；</w:t>
            </w:r>
          </w:p>
          <w:p w14:paraId="7ADE5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④若无法在2个工作日内修复，投标人应提供同等规格的备用产品供甲方使用，直至问题解决；</w:t>
            </w:r>
          </w:p>
          <w:p w14:paraId="3E47E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4.2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en-US"/>
              </w:rPr>
              <w:t>在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en-US"/>
              </w:rPr>
              <w:t>年质保期内，免费提供本项目产品所需的相关备品、备件及易磨损、易老化、需定期更换的易耗性配件，保障产品正常使用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；</w:t>
            </w:r>
          </w:p>
          <w:p w14:paraId="60069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4.3在质保期第一年内，免费派技术人员给予每季度不少于 1 次对所供应产品进行巡检；质保期第二年至结束每季度不少于 1 次巡检，对存在的潜在安全和问题隐患进行处理解决；</w:t>
            </w:r>
          </w:p>
          <w:p w14:paraId="6A10F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4.4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en-US"/>
              </w:rPr>
              <w:t>投标人要有完善的售后服务体系和固定的售后服务队伍，良好的服务态度和质量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。</w:t>
            </w:r>
          </w:p>
          <w:p w14:paraId="2C3FB4F2">
            <w:pPr>
              <w:pStyle w:val="19"/>
              <w:ind w:left="0" w:leftChars="0" w:firstLine="0" w:firstLineChars="0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4.5质保期满后，以优惠价格提供零配件更换及维修服务。</w:t>
            </w:r>
          </w:p>
          <w:p w14:paraId="2C927FBB">
            <w:pPr>
              <w:pStyle w:val="20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4.6为本校提供不少于2名专业维修人员。</w:t>
            </w:r>
          </w:p>
        </w:tc>
        <w:tc>
          <w:tcPr>
            <w:tcW w:w="1068" w:type="dxa"/>
            <w:noWrap w:val="0"/>
            <w:vAlign w:val="center"/>
          </w:tcPr>
          <w:p w14:paraId="4310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否</w:t>
            </w:r>
          </w:p>
        </w:tc>
      </w:tr>
      <w:tr w14:paraId="0233A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62" w:type="dxa"/>
            <w:vMerge w:val="restart"/>
            <w:noWrap w:val="0"/>
            <w:vAlign w:val="center"/>
          </w:tcPr>
          <w:p w14:paraId="7152A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098E5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交货</w:t>
            </w:r>
          </w:p>
        </w:tc>
        <w:tc>
          <w:tcPr>
            <w:tcW w:w="7402" w:type="dxa"/>
            <w:noWrap w:val="0"/>
            <w:vAlign w:val="center"/>
          </w:tcPr>
          <w:p w14:paraId="051B1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5.1供应商承诺：中标供应商与采购人签订合同后，配合原设计单位开展二次深化工作。</w:t>
            </w:r>
          </w:p>
        </w:tc>
        <w:tc>
          <w:tcPr>
            <w:tcW w:w="1068" w:type="dxa"/>
            <w:noWrap w:val="0"/>
            <w:vAlign w:val="center"/>
          </w:tcPr>
          <w:p w14:paraId="3CB61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是</w:t>
            </w:r>
          </w:p>
        </w:tc>
      </w:tr>
      <w:tr w14:paraId="58691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  <w:vMerge w:val="continue"/>
            <w:noWrap w:val="0"/>
            <w:vAlign w:val="center"/>
          </w:tcPr>
          <w:p w14:paraId="39C9D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 w14:paraId="5AB7B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402" w:type="dxa"/>
            <w:noWrap w:val="0"/>
            <w:vAlign w:val="center"/>
          </w:tcPr>
          <w:p w14:paraId="11024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5.2供应商交货时保证所提供设备及配件为全新的合格产品，并提供生产厂家的产品合格证书、产品使用说明书等，同时招标人有权要求投标人对产品的合法供货渠道进行说明，经核实如投标人提供非法渠道的商品，视为欺诈，为维护招标人的合法权益，投标人要承担商品价值双倍的赔偿；同时，依据国家法律法规追究其他责任，并连带追究所投产品生产企业的责任；</w:t>
            </w:r>
            <w:bookmarkStart w:id="0" w:name="_GoBack"/>
            <w:bookmarkEnd w:id="0"/>
          </w:p>
          <w:p w14:paraId="1DDAF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5.3安装：对需要安装的设备进行组装、搭配、安装、调试等操作。</w:t>
            </w:r>
          </w:p>
          <w:p w14:paraId="797D5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在进行安装时，需要遵守以下技术要求:</w:t>
            </w:r>
          </w:p>
          <w:p w14:paraId="0E682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1.按照要求进行组装、搭配等操作；</w:t>
            </w:r>
          </w:p>
          <w:p w14:paraId="745BB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2.人员必须具有良好的技术素质和操作方法，并穿戴好防护服装和安全帽等；</w:t>
            </w:r>
          </w:p>
          <w:p w14:paraId="770A1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3.确保安装质量符合要求，如安装是否紧固，是否水平、垂直等。</w:t>
            </w:r>
          </w:p>
          <w:p w14:paraId="0A4A8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5.4在安装完成后，对设备进行调整、检测等操作。</w:t>
            </w:r>
          </w:p>
          <w:p w14:paraId="6980F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需要遵守:</w:t>
            </w:r>
          </w:p>
          <w:p w14:paraId="7971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1.对所供厨房及烟道设备进行功能性、性能等方面的检测和调试；</w:t>
            </w:r>
          </w:p>
          <w:p w14:paraId="76AD3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2.对调试完成的设备进行标识，以便后续验收时进行查找和识别；</w:t>
            </w:r>
          </w:p>
          <w:p w14:paraId="6A98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5.5现场团队至少应包含现场管理团队与安装施工团队。</w:t>
            </w:r>
          </w:p>
          <w:p w14:paraId="51C93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5.6供应商现场交付的实物的规格、型号、材质必须与投标文件保持一致，且现场递交的检测报告必须与投标文件中的检测报告完全一致。</w:t>
            </w:r>
          </w:p>
        </w:tc>
        <w:tc>
          <w:tcPr>
            <w:tcW w:w="1068" w:type="dxa"/>
            <w:noWrap w:val="0"/>
            <w:vAlign w:val="center"/>
          </w:tcPr>
          <w:p w14:paraId="29496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否</w:t>
            </w:r>
          </w:p>
        </w:tc>
      </w:tr>
      <w:tr w14:paraId="37EBD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2" w:type="dxa"/>
            <w:vMerge w:val="restart"/>
            <w:noWrap w:val="0"/>
            <w:vAlign w:val="center"/>
          </w:tcPr>
          <w:p w14:paraId="27348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7818E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验收</w:t>
            </w:r>
          </w:p>
        </w:tc>
        <w:tc>
          <w:tcPr>
            <w:tcW w:w="7402" w:type="dxa"/>
            <w:noWrap w:val="0"/>
            <w:vAlign w:val="center"/>
          </w:tcPr>
          <w:p w14:paraId="24217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6.1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供应商承诺：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在服务期内配合采购人完成与采购标的相关的检查。</w:t>
            </w:r>
          </w:p>
        </w:tc>
        <w:tc>
          <w:tcPr>
            <w:tcW w:w="1068" w:type="dxa"/>
            <w:noWrap w:val="0"/>
            <w:vAlign w:val="center"/>
          </w:tcPr>
          <w:p w14:paraId="75930534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新宋体" w:hAnsi="新宋体" w:eastAsia="新宋体" w:cs="新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是</w:t>
            </w:r>
          </w:p>
        </w:tc>
      </w:tr>
      <w:tr w14:paraId="79F12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2" w:type="dxa"/>
            <w:vMerge w:val="continue"/>
            <w:noWrap w:val="0"/>
            <w:vAlign w:val="center"/>
          </w:tcPr>
          <w:p w14:paraId="4BDAF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 w14:paraId="0A45A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402" w:type="dxa"/>
            <w:noWrap w:val="0"/>
            <w:vAlign w:val="center"/>
          </w:tcPr>
          <w:p w14:paraId="10960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6.2中标人将货物安装调试完成后，采购人有权随机抽取部分货物进行检测，采购人有权邀请国家认可的第三方检测机构对该批次货物进行检测，如检测结果不符合投标文件标准，则所有检测费用、货物的重置及安装费用均由中标人承担；如检测结果合格，则相关检测费用由采购人承担。</w:t>
            </w:r>
          </w:p>
        </w:tc>
        <w:tc>
          <w:tcPr>
            <w:tcW w:w="1068" w:type="dxa"/>
            <w:noWrap w:val="0"/>
            <w:vAlign w:val="center"/>
          </w:tcPr>
          <w:p w14:paraId="7BF3B30A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否</w:t>
            </w:r>
          </w:p>
        </w:tc>
      </w:tr>
    </w:tbl>
    <w:p w14:paraId="789D7030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4350F5E7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0548080E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612DD961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13CE1F5A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02590B84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28412243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34558035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55B1198B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7CCA10B6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44DAE5A0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27BD9BF5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21FCDBE1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2A7174AB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19BC8C12">
      <w:pPr>
        <w:pStyle w:val="2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4380852A">
      <w:pPr>
        <w:pStyle w:val="4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610DDE4D">
      <w:pPr>
        <w:pStyle w:val="4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1EB19BA4">
      <w:pPr>
        <w:pStyle w:val="4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0B629C43">
      <w:pPr>
        <w:pStyle w:val="4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68ED6D6F">
      <w:pPr>
        <w:pStyle w:val="4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</w:pPr>
    </w:p>
    <w:p w14:paraId="49475E43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</w:rPr>
        <w:t>变更为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lang w:eastAsia="zh-CN"/>
        </w:rPr>
        <w:t>：</w:t>
      </w:r>
    </w:p>
    <w:tbl>
      <w:tblPr>
        <w:tblStyle w:val="6"/>
        <w:tblpPr w:leftFromText="180" w:rightFromText="180" w:vertAnchor="text" w:horzAnchor="page" w:tblpX="1143" w:tblpY="426"/>
        <w:tblOverlap w:val="never"/>
        <w:tblW w:w="98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80"/>
        <w:gridCol w:w="7402"/>
        <w:gridCol w:w="1068"/>
      </w:tblGrid>
      <w:tr w14:paraId="4EDF6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62" w:type="dxa"/>
            <w:noWrap w:val="0"/>
            <w:vAlign w:val="center"/>
          </w:tcPr>
          <w:p w14:paraId="5727C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80" w:type="dxa"/>
            <w:noWrap w:val="0"/>
            <w:vAlign w:val="center"/>
          </w:tcPr>
          <w:p w14:paraId="529A5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服务项目</w:t>
            </w:r>
          </w:p>
        </w:tc>
        <w:tc>
          <w:tcPr>
            <w:tcW w:w="7402" w:type="dxa"/>
            <w:noWrap w:val="0"/>
            <w:vAlign w:val="center"/>
          </w:tcPr>
          <w:p w14:paraId="26B34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详细需求</w:t>
            </w:r>
          </w:p>
        </w:tc>
        <w:tc>
          <w:tcPr>
            <w:tcW w:w="1068" w:type="dxa"/>
            <w:noWrap w:val="0"/>
            <w:vAlign w:val="center"/>
          </w:tcPr>
          <w:p w14:paraId="57D46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是否</w:t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实质性响应</w:t>
            </w:r>
          </w:p>
        </w:tc>
      </w:tr>
      <w:tr w14:paraId="1A9F7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812" w:type="dxa"/>
            <w:gridSpan w:val="4"/>
            <w:noWrap w:val="0"/>
            <w:vAlign w:val="center"/>
          </w:tcPr>
          <w:p w14:paraId="6243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color w:val="auto"/>
                <w:sz w:val="28"/>
                <w:szCs w:val="28"/>
                <w:highlight w:val="none"/>
              </w:rPr>
              <w:t>一、售后服务要求</w:t>
            </w:r>
          </w:p>
        </w:tc>
      </w:tr>
      <w:tr w14:paraId="7A76C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dxa"/>
            <w:noWrap w:val="0"/>
            <w:vAlign w:val="center"/>
          </w:tcPr>
          <w:p w14:paraId="39252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61E67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质保及售后服务</w:t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期限</w:t>
            </w:r>
          </w:p>
        </w:tc>
        <w:tc>
          <w:tcPr>
            <w:tcW w:w="7402" w:type="dxa"/>
            <w:noWrap w:val="0"/>
            <w:vAlign w:val="center"/>
          </w:tcPr>
          <w:p w14:paraId="00FC8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所有货物质保期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售后服务期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为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年，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期间供应商免费提供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维护及零配件更换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服务，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自最终验收合格并交付使用之日起计算。</w:t>
            </w:r>
          </w:p>
        </w:tc>
        <w:tc>
          <w:tcPr>
            <w:tcW w:w="1068" w:type="dxa"/>
            <w:noWrap w:val="0"/>
            <w:vAlign w:val="center"/>
          </w:tcPr>
          <w:p w14:paraId="09332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</w:p>
        </w:tc>
      </w:tr>
      <w:tr w14:paraId="56817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dxa"/>
            <w:noWrap w:val="0"/>
            <w:vAlign w:val="center"/>
          </w:tcPr>
          <w:p w14:paraId="6A1FA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780" w:type="dxa"/>
            <w:noWrap w:val="0"/>
            <w:vAlign w:val="center"/>
          </w:tcPr>
          <w:p w14:paraId="2CDE5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交货期限</w:t>
            </w:r>
          </w:p>
        </w:tc>
        <w:tc>
          <w:tcPr>
            <w:tcW w:w="7402" w:type="dxa"/>
            <w:noWrap w:val="0"/>
            <w:vAlign w:val="center"/>
          </w:tcPr>
          <w:p w14:paraId="78299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自合同签订之日起，</w:t>
            </w: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50日历日内交货、安装、调试完毕。</w:t>
            </w:r>
          </w:p>
        </w:tc>
        <w:tc>
          <w:tcPr>
            <w:tcW w:w="1068" w:type="dxa"/>
            <w:noWrap w:val="0"/>
            <w:vAlign w:val="center"/>
          </w:tcPr>
          <w:p w14:paraId="38F19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</w:p>
        </w:tc>
      </w:tr>
      <w:tr w14:paraId="65F6D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dxa"/>
            <w:noWrap w:val="0"/>
            <w:vAlign w:val="center"/>
          </w:tcPr>
          <w:p w14:paraId="68949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780" w:type="dxa"/>
            <w:noWrap w:val="0"/>
            <w:vAlign w:val="center"/>
          </w:tcPr>
          <w:p w14:paraId="4458D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费用</w:t>
            </w:r>
          </w:p>
        </w:tc>
        <w:tc>
          <w:tcPr>
            <w:tcW w:w="7402" w:type="dxa"/>
            <w:noWrap w:val="0"/>
            <w:vAlign w:val="center"/>
          </w:tcPr>
          <w:p w14:paraId="14077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3.1本次采购项目为交钥匙工程，所需的一切货物、材料、安装、税金等相关费用，应全部包含在投标报价之中。</w:t>
            </w:r>
          </w:p>
          <w:p w14:paraId="53535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3.2验收及培训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</w:rPr>
              <w:t>过程中发生的所有费用均由中标人承担。</w:t>
            </w:r>
          </w:p>
        </w:tc>
        <w:tc>
          <w:tcPr>
            <w:tcW w:w="1068" w:type="dxa"/>
            <w:noWrap w:val="0"/>
            <w:vAlign w:val="center"/>
          </w:tcPr>
          <w:p w14:paraId="5E66C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</w:p>
        </w:tc>
      </w:tr>
      <w:tr w14:paraId="7E5D1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2" w:type="dxa"/>
            <w:noWrap w:val="0"/>
            <w:vAlign w:val="center"/>
          </w:tcPr>
          <w:p w14:paraId="17909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780" w:type="dxa"/>
            <w:noWrap w:val="0"/>
            <w:vAlign w:val="center"/>
          </w:tcPr>
          <w:p w14:paraId="0C076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售后服务及优惠保障</w:t>
            </w:r>
          </w:p>
        </w:tc>
        <w:tc>
          <w:tcPr>
            <w:tcW w:w="7402" w:type="dxa"/>
            <w:noWrap w:val="0"/>
            <w:vAlign w:val="center"/>
          </w:tcPr>
          <w:p w14:paraId="54131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4.1①提供完整的产品资料，包括系统安装使用手册、用户使用手册等；</w:t>
            </w:r>
          </w:p>
          <w:p w14:paraId="117B2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②提供7×24小时响应服务；</w:t>
            </w:r>
          </w:p>
          <w:p w14:paraId="0A7F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③对所反映的任何问题在2小时之内得到及时响应，在远程不能解决问题的情况下，应确保24小时之内赶到现场以求实地解决问题；</w:t>
            </w:r>
          </w:p>
          <w:p w14:paraId="15B91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④若无法在2个工作日内修复，投标人应提供同等规格的备用产品供甲方使用，直至问题解决；</w:t>
            </w:r>
          </w:p>
          <w:p w14:paraId="5437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4.2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en-US"/>
              </w:rPr>
              <w:t>在质保期内，免费提供本项目产品所需的相关备品、备件及易磨损、易老化、需定期更换的易耗性配件，保障产品正常使用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；</w:t>
            </w:r>
          </w:p>
          <w:p w14:paraId="3C280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4.3在质保期第一年内，免费派技术人员给予每季度不少于 1 次对所供应产品进行巡检；质保期第二年至结束每季度不少于 1 次巡检，对存在的潜在安全和问题隐患进行处理解决；</w:t>
            </w:r>
          </w:p>
          <w:p w14:paraId="62430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4.4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en-US"/>
              </w:rPr>
              <w:t>投标人要有完善的售后服务体系和固定的售后服务队伍，良好的服务态度和质量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。</w:t>
            </w:r>
          </w:p>
          <w:p w14:paraId="641CCB8A">
            <w:pPr>
              <w:pStyle w:val="19"/>
              <w:ind w:left="0" w:leftChars="0" w:firstLine="0" w:firstLineChars="0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4.5质保期满后，以优惠价格提供零配件更换及维修服务。</w:t>
            </w:r>
          </w:p>
          <w:p w14:paraId="471BFF7D">
            <w:pPr>
              <w:pStyle w:val="20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4.6为本校提供不少于2名专业维修人员。</w:t>
            </w:r>
          </w:p>
        </w:tc>
        <w:tc>
          <w:tcPr>
            <w:tcW w:w="1068" w:type="dxa"/>
            <w:noWrap w:val="0"/>
            <w:vAlign w:val="center"/>
          </w:tcPr>
          <w:p w14:paraId="69C2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否</w:t>
            </w:r>
          </w:p>
        </w:tc>
      </w:tr>
      <w:tr w14:paraId="3C96D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62" w:type="dxa"/>
            <w:vMerge w:val="restart"/>
            <w:noWrap w:val="0"/>
            <w:vAlign w:val="center"/>
          </w:tcPr>
          <w:p w14:paraId="189E3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27D02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交货</w:t>
            </w:r>
          </w:p>
        </w:tc>
        <w:tc>
          <w:tcPr>
            <w:tcW w:w="7402" w:type="dxa"/>
            <w:noWrap w:val="0"/>
            <w:vAlign w:val="center"/>
          </w:tcPr>
          <w:p w14:paraId="63060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5.1供应商承诺：中标供应商与采购人签订合同后，配合原设计单位开展二次深化工作。</w:t>
            </w:r>
          </w:p>
        </w:tc>
        <w:tc>
          <w:tcPr>
            <w:tcW w:w="1068" w:type="dxa"/>
            <w:noWrap w:val="0"/>
            <w:vAlign w:val="center"/>
          </w:tcPr>
          <w:p w14:paraId="04DA0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是</w:t>
            </w:r>
          </w:p>
        </w:tc>
      </w:tr>
      <w:tr w14:paraId="2E366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  <w:vMerge w:val="continue"/>
            <w:noWrap w:val="0"/>
            <w:vAlign w:val="center"/>
          </w:tcPr>
          <w:p w14:paraId="1588F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 w14:paraId="5936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402" w:type="dxa"/>
            <w:noWrap w:val="0"/>
            <w:vAlign w:val="center"/>
          </w:tcPr>
          <w:p w14:paraId="723E7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5.2供应商交货时保证所提供设备及配件为全新的合格产品，并提供生产厂家的产品合格证书、产品使用说明书等，同时招标人有权要求投标人对产品的合法供货渠道进行说明，经核实如投标人提供非法渠道的商品，视为欺诈，为维护招标人的合法权益，投标人要承担商品价值双倍的赔偿；同时，依据国家法律法规追究其他责任，并连带追究所投产品生产企业的责任；</w:t>
            </w:r>
          </w:p>
          <w:p w14:paraId="32092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5.3安装：对需要安装的设备进行组装、搭配、安装、调试等操作。</w:t>
            </w:r>
          </w:p>
          <w:p w14:paraId="4B3FB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在进行安装时，需要遵守以下技术要求:</w:t>
            </w:r>
          </w:p>
          <w:p w14:paraId="36078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1.按照要求进行组装、搭配等操作；</w:t>
            </w:r>
          </w:p>
          <w:p w14:paraId="44DA2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2.人员必须具有良好的技术素质和操作方法，并穿戴好防护服装和安全帽等；</w:t>
            </w:r>
          </w:p>
          <w:p w14:paraId="4D2A5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3.确保安装质量符合要求，如安装是否紧固，是否水平、垂直等。</w:t>
            </w:r>
          </w:p>
          <w:p w14:paraId="7781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5.4在安装完成后，对设备进行调整、检测等操作。</w:t>
            </w:r>
          </w:p>
          <w:p w14:paraId="09A4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需要遵守:</w:t>
            </w:r>
          </w:p>
          <w:p w14:paraId="1608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1.对所供厨房及烟道设备进行功能性、性能等方面的检测和调试；</w:t>
            </w:r>
          </w:p>
          <w:p w14:paraId="7D3B5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2.对调试完成的设备进行标识，以便后续验收时进行查找和识别；</w:t>
            </w:r>
          </w:p>
          <w:p w14:paraId="7F9A6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5.5现场团队至少应包含现场管理团队与安装施工团队。</w:t>
            </w:r>
          </w:p>
          <w:p w14:paraId="15C11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5.6供应商现场交付的实物的规格、型号、材质必须与投标文件保持一致，且现场递交的检测报告必须与投标文件中的检测报告完全一致。</w:t>
            </w:r>
          </w:p>
        </w:tc>
        <w:tc>
          <w:tcPr>
            <w:tcW w:w="1068" w:type="dxa"/>
            <w:noWrap w:val="0"/>
            <w:vAlign w:val="center"/>
          </w:tcPr>
          <w:p w14:paraId="10DF0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  <w:t>否</w:t>
            </w:r>
          </w:p>
        </w:tc>
      </w:tr>
      <w:tr w14:paraId="5CA03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2" w:type="dxa"/>
            <w:vMerge w:val="restart"/>
            <w:noWrap w:val="0"/>
            <w:vAlign w:val="center"/>
          </w:tcPr>
          <w:p w14:paraId="5AC2F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57FAB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  <w:t>验收</w:t>
            </w:r>
          </w:p>
        </w:tc>
        <w:tc>
          <w:tcPr>
            <w:tcW w:w="7402" w:type="dxa"/>
            <w:noWrap w:val="0"/>
            <w:vAlign w:val="center"/>
          </w:tcPr>
          <w:p w14:paraId="49B9E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6.1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供应商承诺：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在服务期内配合采购人完成与采购标的相关的检查。</w:t>
            </w:r>
          </w:p>
        </w:tc>
        <w:tc>
          <w:tcPr>
            <w:tcW w:w="1068" w:type="dxa"/>
            <w:noWrap w:val="0"/>
            <w:vAlign w:val="center"/>
          </w:tcPr>
          <w:p w14:paraId="6E87869C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新宋体" w:hAnsi="新宋体" w:eastAsia="新宋体" w:cs="新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是</w:t>
            </w:r>
          </w:p>
        </w:tc>
      </w:tr>
      <w:tr w14:paraId="76A78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2" w:type="dxa"/>
            <w:vMerge w:val="continue"/>
            <w:noWrap w:val="0"/>
            <w:vAlign w:val="center"/>
          </w:tcPr>
          <w:p w14:paraId="409B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 w14:paraId="15D35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402" w:type="dxa"/>
            <w:noWrap w:val="0"/>
            <w:vAlign w:val="center"/>
          </w:tcPr>
          <w:p w14:paraId="14A92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6.2中标人将货物安装调试完成后，采购人有权随机抽取部分货物进行检测，采购人有权邀请国家认可的第三方检测机构对该批次货物进行检测，如检测结果不符合投标文件标准，则所有检测费用、货物的重置及安装费用均由中标人承担；如检测结果合格，则相关检测费用由采购人承担。</w:t>
            </w:r>
          </w:p>
        </w:tc>
        <w:tc>
          <w:tcPr>
            <w:tcW w:w="1068" w:type="dxa"/>
            <w:noWrap w:val="0"/>
            <w:vAlign w:val="center"/>
          </w:tcPr>
          <w:p w14:paraId="26036182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否</w:t>
            </w:r>
          </w:p>
        </w:tc>
      </w:tr>
    </w:tbl>
    <w:p w14:paraId="47104608">
      <w:pPr>
        <w:pStyle w:val="3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D36E7"/>
    <w:rsid w:val="6E7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4">
    <w:name w:val="Body Text First Indent 2"/>
    <w:basedOn w:val="5"/>
    <w:qFormat/>
    <w:uiPriority w:val="0"/>
    <w:pPr>
      <w:autoSpaceDE w:val="0"/>
      <w:autoSpaceDN w:val="0"/>
      <w:adjustRightInd w:val="0"/>
      <w:ind w:left="540" w:firstLine="420"/>
      <w:jc w:val="left"/>
    </w:pPr>
    <w:rPr>
      <w:rFonts w:hint="eastAsia" w:ascii="宋体" w:eastAsia="宋体"/>
      <w:color w:val="000000"/>
      <w:kern w:val="0"/>
      <w:szCs w:val="28"/>
    </w:rPr>
  </w:style>
  <w:style w:type="paragraph" w:styleId="5">
    <w:name w:val="Body Text Indent"/>
    <w:basedOn w:val="1"/>
    <w:qFormat/>
    <w:uiPriority w:val="0"/>
    <w:pPr>
      <w:ind w:firstLine="538" w:firstLineChars="192"/>
    </w:pPr>
    <w:rPr>
      <w:rFonts w:eastAsia="楷体_GB2312"/>
      <w:sz w:val="28"/>
    </w:r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  <w:style w:type="character" w:customStyle="1" w:styleId="10">
    <w:name w:val="xiadan"/>
    <w:basedOn w:val="7"/>
    <w:qFormat/>
    <w:uiPriority w:val="0"/>
    <w:rPr>
      <w:shd w:val="clear" w:fill="E4393C"/>
    </w:rPr>
  </w:style>
  <w:style w:type="character" w:customStyle="1" w:styleId="11">
    <w:name w:val="nth-child(1)"/>
    <w:basedOn w:val="7"/>
    <w:qFormat/>
    <w:uiPriority w:val="0"/>
  </w:style>
  <w:style w:type="character" w:customStyle="1" w:styleId="12">
    <w:name w:val="icon_ds"/>
    <w:basedOn w:val="7"/>
    <w:qFormat/>
    <w:uiPriority w:val="0"/>
  </w:style>
  <w:style w:type="character" w:customStyle="1" w:styleId="13">
    <w:name w:val="icon_ds1"/>
    <w:basedOn w:val="7"/>
    <w:qFormat/>
    <w:uiPriority w:val="0"/>
    <w:rPr>
      <w:sz w:val="21"/>
      <w:szCs w:val="21"/>
    </w:rPr>
  </w:style>
  <w:style w:type="character" w:customStyle="1" w:styleId="14">
    <w:name w:val="first-child"/>
    <w:basedOn w:val="7"/>
    <w:qFormat/>
    <w:uiPriority w:val="0"/>
    <w:rPr>
      <w:color w:val="1F3149"/>
      <w:sz w:val="24"/>
      <w:szCs w:val="24"/>
    </w:rPr>
  </w:style>
  <w:style w:type="character" w:customStyle="1" w:styleId="15">
    <w:name w:val="first-child1"/>
    <w:basedOn w:val="7"/>
    <w:qFormat/>
    <w:uiPriority w:val="0"/>
    <w:rPr>
      <w:color w:val="1F3149"/>
      <w:sz w:val="24"/>
      <w:szCs w:val="24"/>
    </w:rPr>
  </w:style>
  <w:style w:type="character" w:customStyle="1" w:styleId="16">
    <w:name w:val="icon_gys"/>
    <w:basedOn w:val="7"/>
    <w:qFormat/>
    <w:uiPriority w:val="0"/>
    <w:rPr>
      <w:sz w:val="21"/>
      <w:szCs w:val="21"/>
    </w:rPr>
  </w:style>
  <w:style w:type="character" w:customStyle="1" w:styleId="17">
    <w:name w:val="fr"/>
    <w:basedOn w:val="7"/>
    <w:qFormat/>
    <w:uiPriority w:val="0"/>
  </w:style>
  <w:style w:type="character" w:customStyle="1" w:styleId="18">
    <w:name w:val="first-child2"/>
    <w:basedOn w:val="7"/>
    <w:qFormat/>
    <w:uiPriority w:val="0"/>
    <w:rPr>
      <w:color w:val="1F3149"/>
      <w:sz w:val="24"/>
      <w:szCs w:val="24"/>
    </w:rPr>
  </w:style>
  <w:style w:type="paragraph" w:customStyle="1" w:styleId="19">
    <w:name w:val="Body Text First Indent1"/>
    <w:basedOn w:val="3"/>
    <w:next w:val="20"/>
    <w:uiPriority w:val="0"/>
    <w:pPr>
      <w:autoSpaceDE w:val="0"/>
      <w:autoSpaceDN w:val="0"/>
      <w:ind w:left="134" w:firstLine="420"/>
      <w:jc w:val="left"/>
    </w:pPr>
    <w:rPr>
      <w:rFonts w:ascii="宋体" w:hAnsi="宋体" w:eastAsia="等线" w:cs="宋体"/>
      <w:kern w:val="0"/>
      <w:sz w:val="21"/>
      <w:lang w:val="zh-CN" w:bidi="zh-CN"/>
    </w:rPr>
  </w:style>
  <w:style w:type="paragraph" w:customStyle="1" w:styleId="20">
    <w:name w:val="Body Text First Indent 21"/>
    <w:basedOn w:val="21"/>
    <w:next w:val="1"/>
    <w:qFormat/>
    <w:uiPriority w:val="0"/>
    <w:pPr>
      <w:ind w:firstLine="420" w:firstLineChars="200"/>
    </w:pPr>
  </w:style>
  <w:style w:type="paragraph" w:customStyle="1" w:styleId="21">
    <w:name w:val="Body Text Indent1"/>
    <w:basedOn w:val="1"/>
    <w:next w:val="1"/>
    <w:qFormat/>
    <w:uiPriority w:val="0"/>
    <w:pPr>
      <w:ind w:left="420" w:leftChars="200"/>
    </w:pPr>
  </w:style>
  <w:style w:type="paragraph" w:customStyle="1" w:styleId="22">
    <w:name w:val="列表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1940</Words>
  <Characters>1980</Characters>
  <Lines>0</Lines>
  <Paragraphs>0</Paragraphs>
  <TotalTime>3</TotalTime>
  <ScaleCrop>false</ScaleCrop>
  <LinksUpToDate>false</LinksUpToDate>
  <CharactersWithSpaces>1984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2026-08-20T07:26:00Z</dcterms:created>
  <dc:creator>Lenovo</dc:creator>
  <cp:lastModifiedBy>WPS_1620719490</cp:lastModifiedBy>
  <dcterms:modified xsi:type="dcterms:W3CDTF">2026-09-07T01:45:21Z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4D2FE75925C7479E8E661264E513E987_12</vt:lpwstr>
  </property>
</Properties>
</file>