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val="0"/>
        <w:topLinePunct/>
        <w:autoSpaceDE w:val="0"/>
        <w:autoSpaceDN w:val="0"/>
        <w:bidi w:val="0"/>
        <w:spacing w:before="152" w:line="360" w:lineRule="auto"/>
        <w:jc w:val="center"/>
        <w:rPr>
          <w:rFonts w:hint="eastAsia" w:ascii="宋体" w:hAnsi="宋体" w:eastAsia="宋体" w:cs="宋体"/>
          <w:color w:val="auto"/>
          <w:spacing w:val="12"/>
          <w:sz w:val="52"/>
          <w:szCs w:val="52"/>
          <w:highlight w:val="none"/>
          <w:lang w:eastAsia="zh-CN"/>
          <w14:textOutline w14:w="8630"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spacing w:before="152" w:line="24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固始县国机励志学校</w:t>
      </w:r>
    </w:p>
    <w:p>
      <w:pPr>
        <w:keepNext w:val="0"/>
        <w:keepLines w:val="0"/>
        <w:pageBreakBefore w:val="0"/>
        <w:kinsoku/>
        <w:wordWrap w:val="0"/>
        <w:overflowPunct w:val="0"/>
        <w:topLinePunct/>
        <w:autoSpaceDE w:val="0"/>
        <w:autoSpaceDN w:val="0"/>
        <w:bidi w:val="0"/>
        <w:spacing w:before="152" w:line="24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2023-2024学年度物业管理服务</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采购</w:t>
      </w:r>
    </w:p>
    <w:p>
      <w:pPr>
        <w:keepNext w:val="0"/>
        <w:keepLines w:val="0"/>
        <w:pageBreakBefore w:val="0"/>
        <w:kinsoku/>
        <w:wordWrap w:val="0"/>
        <w:overflowPunct w:val="0"/>
        <w:topLinePunct/>
        <w:autoSpaceDE w:val="0"/>
        <w:autoSpaceDN w:val="0"/>
        <w:bidi w:val="0"/>
        <w:spacing w:before="152" w:line="240" w:lineRule="auto"/>
        <w:jc w:val="cente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pP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项</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目</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招</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标</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文</w:t>
      </w:r>
      <w:r>
        <w:rPr>
          <w:rFonts w:hint="eastAsia" w:asciiTheme="majorEastAsia" w:hAnsiTheme="majorEastAsia" w:eastAsiaTheme="majorEastAsia" w:cstheme="majorEastAsia"/>
          <w:color w:val="auto"/>
          <w:spacing w:val="12"/>
          <w:sz w:val="52"/>
          <w:szCs w:val="52"/>
          <w:highlight w:val="none"/>
          <w:lang w:val="en-US" w:eastAsia="zh-CN"/>
          <w14:textOutline w14:w="8630"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color w:val="auto"/>
          <w:spacing w:val="12"/>
          <w:sz w:val="52"/>
          <w:szCs w:val="52"/>
          <w:highlight w:val="none"/>
          <w:lang w:eastAsia="zh-CN"/>
          <w14:textOutline w14:w="8630" w14:cap="flat" w14:cmpd="sng">
            <w14:solidFill>
              <w14:srgbClr w14:val="000000"/>
            </w14:solidFill>
            <w14:prstDash w14:val="solid"/>
            <w14:miter w14:val="0"/>
          </w14:textOutline>
        </w:rPr>
        <w:t>件</w:t>
      </w:r>
    </w:p>
    <w:p>
      <w:pPr>
        <w:keepNext w:val="0"/>
        <w:keepLines w:val="0"/>
        <w:pageBreakBefore w:val="0"/>
        <w:kinsoku/>
        <w:wordWrap w:val="0"/>
        <w:overflowPunct w:val="0"/>
        <w:topLinePunct/>
        <w:autoSpaceDE w:val="0"/>
        <w:autoSpaceDN w:val="0"/>
        <w:bidi w:val="0"/>
        <w:spacing w:before="234" w:line="220" w:lineRule="auto"/>
        <w:jc w:val="center"/>
        <w:rPr>
          <w:rFonts w:hint="eastAsia" w:ascii="宋体" w:hAnsi="宋体" w:eastAsia="宋体" w:cs="宋体"/>
          <w:b w:val="0"/>
          <w:bCs w:val="0"/>
          <w:color w:val="auto"/>
          <w:spacing w:val="14"/>
          <w:sz w:val="32"/>
          <w:szCs w:val="32"/>
          <w:highlight w:val="none"/>
          <w14:textOutline w14:w="6540"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spacing w:before="234" w:line="220" w:lineRule="auto"/>
        <w:jc w:val="center"/>
        <w:rPr>
          <w:rFonts w:hint="eastAsia"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pPr>
      <w:r>
        <w:rPr>
          <w:rFonts w:hint="eastAsia" w:ascii="宋体" w:hAnsi="宋体" w:eastAsia="宋体" w:cs="宋体"/>
          <w:b w:val="0"/>
          <w:bCs w:val="0"/>
          <w:color w:val="auto"/>
          <w:spacing w:val="14"/>
          <w:sz w:val="32"/>
          <w:szCs w:val="32"/>
          <w:highlight w:val="none"/>
          <w14:textOutline w14:w="6540" w14:cap="flat" w14:cmpd="sng">
            <w14:solidFill>
              <w14:srgbClr w14:val="000000"/>
            </w14:solidFill>
            <w14:prstDash w14:val="solid"/>
            <w14:miter w14:val="0"/>
          </w14:textOutline>
        </w:rPr>
        <w:t>采</w:t>
      </w:r>
      <w:r>
        <w:rPr>
          <w:rFonts w:hint="eastAsia" w:ascii="宋体" w:hAnsi="宋体" w:eastAsia="宋体" w:cs="宋体"/>
          <w:b w:val="0"/>
          <w:bCs w:val="0"/>
          <w:color w:val="auto"/>
          <w:spacing w:val="10"/>
          <w:sz w:val="32"/>
          <w:szCs w:val="32"/>
          <w:highlight w:val="none"/>
          <w14:textOutline w14:w="6540" w14:cap="flat" w14:cmpd="sng">
            <w14:solidFill>
              <w14:srgbClr w14:val="000000"/>
            </w14:solidFill>
            <w14:prstDash w14:val="solid"/>
            <w14:miter w14:val="0"/>
          </w14:textOutline>
        </w:rPr>
        <w:t>购编号：</w:t>
      </w:r>
      <w:r>
        <w:rPr>
          <w:rFonts w:hint="eastAsia" w:ascii="宋体" w:hAnsi="宋体" w:eastAsia="宋体" w:cs="宋体"/>
          <w:b w:val="0"/>
          <w:bCs w:val="0"/>
          <w:color w:val="auto"/>
          <w:spacing w:val="10"/>
          <w:sz w:val="32"/>
          <w:szCs w:val="32"/>
          <w:highlight w:val="none"/>
          <w:lang w:val="en-US" w:eastAsia="zh-CN"/>
          <w14:textOutline w14:w="6540" w14:cap="flat" w14:cmpd="sng">
            <w14:solidFill>
              <w14:srgbClr w14:val="000000"/>
            </w14:solidFill>
            <w14:prstDash w14:val="solid"/>
            <w14:miter w14:val="0"/>
          </w14:textOutline>
        </w:rPr>
        <w:t>固财招标采购-2023-98</w:t>
      </w:r>
    </w:p>
    <w:p>
      <w:pPr>
        <w:keepNext w:val="0"/>
        <w:keepLines w:val="0"/>
        <w:pageBreakBefore w:val="0"/>
        <w:kinsoku/>
        <w:wordWrap w:val="0"/>
        <w:overflowPunct w:val="0"/>
        <w:topLinePunct/>
        <w:autoSpaceDE w:val="0"/>
        <w:autoSpaceDN w:val="0"/>
        <w:bidi w:val="0"/>
        <w:spacing w:line="263" w:lineRule="auto"/>
        <w:rPr>
          <w:rFonts w:hint="eastAsia" w:ascii="宋体" w:hAnsi="宋体" w:eastAsia="宋体" w:cs="宋体"/>
          <w:color w:val="auto"/>
          <w:sz w:val="21"/>
          <w:highlight w:val="none"/>
          <w:lang w:val="en-US" w:eastAsia="zh-CN"/>
        </w:rPr>
      </w:pPr>
    </w:p>
    <w:p>
      <w:pPr>
        <w:pStyle w:val="2"/>
        <w:rPr>
          <w:rFonts w:hint="eastAsia" w:ascii="宋体" w:hAnsi="宋体" w:eastAsia="宋体" w:cs="宋体"/>
          <w:color w:val="auto"/>
          <w:sz w:val="21"/>
          <w:highlight w:val="none"/>
          <w:lang w:val="en-US" w:eastAsia="zh-CN"/>
        </w:rPr>
      </w:pPr>
    </w:p>
    <w:p>
      <w:pPr>
        <w:pStyle w:val="3"/>
        <w:rPr>
          <w:rFonts w:hint="eastAsia"/>
          <w:lang w:val="en-US" w:eastAsia="zh-CN"/>
        </w:rPr>
      </w:pPr>
    </w:p>
    <w:p>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3" w:lineRule="auto"/>
        <w:jc w:val="center"/>
        <w:rPr>
          <w:rFonts w:hint="eastAsia" w:ascii="宋体" w:hAnsi="宋体" w:eastAsia="宋体" w:cs="宋体"/>
          <w:color w:val="auto"/>
          <w:sz w:val="21"/>
          <w:highlight w:val="none"/>
        </w:rPr>
      </w:pPr>
      <w:r>
        <w:rPr>
          <w:rFonts w:hint="eastAsia" w:ascii="宋体" w:hAnsi="宋体" w:eastAsia="宋体" w:cs="宋体"/>
          <w:color w:val="auto"/>
          <w:highlight w:val="none"/>
          <w:lang w:eastAsia="zh-CN"/>
        </w:rPr>
        <w:drawing>
          <wp:inline distT="0" distB="0" distL="114300" distR="114300">
            <wp:extent cx="2164715" cy="2164715"/>
            <wp:effectExtent l="0" t="0" r="0" b="0"/>
            <wp:docPr id="1" name="图片 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采购中心标识"/>
                    <pic:cNvPicPr>
                      <a:picLocks noChangeAspect="1"/>
                    </pic:cNvPicPr>
                  </pic:nvPicPr>
                  <pic:blipFill>
                    <a:blip r:embed="rId27"/>
                    <a:stretch>
                      <a:fillRect/>
                    </a:stretch>
                  </pic:blipFill>
                  <pic:spPr>
                    <a:xfrm>
                      <a:off x="0" y="0"/>
                      <a:ext cx="2164715" cy="2164715"/>
                    </a:xfrm>
                    <a:prstGeom prst="rect">
                      <a:avLst/>
                    </a:prstGeom>
                  </pic:spPr>
                </pic:pic>
              </a:graphicData>
            </a:graphic>
          </wp:inline>
        </w:drawing>
      </w:r>
    </w:p>
    <w:p>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pPr>
        <w:keepNext w:val="0"/>
        <w:keepLines w:val="0"/>
        <w:pageBreakBefore w:val="0"/>
        <w:kinsoku/>
        <w:wordWrap w:val="0"/>
        <w:overflowPunct w:val="0"/>
        <w:topLinePunct/>
        <w:autoSpaceDE w:val="0"/>
        <w:autoSpaceDN w:val="0"/>
        <w:bidi w:val="0"/>
        <w:spacing w:line="240" w:lineRule="auto"/>
        <w:ind w:firstLine="3395"/>
        <w:textAlignment w:val="center"/>
        <w:rPr>
          <w:rFonts w:hint="eastAsia" w:ascii="宋体" w:hAnsi="宋体" w:eastAsia="宋体" w:cs="宋体"/>
          <w:color w:val="auto"/>
          <w:highlight w:val="none"/>
          <w:lang w:eastAsia="zh-CN"/>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pStyle w:val="12"/>
        <w:rPr>
          <w:rFonts w:hint="eastAsia"/>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bookmarkStart w:id="0" w:name="_Toc32539"/>
      <w:bookmarkStart w:id="1" w:name="_Toc32220"/>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采   购   人：固始县教育体育局</w:t>
      </w:r>
      <w:bookmarkEnd w:id="0"/>
      <w:bookmarkEnd w:id="1"/>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采购代理机构：</w:t>
      </w:r>
      <w:r>
        <w:rPr>
          <w:rFonts w:hint="eastAsia" w:ascii="宋体" w:hAnsi="宋体" w:eastAsia="宋体" w:cs="宋体"/>
          <w:b w:val="0"/>
          <w:bCs w:val="0"/>
          <w:color w:val="auto"/>
          <w:sz w:val="32"/>
          <w:szCs w:val="32"/>
          <w:highlight w:val="none"/>
          <w:lang w:val="en-US" w:eastAsia="zh-CN"/>
        </w:rPr>
        <w:t>固始县采购中心</w:t>
      </w:r>
    </w:p>
    <w:p>
      <w:pPr>
        <w:keepNext w:val="0"/>
        <w:keepLines w:val="0"/>
        <w:pageBreakBefore w:val="0"/>
        <w:widowControl/>
        <w:kinsoku/>
        <w:wordWrap w:val="0"/>
        <w:overflowPunct w:val="0"/>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二〇二</w:t>
      </w:r>
      <w:r>
        <w:rPr>
          <w:rFonts w:hint="eastAsia" w:ascii="宋体" w:hAnsi="宋体" w:eastAsia="宋体" w:cs="宋体"/>
          <w:b w:val="0"/>
          <w:bCs w:val="0"/>
          <w:color w:val="auto"/>
          <w:sz w:val="32"/>
          <w:szCs w:val="32"/>
          <w:highlight w:val="none"/>
          <w:lang w:val="en-US" w:eastAsia="zh-CN"/>
        </w:rPr>
        <w:t>四</w:t>
      </w:r>
      <w:r>
        <w:rPr>
          <w:rFonts w:hint="eastAsia" w:ascii="宋体" w:hAnsi="宋体" w:eastAsia="宋体" w:cs="宋体"/>
          <w:b w:val="0"/>
          <w:bCs w:val="0"/>
          <w:color w:val="auto"/>
          <w:sz w:val="32"/>
          <w:szCs w:val="32"/>
          <w:highlight w:val="none"/>
        </w:rPr>
        <w:t>年</w:t>
      </w:r>
      <w:r>
        <w:rPr>
          <w:rFonts w:hint="eastAsia" w:ascii="宋体" w:hAnsi="宋体" w:eastAsia="宋体" w:cs="宋体"/>
          <w:b w:val="0"/>
          <w:bCs w:val="0"/>
          <w:color w:val="auto"/>
          <w:sz w:val="32"/>
          <w:szCs w:val="32"/>
          <w:highlight w:val="none"/>
          <w:lang w:val="en-US" w:eastAsia="zh-CN"/>
        </w:rPr>
        <w:t>元</w:t>
      </w:r>
      <w:r>
        <w:rPr>
          <w:rFonts w:hint="eastAsia" w:ascii="宋体" w:hAnsi="宋体" w:eastAsia="宋体" w:cs="宋体"/>
          <w:b w:val="0"/>
          <w:bCs w:val="0"/>
          <w:color w:val="auto"/>
          <w:sz w:val="32"/>
          <w:szCs w:val="32"/>
          <w:highlight w:val="none"/>
        </w:rPr>
        <w:t>月</w:t>
      </w:r>
    </w:p>
    <w:p>
      <w:pPr>
        <w:keepNext w:val="0"/>
        <w:keepLines w:val="0"/>
        <w:pageBreakBefore w:val="0"/>
        <w:kinsoku/>
        <w:wordWrap w:val="0"/>
        <w:overflowPunct w:val="0"/>
        <w:topLinePunct/>
        <w:autoSpaceDE w:val="0"/>
        <w:autoSpaceDN w:val="0"/>
        <w:bidi w:val="0"/>
        <w:ind w:left="0" w:leftChars="0" w:firstLine="0" w:firstLineChars="0"/>
        <w:jc w:val="center"/>
        <w:rPr>
          <w:rFonts w:hint="eastAsia" w:ascii="宋体" w:hAnsi="宋体" w:eastAsia="宋体" w:cs="宋体"/>
          <w:color w:val="auto"/>
          <w:highlight w:val="none"/>
        </w:rPr>
        <w:sectPr>
          <w:pgSz w:w="11909" w:h="16834"/>
          <w:pgMar w:top="1440" w:right="1080" w:bottom="1440" w:left="1080" w:header="0" w:footer="0" w:gutter="0"/>
          <w:pgNumType w:fmt="decimal"/>
          <w:cols w:space="720" w:num="1"/>
        </w:sectPr>
      </w:pPr>
    </w:p>
    <w:sdt>
      <w:sdtPr>
        <w:rPr>
          <w:rFonts w:hint="eastAsia" w:ascii="宋体" w:hAnsi="宋体" w:eastAsia="宋体" w:cs="宋体"/>
          <w:b/>
          <w:bCs/>
          <w:snapToGrid w:val="0"/>
          <w:color w:val="auto"/>
          <w:kern w:val="0"/>
          <w:sz w:val="52"/>
          <w:szCs w:val="52"/>
          <w:highlight w:val="none"/>
        </w:rPr>
        <w:id w:val="147465218"/>
        <w15:color w:val="DBDBDB"/>
        <w:docPartObj>
          <w:docPartGallery w:val="Table of Contents"/>
          <w:docPartUnique/>
        </w:docPartObj>
      </w:sdtPr>
      <w:sdtEndPr>
        <w:rPr>
          <w:rFonts w:hint="eastAsia" w:ascii="宋体" w:hAnsi="宋体" w:eastAsia="宋体" w:cs="宋体"/>
          <w:b/>
          <w:bCs/>
          <w:snapToGrid w:val="0"/>
          <w:color w:val="auto"/>
          <w:kern w:val="0"/>
          <w:sz w:val="52"/>
          <w:szCs w:val="52"/>
          <w:highlight w:val="none"/>
        </w:rPr>
      </w:sdtEndPr>
      <w:sdtContent>
        <w:p>
          <w:pPr>
            <w:keepNext w:val="0"/>
            <w:keepLines w:val="0"/>
            <w:pageBreakBefore w:val="0"/>
            <w:widowControl/>
            <w:kinsoku/>
            <w:wordWrap w:val="0"/>
            <w:overflowPunct w:val="0"/>
            <w:topLinePunct/>
            <w:autoSpaceDE w:val="0"/>
            <w:autoSpaceDN w:val="0"/>
            <w:bidi w:val="0"/>
            <w:spacing w:before="0" w:beforeLines="0" w:after="0" w:afterLines="0" w:line="600" w:lineRule="exact"/>
            <w:ind w:left="0" w:leftChars="0" w:right="0" w:rightChars="0" w:firstLine="0" w:firstLineChars="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目录</w:t>
          </w: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_Toc7508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第一章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招标公</w:t>
          </w:r>
          <w:r>
            <w:rPr>
              <w:rFonts w:hint="eastAsia" w:ascii="宋体" w:hAnsi="宋体" w:eastAsia="宋体" w:cs="宋体"/>
              <w:color w:val="auto"/>
              <w:spacing w:val="16"/>
              <w:sz w:val="28"/>
              <w:szCs w:val="28"/>
              <w:highlight w:val="none"/>
              <w14:textOutline w14:w="5756" w14:cap="flat" w14:cmpd="sng">
                <w14:solidFill>
                  <w14:srgbClr w14:val="000000"/>
                </w14:solidFill>
                <w14:prstDash w14:val="solid"/>
                <w14:miter w14:val="0"/>
              </w14:textOutline>
            </w:rPr>
            <w:t>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0"/>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二章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33"/>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三章</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pacing w:val="28"/>
              <w:sz w:val="28"/>
              <w:szCs w:val="28"/>
              <w:highlight w:val="none"/>
              <w14:textOutline w14:w="5756" w14:cap="flat" w14:cmpd="sng">
                <w14:solidFill>
                  <w14:srgbClr w14:val="000000"/>
                </w14:solidFill>
                <w14:prstDash w14:val="solid"/>
                <w14:miter w14:val="0"/>
              </w14:textOutline>
            </w:rPr>
            <w:t>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_Toc11735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四章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lang w:val="en-US" w:eastAsia="zh-CN"/>
              <w14:textOutline w14:w="5756" w14:cap="flat" w14:cmpd="sng">
                <w14:solidFill>
                  <w14:srgbClr w14:val="000000"/>
                </w14:solidFill>
                <w14:prstDash w14:val="solid"/>
                <w14:miter w14:val="0"/>
              </w14:textOutline>
            </w:rPr>
            <w:t>第五章 政府采购合同（参考）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_Toc22788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pacing w:val="24"/>
              <w:sz w:val="28"/>
              <w:szCs w:val="28"/>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18"/>
              <w:sz w:val="28"/>
              <w:szCs w:val="28"/>
              <w:highlight w:val="none"/>
              <w14:textOutline w14:w="5756" w14:cap="flat" w14:cmpd="sng">
                <w14:solidFill>
                  <w14:srgbClr w14:val="000000"/>
                </w14:solidFill>
                <w14:prstDash w14:val="solid"/>
                <w14:miter w14:val="0"/>
              </w14:textOutline>
            </w:rPr>
            <w:t>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_Toc22788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1"/>
            <w:keepNext w:val="0"/>
            <w:keepLines w:val="0"/>
            <w:pageBreakBefore w:val="0"/>
            <w:widowControl/>
            <w:tabs>
              <w:tab w:val="right" w:leader="dot" w:pos="9686"/>
            </w:tabs>
            <w:kinsoku/>
            <w:wordWrap w:val="0"/>
            <w:overflowPunct w:val="0"/>
            <w:topLinePunct/>
            <w:autoSpaceDE w:val="0"/>
            <w:autoSpaceDN w:val="0"/>
            <w:bidi w:val="0"/>
            <w:spacing w:line="600" w:lineRule="exact"/>
            <w:rPr>
              <w:rFonts w:hint="eastAsia" w:ascii="宋体" w:hAnsi="宋体" w:eastAsia="宋体" w:cs="宋体"/>
              <w:color w:val="auto"/>
              <w:sz w:val="28"/>
              <w:szCs w:val="28"/>
              <w:highlight w:val="none"/>
            </w:rPr>
          </w:pPr>
        </w:p>
        <w:p>
          <w:pPr>
            <w:keepNext w:val="0"/>
            <w:keepLines w:val="0"/>
            <w:pageBreakBefore w:val="0"/>
            <w:widowControl/>
            <w:kinsoku/>
            <w:wordWrap w:val="0"/>
            <w:overflowPunct w:val="0"/>
            <w:topLinePunct/>
            <w:autoSpaceDE w:val="0"/>
            <w:autoSpaceDN w:val="0"/>
            <w:bidi w:val="0"/>
            <w:spacing w:line="600" w:lineRule="exact"/>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sdtContent>
    </w:sdt>
    <w:p>
      <w:pPr>
        <w:keepNext w:val="0"/>
        <w:keepLines w:val="0"/>
        <w:pageBreakBefore w:val="0"/>
        <w:kinsoku/>
        <w:wordWrap w:val="0"/>
        <w:overflowPunct w:val="0"/>
        <w:topLinePunct/>
        <w:autoSpaceDE w:val="0"/>
        <w:autoSpaceDN w:val="0"/>
        <w:bidi w:val="0"/>
        <w:spacing w:before="90" w:line="222" w:lineRule="auto"/>
        <w:ind w:left="4016"/>
        <w:rPr>
          <w:rFonts w:hint="eastAsia" w:ascii="宋体" w:hAnsi="宋体" w:eastAsia="宋体" w:cs="宋体"/>
          <w:color w:val="auto"/>
          <w:spacing w:val="24"/>
          <w:sz w:val="44"/>
          <w:szCs w:val="44"/>
          <w:highlight w:val="none"/>
        </w:rPr>
        <w:sectPr>
          <w:footerReference r:id="rId5" w:type="default"/>
          <w:pgSz w:w="11909" w:h="16834"/>
          <w:pgMar w:top="1440" w:right="1080" w:bottom="1440" w:left="1080" w:header="0" w:footer="984" w:gutter="0"/>
          <w:pgNumType w:fmt="decimal"/>
          <w:cols w:space="720" w:num="1"/>
        </w:sectPr>
      </w:pPr>
    </w:p>
    <w:p>
      <w:pPr>
        <w:pStyle w:val="37"/>
        <w:ind w:left="0" w:leftChars="0" w:firstLine="0" w:firstLineChars="0"/>
        <w:jc w:val="center"/>
        <w:rPr>
          <w:rFonts w:hint="eastAsia" w:ascii="宋体" w:hAnsi="宋体" w:eastAsia="宋体" w:cs="宋体"/>
          <w:b/>
          <w:bCs/>
          <w:color w:val="000000"/>
          <w:sz w:val="24"/>
          <w:highlight w:val="none"/>
        </w:rPr>
      </w:pPr>
      <w:bookmarkStart w:id="2" w:name="_Toc4479"/>
      <w:bookmarkStart w:id="3" w:name="_Toc7508"/>
      <w:r>
        <w:rPr>
          <w:rFonts w:hint="eastAsia" w:ascii="宋体" w:hAnsi="宋体" w:eastAsia="宋体" w:cs="宋体"/>
          <w:b/>
          <w:color w:val="000000"/>
          <w:spacing w:val="14"/>
          <w:sz w:val="44"/>
          <w:szCs w:val="44"/>
          <w:highlight w:val="none"/>
        </w:rPr>
        <w:t>电子招投标特别提示</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一、投标人（供应商）注册</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凡有意参加本项目的投标人（供应商），请登录“固始县公共资源交易中心（</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二、办理CA数字证书</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完成企业诚信库注册后，必须办理CA数字证书方可在网上办理招投标相关业务。投标人（供应商）根据《固始县公共资源交易网》下载中心有关办理CA数字证书的要求，准备好CA办理所需资料，到固始县公共资源交易中心现场办理CA数字证书。</w:t>
      </w: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三、招标（采购）文件获取方式</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投标人（供应商）凭CA数字证书登陆会员系统后，即可按网上提示免费下载招标（采购）文件及资料（操作程序详见固始县公共资源交易中心网站下载中心栏目里投标人操作手册）。招标文件（*.gstf 格式）下载后需使用“固始县投标文件制作工具软件”打开（该工具软件可在“全国公共资源交易平台（河南省·固始县）（</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）”网站下载中心栏目内下载或在招标文件领取页面下载）。</w:t>
      </w:r>
    </w:p>
    <w:p>
      <w:pPr>
        <w:tabs>
          <w:tab w:val="left" w:pos="0"/>
        </w:tabs>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四、投标（响应）文件制作</w:t>
      </w:r>
    </w:p>
    <w:p>
      <w:pPr>
        <w:tabs>
          <w:tab w:val="left" w:pos="0"/>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投标（响应）文件应使用固始县公共资源交易系统投标文件制作专用工具软件编制，投标（响应）文件格式为“（*.gstf 格式和*.ngstf 格式）”。</w:t>
      </w:r>
    </w:p>
    <w:p>
      <w:pPr>
        <w:tabs>
          <w:tab w:val="left" w:pos="0"/>
        </w:tabs>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投标人（供应商）须在投标（响应）文件递交截止时间前制作并提交。</w:t>
      </w:r>
    </w:p>
    <w:p>
      <w:pPr>
        <w:pStyle w:val="5"/>
        <w:spacing w:line="360" w:lineRule="exact"/>
        <w:ind w:firstLine="422"/>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u w:val="double"/>
        </w:rPr>
        <w:t>五、投标（响应）文件的签字和盖章要求</w:t>
      </w:r>
    </w:p>
    <w:p>
      <w:pPr>
        <w:adjustRightInd w:val="0"/>
        <w:snapToGrid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2、投标文件（响应）格式中所有要求法定代表人或其委托代理人签字或盖章的地方</w:t>
      </w:r>
      <w:r>
        <w:rPr>
          <w:rFonts w:hint="eastAsia" w:ascii="宋体" w:hAnsi="宋体" w:eastAsia="宋体" w:cs="宋体"/>
          <w:b/>
          <w:bCs/>
          <w:color w:val="000000"/>
          <w:szCs w:val="21"/>
          <w:highlight w:val="none"/>
        </w:rPr>
        <w:t>（不含授权委托书委托人签字）</w:t>
      </w:r>
      <w:r>
        <w:rPr>
          <w:rFonts w:hint="eastAsia" w:ascii="宋体" w:hAnsi="宋体" w:eastAsia="宋体" w:cs="宋体"/>
          <w:color w:val="000000"/>
          <w:szCs w:val="21"/>
          <w:highlight w:val="none"/>
        </w:rPr>
        <w:t>都须加盖法定代表人</w:t>
      </w:r>
      <w:r>
        <w:rPr>
          <w:rFonts w:hint="eastAsia" w:ascii="宋体" w:hAnsi="宋体" w:eastAsia="宋体" w:cs="宋体"/>
          <w:b/>
          <w:bCs/>
          <w:color w:val="000000"/>
          <w:szCs w:val="21"/>
          <w:highlight w:val="none"/>
        </w:rPr>
        <w:t>CA 印章。</w:t>
      </w:r>
    </w:p>
    <w:p>
      <w:pPr>
        <w:pStyle w:val="5"/>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六、投标文件份数</w:t>
      </w:r>
    </w:p>
    <w:p>
      <w:pPr>
        <w:adjustRightInd w:val="0"/>
        <w:snapToGrid w:val="0"/>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加密的电子投标（响应）文件壹份（*.gstf 格式和*.ngstf 格式），在会员系统指定位置上传）。</w:t>
      </w:r>
    </w:p>
    <w:p>
      <w:pPr>
        <w:pStyle w:val="5"/>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七、投标（响应）文件的递交</w:t>
      </w:r>
    </w:p>
    <w:p>
      <w:pPr>
        <w:adjustRightInd w:val="0"/>
        <w:snapToGrid w:val="0"/>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1、电子投标（响应）文件的递交</w:t>
      </w:r>
    </w:p>
    <w:p>
      <w:pPr>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各投标（供应商）人应在投标截止时间前上传加密的电子投标（响应）文件（*.gstf 格式和*.ngstf 格式）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2、除电子投标（响应）文件外，不再接受任何纸质文件、资料原件等。</w:t>
      </w:r>
    </w:p>
    <w:p>
      <w:pPr>
        <w:spacing w:line="360" w:lineRule="exact"/>
        <w:ind w:firstLine="422"/>
        <w:rPr>
          <w:rFonts w:hint="eastAsia" w:ascii="宋体" w:hAnsi="宋体" w:eastAsia="宋体" w:cs="宋体"/>
          <w:b/>
          <w:bCs/>
          <w:color w:val="000000"/>
          <w:szCs w:val="21"/>
          <w:highlight w:val="none"/>
          <w:u w:val="double"/>
        </w:rPr>
        <w:sectPr>
          <w:footerReference r:id="rId6" w:type="default"/>
          <w:pgSz w:w="11905" w:h="16838"/>
          <w:pgMar w:top="1440" w:right="1803" w:bottom="1440" w:left="1803" w:header="850" w:footer="850" w:gutter="0"/>
          <w:pgBorders>
            <w:top w:val="none" w:sz="0" w:space="0"/>
            <w:left w:val="none" w:sz="0" w:space="0"/>
            <w:bottom w:val="none" w:sz="0" w:space="0"/>
            <w:right w:val="none" w:sz="0" w:space="0"/>
          </w:pgBorders>
          <w:pgNumType w:start="1"/>
          <w:cols w:space="720" w:num="1"/>
          <w:docGrid w:type="lines" w:linePitch="411" w:charSpace="0"/>
        </w:sectPr>
      </w:pPr>
    </w:p>
    <w:p>
      <w:pPr>
        <w:spacing w:line="360" w:lineRule="exact"/>
        <w:ind w:firstLine="422"/>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八、澄清与变更</w:t>
      </w:r>
    </w:p>
    <w:p>
      <w:pPr>
        <w:spacing w:line="36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pPr>
        <w:widowControl/>
        <w:numPr>
          <w:ilvl w:val="0"/>
          <w:numId w:val="1"/>
        </w:numPr>
        <w:spacing w:line="36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 xml:space="preserve">其他注意事项 </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 xml:space="preserve">1、供应商编制投标文件时，涉及的营业执照、资质、获奖、社保、纳税等固定内容可在交易中心主体信用信息中录入。 </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3、中标企业认为投标文件中资料涉及商业秘密的，可以要求代理机构对相关信息模糊处理后公示（2021版添加修订）。</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扫描件及本人身份证扫描件（加盖单位公章）一并提交），以质疑函接收确认日期作为受理时间；逾期未提交或未按照要求提交的质疑函将不予受理。</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十、特别提醒</w:t>
      </w:r>
    </w:p>
    <w:p>
      <w:pPr>
        <w:widowControl/>
        <w:spacing w:line="400" w:lineRule="exact"/>
        <w:ind w:firstLine="422"/>
        <w:jc w:val="left"/>
        <w:rPr>
          <w:rFonts w:hint="eastAsia" w:ascii="宋体" w:hAnsi="宋体" w:eastAsia="宋体" w:cs="宋体"/>
          <w:b/>
          <w:bCs/>
          <w:color w:val="000000"/>
          <w:szCs w:val="21"/>
          <w:highlight w:val="none"/>
          <w:u w:val="double"/>
        </w:rPr>
      </w:pPr>
      <w:r>
        <w:rPr>
          <w:rFonts w:hint="eastAsia" w:ascii="宋体" w:hAnsi="宋体" w:eastAsia="宋体" w:cs="宋体"/>
          <w:b/>
          <w:bCs/>
          <w:color w:val="000000"/>
          <w:szCs w:val="21"/>
          <w:highlight w:val="none"/>
          <w:u w:val="double"/>
        </w:rPr>
        <w:t>5、投标文件中的扫描件，在确保清晰的前提下，每张最好控制在 500kb 内，生成的加密电子投标文件最好不要超过50MB。</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第一章 招标公告</w:t>
      </w:r>
      <w:bookmarkEnd w:id="2"/>
      <w:bookmarkEnd w:id="3"/>
    </w:p>
    <w:p>
      <w:pPr>
        <w:pStyle w:val="12"/>
        <w:rPr>
          <w:rFonts w:hint="eastAsia"/>
          <w:lang w:val="en-US" w:eastAsia="zh-CN"/>
        </w:rPr>
      </w:pPr>
    </w:p>
    <w:p>
      <w:pPr>
        <w:keepNext w:val="0"/>
        <w:keepLines w:val="0"/>
        <w:pageBreakBefore w:val="0"/>
        <w:widowControl/>
        <w:kinsoku/>
        <w:wordWrap w:val="0"/>
        <w:overflowPunct w:val="0"/>
        <w:topLinePunct/>
        <w:autoSpaceDE w:val="0"/>
        <w:autoSpaceDN w:val="0"/>
        <w:bidi w:val="0"/>
        <w:adjustRightInd w:val="0"/>
        <w:snapToGrid w:val="0"/>
        <w:spacing w:before="200" w:line="400" w:lineRule="exact"/>
        <w:ind w:left="11" w:leftChars="0" w:hanging="11" w:firstLineChars="0"/>
        <w:jc w:val="center"/>
        <w:rPr>
          <w:rFonts w:hint="eastAsia" w:ascii="宋体" w:hAnsi="宋体" w:eastAsia="宋体" w:cs="宋体"/>
          <w:b/>
          <w:bCs/>
          <w:color w:val="auto"/>
          <w:spacing w:val="14"/>
          <w:sz w:val="28"/>
          <w:szCs w:val="28"/>
          <w:highlight w:val="none"/>
        </w:rPr>
      </w:pPr>
      <w:r>
        <w:rPr>
          <w:rFonts w:hint="eastAsia" w:ascii="宋体" w:hAnsi="宋体" w:eastAsia="宋体" w:cs="宋体"/>
          <w:b/>
          <w:bCs/>
          <w:color w:val="auto"/>
          <w:spacing w:val="20"/>
          <w:sz w:val="28"/>
          <w:szCs w:val="28"/>
          <w:highlight w:val="none"/>
          <w:lang w:eastAsia="zh-CN"/>
        </w:rPr>
        <w:t>固始县国机励志学校2023-2024学年度物业管理服务项目</w:t>
      </w:r>
      <w:r>
        <w:rPr>
          <w:rFonts w:hint="eastAsia" w:ascii="宋体" w:hAnsi="宋体" w:eastAsia="宋体" w:cs="宋体"/>
          <w:b/>
          <w:bCs/>
          <w:color w:val="auto"/>
          <w:spacing w:val="14"/>
          <w:sz w:val="28"/>
          <w:szCs w:val="28"/>
          <w:highlight w:val="none"/>
        </w:rPr>
        <w:t>招标公告</w:t>
      </w:r>
    </w:p>
    <w:p>
      <w:pPr>
        <w:pStyle w:val="2"/>
        <w:rPr>
          <w:rFonts w:hint="eastAsia"/>
        </w:rPr>
      </w:pP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color w:val="auto"/>
          <w:highlight w:val="none"/>
        </w:rPr>
      </w:pPr>
      <w:bookmarkStart w:id="4" w:name="_Toc1714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9480" w:type="dxa"/>
            <w:noWrap w:val="0"/>
            <w:vAlign w:val="top"/>
          </w:tcPr>
          <w:p>
            <w:pPr>
              <w:adjustRightInd w:val="0"/>
              <w:snapToGrid w:val="0"/>
              <w:spacing w:line="400" w:lineRule="exact"/>
              <w:ind w:firstLine="422"/>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项目概况</w:t>
            </w:r>
          </w:p>
          <w:p>
            <w:pPr>
              <w:adjustRightInd w:val="0"/>
              <w:snapToGrid w:val="0"/>
              <w:spacing w:line="400" w:lineRule="exact"/>
              <w:ind w:firstLine="420"/>
              <w:rPr>
                <w:rFonts w:hint="eastAsia" w:ascii="宋体" w:hAnsi="宋体" w:eastAsia="宋体" w:cs="宋体"/>
                <w:b/>
                <w:bCs/>
                <w:color w:val="000000"/>
                <w:szCs w:val="21"/>
                <w:highlight w:val="none"/>
              </w:rPr>
            </w:pPr>
            <w:r>
              <w:rPr>
                <w:rFonts w:hint="eastAsia" w:ascii="宋体" w:hAnsi="宋体" w:eastAsia="宋体" w:cs="宋体"/>
                <w:color w:val="auto"/>
                <w:highlight w:val="none"/>
                <w:u w:val="single"/>
                <w:lang w:eastAsia="zh-CN"/>
              </w:rPr>
              <w:t>固始县国机励志学校2023-2024学年度物业管理服务项目</w:t>
            </w:r>
            <w:r>
              <w:rPr>
                <w:rFonts w:hint="eastAsia" w:ascii="宋体" w:hAnsi="宋体" w:eastAsia="宋体" w:cs="宋体"/>
                <w:color w:val="000000"/>
                <w:szCs w:val="21"/>
                <w:highlight w:val="none"/>
              </w:rPr>
              <w:t>潜在投标人登陆“全国公共资源交易平台（河南省·固始县）（</w:t>
            </w:r>
            <w:r>
              <w:rPr>
                <w:rFonts w:hint="eastAsia" w:ascii="宋体" w:hAnsi="宋体" w:cs="宋体"/>
                <w:color w:val="000000"/>
                <w:szCs w:val="21"/>
                <w:highlight w:val="none"/>
                <w:lang w:eastAsia="zh-CN"/>
              </w:rPr>
              <w:t>http://gushi.xyggzyjy.cn/</w:t>
            </w:r>
            <w:r>
              <w:rPr>
                <w:rFonts w:hint="eastAsia" w:ascii="宋体" w:hAnsi="宋体" w:eastAsia="宋体" w:cs="宋体"/>
                <w:color w:val="000000"/>
                <w:szCs w:val="21"/>
                <w:highlight w:val="none"/>
              </w:rPr>
              <w:t>）”网站，凭办理的企业身份认证锁（CA数字证书）登陆会员系统进行网上投标,获取招标文件，并于</w:t>
            </w:r>
            <w:r>
              <w:rPr>
                <w:rFonts w:hint="eastAsia" w:ascii="宋体" w:hAnsi="宋体" w:eastAsia="宋体" w:cs="宋体"/>
                <w:color w:val="FF0000"/>
                <w:szCs w:val="21"/>
                <w:highlight w:val="none"/>
                <w:shd w:val="clear" w:color="auto" w:fill="auto"/>
              </w:rPr>
              <w:t>202</w:t>
            </w:r>
            <w:r>
              <w:rPr>
                <w:rFonts w:hint="eastAsia" w:ascii="宋体" w:hAnsi="宋体" w:eastAsia="宋体" w:cs="宋体"/>
                <w:color w:val="FF0000"/>
                <w:szCs w:val="21"/>
                <w:highlight w:val="none"/>
                <w:shd w:val="clear" w:color="auto" w:fill="auto"/>
                <w:lang w:val="en-US" w:eastAsia="zh-CN"/>
              </w:rPr>
              <w:t>4</w:t>
            </w:r>
            <w:r>
              <w:rPr>
                <w:rFonts w:hint="eastAsia" w:ascii="宋体" w:hAnsi="宋体" w:eastAsia="宋体" w:cs="宋体"/>
                <w:color w:val="FF0000"/>
                <w:szCs w:val="21"/>
                <w:highlight w:val="none"/>
                <w:shd w:val="clear" w:color="auto" w:fill="auto"/>
              </w:rPr>
              <w:t>年</w:t>
            </w:r>
            <w:r>
              <w:rPr>
                <w:rFonts w:hint="eastAsia" w:ascii="宋体" w:hAnsi="宋体" w:cs="宋体"/>
                <w:color w:val="FF0000"/>
                <w:szCs w:val="21"/>
                <w:highlight w:val="none"/>
                <w:shd w:val="clear" w:color="auto" w:fill="auto"/>
                <w:lang w:val="en-US" w:eastAsia="zh-CN"/>
              </w:rPr>
              <w:t>1</w:t>
            </w:r>
            <w:r>
              <w:rPr>
                <w:rFonts w:hint="eastAsia" w:ascii="宋体" w:hAnsi="宋体" w:eastAsia="宋体" w:cs="宋体"/>
                <w:color w:val="FF0000"/>
                <w:szCs w:val="21"/>
                <w:highlight w:val="none"/>
                <w:shd w:val="clear" w:color="auto" w:fill="auto"/>
              </w:rPr>
              <w:t>月</w:t>
            </w:r>
            <w:r>
              <w:rPr>
                <w:rFonts w:hint="eastAsia" w:ascii="宋体" w:hAnsi="宋体" w:cs="宋体"/>
                <w:color w:val="FF0000"/>
                <w:szCs w:val="21"/>
                <w:highlight w:val="none"/>
                <w:shd w:val="clear" w:color="auto" w:fill="auto"/>
                <w:lang w:val="en-US" w:eastAsia="zh-CN"/>
              </w:rPr>
              <w:t>26</w:t>
            </w:r>
            <w:r>
              <w:rPr>
                <w:rFonts w:hint="eastAsia" w:ascii="宋体" w:hAnsi="宋体" w:eastAsia="宋体" w:cs="宋体"/>
                <w:color w:val="FF0000"/>
                <w:szCs w:val="21"/>
                <w:highlight w:val="none"/>
                <w:shd w:val="clear" w:color="auto" w:fill="auto"/>
              </w:rPr>
              <w:t>日8</w:t>
            </w:r>
            <w:r>
              <w:rPr>
                <w:rFonts w:hint="eastAsia" w:ascii="宋体" w:hAnsi="宋体" w:eastAsia="宋体" w:cs="宋体"/>
                <w:color w:val="FF0000"/>
                <w:szCs w:val="21"/>
                <w:highlight w:val="none"/>
              </w:rPr>
              <w:t>时30分（北京时间）前递交投标文件。</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bookmarkEnd w:id="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5" w:name="_Toc6823"/>
      <w:r>
        <w:rPr>
          <w:rFonts w:hint="eastAsia" w:ascii="宋体" w:hAnsi="宋体" w:eastAsia="宋体" w:cs="宋体"/>
          <w:color w:val="auto"/>
          <w:highlight w:val="none"/>
        </w:rPr>
        <w:t>1.</w:t>
      </w:r>
      <w:r>
        <w:rPr>
          <w:rFonts w:hint="eastAsia" w:ascii="宋体" w:hAnsi="宋体" w:eastAsia="宋体" w:cs="宋体"/>
          <w:color w:val="auto"/>
          <w:highlight w:val="none"/>
          <w:lang w:eastAsia="zh-CN"/>
        </w:rPr>
        <w:t>采购编号</w:t>
      </w:r>
      <w:r>
        <w:rPr>
          <w:rFonts w:hint="eastAsia" w:ascii="宋体" w:hAnsi="宋体" w:eastAsia="宋体" w:cs="宋体"/>
          <w:color w:val="auto"/>
          <w:highlight w:val="none"/>
        </w:rPr>
        <w:t>：</w:t>
      </w:r>
      <w:bookmarkEnd w:id="5"/>
      <w:r>
        <w:rPr>
          <w:rFonts w:hint="eastAsia" w:ascii="宋体" w:hAnsi="宋体" w:eastAsia="宋体" w:cs="宋体"/>
          <w:color w:val="auto"/>
          <w:highlight w:val="none"/>
          <w:lang w:val="en-US" w:eastAsia="zh-CN"/>
        </w:rPr>
        <w:t>固财招标采购-2023-98</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2.项目名称：</w:t>
      </w:r>
      <w:r>
        <w:rPr>
          <w:rFonts w:hint="eastAsia" w:ascii="宋体" w:hAnsi="宋体" w:eastAsia="宋体" w:cs="宋体"/>
          <w:color w:val="auto"/>
          <w:highlight w:val="none"/>
          <w:lang w:eastAsia="zh-CN"/>
        </w:rPr>
        <w:t>固始县国机励志学校2023-2024学年度物业管理服务项目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3.采购方式：公开招标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4.预算金额：</w:t>
      </w:r>
      <w:r>
        <w:rPr>
          <w:rFonts w:hint="eastAsia" w:ascii="宋体" w:hAnsi="宋体" w:eastAsia="宋体" w:cs="宋体"/>
          <w:color w:val="auto"/>
          <w:highlight w:val="none"/>
          <w:lang w:val="en-US" w:eastAsia="zh-CN"/>
        </w:rPr>
        <w:t>2061822.07</w:t>
      </w:r>
      <w:r>
        <w:rPr>
          <w:rFonts w:hint="eastAsia" w:ascii="宋体" w:hAnsi="宋体" w:eastAsia="宋体" w:cs="宋体"/>
          <w:color w:val="auto"/>
          <w:highlight w:val="none"/>
        </w:rPr>
        <w:t>元</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630" w:firstLineChars="3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ascii="宋体" w:hAnsi="宋体" w:eastAsia="宋体" w:cs="宋体"/>
          <w:color w:val="auto"/>
          <w:highlight w:val="none"/>
          <w:lang w:val="en-US" w:eastAsia="zh-CN"/>
        </w:rPr>
        <w:t>2061822.07</w:t>
      </w:r>
      <w:r>
        <w:rPr>
          <w:rFonts w:hint="eastAsia" w:ascii="宋体" w:hAnsi="宋体" w:eastAsia="宋体" w:cs="宋体"/>
          <w:color w:val="auto"/>
          <w:highlight w:val="none"/>
        </w:rPr>
        <w:t>元</w:t>
      </w:r>
    </w:p>
    <w:p>
      <w:pPr>
        <w:pStyle w:val="2"/>
        <w:rPr>
          <w:rFonts w:hint="eastAsia"/>
        </w:rPr>
      </w:pPr>
    </w:p>
    <w:tbl>
      <w:tblPr>
        <w:tblStyle w:val="14"/>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86"/>
        <w:gridCol w:w="2044"/>
        <w:gridCol w:w="2490"/>
        <w:gridCol w:w="129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7"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86"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044"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包名称</w:t>
            </w:r>
          </w:p>
        </w:tc>
        <w:tc>
          <w:tcPr>
            <w:tcW w:w="24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包内容</w:t>
            </w:r>
          </w:p>
        </w:tc>
        <w:tc>
          <w:tcPr>
            <w:tcW w:w="12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包预算（元）</w:t>
            </w:r>
          </w:p>
        </w:tc>
        <w:tc>
          <w:tcPr>
            <w:tcW w:w="131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17"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86"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固财招标采购-2023-98</w:t>
            </w:r>
          </w:p>
        </w:tc>
        <w:tc>
          <w:tcPr>
            <w:tcW w:w="2044"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固始县国机励志学校2023-2024学年度物业管理服务项目</w:t>
            </w:r>
          </w:p>
        </w:tc>
        <w:tc>
          <w:tcPr>
            <w:tcW w:w="24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主要包括保育、保洁、保安、垃圾清运、校园绿化、水电维修、仓库管理等服务</w:t>
            </w:r>
            <w:r>
              <w:rPr>
                <w:rFonts w:hint="eastAsia" w:ascii="宋体" w:hAnsi="宋体" w:eastAsia="宋体" w:cs="宋体"/>
                <w:color w:val="auto"/>
                <w:highlight w:val="none"/>
                <w:lang w:eastAsia="zh-CN"/>
              </w:rPr>
              <w:t xml:space="preserve"> </w:t>
            </w:r>
          </w:p>
        </w:tc>
        <w:tc>
          <w:tcPr>
            <w:tcW w:w="129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2061822.07</w:t>
            </w:r>
          </w:p>
        </w:tc>
        <w:tc>
          <w:tcPr>
            <w:tcW w:w="1310" w:type="dxa"/>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2061822.07</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5.采购需求(包括但不限于标的的名称、数量、简要技术需求或服务要求等)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5.1 采购内容：固始县国机励志学校2023-2024学年度物业管理服务，主要有：（1）保育服务：全面负责中学部、小学部学生就寝及寝室管理工作，帮助小年级学生洗澡、洗衣服及上食堂就餐，照顾一、二、 三年级住校生起居等，处理学生生病等应急工作，配合学校做好疫情防控工作；（2）保洁服务：负固始县国机励志学校责全校教学楼、教师公寓以及校园内所有场地卫生，新增食堂一至四楼内卫生，负责新建未完工体育场卫生；（3）垃圾清运：负责全校所有垃圾清除以及外运垃圾站费用，负责校园外四周道路清扫、除草、绿化、树木养护等工作；（4）保安服务：固始县国机励志学校全部三个大门安排值班人员，负责校园内24小时巡逻工作，并全面配合学校做好疫情防控工作；（5）水电综合维护服务：负责全校水电维修工作及其维护，做到能修全修，泵房加压以及污水处理，食堂一至四楼机电维修维护，所有宿舍热水管理等；（6）监控室值班：二十四小时值班，负责校园内监控安全工作；（7）图书室管理：负责图书室所有工作；（8）仓库管理：负责仓库所有工作；（9）校园绿化养护：全面负责校园内的绿化养护工作；（10）管理费用：公司管理人员工资、员工养老保险、员工制服及部分设备设施费用。其他要求详见招标文件第四章。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5.2 服务要求：满足采购人的实际需求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5.3 质量要求：符合相关标准规范的规定、满足采购人要求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5.4 服务期限：1年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6、合同履行期限：1年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7、本项目是否接受联合体投标：否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8、是否接受进口产品：否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9、是否为只面向中小企业采购：否</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highlight w:val="none"/>
          <w:lang w:val="en-US" w:eastAsia="zh-CN"/>
        </w:rPr>
      </w:pPr>
      <w:bookmarkStart w:id="6" w:name="_Toc20039"/>
      <w:r>
        <w:rPr>
          <w:rFonts w:hint="eastAsia" w:ascii="宋体" w:hAnsi="宋体" w:eastAsia="宋体" w:cs="宋体"/>
          <w:b/>
          <w:bCs/>
          <w:color w:val="auto"/>
          <w:highlight w:val="none"/>
        </w:rPr>
        <w:t>二、申请人资格要求：</w:t>
      </w:r>
      <w:bookmarkEnd w:id="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7" w:name="_Toc16786"/>
      <w:r>
        <w:rPr>
          <w:rFonts w:hint="eastAsia" w:ascii="宋体" w:hAnsi="宋体" w:eastAsia="宋体" w:cs="宋体"/>
          <w:color w:val="auto"/>
          <w:highlight w:val="none"/>
          <w:lang w:val="en-US" w:eastAsia="zh-CN"/>
        </w:rPr>
        <w:t>1、满足《中华人民共和国政府采购法》第二十二条规定。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2、落实政府采购政策满足的资格要求：本项目落实节约能源、保护环境、扶持不发达地区和少数民族地区、促进中小微企业、监狱企业及残疾人福利性单位发展等政府采购政策。</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3.1供应商必须符合《中华人民共和国政府采购法》第二十二条规定的条件：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（一）具有独立承担民事责任的能力（提供有效的营业执照（三证合一））；</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（二）具有良好的商业信誉和健全的财务会计制度（提供2022年度财务审计报告或基本户银行提供的资信证明，新成立公司，从注册时间起）；</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（三）具有履行合同所必需的设备和专业技术能力（提供企业承诺书，格式自拟）；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（四）有依法缴纳税收和社会保障资金的良好记录（提供供应商2023年1月1日以来连续三个月依法缴纳税收和社会保障金的证明材料，依法免税或不需要缴纳社会保障资金的供应商，应提供相应证明文件）；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（五）参加政府采购活动前三年内，在经营活动中没有重大违法记录（提供企业承诺书，格式自拟）；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（六）法律、行政法规规定的其他条件（提供企业承诺书，格式自拟）。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对列入失信被执行人、重大税收违法失信主体、政府采购严重违法失信行为记录名单的供应商，拒绝参与本项目采购活动；[查询渠道：“信用中国”网站（www.creditchina.gov.cn）“中国政府采购网”（www.ccgp.gov.cn）]提供查询网页截图）；</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3.3单位负责人为同一人或者存在直接控股、管理关系的不同供应商，不得参加同一合同项下的政府采购活动（提供企业承诺书，格式自拟）。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三、获取招标文件</w:t>
      </w:r>
      <w:bookmarkEnd w:id="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1.时间：202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日至202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10</w:t>
      </w:r>
      <w:r>
        <w:rPr>
          <w:rFonts w:hint="eastAsia" w:ascii="宋体" w:hAnsi="宋体" w:eastAsia="宋体" w:cs="宋体"/>
          <w:color w:val="FF0000"/>
          <w:highlight w:val="none"/>
        </w:rPr>
        <w:t>日，每天上午08:00至12:00，下午</w:t>
      </w:r>
      <w:r>
        <w:rPr>
          <w:rFonts w:hint="eastAsia" w:ascii="宋体" w:hAnsi="宋体" w:eastAsia="宋体" w:cs="宋体"/>
          <w:color w:val="FF0000"/>
          <w:highlight w:val="none"/>
          <w:lang w:val="en-US" w:eastAsia="zh-CN"/>
        </w:rPr>
        <w:t>14</w:t>
      </w:r>
      <w:r>
        <w:rPr>
          <w:rFonts w:hint="eastAsia" w:ascii="宋体" w:hAnsi="宋体" w:eastAsia="宋体" w:cs="宋体"/>
          <w:color w:val="FF0000"/>
          <w:highlight w:val="none"/>
        </w:rPr>
        <w:t>:</w:t>
      </w:r>
      <w:r>
        <w:rPr>
          <w:rFonts w:hint="eastAsia" w:ascii="宋体" w:hAnsi="宋体" w:eastAsia="宋体" w:cs="宋体"/>
          <w:color w:val="FF0000"/>
          <w:highlight w:val="none"/>
          <w:lang w:val="en-US" w:eastAsia="zh-CN"/>
        </w:rPr>
        <w:t>3</w:t>
      </w:r>
      <w:r>
        <w:rPr>
          <w:rFonts w:hint="eastAsia" w:ascii="宋体" w:hAnsi="宋体" w:eastAsia="宋体" w:cs="宋体"/>
          <w:color w:val="FF0000"/>
          <w:highlight w:val="none"/>
        </w:rPr>
        <w:t xml:space="preserve">0至18:00（北京时间，法定节假日除外。） </w:t>
      </w:r>
      <w:bookmarkStart w:id="125" w:name="_GoBack"/>
      <w:bookmarkEnd w:id="12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2.地点：该项目实施网上免费获取招标文件，潜在投标人须登陆《全国公共资源交易平台（河南省·固始县）》注册入库并办理CA后下载招标文件。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3.方式：</w:t>
      </w:r>
      <w:r>
        <w:rPr>
          <w:rFonts w:hint="eastAsia" w:ascii="宋体" w:hAnsi="宋体" w:eastAsia="宋体" w:cs="宋体"/>
          <w:color w:val="auto"/>
          <w:highlight w:val="none"/>
          <w:lang w:val="en-US" w:eastAsia="zh-CN"/>
        </w:rPr>
        <w:t>需凭注册且通过中心备案的相关账号，通过《全国公共资源交易平台（河南省</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固始县）》网站“投标企业登录”入口登录后进行相关操作</w:t>
      </w:r>
      <w:r>
        <w:rPr>
          <w:rFonts w:hint="eastAsia" w:ascii="宋体" w:hAnsi="宋体" w:eastAsia="宋体" w:cs="宋体"/>
          <w:color w:val="auto"/>
          <w:highlight w:val="none"/>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8" w:name="_Toc2636"/>
      <w:r>
        <w:rPr>
          <w:rFonts w:hint="eastAsia" w:ascii="宋体" w:hAnsi="宋体" w:eastAsia="宋体" w:cs="宋体"/>
          <w:color w:val="auto"/>
          <w:highlight w:val="none"/>
        </w:rPr>
        <w:t>4.售价：0元</w:t>
      </w:r>
      <w:bookmarkEnd w:id="8"/>
      <w:r>
        <w:rPr>
          <w:rFonts w:hint="eastAsia" w:ascii="宋体" w:hAnsi="宋体" w:eastAsia="宋体" w:cs="宋体"/>
          <w:color w:val="auto"/>
          <w:highlight w:val="none"/>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9" w:name="_Toc16207"/>
      <w:r>
        <w:rPr>
          <w:rFonts w:hint="eastAsia" w:ascii="宋体" w:hAnsi="宋体" w:eastAsia="宋体" w:cs="宋体"/>
          <w:b/>
          <w:bCs/>
          <w:color w:val="auto"/>
          <w:highlight w:val="none"/>
        </w:rPr>
        <w:t>四、投标截止时间及地点</w:t>
      </w:r>
      <w:bookmarkEnd w:id="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1.时间：202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26</w:t>
      </w:r>
      <w:r>
        <w:rPr>
          <w:rFonts w:hint="eastAsia" w:ascii="宋体" w:hAnsi="宋体" w:eastAsia="宋体" w:cs="宋体"/>
          <w:color w:val="FF0000"/>
          <w:highlight w:val="none"/>
        </w:rPr>
        <w:t>日8时30分 (北京时间)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2.地点：</w:t>
      </w:r>
      <w:r>
        <w:rPr>
          <w:rFonts w:hint="eastAsia" w:ascii="宋体" w:hAnsi="宋体" w:eastAsia="宋体" w:cs="宋体"/>
          <w:color w:val="FF0000"/>
          <w:highlight w:val="none"/>
          <w:lang w:val="en-US" w:eastAsia="zh-CN"/>
        </w:rPr>
        <w:t>固始县公共资源交易中心六楼不见面第</w:t>
      </w:r>
      <w:r>
        <w:rPr>
          <w:rFonts w:hint="eastAsia" w:ascii="宋体" w:hAnsi="宋体" w:eastAsia="宋体" w:cs="宋体"/>
          <w:color w:val="FF0000"/>
          <w:highlight w:val="none"/>
          <w:u w:val="none"/>
          <w:lang w:val="en-US" w:eastAsia="zh-CN"/>
        </w:rPr>
        <w:t>二</w:t>
      </w:r>
      <w:r>
        <w:rPr>
          <w:rFonts w:hint="eastAsia" w:ascii="宋体" w:hAnsi="宋体" w:eastAsia="宋体" w:cs="宋体"/>
          <w:color w:val="FF0000"/>
          <w:highlight w:val="none"/>
          <w:lang w:val="en-US" w:eastAsia="zh-CN"/>
        </w:rPr>
        <w:t>开标室。</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0" w:name="_Toc27686"/>
      <w:r>
        <w:rPr>
          <w:rFonts w:hint="eastAsia" w:ascii="宋体" w:hAnsi="宋体" w:eastAsia="宋体" w:cs="宋体"/>
          <w:b/>
          <w:bCs/>
          <w:color w:val="auto"/>
          <w:highlight w:val="none"/>
        </w:rPr>
        <w:t>五、开标时间及地点</w:t>
      </w:r>
      <w:bookmarkEnd w:id="1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1.时间：202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 xml:space="preserve"> 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26</w:t>
      </w:r>
      <w:r>
        <w:rPr>
          <w:rFonts w:hint="eastAsia" w:ascii="宋体" w:hAnsi="宋体" w:eastAsia="宋体" w:cs="宋体"/>
          <w:color w:val="FF0000"/>
          <w:highlight w:val="none"/>
        </w:rPr>
        <w:t>日8时30分 (北京时间)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FF0000"/>
          <w:highlight w:val="none"/>
        </w:rPr>
      </w:pPr>
      <w:bookmarkStart w:id="11" w:name="_Toc21933"/>
      <w:r>
        <w:rPr>
          <w:rFonts w:hint="eastAsia" w:ascii="宋体" w:hAnsi="宋体" w:eastAsia="宋体" w:cs="宋体"/>
          <w:color w:val="FF0000"/>
          <w:highlight w:val="none"/>
        </w:rPr>
        <w:t>2.地点：固始县公共资源交易中心六楼不见面第</w:t>
      </w:r>
      <w:r>
        <w:rPr>
          <w:rFonts w:hint="eastAsia" w:ascii="宋体" w:hAnsi="宋体" w:eastAsia="宋体" w:cs="宋体"/>
          <w:color w:val="FF0000"/>
          <w:highlight w:val="none"/>
          <w:u w:val="none"/>
          <w:lang w:val="en-US" w:eastAsia="zh-CN"/>
        </w:rPr>
        <w:t>二</w:t>
      </w:r>
      <w:r>
        <w:rPr>
          <w:rFonts w:hint="eastAsia" w:ascii="宋体" w:hAnsi="宋体" w:eastAsia="宋体" w:cs="宋体"/>
          <w:color w:val="FF0000"/>
          <w:highlight w:val="none"/>
        </w:rPr>
        <w:t>开标室。</w:t>
      </w:r>
      <w:bookmarkEnd w:id="1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2" w:name="_Toc3555"/>
      <w:r>
        <w:rPr>
          <w:rFonts w:hint="eastAsia" w:ascii="宋体" w:hAnsi="宋体" w:eastAsia="宋体" w:cs="宋体"/>
          <w:b/>
          <w:bCs/>
          <w:color w:val="auto"/>
          <w:highlight w:val="none"/>
        </w:rPr>
        <w:t>六、发布公告</w:t>
      </w:r>
      <w:r>
        <w:rPr>
          <w:rFonts w:hint="eastAsia" w:ascii="宋体" w:hAnsi="宋体" w:eastAsia="宋体" w:cs="宋体"/>
          <w:b/>
          <w:bCs/>
          <w:color w:val="auto"/>
          <w:highlight w:val="none"/>
          <w:lang w:val="en-US" w:eastAsia="zh-CN"/>
        </w:rPr>
        <w:t>的</w:t>
      </w:r>
      <w:r>
        <w:rPr>
          <w:rFonts w:hint="eastAsia" w:ascii="宋体" w:hAnsi="宋体" w:eastAsia="宋体" w:cs="宋体"/>
          <w:b/>
          <w:bCs/>
          <w:color w:val="auto"/>
          <w:highlight w:val="none"/>
        </w:rPr>
        <w:t>媒介及招标公告期限</w:t>
      </w:r>
      <w:bookmarkEnd w:id="1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本次招标公告在《河南省政府采购网》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《河南省电子招标投标公共服务平台》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《全国公共资源交易平台(河南省·固始县)》上发布。招标公告期限为五个工作日。</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bookmarkStart w:id="13" w:name="_Toc30736"/>
      <w:r>
        <w:rPr>
          <w:rFonts w:hint="eastAsia" w:ascii="宋体" w:hAnsi="宋体" w:eastAsia="宋体" w:cs="宋体"/>
          <w:b/>
          <w:bCs/>
          <w:color w:val="auto"/>
          <w:highlight w:val="none"/>
        </w:rPr>
        <w:t>七、其他补充事宜</w:t>
      </w:r>
      <w:bookmarkEnd w:id="1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4" w:name="_Toc28040"/>
      <w:r>
        <w:rPr>
          <w:rFonts w:hint="eastAsia" w:ascii="宋体" w:hAnsi="宋体" w:eastAsia="宋体" w:cs="宋体"/>
          <w:color w:val="auto"/>
          <w:highlight w:val="none"/>
        </w:rPr>
        <w:t>1、各供应商应在电子投标文件递交截止时间前上传加密的电子投标文件到系统的指定位置。上传的电子投标文件应使用供应商CA数字证书认证并加密。上传时必须得到交易系统“上传成功”的确认回复后方为上传成功。请供应商在上传前务必认真检查上传电子投标文件是否完整、正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2、本项目采用“不见面开标”交易方式，不见面开标大厅网址为</w:t>
      </w:r>
      <w:r>
        <w:rPr>
          <w:rFonts w:hint="eastAsia" w:ascii="宋体" w:hAnsi="宋体" w:eastAsia="宋体" w:cs="宋体"/>
          <w:color w:val="auto"/>
          <w:highlight w:val="none"/>
          <w:lang w:eastAsia="zh-CN"/>
        </w:rPr>
        <w:t>https://ggzyjy.xinyang.gov.cn/BidOpening/bidhall/xinyang/login.html</w:t>
      </w:r>
      <w:r>
        <w:rPr>
          <w:rFonts w:hint="eastAsia" w:ascii="宋体" w:hAnsi="宋体" w:eastAsia="宋体" w:cs="宋体"/>
          <w:color w:val="auto"/>
          <w:highlight w:val="none"/>
        </w:rPr>
        <w:t>供应商无需寄送和递交非加密的电子投标文件，无需到现场参加开标会议，无需到达现场提交原件资料。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3、供应商应当在投标截止时间前，使用供应商CA数字证书登录不见面开标大厅，在线签到并准时参加开标活动，并在规定时间内完成电子投标文件解密、答疑澄清等。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4、逾期解密或者没有准时在线签到参加开标活动导致的一切后果供应商自行承担。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特别提示：投标人在线签到时，应如实准确的填写授权委托人的联系电话，开标当天请务必保证电话保持畅通。</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八、凡对本次招标提出询问，请按照以下方式联系：</w:t>
      </w:r>
      <w:bookmarkEnd w:id="1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5" w:name="_Toc27605"/>
      <w:r>
        <w:rPr>
          <w:rFonts w:hint="eastAsia" w:ascii="宋体" w:hAnsi="宋体" w:eastAsia="宋体" w:cs="宋体"/>
          <w:color w:val="auto"/>
          <w:highlight w:val="none"/>
        </w:rPr>
        <w:t>1.采购人信息</w:t>
      </w:r>
      <w:bookmarkEnd w:id="1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采购人：固始县教育体育局</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地址：固始县城南新区新二街</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 xml:space="preserve">文俊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0376-</w:t>
      </w:r>
      <w:r>
        <w:rPr>
          <w:rFonts w:hint="eastAsia" w:ascii="宋体" w:hAnsi="宋体" w:eastAsia="宋体" w:cs="宋体"/>
          <w:color w:val="000000"/>
          <w:szCs w:val="21"/>
          <w:highlight w:val="none"/>
        </w:rPr>
        <w:t>3238123</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bookmarkStart w:id="16" w:name="_Toc9411"/>
      <w:r>
        <w:rPr>
          <w:rFonts w:hint="eastAsia" w:ascii="宋体" w:hAnsi="宋体" w:eastAsia="宋体" w:cs="宋体"/>
          <w:color w:val="auto"/>
          <w:highlight w:val="none"/>
        </w:rPr>
        <w:t>2.采购代理机构信息（如有）</w:t>
      </w:r>
      <w:bookmarkEnd w:id="1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固始县采购中心</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固始县政府院内西附楼三楼</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r>
        <w:rPr>
          <w:rFonts w:hint="eastAsia" w:ascii="宋体" w:hAnsi="宋体" w:eastAsia="宋体" w:cs="宋体"/>
          <w:color w:val="auto"/>
          <w:highlight w:val="none"/>
        </w:rPr>
        <w:t>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bookmarkStart w:id="17" w:name="_Toc11943"/>
      <w:r>
        <w:rPr>
          <w:rFonts w:hint="eastAsia" w:ascii="宋体" w:hAnsi="宋体" w:eastAsia="宋体" w:cs="宋体"/>
          <w:color w:val="auto"/>
          <w:highlight w:val="none"/>
          <w:lang w:val="en-US" w:eastAsia="zh-CN"/>
        </w:rPr>
        <w:t>3.项目联系方式</w:t>
      </w:r>
      <w:bookmarkEnd w:id="1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王磊</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13607614246</w:t>
      </w: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30"/>
          <w:szCs w:val="30"/>
          <w:highlight w:val="none"/>
          <w:lang w:val="en-US" w:eastAsia="zh-CN"/>
        </w:rPr>
      </w:pPr>
      <w:bookmarkStart w:id="18" w:name="_Toc16995"/>
      <w:bookmarkStart w:id="19" w:name="_Toc12418"/>
      <w:r>
        <w:rPr>
          <w:rFonts w:hint="eastAsia" w:ascii="宋体" w:hAnsi="宋体" w:eastAsia="宋体" w:cs="宋体"/>
          <w:b/>
          <w:bCs/>
          <w:color w:val="auto"/>
          <w:sz w:val="30"/>
          <w:szCs w:val="30"/>
          <w:highlight w:val="none"/>
          <w:lang w:val="en-US" w:eastAsia="zh-CN"/>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第二章 投标人须知</w:t>
      </w:r>
      <w:bookmarkEnd w:id="18"/>
      <w:bookmarkEnd w:id="19"/>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4"/>
          <w:szCs w:val="24"/>
          <w:highlight w:val="none"/>
          <w:lang w:val="en-US" w:eastAsia="zh-CN"/>
        </w:rPr>
      </w:pPr>
      <w:bookmarkStart w:id="20" w:name="_Toc17572"/>
      <w:r>
        <w:rPr>
          <w:rFonts w:hint="eastAsia" w:ascii="宋体" w:hAnsi="宋体" w:eastAsia="宋体" w:cs="宋体"/>
          <w:b/>
          <w:bCs/>
          <w:color w:val="auto"/>
          <w:sz w:val="24"/>
          <w:szCs w:val="24"/>
          <w:highlight w:val="none"/>
          <w:lang w:val="en-US" w:eastAsia="zh-CN"/>
        </w:rPr>
        <w:t>投标须知前附表</w:t>
      </w:r>
      <w:bookmarkEnd w:id="20"/>
    </w:p>
    <w:p>
      <w:pPr>
        <w:keepNext w:val="0"/>
        <w:keepLines w:val="0"/>
        <w:pageBreakBefore w:val="0"/>
        <w:kinsoku/>
        <w:wordWrap w:val="0"/>
        <w:overflowPunct w:val="0"/>
        <w:topLinePunct/>
        <w:autoSpaceDE w:val="0"/>
        <w:autoSpaceDN w:val="0"/>
        <w:bidi w:val="0"/>
        <w:spacing w:line="151" w:lineRule="exact"/>
        <w:rPr>
          <w:rFonts w:hint="eastAsia" w:ascii="宋体" w:hAnsi="宋体" w:eastAsia="宋体" w:cs="宋体"/>
          <w:color w:val="auto"/>
          <w:highlight w:val="none"/>
        </w:rPr>
      </w:pPr>
    </w:p>
    <w:tbl>
      <w:tblPr>
        <w:tblStyle w:val="30"/>
        <w:tblW w:w="9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737"/>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 款 名 称</w:t>
            </w:r>
          </w:p>
        </w:tc>
        <w:tc>
          <w:tcPr>
            <w:tcW w:w="682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采购人：固始县教育体育局</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地址：固始县城南新区新二街</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文俊</w:t>
            </w:r>
            <w:r>
              <w:rPr>
                <w:rFonts w:hint="eastAsia" w:ascii="宋体" w:hAnsi="宋体" w:eastAsia="宋体" w:cs="宋体"/>
                <w:color w:val="auto"/>
                <w:highlight w:val="none"/>
              </w:rPr>
              <w:t xml:space="preserve"> </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联系电话：0376-3238123 </w:t>
            </w:r>
            <w:r>
              <w:rPr>
                <w:rFonts w:hint="eastAsia" w:ascii="宋体" w:hAnsi="宋体" w:eastAsia="宋体" w:cs="宋体"/>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固始县采购中心</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固始县政府院内西附楼三楼</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王磊</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lang w:val="en-US" w:eastAsia="zh-CN"/>
              </w:rPr>
              <w:t>13607614246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固始县国机励志学校2023-2024学年度物业管理服务项目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包段划分及最高限价</w:t>
            </w:r>
          </w:p>
        </w:tc>
        <w:tc>
          <w:tcPr>
            <w:tcW w:w="6825" w:type="dxa"/>
            <w:tcBorders>
              <w:top w:val="single" w:color="000000" w:sz="2" w:space="0"/>
              <w:bottom w:val="single" w:color="000000" w:sz="2" w:space="0"/>
            </w:tcBorders>
            <w:vAlign w:val="center"/>
          </w:tcPr>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包段划分：共分为1个包段。</w:t>
            </w:r>
          </w:p>
          <w:p>
            <w:pPr>
              <w:keepNext w:val="0"/>
              <w:keepLines w:val="0"/>
              <w:pageBreakBefore w:val="0"/>
              <w:widowControl/>
              <w:kinsoku/>
              <w:wordWrap/>
              <w:overflowPunct w:val="0"/>
              <w:topLinePunct/>
              <w:autoSpaceDE w:val="0"/>
              <w:autoSpaceDN w:val="0"/>
              <w:bidi w:val="0"/>
              <w:adjustRightInd w:val="0"/>
              <w:snapToGrid w:val="0"/>
              <w:spacing w:line="40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本项目最高限价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2061822.07</w:t>
            </w:r>
            <w:r>
              <w:rPr>
                <w:rFonts w:hint="eastAsia" w:ascii="宋体" w:hAnsi="宋体" w:eastAsia="宋体" w:cs="宋体"/>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采购方式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出资比例</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对固始县国机励志学校2023-2024学年度物业管理服务进行采购，主要包括保育、保洁、保安、垃圾清运、校园绿化、水电维修、仓库管理等服务。</w:t>
            </w:r>
            <w:r>
              <w:rPr>
                <w:rFonts w:hint="eastAsia" w:ascii="宋体" w:hAnsi="宋体" w:eastAsia="宋体" w:cs="宋体"/>
                <w:color w:val="auto"/>
                <w:highlight w:val="none"/>
              </w:rPr>
              <w:t>具体要求详见招标文件第四章-</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质量要求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供应商须依据采购人要求提供</w:t>
            </w:r>
            <w:r>
              <w:rPr>
                <w:rFonts w:hint="eastAsia" w:ascii="宋体" w:hAnsi="宋体" w:eastAsia="宋体" w:cs="宋体"/>
                <w:color w:val="auto"/>
                <w:highlight w:val="none"/>
                <w:lang w:eastAsia="zh-CN"/>
              </w:rPr>
              <w:t>物业</w:t>
            </w:r>
            <w:r>
              <w:rPr>
                <w:rFonts w:hint="eastAsia" w:ascii="宋体" w:hAnsi="宋体" w:eastAsia="宋体" w:cs="宋体"/>
                <w:color w:val="auto"/>
                <w:highlight w:val="none"/>
              </w:rPr>
              <w:t>服务并保证服务质量；供应商的服务须接受采购人的管理并接受监管部门的监督</w:t>
            </w:r>
            <w:r>
              <w:rPr>
                <w:rFonts w:hint="eastAsia" w:ascii="宋体" w:hAnsi="宋体" w:eastAsia="宋体" w:cs="宋体"/>
                <w:color w:val="auto"/>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w:t>
            </w:r>
            <w:r>
              <w:rPr>
                <w:rFonts w:hint="eastAsia" w:ascii="宋体" w:hAnsi="宋体" w:eastAsia="宋体" w:cs="宋体"/>
                <w:color w:val="auto"/>
                <w:highlight w:val="none"/>
              </w:rPr>
              <w:t>期限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1年，</w:t>
            </w:r>
            <w:r>
              <w:rPr>
                <w:rFonts w:hint="eastAsia" w:ascii="宋体" w:hAnsi="宋体" w:eastAsia="宋体" w:cs="宋体"/>
                <w:color w:val="auto"/>
                <w:highlight w:val="none"/>
              </w:rPr>
              <w:t>具体以合同签订时间为准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实施地点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采购人指定地点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投标人资格要求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2、落实政府采购政策满足的资格要求：本项目落实节约能源、保护环境、扶持不发达地区和少数民族地区、促进中小微企业、监狱企业及残疾人福利性单位发展等政府采购政策。</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3.1供应商必须符合《中华人民共和国政府采购法》第二十二条规定的条件：</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（一）具有独立承担民事责任的能力（提供有效的营业执照（三证合一））；</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（二）具有良好的商业信誉和健全的财务会计制度（提供2022年度财务审计报告或基本户银行提供的资信证明，新成立公司，从注册时间起）；</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（三）具有履行合同所必需的设备和专业技术能力（提供企业承诺书，格式自拟）；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（四）有依法缴纳税收和社会保障资金的良好记录（提供供应商2023年1月1日以来连续三个月依法缴纳税收和社会保障金的证明材料，依法免税或不需要缴纳社会保障资金的供应商，应提供相应证明文件）；</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（五）参加政府采购活动前三年内，在经营活动中没有重大违法记录（提供企业承诺书，格式自拟）；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（六）法律、行政法规规定的其他条件（提供企业承诺书，格式自拟）。</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对列入失信被执行人、重大税收违法失信主体、政府采购严重违法失信行为记录名单的供应商，拒绝参与本项目采购活动；[查询渠道：“信用中国”网站（www.creditchina.gov.cn）“中国政府采购网”（www.ccgp.gov.cn）]提供查询网页截图）；</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3.3单位负责人为同一人或者存在直接控股、管理关系的不同供应商，不得参加同一合同项下的政府采购活动（提供企业承诺书，格式自拟）。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付款方式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双方另行协商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1.10</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采购人不再统一组织投标预备会。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2.2.3</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投标人确认收到招标文件澄清的时间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在收到相应澄清文件后24小时内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2.3.1</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szCs w:val="21"/>
                <w:highlight w:val="none"/>
              </w:rPr>
              <w:t>招标文件修改的时间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000000"/>
                <w:szCs w:val="21"/>
                <w:highlight w:val="none"/>
              </w:rPr>
              <w:t>提交投标文件截止时间15日前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kern w:val="0"/>
                <w:szCs w:val="21"/>
                <w:highlight w:val="none"/>
              </w:rPr>
              <w:t>2.3.3</w:t>
            </w:r>
          </w:p>
        </w:tc>
        <w:tc>
          <w:tcPr>
            <w:tcW w:w="1737"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000000"/>
                <w:szCs w:val="21"/>
                <w:highlight w:val="none"/>
              </w:rPr>
              <w:t>供应商确认收到招标文件修改的时间</w:t>
            </w:r>
          </w:p>
        </w:tc>
        <w:tc>
          <w:tcPr>
            <w:tcW w:w="6825" w:type="dxa"/>
            <w:tcBorders>
              <w:top w:val="single" w:color="000000" w:sz="2" w:space="0"/>
              <w:bottom w:val="single" w:color="000000" w:sz="2" w:space="0"/>
            </w:tcBorders>
            <w:vAlign w:val="center"/>
          </w:tcPr>
          <w:p>
            <w:pPr>
              <w:autoSpaceDE w:val="0"/>
              <w:autoSpaceDN w:val="0"/>
              <w:adjustRightInd w:val="0"/>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000000"/>
                <w:szCs w:val="21"/>
                <w:highlight w:val="none"/>
              </w:rPr>
              <w:t>在收到相应修改文件后24小时内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构成投标文件的其他材料</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3.5.3</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投标文件签字和盖章要求</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(1)所有要求投标人加盖公章的地方都须加盖投标人的CA印章。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(2)所有要求法定代表人或其委托代理人签字的地方都须加盖法定代表人或其委托代理人的CA印章或签字。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4.1.1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递交投标文件截止时间</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截止时间：202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26</w:t>
            </w:r>
            <w:r>
              <w:rPr>
                <w:rFonts w:hint="eastAsia" w:ascii="宋体" w:hAnsi="宋体" w:eastAsia="宋体" w:cs="宋体"/>
                <w:color w:val="FF0000"/>
                <w:highlight w:val="none"/>
              </w:rPr>
              <w:t>日 8 时 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开标时间</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FF0000"/>
                <w:highlight w:val="none"/>
              </w:rPr>
            </w:pPr>
            <w:r>
              <w:rPr>
                <w:rFonts w:hint="eastAsia" w:ascii="宋体" w:hAnsi="宋体" w:eastAsia="宋体" w:cs="宋体"/>
                <w:color w:val="FF0000"/>
                <w:highlight w:val="none"/>
              </w:rPr>
              <w:t>开标时间：202</w:t>
            </w:r>
            <w:r>
              <w:rPr>
                <w:rFonts w:hint="eastAsia" w:ascii="宋体" w:hAnsi="宋体" w:eastAsia="宋体" w:cs="宋体"/>
                <w:color w:val="FF0000"/>
                <w:highlight w:val="none"/>
                <w:lang w:val="en-US" w:eastAsia="zh-CN"/>
              </w:rPr>
              <w:t>4</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1</w:t>
            </w:r>
            <w:r>
              <w:rPr>
                <w:rFonts w:hint="eastAsia" w:ascii="宋体" w:hAnsi="宋体" w:eastAsia="宋体" w:cs="宋体"/>
                <w:color w:val="FF0000"/>
                <w:highlight w:val="none"/>
              </w:rPr>
              <w:t>月</w:t>
            </w:r>
            <w:r>
              <w:rPr>
                <w:rFonts w:hint="eastAsia" w:ascii="宋体" w:hAnsi="宋体" w:eastAsia="宋体" w:cs="宋体"/>
                <w:color w:val="FF0000"/>
                <w:highlight w:val="none"/>
                <w:lang w:val="en-US" w:eastAsia="zh-CN"/>
              </w:rPr>
              <w:t>26</w:t>
            </w:r>
            <w:r>
              <w:rPr>
                <w:rFonts w:hint="eastAsia" w:ascii="宋体" w:hAnsi="宋体" w:eastAsia="宋体" w:cs="宋体"/>
                <w:color w:val="FF0000"/>
                <w:highlight w:val="none"/>
              </w:rPr>
              <w:t>日 8 时 30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各供应商应在投标截止时间前上传加密的电子投标文件到会员系统的指定位置。上传的电子投标文件应使用投标人CA数字证书认证并加密。上传时必须得到交易系统“上传成功”的确认回复后方为上传成功。请供应商在上传前务必认真检查上传响应文件是否完整、正确。</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加密电子投标文件逾期上传，采购人不予受理</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本项目采用“不见面开标”交易方式，不见面开标大厅网址为https://ggzyjy.xinyang.gov.cn/BidOpening/bidhall/xinyang/login.html，投标人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投标人应当在投标截止时间前，使用投标人 CA 数字证书登录不见面开标大厅，在线签到并准时参加开标活动，并在规定时间内完成投标文件解密、答疑澄清等。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逾期解密或者没有准时在线签到参加开标活动导致的一切后果投标人自行承担。</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特别提示：投标人在线签到时，应如实准确地填写授权委托人的联系电话，开标当天请务必保证电话保持畅通。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评标委员会成员人数：</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由采购人代表</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人和评审专家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人组成，评审专家从河南省政府采购专家库</w:t>
            </w:r>
            <w:r>
              <w:rPr>
                <w:rFonts w:hint="eastAsia" w:ascii="宋体" w:hAnsi="宋体" w:eastAsia="宋体" w:cs="宋体"/>
                <w:color w:val="auto"/>
                <w:highlight w:val="none"/>
                <w:lang w:val="en-US" w:eastAsia="zh-CN"/>
              </w:rPr>
              <w:t>信阳分库</w:t>
            </w:r>
            <w:r>
              <w:rPr>
                <w:rFonts w:hint="eastAsia" w:ascii="宋体" w:hAnsi="宋体" w:eastAsia="宋体" w:cs="宋体"/>
                <w:color w:val="auto"/>
                <w:highlight w:val="none"/>
              </w:rPr>
              <w:t>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 员会确定中标人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否；推荐的中标候选人数：1-3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7.3.1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履约担保</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分包/转包</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不允许转包和分包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中标、成交结果公告媒介及期限</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公告媒介：招标公告发布的同一媒介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是否授权评标委员 会确定中标人</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8.4.1</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履约保证金</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双方自行协商。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9.5</w:t>
            </w:r>
          </w:p>
        </w:tc>
        <w:tc>
          <w:tcPr>
            <w:tcW w:w="1737"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质疑(异议)、投诉</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供应商和其他利害关系人认为本次招标活动违反法律、法规和规章规定 的，可以自知道或者应当知道之日起10日内；供应商对采购文件、采购 过程、中标或者成交结果的有质疑(异议)，可以在知道或者应知其权益受到损害之日起7个工作日内；在固始县公共资源交易平台上网上质疑(异议)、投诉通道一次性提出(在线上质疑(异议)、投诉的同时，供应商也可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或</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代理机构提供书面申请)。</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操作流程详见</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“质疑流程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"http://www.gsggzy.cn/TPFront/zyts/028001/"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http://www.gsggzy.cn/TPFront/zyts/028001/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“投诉流程</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"http://www.gsggzy.cn/TPFront/zyts/028002/"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http://www.gsggzy.cn/TPFront/zyts/028002/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需要补充的其他内 容</w:t>
            </w:r>
          </w:p>
        </w:tc>
        <w:tc>
          <w:tcPr>
            <w:tcW w:w="6825" w:type="dxa"/>
            <w:tcBorders>
              <w:top w:val="single" w:color="000000" w:sz="2" w:space="0"/>
              <w:bottom w:val="single" w:color="000000" w:sz="2" w:space="0"/>
            </w:tcBorders>
            <w:vAlign w:val="top"/>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1、投标文件中的扫描件，每张最好控制在500kb内,生成的加密电子投标文件最好不要超过 50MB。 </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2、文件制作机器码、文件创建标识码有相同的按废标处理。</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、因投标人在投标过程中串标、围标或采用其他违法行为获取中标的，一旦被有关单位发现，招标人有权单方解除合同，同时投标人应赔偿由此给招标人所带来的一切损失。</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、招标人不承诺最低价中标，而且招标人</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义务解释说明未中标原因。</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、本项目具体服务形式按照双方最终签订的合同约定。</w:t>
            </w:r>
          </w:p>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、本招标文件最终解释权归招标人。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10.1</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招标代理服务费</w:t>
            </w:r>
          </w:p>
        </w:tc>
        <w:tc>
          <w:tcPr>
            <w:tcW w:w="682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auto"/>
                <w:highlight w:val="none"/>
                <w:lang w:val="en-US" w:eastAsia="zh-CN"/>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r>
              <w:rPr>
                <w:rFonts w:hint="eastAsia" w:ascii="宋体" w:hAnsi="宋体" w:eastAsia="宋体" w:cs="宋体"/>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top"/>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10.2</w:t>
            </w:r>
          </w:p>
        </w:tc>
        <w:tc>
          <w:tcPr>
            <w:tcW w:w="1737" w:type="dxa"/>
            <w:tcBorders>
              <w:top w:val="single" w:color="000000" w:sz="2" w:space="0"/>
            </w:tcBorders>
            <w:vAlign w:val="top"/>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6825" w:type="dxa"/>
            <w:tcBorders>
              <w:top w:val="single" w:color="000000" w:sz="2" w:space="0"/>
              <w:bottom w:val="single" w:color="000000" w:sz="2" w:space="0"/>
            </w:tcBorders>
            <w:vAlign w:val="top"/>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招标文件内容前后不一致的以供应商须知前附表为准，供应商须知前附表没有的以最后内容为准。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00"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10.4</w:t>
            </w:r>
          </w:p>
        </w:tc>
        <w:tc>
          <w:tcPr>
            <w:tcW w:w="1737" w:type="dxa"/>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报价要求</w:t>
            </w:r>
          </w:p>
        </w:tc>
        <w:tc>
          <w:tcPr>
            <w:tcW w:w="6825" w:type="dxa"/>
            <w:tcBorders>
              <w:top w:val="single" w:color="000000" w:sz="2" w:space="0"/>
              <w:bottom w:val="single" w:color="000000" w:sz="2" w:space="0"/>
            </w:tcBorders>
            <w:vAlign w:val="top"/>
          </w:tcPr>
          <w:p>
            <w:pPr>
              <w:keepNext w:val="0"/>
              <w:keepLines w:val="0"/>
              <w:pageBreakBefore w:val="0"/>
              <w:widowControl/>
              <w:kinsoku/>
              <w:wordWrap w:val="0"/>
              <w:overflowPunct w:val="0"/>
              <w:topLinePunct/>
              <w:autoSpaceDE w:val="0"/>
              <w:autoSpaceDN w:val="0"/>
              <w:bidi w:val="0"/>
              <w:adjustRightInd w:val="0"/>
              <w:snapToGrid w:val="0"/>
              <w:spacing w:line="400" w:lineRule="exact"/>
              <w:jc w:val="both"/>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需根据本次招标物业服务范围及内容，综合考虑中标后的物业服务事项，包括但不限于本项目的招标范围内容（详见招标文件具体要求）。供应商投标时应同时随投标函递交详细的报价成本分析表，报价成本分析表将作为本次评标的重要依据。报价成本分析表需详细列明提供物业服务的人员数量、岗位、工资标准（含保险、福利等）等费用，物业服务事项中要求的服务项目，单位合理利润、国家规定的税金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637" w:type="dxa"/>
            <w:gridSpan w:val="2"/>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adjustRightInd w:val="0"/>
              <w:snapToGrid w:val="0"/>
              <w:spacing w:line="320" w:lineRule="exact"/>
              <w:ind w:left="0" w:leftChars="0" w:right="0" w:rightChars="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b/>
                <w:color w:val="auto"/>
                <w:spacing w:val="0"/>
                <w:w w:val="100"/>
                <w:sz w:val="21"/>
                <w:szCs w:val="21"/>
                <w:highlight w:val="none"/>
              </w:rPr>
              <w:t>本项目对应的中小企业划分标准所属行业</w:t>
            </w:r>
          </w:p>
        </w:tc>
        <w:tc>
          <w:tcPr>
            <w:tcW w:w="6825"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adjustRightInd w:val="0"/>
              <w:spacing w:line="320" w:lineRule="exact"/>
              <w:ind w:left="0" w:leftChars="0" w:right="0" w:rightChars="0" w:firstLine="0" w:firstLineChars="0"/>
              <w:jc w:val="left"/>
              <w:textAlignment w:val="auto"/>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0"/>
                <w:w w:val="100"/>
                <w:kern w:val="0"/>
                <w:sz w:val="21"/>
                <w:szCs w:val="21"/>
                <w:highlight w:val="none"/>
                <w:lang w:eastAsia="zh-CN"/>
              </w:rPr>
              <w:t>物业</w:t>
            </w:r>
            <w:r>
              <w:rPr>
                <w:rFonts w:hint="eastAsia" w:ascii="宋体" w:hAnsi="宋体" w:eastAsia="宋体" w:cs="宋体"/>
                <w:color w:val="auto"/>
                <w:spacing w:val="0"/>
                <w:w w:val="100"/>
                <w:kern w:val="0"/>
                <w:sz w:val="21"/>
                <w:szCs w:val="21"/>
                <w:highlight w:val="none"/>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462" w:type="dxa"/>
            <w:gridSpan w:val="3"/>
            <w:tcBorders>
              <w:top w:val="single" w:color="000000" w:sz="2" w:space="0"/>
              <w:bottom w:val="single" w:color="000000" w:sz="2" w:space="0"/>
            </w:tcBorders>
            <w:vAlign w:val="center"/>
          </w:tcPr>
          <w:p>
            <w:pPr>
              <w:keepNext w:val="0"/>
              <w:keepLines w:val="0"/>
              <w:pageBreakBefore w:val="0"/>
              <w:widowControl/>
              <w:suppressLineNumbers w:val="0"/>
              <w:kinsoku/>
              <w:wordWrap w:val="0"/>
              <w:overflowPunct w:val="0"/>
              <w:topLinePunct/>
              <w:autoSpaceDE w:val="0"/>
              <w:autoSpaceDN w:val="0"/>
              <w:bidi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未尽事宜按现行采购的有关法律法规和规定执行。</w:t>
            </w:r>
          </w:p>
        </w:tc>
      </w:tr>
    </w:tbl>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21"/>
          <w:szCs w:val="21"/>
          <w:highlight w:val="none"/>
        </w:rPr>
      </w:pPr>
      <w:bookmarkStart w:id="21" w:name="_Toc20593"/>
      <w:r>
        <w:rPr>
          <w:rFonts w:hint="eastAsia" w:ascii="宋体" w:hAnsi="宋体" w:eastAsia="宋体" w:cs="宋体"/>
          <w:b/>
          <w:bCs/>
          <w:color w:val="auto"/>
          <w:sz w:val="21"/>
          <w:szCs w:val="21"/>
          <w:highlight w:val="none"/>
        </w:rPr>
        <w:br w:type="page"/>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1.总则</w:t>
      </w:r>
      <w:bookmarkEnd w:id="2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2" w:name="_Toc21648"/>
      <w:r>
        <w:rPr>
          <w:rFonts w:hint="eastAsia" w:ascii="宋体" w:hAnsi="宋体" w:eastAsia="宋体" w:cs="宋体"/>
          <w:b/>
          <w:bCs/>
          <w:color w:val="auto"/>
          <w:sz w:val="21"/>
          <w:szCs w:val="21"/>
          <w:highlight w:val="none"/>
        </w:rPr>
        <w:t>1.1 项目概况</w:t>
      </w:r>
      <w:bookmarkEnd w:id="2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根据《中华人民共和国政府采购法》、《中华人民共和国政府采购法实施条例》等有关法律、 法规和规章的规定，本招标项目已具备招标条件，现对本项目进行公开招标。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项目名称：见投标人须知前附表。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最高限价：见投标人须知前附表。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采购方式：见投标人须知前附表。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3" w:name="_Toc29714"/>
      <w:r>
        <w:rPr>
          <w:rFonts w:hint="eastAsia" w:ascii="宋体" w:hAnsi="宋体" w:eastAsia="宋体" w:cs="宋体"/>
          <w:b/>
          <w:bCs/>
          <w:color w:val="auto"/>
          <w:sz w:val="21"/>
          <w:szCs w:val="21"/>
          <w:highlight w:val="none"/>
        </w:rPr>
        <w:t>1.2 资金来源和落实情况</w:t>
      </w:r>
      <w:bookmarkEnd w:id="2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出资比例：见投标人须知前附表。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lang w:eastAsia="zh-CN"/>
        </w:rPr>
      </w:pPr>
      <w:bookmarkStart w:id="24" w:name="_Toc27295"/>
      <w:r>
        <w:rPr>
          <w:rFonts w:hint="eastAsia" w:ascii="宋体" w:hAnsi="宋体" w:eastAsia="宋体" w:cs="宋体"/>
          <w:b/>
          <w:bCs/>
          <w:color w:val="auto"/>
          <w:sz w:val="21"/>
          <w:szCs w:val="21"/>
          <w:highlight w:val="none"/>
        </w:rPr>
        <w:t>1.3 采购</w:t>
      </w:r>
      <w:r>
        <w:rPr>
          <w:rFonts w:hint="eastAsia" w:ascii="宋体" w:hAnsi="宋体" w:eastAsia="宋体" w:cs="宋体"/>
          <w:b/>
          <w:bCs/>
          <w:color w:val="auto"/>
          <w:sz w:val="21"/>
          <w:szCs w:val="21"/>
          <w:highlight w:val="none"/>
          <w:lang w:val="en-US" w:eastAsia="zh-CN"/>
        </w:rPr>
        <w:t>范围</w:t>
      </w:r>
      <w:bookmarkEnd w:id="2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采购内容：见投标人须知前附表。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质量要求：见投标人须知前附表。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1.3.4 </w:t>
      </w:r>
      <w:r>
        <w:rPr>
          <w:rFonts w:hint="eastAsia" w:ascii="宋体" w:hAnsi="宋体" w:eastAsia="宋体" w:cs="宋体"/>
          <w:color w:val="auto"/>
          <w:sz w:val="21"/>
          <w:szCs w:val="21"/>
          <w:highlight w:val="none"/>
          <w:lang w:val="en-US" w:eastAsia="zh-CN"/>
        </w:rPr>
        <w:t>交货地点</w:t>
      </w: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5" w:name="_Toc15785"/>
      <w:r>
        <w:rPr>
          <w:rFonts w:hint="eastAsia" w:ascii="宋体" w:hAnsi="宋体" w:eastAsia="宋体" w:cs="宋体"/>
          <w:b/>
          <w:bCs/>
          <w:color w:val="auto"/>
          <w:sz w:val="21"/>
          <w:szCs w:val="21"/>
          <w:highlight w:val="none"/>
        </w:rPr>
        <w:t>1.4 投标人资格要求</w:t>
      </w:r>
      <w:bookmarkEnd w:id="2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投标人资格要求：见投标人须知前附表。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是否接受联合体投标：见投标人须知前附表。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投标人不得存在下列情形之一：</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(l)为采购人不具有独立法人资格的附属机构(单位)；</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(2)为本项目前期准备提供咨询服务的；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(3)为本项目提供采购代理机构服务的；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(4)与本项目的采购代理机构同为一个法定代表人的；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(5)与本项目的采购代理机构相互控股或参股的；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(6)与本项目的采购代理机构相互任职或工作的；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(7)被责令停业的；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(8)被暂停或取消投标资格的；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(9)财产被接管或冻结的；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(10)在最近三年内有骗取中标或严重违约情况的。</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6" w:name="_Toc16040"/>
      <w:r>
        <w:rPr>
          <w:rFonts w:hint="eastAsia" w:ascii="宋体" w:hAnsi="宋体" w:eastAsia="宋体" w:cs="宋体"/>
          <w:b/>
          <w:bCs/>
          <w:color w:val="auto"/>
          <w:sz w:val="21"/>
          <w:szCs w:val="21"/>
          <w:highlight w:val="none"/>
        </w:rPr>
        <w:t>1.5 付款方式</w:t>
      </w:r>
      <w:bookmarkEnd w:id="2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见第五章合同条款及投标人须知前附表。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7" w:name="_Toc13003"/>
      <w:r>
        <w:rPr>
          <w:rFonts w:hint="eastAsia" w:ascii="宋体" w:hAnsi="宋体" w:eastAsia="宋体" w:cs="宋体"/>
          <w:b/>
          <w:bCs/>
          <w:color w:val="auto"/>
          <w:sz w:val="21"/>
          <w:szCs w:val="21"/>
          <w:highlight w:val="none"/>
        </w:rPr>
        <w:t>1.6 费用承担</w:t>
      </w:r>
      <w:bookmarkEnd w:id="2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投标人准备和参加投标活动发生的费用自理。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8" w:name="_Toc177"/>
      <w:r>
        <w:rPr>
          <w:rFonts w:hint="eastAsia" w:ascii="宋体" w:hAnsi="宋体" w:eastAsia="宋体" w:cs="宋体"/>
          <w:b/>
          <w:bCs/>
          <w:color w:val="auto"/>
          <w:sz w:val="21"/>
          <w:szCs w:val="21"/>
          <w:highlight w:val="none"/>
        </w:rPr>
        <w:t>1.7 保密</w:t>
      </w:r>
      <w:bookmarkEnd w:id="2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参与招标投标活动的各方应对招标文件和投标文件中的商业和技术等秘密保密，违者应对由此造成的后承担法律责任。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29" w:name="_Toc10495"/>
      <w:r>
        <w:rPr>
          <w:rFonts w:hint="eastAsia" w:ascii="宋体" w:hAnsi="宋体" w:eastAsia="宋体" w:cs="宋体"/>
          <w:b/>
          <w:bCs/>
          <w:color w:val="auto"/>
          <w:sz w:val="21"/>
          <w:szCs w:val="21"/>
          <w:highlight w:val="none"/>
        </w:rPr>
        <w:t>1.8 语言文字</w:t>
      </w:r>
      <w:bookmarkEnd w:id="2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0" w:name="_Toc1857"/>
      <w:r>
        <w:rPr>
          <w:rFonts w:hint="eastAsia" w:ascii="宋体" w:hAnsi="宋体" w:eastAsia="宋体" w:cs="宋体"/>
          <w:b/>
          <w:bCs/>
          <w:color w:val="auto"/>
          <w:sz w:val="21"/>
          <w:szCs w:val="21"/>
          <w:highlight w:val="none"/>
        </w:rPr>
        <w:t>1.9 计量单位</w:t>
      </w:r>
      <w:bookmarkEnd w:id="3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1" w:name="_Toc32617"/>
      <w:r>
        <w:rPr>
          <w:rFonts w:hint="eastAsia" w:ascii="宋体" w:hAnsi="宋体" w:eastAsia="宋体" w:cs="宋体"/>
          <w:b/>
          <w:bCs/>
          <w:color w:val="auto"/>
          <w:sz w:val="21"/>
          <w:szCs w:val="21"/>
          <w:highlight w:val="none"/>
        </w:rPr>
        <w:t>1.10 投标预备会</w:t>
      </w:r>
      <w:bookmarkEnd w:id="31"/>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2" w:name="_Toc21721"/>
      <w:r>
        <w:rPr>
          <w:rFonts w:hint="eastAsia" w:ascii="宋体" w:hAnsi="宋体" w:eastAsia="宋体" w:cs="宋体"/>
          <w:b/>
          <w:bCs/>
          <w:color w:val="auto"/>
          <w:sz w:val="21"/>
          <w:szCs w:val="21"/>
          <w:highlight w:val="none"/>
        </w:rPr>
        <w:t>1.11 偏离</w:t>
      </w:r>
      <w:bookmarkEnd w:id="3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3" w:name="_Toc30406"/>
      <w:r>
        <w:rPr>
          <w:rFonts w:hint="eastAsia" w:ascii="宋体" w:hAnsi="宋体" w:eastAsia="宋体" w:cs="宋体"/>
          <w:b/>
          <w:bCs/>
          <w:color w:val="auto"/>
          <w:sz w:val="21"/>
          <w:szCs w:val="21"/>
          <w:highlight w:val="none"/>
        </w:rPr>
        <w:t>2.招标文件</w:t>
      </w:r>
      <w:bookmarkEnd w:id="33"/>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4" w:name="_Toc22134"/>
      <w:r>
        <w:rPr>
          <w:rFonts w:hint="eastAsia" w:ascii="宋体" w:hAnsi="宋体" w:eastAsia="宋体" w:cs="宋体"/>
          <w:b/>
          <w:bCs/>
          <w:color w:val="auto"/>
          <w:sz w:val="21"/>
          <w:szCs w:val="21"/>
          <w:highlight w:val="none"/>
        </w:rPr>
        <w:t>2.1 招标文件的组成</w:t>
      </w:r>
      <w:bookmarkEnd w:id="3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政府采购合同</w:t>
      </w:r>
      <w:r>
        <w:rPr>
          <w:rFonts w:hint="eastAsia" w:ascii="宋体" w:hAnsi="宋体" w:eastAsia="宋体" w:cs="宋体"/>
          <w:color w:val="auto"/>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 2.2.1 款和第 2.2.2 款对招标文件所作的澄清、修改，构成招标文件的组成部分。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5" w:name="_Toc8814"/>
      <w:r>
        <w:rPr>
          <w:rFonts w:hint="eastAsia" w:ascii="宋体" w:hAnsi="宋体" w:eastAsia="宋体" w:cs="宋体"/>
          <w:b/>
          <w:bCs/>
          <w:color w:val="auto"/>
          <w:sz w:val="21"/>
          <w:szCs w:val="21"/>
          <w:highlight w:val="none"/>
        </w:rPr>
        <w:t>2.2 招标文件的澄清</w:t>
      </w:r>
      <w:bookmarkEnd w:id="3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投标人应仔细阅读和检查招标文件的全部内容。如发现缺页或附件不全，应及时向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人提出，以便补齐。</w:t>
      </w:r>
      <w:r>
        <w:rPr>
          <w:rFonts w:hint="eastAsia" w:ascii="宋体" w:hAnsi="宋体" w:eastAsia="宋体" w:cs="宋体"/>
          <w:b/>
          <w:bCs/>
          <w:color w:val="auto"/>
          <w:sz w:val="21"/>
          <w:szCs w:val="21"/>
          <w:highlight w:val="none"/>
        </w:rPr>
        <w:t>如有疑问，应在投标人须知前附表规定的时间前以书面形式(包括信函、电报、传真等可以有形表现所载内容的形式，下同)，要求</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人对招标文件予以澄清。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招标文件的澄清将在投标人须知前附表规定的投标截止时间15天前在固始县公共资源交易系统</w:t>
      </w:r>
      <w:r>
        <w:rPr>
          <w:rFonts w:hint="eastAsia" w:ascii="宋体" w:hAnsi="宋体" w:eastAsia="宋体" w:cs="宋体"/>
          <w:b/>
          <w:bCs/>
          <w:color w:val="auto"/>
          <w:sz w:val="21"/>
          <w:szCs w:val="21"/>
          <w:highlight w:val="none"/>
        </w:rPr>
        <w:t>“变更公告”或“答疑文件”</w:t>
      </w:r>
      <w:r>
        <w:rPr>
          <w:rFonts w:hint="eastAsia" w:ascii="宋体" w:hAnsi="宋体" w:eastAsia="宋体" w:cs="宋体"/>
          <w:color w:val="auto"/>
          <w:sz w:val="21"/>
          <w:szCs w:val="21"/>
          <w:highlight w:val="none"/>
        </w:rPr>
        <w:t>将澄清内容予以发布，但不指明澄清问题的来源。如果澄清的内容可能影响投标文件编制且发出的时间距投标截止时间不足 15 天，相应延长投标截止时间。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投标人应在投标文件递交截止时间前及时查看澄清内容，因投标人未及时查看而造成的后果自负。</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6" w:name="_Toc2847"/>
      <w:r>
        <w:rPr>
          <w:rFonts w:hint="eastAsia" w:ascii="宋体" w:hAnsi="宋体" w:eastAsia="宋体" w:cs="宋体"/>
          <w:b/>
          <w:bCs/>
          <w:color w:val="auto"/>
          <w:sz w:val="21"/>
          <w:szCs w:val="21"/>
          <w:highlight w:val="none"/>
        </w:rPr>
        <w:t>2.3 招标文件的修改</w:t>
      </w:r>
      <w:bookmarkEnd w:id="3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在投标截止时间 15 天前，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可以修改招标文件。如有修改，应在固始县公共资源交易系统</w:t>
      </w:r>
      <w:r>
        <w:rPr>
          <w:rFonts w:hint="eastAsia" w:ascii="宋体" w:hAnsi="宋体" w:eastAsia="宋体" w:cs="宋体"/>
          <w:b/>
          <w:bCs/>
          <w:color w:val="auto"/>
          <w:sz w:val="21"/>
          <w:szCs w:val="21"/>
          <w:highlight w:val="none"/>
        </w:rPr>
        <w:t>“变更公告”或“答疑文件”</w:t>
      </w:r>
      <w:r>
        <w:rPr>
          <w:rFonts w:hint="eastAsia" w:ascii="宋体" w:hAnsi="宋体" w:eastAsia="宋体" w:cs="宋体"/>
          <w:color w:val="auto"/>
          <w:sz w:val="21"/>
          <w:szCs w:val="21"/>
          <w:highlight w:val="none"/>
        </w:rPr>
        <w:t>将修改内容予以发布。如果修改的内容可能影响投标文件编制且发出的时间距投标截止时间不足 15 天，相应延长投标截止时间。</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当招标文件的澄清、修改、补充等在同一内容的表述上不一致时，以最后在固始县公共资源交易系统发出的文件为准。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投标人应在投标文件递交截止时间前及时查看修改内容，因投标人未及时查看而造成的后果自负。</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7" w:name="_Toc561"/>
      <w:r>
        <w:rPr>
          <w:rFonts w:hint="eastAsia" w:ascii="宋体" w:hAnsi="宋体" w:eastAsia="宋体" w:cs="宋体"/>
          <w:b/>
          <w:bCs/>
          <w:color w:val="auto"/>
          <w:sz w:val="21"/>
          <w:szCs w:val="21"/>
          <w:highlight w:val="none"/>
        </w:rPr>
        <w:t>3.投标文件</w:t>
      </w:r>
      <w:bookmarkEnd w:id="37"/>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8" w:name="_Toc1212"/>
      <w:r>
        <w:rPr>
          <w:rFonts w:hint="eastAsia" w:ascii="宋体" w:hAnsi="宋体" w:eastAsia="宋体" w:cs="宋体"/>
          <w:b/>
          <w:bCs/>
          <w:color w:val="auto"/>
          <w:sz w:val="21"/>
          <w:szCs w:val="21"/>
          <w:highlight w:val="none"/>
        </w:rPr>
        <w:t>3.1 投标文件的组成</w:t>
      </w:r>
      <w:bookmarkEnd w:id="3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投标文件应包括内容：</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详见招标文件第六章“投标文件格式”。</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39" w:name="_Toc5192"/>
      <w:r>
        <w:rPr>
          <w:rFonts w:hint="eastAsia" w:ascii="宋体" w:hAnsi="宋体" w:eastAsia="宋体" w:cs="宋体"/>
          <w:b/>
          <w:bCs/>
          <w:color w:val="auto"/>
          <w:sz w:val="21"/>
          <w:szCs w:val="21"/>
          <w:highlight w:val="none"/>
        </w:rPr>
        <w:t>3.2 投标报价</w:t>
      </w:r>
      <w:bookmarkEnd w:id="3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40" w:name="_Toc29900"/>
      <w:r>
        <w:rPr>
          <w:rFonts w:hint="eastAsia" w:ascii="宋体" w:hAnsi="宋体" w:eastAsia="宋体" w:cs="宋体"/>
          <w:color w:val="auto"/>
          <w:sz w:val="21"/>
          <w:szCs w:val="21"/>
          <w:highlight w:val="none"/>
          <w:lang w:val="en-US" w:eastAsia="zh-CN"/>
        </w:rPr>
        <w:t xml:space="preserve">3.2.1供应商应按照应按招标文件、招标文件澄清（答疑）纪要、招标文件修改补充通知及相关技术要求进行报价。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3.2.2投标总报价应是采购人指定地点的包括履约完成前发生的各种税费、保险费、杂费、以及伴随的其它服务费总报价。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3.2.3供应商根据上述规定所作分项报价的目的只是为了评标时对投标文件进行比较的方便，但并不限制采购人订立合同的权力。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3.2.4 投标报价应完全包括招标文件规定的招标及服务范围，不得任意分割或合并所规定的分项。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3.2.5 供应商的各项响应报价只允许有一个报价，采购人和采购代理机构不接受有任何选择报价的投标。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3.2.6 供应商不得以任何理由在开标后对投标报价予以修改，报价在投标有效期内是固定的，不因任何原因而改变。任何包含价格调整要求和条件的投标，将被视为非实质性响应投标而予以拒绝。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3.2.7 投标价格不作为中标的唯一因素，不保证最低价中标。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 投标有效期</w:t>
      </w:r>
      <w:bookmarkEnd w:id="4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出现特殊情况需要延长投标有效期的，采购人以书面形式通知所有投标人延长投标有效期。 投标人同意延长的， 不得要求或被允许修改或撤销其投标文件； 投标人拒绝延长的， 其投标失效。</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 投标保证金(无)</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 投标文件的制作</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投标人通过“全国公共资源交易平台(河南省 ·固始县)”网站下载中心栏目内下载或招标文件领取页面下载“固始县投标文件制作工具软件”。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使用“固始县投标文件制作工具”软件制作生成加密版的电子投标文件，软件操作手册可在网站下载中心下载或打开软件后在右上角菜单内领取。</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投标文件内的开标一览表内容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招标文件格式所要求包含的全部资料应全部制作在投标文件内，严格按照本项目招标文件所有格式如实填写(不涉及的内容除外)，不应存在漏项或缺项，否则将存在投标文件被拒绝的风险。</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 投标人编辑电子投标文件时，最后一步生成电子投标文件时，请使用本单位的企业 CA 数字 证书。</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 投标人应按照招标文件的要求，规范、明确、准时地提交投标文件。如果没有按照招标文件的要求提交全部资料并保证所提供全部资料的真实性，或没有对招标文件做出实质性响应，其风险应由投标人自行承担。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1" w:name="_Toc26552"/>
      <w:r>
        <w:rPr>
          <w:rFonts w:hint="eastAsia" w:ascii="宋体" w:hAnsi="宋体" w:eastAsia="宋体" w:cs="宋体"/>
          <w:b/>
          <w:bCs/>
          <w:color w:val="auto"/>
          <w:sz w:val="21"/>
          <w:szCs w:val="21"/>
          <w:highlight w:val="none"/>
        </w:rPr>
        <w:t>4.投标</w:t>
      </w:r>
      <w:bookmarkEnd w:id="4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2" w:name="_Toc19386"/>
      <w:r>
        <w:rPr>
          <w:rFonts w:hint="eastAsia" w:ascii="宋体" w:hAnsi="宋体" w:eastAsia="宋体" w:cs="宋体"/>
          <w:b/>
          <w:bCs/>
          <w:color w:val="auto"/>
          <w:sz w:val="21"/>
          <w:szCs w:val="21"/>
          <w:highlight w:val="none"/>
        </w:rPr>
        <w:t>4.1 投标文件的递交</w:t>
      </w:r>
      <w:bookmarkEnd w:id="4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投标人必须在投标截止时间前通过固始县公共资源交易中心电子招投标系统上传加密的电子投标文件，本项目评标以电子投标文件为依据，未在投标截止时间前上传电子投标文件，视为自动放弃其投标。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4.1.2 投标人因固始县电子招投标交易平台问题无法上传电子投标文件时，请在工作时间与交易中心联系：新点软件技术人员联系电话：18537677109，交易中心信息科：4096606。</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3" w:name="_Toc15059"/>
      <w:r>
        <w:rPr>
          <w:rFonts w:hint="eastAsia" w:ascii="宋体" w:hAnsi="宋体" w:eastAsia="宋体" w:cs="宋体"/>
          <w:b/>
          <w:bCs/>
          <w:color w:val="auto"/>
          <w:sz w:val="21"/>
          <w:szCs w:val="21"/>
          <w:highlight w:val="none"/>
        </w:rPr>
        <w:t>4.2 投标文件的修改与撤回</w:t>
      </w:r>
      <w:bookmarkEnd w:id="4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在规定的投标截止时间前，投标人可以多次修改或撤回已递交的投标文件，最终投标文件以投标截止时间前完成上传至固始县公共资源交易中心交易系统最后一份投标文件为准。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修改的投标文件应按照本章第 3.5 条、第 4.1条规定进行编制和递交。</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4" w:name="_Toc26586"/>
      <w:r>
        <w:rPr>
          <w:rFonts w:hint="eastAsia" w:ascii="宋体" w:hAnsi="宋体" w:eastAsia="宋体" w:cs="宋体"/>
          <w:b/>
          <w:bCs/>
          <w:color w:val="auto"/>
          <w:sz w:val="21"/>
          <w:szCs w:val="21"/>
          <w:highlight w:val="none"/>
        </w:rPr>
        <w:t>5.开标</w:t>
      </w:r>
      <w:bookmarkEnd w:id="44"/>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5" w:name="_Toc20157"/>
      <w:r>
        <w:rPr>
          <w:rFonts w:hint="eastAsia" w:ascii="宋体" w:hAnsi="宋体" w:eastAsia="宋体" w:cs="宋体"/>
          <w:b/>
          <w:bCs/>
          <w:color w:val="auto"/>
          <w:sz w:val="21"/>
          <w:szCs w:val="21"/>
          <w:highlight w:val="none"/>
        </w:rPr>
        <w:t>5.1 开标时间和地点</w:t>
      </w:r>
      <w:bookmarkEnd w:id="4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采购人在本章规定的投标截止时间(开标时间) 和投标人须知前附表规定的地点公开开标。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 本项目采用“不见面开标”交易方式，不见面开标大厅网址为</w:t>
      </w:r>
      <w:r>
        <w:rPr>
          <w:rFonts w:hint="eastAsia" w:ascii="宋体" w:hAnsi="宋体" w:eastAsia="宋体" w:cs="宋体"/>
          <w:color w:val="auto"/>
          <w:sz w:val="21"/>
          <w:szCs w:val="21"/>
          <w:highlight w:val="none"/>
          <w:u w:val="none"/>
          <w:lang w:eastAsia="zh-CN"/>
        </w:rPr>
        <w:t>https://ggzyjy.xinyang.gov.cn/BidOpening/bidhall/xinyang/login.html</w:t>
      </w:r>
      <w:r>
        <w:rPr>
          <w:rFonts w:hint="eastAsia" w:ascii="宋体" w:hAnsi="宋体" w:eastAsia="宋体" w:cs="宋体"/>
          <w:color w:val="auto"/>
          <w:sz w:val="21"/>
          <w:szCs w:val="21"/>
          <w:highlight w:val="none"/>
        </w:rPr>
        <w:t>，投标人(供应商)无需寄送和递交非加密的电子投标文件，无需到现场参加开标会议，无需到达现场提交原件资料。</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投标人应当在投标截止时间前，使用投标人CA数字证书登录不见面开标大厅，在线签到并准时参加开标活动，并在规定时间内完成投标文件解密、答疑澄清等。</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逾期解密或者没有准时在线签到参加开标活动导致的一切后果投标人自行承担。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不见面开标服务的具体事宜，请查阅固始县公共资源交易中心网站首页—下载中心—固始县不见面开标大厅系统操作手册。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特别提示：投标人在线签到时，应如实准确地填写授权委托人的联系电话，开标当天请务必保证电话保持畅通。</w:t>
      </w:r>
      <w:bookmarkStart w:id="46" w:name="_Toc31067"/>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 开标程序</w:t>
      </w:r>
      <w:bookmarkEnd w:id="4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7" w:name="_Toc8224"/>
      <w:r>
        <w:rPr>
          <w:rFonts w:hint="eastAsia" w:ascii="宋体" w:hAnsi="宋体" w:eastAsia="宋体" w:cs="宋体"/>
          <w:b/>
          <w:bCs/>
          <w:color w:val="auto"/>
          <w:sz w:val="21"/>
          <w:szCs w:val="21"/>
          <w:highlight w:val="none"/>
        </w:rPr>
        <w:t>5.3 开标异议</w:t>
      </w:r>
      <w:bookmarkEnd w:id="4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开标过程中，投标人如有异议，须在开标结束前通过系统提出，否则视同认可开标记录。开标结束后，对开标记录的任何异议不再接受。</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8" w:name="_Toc10922"/>
      <w:r>
        <w:rPr>
          <w:rFonts w:hint="eastAsia" w:ascii="宋体" w:hAnsi="宋体" w:eastAsia="宋体" w:cs="宋体"/>
          <w:b/>
          <w:bCs/>
          <w:color w:val="auto"/>
          <w:sz w:val="21"/>
          <w:szCs w:val="21"/>
          <w:highlight w:val="none"/>
        </w:rPr>
        <w:t>6.评标</w:t>
      </w:r>
      <w:bookmarkEnd w:id="48"/>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49" w:name="_Toc30320"/>
      <w:r>
        <w:rPr>
          <w:rFonts w:hint="eastAsia" w:ascii="宋体" w:hAnsi="宋体" w:eastAsia="宋体" w:cs="宋体"/>
          <w:b/>
          <w:bCs/>
          <w:color w:val="auto"/>
          <w:sz w:val="21"/>
          <w:szCs w:val="21"/>
          <w:highlight w:val="none"/>
        </w:rPr>
        <w:t>6.1 评标委员会</w:t>
      </w:r>
      <w:bookmarkEnd w:id="4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评标委员会成员有下列情形之一的，应当回避：</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(1)投标人或投标人主要负责人的近亲属；</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(3)与投标人有经济利益关系，可能影响对投标公正评审的；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(5)与投标人有其他利害关系。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0" w:name="_Toc22817"/>
      <w:r>
        <w:rPr>
          <w:rFonts w:hint="eastAsia" w:ascii="宋体" w:hAnsi="宋体" w:eastAsia="宋体" w:cs="宋体"/>
          <w:b/>
          <w:bCs/>
          <w:color w:val="auto"/>
          <w:sz w:val="21"/>
          <w:szCs w:val="21"/>
          <w:highlight w:val="none"/>
        </w:rPr>
        <w:t>6.2 评标原则</w:t>
      </w:r>
      <w:bookmarkEnd w:id="5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1" w:name="_Toc1653"/>
      <w:r>
        <w:rPr>
          <w:rFonts w:hint="eastAsia" w:ascii="宋体" w:hAnsi="宋体" w:eastAsia="宋体" w:cs="宋体"/>
          <w:b/>
          <w:bCs/>
          <w:color w:val="auto"/>
          <w:sz w:val="21"/>
          <w:szCs w:val="21"/>
          <w:highlight w:val="none"/>
        </w:rPr>
        <w:t>6.3 评标过程的保密</w:t>
      </w:r>
      <w:bookmarkEnd w:id="51"/>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公开开标后，直到授予中标人合同为止，凡属于对投标文件的审查、澄清、评价和比较的有关资料以及中标候选人的推荐情况、与评标有关的其他任何情况均应严格保密。</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2" w:name="_Toc18421"/>
      <w:r>
        <w:rPr>
          <w:rFonts w:hint="eastAsia" w:ascii="宋体" w:hAnsi="宋体" w:eastAsia="宋体" w:cs="宋体"/>
          <w:b/>
          <w:bCs/>
          <w:color w:val="auto"/>
          <w:sz w:val="21"/>
          <w:szCs w:val="21"/>
          <w:highlight w:val="none"/>
        </w:rPr>
        <w:t>6.4 评标</w:t>
      </w:r>
      <w:bookmarkEnd w:id="5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评标委员会按照第三章“评标办法”规定的方法和程序对投标文件进行评审。第三章“评标办法”没有规定的方法和标准，不作为评标依据。</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3" w:name="_Toc2544"/>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合同授予</w:t>
      </w:r>
      <w:bookmarkEnd w:id="53"/>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4" w:name="_Toc18364"/>
      <w:r>
        <w:rPr>
          <w:rFonts w:hint="eastAsia" w:ascii="宋体" w:hAnsi="宋体" w:eastAsia="宋体" w:cs="宋体"/>
          <w:b/>
          <w:bCs/>
          <w:color w:val="auto"/>
          <w:sz w:val="21"/>
          <w:szCs w:val="21"/>
          <w:highlight w:val="none"/>
        </w:rPr>
        <w:t>7.1 定标方式</w:t>
      </w:r>
      <w:bookmarkEnd w:id="5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以此类推。如中标候选人均放弃中标资格时，采购人将重新进行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评标委员会经评审，认为所有投标均不符合招标文件要求的，可以否决所有投标，所有投标被否决后，采购人当重新招标。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5" w:name="_Toc32148"/>
      <w:r>
        <w:rPr>
          <w:rFonts w:hint="eastAsia" w:ascii="宋体" w:hAnsi="宋体" w:eastAsia="宋体" w:cs="宋体"/>
          <w:b/>
          <w:bCs/>
          <w:color w:val="auto"/>
          <w:sz w:val="21"/>
          <w:szCs w:val="21"/>
          <w:highlight w:val="none"/>
        </w:rPr>
        <w:t>7.2 中标通知</w:t>
      </w:r>
      <w:bookmarkEnd w:id="5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款规定的投标有效期内，采购人以书面形式向中标人发出中标通知书，同时将中标结果通知未中标的投标人。</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6" w:name="_Toc24325"/>
      <w:r>
        <w:rPr>
          <w:rFonts w:hint="eastAsia" w:ascii="宋体" w:hAnsi="宋体" w:eastAsia="宋体" w:cs="宋体"/>
          <w:b/>
          <w:bCs/>
          <w:color w:val="auto"/>
          <w:sz w:val="21"/>
          <w:szCs w:val="21"/>
          <w:highlight w:val="none"/>
        </w:rPr>
        <w:t>7.3 履约担保</w:t>
      </w:r>
      <w:bookmarkEnd w:id="5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免收履约保证金</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7" w:name="_Toc32691"/>
      <w:r>
        <w:rPr>
          <w:rFonts w:hint="eastAsia" w:ascii="宋体" w:hAnsi="宋体" w:eastAsia="宋体" w:cs="宋体"/>
          <w:b/>
          <w:bCs/>
          <w:color w:val="auto"/>
          <w:sz w:val="21"/>
          <w:szCs w:val="21"/>
          <w:highlight w:val="none"/>
        </w:rPr>
        <w:t>7.4 签订合同</w:t>
      </w:r>
      <w:bookmarkEnd w:id="5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采购人和中标人应当自中标通知书发出之日起 2-7天内，根据招标文件和中标人的投标文件订立书面合同。中标人无正当理由拒签合同的，采购人取消其中标资格。</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发出中标通知书后，采购人无正当理由拒签合同的，给中标人造成损失的，应当赔偿损失。</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8" w:name="_Toc9435"/>
      <w:r>
        <w:rPr>
          <w:rFonts w:hint="eastAsia" w:ascii="宋体" w:hAnsi="宋体" w:eastAsia="宋体" w:cs="宋体"/>
          <w:b/>
          <w:bCs/>
          <w:color w:val="auto"/>
          <w:sz w:val="21"/>
          <w:szCs w:val="21"/>
          <w:highlight w:val="none"/>
        </w:rPr>
        <w:t>8.重新招标和不再招标</w:t>
      </w:r>
      <w:bookmarkEnd w:id="58"/>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59" w:name="_Toc23872"/>
      <w:r>
        <w:rPr>
          <w:rFonts w:hint="eastAsia" w:ascii="宋体" w:hAnsi="宋体" w:eastAsia="宋体" w:cs="宋体"/>
          <w:b/>
          <w:bCs/>
          <w:color w:val="auto"/>
          <w:sz w:val="21"/>
          <w:szCs w:val="21"/>
          <w:highlight w:val="none"/>
        </w:rPr>
        <w:t>8.1 重新招标</w:t>
      </w:r>
      <w:bookmarkEnd w:id="5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有下列情形之一的，采购人将重新招标：</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(1)投标截止时间止，投标人少于 3 个的；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(2)经评标委员会评审后否决所有投标的。</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0" w:name="_Toc17445"/>
      <w:r>
        <w:rPr>
          <w:rFonts w:hint="eastAsia" w:ascii="宋体" w:hAnsi="宋体" w:eastAsia="宋体" w:cs="宋体"/>
          <w:b/>
          <w:bCs/>
          <w:color w:val="auto"/>
          <w:sz w:val="21"/>
          <w:szCs w:val="21"/>
          <w:highlight w:val="none"/>
        </w:rPr>
        <w:t>8.2 不再招标</w:t>
      </w:r>
      <w:bookmarkEnd w:id="6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重新招标后投标人仍少于3个或者所有投标被否决的，属于必须审批或核准的项目，经原审批或核准部门批准后不再进行招标。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1" w:name="_Toc2087"/>
      <w:r>
        <w:rPr>
          <w:rFonts w:hint="eastAsia" w:ascii="宋体" w:hAnsi="宋体" w:eastAsia="宋体" w:cs="宋体"/>
          <w:b/>
          <w:bCs/>
          <w:color w:val="auto"/>
          <w:sz w:val="21"/>
          <w:szCs w:val="21"/>
          <w:highlight w:val="none"/>
        </w:rPr>
        <w:t>9.纪律和监督</w:t>
      </w:r>
      <w:bookmarkEnd w:id="61"/>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2" w:name="_Toc5954"/>
      <w:r>
        <w:rPr>
          <w:rFonts w:hint="eastAsia" w:ascii="宋体" w:hAnsi="宋体" w:eastAsia="宋体" w:cs="宋体"/>
          <w:b/>
          <w:bCs/>
          <w:color w:val="auto"/>
          <w:sz w:val="21"/>
          <w:szCs w:val="21"/>
          <w:highlight w:val="none"/>
        </w:rPr>
        <w:t>9.1 对采购人的纪律要求</w:t>
      </w:r>
      <w:bookmarkEnd w:id="6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采购人不得泄露招标投标活动中应当保密的情况和资料，不得与投标人串通损害国家利益、社会公共利益或者他人合法权益。</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3" w:name="_Toc18686"/>
      <w:r>
        <w:rPr>
          <w:rFonts w:hint="eastAsia" w:ascii="宋体" w:hAnsi="宋体" w:eastAsia="宋体" w:cs="宋体"/>
          <w:b/>
          <w:bCs/>
          <w:color w:val="auto"/>
          <w:sz w:val="21"/>
          <w:szCs w:val="21"/>
          <w:highlight w:val="none"/>
        </w:rPr>
        <w:t>9.2 对投标人的纪律要求</w:t>
      </w:r>
      <w:bookmarkEnd w:id="63"/>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4" w:name="_Toc1366"/>
      <w:r>
        <w:rPr>
          <w:rFonts w:hint="eastAsia" w:ascii="宋体" w:hAnsi="宋体" w:eastAsia="宋体" w:cs="宋体"/>
          <w:b/>
          <w:bCs/>
          <w:color w:val="auto"/>
          <w:sz w:val="21"/>
          <w:szCs w:val="21"/>
          <w:highlight w:val="none"/>
        </w:rPr>
        <w:t>9.3 对评标委员会成员的纪律要求</w:t>
      </w:r>
      <w:bookmarkEnd w:id="64"/>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5" w:name="_Toc20377"/>
      <w:r>
        <w:rPr>
          <w:rFonts w:hint="eastAsia" w:ascii="宋体" w:hAnsi="宋体" w:eastAsia="宋体" w:cs="宋体"/>
          <w:b/>
          <w:bCs/>
          <w:color w:val="auto"/>
          <w:sz w:val="21"/>
          <w:szCs w:val="21"/>
          <w:highlight w:val="none"/>
        </w:rPr>
        <w:t>9.4 对与评标活动有关的工作人员的纪律要求</w:t>
      </w:r>
      <w:bookmarkEnd w:id="6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6" w:name="_Toc22300"/>
      <w:r>
        <w:rPr>
          <w:rFonts w:hint="eastAsia" w:ascii="宋体" w:hAnsi="宋体" w:eastAsia="宋体" w:cs="宋体"/>
          <w:b/>
          <w:bCs/>
          <w:color w:val="auto"/>
          <w:sz w:val="21"/>
          <w:szCs w:val="21"/>
          <w:highlight w:val="none"/>
        </w:rPr>
        <w:t>9.5 投诉、质疑、处罚</w:t>
      </w:r>
      <w:bookmarkEnd w:id="66"/>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9.5.1 采购人的监督部门在招标过程中有履行全程监督的权力。</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9.5.2 采购人在招标过程中，因获知或可能获知监督举报(或其他方式)招标程序或其他内容存在问题，采购人有权采取相应的监督措施，投标人应予以配合。</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9.5.3 投标人和其他利害关系人认为本次招标活动违反法律、法规和规章规定的，有权向有关行政监督部门投诉。</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9.6 中标人确定后，采购人不对未中标人就评标过程以及未能中标原因做出任何解释。未中标人不得向评标委员会组成人员或其他有关人索问评标过程的情况和材料。</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7" w:name="_Toc8473"/>
      <w:r>
        <w:rPr>
          <w:rFonts w:hint="eastAsia" w:ascii="宋体" w:hAnsi="宋体" w:eastAsia="宋体" w:cs="宋体"/>
          <w:b/>
          <w:bCs/>
          <w:color w:val="auto"/>
          <w:sz w:val="21"/>
          <w:szCs w:val="21"/>
          <w:highlight w:val="none"/>
        </w:rPr>
        <w:t>10.注意事项</w:t>
      </w:r>
      <w:bookmarkEnd w:id="67"/>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采购人所提供的文字和任何其他形式的跟本次项目相关的补充说明，均为采购人的单方面意见，如投标人接受并由此所带来的后果，由投标人承担，采购人不负有任何责任。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投标人应对照本招标技术文件各项技术要求做出实质性的响应，否则投标人的投标有可能被拒绝。</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本招标技术文件未尽事宜，由甲乙双方在合同技术谈判时协商确定。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68" w:name="_Toc10051"/>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保密和保证</w:t>
      </w:r>
      <w:bookmarkEnd w:id="68"/>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(1)参与招标投标活动的各方应对招标文件和投标文件中的商业和技术等秘密保密，违者应对由此造成的后果承担法律责任。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(2)投标人应保证在投标文件中所提交的资料和数据是真实的。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sz w:val="21"/>
          <w:szCs w:val="21"/>
          <w:highlight w:val="none"/>
        </w:rPr>
      </w:pPr>
      <w:bookmarkStart w:id="69" w:name="_Toc5975"/>
      <w:r>
        <w:rPr>
          <w:rFonts w:hint="eastAsia" w:ascii="宋体" w:hAnsi="宋体" w:eastAsia="宋体" w:cs="宋体"/>
          <w:b/>
          <w:bCs/>
          <w:color w:val="auto"/>
          <w:sz w:val="21"/>
          <w:szCs w:val="21"/>
          <w:highlight w:val="none"/>
        </w:rPr>
        <w:t>11.需要补充的其他内容</w:t>
      </w:r>
      <w:bookmarkEnd w:id="6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0" w:name="_Toc29331"/>
      <w:r>
        <w:rPr>
          <w:rFonts w:hint="eastAsia" w:ascii="宋体" w:hAnsi="宋体" w:eastAsia="宋体" w:cs="宋体"/>
          <w:color w:val="auto"/>
          <w:sz w:val="21"/>
          <w:szCs w:val="21"/>
          <w:highlight w:val="none"/>
        </w:rPr>
        <w:t>11.1 采购人不承诺最低价中标，而且采购人没有义务解释说明未中标原因。</w:t>
      </w:r>
      <w:bookmarkEnd w:id="7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其他未尽事宜，按国家有关法律、法规执行。</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本招标文件解释权归固始县教育体育局。</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监督单位：固始县财政局政府采购监督科。</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 1.5.需要落实的政府采购政策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非专门面向中小企业适用</w:t>
      </w:r>
      <w:r>
        <w:rPr>
          <w:rFonts w:hint="eastAsia" w:ascii="宋体" w:hAnsi="宋体" w:eastAsia="宋体" w:cs="宋体"/>
          <w:b/>
          <w:bCs/>
          <w:color w:val="auto"/>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小型微型企业认定及评标价格评审</w:t>
      </w:r>
    </w:p>
    <w:tbl>
      <w:tblPr>
        <w:tblStyle w:val="30"/>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c>
          <w:tcPr>
            <w:tcW w:w="2326" w:type="dxa"/>
            <w:tcBorders>
              <w:top w:val="single" w:color="000000" w:sz="2" w:space="0"/>
              <w:bottom w:val="single" w:color="000000" w:sz="2" w:space="0"/>
            </w:tcBorders>
            <w:vAlign w:val="center"/>
          </w:tcPr>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投标报价×(1-20%)</w:t>
            </w:r>
          </w:p>
        </w:tc>
      </w:tr>
    </w:tbl>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根据《政府采购促进中小企业发展管理办法》(财库[2020]46 号) 的规定、《工业和信息化部、国家统计局、国家发展和改革委员会、财政部关于印发中小企业划型标准规定的通知》(工信部联企业[2011]300 号)、河南省财政厅河南省工业和信息化厅《关于政府采购促进小型微型企业发展的实施意见》(豫财购[2013]14 号) 文件规定，对小型和微型企业产品的价格给予 20%的扣除，用扣除后的价格参与评审。</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11.5.3 根据财政部、司法部联合印发《关于政府采购支持监狱企业发展有关问题的通知》(财库【2014】68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(见投标文件格式),并对声明的真实性负责。</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11.5.5 根据(财政部国家环保总局联合印发《关于环境标志产品政府采购实施的意见》的通知) 财库〔1906〕90 号文件的有关要求，投标人本次投标活动中， 如果所投设备属于最新发布“环境标志产品政府采购清单”中的品目时，在性能、技术、服务等指标同等条件下，将优先采购清单中的产品。</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11.5.6 根据(财政部国家发展改革委关于印发《节能产品政府采购实施意见》的通知) 财库〔1904〕185 号文件的有关要求，投标人本次投标活动中， 如果所投设备属于最新发布“节能产品政府采购清单”中的品目时，在性能、技术、服务等指标同等条件下，将优先采购清单中的产品。</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headerReference r:id="rId7" w:type="default"/>
          <w:footerReference r:id="rId8" w:type="default"/>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spacing w:before="55" w:line="221" w:lineRule="auto"/>
        <w:ind w:left="442"/>
        <w:outlineLvl w:val="0"/>
        <w:rPr>
          <w:rFonts w:hint="eastAsia" w:ascii="宋体" w:hAnsi="宋体" w:eastAsia="宋体" w:cs="宋体"/>
          <w:color w:val="auto"/>
          <w:sz w:val="27"/>
          <w:szCs w:val="27"/>
          <w:highlight w:val="none"/>
        </w:rPr>
      </w:pPr>
      <w:bookmarkStart w:id="71" w:name="_Toc1256"/>
      <w:bookmarkStart w:id="72" w:name="_Toc12826"/>
      <w:r>
        <w:rPr>
          <w:rFonts w:hint="eastAsia" w:ascii="宋体" w:hAnsi="宋体" w:eastAsia="宋体" w:cs="宋体"/>
          <w:color w:val="auto"/>
          <w:spacing w:val="1"/>
          <w:sz w:val="27"/>
          <w:szCs w:val="27"/>
          <w:highlight w:val="none"/>
        </w:rPr>
        <w:t>附件一：问题澄清</w:t>
      </w:r>
      <w:r>
        <w:rPr>
          <w:rFonts w:hint="eastAsia" w:ascii="宋体" w:hAnsi="宋体" w:eastAsia="宋体" w:cs="宋体"/>
          <w:color w:val="auto"/>
          <w:sz w:val="27"/>
          <w:szCs w:val="27"/>
          <w:highlight w:val="none"/>
        </w:rPr>
        <w:t>通知</w:t>
      </w:r>
      <w:bookmarkEnd w:id="71"/>
      <w:bookmarkEnd w:id="72"/>
    </w:p>
    <w:p>
      <w:pPr>
        <w:keepNext w:val="0"/>
        <w:keepLines w:val="0"/>
        <w:pageBreakBefore w:val="0"/>
        <w:kinsoku/>
        <w:wordWrap w:val="0"/>
        <w:overflowPunct w:val="0"/>
        <w:topLinePunct/>
        <w:autoSpaceDE w:val="0"/>
        <w:autoSpaceDN w:val="0"/>
        <w:bidi w:val="0"/>
        <w:spacing w:line="33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3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88" w:line="481" w:lineRule="exact"/>
        <w:ind w:left="3840"/>
        <w:rPr>
          <w:rFonts w:hint="eastAsia" w:ascii="宋体" w:hAnsi="宋体" w:eastAsia="宋体" w:cs="宋体"/>
          <w:color w:val="auto"/>
          <w:sz w:val="27"/>
          <w:szCs w:val="27"/>
          <w:highlight w:val="none"/>
        </w:rPr>
      </w:pPr>
      <w:r>
        <w:rPr>
          <w:rFonts w:hint="eastAsia" w:ascii="宋体" w:hAnsi="宋体" w:eastAsia="宋体" w:cs="宋体"/>
          <w:color w:val="auto"/>
          <w:spacing w:val="-4"/>
          <w:position w:val="15"/>
          <w:sz w:val="27"/>
          <w:szCs w:val="27"/>
          <w:highlight w:val="none"/>
        </w:rPr>
        <w:t>问</w:t>
      </w:r>
      <w:r>
        <w:rPr>
          <w:rFonts w:hint="eastAsia" w:ascii="宋体" w:hAnsi="宋体" w:eastAsia="宋体" w:cs="宋体"/>
          <w:color w:val="auto"/>
          <w:spacing w:val="-3"/>
          <w:position w:val="15"/>
          <w:sz w:val="27"/>
          <w:szCs w:val="27"/>
          <w:highlight w:val="none"/>
        </w:rPr>
        <w:t>题</w:t>
      </w:r>
      <w:r>
        <w:rPr>
          <w:rFonts w:hint="eastAsia" w:ascii="宋体" w:hAnsi="宋体" w:eastAsia="宋体" w:cs="宋体"/>
          <w:color w:val="auto"/>
          <w:spacing w:val="-2"/>
          <w:position w:val="15"/>
          <w:sz w:val="27"/>
          <w:szCs w:val="27"/>
          <w:highlight w:val="none"/>
        </w:rPr>
        <w:t>澄清通知</w:t>
      </w:r>
    </w:p>
    <w:p>
      <w:pPr>
        <w:keepNext w:val="0"/>
        <w:keepLines w:val="0"/>
        <w:pageBreakBefore w:val="0"/>
        <w:kinsoku/>
        <w:wordWrap w:val="0"/>
        <w:overflowPunct w:val="0"/>
        <w:topLinePunct/>
        <w:autoSpaceDE w:val="0"/>
        <w:autoSpaceDN w:val="0"/>
        <w:bidi w:val="0"/>
        <w:spacing w:line="224" w:lineRule="auto"/>
        <w:ind w:left="3260"/>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pPr>
        <w:keepNext w:val="0"/>
        <w:keepLines w:val="0"/>
        <w:pageBreakBefore w:val="0"/>
        <w:kinsoku/>
        <w:wordWrap w:val="0"/>
        <w:overflowPunct w:val="0"/>
        <w:topLinePunct/>
        <w:autoSpaceDE w:val="0"/>
        <w:autoSpaceDN w:val="0"/>
        <w:bidi w:val="0"/>
        <w:spacing w:line="28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3" w:lineRule="auto"/>
        <w:rPr>
          <w:rFonts w:hint="eastAsia" w:ascii="宋体" w:hAnsi="宋体" w:eastAsia="宋体" w:cs="宋体"/>
          <w:color w:val="auto"/>
          <w:sz w:val="21"/>
          <w:highlight w:val="none"/>
        </w:rPr>
      </w:pPr>
    </w:p>
    <w:p>
      <w:pPr>
        <w:keepNext w:val="0"/>
        <w:keepLines w:val="0"/>
        <w:pageBreakBefore w:val="0"/>
        <w:tabs>
          <w:tab w:val="left" w:pos="2320"/>
        </w:tabs>
        <w:kinsoku/>
        <w:wordWrap w:val="0"/>
        <w:overflowPunct w:val="0"/>
        <w:topLinePunct/>
        <w:autoSpaceDE w:val="0"/>
        <w:autoSpaceDN w:val="0"/>
        <w:bidi w:val="0"/>
        <w:spacing w:before="69" w:line="226"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1"/>
          <w:sz w:val="21"/>
          <w:szCs w:val="21"/>
          <w:highlight w:val="none"/>
        </w:rPr>
        <w:t>(投标人名称)</w:t>
      </w:r>
      <w:r>
        <w:rPr>
          <w:rFonts w:hint="eastAsia" w:ascii="宋体" w:hAnsi="宋体" w:eastAsia="宋体" w:cs="宋体"/>
          <w:color w:val="auto"/>
          <w:spacing w:val="10"/>
          <w:sz w:val="21"/>
          <w:szCs w:val="21"/>
          <w:highlight w:val="none"/>
        </w:rPr>
        <w:t>：</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tabs>
          <w:tab w:val="left" w:pos="2306"/>
        </w:tabs>
        <w:kinsoku/>
        <w:wordWrap w:val="0"/>
        <w:overflowPunct w:val="0"/>
        <w:topLinePunct/>
        <w:autoSpaceDE w:val="0"/>
        <w:autoSpaceDN w:val="0"/>
        <w:bidi w:val="0"/>
        <w:spacing w:before="68" w:line="388" w:lineRule="auto"/>
        <w:ind w:firstLine="6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项目名称) 的评标委员会， 对你方的投标文件进行了仔细的审查，现需你方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对下</w:t>
      </w:r>
      <w:r>
        <w:rPr>
          <w:rFonts w:hint="eastAsia" w:ascii="宋体" w:hAnsi="宋体" w:eastAsia="宋体" w:cs="宋体"/>
          <w:color w:val="auto"/>
          <w:spacing w:val="5"/>
          <w:sz w:val="21"/>
          <w:szCs w:val="21"/>
          <w:highlight w:val="none"/>
        </w:rPr>
        <w:t>列</w:t>
      </w:r>
      <w:r>
        <w:rPr>
          <w:rFonts w:hint="eastAsia" w:ascii="宋体" w:hAnsi="宋体" w:eastAsia="宋体" w:cs="宋体"/>
          <w:color w:val="auto"/>
          <w:spacing w:val="3"/>
          <w:sz w:val="21"/>
          <w:szCs w:val="21"/>
          <w:highlight w:val="none"/>
        </w:rPr>
        <w:t>问题以书面形式予以澄清：</w:t>
      </w:r>
    </w:p>
    <w:p>
      <w:pPr>
        <w:keepNext w:val="0"/>
        <w:keepLines w:val="0"/>
        <w:pageBreakBefore w:val="0"/>
        <w:kinsoku/>
        <w:wordWrap w:val="0"/>
        <w:overflowPunct w:val="0"/>
        <w:topLinePunct/>
        <w:autoSpaceDE w:val="0"/>
        <w:autoSpaceDN w:val="0"/>
        <w:bidi w:val="0"/>
        <w:spacing w:line="39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186" w:lineRule="auto"/>
        <w:ind w:left="44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pPr>
        <w:keepNext w:val="0"/>
        <w:keepLines w:val="0"/>
        <w:pageBreakBefore w:val="0"/>
        <w:kinsoku/>
        <w:wordWrap w:val="0"/>
        <w:overflowPunct w:val="0"/>
        <w:topLinePunct/>
        <w:autoSpaceDE w:val="0"/>
        <w:autoSpaceDN w:val="0"/>
        <w:bidi w:val="0"/>
        <w:spacing w:before="235" w:line="186"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88" w:lineRule="exact"/>
        <w:ind w:left="52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w:t>
      </w:r>
      <w:r>
        <w:rPr>
          <w:rFonts w:hint="eastAsia" w:ascii="宋体" w:hAnsi="宋体" w:eastAsia="宋体" w:cs="宋体"/>
          <w:color w:val="auto"/>
          <w:spacing w:val="6"/>
          <w:position w:val="1"/>
          <w:sz w:val="21"/>
          <w:szCs w:val="21"/>
          <w:highlight w:val="none"/>
        </w:rPr>
        <w:t>.....</w:t>
      </w: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tabs>
          <w:tab w:val="left" w:pos="6170"/>
        </w:tabs>
        <w:kinsoku/>
        <w:wordWrap w:val="0"/>
        <w:overflowPunct w:val="0"/>
        <w:topLinePunct/>
        <w:autoSpaceDE w:val="0"/>
        <w:autoSpaceDN w:val="0"/>
        <w:bidi w:val="0"/>
        <w:spacing w:before="68" w:line="224" w:lineRule="auto"/>
        <w:ind w:left="45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4"/>
          <w:sz w:val="21"/>
          <w:szCs w:val="21"/>
          <w:highlight w:val="none"/>
        </w:rPr>
        <w:t>目名称) 评标委员会</w:t>
      </w: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tabs>
          <w:tab w:val="left" w:pos="6315"/>
        </w:tabs>
        <w:kinsoku/>
        <w:wordWrap w:val="0"/>
        <w:overflowPunct w:val="0"/>
        <w:topLinePunct/>
        <w:autoSpaceDE w:val="0"/>
        <w:autoSpaceDN w:val="0"/>
        <w:bidi w:val="0"/>
        <w:spacing w:before="69" w:line="225" w:lineRule="auto"/>
        <w:ind w:left="57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0"/>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spacing w:before="63" w:line="221" w:lineRule="auto"/>
        <w:ind w:left="32"/>
        <w:rPr>
          <w:rFonts w:hint="eastAsia" w:ascii="宋体" w:hAnsi="宋体" w:eastAsia="宋体" w:cs="宋体"/>
          <w:color w:val="auto"/>
          <w:sz w:val="27"/>
          <w:szCs w:val="27"/>
          <w:highlight w:val="none"/>
        </w:rPr>
      </w:pPr>
      <w:r>
        <w:rPr>
          <w:rFonts w:hint="eastAsia" w:ascii="宋体" w:hAnsi="宋体" w:eastAsia="宋体" w:cs="宋体"/>
          <w:color w:val="auto"/>
          <w:spacing w:val="1"/>
          <w:sz w:val="27"/>
          <w:szCs w:val="27"/>
          <w:highlight w:val="none"/>
        </w:rPr>
        <w:t>附件二：</w:t>
      </w:r>
      <w:r>
        <w:rPr>
          <w:rFonts w:hint="eastAsia" w:ascii="宋体" w:hAnsi="宋体" w:eastAsia="宋体" w:cs="宋体"/>
          <w:color w:val="auto"/>
          <w:sz w:val="27"/>
          <w:szCs w:val="27"/>
          <w:highlight w:val="none"/>
        </w:rPr>
        <w:t>问题的澄清</w:t>
      </w:r>
    </w:p>
    <w:p>
      <w:pPr>
        <w:keepNext w:val="0"/>
        <w:keepLines w:val="0"/>
        <w:pageBreakBefore w:val="0"/>
        <w:kinsoku/>
        <w:wordWrap w:val="0"/>
        <w:overflowPunct w:val="0"/>
        <w:topLinePunct/>
        <w:autoSpaceDE w:val="0"/>
        <w:autoSpaceDN w:val="0"/>
        <w:bidi w:val="0"/>
        <w:spacing w:line="3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87" w:line="454" w:lineRule="exact"/>
        <w:ind w:left="3977"/>
        <w:rPr>
          <w:rFonts w:hint="eastAsia" w:ascii="宋体" w:hAnsi="宋体" w:eastAsia="宋体" w:cs="宋体"/>
          <w:color w:val="auto"/>
          <w:sz w:val="27"/>
          <w:szCs w:val="27"/>
          <w:highlight w:val="none"/>
        </w:rPr>
      </w:pPr>
      <w:r>
        <w:rPr>
          <w:rFonts w:hint="eastAsia" w:ascii="宋体" w:hAnsi="宋体" w:eastAsia="宋体" w:cs="宋体"/>
          <w:color w:val="auto"/>
          <w:spacing w:val="-6"/>
          <w:position w:val="13"/>
          <w:sz w:val="27"/>
          <w:szCs w:val="27"/>
          <w:highlight w:val="none"/>
        </w:rPr>
        <w:t>问</w:t>
      </w:r>
      <w:r>
        <w:rPr>
          <w:rFonts w:hint="eastAsia" w:ascii="宋体" w:hAnsi="宋体" w:eastAsia="宋体" w:cs="宋体"/>
          <w:color w:val="auto"/>
          <w:spacing w:val="-3"/>
          <w:position w:val="13"/>
          <w:sz w:val="27"/>
          <w:szCs w:val="27"/>
          <w:highlight w:val="none"/>
        </w:rPr>
        <w:t>题的澄清</w:t>
      </w:r>
    </w:p>
    <w:p>
      <w:pPr>
        <w:keepNext w:val="0"/>
        <w:keepLines w:val="0"/>
        <w:pageBreakBefore w:val="0"/>
        <w:kinsoku/>
        <w:wordWrap w:val="0"/>
        <w:overflowPunct w:val="0"/>
        <w:topLinePunct/>
        <w:autoSpaceDE w:val="0"/>
        <w:autoSpaceDN w:val="0"/>
        <w:bidi w:val="0"/>
        <w:spacing w:line="224" w:lineRule="auto"/>
        <w:ind w:left="348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编</w:t>
      </w:r>
      <w:r>
        <w:rPr>
          <w:rFonts w:hint="eastAsia" w:ascii="宋体" w:hAnsi="宋体" w:eastAsia="宋体" w:cs="宋体"/>
          <w:color w:val="auto"/>
          <w:spacing w:val="-9"/>
          <w:sz w:val="21"/>
          <w:szCs w:val="21"/>
          <w:highlight w:val="none"/>
        </w:rPr>
        <w:t>号：</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tabs>
          <w:tab w:val="left" w:pos="2025"/>
        </w:tabs>
        <w:kinsoku/>
        <w:wordWrap w:val="0"/>
        <w:overflowPunct w:val="0"/>
        <w:topLinePunct/>
        <w:autoSpaceDE w:val="0"/>
        <w:autoSpaceDN w:val="0"/>
        <w:bidi w:val="0"/>
        <w:spacing w:before="68" w:line="22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(项目名称) 评标委员</w:t>
      </w:r>
      <w:r>
        <w:rPr>
          <w:rFonts w:hint="eastAsia" w:ascii="宋体" w:hAnsi="宋体" w:eastAsia="宋体" w:cs="宋体"/>
          <w:color w:val="auto"/>
          <w:spacing w:val="1"/>
          <w:sz w:val="21"/>
          <w:szCs w:val="21"/>
          <w:highlight w:val="none"/>
        </w:rPr>
        <w:t>会</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424"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问题澄清</w:t>
      </w:r>
      <w:r>
        <w:rPr>
          <w:rFonts w:hint="eastAsia" w:ascii="宋体" w:hAnsi="宋体" w:eastAsia="宋体" w:cs="宋体"/>
          <w:color w:val="auto"/>
          <w:spacing w:val="5"/>
          <w:sz w:val="21"/>
          <w:szCs w:val="21"/>
          <w:highlight w:val="none"/>
        </w:rPr>
        <w:t>通</w:t>
      </w:r>
      <w:r>
        <w:rPr>
          <w:rFonts w:hint="eastAsia" w:ascii="宋体" w:hAnsi="宋体" w:eastAsia="宋体" w:cs="宋体"/>
          <w:color w:val="auto"/>
          <w:spacing w:val="4"/>
          <w:sz w:val="21"/>
          <w:szCs w:val="21"/>
          <w:highlight w:val="none"/>
        </w:rPr>
        <w:t>知(编号：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)已收悉，现澄清如下：</w:t>
      </w:r>
    </w:p>
    <w:p>
      <w:pPr>
        <w:keepNext w:val="0"/>
        <w:keepLines w:val="0"/>
        <w:pageBreakBefore w:val="0"/>
        <w:kinsoku/>
        <w:wordWrap w:val="0"/>
        <w:overflowPunct w:val="0"/>
        <w:topLinePunct/>
        <w:autoSpaceDE w:val="0"/>
        <w:autoSpaceDN w:val="0"/>
        <w:bidi w:val="0"/>
        <w:spacing w:before="1" w:line="186" w:lineRule="auto"/>
        <w:ind w:left="75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p>
    <w:p>
      <w:pPr>
        <w:keepNext w:val="0"/>
        <w:keepLines w:val="0"/>
        <w:pageBreakBefore w:val="0"/>
        <w:kinsoku/>
        <w:wordWrap w:val="0"/>
        <w:overflowPunct w:val="0"/>
        <w:topLinePunct/>
        <w:autoSpaceDE w:val="0"/>
        <w:autoSpaceDN w:val="0"/>
        <w:bidi w:val="0"/>
        <w:spacing w:before="234" w:line="186" w:lineRule="auto"/>
        <w:ind w:left="7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p>
    <w:p>
      <w:pPr>
        <w:keepNext w:val="0"/>
        <w:keepLines w:val="0"/>
        <w:pageBreakBefore w:val="0"/>
        <w:kinsoku/>
        <w:wordWrap w:val="0"/>
        <w:overflowPunct w:val="0"/>
        <w:topLinePunct/>
        <w:autoSpaceDE w:val="0"/>
        <w:autoSpaceDN w:val="0"/>
        <w:bidi w:val="0"/>
        <w:spacing w:line="27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88" w:lineRule="exact"/>
        <w:ind w:left="6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0"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6" w:lineRule="auto"/>
        <w:ind w:left="3168"/>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投标人：</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70" w:line="225" w:lineRule="auto"/>
        <w:ind w:left="316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法定</w:t>
      </w:r>
      <w:r>
        <w:rPr>
          <w:rFonts w:hint="eastAsia" w:ascii="宋体" w:hAnsi="宋体" w:eastAsia="宋体" w:cs="宋体"/>
          <w:color w:val="auto"/>
          <w:spacing w:val="-3"/>
          <w:sz w:val="21"/>
          <w:szCs w:val="21"/>
          <w:highlight w:val="none"/>
        </w:rPr>
        <w:t>代表人或其委托代理人：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(签字)</w:t>
      </w:r>
    </w:p>
    <w:p>
      <w:pPr>
        <w:keepNext w:val="0"/>
        <w:keepLines w:val="0"/>
        <w:pageBreakBefore w:val="0"/>
        <w:kinsoku/>
        <w:wordWrap w:val="0"/>
        <w:overflowPunct w:val="0"/>
        <w:topLinePunct/>
        <w:autoSpaceDE w:val="0"/>
        <w:autoSpaceDN w:val="0"/>
        <w:bidi w:val="0"/>
        <w:spacing w:line="27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76" w:lineRule="auto"/>
        <w:rPr>
          <w:rFonts w:hint="eastAsia" w:ascii="宋体" w:hAnsi="宋体" w:eastAsia="宋体" w:cs="宋体"/>
          <w:color w:val="auto"/>
          <w:sz w:val="21"/>
          <w:highlight w:val="none"/>
        </w:rPr>
      </w:pPr>
    </w:p>
    <w:p>
      <w:pPr>
        <w:keepNext w:val="0"/>
        <w:keepLines w:val="0"/>
        <w:pageBreakBefore w:val="0"/>
        <w:tabs>
          <w:tab w:val="left" w:pos="4522"/>
        </w:tabs>
        <w:kinsoku/>
        <w:wordWrap w:val="0"/>
        <w:overflowPunct w:val="0"/>
        <w:topLinePunct/>
        <w:autoSpaceDE w:val="0"/>
        <w:autoSpaceDN w:val="0"/>
        <w:bidi w:val="0"/>
        <w:spacing w:before="68" w:line="225" w:lineRule="auto"/>
        <w:ind w:left="40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pgSz w:w="11909" w:h="16834"/>
          <w:pgMar w:top="1440" w:right="1080" w:bottom="1440" w:left="1080" w:header="850" w:footer="85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73" w:name="_Toc11735"/>
      <w:bookmarkStart w:id="74" w:name="_Toc11895"/>
      <w:r>
        <w:rPr>
          <w:rFonts w:hint="eastAsia" w:ascii="宋体" w:hAnsi="宋体" w:eastAsia="宋体" w:cs="宋体"/>
          <w:b/>
          <w:bCs/>
          <w:color w:val="auto"/>
          <w:sz w:val="30"/>
          <w:szCs w:val="30"/>
          <w:highlight w:val="none"/>
          <w:lang w:val="en-US" w:eastAsia="zh-CN"/>
        </w:rPr>
        <w:t>第三章 评标办法(综合评分法)</w:t>
      </w:r>
      <w:bookmarkEnd w:id="73"/>
      <w:bookmarkEnd w:id="74"/>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75" w:name="_Toc27153"/>
      <w:r>
        <w:rPr>
          <w:rFonts w:hint="eastAsia" w:ascii="宋体" w:hAnsi="宋体" w:eastAsia="宋体" w:cs="宋体"/>
          <w:b/>
          <w:bCs/>
          <w:color w:val="auto"/>
          <w:highlight w:val="none"/>
        </w:rPr>
        <w:t>一、初步评审</w:t>
      </w:r>
      <w:bookmarkEnd w:id="7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初步评审分为资格性检查和符合性检查。</w:t>
      </w: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bookmarkStart w:id="76" w:name="_Toc16543"/>
      <w:r>
        <w:rPr>
          <w:rFonts w:hint="eastAsia" w:ascii="宋体" w:hAnsi="宋体" w:eastAsia="宋体" w:cs="宋体"/>
          <w:b/>
          <w:bCs/>
          <w:color w:val="auto"/>
          <w:highlight w:val="none"/>
        </w:rPr>
        <w:t>1.资格性检查</w:t>
      </w:r>
      <w:bookmarkEnd w:id="76"/>
    </w:p>
    <w:p>
      <w:pPr>
        <w:keepNext w:val="0"/>
        <w:keepLines w:val="0"/>
        <w:pageBreakBefore w:val="0"/>
        <w:kinsoku/>
        <w:wordWrap w:val="0"/>
        <w:overflowPunct w:val="0"/>
        <w:topLinePunct/>
        <w:autoSpaceDE w:val="0"/>
        <w:autoSpaceDN w:val="0"/>
        <w:bidi w:val="0"/>
        <w:spacing w:line="109" w:lineRule="exact"/>
        <w:rPr>
          <w:rFonts w:hint="eastAsia" w:ascii="宋体" w:hAnsi="宋体" w:eastAsia="宋体" w:cs="宋体"/>
          <w:color w:val="auto"/>
          <w:highlight w:val="none"/>
        </w:rPr>
      </w:pPr>
    </w:p>
    <w:tbl>
      <w:tblPr>
        <w:tblStyle w:val="1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5"/>
        <w:gridCol w:w="887"/>
        <w:gridCol w:w="2936"/>
        <w:gridCol w:w="4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582" w:type="dxa"/>
            <w:gridSpan w:val="2"/>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restart"/>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87" w:type="dxa"/>
            <w:vMerge w:val="restart"/>
            <w:tcBorders>
              <w:tl2br w:val="nil"/>
              <w:tr2bl w:val="nil"/>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具有独立承担民事责任的能力</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提供有效的营业执照（三证合一）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提供2022</w:t>
            </w:r>
            <w:r>
              <w:rPr>
                <w:rFonts w:hint="eastAsia" w:ascii="宋体" w:hAnsi="宋体" w:eastAsia="宋体" w:cs="宋体"/>
                <w:color w:val="auto"/>
                <w:highlight w:val="none"/>
                <w:lang w:val="en-US" w:eastAsia="zh-CN"/>
              </w:rPr>
              <w:t>年度</w:t>
            </w:r>
            <w:r>
              <w:rPr>
                <w:rFonts w:hint="eastAsia" w:ascii="宋体" w:hAnsi="宋体" w:eastAsia="宋体" w:cs="宋体"/>
                <w:color w:val="auto"/>
                <w:highlight w:val="none"/>
                <w:lang w:eastAsia="zh-CN"/>
              </w:rPr>
              <w:t>财务审计报告或基本户银行提供的资信证明，新成立公司，从注册时间起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具有履行合同所必需的设备和专业技术能力</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提供供应商202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月1日以来连续三个月依法缴纳税收和社会保障金的证明材料，依法免税或不需要缴纳社会保障资金的供应商，应提供相应证明文件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参加政府采购活动前三年内，在经营活动中没有重大违法记录</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法律、行政法规规定的其他条件</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提供企业承诺书，格式自拟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信用记录</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列入失信被执行人、重大税收违法失信主体、政府采购严重违法失信行为记录名单的供应商，拒绝参与本项目采购活动；[查询渠道：“信用中国”网站（www.creditchina.gov.cn）“中国政府采购网”（www.ccgp.gov.cn）]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695"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887" w:type="dxa"/>
            <w:vMerge w:val="continue"/>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2936"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单位负责人为同一人或者存在直接控股、管理关系的不同供应商，不得参加同一合同项下的政府采购活动</w:t>
            </w:r>
          </w:p>
        </w:tc>
        <w:tc>
          <w:tcPr>
            <w:tcW w:w="4180" w:type="dxa"/>
            <w:tcBorders>
              <w:tl2br w:val="nil"/>
              <w:tr2bl w:val="nil"/>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提供企业承诺书，</w:t>
            </w:r>
            <w:r>
              <w:rPr>
                <w:rFonts w:hint="eastAsia" w:ascii="宋体" w:hAnsi="宋体" w:eastAsia="宋体" w:cs="宋体"/>
                <w:color w:val="auto"/>
                <w:highlight w:val="none"/>
                <w:lang w:val="en-US" w:eastAsia="zh-CN"/>
              </w:rPr>
              <w:t>格式自拟</w:t>
            </w:r>
          </w:p>
        </w:tc>
      </w:tr>
    </w:tbl>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 本项目为资格后审，由采购人代表或代理机构人员进行资格性审查。</w:t>
      </w: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pPr>
        <w:keepNext w:val="0"/>
        <w:keepLines w:val="0"/>
        <w:pageBreakBefore w:val="0"/>
        <w:kinsoku/>
        <w:wordWrap w:val="0"/>
        <w:overflowPunct w:val="0"/>
        <w:topLinePunct/>
        <w:autoSpaceDE w:val="0"/>
        <w:autoSpaceDN w:val="0"/>
        <w:bidi w:val="0"/>
        <w:spacing w:line="95" w:lineRule="exact"/>
        <w:rPr>
          <w:rFonts w:hint="eastAsia" w:ascii="宋体" w:hAnsi="宋体" w:eastAsia="宋体" w:cs="宋体"/>
          <w:color w:val="auto"/>
          <w:highlight w:val="none"/>
        </w:rPr>
      </w:pPr>
    </w:p>
    <w:tbl>
      <w:tblPr>
        <w:tblStyle w:val="30"/>
        <w:tblW w:w="8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1196"/>
        <w:gridCol w:w="2371"/>
        <w:gridCol w:w="3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23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96"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292" w:type="dxa"/>
            <w:gridSpan w:val="2"/>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31" w:type="dxa"/>
            <w:vMerge w:val="restart"/>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196" w:type="dxa"/>
            <w:vMerge w:val="restart"/>
            <w:tcBorders>
              <w:top w:val="single" w:color="000000" w:sz="2"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签字盖章的要求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格式</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合同履行期限</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231" w:type="dxa"/>
            <w:vMerge w:val="continue"/>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tc>
        <w:tc>
          <w:tcPr>
            <w:tcW w:w="1196" w:type="dxa"/>
            <w:vMerge w:val="continue"/>
            <w:tcBorders>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237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921" w:type="dxa"/>
            <w:tcBorders>
              <w:top w:val="single" w:color="000000" w:sz="2" w:space="0"/>
              <w:bottom w:val="single" w:color="000000" w:sz="2" w:space="0"/>
            </w:tcBorders>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要求</w:t>
            </w:r>
          </w:p>
        </w:tc>
      </w:tr>
    </w:tbl>
    <w:p>
      <w:pPr>
        <w:keepNext w:val="0"/>
        <w:keepLines w:val="0"/>
        <w:pageBreakBefore w:val="0"/>
        <w:kinsoku/>
        <w:wordWrap w:val="0"/>
        <w:overflowPunct w:val="0"/>
        <w:topLinePunct/>
        <w:autoSpaceDE w:val="0"/>
        <w:autoSpaceDN w:val="0"/>
        <w:bidi w:val="0"/>
        <w:spacing w:line="36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lang w:val="en-US" w:eastAsia="zh-CN"/>
        </w:rPr>
      </w:pPr>
    </w:p>
    <w:tbl>
      <w:tblPr>
        <w:tblStyle w:val="14"/>
        <w:tblW w:w="88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1"/>
        <w:gridCol w:w="1107"/>
        <w:gridCol w:w="66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41"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041" w:type="dxa"/>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分</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44</w:t>
            </w:r>
            <w:r>
              <w:rPr>
                <w:rFonts w:hint="eastAsia" w:ascii="宋体" w:hAnsi="宋体" w:eastAsia="宋体" w:cs="宋体"/>
                <w:color w:val="auto"/>
                <w:highlight w:val="none"/>
              </w:rPr>
              <w:t>分</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7" w:hRule="atLeast"/>
          <w:jc w:val="center"/>
        </w:trPr>
        <w:tc>
          <w:tcPr>
            <w:tcW w:w="1041" w:type="dxa"/>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34" w:rightChars="-64"/>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商务部分（30分）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投标报价（30分）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1.价格分采用低价优先法计算，即满足招标文件要求且评标报价最低的评标报价为评标基准价，其价格分为满分。其他投标人的价格分统一按照下列公式计算：</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投标报价得分=(评标基准价／评标报价)×30。</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spacing w:val="1"/>
              </w:rPr>
              <w:t>注：价格分计算保留小数点后两位。</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投标报价明显低于其他通过符合性审查投标人的报价，且其投标报价可能低于其成本的（低于最高限价30%以上的），评标委员会应当要求其在评标现场合理的时间内提供书面说明以及证明材料，投标人不能证明其报价合理性或者不能提供相关证明材料的，应由评标委员会认定该投标人以低于成本报价竞标，其投标应作废标处理。</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3.小型和微型企业（监狱企业视同小型、微型企业）的报价给予6%的扣除，用扣除后的价格计算报价得分。参加政府采购活动的小微企业应当提供《小微企业声明</w:t>
            </w:r>
            <w:r>
              <w:rPr>
                <w:rFonts w:hint="eastAsia" w:ascii="宋体" w:hAnsi="宋体" w:eastAsia="宋体" w:cs="宋体"/>
                <w:color w:val="auto"/>
                <w:highlight w:val="none"/>
                <w:lang w:val="en-US" w:eastAsia="zh-CN"/>
              </w:rPr>
              <w:t>函</w:t>
            </w:r>
            <w:r>
              <w:rPr>
                <w:rFonts w:hint="eastAsia" w:ascii="宋体" w:hAnsi="宋体" w:eastAsia="宋体" w:cs="宋体"/>
                <w:color w:val="auto"/>
                <w:highlight w:val="none"/>
              </w:rPr>
              <w:t>》，未填写《小微企业声明函》的在评标过程中不予认可；监狱企业，应当提供由省级以上监狱管理局、戒毒管理局（含新疆生产建设兵团）出具的属于监狱企业的证明</w:t>
            </w:r>
            <w:r>
              <w:rPr>
                <w:rFonts w:hint="eastAsia" w:ascii="宋体" w:hAnsi="宋体" w:eastAsia="宋体" w:cs="宋体"/>
                <w:color w:val="auto"/>
                <w:highlight w:val="none"/>
                <w:lang w:val="en-US" w:eastAsia="zh-CN"/>
              </w:rPr>
              <w:t>文件</w:t>
            </w:r>
            <w:r>
              <w:rPr>
                <w:rFonts w:hint="eastAsia" w:ascii="宋体" w:hAnsi="宋体" w:eastAsia="宋体" w:cs="宋体"/>
                <w:color w:val="auto"/>
                <w:highlight w:val="none"/>
              </w:rPr>
              <w:t>。</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4.价格扣除：供应商为小型和微型企业，则给予报价6%的扣除，用扣除后的价格参与评审。参加投标的小微企业，应当按照《政府采购促进中小企业发展管理办法》（财库[2020]46 号）的规定提供《中小微企业声明函》（中小企业划型标准详见《关于印发中小企业划型标准规定的通知》工信部联企业〔2011〕300号）。供应商所投产品为大型和中型企业制造的不适用本款规定。</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5.根据财政部司法部《关于政府采购支持监狱企业发展有关问题的通知》（财库〔2014〕68 号）和财政部民政部中国残疾人联合会《关于促进残疾人就业政府采购政策的通知》（财库〔2017〕141号）规定，本项目对监狱企业、残疾人福利性企业作为供应商投标报价给予6%的扣除。</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6.小型或微型企业或监狱企业或残疾人福利性企业参与计算的投标报价=投标报价×（1-6%），其余单位投标报价=投标报价</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7.同一供应商，小微企业、监狱、残疾人福利性企业投标报价扣除优惠只享受一次，不得重复享受。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1041" w:type="dxa"/>
            <w:vMerge w:val="restart"/>
            <w:tcBorders>
              <w:right w:val="single" w:color="auto" w:sz="4" w:space="0"/>
            </w:tcBorders>
            <w:noWrap w:val="0"/>
            <w:vAlign w:val="center"/>
          </w:tcPr>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技术部分（44分）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ind w:right="-94" w:rightChars="-45"/>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服务方案（30分）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80" w:leftChars="-38" w:right="-94" w:rightChars="-45"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根据学校实际情况，供应商提供最优、最细、最可行、全方位的服务方案，方案包括组织机构人员配置、规章制度、安全管理措施、学生寄宿生活管理和宿舍管理方案、应急方案、培训方案等方面</w:t>
            </w:r>
            <w:r>
              <w:rPr>
                <w:rFonts w:hint="eastAsia" w:ascii="宋体" w:hAnsi="宋体" w:eastAsia="宋体" w:cs="宋体"/>
                <w:color w:val="auto"/>
                <w:highlight w:val="none"/>
                <w:lang w:eastAsia="zh-CN"/>
              </w:rPr>
              <w:t>：</w:t>
            </w:r>
          </w:p>
          <w:p>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组织机构人员配置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人员配置完全符合采购需求，方案全面合理、优越可行的得5分，方案完整、便于实施的得3分，方案一般、简单描述的得1分，没有不得分；</w:t>
            </w:r>
          </w:p>
          <w:p>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规章制度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建立完全符合采购需求的规则制度，管理制度完善、科学合理的得5分，管理制度完整、操作合理的得3分，管理制度一般、简单描述的得1分，没有不得分；</w:t>
            </w:r>
          </w:p>
          <w:p>
            <w:pPr>
              <w:keepNext w:val="0"/>
              <w:keepLines w:val="0"/>
              <w:pageBreakBefore w:val="0"/>
              <w:kinsoku/>
              <w:wordWrap w:val="0"/>
              <w:overflowPunct w:val="0"/>
              <w:topLinePunct/>
              <w:autoSpaceDE w:val="0"/>
              <w:autoSpaceDN w:val="0"/>
              <w:bidi w:val="0"/>
              <w:ind w:right="-94" w:rightChars="-4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安全管理措施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建立能符合学校管理的安全管理措施，方案全面合理、优越可行的得5分，方案完整、准确无误的得3分，方案一般、简单描述的得1分，没有不得分；</w:t>
            </w:r>
          </w:p>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学生寄宿生活管理和宿舍管理方案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建立能符合学校管理的</w:t>
            </w:r>
            <w:r>
              <w:rPr>
                <w:rFonts w:hint="eastAsia" w:ascii="宋体" w:hAnsi="宋体" w:eastAsia="宋体" w:cs="宋体"/>
                <w:color w:val="auto"/>
                <w:highlight w:val="none"/>
              </w:rPr>
              <w:t>宿舍管理方案</w:t>
            </w:r>
            <w:r>
              <w:rPr>
                <w:rFonts w:hint="eastAsia" w:ascii="宋体" w:hAnsi="宋体" w:eastAsia="宋体" w:cs="宋体"/>
                <w:color w:val="auto"/>
                <w:highlight w:val="none"/>
                <w:lang w:val="en-US" w:eastAsia="zh-CN"/>
              </w:rPr>
              <w:t>措施，方案全面合理、优越可行的得5分，方案完整、准确无误的得3分，方案一般、简单描述的得1分，没有不得分；</w:t>
            </w:r>
          </w:p>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应急方案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措施全面合理、切实可行的得5分，措施完整、准确无误的得3分，措施一般、简单描述的得1分，没有不得分；</w:t>
            </w:r>
          </w:p>
          <w:p>
            <w:pPr>
              <w:keepNext w:val="0"/>
              <w:keepLines w:val="0"/>
              <w:pageBreakBefore w:val="0"/>
              <w:kinsoku/>
              <w:wordWrap w:val="0"/>
              <w:overflowPunct w:val="0"/>
              <w:topLinePunct/>
              <w:autoSpaceDE w:val="0"/>
              <w:autoSpaceDN w:val="0"/>
              <w:bidi w:val="0"/>
              <w:ind w:right="-94" w:rightChars="-4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方案科学合理、得力可行的得5分；措施完整、准确无误的得3分；措施一般、简单描述的得1分；没有不得分；</w:t>
            </w:r>
          </w:p>
          <w:p>
            <w:pPr>
              <w:keepNext w:val="0"/>
              <w:keepLines w:val="0"/>
              <w:pageBreakBefore w:val="0"/>
              <w:kinsoku/>
              <w:wordWrap w:val="0"/>
              <w:overflowPunct w:val="0"/>
              <w:topLinePunct/>
              <w:autoSpaceDE w:val="0"/>
              <w:autoSpaceDN w:val="0"/>
              <w:bidi w:val="0"/>
              <w:ind w:left="-120" w:leftChars="-57" w:right="-94" w:rightChars="-45" w:firstLine="120" w:firstLineChars="58"/>
              <w:rPr>
                <w:rFonts w:hint="default" w:ascii="宋体" w:hAnsi="宋体" w:eastAsia="宋体" w:cs="宋体"/>
                <w:color w:val="auto"/>
                <w:highlight w:val="none"/>
                <w:lang w:val="en-US" w:eastAsia="zh-CN"/>
              </w:rPr>
            </w:pPr>
            <w:r>
              <w:rPr>
                <w:b/>
                <w:bCs/>
                <w:spacing w:val="-2"/>
              </w:rPr>
              <w:t>特别提醒</w:t>
            </w:r>
            <w:r>
              <w:rPr>
                <w:rFonts w:hint="eastAsia" w:eastAsia="宋体"/>
                <w:b/>
                <w:bCs/>
                <w:spacing w:val="-2"/>
                <w:lang w:eastAsia="zh-CN"/>
              </w:rPr>
              <w:t>：</w:t>
            </w:r>
            <w:r>
              <w:rPr>
                <w:b/>
                <w:bCs/>
                <w:spacing w:val="-2"/>
              </w:rPr>
              <w:t>鉴于该校寄宿生为建档立卡贫困生的特殊性</w:t>
            </w:r>
            <w:r>
              <w:rPr>
                <w:rFonts w:hint="eastAsia" w:eastAsia="宋体"/>
                <w:b/>
                <w:bCs/>
                <w:spacing w:val="-2"/>
                <w:lang w:eastAsia="zh-CN"/>
              </w:rPr>
              <w:t>，</w:t>
            </w:r>
            <w:r>
              <w:rPr>
                <w:b/>
                <w:bCs/>
                <w:spacing w:val="-2"/>
              </w:rPr>
              <w:t xml:space="preserve"> 服务</w:t>
            </w:r>
            <w:r>
              <w:rPr>
                <w:b/>
                <w:bCs/>
                <w:spacing w:val="-3"/>
              </w:rPr>
              <w:t>方案细则</w:t>
            </w:r>
            <w:r>
              <w:rPr>
                <w:b/>
                <w:bCs/>
              </w:rPr>
              <w:t xml:space="preserve"> </w:t>
            </w:r>
            <w:r>
              <w:rPr>
                <w:b/>
                <w:bCs/>
                <w:spacing w:val="1"/>
              </w:rPr>
              <w:t>拟定部分为学校招标物业服务的核心要求</w:t>
            </w:r>
            <w:r>
              <w:rPr>
                <w:rFonts w:hint="eastAsia" w:eastAsia="宋体"/>
                <w:b/>
                <w:bCs/>
                <w:spacing w:val="1"/>
                <w:lang w:eastAsia="zh-CN"/>
              </w:rPr>
              <w:t>，</w:t>
            </w:r>
            <w:r>
              <w:rPr>
                <w:rFonts w:hint="eastAsia" w:eastAsia="宋体"/>
                <w:b/>
                <w:bCs/>
                <w:spacing w:val="1"/>
                <w:lang w:val="en-US" w:eastAsia="zh-CN"/>
              </w:rPr>
              <w:t>须严格对照采购需求编制。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3"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服务人员配备   （12分）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1、项目经理：供应商项目经理人具有资格职称证书的得2分，没有不得分。</w:t>
            </w:r>
          </w:p>
          <w:p>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2、专业人员：</w:t>
            </w:r>
            <w:r>
              <w:rPr>
                <w:rFonts w:hint="default" w:ascii="宋体" w:hAnsi="宋体" w:eastAsia="宋体" w:cs="宋体"/>
                <w:color w:val="auto"/>
                <w:highlight w:val="none"/>
                <w:lang w:val="en-US" w:eastAsia="zh-CN"/>
              </w:rPr>
              <w:t>①</w:t>
            </w:r>
            <w:r>
              <w:rPr>
                <w:rFonts w:hint="eastAsia" w:ascii="宋体" w:hAnsi="宋体" w:eastAsia="宋体" w:cs="宋体"/>
                <w:color w:val="auto"/>
                <w:highlight w:val="none"/>
                <w:lang w:val="en-US" w:eastAsia="zh-CN"/>
              </w:rPr>
              <w:t>保育员：供应商具有国家劳动人事部门颁发保育员上岗证书30人以下得1分，30人（含30人） 以上至49人的得3分，50人（含50人）以上的得5分；</w:t>
            </w:r>
            <w:r>
              <w:rPr>
                <w:rFonts w:hint="default" w:ascii="宋体" w:hAnsi="宋体" w:eastAsia="宋体" w:cs="宋体"/>
                <w:color w:val="auto"/>
                <w:highlight w:val="none"/>
                <w:lang w:val="en-US" w:eastAsia="zh-CN"/>
              </w:rPr>
              <w:t>②</w:t>
            </w:r>
            <w:r>
              <w:rPr>
                <w:rFonts w:hint="eastAsia" w:ascii="宋体" w:hAnsi="宋体" w:eastAsia="宋体" w:cs="宋体"/>
                <w:color w:val="auto"/>
                <w:highlight w:val="none"/>
                <w:lang w:val="en-US" w:eastAsia="zh-CN"/>
              </w:rPr>
              <w:t>消防人员：配有专职消防人员证书的，得1分，没有不得分；</w:t>
            </w:r>
            <w:r>
              <w:rPr>
                <w:rFonts w:hint="default" w:ascii="宋体" w:hAnsi="宋体" w:eastAsia="宋体" w:cs="宋体"/>
                <w:color w:val="auto"/>
                <w:highlight w:val="none"/>
                <w:lang w:val="en-US" w:eastAsia="zh-CN"/>
              </w:rPr>
              <w:t>③</w:t>
            </w:r>
            <w:r>
              <w:rPr>
                <w:rFonts w:hint="eastAsia" w:ascii="宋体" w:hAnsi="宋体" w:eastAsia="宋体" w:cs="宋体"/>
                <w:color w:val="auto"/>
                <w:highlight w:val="none"/>
                <w:lang w:val="en-US" w:eastAsia="zh-CN"/>
              </w:rPr>
              <w:t>安保人员：保安从业人员具有保安证4人以上者，得1分，没有不得分；④其他人员：供应商除上述专业人员以外的具有相关资格职称证书的，例如水</w:t>
            </w:r>
            <w:r>
              <w:rPr>
                <w:rFonts w:hint="eastAsia" w:ascii="宋体" w:hAnsi="宋体" w:eastAsia="宋体" w:cs="宋体"/>
                <w:color w:val="auto"/>
                <w:highlight w:val="none"/>
              </w:rPr>
              <w:t>电工、特种作业操作证的</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每提供一份得0.5分，本项最多3分，没有不得分。</w:t>
            </w:r>
          </w:p>
          <w:p>
            <w:pPr>
              <w:keepNext w:val="0"/>
              <w:keepLines w:val="0"/>
              <w:pageBreakBefore w:val="0"/>
              <w:kinsoku/>
              <w:wordWrap w:val="0"/>
              <w:overflowPunct w:val="0"/>
              <w:topLinePunct/>
              <w:autoSpaceDE w:val="0"/>
              <w:autoSpaceDN w:val="0"/>
              <w:bidi w:val="0"/>
              <w:ind w:left="-59" w:leftChars="-38" w:right="-170" w:rightChars="-81" w:hanging="21" w:hangingChars="1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注：投标文件中须提供相关证明文件的复印件或扫描件，不提供的不得分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041" w:type="dxa"/>
            <w:vMerge w:val="continue"/>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lang w:val="en-US" w:eastAsia="zh-CN"/>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服务承诺（2分）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对为招标人做出的实质性的服务承诺，评标委员会进行横向比较，全面可行的得2分；基本可行的得1分，没有不得分。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1041" w:type="dxa"/>
            <w:vMerge w:val="restart"/>
            <w:tcBorders>
              <w:top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13" w:rightChars="-54"/>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综合部分</w:t>
            </w:r>
          </w:p>
          <w:p>
            <w:pPr>
              <w:keepNext w:val="0"/>
              <w:keepLines w:val="0"/>
              <w:pageBreakBefore w:val="0"/>
              <w:kinsoku/>
              <w:wordWrap w:val="0"/>
              <w:overflowPunct w:val="0"/>
              <w:topLinePunct/>
              <w:autoSpaceDE w:val="0"/>
              <w:autoSpaceDN w:val="0"/>
              <w:bidi w:val="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（26分）</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企业信誉（12分）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1、企业党组织健全，注重党建，成立有企业党组织的得6分（以上级有关部门的批复文件或复函为准），没有建立组织的不得分；</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供应商获得权威部门或机构颁发的AAA级</w:t>
            </w:r>
            <w:r>
              <w:rPr>
                <w:rFonts w:hint="eastAsia" w:ascii="宋体" w:hAnsi="宋体" w:eastAsia="宋体" w:cs="宋体"/>
                <w:color w:val="auto"/>
                <w:highlight w:val="none"/>
                <w:lang w:val="en-US" w:eastAsia="zh-CN"/>
              </w:rPr>
              <w:t>信用</w:t>
            </w:r>
            <w:r>
              <w:rPr>
                <w:rFonts w:hint="eastAsia" w:ascii="宋体" w:hAnsi="宋体" w:eastAsia="宋体" w:cs="宋体"/>
                <w:color w:val="auto"/>
                <w:highlight w:val="none"/>
              </w:rPr>
              <w:t>企业荣誉证书的得1分，AA级得0.5分，其它不得分。</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供应商2018年1月1日以来获得县、市级政府主管部门荣誉称号的得1分；获得省级及以上政府主管部门荣誉称号的得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分，没有不得分。</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rPr>
            </w:pPr>
            <w:r>
              <w:rPr>
                <w:rFonts w:hint="eastAsia" w:ascii="宋体" w:hAnsi="宋体" w:eastAsia="宋体" w:cs="宋体"/>
                <w:color w:val="auto"/>
                <w:highlight w:val="none"/>
              </w:rPr>
              <w:t>4、供应商获得权威部门或机构颁发的“省先进企业”的得1分，</w:t>
            </w:r>
            <w:r>
              <w:rPr>
                <w:rFonts w:hint="eastAsia" w:ascii="宋体" w:hAnsi="宋体" w:eastAsia="宋体" w:cs="宋体"/>
                <w:color w:val="auto"/>
                <w:highlight w:val="none"/>
                <w:lang w:val="en-US" w:eastAsia="zh-CN"/>
              </w:rPr>
              <w:t>没有</w:t>
            </w:r>
            <w:r>
              <w:rPr>
                <w:rFonts w:hint="eastAsia" w:ascii="宋体" w:hAnsi="宋体" w:eastAsia="宋体" w:cs="宋体"/>
                <w:color w:val="auto"/>
                <w:highlight w:val="none"/>
              </w:rPr>
              <w:t>不得分。</w:t>
            </w:r>
          </w:p>
          <w:p>
            <w:pPr>
              <w:keepNext w:val="0"/>
              <w:keepLines w:val="0"/>
              <w:pageBreakBefore w:val="0"/>
              <w:kinsoku/>
              <w:wordWrap w:val="0"/>
              <w:overflowPunct w:val="0"/>
              <w:topLinePunct/>
              <w:autoSpaceDE w:val="0"/>
              <w:autoSpaceDN w:val="0"/>
              <w:bidi w:val="0"/>
              <w:ind w:right="-170" w:rightChars="-8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供应商获得“年度中国物业服务百强企业”称号的得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分，没有不得分。</w:t>
            </w:r>
          </w:p>
          <w:p>
            <w:pPr>
              <w:keepNext w:val="0"/>
              <w:keepLines w:val="0"/>
              <w:pageBreakBefore w:val="0"/>
              <w:kinsoku/>
              <w:wordWrap w:val="0"/>
              <w:overflowPunct w:val="0"/>
              <w:topLinePunct/>
              <w:autoSpaceDE w:val="0"/>
              <w:autoSpaceDN w:val="0"/>
              <w:bidi w:val="0"/>
              <w:ind w:right="-170" w:rightChars="-81"/>
              <w:rPr>
                <w:rFonts w:hint="eastAsia"/>
                <w:spacing w:val="1"/>
              </w:rPr>
            </w:pPr>
            <w:r>
              <w:rPr>
                <w:rFonts w:hint="eastAsia" w:ascii="宋体" w:hAnsi="宋体" w:eastAsia="宋体" w:cs="宋体"/>
                <w:b/>
                <w:bCs/>
                <w:color w:val="auto"/>
                <w:highlight w:val="none"/>
                <w:lang w:val="en-US" w:eastAsia="zh-CN"/>
              </w:rPr>
              <w:t>注：</w:t>
            </w:r>
            <w:r>
              <w:rPr>
                <w:rFonts w:hint="eastAsia" w:ascii="宋体" w:hAnsi="宋体" w:eastAsia="宋体" w:cs="宋体"/>
                <w:b/>
                <w:bCs/>
                <w:color w:val="auto"/>
                <w:highlight w:val="none"/>
              </w:rPr>
              <w:t>投标文件中须提供相关证明文件的复印件或扫描件，提供不完整或不提供不得分。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企业实力</w:t>
            </w: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（6分）</w:t>
            </w:r>
          </w:p>
        </w:tc>
        <w:tc>
          <w:tcPr>
            <w:tcW w:w="6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供应商通过质量管理体系认证、通过环境管理体系认证、通过职业健康安全管理体系认证， 具备一项得1分， 最高得3分，没有不得分。认证须在有效期内通过年检的，须同时提供国家认监委查询网页截图和证书的复印件或扫描件，不提供或提供不完整的均不得分。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9"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p>
        </w:tc>
        <w:tc>
          <w:tcPr>
            <w:tcW w:w="1107" w:type="dxa"/>
            <w:vMerge w:val="continue"/>
            <w:tcBorders>
              <w:left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66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val="0"/>
              <w:topLinePunct/>
              <w:autoSpaceDE w:val="0"/>
              <w:autoSpaceDN w:val="0"/>
              <w:bidi w:val="0"/>
              <w:ind w:left="-99" w:leftChars="-47" w:right="-170" w:rightChars="-81"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具有2018年1月1日以来类似项目已服务或正在服务单位书面好评的，每份得1分。本项最多得3分，没有不得分。投标文件中须提供甲方出具的法人代表证明评价函复印件或扫描件，且评价函有法人代表签名及手机号，不提供或不按照要求提供的均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1041" w:type="dxa"/>
            <w:vMerge w:val="continue"/>
            <w:tcBorders>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pPr>
              <w:spacing w:line="270" w:lineRule="auto"/>
              <w:rPr>
                <w:rFonts w:ascii="Arial"/>
                <w:sz w:val="21"/>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企业业绩（6分）</w:t>
            </w:r>
          </w:p>
        </w:tc>
        <w:tc>
          <w:tcPr>
            <w:tcW w:w="6664" w:type="dxa"/>
            <w:tcBorders>
              <w:top w:val="single" w:color="auto" w:sz="4" w:space="0"/>
              <w:left w:val="single" w:color="auto" w:sz="4" w:space="0"/>
              <w:bottom w:val="single" w:color="auto" w:sz="4" w:space="0"/>
              <w:right w:val="single" w:color="auto" w:sz="4" w:space="0"/>
            </w:tcBorders>
            <w:noWrap w:val="0"/>
            <w:vAlign w:val="top"/>
          </w:tcPr>
          <w:p>
            <w:pPr>
              <w:pStyle w:val="38"/>
              <w:spacing w:before="26" w:line="236" w:lineRule="auto"/>
              <w:ind w:left="-99" w:leftChars="-47" w:right="20" w:rightChars="0" w:firstLine="0" w:firstLineChars="0"/>
              <w:jc w:val="both"/>
              <w:rPr>
                <w:rFonts w:hint="eastAsia" w:ascii="宋体" w:hAnsi="宋体" w:eastAsia="宋体" w:cs="宋体"/>
                <w:color w:val="auto"/>
                <w:highlight w:val="none"/>
                <w:lang w:eastAsia="zh-CN"/>
              </w:rPr>
            </w:pPr>
            <w:r>
              <w:rPr>
                <w:rFonts w:hint="eastAsia" w:ascii="宋体" w:hAnsi="宋体" w:eastAsia="宋体" w:cs="宋体"/>
                <w:snapToGrid w:val="0"/>
                <w:color w:val="auto"/>
                <w:kern w:val="0"/>
                <w:sz w:val="21"/>
                <w:szCs w:val="21"/>
                <w:highlight w:val="none"/>
              </w:rPr>
              <w:t>供应商提供近三年（20</w:t>
            </w:r>
            <w:r>
              <w:rPr>
                <w:rFonts w:hint="eastAsia" w:cs="宋体"/>
                <w:snapToGrid w:val="0"/>
                <w:color w:val="auto"/>
                <w:kern w:val="0"/>
                <w:sz w:val="21"/>
                <w:szCs w:val="21"/>
                <w:highlight w:val="none"/>
                <w:lang w:val="en-US" w:eastAsia="zh-CN"/>
              </w:rPr>
              <w:t>20</w:t>
            </w:r>
            <w:r>
              <w:rPr>
                <w:rFonts w:hint="eastAsia" w:ascii="宋体" w:hAnsi="宋体" w:eastAsia="宋体" w:cs="宋体"/>
                <w:snapToGrid w:val="0"/>
                <w:color w:val="auto"/>
                <w:kern w:val="0"/>
                <w:sz w:val="21"/>
                <w:szCs w:val="21"/>
                <w:highlight w:val="none"/>
              </w:rPr>
              <w:t>年1月1日以来</w:t>
            </w:r>
            <w:r>
              <w:rPr>
                <w:rFonts w:hint="eastAsia"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以签订合同时间为准)类似项目业绩（</w:t>
            </w:r>
            <w:r>
              <w:rPr>
                <w:rFonts w:hint="eastAsia" w:cs="宋体"/>
                <w:snapToGrid w:val="0"/>
                <w:color w:val="auto"/>
                <w:kern w:val="0"/>
                <w:sz w:val="21"/>
                <w:szCs w:val="21"/>
                <w:highlight w:val="none"/>
                <w:lang w:val="en-US" w:eastAsia="zh-CN"/>
              </w:rPr>
              <w:t>物业管理</w:t>
            </w:r>
            <w:r>
              <w:rPr>
                <w:rFonts w:hint="eastAsia" w:ascii="宋体" w:hAnsi="宋体" w:eastAsia="宋体" w:cs="宋体"/>
                <w:snapToGrid w:val="0"/>
                <w:color w:val="auto"/>
                <w:kern w:val="0"/>
                <w:sz w:val="21"/>
                <w:szCs w:val="21"/>
                <w:highlight w:val="none"/>
              </w:rPr>
              <w:t>），每提供一份得2分，最多得6分。投标文件中须提供中标通知书、合同、网上公示截图附网址链接、验收报告或项目完成相关证明文件的复印件或扫描件，未提供或提供不完整的均不得分</w:t>
            </w:r>
            <w:r>
              <w:rPr>
                <w:rFonts w:hint="eastAsia" w:cs="宋体"/>
                <w:snapToGrid w:val="0"/>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1041" w:type="dxa"/>
            <w:vMerge w:val="continue"/>
            <w:tcBorders>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pStyle w:val="38"/>
              <w:tabs>
                <w:tab w:val="left" w:pos="1060"/>
              </w:tabs>
              <w:spacing w:before="68" w:line="239" w:lineRule="auto"/>
              <w:ind w:left="-42" w:leftChars="0" w:right="-94" w:rightChars="-45" w:hanging="58" w:firstLineChars="0"/>
              <w:jc w:val="center"/>
              <w:rPr>
                <w:rFonts w:hint="eastAsia" w:ascii="宋体" w:hAnsi="宋体" w:eastAsia="宋体" w:cs="宋体"/>
                <w:color w:val="auto"/>
                <w:highlight w:val="none"/>
                <w:lang w:val="en-US" w:eastAsia="zh-CN"/>
              </w:rPr>
            </w:pPr>
            <w:r>
              <w:rPr>
                <w:rFonts w:hint="eastAsia"/>
                <w:spacing w:val="5"/>
                <w:sz w:val="21"/>
                <w:szCs w:val="21"/>
                <w:lang w:val="en-US" w:eastAsia="zh-CN"/>
              </w:rPr>
              <w:t xml:space="preserve">投标文件 编制规范   </w:t>
            </w:r>
            <w:r>
              <w:rPr>
                <w:spacing w:val="-2"/>
                <w:sz w:val="21"/>
                <w:szCs w:val="21"/>
              </w:rPr>
              <w:t>（</w:t>
            </w:r>
            <w:r>
              <w:rPr>
                <w:rFonts w:hint="eastAsia"/>
                <w:spacing w:val="-2"/>
                <w:sz w:val="21"/>
                <w:szCs w:val="21"/>
                <w:lang w:val="en-US" w:eastAsia="zh-CN"/>
              </w:rPr>
              <w:t>2</w:t>
            </w:r>
            <w:r>
              <w:rPr>
                <w:spacing w:val="-2"/>
                <w:sz w:val="21"/>
                <w:szCs w:val="21"/>
              </w:rPr>
              <w:t>分）</w:t>
            </w:r>
          </w:p>
        </w:tc>
        <w:tc>
          <w:tcPr>
            <w:tcW w:w="6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val="0"/>
              <w:topLinePunct/>
              <w:autoSpaceDE w:val="0"/>
              <w:autoSpaceDN w:val="0"/>
              <w:bidi w:val="0"/>
              <w:ind w:left="-120" w:leftChars="-57" w:right="-94" w:rightChars="-45" w:firstLine="18" w:firstLineChars="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投标文件的编制符合招标文件的规定，逻辑严紧、描述规范的，得2分；逻辑较为严紧、描述较为规范的，得1分；编制无逻辑、描述与现行规范差别较大的，得0分。</w:t>
            </w:r>
          </w:p>
        </w:tc>
      </w:tr>
    </w:tbl>
    <w:p>
      <w:pPr>
        <w:keepNext w:val="0"/>
        <w:keepLines w:val="0"/>
        <w:pageBreakBefore w:val="0"/>
        <w:kinsoku/>
        <w:wordWrap w:val="0"/>
        <w:overflowPunct w:val="0"/>
        <w:topLinePunct/>
        <w:autoSpaceDE w:val="0"/>
        <w:autoSpaceDN w:val="0"/>
        <w:bidi w:val="0"/>
        <w:spacing w:before="69" w:line="225" w:lineRule="auto"/>
        <w:rPr>
          <w:rFonts w:hint="eastAsia" w:ascii="宋体" w:hAnsi="宋体" w:eastAsia="宋体" w:cs="宋体"/>
          <w:color w:val="auto"/>
          <w:spacing w:val="5"/>
          <w:sz w:val="21"/>
          <w:szCs w:val="21"/>
          <w:highlight w:val="none"/>
          <w14:textOutline w14:w="3918" w14:cap="flat" w14:cmpd="sng">
            <w14:solidFill>
              <w14:srgbClr w14:val="000000"/>
            </w14:solidFill>
            <w14:prstDash w14:val="solid"/>
            <w14:miter w14:val="0"/>
          </w14:textOutline>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 xml:space="preserve">1．初步评审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评委会首先按招标文件要求对供应商的投标文件进行符合性评审。确认其投标文件是否实质上响应了招标文件的要求，对实质上响应招标文件要求的投标文件进行下一步评审。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7" w:name="_Toc19027"/>
      <w:r>
        <w:rPr>
          <w:rFonts w:hint="eastAsia" w:ascii="宋体" w:hAnsi="宋体" w:eastAsia="宋体" w:cs="宋体"/>
          <w:b/>
          <w:bCs/>
          <w:snapToGrid w:val="0"/>
          <w:color w:val="auto"/>
          <w:kern w:val="0"/>
          <w:sz w:val="24"/>
          <w:szCs w:val="24"/>
          <w:highlight w:val="none"/>
          <w:lang w:val="en-US" w:eastAsia="zh-CN" w:bidi="ar"/>
        </w:rPr>
        <w:t>2．细微偏差不影响投标文件的有效性</w:t>
      </w:r>
      <w:bookmarkEnd w:id="77"/>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细微偏差是指投标文件在实质上响应招标文件要求，但个别地方存在漏项或者提供不了完整的技术信息和数据等情况，并且补正这些遗漏或者不完整不会对其他供应商造成不公平的结果。如投标文件中数字大写和小写不一致的，以大写为准。对于实质上符合招标文件要求的投标文件，采购人将对其投标文件的细微偏差进行校核。并对算数上和累积运算上的差错给与修正，这种修正应取得供应商的同意并确认修正后的最终结果。如果供应商拒绝确认，则其投标文件将不予评审。评标委员会不对无效标评审。评标委员会不接受供应商在投标文件递交截止时间之后主动进行的一切修正或撤销其不符合要求的偏差。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8" w:name="_Toc18638"/>
      <w:r>
        <w:rPr>
          <w:rFonts w:hint="eastAsia" w:ascii="宋体" w:hAnsi="宋体" w:eastAsia="宋体" w:cs="宋体"/>
          <w:b/>
          <w:bCs/>
          <w:snapToGrid w:val="0"/>
          <w:color w:val="auto"/>
          <w:kern w:val="0"/>
          <w:sz w:val="24"/>
          <w:szCs w:val="24"/>
          <w:highlight w:val="none"/>
          <w:lang w:val="en-US" w:eastAsia="zh-CN" w:bidi="ar"/>
        </w:rPr>
        <w:t>3．详细评审</w:t>
      </w:r>
      <w:bookmarkEnd w:id="78"/>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经初步评审合格的投标文件，评标委员会根据招标文件确定的评标标准和方法，对其投标文件做进一步评审与比较。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79" w:name="_Toc28549"/>
      <w:r>
        <w:rPr>
          <w:rFonts w:hint="eastAsia" w:ascii="宋体" w:hAnsi="宋体" w:eastAsia="宋体" w:cs="宋体"/>
          <w:b/>
          <w:bCs/>
          <w:snapToGrid w:val="0"/>
          <w:color w:val="auto"/>
          <w:kern w:val="0"/>
          <w:sz w:val="24"/>
          <w:szCs w:val="24"/>
          <w:highlight w:val="none"/>
          <w:lang w:val="en-US" w:eastAsia="zh-CN" w:bidi="ar"/>
        </w:rPr>
        <w:t>4．评标保密</w:t>
      </w:r>
      <w:bookmarkEnd w:id="79"/>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在确认中标供应商之前，凡属于投标文件的审查、澄清、评价和比较及有关授予合同的信息，凡参与评标的所有人员都不得向供应商或与该过程无公务关系的其他人泄露。如果供应商试图对采购人的评标过程或定标决定施加影响，则会导致其投标文件被拒绝。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0" w:name="_Toc30235"/>
      <w:r>
        <w:rPr>
          <w:rFonts w:hint="eastAsia" w:ascii="宋体" w:hAnsi="宋体" w:eastAsia="宋体" w:cs="宋体"/>
          <w:b/>
          <w:bCs/>
          <w:snapToGrid w:val="0"/>
          <w:color w:val="auto"/>
          <w:kern w:val="0"/>
          <w:sz w:val="24"/>
          <w:szCs w:val="24"/>
          <w:highlight w:val="none"/>
          <w:lang w:val="en-US" w:eastAsia="zh-CN" w:bidi="ar"/>
        </w:rPr>
        <w:t>5．评标结果</w:t>
      </w:r>
      <w:bookmarkEnd w:id="80"/>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评标委员会每位成员根据评标办法和标准，对所有投标文件进行集中审核分别打分后。各评委评分的算术平均值作为该供应商的最终得分，计分取至小数点后两位，计分过程中小数点后第三位四舍五入。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1" w:name="_Toc3732"/>
      <w:r>
        <w:rPr>
          <w:rFonts w:hint="eastAsia" w:ascii="宋体" w:hAnsi="宋体" w:eastAsia="宋体" w:cs="宋体"/>
          <w:b/>
          <w:bCs/>
          <w:snapToGrid w:val="0"/>
          <w:color w:val="auto"/>
          <w:kern w:val="0"/>
          <w:sz w:val="24"/>
          <w:szCs w:val="24"/>
          <w:highlight w:val="none"/>
          <w:lang w:val="en-US" w:eastAsia="zh-CN" w:bidi="ar"/>
        </w:rPr>
        <w:t>6．定标</w:t>
      </w:r>
      <w:bookmarkEnd w:id="81"/>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评标委员会将向采购人提交评标报告，并按照得分高低的顺序向采购人推荐排序前三名为中标候选供应商，采购人应当接受评标委员会推荐的中标候选供应商，不得在评标委员会推荐的中标候选供应商之外确定中标供应商。排名第一的中标候选供应商因不可抗力放弃中标或提出不能履行合同，采购人可以确定排名第二的中标候选供应商为中标供应商。若三名中标候选供应商均放弃中标的，或者考察全部不合格时，应根据实际情况，按有关规定执行。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color w:val="auto"/>
          <w:sz w:val="24"/>
          <w:szCs w:val="24"/>
          <w:highlight w:val="none"/>
        </w:rPr>
      </w:pPr>
      <w:bookmarkStart w:id="82" w:name="_Toc11049"/>
      <w:r>
        <w:rPr>
          <w:rFonts w:hint="eastAsia" w:ascii="宋体" w:hAnsi="宋体" w:eastAsia="宋体" w:cs="宋体"/>
          <w:b/>
          <w:bCs/>
          <w:snapToGrid w:val="0"/>
          <w:color w:val="auto"/>
          <w:kern w:val="0"/>
          <w:sz w:val="24"/>
          <w:szCs w:val="24"/>
          <w:highlight w:val="none"/>
          <w:lang w:val="en-US" w:eastAsia="zh-CN" w:bidi="ar"/>
        </w:rPr>
        <w:t>7.评标的标准</w:t>
      </w:r>
      <w:bookmarkEnd w:id="82"/>
      <w:r>
        <w:rPr>
          <w:rFonts w:hint="eastAsia" w:ascii="宋体" w:hAnsi="宋体" w:eastAsia="宋体" w:cs="宋体"/>
          <w:b/>
          <w:bCs/>
          <w:snapToGrid w:val="0"/>
          <w:color w:val="auto"/>
          <w:kern w:val="0"/>
          <w:sz w:val="24"/>
          <w:szCs w:val="24"/>
          <w:highlight w:val="none"/>
          <w:lang w:val="en-US" w:eastAsia="zh-CN" w:bidi="ar"/>
        </w:rPr>
        <w:t xml:space="preserve"> </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1"/>
          <w:highlight w:val="none"/>
        </w:rPr>
      </w:pPr>
      <w:r>
        <w:rPr>
          <w:rFonts w:hint="eastAsia" w:ascii="宋体" w:hAnsi="宋体" w:eastAsia="宋体" w:cs="宋体"/>
          <w:snapToGrid w:val="0"/>
          <w:color w:val="auto"/>
          <w:kern w:val="0"/>
          <w:sz w:val="24"/>
          <w:szCs w:val="24"/>
          <w:highlight w:val="none"/>
          <w:lang w:val="en-US" w:eastAsia="zh-CN" w:bidi="ar"/>
        </w:rPr>
        <w:t>评标委员会对初审后满足招标文件实质性要求的投标文件，按照本评分标准进行打分，并按得分由高到低顺序推荐1-3 名中标候选供应商。综合评分相等时，以投标报价低的优先；投标报价也相等的，由采购人自行确定。</w:t>
      </w: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bookmarkStart w:id="83" w:name="_Toc25409"/>
      <w:bookmarkStart w:id="84" w:name="_Toc9052"/>
      <w:r>
        <w:rPr>
          <w:rFonts w:hint="eastAsia" w:ascii="宋体" w:hAnsi="宋体" w:eastAsia="宋体" w:cs="宋体"/>
          <w:b/>
          <w:bCs/>
          <w:color w:val="auto"/>
          <w:highlight w:val="none"/>
        </w:rPr>
        <w:t>附件：无效投标的条件</w:t>
      </w:r>
      <w:bookmarkEnd w:id="83"/>
      <w:bookmarkEnd w:id="84"/>
    </w:p>
    <w:p>
      <w:pPr>
        <w:keepNext w:val="0"/>
        <w:keepLines w:val="0"/>
        <w:pageBreakBefore w:val="0"/>
        <w:kinsoku/>
        <w:wordWrap w:val="0"/>
        <w:overflowPunct w:val="0"/>
        <w:topLinePunct/>
        <w:autoSpaceDE w:val="0"/>
        <w:autoSpaceDN w:val="0"/>
        <w:bidi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无效投标的条件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1.未通过评标办法初步评审的；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2.不按评标委员会要求澄清、说明或补正的；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3.投标有效期不满足招标文件要求的；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4.投标报价有算术性错误，投标人不接受修正价格的；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5.以他人的名义投标、以行贿手段谋取中标或者以其他弄虚作假方式投标的；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6.属于串(围) 标行为的；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7.不符合招标文件规定的其他实质性要求及相关法律、法规或规章规定可以否决投标的其他情形。</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85" w:name="_Toc4382"/>
      <w:bookmarkStart w:id="86" w:name="_Toc2702"/>
      <w:r>
        <w:rPr>
          <w:rFonts w:hint="eastAsia" w:ascii="宋体" w:hAnsi="宋体" w:eastAsia="宋体" w:cs="宋体"/>
          <w:b/>
          <w:bCs/>
          <w:color w:val="auto"/>
          <w:sz w:val="30"/>
          <w:szCs w:val="30"/>
          <w:highlight w:val="none"/>
          <w:lang w:val="en-US" w:eastAsia="zh-CN"/>
        </w:rPr>
        <w:t>第四章  采购需求</w:t>
      </w:r>
      <w:bookmarkEnd w:id="85"/>
      <w:bookmarkEnd w:id="86"/>
    </w:p>
    <w:p>
      <w:pPr>
        <w:rPr>
          <w:rFonts w:hint="eastAsia"/>
          <w:lang w:val="en-US" w:eastAsia="zh-CN"/>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bookmarkStart w:id="87" w:name="_Toc17467"/>
      <w:bookmarkStart w:id="88" w:name="_Toc1077"/>
      <w:bookmarkStart w:id="89" w:name="_Toc14775"/>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采购需求：供应商需对采购需求做出全文承诺，否则视同不满足本项目采购要求，原则上否决其投标。</w:t>
      </w:r>
      <w:bookmarkEnd w:id="87"/>
      <w:bookmarkEnd w:id="88"/>
      <w:bookmarkEnd w:id="89"/>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1、项目概况：</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采购内容为固始县国机励志学校2023-2024学年度物业管理服务，主要有：（1）保育服务：全面负责中学部、小学部学生就寝及寝室管理工作，帮助小年级学生洗澡、洗衣服及上食堂就餐，照顾一、二、 三年级住校生起居等，处理学生生病等应急工作，配合学校做好疫情防控工作；（2）保洁服务：负固始县国机励志学校责全校教学楼、教师公寓以及校园内所有场地卫生，新增食堂一至四楼内卫生，负责新建未完工体育场卫生；（3）垃圾清运：负责全校所有垃圾清除以及外运垃圾站费用，负责校园外四周道路清扫、除草、绿化、树木养护等工作；（4）保安服务：固始县国机励志学校全部三个大门安排值班人员，负责校园内24小时巡逻工作，并全面配合学校做好疫情防控工作；（5）水电综合维护服务：负责全校水电维修工作及其维护，做到能修全修，泵房加压以及污水处理，食堂一至四楼机电维修维护，所有宿舍热水管理等；（6）监控室值班：二十四小时值班，负责校园内监控安全工作；（7）图书室管理：负责图书室所有工作；（8）仓库管理：负责仓库所有工作；（9）校园绿化养护：全面负责校园内的绿化养护工作；（10）管理费用：公司管理人员工资、员工养老保险、员工制服及部分设备设施费用。</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2、基本要求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 建立完善的物业管理服务制度,并落实到位,按规范签订物业服务合同。</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 物业管理项目经理应具备三年以上物业管理经验。</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（3）80%以上物业管理人员应持有物业管理上岗证</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（4）80%以上物业管理人员应具有大专以上学历。</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（5）物业管理企业对设备档案、日常管理等实行计算机管理。</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(6)校园设有保安服务中心,实行24 小时值班制度。</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（7）适应业主需求,组织、配合社区开展文化活动。</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(8)按规定管理、使用专项维修资金。</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3、房屋管理</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 按有关法规政策规定和业主公约约定对房屋及配套设施进行管理服务。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 房屋外观(包括屋面、天台)完好、整洁;外墙、公共楼梯间的面砖、玻璃等无污迹、 无破损,涂料墙面定期粉刷。外墙及公共空间无乱张贴、乱涂、乱画、乱悬挂现象。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 空调安装统一有序,支架无锈蚀。</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 校园主出口设校园房屋、道道路平面分布图,校园内备路口、栋、门、户及其他公共配套设施场地标识齐全、规范、美观。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4、设施设备维修养护</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(1)共用设施设备运行正常, 维护良好,无事故隐患。有设备台帐、运行记录、检查记录、维维记录、保养记录。</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(2)实行 24 小修值班制度。急修报修半小时内到达现场,预约维修按双方约定时间到达现场。</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（3）水、电、电梯、消防、监控等设备运行管理人员技能熟练,严格执行操作规程。定期进行消防演练,保证消防通道畅通,消防器材可随时启用。</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(4)道路、停车场平整通畅,交通志规范、齐全。</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(5)路灯、楼道灯等公共照明设备完好率在 98%以上,按规定时间定时开关。</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(6)维修养护制度健全,并在工作场所明示。工作标准及岗位责任制明确,执行良好。</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(7)对设备故障及重大事件有完善的应急方案和现场处理措施、处理记录。</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(8)各设备场所卫生、整洁,主要设施设备标识清楚齐全。</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 各设备场所、公共场所、场地, 具有危及人身安全隐患处要有明显标志和防范措施。在接到有关部门停水、停电通知后,及时通知校方。</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5、公共秩序维护</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 校园主出入口24 小时值班。</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 对校园重点部位按合同约定巡查。</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 中央监控室对校园实施 24 小时监控,监控员不得离岗。</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 对校园公共娱乐设施、水池、设备场所、顶层天台等具有危险隐患的部位,设置安全防范警示设施和标志。</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 对进出校园的车辆实施登记管理,并引导车辆出入,有序停放车辆(含非机动车)。</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 对进出校园的装修工、服务人员实施发放临时出入证管理;对可疑人员作盘问、登记管理；对访客指引行走路径。</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 对火灾、消防设施、水浸、电梯困人、刑事、交通事故等突发事件有应急处理预案(每年预演一次)。消防设施符合公安消防部门的要求,标明防火疏散通道。</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6、卫生保洁服务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 校园公共场所、楼道、楼梯、主次干道每天至少进行一次清扫。</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 室外标识、宣传栏、信报箱、雕塑、校园楼道玻璃每两周擦拭一次。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 及时清扫积水、积雪。</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 清洁区域、部位无垃圾、杂物、异味,外观整洁、明明亮;无乱悬挂、乱丢弃、乱堆放、乱贴乱画现象。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 根据物业实际需要,合理布设垃圾桶、果壳箱、垃圾袋装,并对垃圾进行分类收集。</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 垃圾每日收集 2 次,作到日产日清,无垃圾桶、果壳箱满溢现象。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 设有垃圾中转站的,根据实际需要进行消杀,有效控制蝇、蚊蚊等害虫孳生。</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 垃圾桶、果壳箱每日清理、定期清洗、保持洁净。</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(9) 对校园内公共排放雨水、污水的管道,每年最少全面疏通一次,保证排放雨水、污水管道的畅通。</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(10) 对校园内的雨水、污水井每月检查一次,视情况进行及时清掏,保证雨水、污水井通畅。</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(11) 建立消杀工作管理制度, 根据当地实际情况定期开展消杀工作, 有效控制鼠、蟑、 蝇、蚊等害虫孳生,定期对各类病虫害进行预防控制,适适时投放消杀药物。</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7、绿化管理及养护</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(1) 有绿化专业人员,管理制度落实。</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 校园内绿化地布局合理优美,花草树木与建筑配置得当,校园内绿化率达到规划设计要求。</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 花草树木无枯死,发现的死树,应在一周内清除,并适时补种。</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(4) 绿篱超过平齐线线 10 公分时应进行修剪,绿篱根部无枯枝烂叶及杂物,当天清除修剪废弃物。</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(5) 造型树木应根据树木品种和生长情况,及时修剪整形,观赏效果良好。</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(6) 根据气候状况和季节,适适时组织浇灌,施肥和松土,花草树木长势良好。</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(7) 及时组织防冻保暖、防沙、预防病虫害。</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 绿化地应设有宣传牌,提提示人们爱护绿地。</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8、凡属校园内外及师生教学工作生活需求的维修维护等服务。</w:t>
      </w:r>
    </w:p>
    <w:p>
      <w:pPr>
        <w:keepNext w:val="0"/>
        <w:keepLines w:val="0"/>
        <w:pageBreakBefore w:val="0"/>
        <w:widowControl/>
        <w:suppressLineNumbers w:val="0"/>
        <w:kinsoku/>
        <w:wordWrap w:val="0"/>
        <w:overflowPunct w:val="0"/>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sectPr>
          <w:pgSz w:w="11909" w:h="16834"/>
          <w:pgMar w:top="1440" w:right="1080" w:bottom="1440" w:left="1080" w:header="850" w:footer="850" w:gutter="0"/>
          <w:pgNumType w:fmt="decimal"/>
          <w:cols w:space="720" w:num="1"/>
        </w:sect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723" w:firstLineChars="200"/>
        <w:jc w:val="center"/>
        <w:textAlignment w:val="baseline"/>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2023-2024 学年度物业人员工资预算表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82" w:firstLineChars="200"/>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（签订合同及款项结算以学校实际需要为准）</w:t>
      </w: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rPr>
          <w:rFonts w:hint="eastAsia"/>
        </w:rPr>
        <w:sectPr>
          <w:footerReference r:id="rId9" w:type="default"/>
          <w:pgSz w:w="11909" w:h="16834"/>
          <w:pgMar w:top="1440" w:right="1083" w:bottom="1440" w:left="1083" w:header="850" w:footer="850" w:gutter="0"/>
          <w:pgNumType w:fmt="decimal"/>
          <w:cols w:space="0" w:num="1"/>
          <w:rtlGutter w:val="0"/>
          <w:docGrid w:linePitch="0" w:charSpace="0"/>
        </w:sectPr>
      </w:pPr>
    </w:p>
    <w:tbl>
      <w:tblPr>
        <w:tblStyle w:val="30"/>
        <w:tblW w:w="97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885"/>
        <w:gridCol w:w="1005"/>
        <w:gridCol w:w="3196"/>
        <w:gridCol w:w="480"/>
        <w:gridCol w:w="465"/>
        <w:gridCol w:w="3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481" w:type="dxa"/>
            <w:vAlign w:val="top"/>
          </w:tcPr>
          <w:p>
            <w:pPr>
              <w:spacing w:before="151" w:line="221" w:lineRule="auto"/>
              <w:ind w:left="16" w:leftChars="0" w:hanging="16" w:hangingChars="8"/>
              <w:jc w:val="center"/>
              <w:rPr>
                <w:rFonts w:ascii="宋体" w:hAnsi="宋体" w:eastAsia="宋体" w:cs="宋体"/>
                <w:b/>
                <w:bCs/>
                <w:spacing w:val="-5"/>
                <w:sz w:val="21"/>
                <w:szCs w:val="21"/>
              </w:rPr>
            </w:pPr>
            <w:bookmarkStart w:id="90" w:name="_Toc29518"/>
            <w:bookmarkStart w:id="91" w:name="_Toc2561"/>
            <w:r>
              <w:rPr>
                <w:rFonts w:ascii="宋体" w:hAnsi="宋体" w:eastAsia="宋体" w:cs="宋体"/>
                <w:b/>
                <w:bCs/>
                <w:spacing w:val="-5"/>
                <w:sz w:val="21"/>
                <w:szCs w:val="21"/>
              </w:rPr>
              <w:t>序号</w:t>
            </w:r>
          </w:p>
        </w:tc>
        <w:tc>
          <w:tcPr>
            <w:tcW w:w="885"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项目名称</w:t>
            </w:r>
          </w:p>
        </w:tc>
        <w:tc>
          <w:tcPr>
            <w:tcW w:w="1005"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计量单位</w:t>
            </w:r>
          </w:p>
        </w:tc>
        <w:tc>
          <w:tcPr>
            <w:tcW w:w="3196"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数量</w:t>
            </w:r>
          </w:p>
        </w:tc>
        <w:tc>
          <w:tcPr>
            <w:tcW w:w="480"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单价(元)</w:t>
            </w:r>
          </w:p>
        </w:tc>
        <w:tc>
          <w:tcPr>
            <w:tcW w:w="465"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合价(元)</w:t>
            </w:r>
          </w:p>
        </w:tc>
        <w:tc>
          <w:tcPr>
            <w:tcW w:w="3210" w:type="dxa"/>
            <w:vAlign w:val="top"/>
          </w:tcPr>
          <w:p>
            <w:pPr>
              <w:spacing w:before="151" w:line="221" w:lineRule="auto"/>
              <w:ind w:left="16" w:leftChars="0" w:hanging="16" w:hangingChars="8"/>
              <w:jc w:val="center"/>
              <w:rPr>
                <w:rFonts w:ascii="宋体" w:hAnsi="宋体" w:eastAsia="宋体" w:cs="宋体"/>
                <w:b/>
                <w:bCs/>
                <w:spacing w:val="-5"/>
                <w:sz w:val="21"/>
                <w:szCs w:val="21"/>
              </w:rPr>
            </w:pPr>
            <w:r>
              <w:rPr>
                <w:rFonts w:ascii="宋体" w:hAnsi="宋体" w:eastAsia="宋体" w:cs="宋体"/>
                <w:b/>
                <w:bCs/>
                <w:spacing w:val="-5"/>
                <w:sz w:val="21"/>
                <w:szCs w:val="21"/>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1</w:t>
            </w:r>
          </w:p>
        </w:tc>
        <w:tc>
          <w:tcPr>
            <w:tcW w:w="885" w:type="dxa"/>
            <w:vAlign w:val="center"/>
          </w:tcPr>
          <w:p>
            <w:pPr>
              <w:spacing w:before="69" w:line="219" w:lineRule="auto"/>
              <w:ind w:left="10" w:leftChars="0" w:hanging="10" w:firstLineChars="0"/>
              <w:jc w:val="center"/>
              <w:rPr>
                <w:rFonts w:ascii="宋体" w:hAnsi="宋体" w:eastAsia="宋体" w:cs="宋体"/>
                <w:sz w:val="21"/>
                <w:szCs w:val="21"/>
              </w:rPr>
            </w:pPr>
            <w:r>
              <w:rPr>
                <w:rFonts w:ascii="宋体" w:hAnsi="宋体" w:eastAsia="宋体" w:cs="宋体"/>
                <w:spacing w:val="9"/>
                <w:sz w:val="21"/>
                <w:szCs w:val="21"/>
              </w:rPr>
              <w:t>保育员</w:t>
            </w:r>
          </w:p>
        </w:tc>
        <w:tc>
          <w:tcPr>
            <w:tcW w:w="1005" w:type="dxa"/>
            <w:vAlign w:val="center"/>
          </w:tcPr>
          <w:p>
            <w:pPr>
              <w:spacing w:before="69" w:line="219"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490</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保育员49人，10个月。其中(1)小学部：男生560人需要12人，女生390人需要7人；(2)中学部：男生1520人需要18人，女生1080人需要12人。</w:t>
            </w:r>
          </w:p>
        </w:tc>
        <w:tc>
          <w:tcPr>
            <w:tcW w:w="480" w:type="dxa"/>
            <w:vAlign w:val="center"/>
          </w:tcPr>
          <w:p>
            <w:pPr>
              <w:spacing w:before="68" w:line="184" w:lineRule="auto"/>
              <w:ind w:left="377"/>
              <w:jc w:val="center"/>
              <w:rPr>
                <w:rFonts w:ascii="宋体" w:hAnsi="宋体" w:eastAsia="宋体" w:cs="宋体"/>
                <w:sz w:val="21"/>
                <w:szCs w:val="21"/>
              </w:rPr>
            </w:pPr>
          </w:p>
        </w:tc>
        <w:tc>
          <w:tcPr>
            <w:tcW w:w="465" w:type="dxa"/>
            <w:vAlign w:val="center"/>
          </w:tcPr>
          <w:p>
            <w:pPr>
              <w:spacing w:before="68" w:line="183" w:lineRule="auto"/>
              <w:ind w:left="298"/>
              <w:jc w:val="center"/>
              <w:rPr>
                <w:rFonts w:ascii="宋体" w:hAnsi="宋体" w:eastAsia="宋体" w:cs="宋体"/>
                <w:sz w:val="21"/>
                <w:szCs w:val="21"/>
              </w:rPr>
            </w:pPr>
          </w:p>
        </w:tc>
        <w:tc>
          <w:tcPr>
            <w:tcW w:w="3210" w:type="dxa"/>
            <w:vAlign w:val="center"/>
          </w:tcPr>
          <w:p>
            <w:pPr>
              <w:spacing w:before="6" w:line="226" w:lineRule="auto"/>
              <w:ind w:left="31" w:leftChars="0" w:right="5" w:rightChars="0"/>
              <w:jc w:val="both"/>
              <w:rPr>
                <w:rFonts w:ascii="宋体" w:hAnsi="宋体" w:eastAsia="宋体" w:cs="宋体"/>
                <w:spacing w:val="-2"/>
                <w:sz w:val="21"/>
                <w:szCs w:val="21"/>
              </w:rPr>
            </w:pPr>
            <w:r>
              <w:rPr>
                <w:rFonts w:ascii="宋体" w:hAnsi="宋体" w:eastAsia="宋体" w:cs="宋体"/>
                <w:spacing w:val="-1"/>
                <w:sz w:val="21"/>
                <w:szCs w:val="21"/>
              </w:rPr>
              <w:t>全面负责学生就寝及寝室管理</w:t>
            </w:r>
            <w:r>
              <w:rPr>
                <w:rFonts w:ascii="宋体" w:hAnsi="宋体" w:eastAsia="宋体" w:cs="宋体"/>
                <w:sz w:val="21"/>
                <w:szCs w:val="21"/>
              </w:rPr>
              <w:t>工作，帮小年级学生洗澡、洗衣</w:t>
            </w:r>
            <w:r>
              <w:rPr>
                <w:rFonts w:ascii="宋体" w:hAnsi="宋体" w:eastAsia="宋体" w:cs="宋体"/>
                <w:spacing w:val="7"/>
                <w:sz w:val="21"/>
                <w:szCs w:val="21"/>
              </w:rPr>
              <w:t>服及上食堂就餐，照顾一、二、</w:t>
            </w:r>
            <w:r>
              <w:rPr>
                <w:rFonts w:ascii="宋体" w:hAnsi="宋体" w:eastAsia="宋体" w:cs="宋体"/>
                <w:spacing w:val="-1"/>
                <w:sz w:val="21"/>
                <w:szCs w:val="21"/>
              </w:rPr>
              <w:t>三年级住校生起居等，处理学生生病等应急工作。配合学校做好疫情防控工作。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2</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保洁员</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top"/>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210</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保洁员21人，10个月。其中：一至六号教学楼6人，七至八号教学楼4人，篮球操场2人，停车场广场2人，校园场地道路2人，教师公寓1人，食堂一至四楼</w:t>
            </w:r>
            <w:r>
              <w:rPr>
                <w:rFonts w:hint="eastAsia" w:ascii="宋体" w:hAnsi="宋体" w:eastAsia="宋体" w:cs="宋体"/>
                <w:spacing w:val="1"/>
                <w:sz w:val="21"/>
                <w:szCs w:val="21"/>
                <w:lang w:val="en-US" w:eastAsia="zh-CN"/>
              </w:rPr>
              <w:t>8</w:t>
            </w:r>
            <w:r>
              <w:rPr>
                <w:rFonts w:ascii="宋体" w:hAnsi="宋体" w:eastAsia="宋体" w:cs="宋体"/>
                <w:spacing w:val="1"/>
                <w:sz w:val="21"/>
                <w:szCs w:val="21"/>
              </w:rPr>
              <w:t>个楼梯4人</w:t>
            </w:r>
          </w:p>
        </w:tc>
        <w:tc>
          <w:tcPr>
            <w:tcW w:w="480" w:type="dxa"/>
            <w:vAlign w:val="top"/>
          </w:tcPr>
          <w:p>
            <w:pPr>
              <w:spacing w:before="68" w:line="184" w:lineRule="auto"/>
              <w:ind w:left="377"/>
              <w:rPr>
                <w:rFonts w:ascii="宋体" w:hAnsi="宋体" w:eastAsia="宋体" w:cs="宋体"/>
                <w:sz w:val="21"/>
                <w:szCs w:val="21"/>
              </w:rPr>
            </w:pPr>
          </w:p>
        </w:tc>
        <w:tc>
          <w:tcPr>
            <w:tcW w:w="465" w:type="dxa"/>
            <w:vAlign w:val="top"/>
          </w:tcPr>
          <w:p>
            <w:pPr>
              <w:spacing w:before="68" w:line="183" w:lineRule="auto"/>
              <w:ind w:left="298"/>
              <w:rPr>
                <w:rFonts w:ascii="宋体" w:hAnsi="宋体" w:eastAsia="宋体" w:cs="宋体"/>
                <w:sz w:val="21"/>
                <w:szCs w:val="21"/>
              </w:rPr>
            </w:pPr>
          </w:p>
        </w:tc>
        <w:tc>
          <w:tcPr>
            <w:tcW w:w="3210" w:type="dxa"/>
            <w:vAlign w:val="center"/>
          </w:tcPr>
          <w:p>
            <w:pPr>
              <w:spacing w:before="10" w:line="226" w:lineRule="auto"/>
              <w:ind w:left="31" w:leftChars="0" w:right="5" w:rightChars="0"/>
              <w:jc w:val="both"/>
              <w:rPr>
                <w:rFonts w:ascii="宋体" w:hAnsi="宋体" w:eastAsia="宋体" w:cs="宋体"/>
                <w:spacing w:val="-2"/>
                <w:sz w:val="21"/>
                <w:szCs w:val="21"/>
              </w:rPr>
            </w:pPr>
            <w:r>
              <w:rPr>
                <w:rFonts w:ascii="宋体" w:hAnsi="宋体" w:eastAsia="宋体" w:cs="宋体"/>
                <w:spacing w:val="-1"/>
                <w:sz w:val="21"/>
                <w:szCs w:val="21"/>
              </w:rPr>
              <w:t>负责全校教学楼、教师公寓，</w:t>
            </w:r>
            <w:r>
              <w:rPr>
                <w:rFonts w:ascii="宋体" w:hAnsi="宋体" w:eastAsia="宋体" w:cs="宋体"/>
                <w:sz w:val="21"/>
                <w:szCs w:val="21"/>
              </w:rPr>
              <w:t>校园内所有场地卫生。新增食堂一至四楼内卫生。负责新建未完</w:t>
            </w:r>
            <w:r>
              <w:rPr>
                <w:rFonts w:ascii="宋体" w:hAnsi="宋体" w:eastAsia="宋体" w:cs="宋体"/>
                <w:spacing w:val="-1"/>
                <w:sz w:val="21"/>
                <w:szCs w:val="21"/>
              </w:rPr>
              <w:t>工体育场卫生。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3</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垃圾清运</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20</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2人，10个月</w:t>
            </w:r>
          </w:p>
        </w:tc>
        <w:tc>
          <w:tcPr>
            <w:tcW w:w="480" w:type="dxa"/>
            <w:vAlign w:val="center"/>
          </w:tcPr>
          <w:p>
            <w:pPr>
              <w:spacing w:before="68" w:line="184" w:lineRule="auto"/>
              <w:ind w:left="377"/>
              <w:jc w:val="center"/>
              <w:rPr>
                <w:rFonts w:ascii="宋体" w:hAnsi="宋体" w:eastAsia="宋体" w:cs="宋体"/>
                <w:sz w:val="21"/>
                <w:szCs w:val="21"/>
              </w:rPr>
            </w:pPr>
          </w:p>
        </w:tc>
        <w:tc>
          <w:tcPr>
            <w:tcW w:w="465" w:type="dxa"/>
            <w:vAlign w:val="center"/>
          </w:tcPr>
          <w:p>
            <w:pPr>
              <w:spacing w:before="68" w:line="183" w:lineRule="auto"/>
              <w:ind w:left="349"/>
              <w:jc w:val="center"/>
              <w:rPr>
                <w:rFonts w:ascii="宋体" w:hAnsi="宋体" w:eastAsia="宋体" w:cs="宋体"/>
                <w:sz w:val="21"/>
                <w:szCs w:val="21"/>
              </w:rPr>
            </w:pPr>
          </w:p>
        </w:tc>
        <w:tc>
          <w:tcPr>
            <w:tcW w:w="3210" w:type="dxa"/>
            <w:vAlign w:val="center"/>
          </w:tcPr>
          <w:p>
            <w:pPr>
              <w:spacing w:before="11" w:line="226" w:lineRule="auto"/>
              <w:ind w:left="31" w:leftChars="0" w:right="5" w:rightChars="0"/>
              <w:jc w:val="both"/>
              <w:rPr>
                <w:rFonts w:ascii="宋体" w:hAnsi="宋体" w:eastAsia="宋体" w:cs="宋体"/>
                <w:spacing w:val="-2"/>
                <w:sz w:val="21"/>
                <w:szCs w:val="21"/>
              </w:rPr>
            </w:pPr>
            <w:r>
              <w:rPr>
                <w:rFonts w:ascii="宋体" w:hAnsi="宋体" w:eastAsia="宋体" w:cs="宋体"/>
                <w:spacing w:val="-1"/>
                <w:sz w:val="21"/>
                <w:szCs w:val="21"/>
              </w:rPr>
              <w:t>负责全校所有垃圾清除，外运垃圾站费用。负责校园外四周道</w:t>
            </w:r>
            <w:r>
              <w:rPr>
                <w:rFonts w:ascii="宋体" w:hAnsi="宋体" w:eastAsia="宋体" w:cs="宋体"/>
                <w:spacing w:val="1"/>
                <w:sz w:val="21"/>
                <w:szCs w:val="21"/>
              </w:rPr>
              <w:t>路清扫、除草、绿化、树木养护</w:t>
            </w:r>
            <w:r>
              <w:rPr>
                <w:rFonts w:ascii="宋体" w:hAnsi="宋体" w:eastAsia="宋体" w:cs="宋体"/>
                <w:spacing w:val="-1"/>
                <w:sz w:val="21"/>
                <w:szCs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4</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保安员</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1"/>
                <w:szCs w:val="21"/>
              </w:rPr>
            </w:pPr>
            <w:r>
              <w:rPr>
                <w:rFonts w:ascii="宋体" w:hAnsi="宋体" w:eastAsia="宋体" w:cs="宋体"/>
                <w:b/>
                <w:bCs/>
                <w:spacing w:val="1"/>
                <w:sz w:val="21"/>
                <w:szCs w:val="21"/>
              </w:rPr>
              <w:t>1</w:t>
            </w:r>
            <w:r>
              <w:rPr>
                <w:rFonts w:ascii="宋体" w:hAnsi="宋体" w:eastAsia="宋体" w:cs="宋体"/>
                <w:b/>
                <w:bCs/>
                <w:spacing w:val="1"/>
                <w:sz w:val="22"/>
                <w:szCs w:val="22"/>
              </w:rPr>
              <w:t>68</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10个月15人，剩余</w:t>
            </w:r>
            <w:r>
              <w:rPr>
                <w:rFonts w:hint="eastAsia" w:ascii="宋体" w:hAnsi="宋体" w:eastAsia="宋体" w:cs="宋体"/>
                <w:spacing w:val="1"/>
                <w:sz w:val="21"/>
                <w:szCs w:val="21"/>
                <w:lang w:val="en-US" w:eastAsia="zh-CN"/>
              </w:rPr>
              <w:t>2</w:t>
            </w:r>
            <w:r>
              <w:rPr>
                <w:rFonts w:ascii="宋体" w:hAnsi="宋体" w:eastAsia="宋体" w:cs="宋体"/>
                <w:spacing w:val="1"/>
                <w:sz w:val="21"/>
                <w:szCs w:val="21"/>
              </w:rPr>
              <w:t>个月9人。</w:t>
            </w:r>
          </w:p>
        </w:tc>
        <w:tc>
          <w:tcPr>
            <w:tcW w:w="480" w:type="dxa"/>
            <w:vAlign w:val="top"/>
          </w:tcPr>
          <w:p>
            <w:pPr>
              <w:spacing w:before="68" w:line="184" w:lineRule="auto"/>
              <w:ind w:left="377"/>
              <w:rPr>
                <w:rFonts w:ascii="宋体" w:hAnsi="宋体" w:eastAsia="宋体" w:cs="宋体"/>
                <w:sz w:val="21"/>
                <w:szCs w:val="21"/>
              </w:rPr>
            </w:pPr>
          </w:p>
        </w:tc>
        <w:tc>
          <w:tcPr>
            <w:tcW w:w="465" w:type="dxa"/>
            <w:vAlign w:val="top"/>
          </w:tcPr>
          <w:p>
            <w:pPr>
              <w:spacing w:before="68" w:line="183" w:lineRule="auto"/>
              <w:ind w:left="298"/>
              <w:rPr>
                <w:rFonts w:ascii="宋体" w:hAnsi="宋体" w:eastAsia="宋体" w:cs="宋体"/>
                <w:sz w:val="21"/>
                <w:szCs w:val="21"/>
              </w:rPr>
            </w:pPr>
          </w:p>
        </w:tc>
        <w:tc>
          <w:tcPr>
            <w:tcW w:w="3210" w:type="dxa"/>
            <w:vAlign w:val="center"/>
          </w:tcPr>
          <w:p>
            <w:pPr>
              <w:spacing w:before="3" w:line="228" w:lineRule="auto"/>
              <w:ind w:left="31" w:leftChars="0" w:right="5" w:rightChars="0"/>
              <w:jc w:val="both"/>
              <w:rPr>
                <w:rFonts w:ascii="宋体" w:hAnsi="宋体" w:eastAsia="宋体" w:cs="宋体"/>
                <w:spacing w:val="-2"/>
                <w:sz w:val="21"/>
                <w:szCs w:val="21"/>
              </w:rPr>
            </w:pPr>
            <w:r>
              <w:rPr>
                <w:rFonts w:ascii="宋体" w:hAnsi="宋体" w:eastAsia="宋体" w:cs="宋体"/>
                <w:spacing w:val="-1"/>
                <w:sz w:val="21"/>
                <w:szCs w:val="21"/>
              </w:rPr>
              <w:t>学校继续建设中，三个大门都</w:t>
            </w:r>
            <w:r>
              <w:rPr>
                <w:rFonts w:ascii="宋体" w:hAnsi="宋体" w:eastAsia="宋体" w:cs="宋体"/>
                <w:spacing w:val="1"/>
                <w:sz w:val="21"/>
                <w:szCs w:val="21"/>
              </w:rPr>
              <w:t>需要值班人员，负责校园内24小</w:t>
            </w:r>
            <w:r>
              <w:rPr>
                <w:rFonts w:ascii="宋体" w:hAnsi="宋体" w:eastAsia="宋体" w:cs="宋体"/>
                <w:sz w:val="21"/>
                <w:szCs w:val="21"/>
              </w:rPr>
              <w:t>时巡逻。全面配合学校做好</w:t>
            </w:r>
            <w:r>
              <w:rPr>
                <w:rFonts w:ascii="宋体" w:hAnsi="宋体" w:eastAsia="宋体" w:cs="宋体"/>
                <w:spacing w:val="-1"/>
                <w:sz w:val="21"/>
                <w:szCs w:val="21"/>
              </w:rPr>
              <w:t>疫情防控工作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5</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 xml:space="preserve">水电维修 </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44</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10个月4人</w:t>
            </w:r>
            <w:r>
              <w:rPr>
                <w:rFonts w:hint="eastAsia" w:ascii="宋体" w:hAnsi="宋体" w:eastAsia="宋体" w:cs="宋体"/>
                <w:spacing w:val="1"/>
                <w:sz w:val="21"/>
                <w:szCs w:val="21"/>
                <w:lang w:eastAsia="zh-CN"/>
              </w:rPr>
              <w:t>，</w:t>
            </w:r>
            <w:r>
              <w:rPr>
                <w:rFonts w:ascii="宋体" w:hAnsi="宋体" w:eastAsia="宋体" w:cs="宋体"/>
                <w:spacing w:val="1"/>
                <w:sz w:val="21"/>
                <w:szCs w:val="21"/>
              </w:rPr>
              <w:t>剩余</w:t>
            </w:r>
            <w:r>
              <w:rPr>
                <w:rFonts w:hint="eastAsia" w:ascii="宋体" w:hAnsi="宋体" w:eastAsia="宋体" w:cs="宋体"/>
                <w:spacing w:val="1"/>
                <w:sz w:val="21"/>
                <w:szCs w:val="21"/>
                <w:lang w:val="en-US" w:eastAsia="zh-CN"/>
              </w:rPr>
              <w:t>2</w:t>
            </w:r>
            <w:r>
              <w:rPr>
                <w:rFonts w:ascii="宋体" w:hAnsi="宋体" w:eastAsia="宋体" w:cs="宋体"/>
                <w:spacing w:val="1"/>
                <w:sz w:val="21"/>
                <w:szCs w:val="21"/>
              </w:rPr>
              <w:t>个月2人</w:t>
            </w:r>
          </w:p>
        </w:tc>
        <w:tc>
          <w:tcPr>
            <w:tcW w:w="480" w:type="dxa"/>
            <w:vAlign w:val="top"/>
          </w:tcPr>
          <w:p>
            <w:pPr>
              <w:spacing w:before="68" w:line="183" w:lineRule="auto"/>
              <w:ind w:left="377"/>
              <w:rPr>
                <w:rFonts w:ascii="宋体" w:hAnsi="宋体" w:eastAsia="宋体" w:cs="宋体"/>
                <w:sz w:val="21"/>
                <w:szCs w:val="21"/>
              </w:rPr>
            </w:pPr>
          </w:p>
        </w:tc>
        <w:tc>
          <w:tcPr>
            <w:tcW w:w="465" w:type="dxa"/>
            <w:vAlign w:val="top"/>
          </w:tcPr>
          <w:p>
            <w:pPr>
              <w:spacing w:before="68" w:line="184" w:lineRule="auto"/>
              <w:ind w:left="298"/>
              <w:rPr>
                <w:rFonts w:ascii="宋体" w:hAnsi="宋体" w:eastAsia="宋体" w:cs="宋体"/>
                <w:sz w:val="21"/>
                <w:szCs w:val="21"/>
              </w:rPr>
            </w:pPr>
          </w:p>
        </w:tc>
        <w:tc>
          <w:tcPr>
            <w:tcW w:w="3210" w:type="dxa"/>
            <w:vAlign w:val="center"/>
          </w:tcPr>
          <w:p>
            <w:pPr>
              <w:spacing w:before="12" w:line="228" w:lineRule="auto"/>
              <w:ind w:left="31" w:leftChars="0" w:right="5" w:rightChars="0"/>
              <w:jc w:val="both"/>
              <w:rPr>
                <w:rFonts w:ascii="宋体" w:hAnsi="宋体" w:eastAsia="宋体" w:cs="宋体"/>
                <w:spacing w:val="-4"/>
                <w:sz w:val="21"/>
                <w:szCs w:val="21"/>
              </w:rPr>
            </w:pPr>
            <w:r>
              <w:rPr>
                <w:rFonts w:ascii="宋体" w:hAnsi="宋体" w:eastAsia="宋体" w:cs="宋体"/>
                <w:spacing w:val="-1"/>
                <w:sz w:val="21"/>
                <w:szCs w:val="21"/>
              </w:rPr>
              <w:t>负责全校水电维修工作及其维</w:t>
            </w:r>
            <w:r>
              <w:rPr>
                <w:rFonts w:ascii="宋体" w:hAnsi="宋体" w:eastAsia="宋体" w:cs="宋体"/>
                <w:spacing w:val="7"/>
                <w:sz w:val="21"/>
                <w:szCs w:val="21"/>
              </w:rPr>
              <w:t>护，做到能修全修。泵房加压</w:t>
            </w:r>
            <w:r>
              <w:rPr>
                <w:rFonts w:hint="eastAsia" w:ascii="宋体" w:hAnsi="宋体" w:eastAsia="宋体" w:cs="宋体"/>
                <w:spacing w:val="7"/>
                <w:sz w:val="21"/>
                <w:szCs w:val="21"/>
                <w:lang w:val="en-US" w:eastAsia="zh-CN"/>
              </w:rPr>
              <w:t>以及</w:t>
            </w:r>
            <w:r>
              <w:rPr>
                <w:rFonts w:ascii="宋体" w:hAnsi="宋体" w:eastAsia="宋体" w:cs="宋体"/>
                <w:spacing w:val="-1"/>
                <w:sz w:val="21"/>
                <w:szCs w:val="21"/>
              </w:rPr>
              <w:t>污水处理，食堂一至四楼机电维修维护，所有宿舍热水管理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6</w:t>
            </w:r>
          </w:p>
        </w:tc>
        <w:tc>
          <w:tcPr>
            <w:tcW w:w="885" w:type="dxa"/>
            <w:vAlign w:val="center"/>
          </w:tcPr>
          <w:p>
            <w:pPr>
              <w:spacing w:before="68" w:line="240" w:lineRule="auto"/>
              <w:ind w:left="5" w:leftChars="0" w:hanging="5" w:firstLineChars="0"/>
              <w:jc w:val="center"/>
              <w:rPr>
                <w:rFonts w:ascii="宋体" w:hAnsi="宋体" w:eastAsia="宋体" w:cs="宋体"/>
                <w:sz w:val="21"/>
                <w:szCs w:val="21"/>
              </w:rPr>
            </w:pPr>
            <w:r>
              <w:rPr>
                <w:rFonts w:ascii="宋体" w:hAnsi="宋体" w:eastAsia="宋体" w:cs="宋体"/>
                <w:sz w:val="21"/>
                <w:szCs w:val="21"/>
              </w:rPr>
              <w:t>监控室 值班员</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24</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2人，12个月</w:t>
            </w:r>
          </w:p>
        </w:tc>
        <w:tc>
          <w:tcPr>
            <w:tcW w:w="480" w:type="dxa"/>
            <w:vAlign w:val="top"/>
          </w:tcPr>
          <w:p>
            <w:pPr>
              <w:spacing w:before="68" w:line="184" w:lineRule="auto"/>
              <w:ind w:left="377" w:leftChars="0"/>
              <w:rPr>
                <w:rFonts w:ascii="宋体" w:hAnsi="宋体" w:eastAsia="宋体" w:cs="宋体"/>
                <w:spacing w:val="-3"/>
                <w:sz w:val="21"/>
                <w:szCs w:val="21"/>
              </w:rPr>
            </w:pPr>
          </w:p>
        </w:tc>
        <w:tc>
          <w:tcPr>
            <w:tcW w:w="465" w:type="dxa"/>
            <w:vAlign w:val="top"/>
          </w:tcPr>
          <w:p>
            <w:pPr>
              <w:spacing w:before="68" w:line="183" w:lineRule="auto"/>
              <w:ind w:left="348" w:leftChars="0"/>
              <w:rPr>
                <w:rFonts w:ascii="宋体" w:hAnsi="宋体" w:eastAsia="宋体" w:cs="宋体"/>
                <w:spacing w:val="-4"/>
                <w:sz w:val="21"/>
                <w:szCs w:val="21"/>
              </w:rPr>
            </w:pPr>
          </w:p>
        </w:tc>
        <w:tc>
          <w:tcPr>
            <w:tcW w:w="3210" w:type="dxa"/>
            <w:vAlign w:val="center"/>
          </w:tcPr>
          <w:p>
            <w:pPr>
              <w:spacing w:line="229" w:lineRule="auto"/>
              <w:ind w:left="11" w:leftChars="0" w:right="5" w:rightChars="0"/>
              <w:jc w:val="both"/>
              <w:rPr>
                <w:rFonts w:ascii="宋体" w:hAnsi="宋体" w:eastAsia="宋体" w:cs="宋体"/>
                <w:spacing w:val="-2"/>
                <w:sz w:val="21"/>
                <w:szCs w:val="21"/>
              </w:rPr>
            </w:pPr>
            <w:r>
              <w:rPr>
                <w:rFonts w:ascii="宋体" w:hAnsi="宋体" w:eastAsia="宋体" w:cs="宋体"/>
                <w:spacing w:val="1"/>
                <w:sz w:val="21"/>
                <w:szCs w:val="21"/>
              </w:rPr>
              <w:t>二十四小时值班，负责校园内</w:t>
            </w:r>
            <w:r>
              <w:rPr>
                <w:rFonts w:ascii="宋体" w:hAnsi="宋体" w:eastAsia="宋体" w:cs="宋体"/>
                <w:spacing w:val="-1"/>
                <w:sz w:val="21"/>
                <w:szCs w:val="21"/>
              </w:rPr>
              <w:t>监控安全工作。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7</w:t>
            </w:r>
          </w:p>
        </w:tc>
        <w:tc>
          <w:tcPr>
            <w:tcW w:w="885" w:type="dxa"/>
            <w:vAlign w:val="center"/>
          </w:tcPr>
          <w:p>
            <w:pPr>
              <w:spacing w:before="68" w:line="240" w:lineRule="auto"/>
              <w:ind w:left="5" w:leftChars="0" w:hanging="5" w:firstLineChars="0"/>
              <w:jc w:val="center"/>
              <w:rPr>
                <w:rFonts w:ascii="宋体" w:hAnsi="宋体" w:eastAsia="宋体" w:cs="宋体"/>
                <w:sz w:val="21"/>
                <w:szCs w:val="21"/>
              </w:rPr>
            </w:pPr>
            <w:r>
              <w:rPr>
                <w:rFonts w:ascii="宋体" w:hAnsi="宋体" w:eastAsia="宋体" w:cs="宋体"/>
                <w:sz w:val="21"/>
                <w:szCs w:val="21"/>
              </w:rPr>
              <w:t>图书室 管理员</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40</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4人，10个月</w:t>
            </w:r>
          </w:p>
        </w:tc>
        <w:tc>
          <w:tcPr>
            <w:tcW w:w="480" w:type="dxa"/>
            <w:vAlign w:val="top"/>
          </w:tcPr>
          <w:p>
            <w:pPr>
              <w:spacing w:before="68" w:line="184" w:lineRule="auto"/>
              <w:ind w:left="377" w:leftChars="0"/>
              <w:rPr>
                <w:rFonts w:ascii="宋体" w:hAnsi="宋体" w:eastAsia="宋体" w:cs="宋体"/>
                <w:spacing w:val="-3"/>
                <w:sz w:val="21"/>
                <w:szCs w:val="21"/>
              </w:rPr>
            </w:pPr>
          </w:p>
        </w:tc>
        <w:tc>
          <w:tcPr>
            <w:tcW w:w="465" w:type="dxa"/>
            <w:vAlign w:val="top"/>
          </w:tcPr>
          <w:p>
            <w:pPr>
              <w:spacing w:before="68" w:line="183" w:lineRule="auto"/>
              <w:ind w:left="348" w:leftChars="0"/>
              <w:rPr>
                <w:rFonts w:ascii="宋体" w:hAnsi="宋体" w:eastAsia="宋体" w:cs="宋体"/>
                <w:spacing w:val="-4"/>
                <w:sz w:val="21"/>
                <w:szCs w:val="21"/>
              </w:rPr>
            </w:pPr>
          </w:p>
        </w:tc>
        <w:tc>
          <w:tcPr>
            <w:tcW w:w="3210" w:type="dxa"/>
            <w:vAlign w:val="center"/>
          </w:tcPr>
          <w:p>
            <w:pPr>
              <w:spacing w:before="68" w:line="228" w:lineRule="auto"/>
              <w:ind w:left="11" w:leftChars="0" w:right="5" w:rightChars="0"/>
              <w:jc w:val="both"/>
              <w:rPr>
                <w:rFonts w:ascii="宋体" w:hAnsi="宋体" w:eastAsia="宋体" w:cs="宋体"/>
                <w:spacing w:val="-3"/>
                <w:sz w:val="21"/>
                <w:szCs w:val="21"/>
              </w:rPr>
            </w:pPr>
            <w:r>
              <w:rPr>
                <w:rFonts w:ascii="宋体" w:hAnsi="宋体" w:eastAsia="宋体" w:cs="宋体"/>
                <w:spacing w:val="1"/>
                <w:sz w:val="21"/>
                <w:szCs w:val="21"/>
              </w:rPr>
              <w:t>负责图书室所有工作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8</w:t>
            </w:r>
          </w:p>
        </w:tc>
        <w:tc>
          <w:tcPr>
            <w:tcW w:w="885" w:type="dxa"/>
            <w:vAlign w:val="center"/>
          </w:tcPr>
          <w:p>
            <w:pPr>
              <w:spacing w:before="68" w:line="240" w:lineRule="auto"/>
              <w:ind w:left="5" w:leftChars="0" w:hanging="5" w:firstLineChars="0"/>
              <w:jc w:val="center"/>
              <w:rPr>
                <w:rFonts w:ascii="宋体" w:hAnsi="宋体" w:eastAsia="宋体" w:cs="宋体"/>
                <w:sz w:val="21"/>
                <w:szCs w:val="21"/>
              </w:rPr>
            </w:pPr>
            <w:r>
              <w:rPr>
                <w:rFonts w:ascii="宋体" w:hAnsi="宋体" w:eastAsia="宋体" w:cs="宋体"/>
                <w:sz w:val="21"/>
                <w:szCs w:val="21"/>
              </w:rPr>
              <w:t>仓库管理 员</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人*月</w:t>
            </w:r>
          </w:p>
        </w:tc>
        <w:tc>
          <w:tcPr>
            <w:tcW w:w="3196" w:type="dxa"/>
            <w:vAlign w:val="center"/>
          </w:tcPr>
          <w:p>
            <w:pPr>
              <w:spacing w:line="229" w:lineRule="auto"/>
              <w:ind w:left="11" w:leftChars="0" w:right="5" w:rightChars="0"/>
              <w:jc w:val="center"/>
              <w:rPr>
                <w:rFonts w:ascii="宋体" w:hAnsi="宋体" w:eastAsia="宋体" w:cs="宋体"/>
                <w:b/>
                <w:bCs/>
                <w:spacing w:val="1"/>
                <w:sz w:val="22"/>
                <w:szCs w:val="22"/>
              </w:rPr>
            </w:pPr>
            <w:r>
              <w:rPr>
                <w:rFonts w:ascii="宋体" w:hAnsi="宋体" w:eastAsia="宋体" w:cs="宋体"/>
                <w:b/>
                <w:bCs/>
                <w:spacing w:val="1"/>
                <w:sz w:val="22"/>
                <w:szCs w:val="22"/>
              </w:rPr>
              <w:t>10</w:t>
            </w:r>
          </w:p>
          <w:p>
            <w:pPr>
              <w:spacing w:line="229" w:lineRule="auto"/>
              <w:ind w:left="11" w:leftChars="0" w:right="5" w:rightChars="0"/>
              <w:jc w:val="both"/>
              <w:rPr>
                <w:rFonts w:ascii="宋体" w:hAnsi="宋体" w:eastAsia="宋体" w:cs="宋体"/>
                <w:spacing w:val="1"/>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1人，10个月</w:t>
            </w:r>
          </w:p>
        </w:tc>
        <w:tc>
          <w:tcPr>
            <w:tcW w:w="480" w:type="dxa"/>
            <w:vAlign w:val="top"/>
          </w:tcPr>
          <w:p>
            <w:pPr>
              <w:spacing w:before="68" w:line="184" w:lineRule="auto"/>
              <w:ind w:left="377" w:leftChars="0"/>
              <w:rPr>
                <w:rFonts w:ascii="宋体" w:hAnsi="宋体" w:eastAsia="宋体" w:cs="宋体"/>
                <w:spacing w:val="-3"/>
                <w:sz w:val="21"/>
                <w:szCs w:val="21"/>
              </w:rPr>
            </w:pPr>
          </w:p>
        </w:tc>
        <w:tc>
          <w:tcPr>
            <w:tcW w:w="465" w:type="dxa"/>
            <w:vAlign w:val="top"/>
          </w:tcPr>
          <w:p>
            <w:pPr>
              <w:spacing w:before="68" w:line="184" w:lineRule="auto"/>
              <w:ind w:left="348" w:leftChars="0"/>
              <w:rPr>
                <w:rFonts w:ascii="宋体" w:hAnsi="宋体" w:eastAsia="宋体" w:cs="宋体"/>
                <w:spacing w:val="-4"/>
                <w:sz w:val="21"/>
                <w:szCs w:val="21"/>
              </w:rPr>
            </w:pPr>
          </w:p>
        </w:tc>
        <w:tc>
          <w:tcPr>
            <w:tcW w:w="3210" w:type="dxa"/>
            <w:vAlign w:val="center"/>
          </w:tcPr>
          <w:p>
            <w:pPr>
              <w:spacing w:before="68" w:line="228" w:lineRule="auto"/>
              <w:ind w:left="11" w:leftChars="0" w:right="5" w:rightChars="0"/>
              <w:jc w:val="both"/>
              <w:rPr>
                <w:rFonts w:ascii="宋体" w:hAnsi="宋体" w:eastAsia="宋体" w:cs="宋体"/>
                <w:spacing w:val="-4"/>
                <w:sz w:val="21"/>
                <w:szCs w:val="21"/>
              </w:rPr>
            </w:pPr>
            <w:r>
              <w:rPr>
                <w:rFonts w:ascii="宋体" w:hAnsi="宋体" w:eastAsia="宋体" w:cs="宋体"/>
                <w:spacing w:val="1"/>
                <w:sz w:val="21"/>
                <w:szCs w:val="21"/>
              </w:rPr>
              <w:t>负责仓库所有工作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9</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绿化</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r>
              <w:rPr>
                <w:rFonts w:ascii="宋体" w:hAnsi="宋体" w:eastAsia="宋体" w:cs="宋体"/>
                <w:sz w:val="21"/>
                <w:szCs w:val="21"/>
              </w:rPr>
              <w:t>m²</w:t>
            </w:r>
          </w:p>
        </w:tc>
        <w:tc>
          <w:tcPr>
            <w:tcW w:w="3196" w:type="dxa"/>
            <w:vAlign w:val="center"/>
          </w:tcPr>
          <w:p>
            <w:pPr>
              <w:spacing w:before="68" w:line="183" w:lineRule="auto"/>
              <w:ind w:left="116" w:leftChars="0"/>
              <w:jc w:val="center"/>
              <w:rPr>
                <w:rFonts w:ascii="宋体" w:hAnsi="宋体" w:eastAsia="宋体" w:cs="宋体"/>
                <w:spacing w:val="-2"/>
                <w:sz w:val="21"/>
                <w:szCs w:val="21"/>
              </w:rPr>
            </w:pPr>
            <w:r>
              <w:rPr>
                <w:rFonts w:ascii="宋体" w:hAnsi="宋体" w:eastAsia="宋体" w:cs="宋体"/>
                <w:b/>
                <w:bCs/>
                <w:spacing w:val="-2"/>
                <w:sz w:val="22"/>
                <w:szCs w:val="22"/>
              </w:rPr>
              <w:t>29600</w:t>
            </w:r>
          </w:p>
        </w:tc>
        <w:tc>
          <w:tcPr>
            <w:tcW w:w="480" w:type="dxa"/>
            <w:vAlign w:val="top"/>
          </w:tcPr>
          <w:p>
            <w:pPr>
              <w:spacing w:before="68" w:line="183" w:lineRule="auto"/>
              <w:ind w:left="527" w:leftChars="0"/>
              <w:rPr>
                <w:rFonts w:ascii="宋体" w:hAnsi="宋体" w:eastAsia="宋体" w:cs="宋体"/>
                <w:spacing w:val="-3"/>
                <w:sz w:val="21"/>
                <w:szCs w:val="21"/>
              </w:rPr>
            </w:pPr>
          </w:p>
        </w:tc>
        <w:tc>
          <w:tcPr>
            <w:tcW w:w="465" w:type="dxa"/>
            <w:vAlign w:val="top"/>
          </w:tcPr>
          <w:p>
            <w:pPr>
              <w:spacing w:before="68" w:line="183" w:lineRule="auto"/>
              <w:ind w:left="188" w:leftChars="0"/>
              <w:rPr>
                <w:rFonts w:ascii="宋体" w:hAnsi="宋体" w:eastAsia="宋体" w:cs="宋体"/>
                <w:spacing w:val="-4"/>
                <w:sz w:val="21"/>
                <w:szCs w:val="21"/>
              </w:rPr>
            </w:pPr>
          </w:p>
        </w:tc>
        <w:tc>
          <w:tcPr>
            <w:tcW w:w="3210" w:type="dxa"/>
            <w:vAlign w:val="top"/>
          </w:tcPr>
          <w:p>
            <w:pPr>
              <w:spacing w:before="243" w:line="211" w:lineRule="auto"/>
              <w:ind w:left="11"/>
              <w:rPr>
                <w:rFonts w:ascii="宋体" w:hAnsi="宋体" w:eastAsia="宋体" w:cs="宋体"/>
                <w:spacing w:val="-1"/>
                <w:sz w:val="21"/>
                <w:szCs w:val="21"/>
              </w:rPr>
            </w:pPr>
            <w:r>
              <w:rPr>
                <w:rFonts w:ascii="宋体" w:hAnsi="宋体" w:eastAsia="宋体" w:cs="宋体"/>
                <w:spacing w:val="1"/>
                <w:sz w:val="21"/>
                <w:szCs w:val="21"/>
              </w:rPr>
              <w:t>绿化养护工作</w:t>
            </w:r>
            <w:r>
              <w:rPr>
                <w:rFonts w:hint="eastAsia" w:ascii="宋体" w:hAnsi="宋体" w:eastAsia="宋体" w:cs="宋体"/>
                <w:spacing w:val="1"/>
                <w:sz w:val="21"/>
                <w:szCs w:val="21"/>
                <w:lang w:eastAsia="zh-CN"/>
              </w:rPr>
              <w:t>，</w:t>
            </w:r>
            <w:r>
              <w:rPr>
                <w:rFonts w:ascii="宋体" w:hAnsi="宋体" w:eastAsia="宋体" w:cs="宋体"/>
                <w:sz w:val="21"/>
                <w:szCs w:val="21"/>
              </w:rPr>
              <w:t>全面负责校园内的绿化工作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A</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小计</w:t>
            </w:r>
          </w:p>
        </w:tc>
        <w:tc>
          <w:tcPr>
            <w:tcW w:w="1005" w:type="dxa"/>
            <w:vAlign w:val="center"/>
          </w:tcPr>
          <w:p>
            <w:pPr>
              <w:spacing w:before="68" w:line="184" w:lineRule="auto"/>
              <w:ind w:left="14" w:leftChars="0" w:hanging="14" w:hangingChars="7"/>
              <w:jc w:val="center"/>
              <w:rPr>
                <w:rFonts w:ascii="宋体" w:hAnsi="宋体" w:eastAsia="宋体" w:cs="宋体"/>
                <w:sz w:val="21"/>
                <w:szCs w:val="21"/>
              </w:rPr>
            </w:pPr>
          </w:p>
        </w:tc>
        <w:tc>
          <w:tcPr>
            <w:tcW w:w="3196" w:type="dxa"/>
            <w:vAlign w:val="center"/>
          </w:tcPr>
          <w:p>
            <w:pPr>
              <w:pStyle w:val="38"/>
              <w:jc w:val="center"/>
              <w:rPr>
                <w:rFonts w:ascii="宋体" w:hAnsi="宋体" w:eastAsia="宋体" w:cs="宋体"/>
                <w:spacing w:val="-2"/>
                <w:sz w:val="21"/>
                <w:szCs w:val="21"/>
              </w:rPr>
            </w:pPr>
            <w:r>
              <w:rPr>
                <w:rFonts w:ascii="宋体" w:hAnsi="宋体" w:eastAsia="宋体" w:cs="宋体"/>
                <w:spacing w:val="-2"/>
                <w:sz w:val="21"/>
                <w:szCs w:val="21"/>
              </w:rPr>
              <w:t>1+2+3+4+5+6+7+8+9</w:t>
            </w:r>
          </w:p>
        </w:tc>
        <w:tc>
          <w:tcPr>
            <w:tcW w:w="480" w:type="dxa"/>
            <w:vAlign w:val="top"/>
          </w:tcPr>
          <w:p>
            <w:pPr>
              <w:pStyle w:val="38"/>
              <w:rPr>
                <w:rFonts w:ascii="宋体" w:hAnsi="宋体" w:eastAsia="宋体" w:cs="宋体"/>
                <w:spacing w:val="-3"/>
                <w:sz w:val="21"/>
                <w:szCs w:val="21"/>
              </w:rPr>
            </w:pPr>
          </w:p>
        </w:tc>
        <w:tc>
          <w:tcPr>
            <w:tcW w:w="465" w:type="dxa"/>
            <w:vAlign w:val="top"/>
          </w:tcPr>
          <w:p>
            <w:pPr>
              <w:spacing w:before="307" w:line="184" w:lineRule="auto"/>
              <w:ind w:left="88" w:leftChars="0"/>
              <w:rPr>
                <w:rFonts w:ascii="宋体" w:hAnsi="宋体" w:eastAsia="宋体" w:cs="宋体"/>
                <w:spacing w:val="-4"/>
                <w:sz w:val="21"/>
                <w:szCs w:val="21"/>
              </w:rPr>
            </w:pPr>
          </w:p>
        </w:tc>
        <w:tc>
          <w:tcPr>
            <w:tcW w:w="3210" w:type="dxa"/>
            <w:vAlign w:val="top"/>
          </w:tcPr>
          <w:p>
            <w:pPr>
              <w:spacing w:before="307" w:line="184" w:lineRule="auto"/>
              <w:ind w:left="11" w:leftChars="0"/>
              <w:rPr>
                <w:rFonts w:ascii="宋体" w:hAnsi="宋体" w:eastAsia="宋体" w:cs="宋体"/>
                <w:spacing w:val="-3"/>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B</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管理费</w:t>
            </w:r>
          </w:p>
        </w:tc>
        <w:tc>
          <w:tcPr>
            <w:tcW w:w="1005" w:type="dxa"/>
            <w:vAlign w:val="center"/>
          </w:tcPr>
          <w:p>
            <w:pPr>
              <w:spacing w:before="68" w:line="184" w:lineRule="auto"/>
              <w:ind w:left="5" w:leftChars="0" w:hanging="5" w:firstLineChars="0"/>
              <w:jc w:val="center"/>
              <w:rPr>
                <w:rFonts w:ascii="宋体" w:hAnsi="宋体" w:eastAsia="宋体" w:cs="宋体"/>
                <w:sz w:val="21"/>
                <w:szCs w:val="21"/>
              </w:rPr>
            </w:pPr>
          </w:p>
        </w:tc>
        <w:tc>
          <w:tcPr>
            <w:tcW w:w="3196" w:type="dxa"/>
            <w:vAlign w:val="center"/>
          </w:tcPr>
          <w:p>
            <w:pPr>
              <w:pStyle w:val="38"/>
              <w:jc w:val="center"/>
              <w:rPr>
                <w:rFonts w:ascii="宋体" w:hAnsi="宋体" w:eastAsia="宋体" w:cs="宋体"/>
                <w:spacing w:val="-2"/>
                <w:sz w:val="21"/>
                <w:szCs w:val="21"/>
              </w:rPr>
            </w:pPr>
          </w:p>
        </w:tc>
        <w:tc>
          <w:tcPr>
            <w:tcW w:w="480" w:type="dxa"/>
            <w:vAlign w:val="top"/>
          </w:tcPr>
          <w:p>
            <w:pPr>
              <w:pStyle w:val="38"/>
              <w:rPr>
                <w:rFonts w:ascii="宋体" w:hAnsi="宋体" w:eastAsia="宋体" w:cs="宋体"/>
                <w:spacing w:val="-3"/>
                <w:sz w:val="21"/>
                <w:szCs w:val="21"/>
              </w:rPr>
            </w:pPr>
          </w:p>
        </w:tc>
        <w:tc>
          <w:tcPr>
            <w:tcW w:w="465" w:type="dxa"/>
            <w:vAlign w:val="top"/>
          </w:tcPr>
          <w:p>
            <w:pPr>
              <w:spacing w:before="68" w:line="184" w:lineRule="auto"/>
              <w:ind w:left="138" w:leftChars="0"/>
              <w:rPr>
                <w:rFonts w:ascii="宋体" w:hAnsi="宋体" w:eastAsia="宋体" w:cs="宋体"/>
                <w:spacing w:val="-4"/>
                <w:sz w:val="21"/>
                <w:szCs w:val="21"/>
              </w:rPr>
            </w:pPr>
          </w:p>
        </w:tc>
        <w:tc>
          <w:tcPr>
            <w:tcW w:w="3210" w:type="dxa"/>
            <w:vAlign w:val="top"/>
          </w:tcPr>
          <w:p>
            <w:pPr>
              <w:spacing w:before="75" w:line="218" w:lineRule="auto"/>
              <w:ind w:left="11" w:leftChars="0" w:right="5" w:rightChars="0"/>
              <w:jc w:val="both"/>
              <w:rPr>
                <w:rFonts w:ascii="宋体" w:hAnsi="宋体" w:eastAsia="宋体" w:cs="宋体"/>
                <w:spacing w:val="-3"/>
                <w:sz w:val="21"/>
                <w:szCs w:val="21"/>
              </w:rPr>
            </w:pPr>
            <w:r>
              <w:rPr>
                <w:rFonts w:ascii="宋体" w:hAnsi="宋体" w:eastAsia="宋体" w:cs="宋体"/>
                <w:spacing w:val="-1"/>
                <w:sz w:val="21"/>
                <w:szCs w:val="21"/>
              </w:rPr>
              <w:t>包括管理人员工资、员工养</w:t>
            </w:r>
            <w:r>
              <w:rPr>
                <w:rFonts w:ascii="宋体" w:hAnsi="宋体" w:eastAsia="宋体" w:cs="宋体"/>
                <w:sz w:val="21"/>
                <w:szCs w:val="21"/>
              </w:rPr>
              <w:t>老保险、员工制服及部分设备设</w:t>
            </w:r>
            <w:r>
              <w:rPr>
                <w:rFonts w:ascii="宋体" w:hAnsi="宋体" w:eastAsia="宋体" w:cs="宋体"/>
                <w:spacing w:val="-1"/>
                <w:sz w:val="21"/>
                <w:szCs w:val="21"/>
              </w:rPr>
              <w:t>施费用。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C</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合计</w:t>
            </w:r>
          </w:p>
        </w:tc>
        <w:tc>
          <w:tcPr>
            <w:tcW w:w="1005" w:type="dxa"/>
            <w:vAlign w:val="center"/>
          </w:tcPr>
          <w:p>
            <w:pPr>
              <w:spacing w:before="68" w:line="184" w:lineRule="auto"/>
              <w:ind w:left="5" w:leftChars="0" w:hanging="5" w:firstLineChars="0"/>
              <w:jc w:val="center"/>
              <w:rPr>
                <w:rFonts w:ascii="宋体" w:hAnsi="宋体" w:eastAsia="宋体" w:cs="宋体"/>
                <w:sz w:val="21"/>
                <w:szCs w:val="21"/>
              </w:rPr>
            </w:pPr>
          </w:p>
        </w:tc>
        <w:tc>
          <w:tcPr>
            <w:tcW w:w="3196" w:type="dxa"/>
            <w:vAlign w:val="center"/>
          </w:tcPr>
          <w:p>
            <w:pPr>
              <w:spacing w:before="75" w:line="218" w:lineRule="auto"/>
              <w:ind w:left="11" w:leftChars="0" w:right="5" w:rightChars="0"/>
              <w:jc w:val="center"/>
              <w:rPr>
                <w:rFonts w:ascii="宋体" w:hAnsi="宋体" w:eastAsia="宋体" w:cs="宋体"/>
                <w:snapToGrid w:val="0"/>
                <w:color w:val="000000"/>
                <w:spacing w:val="-1"/>
                <w:kern w:val="0"/>
                <w:sz w:val="21"/>
                <w:szCs w:val="21"/>
                <w:lang w:val="en-US" w:eastAsia="en-US" w:bidi="ar-SA"/>
              </w:rPr>
            </w:pPr>
            <w:r>
              <w:rPr>
                <w:rFonts w:ascii="宋体" w:hAnsi="宋体" w:eastAsia="宋体" w:cs="宋体"/>
                <w:spacing w:val="-1"/>
                <w:sz w:val="21"/>
                <w:szCs w:val="21"/>
              </w:rPr>
              <w:t>A+B</w:t>
            </w:r>
          </w:p>
        </w:tc>
        <w:tc>
          <w:tcPr>
            <w:tcW w:w="480" w:type="dxa"/>
            <w:vAlign w:val="top"/>
          </w:tcPr>
          <w:p>
            <w:pPr>
              <w:pStyle w:val="38"/>
              <w:rPr>
                <w:rFonts w:ascii="宋体" w:hAnsi="宋体" w:eastAsia="宋体" w:cs="宋体"/>
                <w:spacing w:val="-3"/>
                <w:sz w:val="21"/>
                <w:szCs w:val="21"/>
              </w:rPr>
            </w:pPr>
          </w:p>
        </w:tc>
        <w:tc>
          <w:tcPr>
            <w:tcW w:w="465" w:type="dxa"/>
            <w:vAlign w:val="top"/>
          </w:tcPr>
          <w:p>
            <w:pPr>
              <w:spacing w:before="309" w:line="184" w:lineRule="auto"/>
              <w:ind w:left="88" w:leftChars="0"/>
              <w:rPr>
                <w:rFonts w:ascii="宋体" w:hAnsi="宋体" w:eastAsia="宋体" w:cs="宋体"/>
                <w:spacing w:val="-4"/>
                <w:sz w:val="21"/>
                <w:szCs w:val="21"/>
              </w:rPr>
            </w:pPr>
          </w:p>
        </w:tc>
        <w:tc>
          <w:tcPr>
            <w:tcW w:w="3210" w:type="dxa"/>
            <w:vAlign w:val="center"/>
          </w:tcPr>
          <w:p>
            <w:pPr>
              <w:spacing w:before="75" w:line="218" w:lineRule="auto"/>
              <w:ind w:left="11" w:leftChars="0" w:right="5" w:rightChars="0"/>
              <w:jc w:val="both"/>
              <w:rPr>
                <w:rFonts w:ascii="宋体" w:hAnsi="宋体" w:eastAsia="宋体" w:cs="宋体"/>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D</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税金</w:t>
            </w:r>
          </w:p>
        </w:tc>
        <w:tc>
          <w:tcPr>
            <w:tcW w:w="1005" w:type="dxa"/>
            <w:vAlign w:val="center"/>
          </w:tcPr>
          <w:p>
            <w:pPr>
              <w:spacing w:before="68" w:line="184" w:lineRule="auto"/>
              <w:ind w:left="5" w:leftChars="0" w:hanging="5" w:firstLineChars="0"/>
              <w:jc w:val="center"/>
              <w:rPr>
                <w:rFonts w:ascii="宋体" w:hAnsi="宋体" w:eastAsia="宋体" w:cs="宋体"/>
                <w:sz w:val="21"/>
                <w:szCs w:val="21"/>
              </w:rPr>
            </w:pPr>
          </w:p>
        </w:tc>
        <w:tc>
          <w:tcPr>
            <w:tcW w:w="3196" w:type="dxa"/>
            <w:vAlign w:val="center"/>
          </w:tcPr>
          <w:p>
            <w:pPr>
              <w:tabs>
                <w:tab w:val="left" w:pos="550"/>
              </w:tabs>
              <w:spacing w:before="75" w:line="218" w:lineRule="auto"/>
              <w:ind w:left="11" w:leftChars="0" w:right="5" w:rightChars="0"/>
              <w:jc w:val="center"/>
              <w:rPr>
                <w:rFonts w:hint="eastAsia" w:ascii="宋体" w:hAnsi="宋体" w:eastAsia="宋体" w:cs="宋体"/>
                <w:snapToGrid w:val="0"/>
                <w:color w:val="000000"/>
                <w:spacing w:val="-1"/>
                <w:kern w:val="0"/>
                <w:sz w:val="21"/>
                <w:szCs w:val="21"/>
                <w:lang w:val="en-US" w:eastAsia="zh-CN" w:bidi="ar-SA"/>
              </w:rPr>
            </w:pPr>
            <w:r>
              <w:rPr>
                <w:rFonts w:ascii="宋体" w:hAnsi="宋体" w:eastAsia="宋体" w:cs="宋体"/>
                <w:spacing w:val="-1"/>
                <w:sz w:val="21"/>
                <w:szCs w:val="21"/>
              </w:rPr>
              <w:t>C*3%</w:t>
            </w:r>
          </w:p>
        </w:tc>
        <w:tc>
          <w:tcPr>
            <w:tcW w:w="480" w:type="dxa"/>
            <w:vAlign w:val="top"/>
          </w:tcPr>
          <w:p>
            <w:pPr>
              <w:pStyle w:val="38"/>
              <w:rPr>
                <w:rFonts w:ascii="宋体" w:hAnsi="宋体" w:eastAsia="宋体" w:cs="宋体"/>
                <w:spacing w:val="-3"/>
                <w:sz w:val="21"/>
                <w:szCs w:val="21"/>
              </w:rPr>
            </w:pPr>
          </w:p>
        </w:tc>
        <w:tc>
          <w:tcPr>
            <w:tcW w:w="465" w:type="dxa"/>
            <w:vAlign w:val="top"/>
          </w:tcPr>
          <w:p>
            <w:pPr>
              <w:spacing w:before="68" w:line="183" w:lineRule="auto"/>
              <w:ind w:left="188" w:leftChars="0"/>
              <w:rPr>
                <w:rFonts w:ascii="宋体" w:hAnsi="宋体" w:eastAsia="宋体" w:cs="宋体"/>
                <w:spacing w:val="-4"/>
                <w:sz w:val="21"/>
                <w:szCs w:val="21"/>
              </w:rPr>
            </w:pPr>
          </w:p>
        </w:tc>
        <w:tc>
          <w:tcPr>
            <w:tcW w:w="3210" w:type="dxa"/>
            <w:vAlign w:val="center"/>
          </w:tcPr>
          <w:p>
            <w:pPr>
              <w:tabs>
                <w:tab w:val="left" w:pos="550"/>
              </w:tabs>
              <w:spacing w:before="75" w:line="218" w:lineRule="auto"/>
              <w:ind w:left="11" w:leftChars="0" w:right="5" w:rightChars="0"/>
              <w:jc w:val="both"/>
              <w:rPr>
                <w:rFonts w:hint="eastAsia" w:ascii="宋体" w:hAnsi="宋体" w:eastAsia="宋体" w:cs="宋体"/>
                <w:spacing w:val="-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81"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E</w:t>
            </w:r>
          </w:p>
        </w:tc>
        <w:tc>
          <w:tcPr>
            <w:tcW w:w="885" w:type="dxa"/>
            <w:vAlign w:val="center"/>
          </w:tcPr>
          <w:p>
            <w:pPr>
              <w:spacing w:before="68" w:line="184" w:lineRule="auto"/>
              <w:ind w:left="5" w:leftChars="0" w:hanging="5" w:firstLineChars="0"/>
              <w:jc w:val="center"/>
              <w:rPr>
                <w:rFonts w:ascii="宋体" w:hAnsi="宋体" w:eastAsia="宋体" w:cs="宋体"/>
                <w:sz w:val="21"/>
                <w:szCs w:val="21"/>
              </w:rPr>
            </w:pPr>
            <w:r>
              <w:rPr>
                <w:rFonts w:ascii="宋体" w:hAnsi="宋体" w:eastAsia="宋体" w:cs="宋体"/>
                <w:sz w:val="21"/>
                <w:szCs w:val="21"/>
              </w:rPr>
              <w:t>总计</w:t>
            </w:r>
          </w:p>
        </w:tc>
        <w:tc>
          <w:tcPr>
            <w:tcW w:w="1005" w:type="dxa"/>
            <w:vAlign w:val="center"/>
          </w:tcPr>
          <w:p>
            <w:pPr>
              <w:spacing w:before="68" w:line="184" w:lineRule="auto"/>
              <w:ind w:left="5" w:leftChars="0" w:hanging="5" w:firstLineChars="0"/>
              <w:jc w:val="center"/>
              <w:rPr>
                <w:rFonts w:ascii="宋体" w:hAnsi="宋体" w:eastAsia="宋体" w:cs="宋体"/>
                <w:sz w:val="21"/>
                <w:szCs w:val="21"/>
              </w:rPr>
            </w:pPr>
          </w:p>
        </w:tc>
        <w:tc>
          <w:tcPr>
            <w:tcW w:w="3196" w:type="dxa"/>
            <w:vAlign w:val="center"/>
          </w:tcPr>
          <w:p>
            <w:pPr>
              <w:spacing w:before="75" w:line="218" w:lineRule="auto"/>
              <w:ind w:left="11" w:leftChars="0" w:right="5" w:rightChars="0"/>
              <w:jc w:val="center"/>
              <w:rPr>
                <w:rFonts w:ascii="宋体" w:hAnsi="宋体" w:eastAsia="宋体" w:cs="宋体"/>
                <w:snapToGrid w:val="0"/>
                <w:color w:val="000000"/>
                <w:spacing w:val="-1"/>
                <w:kern w:val="0"/>
                <w:sz w:val="21"/>
                <w:szCs w:val="21"/>
                <w:lang w:val="en-US" w:eastAsia="en-US" w:bidi="ar-SA"/>
              </w:rPr>
            </w:pPr>
            <w:r>
              <w:rPr>
                <w:rFonts w:ascii="宋体" w:hAnsi="宋体" w:eastAsia="宋体" w:cs="宋体"/>
                <w:spacing w:val="-1"/>
                <w:sz w:val="21"/>
                <w:szCs w:val="21"/>
              </w:rPr>
              <w:t>C+D</w:t>
            </w:r>
          </w:p>
        </w:tc>
        <w:tc>
          <w:tcPr>
            <w:tcW w:w="480" w:type="dxa"/>
            <w:vAlign w:val="top"/>
          </w:tcPr>
          <w:p>
            <w:pPr>
              <w:pStyle w:val="38"/>
              <w:rPr>
                <w:rFonts w:ascii="宋体" w:hAnsi="宋体" w:eastAsia="宋体" w:cs="宋体"/>
                <w:spacing w:val="-3"/>
                <w:sz w:val="21"/>
                <w:szCs w:val="21"/>
              </w:rPr>
            </w:pPr>
          </w:p>
        </w:tc>
        <w:tc>
          <w:tcPr>
            <w:tcW w:w="465" w:type="dxa"/>
            <w:vAlign w:val="top"/>
          </w:tcPr>
          <w:p>
            <w:pPr>
              <w:spacing w:before="309" w:line="184" w:lineRule="auto"/>
              <w:ind w:left="91" w:leftChars="0"/>
              <w:rPr>
                <w:rFonts w:ascii="宋体" w:hAnsi="宋体" w:eastAsia="宋体" w:cs="宋体"/>
                <w:spacing w:val="-4"/>
                <w:sz w:val="21"/>
                <w:szCs w:val="21"/>
              </w:rPr>
            </w:pPr>
          </w:p>
        </w:tc>
        <w:tc>
          <w:tcPr>
            <w:tcW w:w="3210" w:type="dxa"/>
            <w:vAlign w:val="center"/>
          </w:tcPr>
          <w:p>
            <w:pPr>
              <w:spacing w:before="75" w:line="218" w:lineRule="auto"/>
              <w:ind w:left="11" w:leftChars="0" w:right="5" w:rightChars="0"/>
              <w:jc w:val="both"/>
              <w:rPr>
                <w:rFonts w:ascii="宋体" w:hAnsi="宋体" w:eastAsia="宋体" w:cs="宋体"/>
                <w:spacing w:val="-1"/>
                <w:sz w:val="21"/>
                <w:szCs w:val="21"/>
              </w:rPr>
            </w:pPr>
          </w:p>
        </w:tc>
      </w:tr>
    </w:tbl>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pPr>
      <w:r>
        <w:rPr>
          <w:rFonts w:hint="eastAsia" w:ascii="宋体" w:hAnsi="宋体" w:eastAsia="宋体" w:cs="宋体"/>
          <w:color w:val="auto"/>
          <w:spacing w:val="24"/>
          <w:sz w:val="31"/>
          <w:szCs w:val="31"/>
          <w:highlight w:val="none"/>
          <w:lang w:val="en-US" w:eastAsia="zh-CN"/>
          <w14:textOutline w14:w="5756" w14:cap="flat" w14:cmpd="sng">
            <w14:solidFill>
              <w14:srgbClr w14:val="000000"/>
            </w14:solidFill>
            <w14:prstDash w14:val="solid"/>
            <w14:miter w14:val="0"/>
          </w14:textOutline>
        </w:rPr>
        <w:t>第五章 政府采购合同（参考）</w:t>
      </w:r>
      <w:bookmarkEnd w:id="90"/>
      <w:bookmarkEnd w:id="91"/>
    </w:p>
    <w:p>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(以实际签订合同为准)</w:t>
      </w:r>
    </w:p>
    <w:p>
      <w:pPr>
        <w:keepNext w:val="0"/>
        <w:keepLines w:val="0"/>
        <w:pageBreakBefore w:val="0"/>
        <w:kinsoku/>
        <w:wordWrap w:val="0"/>
        <w:overflowPunct w:val="0"/>
        <w:topLinePunct/>
        <w:autoSpaceDE w:val="0"/>
        <w:autoSpaceDN w:val="0"/>
        <w:bidi w:val="0"/>
        <w:spacing w:before="253" w:line="418"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14:textOutline w14:w="5103" w14:cap="sq" w14:cmpd="sng">
            <w14:solidFill>
              <w14:srgbClr w14:val="000000"/>
            </w14:solidFill>
            <w14:prstDash w14:val="solid"/>
            <w14:bevel/>
          </w14:textOutline>
        </w:rPr>
        <w:t>服务合同</w:t>
      </w:r>
    </w:p>
    <w:p>
      <w:pPr>
        <w:keepNext w:val="0"/>
        <w:keepLines w:val="0"/>
        <w:pageBreakBefore w:val="0"/>
        <w:widowControl/>
        <w:kinsoku/>
        <w:wordWrap w:val="0"/>
        <w:overflowPunct w:val="0"/>
        <w:topLinePunct/>
        <w:autoSpaceDE w:val="0"/>
        <w:autoSpaceDN w:val="0"/>
        <w:bidi w:val="0"/>
        <w:adjustRightInd w:val="0"/>
        <w:snapToGrid w:val="0"/>
        <w:spacing w:before="199"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(甲方)</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(乙方)</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9" w:right="16" w:firstLine="4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根据《中</w:t>
      </w:r>
      <w:r>
        <w:rPr>
          <w:rFonts w:hint="eastAsia" w:ascii="宋体" w:hAnsi="宋体" w:eastAsia="宋体" w:cs="宋体"/>
          <w:color w:val="auto"/>
          <w:spacing w:val="9"/>
          <w:sz w:val="21"/>
          <w:szCs w:val="21"/>
          <w:highlight w:val="none"/>
        </w:rPr>
        <w:t>华</w:t>
      </w:r>
      <w:r>
        <w:rPr>
          <w:rFonts w:hint="eastAsia" w:ascii="宋体" w:hAnsi="宋体" w:eastAsia="宋体" w:cs="宋体"/>
          <w:color w:val="auto"/>
          <w:spacing w:val="8"/>
          <w:sz w:val="21"/>
          <w:szCs w:val="21"/>
          <w:highlight w:val="none"/>
        </w:rPr>
        <w:t>人民共和国</w:t>
      </w:r>
      <w:r>
        <w:rPr>
          <w:rFonts w:hint="eastAsia" w:ascii="宋体" w:hAnsi="宋体" w:eastAsia="宋体" w:cs="宋体"/>
          <w:color w:val="auto"/>
          <w:spacing w:val="8"/>
          <w:sz w:val="21"/>
          <w:szCs w:val="21"/>
          <w:highlight w:val="none"/>
          <w:lang w:val="en-US" w:eastAsia="zh-CN"/>
        </w:rPr>
        <w:t>民法典</w:t>
      </w:r>
      <w:r>
        <w:rPr>
          <w:rFonts w:hint="eastAsia" w:ascii="宋体" w:hAnsi="宋体" w:eastAsia="宋体" w:cs="宋体"/>
          <w:color w:val="auto"/>
          <w:spacing w:val="8"/>
          <w:sz w:val="21"/>
          <w:szCs w:val="21"/>
          <w:highlight w:val="none"/>
        </w:rPr>
        <w:t>》有关规定，为保证所购的服务质量，明确双方的权利义务，甲乙双</w:t>
      </w:r>
      <w:r>
        <w:rPr>
          <w:rFonts w:hint="eastAsia" w:ascii="宋体" w:hAnsi="宋体" w:eastAsia="宋体" w:cs="宋体"/>
          <w:color w:val="auto"/>
          <w:spacing w:val="10"/>
          <w:sz w:val="21"/>
          <w:szCs w:val="21"/>
          <w:highlight w:val="none"/>
        </w:rPr>
        <w:t>方在平</w:t>
      </w:r>
      <w:r>
        <w:rPr>
          <w:rFonts w:hint="eastAsia" w:ascii="宋体" w:hAnsi="宋体" w:eastAsia="宋体" w:cs="宋体"/>
          <w:color w:val="auto"/>
          <w:spacing w:val="8"/>
          <w:sz w:val="21"/>
          <w:szCs w:val="21"/>
          <w:highlight w:val="none"/>
        </w:rPr>
        <w:t>等</w:t>
      </w:r>
      <w:r>
        <w:rPr>
          <w:rFonts w:hint="eastAsia" w:ascii="宋体" w:hAnsi="宋体" w:eastAsia="宋体" w:cs="宋体"/>
          <w:color w:val="auto"/>
          <w:spacing w:val="5"/>
          <w:sz w:val="21"/>
          <w:szCs w:val="21"/>
          <w:highlight w:val="none"/>
        </w:rPr>
        <w:t>、自愿、协商一致的基础上，就有关事宜达成如下协议：</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第</w:t>
      </w:r>
      <w:r>
        <w:rPr>
          <w:rFonts w:hint="eastAsia" w:ascii="宋体" w:hAnsi="宋体" w:eastAsia="宋体" w:cs="宋体"/>
          <w:color w:val="auto"/>
          <w:spacing w:val="8"/>
          <w:sz w:val="21"/>
          <w:szCs w:val="21"/>
          <w:highlight w:val="none"/>
        </w:rPr>
        <w:t>一条：项目内容</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position w:val="15"/>
          <w:sz w:val="21"/>
          <w:szCs w:val="21"/>
          <w:highlight w:val="none"/>
        </w:rPr>
        <w:t>招</w:t>
      </w:r>
      <w:r>
        <w:rPr>
          <w:rFonts w:hint="eastAsia" w:ascii="宋体" w:hAnsi="宋体" w:eastAsia="宋体" w:cs="宋体"/>
          <w:color w:val="auto"/>
          <w:spacing w:val="9"/>
          <w:position w:val="15"/>
          <w:sz w:val="21"/>
          <w:szCs w:val="21"/>
          <w:highlight w:val="none"/>
        </w:rPr>
        <w:t>标文件中所涉及的相关作业内容</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二条：服务项目及要求</w:t>
      </w:r>
    </w:p>
    <w:p>
      <w:pPr>
        <w:keepNext w:val="0"/>
        <w:keepLines w:val="0"/>
        <w:pageBreakBefore w:val="0"/>
        <w:widowControl/>
        <w:kinsoku/>
        <w:wordWrap w:val="0"/>
        <w:overflowPunct w:val="0"/>
        <w:topLinePunct/>
        <w:autoSpaceDE w:val="0"/>
        <w:autoSpaceDN w:val="0"/>
        <w:bidi w:val="0"/>
        <w:adjustRightInd w:val="0"/>
        <w:snapToGrid w:val="0"/>
        <w:spacing w:before="163" w:line="400" w:lineRule="exact"/>
        <w:ind w:left="4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采</w:t>
      </w:r>
      <w:r>
        <w:rPr>
          <w:rFonts w:hint="eastAsia" w:ascii="宋体" w:hAnsi="宋体" w:eastAsia="宋体" w:cs="宋体"/>
          <w:color w:val="auto"/>
          <w:spacing w:val="9"/>
          <w:sz w:val="21"/>
          <w:szCs w:val="21"/>
          <w:highlight w:val="none"/>
        </w:rPr>
        <w:t>购项目需求及有关要求</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5"/>
          <w:sz w:val="21"/>
          <w:szCs w:val="21"/>
          <w:highlight w:val="none"/>
        </w:rPr>
        <w:t>第</w:t>
      </w:r>
      <w:r>
        <w:rPr>
          <w:rFonts w:hint="eastAsia" w:ascii="宋体" w:hAnsi="宋体" w:eastAsia="宋体" w:cs="宋体"/>
          <w:color w:val="auto"/>
          <w:spacing w:val="9"/>
          <w:position w:val="15"/>
          <w:sz w:val="21"/>
          <w:szCs w:val="21"/>
          <w:highlight w:val="none"/>
        </w:rPr>
        <w:t>三条：项目经费使用原则及支付方式</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1、合同购买服务价款总</w:t>
      </w:r>
      <w:r>
        <w:rPr>
          <w:rFonts w:hint="eastAsia" w:ascii="宋体" w:hAnsi="宋体" w:eastAsia="宋体" w:cs="宋体"/>
          <w:color w:val="auto"/>
          <w:sz w:val="21"/>
          <w:szCs w:val="21"/>
          <w:highlight w:val="none"/>
        </w:rPr>
        <w:t>额为：</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(大写)</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5"/>
          <w:sz w:val="21"/>
          <w:szCs w:val="21"/>
          <w:highlight w:val="none"/>
        </w:rPr>
        <w:t>项目经费确保专款专用，支付方式： 由财政统一按月划拨，每月支付年作业经费的 1/12。</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pacing w:val="5"/>
          <w:sz w:val="21"/>
          <w:szCs w:val="21"/>
          <w:highlight w:val="none"/>
        </w:rPr>
      </w:pPr>
      <w:r>
        <w:rPr>
          <w:rFonts w:hint="eastAsia" w:ascii="宋体" w:hAnsi="宋体" w:eastAsia="宋体" w:cs="宋体"/>
          <w:b/>
          <w:bCs/>
          <w:color w:val="auto"/>
          <w:spacing w:val="5"/>
          <w:sz w:val="21"/>
          <w:szCs w:val="21"/>
          <w:highlight w:val="none"/>
        </w:rPr>
        <w:t>3、甲方按月考核，每月考核结果在当月服务费中直接扣除。</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第</w:t>
      </w:r>
      <w:r>
        <w:rPr>
          <w:rFonts w:hint="eastAsia" w:ascii="宋体" w:hAnsi="宋体" w:eastAsia="宋体" w:cs="宋体"/>
          <w:color w:val="auto"/>
          <w:spacing w:val="9"/>
          <w:sz w:val="21"/>
          <w:szCs w:val="21"/>
          <w:highlight w:val="none"/>
        </w:rPr>
        <w:t>四条：合同期限与终止</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1、合同期限为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年/月</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 xml:space="preserve"> 自</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日起至</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日止。</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position w:val="1"/>
          <w:sz w:val="21"/>
          <w:szCs w:val="21"/>
          <w:highlight w:val="none"/>
        </w:rPr>
        <w:t>2</w:t>
      </w:r>
      <w:r>
        <w:rPr>
          <w:rFonts w:hint="eastAsia" w:ascii="宋体" w:hAnsi="宋体" w:eastAsia="宋体" w:cs="宋体"/>
          <w:color w:val="auto"/>
          <w:spacing w:val="7"/>
          <w:position w:val="1"/>
          <w:sz w:val="21"/>
          <w:szCs w:val="21"/>
          <w:highlight w:val="none"/>
        </w:rPr>
        <w:t>、合同的终止</w:t>
      </w:r>
    </w:p>
    <w:p>
      <w:pPr>
        <w:keepNext w:val="0"/>
        <w:keepLines w:val="0"/>
        <w:pageBreakBefore w:val="0"/>
        <w:widowControl/>
        <w:kinsoku/>
        <w:wordWrap w:val="0"/>
        <w:overflowPunct w:val="0"/>
        <w:topLinePunct/>
        <w:autoSpaceDE w:val="0"/>
        <w:autoSpaceDN w:val="0"/>
        <w:bidi w:val="0"/>
        <w:adjustRightInd w:val="0"/>
        <w:snapToGrid w:val="0"/>
        <w:spacing w:before="140"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1)合同期满，双方未续签的；</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(2)乙方服务能力丧失，致使服务无法正常进行的</w:t>
      </w:r>
      <w:r>
        <w:rPr>
          <w:rFonts w:hint="eastAsia" w:ascii="宋体" w:hAnsi="宋体" w:eastAsia="宋体" w:cs="宋体"/>
          <w:color w:val="auto"/>
          <w:spacing w:val="6"/>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5" w:right="21" w:firstLine="43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(3)在履行合同过程中，发现乙方不符合政府购买社会组织公共服务有关要求，造成合同无法履</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9"/>
          <w:sz w:val="21"/>
          <w:szCs w:val="21"/>
          <w:highlight w:val="none"/>
        </w:rPr>
        <w:t>的</w:t>
      </w:r>
      <w:r>
        <w:rPr>
          <w:rFonts w:hint="eastAsia" w:ascii="宋体" w:hAnsi="宋体" w:eastAsia="宋体" w:cs="宋体"/>
          <w:color w:val="auto"/>
          <w:spacing w:val="-9"/>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第</w:t>
      </w:r>
      <w:r>
        <w:rPr>
          <w:rFonts w:hint="eastAsia" w:ascii="宋体" w:hAnsi="宋体" w:eastAsia="宋体" w:cs="宋体"/>
          <w:color w:val="auto"/>
          <w:spacing w:val="8"/>
          <w:sz w:val="21"/>
          <w:szCs w:val="21"/>
          <w:highlight w:val="none"/>
        </w:rPr>
        <w:t>五条：项目绩效评估：</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乙</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8"/>
          <w:sz w:val="21"/>
          <w:szCs w:val="21"/>
          <w:highlight w:val="none"/>
        </w:rPr>
        <w:t>承接服务项目后，由甲方对项目实施情况进行全程跟踪和监督。项目完成后，甲方会同相关部</w:t>
      </w:r>
      <w:r>
        <w:rPr>
          <w:rFonts w:hint="eastAsia" w:ascii="宋体" w:hAnsi="宋体" w:eastAsia="宋体" w:cs="宋体"/>
          <w:color w:val="auto"/>
          <w:spacing w:val="16"/>
          <w:sz w:val="21"/>
          <w:szCs w:val="21"/>
          <w:highlight w:val="none"/>
        </w:rPr>
        <w:t>门和社</w:t>
      </w:r>
      <w:r>
        <w:rPr>
          <w:rFonts w:hint="eastAsia" w:ascii="宋体" w:hAnsi="宋体" w:eastAsia="宋体" w:cs="宋体"/>
          <w:color w:val="auto"/>
          <w:spacing w:val="12"/>
          <w:sz w:val="21"/>
          <w:szCs w:val="21"/>
          <w:highlight w:val="none"/>
        </w:rPr>
        <w:t>会</w:t>
      </w:r>
      <w:r>
        <w:rPr>
          <w:rFonts w:hint="eastAsia" w:ascii="宋体" w:hAnsi="宋体" w:eastAsia="宋体" w:cs="宋体"/>
          <w:color w:val="auto"/>
          <w:spacing w:val="8"/>
          <w:sz w:val="21"/>
          <w:szCs w:val="21"/>
          <w:highlight w:val="none"/>
        </w:rPr>
        <w:t>评估机构对项目的工作绩效、服务对象受益情况、公众满足等进行评估并对资金使用情况进行</w:t>
      </w:r>
      <w:r>
        <w:rPr>
          <w:rFonts w:hint="eastAsia" w:ascii="宋体" w:hAnsi="宋体" w:eastAsia="宋体" w:cs="宋体"/>
          <w:color w:val="auto"/>
          <w:spacing w:val="1"/>
          <w:sz w:val="21"/>
          <w:szCs w:val="21"/>
          <w:highlight w:val="none"/>
        </w:rPr>
        <w:t>审计</w:t>
      </w:r>
      <w:r>
        <w:rPr>
          <w:rFonts w:hint="eastAsia" w:ascii="宋体" w:hAnsi="宋体" w:eastAsia="宋体" w:cs="宋体"/>
          <w:color w:val="auto"/>
          <w:spacing w:val="1"/>
          <w:sz w:val="21"/>
          <w:szCs w:val="21"/>
          <w:highlight w:val="none"/>
          <w:lang w:eastAsia="zh-CN"/>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第六条：双方权利和义务</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一)甲方权利、义务</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1、项目为合同期内实施，甲方每季度了解掌握项目工作进度及资金运作情况，每半年对乙方资金的使用情况进行审核一次。</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2、协调乙方在提供服务过程相关的政府部门和单位。</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15" w:right="18" w:firstLine="430"/>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3、为开展绩效评估，甲方应对乙方制定具体的考评意见。</w:t>
      </w:r>
    </w:p>
    <w:p>
      <w:pPr>
        <w:keepNext w:val="0"/>
        <w:keepLines w:val="0"/>
        <w:pageBreakBefore w:val="0"/>
        <w:widowControl/>
        <w:kinsoku/>
        <w:wordWrap w:val="0"/>
        <w:overflowPunct w:val="0"/>
        <w:topLinePunct/>
        <w:autoSpaceDE w:val="0"/>
        <w:autoSpaceDN w:val="0"/>
        <w:bidi w:val="0"/>
        <w:adjustRightInd w:val="0"/>
        <w:snapToGrid w:val="0"/>
        <w:spacing w:before="141" w:line="400" w:lineRule="exact"/>
        <w:ind w:left="46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4"/>
          <w:sz w:val="21"/>
          <w:szCs w:val="21"/>
          <w:highlight w:val="none"/>
        </w:rPr>
        <w:t>二)乙方权利、义务</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1</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8"/>
          <w:position w:val="1"/>
          <w:sz w:val="21"/>
          <w:szCs w:val="21"/>
          <w:highlight w:val="none"/>
        </w:rPr>
        <w:t>乙方可要求甲方按本合同的规定按时足额拨付项目经费。</w:t>
      </w:r>
    </w:p>
    <w:p>
      <w:pPr>
        <w:keepNext w:val="0"/>
        <w:keepLines w:val="0"/>
        <w:pageBreakBefore w:val="0"/>
        <w:widowControl/>
        <w:kinsoku/>
        <w:wordWrap w:val="0"/>
        <w:overflowPunct w:val="0"/>
        <w:topLinePunct/>
        <w:autoSpaceDE w:val="0"/>
        <w:autoSpaceDN w:val="0"/>
        <w:bidi w:val="0"/>
        <w:adjustRightInd w:val="0"/>
        <w:snapToGrid w:val="0"/>
        <w:spacing w:before="138" w:line="400" w:lineRule="exact"/>
        <w:ind w:left="4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position w:val="1"/>
          <w:sz w:val="21"/>
          <w:szCs w:val="21"/>
          <w:highlight w:val="none"/>
        </w:rPr>
        <w:t>2</w:t>
      </w:r>
      <w:r>
        <w:rPr>
          <w:rFonts w:hint="eastAsia" w:ascii="宋体" w:hAnsi="宋体" w:eastAsia="宋体" w:cs="宋体"/>
          <w:color w:val="auto"/>
          <w:spacing w:val="14"/>
          <w:position w:val="1"/>
          <w:sz w:val="21"/>
          <w:szCs w:val="21"/>
          <w:highlight w:val="none"/>
        </w:rPr>
        <w:t>、</w:t>
      </w:r>
      <w:r>
        <w:rPr>
          <w:rFonts w:hint="eastAsia" w:ascii="宋体" w:hAnsi="宋体" w:eastAsia="宋体" w:cs="宋体"/>
          <w:color w:val="auto"/>
          <w:spacing w:val="9"/>
          <w:position w:val="1"/>
          <w:sz w:val="21"/>
          <w:szCs w:val="21"/>
          <w:highlight w:val="none"/>
        </w:rPr>
        <w:t>乙方承接甲方的服务项目的资金，其溢出部分主要应用于乙方的再发展，不得挪作他用。</w:t>
      </w:r>
    </w:p>
    <w:p>
      <w:pPr>
        <w:keepNext w:val="0"/>
        <w:keepLines w:val="0"/>
        <w:pageBreakBefore w:val="0"/>
        <w:widowControl/>
        <w:kinsoku/>
        <w:wordWrap w:val="0"/>
        <w:overflowPunct w:val="0"/>
        <w:topLinePunct/>
        <w:autoSpaceDE w:val="0"/>
        <w:autoSpaceDN w:val="0"/>
        <w:bidi w:val="0"/>
        <w:adjustRightInd w:val="0"/>
        <w:snapToGrid w:val="0"/>
        <w:spacing w:before="139" w:line="400" w:lineRule="exact"/>
        <w:ind w:left="9" w:right="16" w:firstLine="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3、乙方在履行合同过程中，不得将服务项目委托给第三人，应按本合同如实报告项目进展情况，</w:t>
      </w:r>
      <w:r>
        <w:rPr>
          <w:rFonts w:hint="eastAsia" w:ascii="宋体" w:hAnsi="宋体" w:eastAsia="宋体" w:cs="宋体"/>
          <w:color w:val="auto"/>
          <w:spacing w:val="9"/>
          <w:sz w:val="21"/>
          <w:szCs w:val="21"/>
          <w:highlight w:val="none"/>
        </w:rPr>
        <w:t>按时、按标准完成项目任务。如乙方未能在合同期内完成全部项目的服务内容，合同结束后，应将相</w:t>
      </w:r>
      <w:r>
        <w:rPr>
          <w:rFonts w:hint="eastAsia" w:ascii="宋体" w:hAnsi="宋体" w:eastAsia="宋体" w:cs="宋体"/>
          <w:color w:val="auto"/>
          <w:sz w:val="21"/>
          <w:szCs w:val="21"/>
          <w:highlight w:val="none"/>
        </w:rPr>
        <w:t>应</w:t>
      </w:r>
      <w:r>
        <w:rPr>
          <w:rFonts w:hint="eastAsia" w:ascii="宋体" w:hAnsi="宋体" w:eastAsia="宋体" w:cs="宋体"/>
          <w:color w:val="auto"/>
          <w:spacing w:val="7"/>
          <w:sz w:val="21"/>
          <w:szCs w:val="21"/>
          <w:highlight w:val="none"/>
        </w:rPr>
        <w:t>款项返还甲方</w:t>
      </w:r>
      <w:r>
        <w:rPr>
          <w:rFonts w:hint="eastAsia" w:ascii="宋体" w:hAnsi="宋体" w:eastAsia="宋体" w:cs="宋体"/>
          <w:color w:val="auto"/>
          <w:spacing w:val="6"/>
          <w:sz w:val="21"/>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6"/>
          <w:sz w:val="21"/>
          <w:szCs w:val="21"/>
          <w:highlight w:val="none"/>
        </w:rPr>
        <w:t>七</w:t>
      </w:r>
      <w:r>
        <w:rPr>
          <w:rFonts w:hint="eastAsia" w:ascii="宋体" w:hAnsi="宋体" w:eastAsia="宋体" w:cs="宋体"/>
          <w:color w:val="auto"/>
          <w:spacing w:val="9"/>
          <w:sz w:val="21"/>
          <w:szCs w:val="21"/>
          <w:highlight w:val="none"/>
        </w:rPr>
        <w:t>条：在合同履行过程中，双方因违约或重大过失造成对方经济损失的应当赔偿。</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29" w:right="16" w:firstLine="3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第八条：</w:t>
      </w:r>
      <w:r>
        <w:rPr>
          <w:rFonts w:hint="eastAsia" w:ascii="宋体" w:hAnsi="宋体" w:eastAsia="宋体" w:cs="宋体"/>
          <w:color w:val="auto"/>
          <w:spacing w:val="9"/>
          <w:sz w:val="21"/>
          <w:szCs w:val="21"/>
          <w:highlight w:val="none"/>
        </w:rPr>
        <w:t>本</w:t>
      </w:r>
      <w:r>
        <w:rPr>
          <w:rFonts w:hint="eastAsia" w:ascii="宋体" w:hAnsi="宋体" w:eastAsia="宋体" w:cs="宋体"/>
          <w:color w:val="auto"/>
          <w:spacing w:val="8"/>
          <w:sz w:val="21"/>
          <w:szCs w:val="21"/>
          <w:highlight w:val="none"/>
        </w:rPr>
        <w:t>合同在履行过程中发生争议，由甲、乙方协商解决，协商不成的，可以向有管辖权的人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民法院提起诉讼。</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15" w:right="16" w:firstLine="4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第九条：本协议一</w:t>
      </w:r>
      <w:r>
        <w:rPr>
          <w:rFonts w:hint="eastAsia" w:ascii="宋体" w:hAnsi="宋体" w:eastAsia="宋体" w:cs="宋体"/>
          <w:color w:val="auto"/>
          <w:spacing w:val="3"/>
          <w:sz w:val="21"/>
          <w:szCs w:val="21"/>
          <w:highlight w:val="none"/>
        </w:rPr>
        <w:t>式</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份，甲方、乙方各执</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份，经甲、乙方法定代表人签</w:t>
      </w:r>
      <w:r>
        <w:rPr>
          <w:rFonts w:hint="eastAsia" w:ascii="宋体" w:hAnsi="宋体" w:eastAsia="宋体" w:cs="宋体"/>
          <w:color w:val="auto"/>
          <w:spacing w:val="6"/>
          <w:sz w:val="21"/>
          <w:szCs w:val="21"/>
          <w:highlight w:val="none"/>
        </w:rPr>
        <w:t>章之日起生效。</w:t>
      </w:r>
    </w:p>
    <w:p>
      <w:pPr>
        <w:keepNext w:val="0"/>
        <w:keepLines w:val="0"/>
        <w:pageBreakBefore w:val="0"/>
        <w:widowControl/>
        <w:kinsoku/>
        <w:wordWrap w:val="0"/>
        <w:overflowPunct w:val="0"/>
        <w:topLinePunct/>
        <w:autoSpaceDE w:val="0"/>
        <w:autoSpaceDN w:val="0"/>
        <w:bidi w:val="0"/>
        <w:adjustRightInd w:val="0"/>
        <w:snapToGrid w:val="0"/>
        <w:spacing w:before="1" w:line="400" w:lineRule="exact"/>
        <w:ind w:left="4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附件：(签定具体合同时，若有附件应注明，并注明附件名称)</w:t>
      </w:r>
    </w:p>
    <w:p>
      <w:pPr>
        <w:keepNext w:val="0"/>
        <w:keepLines w:val="0"/>
        <w:pageBreakBefore w:val="0"/>
        <w:widowControl/>
        <w:kinsoku/>
        <w:wordWrap w:val="0"/>
        <w:overflowPunct w:val="0"/>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wordWrap w:val="0"/>
        <w:overflowPunct w:val="0"/>
        <w:topLinePunct/>
        <w:autoSpaceDE w:val="0"/>
        <w:autoSpaceDN w:val="0"/>
        <w:bidi w:val="0"/>
        <w:adjustRightInd w:val="0"/>
        <w:snapToGrid w:val="0"/>
        <w:spacing w:before="66" w:line="400" w:lineRule="exact"/>
        <w:ind w:left="45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甲方(公章)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乙方(</w:t>
      </w:r>
      <w:r>
        <w:rPr>
          <w:rFonts w:hint="eastAsia" w:ascii="宋体" w:hAnsi="宋体" w:eastAsia="宋体" w:cs="宋体"/>
          <w:color w:val="auto"/>
          <w:sz w:val="21"/>
          <w:szCs w:val="21"/>
          <w:highlight w:val="none"/>
        </w:rPr>
        <w:t>公章)</w:t>
      </w:r>
    </w:p>
    <w:p>
      <w:pPr>
        <w:keepNext w:val="0"/>
        <w:keepLines w:val="0"/>
        <w:pageBreakBefore w:val="0"/>
        <w:widowControl/>
        <w:kinsoku/>
        <w:wordWrap w:val="0"/>
        <w:overflowPunct w:val="0"/>
        <w:topLinePunct/>
        <w:autoSpaceDE w:val="0"/>
        <w:autoSpaceDN w:val="0"/>
        <w:bidi w:val="0"/>
        <w:adjustRightInd w:val="0"/>
        <w:snapToGrid w:val="0"/>
        <w:spacing w:before="164" w:line="400" w:lineRule="exact"/>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单位名</w:t>
      </w:r>
      <w:r>
        <w:rPr>
          <w:rFonts w:hint="eastAsia" w:ascii="宋体" w:hAnsi="宋体" w:eastAsia="宋体" w:cs="宋体"/>
          <w:color w:val="auto"/>
          <w:spacing w:val="-1"/>
          <w:sz w:val="21"/>
          <w:szCs w:val="21"/>
          <w:highlight w:val="none"/>
        </w:rPr>
        <w:t xml:space="preserve">称：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单位名称：</w:t>
      </w:r>
    </w:p>
    <w:p>
      <w:pPr>
        <w:keepNext w:val="0"/>
        <w:keepLines w:val="0"/>
        <w:pageBreakBefore w:val="0"/>
        <w:widowControl/>
        <w:kinsoku/>
        <w:wordWrap w:val="0"/>
        <w:overflowPunct w:val="0"/>
        <w:topLinePunct/>
        <w:autoSpaceDE w:val="0"/>
        <w:autoSpaceDN w:val="0"/>
        <w:bidi w:val="0"/>
        <w:adjustRightInd w:val="0"/>
        <w:snapToGrid w:val="0"/>
        <w:spacing w:before="160" w:line="400" w:lineRule="exact"/>
        <w:ind w:left="42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法定代表人：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地址：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地址：</w:t>
      </w:r>
    </w:p>
    <w:p>
      <w:pPr>
        <w:keepNext w:val="0"/>
        <w:keepLines w:val="0"/>
        <w:pageBreakBefore w:val="0"/>
        <w:widowControl/>
        <w:kinsoku/>
        <w:wordWrap w:val="0"/>
        <w:overflowPunct w:val="0"/>
        <w:topLinePunct/>
        <w:autoSpaceDE w:val="0"/>
        <w:autoSpaceDN w:val="0"/>
        <w:bidi w:val="0"/>
        <w:adjustRightInd w:val="0"/>
        <w:snapToGrid w:val="0"/>
        <w:spacing w:before="149" w:line="400" w:lineRule="exact"/>
        <w:ind w:left="45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电话：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电话：</w:t>
      </w:r>
    </w:p>
    <w:p>
      <w:pPr>
        <w:keepNext w:val="0"/>
        <w:keepLines w:val="0"/>
        <w:pageBreakBefore w:val="0"/>
        <w:widowControl/>
        <w:kinsoku/>
        <w:wordWrap w:val="0"/>
        <w:overflowPunct w:val="0"/>
        <w:topLinePunct/>
        <w:autoSpaceDE w:val="0"/>
        <w:autoSpaceDN w:val="0"/>
        <w:bidi w:val="0"/>
        <w:adjustRightInd w:val="0"/>
        <w:snapToGrid w:val="0"/>
        <w:spacing w:before="161" w:line="400" w:lineRule="exact"/>
        <w:ind w:left="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传真：                </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 xml:space="preserve"> 传真：</w:t>
      </w:r>
    </w:p>
    <w:p>
      <w:pPr>
        <w:keepNext w:val="0"/>
        <w:keepLines w:val="0"/>
        <w:pageBreakBefore w:val="0"/>
        <w:widowControl/>
        <w:kinsoku/>
        <w:wordWrap w:val="0"/>
        <w:overflowPunct w:val="0"/>
        <w:topLinePunct/>
        <w:autoSpaceDE w:val="0"/>
        <w:autoSpaceDN w:val="0"/>
        <w:bidi w:val="0"/>
        <w:adjustRightInd w:val="0"/>
        <w:snapToGrid w:val="0"/>
        <w:spacing w:before="162" w:line="400" w:lineRule="exact"/>
        <w:ind w:left="428"/>
        <w:textAlignment w:val="baseline"/>
        <w:outlineLvl w:val="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签约日期：  年 月 日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签约日期：  年 月 </w:t>
      </w:r>
      <w:r>
        <w:rPr>
          <w:rFonts w:hint="eastAsia" w:ascii="宋体" w:hAnsi="宋体" w:eastAsia="宋体" w:cs="宋体"/>
          <w:color w:val="auto"/>
          <w:sz w:val="21"/>
          <w:szCs w:val="21"/>
          <w:highlight w:val="none"/>
        </w:rPr>
        <w:t xml:space="preserve"> 日</w:t>
      </w:r>
    </w:p>
    <w:p>
      <w:pPr>
        <w:keepNext w:val="0"/>
        <w:keepLines w:val="0"/>
        <w:pageBreakBefore w:val="0"/>
        <w:kinsoku/>
        <w:wordWrap w:val="0"/>
        <w:overflowPunct w:val="0"/>
        <w:topLinePunct/>
        <w:autoSpaceDE w:val="0"/>
        <w:autoSpaceDN w:val="0"/>
        <w:bidi w:val="0"/>
        <w:spacing w:line="228" w:lineRule="auto"/>
        <w:ind w:left="25"/>
        <w:rPr>
          <w:rFonts w:hint="eastAsia" w:ascii="宋体" w:hAnsi="宋体" w:eastAsia="宋体" w:cs="宋体"/>
          <w:color w:val="auto"/>
          <w:spacing w:val="6"/>
          <w:sz w:val="20"/>
          <w:szCs w:val="20"/>
          <w:highlight w:val="none"/>
        </w:rPr>
      </w:pP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spacing w:before="280" w:line="224" w:lineRule="auto"/>
        <w:ind w:left="45"/>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合同融资注意事项：1)供应商预进行合同融资的，在签订合同时，供应商的合同账号需为合同融资银行指定的账户和账号。2)预进行合同融资的合同，采购人在合同备案时，需将备案系统中供应商默认账户和账号修改为合同融资银行指定的账户和账号，然后再提交合同备案。</w:t>
      </w: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highlight w:val="none"/>
        </w:rPr>
        <w:sectPr>
          <w:headerReference r:id="rId10" w:type="default"/>
          <w:footerReference r:id="rId11" w:type="default"/>
          <w:type w:val="continuous"/>
          <w:pgSz w:w="11909" w:h="16834"/>
          <w:pgMar w:top="1440" w:right="1080" w:bottom="1440" w:left="1080" w:header="0" w:footer="710" w:gutter="0"/>
          <w:pgNumType w:fmt="decimal"/>
          <w:cols w:equalWidth="0" w:num="1">
            <w:col w:w="9538"/>
          </w:cols>
        </w:sectPr>
      </w:pPr>
    </w:p>
    <w:p>
      <w:pPr>
        <w:keepNext w:val="0"/>
        <w:keepLines w:val="0"/>
        <w:pageBreakBefore w:val="0"/>
        <w:kinsoku/>
        <w:wordWrap w:val="0"/>
        <w:overflowPunct w:val="0"/>
        <w:topLinePunct/>
        <w:autoSpaceDE w:val="0"/>
        <w:autoSpaceDN w:val="0"/>
        <w:bidi w:val="0"/>
        <w:spacing w:before="63" w:line="223" w:lineRule="auto"/>
        <w:jc w:val="center"/>
        <w:outlineLvl w:val="0"/>
        <w:rPr>
          <w:rFonts w:hint="eastAsia" w:ascii="宋体" w:hAnsi="宋体" w:eastAsia="宋体" w:cs="宋体"/>
          <w:color w:val="auto"/>
          <w:sz w:val="31"/>
          <w:szCs w:val="31"/>
          <w:highlight w:val="none"/>
        </w:rPr>
      </w:pPr>
      <w:bookmarkStart w:id="92" w:name="_Toc22959"/>
      <w:bookmarkStart w:id="93" w:name="_Toc22788"/>
      <w:r>
        <w:rPr>
          <w:rFonts w:hint="eastAsia" w:ascii="宋体" w:hAnsi="宋体" w:eastAsia="宋体" w:cs="宋体"/>
          <w:color w:val="auto"/>
          <w:spacing w:val="24"/>
          <w:sz w:val="31"/>
          <w:szCs w:val="31"/>
          <w:highlight w:val="none"/>
          <w14:textOutline w14:w="5756" w14:cap="flat" w14:cmpd="sng">
            <w14:solidFill>
              <w14:srgbClr w14:val="000000"/>
            </w14:solidFill>
            <w14:prstDash w14:val="solid"/>
            <w14:miter w14:val="0"/>
          </w14:textOutline>
        </w:rPr>
        <w:t>第</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六章</w:t>
      </w:r>
      <w:r>
        <w:rPr>
          <w:rFonts w:hint="eastAsia" w:ascii="宋体" w:hAnsi="宋体" w:eastAsia="宋体" w:cs="宋体"/>
          <w:color w:val="auto"/>
          <w:spacing w:val="18"/>
          <w:sz w:val="31"/>
          <w:szCs w:val="31"/>
          <w:highlight w:val="none"/>
        </w:rPr>
        <w:t xml:space="preserve"> </w:t>
      </w:r>
      <w:r>
        <w:rPr>
          <w:rFonts w:hint="eastAsia" w:ascii="宋体" w:hAnsi="宋体" w:eastAsia="宋体" w:cs="宋体"/>
          <w:color w:val="auto"/>
          <w:spacing w:val="18"/>
          <w:sz w:val="31"/>
          <w:szCs w:val="31"/>
          <w:highlight w:val="none"/>
          <w14:textOutline w14:w="5756" w14:cap="flat" w14:cmpd="sng">
            <w14:solidFill>
              <w14:srgbClr w14:val="000000"/>
            </w14:solidFill>
            <w14:prstDash w14:val="solid"/>
            <w14:miter w14:val="0"/>
          </w14:textOutline>
        </w:rPr>
        <w:t>投标文件格式</w:t>
      </w:r>
      <w:bookmarkEnd w:id="92"/>
      <w:bookmarkEnd w:id="93"/>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tabs>
          <w:tab w:val="left" w:pos="5337"/>
        </w:tabs>
        <w:kinsoku/>
        <w:wordWrap w:val="0"/>
        <w:overflowPunct w:val="0"/>
        <w:topLinePunct/>
        <w:autoSpaceDE w:val="0"/>
        <w:autoSpaceDN w:val="0"/>
        <w:bidi w:val="0"/>
        <w:spacing w:before="117" w:line="22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color="auto"/>
        </w:rPr>
        <w:tab/>
      </w:r>
      <w:r>
        <w:rPr>
          <w:rFonts w:hint="eastAsia" w:ascii="宋体" w:hAnsi="宋体" w:eastAsia="宋体" w:cs="宋体"/>
          <w:color w:val="auto"/>
          <w:sz w:val="36"/>
          <w:szCs w:val="36"/>
          <w:highlight w:val="none"/>
          <w:u w:val="single" w:color="auto"/>
          <w:lang w:val="en-US" w:eastAsia="zh-CN"/>
        </w:rPr>
        <w:t xml:space="preserve">            </w:t>
      </w:r>
      <w:r>
        <w:rPr>
          <w:rFonts w:hint="eastAsia" w:ascii="宋体" w:hAnsi="宋体" w:eastAsia="宋体" w:cs="宋体"/>
          <w:color w:val="auto"/>
          <w:spacing w:val="7"/>
          <w:sz w:val="36"/>
          <w:szCs w:val="36"/>
          <w:highlight w:val="none"/>
          <w14:textOutline w14:w="6540" w14:cap="flat" w14:cmpd="sng">
            <w14:solidFill>
              <w14:srgbClr w14:val="000000"/>
            </w14:solidFill>
            <w14:prstDash w14:val="solid"/>
            <w14:miter w14:val="0"/>
          </w14:textOutline>
        </w:rPr>
        <w:t>(</w:t>
      </w:r>
      <w:r>
        <w:rPr>
          <w:rFonts w:hint="eastAsia" w:ascii="宋体" w:hAnsi="宋体" w:eastAsia="宋体" w:cs="宋体"/>
          <w:color w:val="auto"/>
          <w:spacing w:val="4"/>
          <w:sz w:val="36"/>
          <w:szCs w:val="36"/>
          <w:highlight w:val="none"/>
          <w14:textOutline w14:w="6540" w14:cap="flat" w14:cmpd="sng">
            <w14:solidFill>
              <w14:srgbClr w14:val="000000"/>
            </w14:solidFill>
            <w14:prstDash w14:val="solid"/>
            <w14:miter w14:val="0"/>
          </w14:textOutline>
        </w:rPr>
        <w:t>项目名称)</w:t>
      </w:r>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pPr>
      <w:bookmarkStart w:id="94" w:name="_Toc23407"/>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spacing w:before="325" w:line="220" w:lineRule="auto"/>
        <w:jc w:val="center"/>
        <w:outlineLvl w:val="1"/>
        <w:rPr>
          <w:rFonts w:hint="eastAsia" w:ascii="宋体" w:hAnsi="宋体" w:eastAsia="宋体" w:cs="宋体"/>
          <w:color w:val="auto"/>
          <w:sz w:val="72"/>
          <w:szCs w:val="72"/>
          <w:highlight w:val="none"/>
        </w:rPr>
      </w:pP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投</w:t>
      </w:r>
      <w:r>
        <w:rPr>
          <w:rFonts w:hint="eastAsia" w:ascii="宋体" w:hAnsi="宋体" w:eastAsia="宋体" w:cs="宋体"/>
          <w:color w:val="auto"/>
          <w:spacing w:val="-210"/>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标</w:t>
      </w:r>
      <w:r>
        <w:rPr>
          <w:rFonts w:hint="eastAsia" w:ascii="宋体" w:hAnsi="宋体" w:eastAsia="宋体" w:cs="宋体"/>
          <w:color w:val="auto"/>
          <w:spacing w:val="-196"/>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文</w:t>
      </w:r>
      <w:r>
        <w:rPr>
          <w:rFonts w:hint="eastAsia" w:ascii="宋体" w:hAnsi="宋体" w:eastAsia="宋体" w:cs="宋体"/>
          <w:color w:val="auto"/>
          <w:spacing w:val="-219"/>
          <w:sz w:val="72"/>
          <w:szCs w:val="72"/>
          <w:highlight w:val="none"/>
        </w:rPr>
        <w:t xml:space="preserve"> </w:t>
      </w:r>
      <w:r>
        <w:rPr>
          <w:rFonts w:hint="eastAsia" w:ascii="宋体" w:hAnsi="宋体" w:eastAsia="宋体" w:cs="宋体"/>
          <w:color w:val="auto"/>
          <w:spacing w:val="-26"/>
          <w:sz w:val="72"/>
          <w:szCs w:val="72"/>
          <w:highlight w:val="none"/>
          <w14:textOutline w14:w="13072" w14:cap="flat" w14:cmpd="sng">
            <w14:solidFill>
              <w14:srgbClr w14:val="000000"/>
            </w14:solidFill>
            <w14:prstDash w14:val="solid"/>
            <w14:miter w14:val="0"/>
          </w14:textOutline>
        </w:rPr>
        <w:t>件</w:t>
      </w:r>
      <w:bookmarkEnd w:id="94"/>
    </w:p>
    <w:p>
      <w:pPr>
        <w:keepNext w:val="0"/>
        <w:keepLines w:val="0"/>
        <w:pageBreakBefore w:val="0"/>
        <w:kinsoku/>
        <w:wordWrap w:val="0"/>
        <w:overflowPunct w:val="0"/>
        <w:topLinePunct/>
        <w:autoSpaceDE w:val="0"/>
        <w:autoSpaceDN w:val="0"/>
        <w:bidi w:val="0"/>
        <w:spacing w:line="38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采购编号：</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8" w:line="359" w:lineRule="auto"/>
        <w:ind w:left="230" w:right="166" w:firstLine="2"/>
        <w:rPr>
          <w:rFonts w:hint="eastAsia"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投标人：</w:t>
      </w:r>
      <w:r>
        <w:rPr>
          <w:rFonts w:hint="eastAsia" w:ascii="宋体" w:hAnsi="宋体" w:eastAsia="宋体" w:cs="宋体"/>
          <w:color w:val="auto"/>
          <w:spacing w:val="-6"/>
          <w:sz w:val="30"/>
          <w:szCs w:val="30"/>
          <w:highlight w:val="none"/>
          <w:u w:val="single" w:color="auto"/>
        </w:rPr>
        <w:t xml:space="preserve">       </w:t>
      </w:r>
      <w:r>
        <w:rPr>
          <w:rFonts w:hint="eastAsia" w:ascii="宋体" w:hAnsi="宋体" w:eastAsia="宋体" w:cs="宋体"/>
          <w:color w:val="auto"/>
          <w:spacing w:val="-5"/>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r>
        <w:rPr>
          <w:rFonts w:hint="eastAsia" w:ascii="宋体" w:hAnsi="宋体" w:eastAsia="宋体" w:cs="宋体"/>
          <w:color w:val="auto"/>
          <w:spacing w:val="-3"/>
          <w:sz w:val="30"/>
          <w:szCs w:val="30"/>
          <w:highlight w:val="none"/>
        </w:rPr>
        <w:t>(单位电子签章)</w:t>
      </w:r>
      <w:r>
        <w:rPr>
          <w:rFonts w:hint="eastAsia" w:ascii="宋体" w:hAnsi="宋体" w:eastAsia="宋体" w:cs="宋体"/>
          <w:color w:val="auto"/>
          <w:sz w:val="30"/>
          <w:szCs w:val="30"/>
          <w:highlight w:val="none"/>
        </w:rPr>
        <w:t xml:space="preserve"> </w:t>
      </w:r>
    </w:p>
    <w:p>
      <w:pPr>
        <w:keepNext w:val="0"/>
        <w:keepLines w:val="0"/>
        <w:pageBreakBefore w:val="0"/>
        <w:kinsoku/>
        <w:wordWrap w:val="0"/>
        <w:overflowPunct w:val="0"/>
        <w:topLinePunct/>
        <w:autoSpaceDE w:val="0"/>
        <w:autoSpaceDN w:val="0"/>
        <w:bidi w:val="0"/>
        <w:spacing w:before="98" w:line="359" w:lineRule="auto"/>
        <w:ind w:left="230" w:right="166" w:firstLine="2"/>
        <w:rPr>
          <w:rFonts w:hint="eastAsia"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rPr>
        <w:t>法定</w:t>
      </w:r>
      <w:r>
        <w:rPr>
          <w:rFonts w:hint="eastAsia" w:ascii="宋体" w:hAnsi="宋体" w:eastAsia="宋体" w:cs="宋体"/>
          <w:color w:val="auto"/>
          <w:spacing w:val="-6"/>
          <w:sz w:val="30"/>
          <w:szCs w:val="30"/>
          <w:highlight w:val="none"/>
        </w:rPr>
        <w:t>代</w:t>
      </w:r>
      <w:r>
        <w:rPr>
          <w:rFonts w:hint="eastAsia" w:ascii="宋体" w:hAnsi="宋体" w:eastAsia="宋体" w:cs="宋体"/>
          <w:color w:val="auto"/>
          <w:spacing w:val="-4"/>
          <w:sz w:val="30"/>
          <w:szCs w:val="30"/>
          <w:highlight w:val="none"/>
        </w:rPr>
        <w:t>表人：</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rPr>
        <w:t>(法定代表人电子签名)</w:t>
      </w:r>
    </w:p>
    <w:p>
      <w:pPr>
        <w:keepNext w:val="0"/>
        <w:keepLines w:val="0"/>
        <w:pageBreakBefore w:val="0"/>
        <w:tabs>
          <w:tab w:val="left" w:pos="3690"/>
        </w:tabs>
        <w:kinsoku/>
        <w:wordWrap w:val="0"/>
        <w:overflowPunct w:val="0"/>
        <w:topLinePunct/>
        <w:autoSpaceDE w:val="0"/>
        <w:autoSpaceDN w:val="0"/>
        <w:bidi w:val="0"/>
        <w:spacing w:before="1" w:line="221" w:lineRule="auto"/>
        <w:ind w:left="2466"/>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2"/>
          <w:sz w:val="30"/>
          <w:szCs w:val="30"/>
          <w:highlight w:val="none"/>
        </w:rPr>
        <w:t>年</w:t>
      </w:r>
      <w:r>
        <w:rPr>
          <w:rFonts w:hint="eastAsia" w:ascii="宋体" w:hAnsi="宋体" w:eastAsia="宋体" w:cs="宋体"/>
          <w:color w:val="auto"/>
          <w:spacing w:val="-2"/>
          <w:sz w:val="30"/>
          <w:szCs w:val="30"/>
          <w:highlight w:val="none"/>
          <w:u w:val="single" w:color="auto"/>
        </w:rPr>
        <w:t xml:space="preserve">  </w:t>
      </w:r>
      <w:r>
        <w:rPr>
          <w:rFonts w:hint="eastAsia" w:ascii="宋体" w:hAnsi="宋体" w:eastAsia="宋体" w:cs="宋体"/>
          <w:color w:val="auto"/>
          <w:spacing w:val="-1"/>
          <w:sz w:val="30"/>
          <w:szCs w:val="30"/>
          <w:highlight w:val="none"/>
          <w:u w:val="single" w:color="auto"/>
        </w:rPr>
        <w:t xml:space="preserve">   </w:t>
      </w:r>
      <w:r>
        <w:rPr>
          <w:rFonts w:hint="eastAsia" w:ascii="宋体" w:hAnsi="宋体" w:eastAsia="宋体" w:cs="宋体"/>
          <w:color w:val="auto"/>
          <w:spacing w:val="-1"/>
          <w:sz w:val="30"/>
          <w:szCs w:val="30"/>
          <w:highlight w:val="none"/>
        </w:rPr>
        <w:t>月</w:t>
      </w:r>
      <w:r>
        <w:rPr>
          <w:rFonts w:hint="eastAsia" w:ascii="宋体" w:hAnsi="宋体" w:eastAsia="宋体" w:cs="宋体"/>
          <w:color w:val="auto"/>
          <w:spacing w:val="-1"/>
          <w:sz w:val="30"/>
          <w:szCs w:val="30"/>
          <w:highlight w:val="none"/>
          <w:u w:val="single" w:color="auto"/>
        </w:rPr>
        <w:t xml:space="preserve">    </w:t>
      </w:r>
      <w:r>
        <w:rPr>
          <w:rFonts w:hint="eastAsia" w:ascii="宋体" w:hAnsi="宋体" w:eastAsia="宋体" w:cs="宋体"/>
          <w:color w:val="auto"/>
          <w:spacing w:val="-1"/>
          <w:sz w:val="30"/>
          <w:szCs w:val="30"/>
          <w:highlight w:val="none"/>
        </w:rPr>
        <w:t xml:space="preserve"> 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2"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spacing w:before="88" w:line="225" w:lineRule="auto"/>
        <w:ind w:left="3506"/>
        <w:rPr>
          <w:rFonts w:hint="eastAsia" w:ascii="宋体" w:hAnsi="宋体" w:eastAsia="宋体" w:cs="宋体"/>
          <w:color w:val="auto"/>
          <w:sz w:val="44"/>
          <w:szCs w:val="44"/>
          <w:highlight w:val="none"/>
        </w:rPr>
      </w:pPr>
      <w:r>
        <w:rPr>
          <w:rFonts w:hint="eastAsia" w:ascii="宋体" w:hAnsi="宋体" w:eastAsia="宋体" w:cs="宋体"/>
          <w:color w:val="auto"/>
          <w:spacing w:val="4"/>
          <w:sz w:val="44"/>
          <w:szCs w:val="44"/>
          <w:highlight w:val="none"/>
          <w14:textOutline w14:w="8107" w14:cap="flat" w14:cmpd="sng">
            <w14:solidFill>
              <w14:srgbClr w14:val="000000"/>
            </w14:solidFill>
            <w14:prstDash w14:val="solid"/>
            <w14:miter w14:val="0"/>
          </w14:textOutline>
        </w:rPr>
        <w:t>目</w:t>
      </w:r>
      <w:r>
        <w:rPr>
          <w:rFonts w:hint="eastAsia" w:ascii="宋体" w:hAnsi="宋体" w:eastAsia="宋体" w:cs="宋体"/>
          <w:color w:val="auto"/>
          <w:spacing w:val="3"/>
          <w:sz w:val="44"/>
          <w:szCs w:val="44"/>
          <w:highlight w:val="none"/>
        </w:rPr>
        <w:t xml:space="preserve"> </w:t>
      </w:r>
      <w:r>
        <w:rPr>
          <w:rFonts w:hint="eastAsia" w:ascii="宋体" w:hAnsi="宋体" w:eastAsia="宋体" w:cs="宋体"/>
          <w:color w:val="auto"/>
          <w:spacing w:val="2"/>
          <w:sz w:val="44"/>
          <w:szCs w:val="44"/>
          <w:highlight w:val="none"/>
        </w:rPr>
        <w:t xml:space="preserve">  </w:t>
      </w:r>
      <w:r>
        <w:rPr>
          <w:rFonts w:hint="eastAsia" w:ascii="宋体" w:hAnsi="宋体" w:eastAsia="宋体" w:cs="宋体"/>
          <w:color w:val="auto"/>
          <w:spacing w:val="2"/>
          <w:sz w:val="44"/>
          <w:szCs w:val="44"/>
          <w:highlight w:val="none"/>
          <w14:textOutline w14:w="8107" w14:cap="flat" w14:cmpd="sng">
            <w14:solidFill>
              <w14:srgbClr w14:val="000000"/>
            </w14:solidFill>
            <w14:prstDash w14:val="solid"/>
            <w14:miter w14:val="0"/>
          </w14:textOutline>
        </w:rPr>
        <w:t>录</w:t>
      </w:r>
    </w:p>
    <w:p>
      <w:pPr>
        <w:keepNext w:val="0"/>
        <w:keepLines w:val="0"/>
        <w:pageBreakBefore w:val="0"/>
        <w:kinsoku/>
        <w:wordWrap w:val="0"/>
        <w:overflowPunct w:val="0"/>
        <w:topLinePunct/>
        <w:autoSpaceDE w:val="0"/>
        <w:autoSpaceDN w:val="0"/>
        <w:bidi w:val="0"/>
        <w:spacing w:line="26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9"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pacing w:val="-16"/>
          <w:sz w:val="28"/>
          <w:szCs w:val="28"/>
          <w:highlight w:val="none"/>
        </w:rPr>
        <w:t>一 、投标函及开标一览表</w:t>
      </w:r>
    </w:p>
    <w:p>
      <w:pPr>
        <w:keepNext w:val="0"/>
        <w:keepLines w:val="0"/>
        <w:pageBreakBefore w:val="0"/>
        <w:kinsoku/>
        <w:wordWrap w:val="0"/>
        <w:overflowPunct w:val="0"/>
        <w:topLinePunct/>
        <w:autoSpaceDE w:val="0"/>
        <w:autoSpaceDN w:val="0"/>
        <w:bidi w:val="0"/>
        <w:spacing w:before="164" w:line="371" w:lineRule="exact"/>
        <w:ind w:left="29"/>
        <w:rPr>
          <w:rFonts w:hint="eastAsia" w:ascii="宋体" w:hAnsi="宋体" w:eastAsia="宋体" w:cs="宋体"/>
          <w:color w:val="auto"/>
          <w:sz w:val="28"/>
          <w:szCs w:val="28"/>
          <w:highlight w:val="none"/>
        </w:rPr>
      </w:pPr>
      <w:r>
        <w:rPr>
          <w:rFonts w:hint="eastAsia" w:ascii="宋体" w:hAnsi="宋体" w:eastAsia="宋体" w:cs="宋体"/>
          <w:color w:val="auto"/>
          <w:spacing w:val="-3"/>
          <w:position w:val="1"/>
          <w:sz w:val="28"/>
          <w:szCs w:val="28"/>
          <w:highlight w:val="none"/>
        </w:rPr>
        <w:t>二</w:t>
      </w:r>
      <w:r>
        <w:rPr>
          <w:rFonts w:hint="eastAsia" w:ascii="宋体" w:hAnsi="宋体" w:eastAsia="宋体" w:cs="宋体"/>
          <w:color w:val="auto"/>
          <w:spacing w:val="-2"/>
          <w:position w:val="1"/>
          <w:sz w:val="28"/>
          <w:szCs w:val="28"/>
          <w:highlight w:val="none"/>
        </w:rPr>
        <w:t>、法定代表人身份证明和法定代表人授权委托书</w:t>
      </w:r>
    </w:p>
    <w:p>
      <w:pPr>
        <w:keepNext w:val="0"/>
        <w:keepLines w:val="0"/>
        <w:pageBreakBefore w:val="0"/>
        <w:kinsoku/>
        <w:wordWrap w:val="0"/>
        <w:overflowPunct w:val="0"/>
        <w:topLinePunct/>
        <w:autoSpaceDE w:val="0"/>
        <w:autoSpaceDN w:val="0"/>
        <w:bidi w:val="0"/>
        <w:spacing w:before="128" w:line="237" w:lineRule="auto"/>
        <w:ind w:left="2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三、供应商基本情况表</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四、服务方案 </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五、供应商认为需要提供的其他材料 </w:t>
      </w:r>
    </w:p>
    <w:p>
      <w:pPr>
        <w:keepNext w:val="0"/>
        <w:keepLines w:val="0"/>
        <w:pageBreakBefore w:val="0"/>
        <w:kinsoku/>
        <w:wordWrap w:val="0"/>
        <w:overflowPunct w:val="0"/>
        <w:topLinePunct/>
        <w:autoSpaceDE w:val="0"/>
        <w:autoSpaceDN w:val="0"/>
        <w:bidi w:val="0"/>
        <w:spacing w:before="147" w:line="221" w:lineRule="auto"/>
        <w:ind w:left="29"/>
        <w:rPr>
          <w:rFonts w:hint="eastAsia" w:ascii="宋体" w:hAnsi="宋体" w:eastAsia="宋体" w:cs="宋体"/>
          <w:color w:val="auto"/>
          <w:sz w:val="28"/>
          <w:szCs w:val="28"/>
          <w:highlight w:val="none"/>
        </w:rPr>
      </w:pP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spacing w:line="26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6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b/>
          <w:bCs/>
          <w:color w:val="auto"/>
          <w:sz w:val="28"/>
          <w:szCs w:val="28"/>
          <w:highlight w:val="none"/>
        </w:rPr>
      </w:pPr>
      <w:bookmarkStart w:id="95" w:name="_Toc26499"/>
      <w:r>
        <w:rPr>
          <w:rFonts w:hint="eastAsia" w:ascii="宋体" w:hAnsi="宋体" w:eastAsia="宋体" w:cs="宋体"/>
          <w:b/>
          <w:bCs/>
          <w:color w:val="auto"/>
          <w:sz w:val="28"/>
          <w:szCs w:val="28"/>
          <w:highlight w:val="none"/>
        </w:rPr>
        <w:t>(供应商可根据实际情况自拟投标文件详细目录、标注页码)</w:t>
      </w:r>
      <w:bookmarkEnd w:id="95"/>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3" w:type="default"/>
          <w:pgSz w:w="11906" w:h="16839"/>
          <w:pgMar w:top="1440" w:right="1080" w:bottom="1440" w:left="1080" w:header="1096" w:footer="444" w:gutter="0"/>
          <w:pgNumType w:fmt="decimal"/>
          <w:cols w:space="720" w:num="1"/>
        </w:sect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9"/>
          <w:sz w:val="31"/>
          <w:szCs w:val="31"/>
          <w:highlight w:val="none"/>
          <w14:textOutline w14:w="5756" w14:cap="flat" w14:cmpd="sng">
            <w14:solidFill>
              <w14:srgbClr w14:val="000000"/>
            </w14:solidFill>
            <w14:prstDash w14:val="solid"/>
            <w14:miter w14:val="0"/>
          </w14:textOutline>
        </w:rPr>
      </w:pPr>
      <w:r>
        <w:rPr>
          <w:rFonts w:hint="eastAsia" w:ascii="宋体" w:hAnsi="宋体" w:eastAsia="宋体" w:cs="宋体"/>
          <w:color w:val="auto"/>
          <w:spacing w:val="19"/>
          <w:sz w:val="31"/>
          <w:szCs w:val="31"/>
          <w:highlight w:val="none"/>
          <w14:textOutline w14:w="5756"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6" w:name="_Toc10363"/>
      <w:r>
        <w:rPr>
          <w:rFonts w:hint="eastAsia" w:ascii="宋体" w:hAnsi="宋体" w:eastAsia="宋体" w:cs="宋体"/>
          <w:b/>
          <w:bCs/>
          <w:color w:val="auto"/>
          <w:sz w:val="30"/>
          <w:szCs w:val="30"/>
          <w:highlight w:val="none"/>
        </w:rPr>
        <w:t>一、投标函及开标一览表</w:t>
      </w:r>
      <w:bookmarkEnd w:id="96"/>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7" w:name="_Toc10861"/>
      <w:r>
        <w:rPr>
          <w:rFonts w:hint="eastAsia" w:ascii="宋体" w:hAnsi="宋体" w:eastAsia="宋体" w:cs="宋体"/>
          <w:b/>
          <w:bCs/>
          <w:color w:val="auto"/>
          <w:sz w:val="30"/>
          <w:szCs w:val="30"/>
          <w:highlight w:val="none"/>
        </w:rPr>
        <w:t>(一)投标函</w:t>
      </w:r>
      <w:bookmarkEnd w:id="97"/>
    </w:p>
    <w:p>
      <w:pPr>
        <w:keepNext w:val="0"/>
        <w:keepLines w:val="0"/>
        <w:pageBreakBefore w:val="0"/>
        <w:kinsoku/>
        <w:wordWrap w:val="0"/>
        <w:overflowPunct w:val="0"/>
        <w:topLinePunct/>
        <w:autoSpaceDE w:val="0"/>
        <w:autoSpaceDN w:val="0"/>
        <w:bidi w:val="0"/>
        <w:spacing w:before="277" w:line="219" w:lineRule="auto"/>
        <w:ind w:left="2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致：</w:t>
      </w:r>
      <w:r>
        <w:rPr>
          <w:rFonts w:hint="eastAsia" w:ascii="宋体" w:hAnsi="宋体" w:eastAsia="宋体" w:cs="宋体"/>
          <w:color w:val="auto"/>
          <w:spacing w:val="-11"/>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(采购人名称)</w:t>
      </w:r>
    </w:p>
    <w:p>
      <w:pPr>
        <w:keepNext w:val="0"/>
        <w:keepLines w:val="0"/>
        <w:pageBreakBefore w:val="0"/>
        <w:kinsoku/>
        <w:wordWrap w:val="0"/>
        <w:overflowPunct w:val="0"/>
        <w:topLinePunct/>
        <w:autoSpaceDE w:val="0"/>
        <w:autoSpaceDN w:val="0"/>
        <w:bidi w:val="0"/>
        <w:spacing w:before="165" w:line="330" w:lineRule="auto"/>
        <w:ind w:left="23" w:right="76" w:firstLine="5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w:t>
      </w:r>
      <w:r>
        <w:rPr>
          <w:rFonts w:hint="eastAsia" w:ascii="宋体" w:hAnsi="宋体" w:eastAsia="宋体" w:cs="宋体"/>
          <w:color w:val="auto"/>
          <w:spacing w:val="1"/>
          <w:sz w:val="24"/>
          <w:szCs w:val="24"/>
          <w:highlight w:val="none"/>
        </w:rPr>
        <w:t>贵方</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(项目名称和</w:t>
      </w:r>
      <w:r>
        <w:rPr>
          <w:rFonts w:hint="eastAsia" w:ascii="宋体" w:hAnsi="宋体" w:eastAsia="宋体" w:cs="宋体"/>
          <w:color w:val="auto"/>
          <w:spacing w:val="1"/>
          <w:sz w:val="24"/>
          <w:szCs w:val="24"/>
          <w:highlight w:val="none"/>
          <w:lang w:eastAsia="zh-CN"/>
        </w:rPr>
        <w:t>采购编号</w:t>
      </w:r>
      <w:r>
        <w:rPr>
          <w:rFonts w:hint="eastAsia" w:ascii="宋体" w:hAnsi="宋体" w:eastAsia="宋体" w:cs="宋体"/>
          <w:color w:val="auto"/>
          <w:spacing w:val="1"/>
          <w:sz w:val="24"/>
          <w:szCs w:val="24"/>
          <w:highlight w:val="none"/>
        </w:rPr>
        <w:t>) 招标文件，</w:t>
      </w:r>
      <w:r>
        <w:rPr>
          <w:rFonts w:hint="eastAsia" w:ascii="宋体" w:hAnsi="宋体" w:eastAsia="宋体" w:cs="宋体"/>
          <w:color w:val="auto"/>
          <w:spacing w:val="1"/>
          <w:sz w:val="24"/>
          <w:szCs w:val="24"/>
          <w:highlight w:val="none"/>
          <w:u w:val="single" w:color="auto"/>
        </w:rPr>
        <w:t xml:space="preserve"> (法定代</w:t>
      </w:r>
      <w:r>
        <w:rPr>
          <w:rFonts w:hint="eastAsia" w:ascii="宋体" w:hAnsi="宋体" w:eastAsia="宋体" w:cs="宋体"/>
          <w:color w:val="auto"/>
          <w:spacing w:val="-4"/>
          <w:sz w:val="24"/>
          <w:szCs w:val="24"/>
          <w:highlight w:val="none"/>
          <w:u w:val="single" w:color="auto"/>
        </w:rPr>
        <w:t xml:space="preserve">表人)  </w:t>
      </w:r>
      <w:r>
        <w:rPr>
          <w:rFonts w:hint="eastAsia" w:ascii="宋体" w:hAnsi="宋体" w:eastAsia="宋体" w:cs="宋体"/>
          <w:color w:val="auto"/>
          <w:spacing w:val="-4"/>
          <w:sz w:val="24"/>
          <w:szCs w:val="24"/>
          <w:highlight w:val="none"/>
        </w:rPr>
        <w:t xml:space="preserve"> 正式授权</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 xml:space="preserve">(姓名)  (职位) </w:t>
      </w:r>
      <w:r>
        <w:rPr>
          <w:rFonts w:hint="eastAsia" w:ascii="宋体" w:hAnsi="宋体" w:eastAsia="宋体" w:cs="宋体"/>
          <w:color w:val="auto"/>
          <w:spacing w:val="-2"/>
          <w:sz w:val="24"/>
          <w:szCs w:val="24"/>
          <w:highlight w:val="none"/>
        </w:rPr>
        <w:t>代表我公司</w:t>
      </w:r>
      <w:r>
        <w:rPr>
          <w:rFonts w:hint="eastAsia" w:ascii="宋体" w:hAnsi="宋体" w:eastAsia="宋体" w:cs="宋体"/>
          <w:color w:val="auto"/>
          <w:spacing w:val="-2"/>
          <w:sz w:val="24"/>
          <w:szCs w:val="24"/>
          <w:highlight w:val="none"/>
          <w:u w:val="single" w:color="auto"/>
        </w:rPr>
        <w:t xml:space="preserve">  (公司名称、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公司地址) </w:t>
      </w:r>
      <w:r>
        <w:rPr>
          <w:rFonts w:hint="eastAsia" w:ascii="宋体" w:hAnsi="宋体" w:eastAsia="宋体" w:cs="宋体"/>
          <w:color w:val="auto"/>
          <w:spacing w:val="-1"/>
          <w:sz w:val="24"/>
          <w:szCs w:val="24"/>
          <w:highlight w:val="none"/>
        </w:rPr>
        <w:t>上传投</w:t>
      </w:r>
      <w:r>
        <w:rPr>
          <w:rFonts w:hint="eastAsia" w:ascii="宋体" w:hAnsi="宋体" w:eastAsia="宋体" w:cs="宋体"/>
          <w:color w:val="auto"/>
          <w:sz w:val="24"/>
          <w:szCs w:val="24"/>
          <w:highlight w:val="none"/>
        </w:rPr>
        <w:t>标文件。并对之负法律责任。</w:t>
      </w:r>
    </w:p>
    <w:p>
      <w:pPr>
        <w:keepNext w:val="0"/>
        <w:keepLines w:val="0"/>
        <w:pageBreakBefore w:val="0"/>
        <w:kinsoku/>
        <w:wordWrap w:val="0"/>
        <w:overflowPunct w:val="0"/>
        <w:topLinePunct/>
        <w:autoSpaceDE w:val="0"/>
        <w:autoSpaceDN w:val="0"/>
        <w:bidi w:val="0"/>
        <w:spacing w:before="1" w:line="219" w:lineRule="auto"/>
        <w:ind w:left="44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据此函，签字代表宣</w:t>
      </w:r>
      <w:r>
        <w:rPr>
          <w:rFonts w:hint="eastAsia" w:ascii="宋体" w:hAnsi="宋体" w:eastAsia="宋体" w:cs="宋体"/>
          <w:color w:val="auto"/>
          <w:sz w:val="24"/>
          <w:szCs w:val="24"/>
          <w:highlight w:val="none"/>
        </w:rPr>
        <w:t>布同意如下：</w:t>
      </w:r>
    </w:p>
    <w:p>
      <w:pPr>
        <w:keepNext w:val="0"/>
        <w:keepLines w:val="0"/>
        <w:pageBreakBefore w:val="0"/>
        <w:kinsoku/>
        <w:wordWrap w:val="0"/>
        <w:overflowPunct w:val="0"/>
        <w:topLinePunct/>
        <w:autoSpaceDE w:val="0"/>
        <w:autoSpaceDN w:val="0"/>
        <w:bidi w:val="0"/>
        <w:spacing w:before="165" w:line="330" w:lineRule="auto"/>
        <w:ind w:left="28" w:right="76" w:firstLine="437"/>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7"/>
          <w:sz w:val="24"/>
          <w:szCs w:val="24"/>
          <w:highlight w:val="none"/>
        </w:rPr>
        <w:t>、我方提供的服务期限</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lang w:val="en-US" w:eastAsia="zh-CN"/>
        </w:rPr>
        <w:t>合同履行期限</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；服务质量：</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5"/>
          <w:sz w:val="24"/>
          <w:szCs w:val="24"/>
          <w:highlight w:val="none"/>
        </w:rPr>
        <w:t>；</w:t>
      </w:r>
    </w:p>
    <w:p>
      <w:pPr>
        <w:keepNext w:val="0"/>
        <w:keepLines w:val="0"/>
        <w:pageBreakBefore w:val="0"/>
        <w:kinsoku/>
        <w:wordWrap w:val="0"/>
        <w:overflowPunct w:val="0"/>
        <w:topLinePunct/>
        <w:autoSpaceDE w:val="0"/>
        <w:autoSpaceDN w:val="0"/>
        <w:bidi w:val="0"/>
        <w:spacing w:before="3" w:line="329" w:lineRule="auto"/>
        <w:ind w:left="26" w:right="76" w:firstLine="42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2、如果我们的</w:t>
      </w:r>
      <w:r>
        <w:rPr>
          <w:rFonts w:hint="eastAsia" w:ascii="宋体" w:hAnsi="宋体" w:eastAsia="宋体" w:cs="宋体"/>
          <w:color w:val="auto"/>
          <w:spacing w:val="-3"/>
          <w:sz w:val="24"/>
          <w:szCs w:val="24"/>
          <w:highlight w:val="none"/>
        </w:rPr>
        <w:t>投标文件被接受，我们将按招标文件的规定签订并</w:t>
      </w:r>
      <w:r>
        <w:rPr>
          <w:rFonts w:hint="eastAsia" w:ascii="宋体" w:hAnsi="宋体" w:eastAsia="宋体" w:cs="宋体"/>
          <w:color w:val="auto"/>
          <w:spacing w:val="-1"/>
          <w:sz w:val="24"/>
          <w:szCs w:val="24"/>
          <w:highlight w:val="none"/>
        </w:rPr>
        <w:t>严格履行合同中的责任和义</w:t>
      </w:r>
      <w:r>
        <w:rPr>
          <w:rFonts w:hint="eastAsia" w:ascii="宋体" w:hAnsi="宋体" w:eastAsia="宋体" w:cs="宋体"/>
          <w:color w:val="auto"/>
          <w:sz w:val="24"/>
          <w:szCs w:val="24"/>
          <w:highlight w:val="none"/>
        </w:rPr>
        <w:t>务。</w:t>
      </w:r>
    </w:p>
    <w:p>
      <w:pPr>
        <w:keepNext w:val="0"/>
        <w:keepLines w:val="0"/>
        <w:pageBreakBefore w:val="0"/>
        <w:kinsoku/>
        <w:wordWrap w:val="0"/>
        <w:overflowPunct w:val="0"/>
        <w:topLinePunct/>
        <w:autoSpaceDE w:val="0"/>
        <w:autoSpaceDN w:val="0"/>
        <w:bidi w:val="0"/>
        <w:spacing w:before="3" w:line="329" w:lineRule="auto"/>
        <w:ind w:left="23" w:right="76" w:firstLine="42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3、供应商已详细</w:t>
      </w:r>
      <w:r>
        <w:rPr>
          <w:rFonts w:hint="eastAsia" w:ascii="宋体" w:hAnsi="宋体" w:eastAsia="宋体" w:cs="宋体"/>
          <w:color w:val="auto"/>
          <w:spacing w:val="-3"/>
          <w:sz w:val="24"/>
          <w:szCs w:val="24"/>
          <w:highlight w:val="none"/>
        </w:rPr>
        <w:t>审查全部招标文件，包括修改文件以及全部参考</w:t>
      </w:r>
      <w:r>
        <w:rPr>
          <w:rFonts w:hint="eastAsia" w:ascii="宋体" w:hAnsi="宋体" w:eastAsia="宋体" w:cs="宋体"/>
          <w:color w:val="auto"/>
          <w:spacing w:val="-6"/>
          <w:sz w:val="24"/>
          <w:szCs w:val="24"/>
          <w:highlight w:val="none"/>
        </w:rPr>
        <w:t>资料和有</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3"/>
          <w:sz w:val="24"/>
          <w:szCs w:val="24"/>
          <w:highlight w:val="none"/>
        </w:rPr>
        <w:t>附件。我们完全理解并同意放弃对这方面有不明及误解的</w:t>
      </w:r>
      <w:r>
        <w:rPr>
          <w:rFonts w:hint="eastAsia" w:ascii="宋体" w:hAnsi="宋体" w:eastAsia="宋体" w:cs="宋体"/>
          <w:color w:val="auto"/>
          <w:spacing w:val="-4"/>
          <w:sz w:val="24"/>
          <w:szCs w:val="24"/>
          <w:highlight w:val="none"/>
        </w:rPr>
        <w:t>权</w:t>
      </w:r>
      <w:r>
        <w:rPr>
          <w:rFonts w:hint="eastAsia" w:ascii="宋体" w:hAnsi="宋体" w:eastAsia="宋体" w:cs="宋体"/>
          <w:color w:val="auto"/>
          <w:spacing w:val="-3"/>
          <w:sz w:val="24"/>
          <w:szCs w:val="24"/>
          <w:highlight w:val="none"/>
        </w:rPr>
        <w:t>利</w:t>
      </w:r>
      <w:r>
        <w:rPr>
          <w:rFonts w:hint="eastAsia" w:ascii="宋体" w:hAnsi="宋体" w:eastAsia="宋体" w:cs="宋体"/>
          <w:color w:val="auto"/>
          <w:spacing w:val="-2"/>
          <w:sz w:val="24"/>
          <w:szCs w:val="24"/>
          <w:highlight w:val="none"/>
        </w:rPr>
        <w:t>。</w:t>
      </w:r>
    </w:p>
    <w:p>
      <w:pPr>
        <w:keepNext w:val="0"/>
        <w:keepLines w:val="0"/>
        <w:pageBreakBefore w:val="0"/>
        <w:kinsoku/>
        <w:wordWrap w:val="0"/>
        <w:overflowPunct w:val="0"/>
        <w:topLinePunct/>
        <w:autoSpaceDE w:val="0"/>
        <w:autoSpaceDN w:val="0"/>
        <w:bidi w:val="0"/>
        <w:spacing w:line="329" w:lineRule="auto"/>
        <w:ind w:left="28" w:right="76" w:firstLine="4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4、供应商</w:t>
      </w:r>
      <w:r>
        <w:rPr>
          <w:rFonts w:hint="eastAsia" w:ascii="宋体" w:hAnsi="宋体" w:eastAsia="宋体" w:cs="宋体"/>
          <w:color w:val="auto"/>
          <w:spacing w:val="-5"/>
          <w:sz w:val="24"/>
          <w:szCs w:val="24"/>
          <w:highlight w:val="none"/>
        </w:rPr>
        <w:t>同</w:t>
      </w:r>
      <w:r>
        <w:rPr>
          <w:rFonts w:hint="eastAsia" w:ascii="宋体" w:hAnsi="宋体" w:eastAsia="宋体" w:cs="宋体"/>
          <w:color w:val="auto"/>
          <w:spacing w:val="-3"/>
          <w:sz w:val="24"/>
          <w:szCs w:val="24"/>
          <w:highlight w:val="none"/>
        </w:rPr>
        <w:t>意提供按照贵方可能要求的与其投标有关的一切数据</w:t>
      </w:r>
      <w:r>
        <w:rPr>
          <w:rFonts w:hint="eastAsia" w:ascii="宋体" w:hAnsi="宋体" w:eastAsia="宋体" w:cs="宋体"/>
          <w:color w:val="auto"/>
          <w:spacing w:val="-1"/>
          <w:sz w:val="24"/>
          <w:szCs w:val="24"/>
          <w:highlight w:val="none"/>
        </w:rPr>
        <w:t>或资料，完全理解贵方不一定接</w:t>
      </w:r>
      <w:r>
        <w:rPr>
          <w:rFonts w:hint="eastAsia" w:ascii="宋体" w:hAnsi="宋体" w:eastAsia="宋体" w:cs="宋体"/>
          <w:color w:val="auto"/>
          <w:sz w:val="24"/>
          <w:szCs w:val="24"/>
          <w:highlight w:val="none"/>
        </w:rPr>
        <w:t>受最低价的投标或其他任何投标。</w:t>
      </w:r>
    </w:p>
    <w:p>
      <w:pPr>
        <w:keepNext w:val="0"/>
        <w:keepLines w:val="0"/>
        <w:pageBreakBefore w:val="0"/>
        <w:kinsoku/>
        <w:wordWrap w:val="0"/>
        <w:overflowPunct w:val="0"/>
        <w:topLinePunct/>
        <w:autoSpaceDE w:val="0"/>
        <w:autoSpaceDN w:val="0"/>
        <w:bidi w:val="0"/>
        <w:spacing w:before="3" w:line="329" w:lineRule="auto"/>
        <w:ind w:left="27" w:firstLine="423"/>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5</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我方保证投标文件中的所有资料均为真实、有效的，如有虚假，</w:t>
      </w:r>
      <w:r>
        <w:rPr>
          <w:rFonts w:hint="eastAsia" w:ascii="宋体" w:hAnsi="宋体" w:eastAsia="宋体" w:cs="宋体"/>
          <w:color w:val="auto"/>
          <w:spacing w:val="-1"/>
          <w:sz w:val="24"/>
          <w:szCs w:val="24"/>
          <w:highlight w:val="none"/>
        </w:rPr>
        <w:t>我方承诺投标文件无效并愿承担</w:t>
      </w:r>
      <w:r>
        <w:rPr>
          <w:rFonts w:hint="eastAsia" w:ascii="宋体" w:hAnsi="宋体" w:eastAsia="宋体" w:cs="宋体"/>
          <w:color w:val="auto"/>
          <w:sz w:val="24"/>
          <w:szCs w:val="24"/>
          <w:highlight w:val="none"/>
        </w:rPr>
        <w:t>一切责任。</w:t>
      </w:r>
    </w:p>
    <w:p>
      <w:pPr>
        <w:keepNext w:val="0"/>
        <w:keepLines w:val="0"/>
        <w:pageBreakBefore w:val="0"/>
        <w:tabs>
          <w:tab w:val="left" w:pos="172"/>
        </w:tabs>
        <w:kinsoku/>
        <w:wordWrap w:val="0"/>
        <w:overflowPunct w:val="0"/>
        <w:topLinePunct/>
        <w:autoSpaceDE w:val="0"/>
        <w:autoSpaceDN w:val="0"/>
        <w:bidi w:val="0"/>
        <w:spacing w:before="3" w:line="333" w:lineRule="auto"/>
        <w:ind w:left="31" w:right="76" w:firstLine="415"/>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6、如果</w:t>
      </w:r>
      <w:r>
        <w:rPr>
          <w:rFonts w:hint="eastAsia" w:ascii="宋体" w:hAnsi="宋体" w:eastAsia="宋体" w:cs="宋体"/>
          <w:color w:val="auto"/>
          <w:spacing w:val="6"/>
          <w:sz w:val="24"/>
          <w:szCs w:val="24"/>
          <w:highlight w:val="none"/>
        </w:rPr>
        <w:t>我</w:t>
      </w:r>
      <w:r>
        <w:rPr>
          <w:rFonts w:hint="eastAsia" w:ascii="宋体" w:hAnsi="宋体" w:eastAsia="宋体" w:cs="宋体"/>
          <w:color w:val="auto"/>
          <w:spacing w:val="5"/>
          <w:sz w:val="24"/>
          <w:szCs w:val="24"/>
          <w:highlight w:val="none"/>
        </w:rPr>
        <w:t>方中标，愿</w:t>
      </w:r>
      <w:r>
        <w:rPr>
          <w:rFonts w:hint="eastAsia" w:ascii="宋体" w:hAnsi="宋体" w:eastAsia="宋体" w:cs="宋体"/>
          <w:color w:val="auto"/>
          <w:spacing w:val="5"/>
          <w:sz w:val="24"/>
          <w:szCs w:val="24"/>
          <w:highlight w:val="none"/>
          <w:lang w:val="en-US" w:eastAsia="zh-CN"/>
        </w:rPr>
        <w:t>按照《河南省招标代理服务收费指导意见》（豫招协[2023]002号）</w:t>
      </w:r>
      <w:r>
        <w:rPr>
          <w:rFonts w:hint="eastAsia" w:ascii="宋体" w:hAnsi="宋体" w:eastAsia="宋体" w:cs="宋体"/>
          <w:color w:val="auto"/>
          <w:spacing w:val="5"/>
          <w:sz w:val="24"/>
          <w:szCs w:val="24"/>
          <w:highlight w:val="none"/>
        </w:rPr>
        <w:t>向代理方支付招标服务费。</w:t>
      </w:r>
    </w:p>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4"/>
          <w:szCs w:val="24"/>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4"/>
          <w:szCs w:val="24"/>
          <w:highlight w:val="none"/>
        </w:rPr>
      </w:pPr>
    </w:p>
    <w:p>
      <w:pPr>
        <w:keepNext w:val="0"/>
        <w:keepLines w:val="0"/>
        <w:pageBreakBefore w:val="0"/>
        <w:kinsoku/>
        <w:wordWrap w:val="0"/>
        <w:overflowPunct w:val="0"/>
        <w:topLinePunct/>
        <w:autoSpaceDE w:val="0"/>
        <w:autoSpaceDN w:val="0"/>
        <w:bidi w:val="0"/>
        <w:spacing w:before="91" w:line="411" w:lineRule="auto"/>
        <w:ind w:left="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供应商(单位电子签章)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p>
    <w:p>
      <w:pPr>
        <w:keepNext w:val="0"/>
        <w:keepLines w:val="0"/>
        <w:pageBreakBefore w:val="0"/>
        <w:kinsoku/>
        <w:wordWrap w:val="0"/>
        <w:overflowPunct w:val="0"/>
        <w:topLinePunct/>
        <w:autoSpaceDE w:val="0"/>
        <w:autoSpaceDN w:val="0"/>
        <w:bidi w:val="0"/>
        <w:spacing w:before="1" w:line="219" w:lineRule="auto"/>
        <w:ind w:left="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法定代表人或其委托代理人(签字或电子签名) ：</w:t>
      </w:r>
      <w:r>
        <w:rPr>
          <w:rFonts w:hint="eastAsia" w:ascii="宋体" w:hAnsi="宋体" w:eastAsia="宋体" w:cs="宋体"/>
          <w:color w:val="auto"/>
          <w:sz w:val="24"/>
          <w:szCs w:val="24"/>
          <w:highlight w:val="none"/>
          <w:u w:val="single" w:color="auto"/>
        </w:rPr>
        <w:t xml:space="preserve">          </w:t>
      </w:r>
    </w:p>
    <w:p>
      <w:pPr>
        <w:keepNext w:val="0"/>
        <w:keepLines w:val="0"/>
        <w:pageBreakBefore w:val="0"/>
        <w:kinsoku/>
        <w:wordWrap w:val="0"/>
        <w:overflowPunct w:val="0"/>
        <w:topLinePunct/>
        <w:autoSpaceDE w:val="0"/>
        <w:autoSpaceDN w:val="0"/>
        <w:bidi w:val="0"/>
        <w:spacing w:before="291" w:line="220" w:lineRule="auto"/>
        <w:ind w:left="73"/>
        <w:rPr>
          <w:rFonts w:hint="eastAsia" w:ascii="宋体" w:hAnsi="宋体" w:eastAsia="宋体" w:cs="宋体"/>
          <w:color w:val="auto"/>
          <w:sz w:val="28"/>
          <w:szCs w:val="28"/>
          <w:highlight w:val="none"/>
        </w:rPr>
      </w:pPr>
      <w:r>
        <w:rPr>
          <w:rFonts w:hint="eastAsia" w:ascii="宋体" w:hAnsi="宋体" w:eastAsia="宋体" w:cs="宋体"/>
          <w:color w:val="auto"/>
          <w:spacing w:val="-6"/>
          <w:sz w:val="24"/>
          <w:szCs w:val="24"/>
          <w:highlight w:val="none"/>
        </w:rPr>
        <w:t xml:space="preserve">日    </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headerReference r:id="rId14" w:type="default"/>
          <w:footerReference r:id="rId15" w:type="default"/>
          <w:type w:val="continuous"/>
          <w:pgSz w:w="11906" w:h="16839"/>
          <w:pgMar w:top="1440" w:right="1080" w:bottom="1440" w:left="1080" w:header="1096" w:footer="444"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8" w:name="_Toc14524"/>
      <w:r>
        <w:rPr>
          <w:rFonts w:hint="eastAsia" w:ascii="宋体" w:hAnsi="宋体" w:eastAsia="宋体" w:cs="宋体"/>
          <w:b/>
          <w:bCs/>
          <w:color w:val="auto"/>
          <w:sz w:val="30"/>
          <w:szCs w:val="30"/>
          <w:highlight w:val="none"/>
        </w:rPr>
        <w:t>(二)开标一览表</w:t>
      </w:r>
      <w:bookmarkEnd w:id="98"/>
    </w:p>
    <w:p>
      <w:pPr>
        <w:keepNext w:val="0"/>
        <w:keepLines w:val="0"/>
        <w:pageBreakBefore w:val="0"/>
        <w:kinsoku/>
        <w:wordWrap w:val="0"/>
        <w:overflowPunct w:val="0"/>
        <w:topLinePunct/>
        <w:autoSpaceDE w:val="0"/>
        <w:autoSpaceDN w:val="0"/>
        <w:bidi w:val="0"/>
        <w:spacing w:line="187" w:lineRule="exact"/>
        <w:rPr>
          <w:rFonts w:hint="eastAsia" w:ascii="宋体" w:hAnsi="宋体" w:eastAsia="宋体" w:cs="宋体"/>
          <w:color w:val="auto"/>
          <w:highlight w:val="none"/>
        </w:rPr>
      </w:pPr>
    </w:p>
    <w:tbl>
      <w:tblPr>
        <w:tblStyle w:val="30"/>
        <w:tblW w:w="82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5"/>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49" w:line="219" w:lineRule="auto"/>
              <w:ind w:left="38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供应商名称</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2155" w:type="dxa"/>
            <w:vAlign w:val="center"/>
          </w:tcPr>
          <w:p>
            <w:pPr>
              <w:keepNext w:val="0"/>
              <w:keepLines w:val="0"/>
              <w:pageBreakBefore w:val="0"/>
              <w:kinsoku/>
              <w:wordWrap w:val="0"/>
              <w:overflowPunct w:val="0"/>
              <w:topLinePunct/>
              <w:autoSpaceDE w:val="0"/>
              <w:autoSpaceDN w:val="0"/>
              <w:bidi w:val="0"/>
              <w:spacing w:before="91" w:line="21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投标报价(元</w:t>
            </w:r>
            <w:r>
              <w:rPr>
                <w:rFonts w:hint="eastAsia" w:ascii="宋体" w:hAnsi="宋体" w:eastAsia="宋体" w:cs="宋体"/>
                <w:color w:val="auto"/>
                <w:spacing w:val="-1"/>
                <w:sz w:val="24"/>
                <w:szCs w:val="24"/>
                <w:highlight w:val="none"/>
              </w:rPr>
              <w:t>)</w:t>
            </w:r>
          </w:p>
        </w:tc>
        <w:tc>
          <w:tcPr>
            <w:tcW w:w="6096" w:type="dxa"/>
            <w:vAlign w:val="center"/>
          </w:tcPr>
          <w:p>
            <w:pPr>
              <w:keepNext w:val="0"/>
              <w:keepLines w:val="0"/>
              <w:pageBreakBefore w:val="0"/>
              <w:kinsoku/>
              <w:wordWrap w:val="0"/>
              <w:overflowPunct w:val="0"/>
              <w:topLinePunct/>
              <w:autoSpaceDE w:val="0"/>
              <w:autoSpaceDN w:val="0"/>
              <w:bidi w:val="0"/>
              <w:spacing w:before="1" w:line="219" w:lineRule="auto"/>
              <w:jc w:val="left"/>
              <w:rPr>
                <w:rFonts w:hint="eastAsia" w:ascii="宋体" w:hAnsi="宋体" w:eastAsia="宋体" w:cs="宋体"/>
                <w:color w:val="auto"/>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2155" w:type="dxa"/>
            <w:vAlign w:val="center"/>
          </w:tcPr>
          <w:p>
            <w:pPr>
              <w:keepNext w:val="0"/>
              <w:keepLines w:val="0"/>
              <w:pageBreakBefore w:val="0"/>
              <w:kinsoku/>
              <w:wordWrap w:val="0"/>
              <w:overflowPunct w:val="0"/>
              <w:topLinePunct/>
              <w:autoSpaceDE w:val="0"/>
              <w:autoSpaceDN w:val="0"/>
              <w:bidi w:val="0"/>
              <w:spacing w:before="91" w:line="219" w:lineRule="auto"/>
              <w:jc w:val="center"/>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项目经理</w:t>
            </w:r>
          </w:p>
        </w:tc>
        <w:tc>
          <w:tcPr>
            <w:tcW w:w="6096" w:type="dxa"/>
            <w:vAlign w:val="center"/>
          </w:tcPr>
          <w:p>
            <w:pPr>
              <w:keepNext w:val="0"/>
              <w:keepLines w:val="0"/>
              <w:pageBreakBefore w:val="0"/>
              <w:kinsoku/>
              <w:wordWrap w:val="0"/>
              <w:overflowPunct w:val="0"/>
              <w:topLinePunct/>
              <w:autoSpaceDE w:val="0"/>
              <w:autoSpaceDN w:val="0"/>
              <w:bidi w:val="0"/>
              <w:spacing w:before="1" w:line="219" w:lineRule="auto"/>
              <w:jc w:val="center"/>
              <w:rPr>
                <w:rFonts w:hint="eastAsia" w:ascii="宋体" w:hAnsi="宋体" w:eastAsia="宋体" w:cs="宋体"/>
                <w:color w:val="auto"/>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29" w:line="220" w:lineRule="auto"/>
              <w:ind w:left="5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val="en-US" w:eastAsia="zh-CN"/>
              </w:rPr>
              <w:t>投标范围</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31" w:line="220"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服</w:t>
            </w:r>
            <w:r>
              <w:rPr>
                <w:rFonts w:hint="eastAsia" w:ascii="宋体" w:hAnsi="宋体" w:eastAsia="宋体" w:cs="宋体"/>
                <w:color w:val="auto"/>
                <w:spacing w:val="-2"/>
                <w:sz w:val="24"/>
                <w:szCs w:val="24"/>
                <w:highlight w:val="none"/>
              </w:rPr>
              <w:t>务要求</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2155" w:type="dxa"/>
            <w:vAlign w:val="top"/>
          </w:tcPr>
          <w:p>
            <w:pPr>
              <w:keepNext w:val="0"/>
              <w:keepLines w:val="0"/>
              <w:pageBreakBefore w:val="0"/>
              <w:kinsoku/>
              <w:wordWrap w:val="0"/>
              <w:overflowPunct w:val="0"/>
              <w:topLinePunct/>
              <w:autoSpaceDE w:val="0"/>
              <w:autoSpaceDN w:val="0"/>
              <w:bidi w:val="0"/>
              <w:spacing w:before="188" w:line="224" w:lineRule="auto"/>
              <w:ind w:left="5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实施地点</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24"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合同履行</w:t>
            </w:r>
            <w:r>
              <w:rPr>
                <w:rFonts w:hint="eastAsia" w:ascii="宋体" w:hAnsi="宋体" w:eastAsia="宋体" w:cs="宋体"/>
                <w:color w:val="auto"/>
                <w:spacing w:val="-2"/>
                <w:sz w:val="24"/>
                <w:szCs w:val="24"/>
                <w:highlight w:val="none"/>
              </w:rPr>
              <w:t>期限</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2155" w:type="dxa"/>
            <w:vAlign w:val="top"/>
          </w:tcPr>
          <w:p>
            <w:pPr>
              <w:keepNext w:val="0"/>
              <w:keepLines w:val="0"/>
              <w:pageBreakBefore w:val="0"/>
              <w:kinsoku/>
              <w:wordWrap w:val="0"/>
              <w:overflowPunct w:val="0"/>
              <w:topLinePunct/>
              <w:autoSpaceDE w:val="0"/>
              <w:autoSpaceDN w:val="0"/>
              <w:bidi w:val="0"/>
              <w:spacing w:before="213" w:line="221" w:lineRule="auto"/>
              <w:ind w:left="3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w:t>
            </w:r>
            <w:r>
              <w:rPr>
                <w:rFonts w:hint="eastAsia" w:ascii="宋体" w:hAnsi="宋体" w:eastAsia="宋体" w:cs="宋体"/>
                <w:color w:val="auto"/>
                <w:spacing w:val="-3"/>
                <w:sz w:val="24"/>
                <w:szCs w:val="24"/>
                <w:highlight w:val="none"/>
              </w:rPr>
              <w:t>标</w:t>
            </w:r>
            <w:r>
              <w:rPr>
                <w:rFonts w:hint="eastAsia" w:ascii="宋体" w:hAnsi="宋体" w:eastAsia="宋体" w:cs="宋体"/>
                <w:color w:val="auto"/>
                <w:spacing w:val="-2"/>
                <w:sz w:val="24"/>
                <w:szCs w:val="24"/>
                <w:highlight w:val="none"/>
              </w:rPr>
              <w:t>有效期</w:t>
            </w:r>
          </w:p>
        </w:tc>
        <w:tc>
          <w:tcPr>
            <w:tcW w:w="6096"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jc w:val="center"/>
        </w:trPr>
        <w:tc>
          <w:tcPr>
            <w:tcW w:w="8251" w:type="dxa"/>
            <w:gridSpan w:val="2"/>
            <w:vAlign w:val="top"/>
          </w:tcPr>
          <w:p>
            <w:pPr>
              <w:keepNext w:val="0"/>
              <w:keepLines w:val="0"/>
              <w:pageBreakBefore w:val="0"/>
              <w:kinsoku/>
              <w:wordWrap w:val="0"/>
              <w:overflowPunct w:val="0"/>
              <w:topLinePunct/>
              <w:autoSpaceDE w:val="0"/>
              <w:autoSpaceDN w:val="0"/>
              <w:bidi w:val="0"/>
              <w:spacing w:before="327" w:line="221" w:lineRule="auto"/>
              <w:ind w:left="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备</w:t>
            </w:r>
            <w:r>
              <w:rPr>
                <w:rFonts w:hint="eastAsia" w:ascii="宋体" w:hAnsi="宋体" w:eastAsia="宋体" w:cs="宋体"/>
                <w:color w:val="auto"/>
                <w:spacing w:val="-4"/>
                <w:sz w:val="24"/>
                <w:szCs w:val="24"/>
                <w:highlight w:val="none"/>
              </w:rPr>
              <w:t>注：本项目各投标人在上传系统的开标一览表中的投标报价上只需填写数字 X 即可</w:t>
            </w:r>
          </w:p>
        </w:tc>
      </w:tr>
    </w:tbl>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85"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投标人(单位电子签章) ：</w:t>
      </w: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法定代表人或其委托代理人(签字或电子签名)：</w:t>
      </w: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val="0"/>
        <w:overflowPunct w:val="0"/>
        <w:topLinePunct/>
        <w:autoSpaceDE w:val="0"/>
        <w:autoSpaceDN w:val="0"/>
        <w:bidi w:val="0"/>
        <w:adjustRightInd w:val="0"/>
        <w:snapToGrid w:val="0"/>
        <w:ind w:firstLine="1920"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z w:val="24"/>
          <w:szCs w:val="24"/>
          <w:highlight w:val="none"/>
        </w:rPr>
        <w:sectPr>
          <w:footerReference r:id="rId16"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99" w:name="_Toc26958"/>
      <w:r>
        <w:rPr>
          <w:rFonts w:hint="eastAsia" w:ascii="宋体" w:hAnsi="宋体" w:eastAsia="宋体" w:cs="宋体"/>
          <w:b/>
          <w:bCs/>
          <w:color w:val="auto"/>
          <w:sz w:val="30"/>
          <w:szCs w:val="30"/>
          <w:highlight w:val="none"/>
        </w:rPr>
        <w:t>二、法定代表人身份证明和法定代表人授权委托书</w:t>
      </w:r>
      <w:bookmarkEnd w:id="99"/>
    </w:p>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0" w:name="_Toc15687"/>
      <w:r>
        <w:rPr>
          <w:rFonts w:hint="eastAsia" w:ascii="宋体" w:hAnsi="宋体" w:eastAsia="宋体" w:cs="宋体"/>
          <w:b/>
          <w:bCs/>
          <w:color w:val="auto"/>
          <w:sz w:val="30"/>
          <w:szCs w:val="30"/>
          <w:highlight w:val="none"/>
        </w:rPr>
        <w:t>(一)法定代表人身份证明</w:t>
      </w:r>
      <w:bookmarkEnd w:id="100"/>
    </w:p>
    <w:p>
      <w:pPr>
        <w:keepNext w:val="0"/>
        <w:keepLines w:val="0"/>
        <w:pageBreakBefore w:val="0"/>
        <w:kinsoku/>
        <w:wordWrap w:val="0"/>
        <w:overflowPunct w:val="0"/>
        <w:topLinePunct/>
        <w:autoSpaceDE w:val="0"/>
        <w:autoSpaceDN w:val="0"/>
        <w:bidi w:val="0"/>
        <w:spacing w:line="31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1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443" w:lineRule="auto"/>
        <w:ind w:left="288"/>
        <w:rPr>
          <w:rFonts w:hint="eastAsia" w:ascii="宋体" w:hAnsi="宋体" w:eastAsia="宋体" w:cs="宋体"/>
          <w:color w:val="auto"/>
          <w:sz w:val="21"/>
          <w:szCs w:val="21"/>
          <w:highlight w:val="none"/>
        </w:rPr>
      </w:pPr>
      <w:r>
        <w:rPr>
          <w:rFonts w:hint="eastAsia" w:ascii="宋体" w:hAnsi="宋体" w:eastAsia="宋体" w:cs="宋体"/>
          <w:color w:val="auto"/>
          <w:spacing w:val="-26"/>
          <w:sz w:val="21"/>
          <w:szCs w:val="21"/>
          <w:highlight w:val="none"/>
        </w:rPr>
        <w:t>投</w:t>
      </w:r>
      <w:r>
        <w:rPr>
          <w:rFonts w:hint="eastAsia" w:ascii="宋体" w:hAnsi="宋体" w:eastAsia="宋体" w:cs="宋体"/>
          <w:color w:val="auto"/>
          <w:spacing w:val="-21"/>
          <w:sz w:val="21"/>
          <w:szCs w:val="21"/>
          <w:highlight w:val="none"/>
        </w:rPr>
        <w:t>标人名称：</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line="225"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单</w:t>
      </w:r>
      <w:r>
        <w:rPr>
          <w:rFonts w:hint="eastAsia" w:ascii="宋体" w:hAnsi="宋体" w:eastAsia="宋体" w:cs="宋体"/>
          <w:color w:val="auto"/>
          <w:spacing w:val="-27"/>
          <w:sz w:val="21"/>
          <w:szCs w:val="21"/>
          <w:highlight w:val="none"/>
        </w:rPr>
        <w:t>位性质：</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47" w:line="225"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成立时间：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日</w:t>
      </w:r>
    </w:p>
    <w:p>
      <w:pPr>
        <w:keepNext w:val="0"/>
        <w:keepLines w:val="0"/>
        <w:pageBreakBefore w:val="0"/>
        <w:kinsoku/>
        <w:wordWrap w:val="0"/>
        <w:overflowPunct w:val="0"/>
        <w:topLinePunct/>
        <w:autoSpaceDE w:val="0"/>
        <w:autoSpaceDN w:val="0"/>
        <w:bidi w:val="0"/>
        <w:spacing w:before="248" w:line="226" w:lineRule="auto"/>
        <w:ind w:left="287"/>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经</w:t>
      </w:r>
      <w:r>
        <w:rPr>
          <w:rFonts w:hint="eastAsia" w:ascii="宋体" w:hAnsi="宋体" w:eastAsia="宋体" w:cs="宋体"/>
          <w:color w:val="auto"/>
          <w:spacing w:val="-27"/>
          <w:sz w:val="21"/>
          <w:szCs w:val="21"/>
          <w:highlight w:val="none"/>
        </w:rPr>
        <w:t>营期限：</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34" w:line="443" w:lineRule="auto"/>
        <w:ind w:left="290" w:right="1169" w:hanging="4"/>
        <w:rPr>
          <w:rFonts w:hint="eastAsia" w:ascii="宋体" w:hAnsi="宋体" w:eastAsia="宋体" w:cs="宋体"/>
          <w:color w:val="auto"/>
          <w:spacing w:val="-8"/>
          <w:sz w:val="21"/>
          <w:szCs w:val="21"/>
          <w:highlight w:val="none"/>
          <w:u w:val="single" w:color="auto"/>
        </w:rPr>
      </w:pPr>
      <w:r>
        <w:rPr>
          <w:rFonts w:hint="eastAsia" w:ascii="宋体" w:hAnsi="宋体" w:eastAsia="宋体" w:cs="宋体"/>
          <w:color w:val="auto"/>
          <w:spacing w:val="-16"/>
          <w:sz w:val="21"/>
          <w:szCs w:val="21"/>
          <w:highlight w:val="none"/>
        </w:rPr>
        <w:t>姓</w:t>
      </w:r>
      <w:r>
        <w:rPr>
          <w:rFonts w:hint="eastAsia" w:ascii="宋体" w:hAnsi="宋体" w:eastAsia="宋体" w:cs="宋体"/>
          <w:color w:val="auto"/>
          <w:spacing w:val="-14"/>
          <w:sz w:val="21"/>
          <w:szCs w:val="21"/>
          <w:highlight w:val="none"/>
        </w:rPr>
        <w:t>名</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性别：</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年龄：</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rPr>
        <w:t>职务：</w:t>
      </w:r>
      <w:r>
        <w:rPr>
          <w:rFonts w:hint="eastAsia" w:ascii="宋体" w:hAnsi="宋体" w:eastAsia="宋体" w:cs="宋体"/>
          <w:color w:val="auto"/>
          <w:spacing w:val="-8"/>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34" w:line="443" w:lineRule="auto"/>
        <w:ind w:left="290" w:right="1169" w:hanging="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系</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 xml:space="preserve"> (投标人名称)的法定代表人。</w:t>
      </w:r>
    </w:p>
    <w:p>
      <w:pPr>
        <w:keepNext w:val="0"/>
        <w:keepLines w:val="0"/>
        <w:pageBreakBefore w:val="0"/>
        <w:kinsoku/>
        <w:wordWrap w:val="0"/>
        <w:overflowPunct w:val="0"/>
        <w:topLinePunct/>
        <w:autoSpaceDE w:val="0"/>
        <w:autoSpaceDN w:val="0"/>
        <w:bidi w:val="0"/>
        <w:spacing w:before="1" w:line="224"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特此证明</w:t>
      </w:r>
      <w:r>
        <w:rPr>
          <w:rFonts w:hint="eastAsia" w:ascii="宋体" w:hAnsi="宋体" w:eastAsia="宋体" w:cs="宋体"/>
          <w:color w:val="auto"/>
          <w:spacing w:val="-1"/>
          <w:sz w:val="21"/>
          <w:szCs w:val="21"/>
          <w:highlight w:val="none"/>
        </w:rPr>
        <w:t>。</w:t>
      </w: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line="292" w:lineRule="auto"/>
        <w:rPr>
          <w:rFonts w:hint="eastAsia" w:ascii="宋体" w:hAnsi="宋体" w:eastAsia="宋体" w:cs="宋体"/>
          <w:color w:val="auto"/>
          <w:sz w:val="21"/>
          <w:szCs w:val="21"/>
          <w:highlight w:val="none"/>
        </w:rPr>
      </w:pPr>
    </w:p>
    <w:p>
      <w:pPr>
        <w:keepNext w:val="0"/>
        <w:keepLines w:val="0"/>
        <w:pageBreakBefore w:val="0"/>
        <w:tabs>
          <w:tab w:val="left" w:pos="5174"/>
        </w:tabs>
        <w:kinsoku/>
        <w:wordWrap w:val="0"/>
        <w:overflowPunct w:val="0"/>
        <w:topLinePunct/>
        <w:autoSpaceDE w:val="0"/>
        <w:autoSpaceDN w:val="0"/>
        <w:bidi w:val="0"/>
        <w:spacing w:before="69" w:line="448" w:lineRule="auto"/>
        <w:ind w:left="4357" w:right="451" w:firstLine="3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投</w:t>
      </w:r>
      <w:r>
        <w:rPr>
          <w:rFonts w:hint="eastAsia" w:ascii="宋体" w:hAnsi="宋体" w:eastAsia="宋体" w:cs="宋体"/>
          <w:color w:val="auto"/>
          <w:spacing w:val="-4"/>
          <w:sz w:val="21"/>
          <w:szCs w:val="21"/>
          <w:highlight w:val="none"/>
        </w:rPr>
        <w:t>标人：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(单位电子签章)</w:t>
      </w:r>
      <w:r>
        <w:rPr>
          <w:rFonts w:hint="eastAsia" w:ascii="宋体" w:hAnsi="宋体" w:eastAsia="宋体" w:cs="宋体"/>
          <w:color w:val="auto"/>
          <w:sz w:val="21"/>
          <w:szCs w:val="21"/>
          <w:highlight w:val="none"/>
        </w:rPr>
        <w:t xml:space="preserve"> </w:t>
      </w:r>
    </w:p>
    <w:p>
      <w:pPr>
        <w:keepNext w:val="0"/>
        <w:keepLines w:val="0"/>
        <w:pageBreakBefore w:val="0"/>
        <w:tabs>
          <w:tab w:val="left" w:pos="5174"/>
        </w:tabs>
        <w:kinsoku/>
        <w:wordWrap w:val="0"/>
        <w:overflowPunct w:val="0"/>
        <w:topLinePunct/>
        <w:autoSpaceDE w:val="0"/>
        <w:autoSpaceDN w:val="0"/>
        <w:bidi w:val="0"/>
        <w:spacing w:before="69" w:line="448" w:lineRule="auto"/>
        <w:ind w:left="4357" w:right="451" w:firstLine="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pPr>
        <w:keepNext w:val="0"/>
        <w:keepLines w:val="0"/>
        <w:pageBreakBefore w:val="0"/>
        <w:kinsoku/>
        <w:wordWrap w:val="0"/>
        <w:overflowPunct w:val="0"/>
        <w:topLinePunct/>
        <w:autoSpaceDE w:val="0"/>
        <w:autoSpaceDN w:val="0"/>
        <w:bidi w:val="0"/>
        <w:spacing w:line="408" w:lineRule="auto"/>
        <w:rPr>
          <w:rFonts w:hint="eastAsia" w:ascii="宋体" w:hAnsi="宋体" w:eastAsia="宋体" w:cs="宋体"/>
          <w:color w:val="auto"/>
          <w:sz w:val="21"/>
          <w:szCs w:val="21"/>
          <w:highlight w:val="none"/>
        </w:rPr>
      </w:pPr>
    </w:p>
    <w:p>
      <w:pPr>
        <w:keepNext w:val="0"/>
        <w:keepLines w:val="0"/>
        <w:pageBreakBefore w:val="0"/>
        <w:kinsoku/>
        <w:wordWrap w:val="0"/>
        <w:overflowPunct w:val="0"/>
        <w:topLinePunct/>
        <w:autoSpaceDE w:val="0"/>
        <w:autoSpaceDN w:val="0"/>
        <w:bidi w:val="0"/>
        <w:spacing w:before="69" w:line="224" w:lineRule="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w:t>
      </w:r>
      <w:r>
        <w:rPr>
          <w:rFonts w:hint="eastAsia" w:ascii="宋体" w:hAnsi="宋体" w:eastAsia="宋体" w:cs="宋体"/>
          <w:color w:val="auto"/>
          <w:spacing w:val="3"/>
          <w:sz w:val="21"/>
          <w:szCs w:val="21"/>
          <w:highlight w:val="none"/>
        </w:rPr>
        <w:t>法</w:t>
      </w:r>
      <w:r>
        <w:rPr>
          <w:rFonts w:hint="eastAsia" w:ascii="宋体" w:hAnsi="宋体" w:eastAsia="宋体" w:cs="宋体"/>
          <w:color w:val="auto"/>
          <w:spacing w:val="2"/>
          <w:sz w:val="21"/>
          <w:szCs w:val="21"/>
          <w:highlight w:val="none"/>
        </w:rPr>
        <w:t>定代表人身份证正反面扫描件</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7" w:type="default"/>
          <w:pgSz w:w="11909" w:h="16834"/>
          <w:pgMar w:top="1440" w:right="1080" w:bottom="1440" w:left="1080" w:header="0" w:footer="710"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1" w:name="_Toc26559"/>
      <w:r>
        <w:rPr>
          <w:rFonts w:hint="eastAsia" w:ascii="宋体" w:hAnsi="宋体" w:eastAsia="宋体" w:cs="宋体"/>
          <w:b/>
          <w:bCs/>
          <w:color w:val="auto"/>
          <w:sz w:val="30"/>
          <w:szCs w:val="30"/>
          <w:highlight w:val="none"/>
        </w:rPr>
        <w:t>(二)法定代表人授权委托书</w:t>
      </w:r>
      <w:bookmarkEnd w:id="101"/>
    </w:p>
    <w:p>
      <w:pPr>
        <w:keepNext w:val="0"/>
        <w:keepLines w:val="0"/>
        <w:pageBreakBefore w:val="0"/>
        <w:kinsoku/>
        <w:wordWrap w:val="0"/>
        <w:overflowPunct w:val="0"/>
        <w:topLinePunct/>
        <w:autoSpaceDE w:val="0"/>
        <w:autoSpaceDN w:val="0"/>
        <w:bidi w:val="0"/>
        <w:spacing w:line="244"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359" w:lineRule="auto"/>
        <w:ind w:right="126" w:firstLine="4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本授权委托书声明：我</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(姓名) 系</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(投标人全称)的法定代表</w:t>
      </w:r>
      <w:r>
        <w:rPr>
          <w:rFonts w:hint="eastAsia" w:ascii="宋体" w:hAnsi="宋体" w:eastAsia="宋体" w:cs="宋体"/>
          <w:color w:val="auto"/>
          <w:spacing w:val="2"/>
          <w:sz w:val="21"/>
          <w:szCs w:val="21"/>
          <w:highlight w:val="none"/>
        </w:rPr>
        <w:t>人，现委托</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(姓名)为本单位的合法代理人，以本单位的名义参加</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目</w:t>
      </w:r>
      <w:r>
        <w:rPr>
          <w:rFonts w:hint="eastAsia" w:ascii="宋体" w:hAnsi="宋体" w:eastAsia="宋体" w:cs="宋体"/>
          <w:color w:val="auto"/>
          <w:spacing w:val="1"/>
          <w:sz w:val="21"/>
          <w:szCs w:val="21"/>
          <w:highlight w:val="none"/>
        </w:rPr>
        <w:t>名称)的投标，委托代理人签署的一切文件和处理与之有关的一切事</w:t>
      </w:r>
      <w:r>
        <w:rPr>
          <w:rFonts w:hint="eastAsia" w:ascii="宋体" w:hAnsi="宋体" w:eastAsia="宋体" w:cs="宋体"/>
          <w:color w:val="auto"/>
          <w:sz w:val="21"/>
          <w:szCs w:val="21"/>
          <w:highlight w:val="none"/>
        </w:rPr>
        <w:t>务， 我均予以承认。</w:t>
      </w:r>
    </w:p>
    <w:p>
      <w:pPr>
        <w:keepNext w:val="0"/>
        <w:keepLines w:val="0"/>
        <w:pageBreakBefore w:val="0"/>
        <w:widowControl/>
        <w:kinsoku/>
        <w:wordWrap w:val="0"/>
        <w:overflowPunct w:val="0"/>
        <w:topLinePunct/>
        <w:autoSpaceDE w:val="0"/>
        <w:autoSpaceDN w:val="0"/>
        <w:bidi w:val="0"/>
        <w:adjustRightInd w:val="0"/>
        <w:snapToGrid w:val="0"/>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b/>
          <w:bCs/>
          <w:color w:val="auto"/>
          <w:highlight w:val="none"/>
          <w:u w:val="single"/>
        </w:rPr>
        <w:t>本授权书至投标有效期结束前始终有效。</w:t>
      </w:r>
    </w:p>
    <w:p>
      <w:pPr>
        <w:keepNext w:val="0"/>
        <w:keepLines w:val="0"/>
        <w:pageBreakBefore w:val="0"/>
        <w:kinsoku/>
        <w:wordWrap w:val="0"/>
        <w:overflowPunct w:val="0"/>
        <w:topLinePunct/>
        <w:autoSpaceDE w:val="0"/>
        <w:autoSpaceDN w:val="0"/>
        <w:bidi w:val="0"/>
        <w:spacing w:before="134" w:line="225" w:lineRule="auto"/>
        <w:ind w:left="42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委托代理人无转委托权</w:t>
      </w:r>
      <w:r>
        <w:rPr>
          <w:rFonts w:hint="eastAsia" w:ascii="宋体" w:hAnsi="宋体" w:eastAsia="宋体" w:cs="宋体"/>
          <w:color w:val="auto"/>
          <w:spacing w:val="5"/>
          <w:sz w:val="21"/>
          <w:szCs w:val="21"/>
          <w:highlight w:val="none"/>
          <w:lang w:eastAsia="zh-CN"/>
        </w:rPr>
        <w:t>。</w:t>
      </w: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4" w:lineRule="auto"/>
        <w:ind w:left="357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keepNext w:val="0"/>
        <w:keepLines w:val="0"/>
        <w:pageBreakBefore w:val="0"/>
        <w:widowControl/>
        <w:kinsoku/>
        <w:wordWrap w:val="0"/>
        <w:overflowPunct w:val="0"/>
        <w:topLinePunct/>
        <w:autoSpaceDE w:val="0"/>
        <w:autoSpaceDN w:val="0"/>
        <w:bidi w:val="0"/>
        <w:adjustRightInd w:val="0"/>
        <w:snapToGrid w:val="0"/>
        <w:spacing w:before="249" w:line="226" w:lineRule="auto"/>
        <w:ind w:firstLine="2828" w:firstLineChars="14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(法定代表人签字或电子签名)</w:t>
      </w:r>
    </w:p>
    <w:p>
      <w:pPr>
        <w:keepNext w:val="0"/>
        <w:keepLines w:val="0"/>
        <w:pageBreakBefore w:val="0"/>
        <w:kinsoku/>
        <w:wordWrap w:val="0"/>
        <w:overflowPunct w:val="0"/>
        <w:topLinePunct/>
        <w:autoSpaceDE w:val="0"/>
        <w:autoSpaceDN w:val="0"/>
        <w:bidi w:val="0"/>
        <w:spacing w:before="234" w:line="225" w:lineRule="auto"/>
        <w:ind w:left="357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身</w:t>
      </w:r>
      <w:r>
        <w:rPr>
          <w:rFonts w:hint="eastAsia" w:ascii="宋体" w:hAnsi="宋体" w:eastAsia="宋体" w:cs="宋体"/>
          <w:color w:val="auto"/>
          <w:spacing w:val="-22"/>
          <w:sz w:val="21"/>
          <w:szCs w:val="21"/>
          <w:highlight w:val="none"/>
        </w:rPr>
        <w:t>份证号码：</w:t>
      </w:r>
      <w:r>
        <w:rPr>
          <w:rFonts w:hint="eastAsia" w:ascii="宋体" w:hAnsi="宋体" w:eastAsia="宋体" w:cs="宋体"/>
          <w:color w:val="auto"/>
          <w:sz w:val="21"/>
          <w:szCs w:val="21"/>
          <w:highlight w:val="none"/>
          <w:u w:val="single" w:color="auto"/>
        </w:rPr>
        <w:t xml:space="preserve">                             </w:t>
      </w:r>
    </w:p>
    <w:p>
      <w:pPr>
        <w:keepNext w:val="0"/>
        <w:keepLines w:val="0"/>
        <w:pageBreakBefore w:val="0"/>
        <w:kinsoku/>
        <w:wordWrap w:val="0"/>
        <w:overflowPunct w:val="0"/>
        <w:topLinePunct/>
        <w:autoSpaceDE w:val="0"/>
        <w:autoSpaceDN w:val="0"/>
        <w:bidi w:val="0"/>
        <w:spacing w:before="248" w:line="225" w:lineRule="auto"/>
        <w:ind w:left="357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(签字或电子签名)</w:t>
      </w:r>
    </w:p>
    <w:p>
      <w:pPr>
        <w:keepNext w:val="0"/>
        <w:keepLines w:val="0"/>
        <w:pageBreakBefore w:val="0"/>
        <w:tabs>
          <w:tab w:val="left" w:pos="4727"/>
        </w:tabs>
        <w:kinsoku/>
        <w:wordWrap w:val="0"/>
        <w:overflowPunct w:val="0"/>
        <w:topLinePunct/>
        <w:autoSpaceDE w:val="0"/>
        <w:autoSpaceDN w:val="0"/>
        <w:bidi w:val="0"/>
        <w:spacing w:before="248" w:line="448" w:lineRule="auto"/>
        <w:ind w:left="3679" w:right="1236" w:hanging="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身份证号码：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pPr>
        <w:keepNext w:val="0"/>
        <w:keepLines w:val="0"/>
        <w:pageBreakBefore w:val="0"/>
        <w:tabs>
          <w:tab w:val="left" w:pos="4727"/>
        </w:tabs>
        <w:kinsoku/>
        <w:wordWrap w:val="0"/>
        <w:overflowPunct w:val="0"/>
        <w:topLinePunct/>
        <w:autoSpaceDE w:val="0"/>
        <w:autoSpaceDN w:val="0"/>
        <w:bidi w:val="0"/>
        <w:spacing w:before="248" w:line="448" w:lineRule="auto"/>
        <w:ind w:left="3679" w:right="1236" w:hanging="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日</w:t>
      </w:r>
    </w:p>
    <w:p>
      <w:pPr>
        <w:keepNext w:val="0"/>
        <w:keepLines w:val="0"/>
        <w:pageBreakBefore w:val="0"/>
        <w:kinsoku/>
        <w:wordWrap w:val="0"/>
        <w:overflowPunct w:val="0"/>
        <w:topLinePunct/>
        <w:autoSpaceDE w:val="0"/>
        <w:autoSpaceDN w:val="0"/>
        <w:bidi w:val="0"/>
        <w:spacing w:before="221" w:line="224" w:lineRule="auto"/>
        <w:ind w:left="2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附委</w:t>
      </w:r>
      <w:r>
        <w:rPr>
          <w:rFonts w:hint="eastAsia" w:ascii="宋体" w:hAnsi="宋体" w:eastAsia="宋体" w:cs="宋体"/>
          <w:color w:val="auto"/>
          <w:spacing w:val="2"/>
          <w:sz w:val="21"/>
          <w:szCs w:val="21"/>
          <w:highlight w:val="none"/>
        </w:rPr>
        <w:t>托代理人身份证正反面扫描件</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8"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bookmarkStart w:id="102" w:name="_Toc12000"/>
      <w:r>
        <w:rPr>
          <w:rFonts w:hint="eastAsia" w:ascii="宋体" w:hAnsi="宋体" w:eastAsia="宋体" w:cs="宋体"/>
          <w:b/>
          <w:bCs/>
          <w:color w:val="auto"/>
          <w:sz w:val="30"/>
          <w:szCs w:val="30"/>
          <w:highlight w:val="none"/>
        </w:rPr>
        <w:t>三、 供应商基本情况表</w:t>
      </w:r>
      <w:bookmarkEnd w:id="102"/>
    </w:p>
    <w:p>
      <w:pPr>
        <w:keepNext w:val="0"/>
        <w:keepLines w:val="0"/>
        <w:pageBreakBefore w:val="0"/>
        <w:kinsoku/>
        <w:wordWrap w:val="0"/>
        <w:overflowPunct w:val="0"/>
        <w:topLinePunct/>
        <w:autoSpaceDE w:val="0"/>
        <w:autoSpaceDN w:val="0"/>
        <w:bidi w:val="0"/>
        <w:spacing w:before="184" w:line="271" w:lineRule="exact"/>
        <w:ind w:left="24"/>
        <w:jc w:val="center"/>
        <w:rPr>
          <w:rFonts w:hint="eastAsia" w:ascii="宋体" w:hAnsi="宋体" w:eastAsia="宋体" w:cs="宋体"/>
          <w:color w:val="auto"/>
          <w:sz w:val="20"/>
          <w:szCs w:val="20"/>
          <w:highlight w:val="none"/>
        </w:rPr>
      </w:pPr>
      <w:r>
        <w:rPr>
          <w:rFonts w:hint="eastAsia" w:ascii="宋体" w:hAnsi="宋体" w:eastAsia="宋体" w:cs="宋体"/>
          <w:color w:val="auto"/>
          <w:spacing w:val="7"/>
          <w:position w:val="1"/>
          <w:sz w:val="20"/>
          <w:szCs w:val="20"/>
          <w:highlight w:val="none"/>
        </w:rPr>
        <w:t>供应商基本情况表</w:t>
      </w:r>
    </w:p>
    <w:p>
      <w:pPr>
        <w:keepNext w:val="0"/>
        <w:keepLines w:val="0"/>
        <w:pageBreakBefore w:val="0"/>
        <w:kinsoku/>
        <w:wordWrap w:val="0"/>
        <w:overflowPunct w:val="0"/>
        <w:topLinePunct/>
        <w:autoSpaceDE w:val="0"/>
        <w:autoSpaceDN w:val="0"/>
        <w:bidi w:val="0"/>
        <w:spacing w:line="106" w:lineRule="exact"/>
        <w:rPr>
          <w:rFonts w:hint="eastAsia" w:ascii="宋体" w:hAnsi="宋体" w:eastAsia="宋体" w:cs="宋体"/>
          <w:color w:val="auto"/>
          <w:highlight w:val="none"/>
        </w:rPr>
      </w:pPr>
    </w:p>
    <w:tbl>
      <w:tblPr>
        <w:tblStyle w:val="30"/>
        <w:tblW w:w="8839"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1127"/>
        <w:gridCol w:w="2477"/>
        <w:gridCol w:w="1451"/>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1565" w:type="dxa"/>
            <w:vAlign w:val="top"/>
          </w:tcPr>
          <w:p>
            <w:pPr>
              <w:keepNext w:val="0"/>
              <w:keepLines w:val="0"/>
              <w:pageBreakBefore w:val="0"/>
              <w:kinsoku/>
              <w:wordWrap w:val="0"/>
              <w:overflowPunct w:val="0"/>
              <w:topLinePunct/>
              <w:autoSpaceDE w:val="0"/>
              <w:autoSpaceDN w:val="0"/>
              <w:bidi w:val="0"/>
              <w:spacing w:before="277" w:line="228" w:lineRule="auto"/>
              <w:ind w:left="23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供应商名称</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1565" w:type="dxa"/>
            <w:vAlign w:val="top"/>
          </w:tcPr>
          <w:p>
            <w:pPr>
              <w:keepNext w:val="0"/>
              <w:keepLines w:val="0"/>
              <w:pageBreakBefore w:val="0"/>
              <w:kinsoku/>
              <w:wordWrap w:val="0"/>
              <w:overflowPunct w:val="0"/>
              <w:topLinePunct/>
              <w:autoSpaceDE w:val="0"/>
              <w:autoSpaceDN w:val="0"/>
              <w:bidi w:val="0"/>
              <w:spacing w:before="201" w:line="230" w:lineRule="auto"/>
              <w:ind w:left="34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册地址</w:t>
            </w:r>
          </w:p>
        </w:tc>
        <w:tc>
          <w:tcPr>
            <w:tcW w:w="3604"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202" w:line="228" w:lineRule="auto"/>
              <w:ind w:left="33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邮</w:t>
            </w:r>
            <w:r>
              <w:rPr>
                <w:rFonts w:hint="eastAsia" w:ascii="宋体" w:hAnsi="宋体" w:eastAsia="宋体" w:cs="宋体"/>
                <w:color w:val="auto"/>
                <w:spacing w:val="3"/>
                <w:sz w:val="20"/>
                <w:szCs w:val="20"/>
                <w:highlight w:val="none"/>
              </w:rPr>
              <w:t>政编码</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565" w:type="dxa"/>
            <w:vMerge w:val="restart"/>
            <w:vAlign w:val="top"/>
          </w:tcPr>
          <w:p>
            <w:pPr>
              <w:keepNext w:val="0"/>
              <w:keepLines w:val="0"/>
              <w:pageBreakBefore w:val="0"/>
              <w:kinsoku/>
              <w:wordWrap w:val="0"/>
              <w:overflowPunct w:val="0"/>
              <w:topLinePunct/>
              <w:autoSpaceDE w:val="0"/>
              <w:autoSpaceDN w:val="0"/>
              <w:bidi w:val="0"/>
              <w:spacing w:line="42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30"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联系方式</w:t>
            </w:r>
          </w:p>
        </w:tc>
        <w:tc>
          <w:tcPr>
            <w:tcW w:w="1127" w:type="dxa"/>
            <w:vAlign w:val="top"/>
          </w:tcPr>
          <w:p>
            <w:pPr>
              <w:keepNext w:val="0"/>
              <w:keepLines w:val="0"/>
              <w:pageBreakBefore w:val="0"/>
              <w:kinsoku/>
              <w:wordWrap w:val="0"/>
              <w:overflowPunct w:val="0"/>
              <w:topLinePunct/>
              <w:autoSpaceDE w:val="0"/>
              <w:autoSpaceDN w:val="0"/>
              <w:bidi w:val="0"/>
              <w:spacing w:before="190" w:line="231" w:lineRule="auto"/>
              <w:ind w:left="2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w:t>
            </w:r>
            <w:r>
              <w:rPr>
                <w:rFonts w:hint="eastAsia" w:ascii="宋体" w:hAnsi="宋体" w:eastAsia="宋体" w:cs="宋体"/>
                <w:color w:val="auto"/>
                <w:spacing w:val="6"/>
                <w:sz w:val="20"/>
                <w:szCs w:val="20"/>
                <w:highlight w:val="none"/>
              </w:rPr>
              <w:t>系人</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90" w:line="231" w:lineRule="auto"/>
              <w:ind w:left="54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565" w:type="dxa"/>
            <w:vMerge w:val="continue"/>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127" w:type="dxa"/>
            <w:vAlign w:val="top"/>
          </w:tcPr>
          <w:p>
            <w:pPr>
              <w:keepNext w:val="0"/>
              <w:keepLines w:val="0"/>
              <w:pageBreakBefore w:val="0"/>
              <w:kinsoku/>
              <w:wordWrap w:val="0"/>
              <w:overflowPunct w:val="0"/>
              <w:topLinePunct/>
              <w:autoSpaceDE w:val="0"/>
              <w:autoSpaceDN w:val="0"/>
              <w:bidi w:val="0"/>
              <w:spacing w:before="127" w:line="228"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传</w:t>
            </w:r>
            <w:r>
              <w:rPr>
                <w:rFonts w:hint="eastAsia" w:ascii="宋体" w:hAnsi="宋体" w:eastAsia="宋体" w:cs="宋体"/>
                <w:color w:val="auto"/>
                <w:spacing w:val="5"/>
                <w:sz w:val="20"/>
                <w:szCs w:val="20"/>
                <w:highlight w:val="none"/>
              </w:rPr>
              <w:t>真</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28" w:line="229" w:lineRule="auto"/>
              <w:ind w:left="53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邮箱</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1565" w:type="dxa"/>
            <w:vAlign w:val="top"/>
          </w:tcPr>
          <w:p>
            <w:pPr>
              <w:keepNext w:val="0"/>
              <w:keepLines w:val="0"/>
              <w:pageBreakBefore w:val="0"/>
              <w:kinsoku/>
              <w:wordWrap w:val="0"/>
              <w:overflowPunct w:val="0"/>
              <w:topLinePunct/>
              <w:autoSpaceDE w:val="0"/>
              <w:autoSpaceDN w:val="0"/>
              <w:bidi w:val="0"/>
              <w:spacing w:before="204" w:line="228" w:lineRule="auto"/>
              <w:ind w:left="23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法定代表</w:t>
            </w:r>
            <w:r>
              <w:rPr>
                <w:rFonts w:hint="eastAsia" w:ascii="宋体" w:hAnsi="宋体" w:eastAsia="宋体" w:cs="宋体"/>
                <w:color w:val="auto"/>
                <w:spacing w:val="7"/>
                <w:sz w:val="20"/>
                <w:szCs w:val="20"/>
                <w:highlight w:val="none"/>
              </w:rPr>
              <w:t>人</w:t>
            </w:r>
          </w:p>
        </w:tc>
        <w:tc>
          <w:tcPr>
            <w:tcW w:w="1127" w:type="dxa"/>
            <w:vAlign w:val="top"/>
          </w:tcPr>
          <w:p>
            <w:pPr>
              <w:keepNext w:val="0"/>
              <w:keepLines w:val="0"/>
              <w:pageBreakBefore w:val="0"/>
              <w:kinsoku/>
              <w:wordWrap w:val="0"/>
              <w:overflowPunct w:val="0"/>
              <w:topLinePunct/>
              <w:autoSpaceDE w:val="0"/>
              <w:autoSpaceDN w:val="0"/>
              <w:bidi w:val="0"/>
              <w:spacing w:before="204" w:line="228" w:lineRule="auto"/>
              <w:ind w:left="34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247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203" w:line="231" w:lineRule="auto"/>
              <w:ind w:left="54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565" w:type="dxa"/>
            <w:vAlign w:val="top"/>
          </w:tcPr>
          <w:p>
            <w:pPr>
              <w:keepNext w:val="0"/>
              <w:keepLines w:val="0"/>
              <w:pageBreakBefore w:val="0"/>
              <w:kinsoku/>
              <w:wordWrap w:val="0"/>
              <w:overflowPunct w:val="0"/>
              <w:topLinePunct/>
              <w:autoSpaceDE w:val="0"/>
              <w:autoSpaceDN w:val="0"/>
              <w:bidi w:val="0"/>
              <w:spacing w:before="187" w:line="230" w:lineRule="auto"/>
              <w:ind w:left="34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成立时</w:t>
            </w:r>
            <w:r>
              <w:rPr>
                <w:rFonts w:hint="eastAsia" w:ascii="宋体" w:hAnsi="宋体" w:eastAsia="宋体" w:cs="宋体"/>
                <w:color w:val="auto"/>
                <w:spacing w:val="6"/>
                <w:sz w:val="20"/>
                <w:szCs w:val="20"/>
                <w:highlight w:val="none"/>
              </w:rPr>
              <w:t>间</w:t>
            </w:r>
          </w:p>
        </w:tc>
        <w:tc>
          <w:tcPr>
            <w:tcW w:w="3604"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451" w:type="dxa"/>
            <w:vAlign w:val="top"/>
          </w:tcPr>
          <w:p>
            <w:pPr>
              <w:keepNext w:val="0"/>
              <w:keepLines w:val="0"/>
              <w:pageBreakBefore w:val="0"/>
              <w:kinsoku/>
              <w:wordWrap w:val="0"/>
              <w:overflowPunct w:val="0"/>
              <w:topLinePunct/>
              <w:autoSpaceDE w:val="0"/>
              <w:autoSpaceDN w:val="0"/>
              <w:bidi w:val="0"/>
              <w:spacing w:before="188" w:line="228"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员</w:t>
            </w:r>
            <w:r>
              <w:rPr>
                <w:rFonts w:hint="eastAsia" w:ascii="宋体" w:hAnsi="宋体" w:eastAsia="宋体" w:cs="宋体"/>
                <w:color w:val="auto"/>
                <w:spacing w:val="6"/>
                <w:sz w:val="20"/>
                <w:szCs w:val="20"/>
                <w:highlight w:val="none"/>
              </w:rPr>
              <w:t>工总人数</w:t>
            </w:r>
          </w:p>
        </w:tc>
        <w:tc>
          <w:tcPr>
            <w:tcW w:w="2219"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1565" w:type="dxa"/>
            <w:vAlign w:val="top"/>
          </w:tcPr>
          <w:p>
            <w:pPr>
              <w:keepNext w:val="0"/>
              <w:keepLines w:val="0"/>
              <w:pageBreakBefore w:val="0"/>
              <w:kinsoku/>
              <w:wordWrap w:val="0"/>
              <w:overflowPunct w:val="0"/>
              <w:topLinePunct/>
              <w:autoSpaceDE w:val="0"/>
              <w:autoSpaceDN w:val="0"/>
              <w:bidi w:val="0"/>
              <w:spacing w:before="196" w:line="228" w:lineRule="auto"/>
              <w:ind w:left="2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营业执照</w:t>
            </w:r>
            <w:r>
              <w:rPr>
                <w:rFonts w:hint="eastAsia" w:ascii="宋体" w:hAnsi="宋体" w:eastAsia="宋体" w:cs="宋体"/>
                <w:color w:val="auto"/>
                <w:spacing w:val="6"/>
                <w:sz w:val="20"/>
                <w:szCs w:val="20"/>
                <w:highlight w:val="none"/>
              </w:rPr>
              <w:t>号</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1565" w:type="dxa"/>
            <w:vAlign w:val="top"/>
          </w:tcPr>
          <w:p>
            <w:pPr>
              <w:keepNext w:val="0"/>
              <w:keepLines w:val="0"/>
              <w:pageBreakBefore w:val="0"/>
              <w:kinsoku/>
              <w:wordWrap w:val="0"/>
              <w:overflowPunct w:val="0"/>
              <w:topLinePunct/>
              <w:autoSpaceDE w:val="0"/>
              <w:autoSpaceDN w:val="0"/>
              <w:bidi w:val="0"/>
              <w:spacing w:before="186" w:line="230" w:lineRule="auto"/>
              <w:ind w:left="34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册资金</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65" w:type="dxa"/>
            <w:vAlign w:val="top"/>
          </w:tcPr>
          <w:p>
            <w:pPr>
              <w:keepNext w:val="0"/>
              <w:keepLines w:val="0"/>
              <w:pageBreakBefore w:val="0"/>
              <w:kinsoku/>
              <w:wordWrap w:val="0"/>
              <w:overflowPunct w:val="0"/>
              <w:topLinePunct/>
              <w:autoSpaceDE w:val="0"/>
              <w:autoSpaceDN w:val="0"/>
              <w:bidi w:val="0"/>
              <w:spacing w:line="252"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29" w:lineRule="auto"/>
              <w:ind w:left="34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开户银行</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1565" w:type="dxa"/>
            <w:vAlign w:val="top"/>
          </w:tcPr>
          <w:p>
            <w:pPr>
              <w:keepNext w:val="0"/>
              <w:keepLines w:val="0"/>
              <w:pageBreakBefore w:val="0"/>
              <w:kinsoku/>
              <w:wordWrap w:val="0"/>
              <w:overflowPunct w:val="0"/>
              <w:topLinePunct/>
              <w:autoSpaceDE w:val="0"/>
              <w:autoSpaceDN w:val="0"/>
              <w:bidi w:val="0"/>
              <w:spacing w:before="149" w:line="230" w:lineRule="auto"/>
              <w:ind w:left="55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账号</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trPr>
        <w:tc>
          <w:tcPr>
            <w:tcW w:w="1565" w:type="dxa"/>
            <w:vAlign w:val="top"/>
          </w:tcPr>
          <w:p>
            <w:pPr>
              <w:keepNext w:val="0"/>
              <w:keepLines w:val="0"/>
              <w:pageBreakBefore w:val="0"/>
              <w:kinsoku/>
              <w:wordWrap w:val="0"/>
              <w:overflowPunct w:val="0"/>
              <w:topLinePunct/>
              <w:autoSpaceDE w:val="0"/>
              <w:autoSpaceDN w:val="0"/>
              <w:bidi w:val="0"/>
              <w:spacing w:line="25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5" w:line="229" w:lineRule="auto"/>
              <w:ind w:left="34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经营范</w:t>
            </w:r>
            <w:r>
              <w:rPr>
                <w:rFonts w:hint="eastAsia" w:ascii="宋体" w:hAnsi="宋体" w:eastAsia="宋体" w:cs="宋体"/>
                <w:color w:val="auto"/>
                <w:spacing w:val="6"/>
                <w:sz w:val="20"/>
                <w:szCs w:val="20"/>
                <w:highlight w:val="none"/>
              </w:rPr>
              <w:t>围</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1565" w:type="dxa"/>
            <w:vAlign w:val="top"/>
          </w:tcPr>
          <w:p>
            <w:pPr>
              <w:keepNext w:val="0"/>
              <w:keepLines w:val="0"/>
              <w:pageBreakBefore w:val="0"/>
              <w:kinsoku/>
              <w:wordWrap w:val="0"/>
              <w:overflowPunct w:val="0"/>
              <w:topLinePunct/>
              <w:autoSpaceDE w:val="0"/>
              <w:autoSpaceDN w:val="0"/>
              <w:bidi w:val="0"/>
              <w:spacing w:before="38" w:line="230" w:lineRule="auto"/>
              <w:ind w:left="55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c>
          <w:tcPr>
            <w:tcW w:w="7274" w:type="dxa"/>
            <w:gridSpan w:val="4"/>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bl>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后附</w:t>
      </w:r>
      <w:r>
        <w:rPr>
          <w:rFonts w:hint="eastAsia" w:ascii="宋体" w:hAnsi="宋体" w:eastAsia="宋体" w:cs="宋体"/>
          <w:b/>
          <w:bCs/>
          <w:color w:val="auto"/>
          <w:highlight w:val="none"/>
        </w:rPr>
        <w:t>“投标人须知”前附表第 1.4.1 项中规定的</w:t>
      </w:r>
      <w:r>
        <w:rPr>
          <w:rFonts w:hint="eastAsia" w:ascii="宋体" w:hAnsi="宋体" w:eastAsia="宋体" w:cs="宋体"/>
          <w:b/>
          <w:bCs/>
          <w:color w:val="auto"/>
          <w:highlight w:val="none"/>
          <w:lang w:val="en-US" w:eastAsia="zh-CN"/>
        </w:rPr>
        <w:t>相关</w:t>
      </w:r>
      <w:r>
        <w:rPr>
          <w:rFonts w:hint="eastAsia" w:ascii="宋体" w:hAnsi="宋体" w:eastAsia="宋体" w:cs="宋体"/>
          <w:b/>
          <w:bCs/>
          <w:color w:val="auto"/>
          <w:highlight w:val="none"/>
        </w:rPr>
        <w:t>资料</w:t>
      </w:r>
    </w:p>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19"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spacing w:before="65" w:line="271" w:lineRule="exact"/>
        <w:ind w:left="431"/>
        <w:rPr>
          <w:rFonts w:hint="eastAsia" w:ascii="宋体" w:hAnsi="宋体" w:eastAsia="宋体" w:cs="宋体"/>
          <w:color w:val="auto"/>
          <w:sz w:val="20"/>
          <w:szCs w:val="20"/>
          <w:highlight w:val="none"/>
        </w:rPr>
      </w:pPr>
      <w:bookmarkStart w:id="103" w:name="_Toc6357"/>
      <w:r>
        <w:rPr>
          <w:rFonts w:hint="eastAsia" w:ascii="宋体" w:hAnsi="宋体" w:eastAsia="宋体" w:cs="宋体"/>
          <w:color w:val="auto"/>
          <w:spacing w:val="12"/>
          <w:position w:val="1"/>
          <w:sz w:val="20"/>
          <w:szCs w:val="20"/>
          <w:highlight w:val="none"/>
        </w:rPr>
        <w:t>2</w:t>
      </w:r>
      <w:r>
        <w:rPr>
          <w:rFonts w:hint="eastAsia" w:ascii="宋体" w:hAnsi="宋体" w:eastAsia="宋体" w:cs="宋体"/>
          <w:color w:val="auto"/>
          <w:spacing w:val="8"/>
          <w:position w:val="1"/>
          <w:sz w:val="20"/>
          <w:szCs w:val="20"/>
          <w:highlight w:val="none"/>
        </w:rPr>
        <w:t>、供应商同类项目业绩</w:t>
      </w:r>
    </w:p>
    <w:p>
      <w:pPr>
        <w:keepNext w:val="0"/>
        <w:keepLines w:val="0"/>
        <w:pageBreakBefore w:val="0"/>
        <w:kinsoku/>
        <w:wordWrap w:val="0"/>
        <w:overflowPunct w:val="0"/>
        <w:topLinePunct/>
        <w:autoSpaceDE w:val="0"/>
        <w:autoSpaceDN w:val="0"/>
        <w:bidi w:val="0"/>
        <w:spacing w:before="137" w:line="228" w:lineRule="auto"/>
        <w:ind w:left="3555"/>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类</w:t>
      </w:r>
      <w:r>
        <w:rPr>
          <w:rFonts w:hint="eastAsia" w:ascii="宋体" w:hAnsi="宋体" w:eastAsia="宋体" w:cs="宋体"/>
          <w:color w:val="auto"/>
          <w:spacing w:val="9"/>
          <w:sz w:val="20"/>
          <w:szCs w:val="20"/>
          <w:highlight w:val="none"/>
        </w:rPr>
        <w:t>似项目实施业绩一览表</w:t>
      </w:r>
    </w:p>
    <w:p>
      <w:pPr>
        <w:keepNext w:val="0"/>
        <w:keepLines w:val="0"/>
        <w:pageBreakBefore w:val="0"/>
        <w:kinsoku/>
        <w:wordWrap w:val="0"/>
        <w:overflowPunct w:val="0"/>
        <w:topLinePunct/>
        <w:autoSpaceDE w:val="0"/>
        <w:autoSpaceDN w:val="0"/>
        <w:bidi w:val="0"/>
        <w:spacing w:line="130" w:lineRule="exact"/>
        <w:rPr>
          <w:rFonts w:hint="eastAsia" w:ascii="宋体" w:hAnsi="宋体" w:eastAsia="宋体" w:cs="宋体"/>
          <w:color w:val="auto"/>
          <w:highlight w:val="none"/>
        </w:rPr>
      </w:pPr>
    </w:p>
    <w:tbl>
      <w:tblPr>
        <w:tblStyle w:val="30"/>
        <w:tblW w:w="9017"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757"/>
        <w:gridCol w:w="1317"/>
        <w:gridCol w:w="1317"/>
        <w:gridCol w:w="1350"/>
        <w:gridCol w:w="2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851" w:type="dxa"/>
            <w:tcBorders>
              <w:left w:val="single" w:color="000000" w:sz="10"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75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131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被服务人数</w:t>
            </w:r>
          </w:p>
        </w:tc>
        <w:tc>
          <w:tcPr>
            <w:tcW w:w="1317"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项目金额</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(万元)</w:t>
            </w:r>
          </w:p>
        </w:tc>
        <w:tc>
          <w:tcPr>
            <w:tcW w:w="1350" w:type="dxa"/>
            <w:tcBorders>
              <w:left w:val="single" w:color="000000" w:sz="6" w:space="0"/>
              <w:right w:val="single" w:color="000000" w:sz="6"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实施</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时间</w:t>
            </w:r>
          </w:p>
        </w:tc>
        <w:tc>
          <w:tcPr>
            <w:tcW w:w="2425" w:type="dxa"/>
            <w:tcBorders>
              <w:left w:val="single" w:color="000000" w:sz="6" w:space="0"/>
              <w:right w:val="single" w:color="000000" w:sz="10" w:space="0"/>
            </w:tcBorders>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项目单位</w:t>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51" w:type="dxa"/>
            <w:tcBorders>
              <w:left w:val="single" w:color="000000" w:sz="10"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75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17"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350" w:type="dxa"/>
            <w:tcBorders>
              <w:left w:val="single" w:color="000000" w:sz="6" w:space="0"/>
              <w:right w:val="single" w:color="000000" w:sz="6"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2425" w:type="dxa"/>
            <w:tcBorders>
              <w:left w:val="single" w:color="000000" w:sz="6" w:space="0"/>
              <w:right w:val="single" w:color="000000" w:sz="10" w:space="0"/>
            </w:tcBorders>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bl>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pP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0"/>
          <w:position w:val="1"/>
          <w:sz w:val="20"/>
          <w:szCs w:val="20"/>
          <w:highlight w:val="none"/>
        </w:rPr>
      </w:pPr>
      <w:r>
        <w:rPr>
          <w:rFonts w:hint="eastAsia" w:ascii="宋体" w:hAnsi="宋体" w:eastAsia="宋体" w:cs="宋体"/>
          <w:color w:val="auto"/>
          <w:spacing w:val="10"/>
          <w:position w:val="1"/>
          <w:sz w:val="20"/>
          <w:szCs w:val="20"/>
          <w:highlight w:val="none"/>
        </w:rPr>
        <w:br w:type="page"/>
      </w:r>
    </w:p>
    <w:p>
      <w:pPr>
        <w:keepNext w:val="0"/>
        <w:keepLines w:val="0"/>
        <w:pageBreakBefore w:val="0"/>
        <w:kinsoku/>
        <w:wordWrap w:val="0"/>
        <w:overflowPunct w:val="0"/>
        <w:topLinePunct/>
        <w:autoSpaceDE w:val="0"/>
        <w:autoSpaceDN w:val="0"/>
        <w:bidi w:val="0"/>
        <w:spacing w:before="65" w:line="270" w:lineRule="exact"/>
        <w:ind w:left="432"/>
        <w:rPr>
          <w:rFonts w:hint="eastAsia" w:ascii="宋体" w:hAnsi="宋体" w:eastAsia="宋体" w:cs="宋体"/>
          <w:color w:val="auto"/>
          <w:sz w:val="20"/>
          <w:szCs w:val="20"/>
          <w:highlight w:val="none"/>
        </w:rPr>
      </w:pPr>
      <w:r>
        <w:rPr>
          <w:rFonts w:hint="eastAsia" w:ascii="宋体" w:hAnsi="宋体" w:eastAsia="宋体" w:cs="宋体"/>
          <w:color w:val="auto"/>
          <w:spacing w:val="10"/>
          <w:position w:val="1"/>
          <w:sz w:val="20"/>
          <w:szCs w:val="20"/>
          <w:highlight w:val="none"/>
        </w:rPr>
        <w:t>3</w:t>
      </w:r>
      <w:r>
        <w:rPr>
          <w:rFonts w:hint="eastAsia" w:ascii="宋体" w:hAnsi="宋体" w:eastAsia="宋体" w:cs="宋体"/>
          <w:color w:val="auto"/>
          <w:spacing w:val="8"/>
          <w:position w:val="1"/>
          <w:sz w:val="20"/>
          <w:szCs w:val="20"/>
          <w:highlight w:val="none"/>
        </w:rPr>
        <w:t>、</w:t>
      </w:r>
      <w:r>
        <w:rPr>
          <w:rFonts w:hint="eastAsia" w:ascii="宋体" w:hAnsi="宋体" w:eastAsia="宋体" w:cs="宋体"/>
          <w:color w:val="auto"/>
          <w:spacing w:val="8"/>
          <w:position w:val="1"/>
          <w:sz w:val="20"/>
          <w:szCs w:val="20"/>
          <w:highlight w:val="none"/>
          <w:lang w:eastAsia="zh-CN"/>
        </w:rPr>
        <w:t>项目经理</w:t>
      </w:r>
      <w:r>
        <w:rPr>
          <w:rFonts w:hint="eastAsia" w:ascii="宋体" w:hAnsi="宋体" w:eastAsia="宋体" w:cs="宋体"/>
          <w:color w:val="auto"/>
          <w:spacing w:val="8"/>
          <w:position w:val="1"/>
          <w:sz w:val="20"/>
          <w:szCs w:val="20"/>
          <w:highlight w:val="none"/>
        </w:rPr>
        <w:t>简历表</w:t>
      </w:r>
    </w:p>
    <w:p>
      <w:pPr>
        <w:keepNext w:val="0"/>
        <w:keepLines w:val="0"/>
        <w:pageBreakBefore w:val="0"/>
        <w:kinsoku/>
        <w:wordWrap w:val="0"/>
        <w:overflowPunct w:val="0"/>
        <w:topLinePunct/>
        <w:autoSpaceDE w:val="0"/>
        <w:autoSpaceDN w:val="0"/>
        <w:bidi w:val="0"/>
        <w:spacing w:line="109" w:lineRule="exact"/>
        <w:rPr>
          <w:rFonts w:hint="eastAsia" w:ascii="宋体" w:hAnsi="宋体" w:eastAsia="宋体" w:cs="宋体"/>
          <w:color w:val="auto"/>
          <w:highlight w:val="none"/>
        </w:rPr>
      </w:pPr>
    </w:p>
    <w:tbl>
      <w:tblPr>
        <w:tblStyle w:val="30"/>
        <w:tblW w:w="8867"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2557"/>
        <w:gridCol w:w="1910"/>
        <w:gridCol w:w="3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67" w:type="dxa"/>
            <w:gridSpan w:val="4"/>
            <w:vAlign w:val="center"/>
          </w:tcPr>
          <w:p>
            <w:pPr>
              <w:keepNext w:val="0"/>
              <w:keepLines w:val="0"/>
              <w:pageBreakBefore w:val="0"/>
              <w:kinsoku/>
              <w:wordWrap w:val="0"/>
              <w:overflowPunct w:val="0"/>
              <w:topLinePunct/>
              <w:autoSpaceDE w:val="0"/>
              <w:autoSpaceDN w:val="0"/>
              <w:bidi w:val="0"/>
              <w:jc w:val="center"/>
              <w:rPr>
                <w:rFonts w:hint="eastAsia" w:ascii="宋体" w:hAnsi="宋体" w:eastAsia="宋体" w:cs="宋体"/>
                <w:color w:val="auto"/>
                <w:szCs w:val="20"/>
                <w:highlight w:val="none"/>
              </w:rPr>
            </w:pPr>
            <w:r>
              <w:rPr>
                <w:rFonts w:hint="eastAsia" w:ascii="宋体" w:hAnsi="宋体" w:eastAsia="宋体" w:cs="宋体"/>
                <w:b/>
                <w:bCs/>
                <w:color w:val="auto"/>
                <w:highlight w:val="none"/>
                <w:lang w:eastAsia="zh-CN"/>
              </w:rPr>
              <w:t>项目经理</w:t>
            </w:r>
            <w:r>
              <w:rPr>
                <w:rFonts w:hint="eastAsia" w:ascii="宋体" w:hAnsi="宋体" w:eastAsia="宋体" w:cs="宋体"/>
                <w:b/>
                <w:bCs/>
                <w:color w:val="auto"/>
                <w:highlight w:val="none"/>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3" w:type="dxa"/>
            <w:vAlign w:val="top"/>
          </w:tcPr>
          <w:p>
            <w:pPr>
              <w:keepNext w:val="0"/>
              <w:keepLines w:val="0"/>
              <w:pageBreakBefore w:val="0"/>
              <w:kinsoku/>
              <w:wordWrap w:val="0"/>
              <w:overflowPunct w:val="0"/>
              <w:topLinePunct/>
              <w:autoSpaceDE w:val="0"/>
              <w:autoSpaceDN w:val="0"/>
              <w:bidi w:val="0"/>
              <w:spacing w:before="32" w:line="228" w:lineRule="auto"/>
              <w:ind w:left="381"/>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2" w:line="229" w:lineRule="auto"/>
              <w:ind w:left="75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性</w:t>
            </w:r>
            <w:r>
              <w:rPr>
                <w:rFonts w:hint="eastAsia" w:ascii="宋体" w:hAnsi="宋体" w:eastAsia="宋体" w:cs="宋体"/>
                <w:color w:val="auto"/>
                <w:spacing w:val="4"/>
                <w:sz w:val="20"/>
                <w:szCs w:val="20"/>
                <w:highlight w:val="none"/>
              </w:rPr>
              <w:t>别</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73" w:type="dxa"/>
            <w:vAlign w:val="top"/>
          </w:tcPr>
          <w:p>
            <w:pPr>
              <w:keepNext w:val="0"/>
              <w:keepLines w:val="0"/>
              <w:pageBreakBefore w:val="0"/>
              <w:kinsoku/>
              <w:wordWrap w:val="0"/>
              <w:overflowPunct w:val="0"/>
              <w:topLinePunct/>
              <w:autoSpaceDE w:val="0"/>
              <w:autoSpaceDN w:val="0"/>
              <w:bidi w:val="0"/>
              <w:spacing w:before="32" w:line="228" w:lineRule="auto"/>
              <w:ind w:left="38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年龄</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2" w:line="229" w:lineRule="auto"/>
              <w:ind w:left="75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专业</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73" w:type="dxa"/>
            <w:vAlign w:val="top"/>
          </w:tcPr>
          <w:p>
            <w:pPr>
              <w:keepNext w:val="0"/>
              <w:keepLines w:val="0"/>
              <w:pageBreakBefore w:val="0"/>
              <w:kinsoku/>
              <w:wordWrap w:val="0"/>
              <w:overflowPunct w:val="0"/>
              <w:topLinePunct/>
              <w:autoSpaceDE w:val="0"/>
              <w:autoSpaceDN w:val="0"/>
              <w:bidi w:val="0"/>
              <w:spacing w:before="34" w:line="230" w:lineRule="auto"/>
              <w:ind w:left="385"/>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学</w:t>
            </w:r>
            <w:r>
              <w:rPr>
                <w:rFonts w:hint="eastAsia" w:ascii="宋体" w:hAnsi="宋体" w:eastAsia="宋体" w:cs="宋体"/>
                <w:color w:val="auto"/>
                <w:spacing w:val="2"/>
                <w:sz w:val="20"/>
                <w:szCs w:val="20"/>
                <w:highlight w:val="none"/>
              </w:rPr>
              <w:t>历</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4" w:line="231" w:lineRule="auto"/>
              <w:ind w:left="75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职称</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73" w:type="dxa"/>
            <w:vAlign w:val="top"/>
          </w:tcPr>
          <w:p>
            <w:pPr>
              <w:keepNext w:val="0"/>
              <w:keepLines w:val="0"/>
              <w:pageBreakBefore w:val="0"/>
              <w:kinsoku/>
              <w:wordWrap w:val="0"/>
              <w:overflowPunct w:val="0"/>
              <w:topLinePunct/>
              <w:autoSpaceDE w:val="0"/>
              <w:autoSpaceDN w:val="0"/>
              <w:bidi w:val="0"/>
              <w:spacing w:before="33" w:line="228" w:lineRule="auto"/>
              <w:ind w:left="38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职务</w:t>
            </w:r>
          </w:p>
        </w:tc>
        <w:tc>
          <w:tcPr>
            <w:tcW w:w="255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c>
          <w:tcPr>
            <w:tcW w:w="1910" w:type="dxa"/>
            <w:vAlign w:val="top"/>
          </w:tcPr>
          <w:p>
            <w:pPr>
              <w:keepNext w:val="0"/>
              <w:keepLines w:val="0"/>
              <w:pageBreakBefore w:val="0"/>
              <w:kinsoku/>
              <w:wordWrap w:val="0"/>
              <w:overflowPunct w:val="0"/>
              <w:topLinePunct/>
              <w:autoSpaceDE w:val="0"/>
              <w:autoSpaceDN w:val="0"/>
              <w:bidi w:val="0"/>
              <w:spacing w:before="33" w:line="229" w:lineRule="auto"/>
              <w:ind w:left="33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参加工作时</w:t>
            </w:r>
            <w:r>
              <w:rPr>
                <w:rFonts w:hint="eastAsia" w:ascii="宋体" w:hAnsi="宋体" w:eastAsia="宋体" w:cs="宋体"/>
                <w:color w:val="auto"/>
                <w:spacing w:val="7"/>
                <w:sz w:val="20"/>
                <w:szCs w:val="20"/>
                <w:highlight w:val="none"/>
              </w:rPr>
              <w:t>间</w:t>
            </w:r>
          </w:p>
        </w:tc>
        <w:tc>
          <w:tcPr>
            <w:tcW w:w="3227" w:type="dxa"/>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730" w:type="dxa"/>
            <w:gridSpan w:val="2"/>
            <w:vAlign w:val="top"/>
          </w:tcPr>
          <w:p>
            <w:pPr>
              <w:keepNext w:val="0"/>
              <w:keepLines w:val="0"/>
              <w:pageBreakBefore w:val="0"/>
              <w:kinsoku/>
              <w:wordWrap w:val="0"/>
              <w:overflowPunct w:val="0"/>
              <w:topLinePunct/>
              <w:autoSpaceDE w:val="0"/>
              <w:autoSpaceDN w:val="0"/>
              <w:bidi w:val="0"/>
              <w:spacing w:before="35" w:line="228" w:lineRule="auto"/>
              <w:ind w:left="103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从</w:t>
            </w:r>
            <w:r>
              <w:rPr>
                <w:rFonts w:hint="eastAsia" w:ascii="宋体" w:hAnsi="宋体" w:eastAsia="宋体" w:cs="宋体"/>
                <w:color w:val="auto"/>
                <w:spacing w:val="8"/>
                <w:sz w:val="20"/>
                <w:szCs w:val="20"/>
                <w:highlight w:val="none"/>
              </w:rPr>
              <w:t>事专业工作年限</w:t>
            </w:r>
          </w:p>
        </w:tc>
        <w:tc>
          <w:tcPr>
            <w:tcW w:w="5137" w:type="dxa"/>
            <w:gridSpan w:val="2"/>
            <w:vAlign w:val="top"/>
          </w:tcPr>
          <w:p>
            <w:pPr>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8867" w:type="dxa"/>
            <w:gridSpan w:val="4"/>
            <w:vAlign w:val="top"/>
          </w:tcPr>
          <w:p>
            <w:pPr>
              <w:keepNext w:val="0"/>
              <w:keepLines w:val="0"/>
              <w:pageBreakBefore w:val="0"/>
              <w:kinsoku/>
              <w:wordWrap w:val="0"/>
              <w:overflowPunct w:val="0"/>
              <w:topLinePunct/>
              <w:autoSpaceDE w:val="0"/>
              <w:autoSpaceDN w:val="0"/>
              <w:bidi w:val="0"/>
              <w:spacing w:before="34" w:line="229" w:lineRule="auto"/>
              <w:ind w:left="40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工</w:t>
            </w:r>
            <w:r>
              <w:rPr>
                <w:rFonts w:hint="eastAsia" w:ascii="宋体" w:hAnsi="宋体" w:eastAsia="宋体" w:cs="宋体"/>
                <w:color w:val="auto"/>
                <w:spacing w:val="6"/>
                <w:sz w:val="20"/>
                <w:szCs w:val="20"/>
                <w:highlight w:val="none"/>
              </w:rPr>
              <w:t>作业绩</w:t>
            </w:r>
          </w:p>
        </w:tc>
      </w:tr>
    </w:tbl>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pacing w:val="16"/>
          <w:sz w:val="21"/>
          <w:szCs w:val="21"/>
          <w:highlight w:val="none"/>
        </w:rPr>
      </w:pPr>
    </w:p>
    <w:p>
      <w:pPr>
        <w:keepNext w:val="0"/>
        <w:keepLines w:val="0"/>
        <w:pageBreakBefore w:val="0"/>
        <w:kinsoku/>
        <w:wordWrap w:val="0"/>
        <w:overflowPunct w:val="0"/>
        <w:topLinePunct/>
        <w:autoSpaceDE w:val="0"/>
        <w:autoSpaceDN w:val="0"/>
        <w:bidi w:val="0"/>
        <w:spacing w:before="68" w:line="224" w:lineRule="auto"/>
        <w:ind w:left="4855"/>
        <w:rPr>
          <w:rFonts w:hint="eastAsia" w:ascii="宋体" w:hAnsi="宋体" w:eastAsia="宋体" w:cs="宋体"/>
          <w:color w:val="auto"/>
          <w:sz w:val="21"/>
          <w:highlight w:val="none"/>
        </w:rPr>
      </w:pPr>
      <w:r>
        <w:rPr>
          <w:rFonts w:hint="eastAsia" w:ascii="宋体" w:hAnsi="宋体" w:eastAsia="宋体" w:cs="宋体"/>
          <w:color w:val="auto"/>
          <w:spacing w:val="16"/>
          <w:sz w:val="21"/>
          <w:szCs w:val="21"/>
          <w:highlight w:val="none"/>
        </w:rPr>
        <w:t>投标人(单位电子签章)：</w:t>
      </w:r>
    </w:p>
    <w:p>
      <w:pPr>
        <w:keepNext w:val="0"/>
        <w:keepLines w:val="0"/>
        <w:pageBreakBefore w:val="0"/>
        <w:kinsoku/>
        <w:wordWrap w:val="0"/>
        <w:overflowPunct w:val="0"/>
        <w:topLinePunct/>
        <w:autoSpaceDE w:val="0"/>
        <w:autoSpaceDN w:val="0"/>
        <w:bidi w:val="0"/>
        <w:spacing w:line="25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right="370"/>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法定代表人或其委托代理人 (签字或电子签名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5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年      月      </w:t>
      </w:r>
      <w:r>
        <w:rPr>
          <w:rFonts w:hint="eastAsia" w:ascii="宋体" w:hAnsi="宋体" w:eastAsia="宋体" w:cs="宋体"/>
          <w:color w:val="auto"/>
          <w:spacing w:val="1"/>
          <w:sz w:val="21"/>
          <w:szCs w:val="21"/>
          <w:highlight w:val="none"/>
        </w:rPr>
        <w:t>日</w:t>
      </w:r>
    </w:p>
    <w:p>
      <w:pPr>
        <w:keepNext w:val="0"/>
        <w:keepLines w:val="0"/>
        <w:pageBreakBefore w:val="0"/>
        <w:kinsoku/>
        <w:wordWrap w:val="0"/>
        <w:overflowPunct w:val="0"/>
        <w:topLinePunct/>
        <w:autoSpaceDE w:val="0"/>
        <w:autoSpaceDN w:val="0"/>
        <w:bidi w:val="0"/>
        <w:spacing w:before="68" w:line="225" w:lineRule="auto"/>
        <w:ind w:left="7145"/>
        <w:rPr>
          <w:rFonts w:hint="eastAsia" w:ascii="宋体" w:hAnsi="宋体" w:eastAsia="宋体" w:cs="宋体"/>
          <w:color w:val="auto"/>
          <w:sz w:val="21"/>
          <w:szCs w:val="21"/>
          <w:highlight w:val="none"/>
        </w:rPr>
      </w:pPr>
      <w:r>
        <w:rPr>
          <w:rFonts w:hint="eastAsia" w:ascii="宋体" w:hAnsi="宋体" w:eastAsia="宋体" w:cs="宋体"/>
          <w:color w:val="auto"/>
          <w:spacing w:val="-11"/>
          <w:sz w:val="30"/>
          <w:szCs w:val="30"/>
          <w:highlight w:val="none"/>
          <w14:textOutline w14:w="5495"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w:t>
      </w:r>
      <w:bookmarkEnd w:id="103"/>
      <w:r>
        <w:rPr>
          <w:rFonts w:hint="eastAsia" w:ascii="宋体" w:hAnsi="宋体" w:eastAsia="宋体" w:cs="宋体"/>
          <w:b/>
          <w:bCs/>
          <w:color w:val="auto"/>
          <w:sz w:val="30"/>
          <w:szCs w:val="30"/>
          <w:highlight w:val="none"/>
          <w:lang w:val="en-US" w:eastAsia="zh-CN"/>
        </w:rPr>
        <w:t>服务方案</w:t>
      </w:r>
    </w:p>
    <w:p>
      <w:pPr>
        <w:keepNext w:val="0"/>
        <w:keepLines w:val="0"/>
        <w:pageBreakBefore w:val="0"/>
        <w:kinsoku/>
        <w:wordWrap w:val="0"/>
        <w:overflowPunct w:val="0"/>
        <w:topLinePunct/>
        <w:autoSpaceDE w:val="0"/>
        <w:autoSpaceDN w:val="0"/>
        <w:bidi w:val="0"/>
        <w:spacing w:line="291" w:lineRule="auto"/>
        <w:rPr>
          <w:rFonts w:hint="eastAsia" w:ascii="宋体" w:hAnsi="宋体" w:eastAsia="宋体" w:cs="宋体"/>
          <w:color w:val="auto"/>
          <w:sz w:val="21"/>
          <w:highlight w:val="none"/>
        </w:rPr>
      </w:pP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pacing w:val="12"/>
          <w:sz w:val="28"/>
          <w:szCs w:val="28"/>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备</w:t>
      </w:r>
      <w:r>
        <w:rPr>
          <w:rFonts w:hint="eastAsia" w:ascii="宋体" w:hAnsi="宋体" w:eastAsia="宋体" w:cs="宋体"/>
          <w:color w:val="auto"/>
          <w:spacing w:val="11"/>
          <w:sz w:val="28"/>
          <w:szCs w:val="28"/>
          <w:highlight w:val="none"/>
        </w:rPr>
        <w:t>注</w:t>
      </w:r>
      <w:r>
        <w:rPr>
          <w:rFonts w:hint="eastAsia" w:ascii="宋体" w:hAnsi="宋体" w:eastAsia="宋体" w:cs="宋体"/>
          <w:color w:val="auto"/>
          <w:spacing w:val="6"/>
          <w:sz w:val="28"/>
          <w:szCs w:val="28"/>
          <w:highlight w:val="none"/>
        </w:rPr>
        <w:t>：供应商应当仔细核对招标文件中有关条款和评标标</w:t>
      </w:r>
      <w:r>
        <w:rPr>
          <w:rFonts w:hint="eastAsia" w:ascii="宋体" w:hAnsi="宋体" w:eastAsia="宋体" w:cs="宋体"/>
          <w:color w:val="auto"/>
          <w:spacing w:val="-6"/>
          <w:sz w:val="28"/>
          <w:szCs w:val="28"/>
          <w:highlight w:val="none"/>
        </w:rPr>
        <w:t>准，提供供</w:t>
      </w:r>
      <w:r>
        <w:rPr>
          <w:rFonts w:hint="eastAsia" w:ascii="宋体" w:hAnsi="宋体" w:eastAsia="宋体" w:cs="宋体"/>
          <w:color w:val="auto"/>
          <w:spacing w:val="-5"/>
          <w:sz w:val="28"/>
          <w:szCs w:val="28"/>
          <w:highlight w:val="none"/>
        </w:rPr>
        <w:t>应</w:t>
      </w:r>
      <w:r>
        <w:rPr>
          <w:rFonts w:hint="eastAsia" w:ascii="宋体" w:hAnsi="宋体" w:eastAsia="宋体" w:cs="宋体"/>
          <w:color w:val="auto"/>
          <w:spacing w:val="-3"/>
          <w:sz w:val="28"/>
          <w:szCs w:val="28"/>
          <w:highlight w:val="none"/>
        </w:rPr>
        <w:t>商认为应当附加的其它内容，以充分证明其投标符合招</w:t>
      </w:r>
      <w:r>
        <w:rPr>
          <w:rFonts w:hint="eastAsia" w:ascii="宋体" w:hAnsi="宋体" w:eastAsia="宋体" w:cs="宋体"/>
          <w:color w:val="auto"/>
          <w:spacing w:val="-6"/>
          <w:sz w:val="28"/>
          <w:szCs w:val="28"/>
          <w:highlight w:val="none"/>
        </w:rPr>
        <w:t>标文件规定</w:t>
      </w:r>
      <w:r>
        <w:rPr>
          <w:rFonts w:hint="eastAsia" w:ascii="宋体" w:hAnsi="宋体" w:eastAsia="宋体" w:cs="宋体"/>
          <w:color w:val="auto"/>
          <w:spacing w:val="-3"/>
          <w:sz w:val="28"/>
          <w:szCs w:val="28"/>
          <w:highlight w:val="none"/>
        </w:rPr>
        <w:t>，并为评标打分提供充分依据。如果供应商未能提供相关</w:t>
      </w:r>
      <w:r>
        <w:rPr>
          <w:rFonts w:hint="eastAsia" w:ascii="宋体" w:hAnsi="宋体" w:eastAsia="宋体" w:cs="宋体"/>
          <w:color w:val="auto"/>
          <w:spacing w:val="-1"/>
          <w:sz w:val="28"/>
          <w:szCs w:val="28"/>
          <w:highlight w:val="none"/>
        </w:rPr>
        <w:t>证明文件，将有可能导致</w:t>
      </w:r>
      <w:r>
        <w:rPr>
          <w:rFonts w:hint="eastAsia" w:ascii="宋体" w:hAnsi="宋体" w:eastAsia="宋体" w:cs="宋体"/>
          <w:color w:val="auto"/>
          <w:sz w:val="28"/>
          <w:szCs w:val="28"/>
          <w:highlight w:val="none"/>
        </w:rPr>
        <w:t>无法得分。</w:t>
      </w: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4" w:lineRule="auto"/>
        <w:ind w:left="4610"/>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投标人名称：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keepNext w:val="0"/>
        <w:keepLines w:val="0"/>
        <w:pageBreakBefore w:val="0"/>
        <w:kinsoku/>
        <w:wordWrap w:val="0"/>
        <w:overflowPunct w:val="0"/>
        <w:topLinePunct/>
        <w:autoSpaceDE w:val="0"/>
        <w:autoSpaceDN w:val="0"/>
        <w:bidi w:val="0"/>
        <w:spacing w:before="293" w:line="472" w:lineRule="auto"/>
        <w:ind w:right="43" w:firstLine="3270" w:firstLineChars="1500"/>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法定代表人或其</w:t>
      </w:r>
      <w:r>
        <w:rPr>
          <w:rFonts w:hint="eastAsia" w:ascii="宋体" w:hAnsi="宋体" w:eastAsia="宋体" w:cs="宋体"/>
          <w:color w:val="auto"/>
          <w:spacing w:val="2"/>
          <w:sz w:val="21"/>
          <w:szCs w:val="21"/>
          <w:highlight w:val="none"/>
        </w:rPr>
        <w:t>委托代理人 (签字或电子签名) ：</w:t>
      </w:r>
      <w:r>
        <w:rPr>
          <w:rFonts w:hint="eastAsia" w:ascii="宋体" w:hAnsi="宋体" w:eastAsia="宋体" w:cs="宋体"/>
          <w:color w:val="auto"/>
          <w:sz w:val="21"/>
          <w:szCs w:val="21"/>
          <w:highlight w:val="none"/>
        </w:rPr>
        <w:t xml:space="preserve"> </w:t>
      </w:r>
    </w:p>
    <w:p>
      <w:pPr>
        <w:keepNext w:val="0"/>
        <w:keepLines w:val="0"/>
        <w:pageBreakBefore w:val="0"/>
        <w:kinsoku/>
        <w:wordWrap w:val="0"/>
        <w:overflowPunct w:val="0"/>
        <w:topLinePunct/>
        <w:autoSpaceDE w:val="0"/>
        <w:autoSpaceDN w:val="0"/>
        <w:bidi w:val="0"/>
        <w:spacing w:before="293" w:line="472" w:lineRule="auto"/>
        <w:ind w:right="43" w:firstLine="5936" w:firstLineChars="280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年    </w:t>
      </w:r>
      <w:r>
        <w:rPr>
          <w:rFonts w:hint="eastAsia" w:ascii="宋体" w:hAnsi="宋体" w:eastAsia="宋体" w:cs="宋体"/>
          <w:color w:val="auto"/>
          <w:sz w:val="21"/>
          <w:szCs w:val="21"/>
          <w:highlight w:val="none"/>
        </w:rPr>
        <w:t>月    日</w:t>
      </w:r>
    </w:p>
    <w:p>
      <w:pPr>
        <w:keepNext w:val="0"/>
        <w:keepLines w:val="0"/>
        <w:pageBreakBefore w:val="0"/>
        <w:kinsoku/>
        <w:wordWrap w:val="0"/>
        <w:overflowPunct w:val="0"/>
        <w:topLinePunct/>
        <w:autoSpaceDE w:val="0"/>
        <w:autoSpaceDN w:val="0"/>
        <w:bidi w:val="0"/>
        <w:spacing w:line="32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329"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15"/>
          <w:position w:val="16"/>
          <w:sz w:val="30"/>
          <w:szCs w:val="30"/>
          <w:highlight w:val="none"/>
          <w14:textOutline w14:w="5495" w14:cap="flat" w14:cmpd="sng">
            <w14:solidFill>
              <w14:srgbClr w14:val="000000"/>
            </w14:solidFill>
            <w14:prstDash w14:val="solid"/>
            <w14:miter w14:val="0"/>
          </w14:textOutline>
        </w:rPr>
      </w:pPr>
      <w:r>
        <w:rPr>
          <w:rFonts w:hint="eastAsia" w:ascii="宋体" w:hAnsi="宋体" w:eastAsia="宋体" w:cs="宋体"/>
          <w:color w:val="auto"/>
          <w:spacing w:val="15"/>
          <w:position w:val="16"/>
          <w:sz w:val="30"/>
          <w:szCs w:val="30"/>
          <w:highlight w:val="none"/>
          <w14:textOutline w14:w="5495" w14:cap="flat" w14:cmpd="sng">
            <w14:solidFill>
              <w14:srgbClr w14:val="000000"/>
            </w14:solidFill>
            <w14:prstDash w14:val="solid"/>
            <w14:miter w14:val="0"/>
          </w14:textOutline>
        </w:rPr>
        <w:br w:type="page"/>
      </w:r>
    </w:p>
    <w:p>
      <w:pPr>
        <w:keepNext w:val="0"/>
        <w:keepLines w:val="0"/>
        <w:pageBreakBefore w:val="0"/>
        <w:numPr>
          <w:ilvl w:val="0"/>
          <w:numId w:val="2"/>
        </w:numPr>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04" w:name="_Toc25685"/>
      <w:r>
        <w:rPr>
          <w:rFonts w:hint="eastAsia" w:ascii="宋体" w:hAnsi="宋体" w:eastAsia="宋体" w:cs="宋体"/>
          <w:b/>
          <w:bCs/>
          <w:color w:val="auto"/>
          <w:sz w:val="30"/>
          <w:szCs w:val="30"/>
          <w:highlight w:val="none"/>
          <w:lang w:val="en-US" w:eastAsia="zh-CN"/>
        </w:rPr>
        <w:t>供应商认为需要提供的其他材料</w:t>
      </w:r>
      <w:bookmarkEnd w:id="104"/>
    </w:p>
    <w:p>
      <w:pPr>
        <w:pStyle w:val="12"/>
        <w:numPr>
          <w:ilvl w:val="0"/>
          <w:numId w:val="0"/>
        </w:numPr>
        <w:rPr>
          <w:rFonts w:hint="eastAsia"/>
          <w:color w:val="auto"/>
          <w:highlight w:val="none"/>
          <w:lang w:val="en-US" w:eastAsia="zh-CN"/>
        </w:rPr>
      </w:pPr>
    </w:p>
    <w:p>
      <w:pPr>
        <w:keepNext w:val="0"/>
        <w:keepLines w:val="0"/>
        <w:pageBreakBefore w:val="0"/>
        <w:numPr>
          <w:ilvl w:val="0"/>
          <w:numId w:val="3"/>
        </w:numPr>
        <w:kinsoku/>
        <w:wordWrap w:val="0"/>
        <w:overflowPunct w:val="0"/>
        <w:topLinePunct/>
        <w:autoSpaceDE w:val="0"/>
        <w:autoSpaceDN w:val="0"/>
        <w:bidi w:val="0"/>
        <w:spacing w:line="292"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综合标中要求的相关资料</w:t>
      </w:r>
    </w:p>
    <w:p>
      <w:pPr>
        <w:keepNext w:val="0"/>
        <w:keepLines w:val="0"/>
        <w:pageBreakBefore w:val="0"/>
        <w:numPr>
          <w:ilvl w:val="0"/>
          <w:numId w:val="3"/>
        </w:numPr>
        <w:kinsoku/>
        <w:wordWrap w:val="0"/>
        <w:overflowPunct w:val="0"/>
        <w:topLinePunct/>
        <w:autoSpaceDE w:val="0"/>
        <w:autoSpaceDN w:val="0"/>
        <w:bidi w:val="0"/>
        <w:spacing w:line="292"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供应商认为需要提供的其他材料</w:t>
      </w:r>
    </w:p>
    <w:p>
      <w:pPr>
        <w:rPr>
          <w:rFonts w:hint="default"/>
          <w:color w:val="auto"/>
          <w:highlight w:val="none"/>
          <w:lang w:val="en-US" w:eastAsia="zh-CN"/>
        </w:rPr>
      </w:pPr>
    </w:p>
    <w:p>
      <w:pPr>
        <w:keepNext w:val="0"/>
        <w:keepLines w:val="0"/>
        <w:pageBreakBefore w:val="0"/>
        <w:kinsoku/>
        <w:wordWrap w:val="0"/>
        <w:overflowPunct w:val="0"/>
        <w:topLinePunct/>
        <w:autoSpaceDE w:val="0"/>
        <w:autoSpaceDN w:val="0"/>
        <w:bidi w:val="0"/>
        <w:spacing w:line="2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9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91" w:line="221" w:lineRule="auto"/>
        <w:ind w:left="587"/>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备</w:t>
      </w:r>
      <w:r>
        <w:rPr>
          <w:rFonts w:hint="eastAsia" w:ascii="宋体" w:hAnsi="宋体" w:eastAsia="宋体" w:cs="宋体"/>
          <w:color w:val="auto"/>
          <w:spacing w:val="11"/>
          <w:sz w:val="28"/>
          <w:szCs w:val="28"/>
          <w:highlight w:val="none"/>
        </w:rPr>
        <w:t>注</w:t>
      </w:r>
      <w:r>
        <w:rPr>
          <w:rFonts w:hint="eastAsia" w:ascii="宋体" w:hAnsi="宋体" w:eastAsia="宋体" w:cs="宋体"/>
          <w:color w:val="auto"/>
          <w:spacing w:val="6"/>
          <w:sz w:val="28"/>
          <w:szCs w:val="28"/>
          <w:highlight w:val="none"/>
        </w:rPr>
        <w:t>：供应商应当仔细核对招标文件中有关条款和评标标</w:t>
      </w:r>
      <w:r>
        <w:rPr>
          <w:rFonts w:hint="eastAsia" w:ascii="宋体" w:hAnsi="宋体" w:eastAsia="宋体" w:cs="宋体"/>
          <w:color w:val="auto"/>
          <w:spacing w:val="-6"/>
          <w:sz w:val="28"/>
          <w:szCs w:val="28"/>
          <w:highlight w:val="none"/>
        </w:rPr>
        <w:t>准，提供供</w:t>
      </w:r>
      <w:r>
        <w:rPr>
          <w:rFonts w:hint="eastAsia" w:ascii="宋体" w:hAnsi="宋体" w:eastAsia="宋体" w:cs="宋体"/>
          <w:color w:val="auto"/>
          <w:spacing w:val="-5"/>
          <w:sz w:val="28"/>
          <w:szCs w:val="28"/>
          <w:highlight w:val="none"/>
        </w:rPr>
        <w:t>应</w:t>
      </w:r>
      <w:r>
        <w:rPr>
          <w:rFonts w:hint="eastAsia" w:ascii="宋体" w:hAnsi="宋体" w:eastAsia="宋体" w:cs="宋体"/>
          <w:color w:val="auto"/>
          <w:spacing w:val="-3"/>
          <w:sz w:val="28"/>
          <w:szCs w:val="28"/>
          <w:highlight w:val="none"/>
        </w:rPr>
        <w:t>商认为应当附加的其它内容，以充分证明其投标符合招</w:t>
      </w:r>
      <w:r>
        <w:rPr>
          <w:rFonts w:hint="eastAsia" w:ascii="宋体" w:hAnsi="宋体" w:eastAsia="宋体" w:cs="宋体"/>
          <w:color w:val="auto"/>
          <w:spacing w:val="-6"/>
          <w:sz w:val="28"/>
          <w:szCs w:val="28"/>
          <w:highlight w:val="none"/>
        </w:rPr>
        <w:t>标文件规定</w:t>
      </w:r>
      <w:r>
        <w:rPr>
          <w:rFonts w:hint="eastAsia" w:ascii="宋体" w:hAnsi="宋体" w:eastAsia="宋体" w:cs="宋体"/>
          <w:color w:val="auto"/>
          <w:spacing w:val="-3"/>
          <w:sz w:val="28"/>
          <w:szCs w:val="28"/>
          <w:highlight w:val="none"/>
        </w:rPr>
        <w:t>，并为评标打分提供充分依据。如果供应商未能提供相关</w:t>
      </w:r>
      <w:r>
        <w:rPr>
          <w:rFonts w:hint="eastAsia" w:ascii="宋体" w:hAnsi="宋体" w:eastAsia="宋体" w:cs="宋体"/>
          <w:color w:val="auto"/>
          <w:spacing w:val="-1"/>
          <w:sz w:val="28"/>
          <w:szCs w:val="28"/>
          <w:highlight w:val="none"/>
        </w:rPr>
        <w:t>证明文件，将有可能导致</w:t>
      </w:r>
      <w:r>
        <w:rPr>
          <w:rFonts w:hint="eastAsia" w:ascii="宋体" w:hAnsi="宋体" w:eastAsia="宋体" w:cs="宋体"/>
          <w:color w:val="auto"/>
          <w:sz w:val="28"/>
          <w:szCs w:val="28"/>
          <w:highlight w:val="none"/>
        </w:rPr>
        <w:t>无法得分。</w:t>
      </w: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rPr>
          <w:rFonts w:hint="eastAsia" w:ascii="宋体" w:hAnsi="宋体" w:eastAsia="宋体" w:cs="宋体"/>
          <w:color w:val="auto"/>
          <w:sz w:val="28"/>
          <w:szCs w:val="28"/>
          <w:highlight w:val="none"/>
        </w:rPr>
      </w:pPr>
    </w:p>
    <w:p>
      <w:pPr>
        <w:keepNext w:val="0"/>
        <w:keepLines w:val="0"/>
        <w:pageBreakBefore w:val="0"/>
        <w:kinsoku/>
        <w:wordWrap w:val="0"/>
        <w:overflowPunct w:val="0"/>
        <w:topLinePunct/>
        <w:autoSpaceDE w:val="0"/>
        <w:autoSpaceDN w:val="0"/>
        <w:bidi w:val="0"/>
        <w:spacing w:before="69" w:line="224" w:lineRule="auto"/>
        <w:ind w:left="4610"/>
        <w:jc w:val="right"/>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投标人名称：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(单位电子签章)</w:t>
      </w:r>
    </w:p>
    <w:p>
      <w:pPr>
        <w:pStyle w:val="12"/>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pPr>
    </w:p>
    <w:p>
      <w:pPr>
        <w:pStyle w:val="12"/>
        <w:keepNext w:val="0"/>
        <w:keepLines w:val="0"/>
        <w:pageBreakBefore w:val="0"/>
        <w:kinsoku/>
        <w:wordWrap w:val="0"/>
        <w:overflowPunct w:val="0"/>
        <w:topLinePunct/>
        <w:autoSpaceDE w:val="0"/>
        <w:autoSpaceDN w:val="0"/>
        <w:bidi w:val="0"/>
        <w:jc w:val="right"/>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法定代表人或其</w:t>
      </w:r>
      <w:r>
        <w:rPr>
          <w:rFonts w:hint="eastAsia" w:ascii="宋体" w:hAnsi="宋体" w:eastAsia="宋体" w:cs="宋体"/>
          <w:color w:val="auto"/>
          <w:spacing w:val="2"/>
          <w:sz w:val="21"/>
          <w:szCs w:val="21"/>
          <w:highlight w:val="none"/>
        </w:rPr>
        <w:t>委托代理人 (签字或电子签名) ：</w:t>
      </w:r>
    </w:p>
    <w:p>
      <w:pPr>
        <w:pStyle w:val="12"/>
        <w:keepNext w:val="0"/>
        <w:keepLines w:val="0"/>
        <w:pageBreakBefore w:val="0"/>
        <w:kinsoku/>
        <w:wordWrap w:val="0"/>
        <w:overflowPunct w:val="0"/>
        <w:topLinePunct/>
        <w:autoSpaceDE w:val="0"/>
        <w:autoSpaceDN w:val="0"/>
        <w:bidi w:val="0"/>
        <w:jc w:val="right"/>
        <w:rPr>
          <w:rFonts w:hint="eastAsia" w:ascii="宋体" w:hAnsi="宋体" w:eastAsia="宋体" w:cs="宋体"/>
          <w:color w:val="auto"/>
          <w:highlight w:val="none"/>
        </w:rPr>
      </w:pPr>
      <w:r>
        <w:rPr>
          <w:rFonts w:hint="eastAsia" w:ascii="宋体" w:hAnsi="宋体" w:eastAsia="宋体" w:cs="宋体"/>
          <w:color w:val="auto"/>
          <w:spacing w:val="1"/>
          <w:sz w:val="21"/>
          <w:szCs w:val="21"/>
          <w:highlight w:val="none"/>
        </w:rPr>
        <w:t xml:space="preserve">年    </w:t>
      </w:r>
      <w:r>
        <w:rPr>
          <w:rFonts w:hint="eastAsia" w:ascii="宋体" w:hAnsi="宋体" w:eastAsia="宋体" w:cs="宋体"/>
          <w:color w:val="auto"/>
          <w:sz w:val="21"/>
          <w:szCs w:val="21"/>
          <w:highlight w:val="none"/>
        </w:rPr>
        <w:t>月    日</w:t>
      </w:r>
    </w:p>
    <w:p>
      <w:pPr>
        <w:keepNext w:val="0"/>
        <w:keepLines w:val="0"/>
        <w:pageBreakBefore w:val="0"/>
        <w:kinsoku/>
        <w:wordWrap w:val="0"/>
        <w:overflowPunct w:val="0"/>
        <w:topLinePunct/>
        <w:autoSpaceDE w:val="0"/>
        <w:autoSpaceDN w:val="0"/>
        <w:bidi w:val="0"/>
        <w:jc w:val="right"/>
        <w:rPr>
          <w:rFonts w:hint="eastAsia" w:ascii="宋体" w:hAnsi="宋体" w:eastAsia="宋体" w:cs="宋体"/>
          <w:color w:val="auto"/>
          <w:highlight w:val="none"/>
        </w:rPr>
        <w:sectPr>
          <w:footerReference r:id="rId20"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05" w:name="_Toc30704"/>
      <w:r>
        <w:rPr>
          <w:rFonts w:hint="eastAsia" w:ascii="宋体" w:hAnsi="宋体" w:eastAsia="宋体" w:cs="宋体"/>
          <w:b/>
          <w:bCs/>
          <w:color w:val="auto"/>
          <w:sz w:val="30"/>
          <w:szCs w:val="30"/>
          <w:highlight w:val="none"/>
          <w:lang w:val="en-US" w:eastAsia="zh-CN"/>
        </w:rPr>
        <w:t>1、反商业贿赂承诺书</w:t>
      </w:r>
      <w:bookmarkEnd w:id="105"/>
    </w:p>
    <w:p>
      <w:pPr>
        <w:keepNext w:val="0"/>
        <w:keepLines w:val="0"/>
        <w:pageBreakBefore w:val="0"/>
        <w:kinsoku/>
        <w:wordWrap w:val="0"/>
        <w:overflowPunct w:val="0"/>
        <w:topLinePunct/>
        <w:autoSpaceDE w:val="0"/>
        <w:autoSpaceDN w:val="0"/>
        <w:bidi w:val="0"/>
        <w:spacing w:line="36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5" w:lineRule="auto"/>
        <w:outlineLvl w:val="0"/>
        <w:rPr>
          <w:rFonts w:hint="eastAsia" w:ascii="宋体" w:hAnsi="宋体" w:eastAsia="宋体" w:cs="宋体"/>
          <w:color w:val="auto"/>
          <w:sz w:val="21"/>
          <w:szCs w:val="21"/>
          <w:highlight w:val="none"/>
        </w:rPr>
      </w:pPr>
      <w:bookmarkStart w:id="106" w:name="_Toc14370"/>
      <w:bookmarkStart w:id="107" w:name="_Toc24772"/>
      <w:r>
        <w:rPr>
          <w:rFonts w:hint="eastAsia" w:ascii="宋体" w:hAnsi="宋体" w:eastAsia="宋体" w:cs="宋体"/>
          <w:color w:val="auto"/>
          <w:spacing w:val="-6"/>
          <w:sz w:val="21"/>
          <w:szCs w:val="21"/>
          <w:highlight w:val="none"/>
        </w:rPr>
        <w:t>我</w:t>
      </w:r>
      <w:r>
        <w:rPr>
          <w:rFonts w:hint="eastAsia" w:ascii="宋体" w:hAnsi="宋体" w:eastAsia="宋体" w:cs="宋体"/>
          <w:color w:val="auto"/>
          <w:spacing w:val="-3"/>
          <w:sz w:val="21"/>
          <w:szCs w:val="21"/>
          <w:highlight w:val="none"/>
        </w:rPr>
        <w:t>公司承诺：</w:t>
      </w:r>
      <w:bookmarkEnd w:id="106"/>
      <w:bookmarkEnd w:id="107"/>
    </w:p>
    <w:p>
      <w:pPr>
        <w:keepNext w:val="0"/>
        <w:keepLines w:val="0"/>
        <w:pageBreakBefore w:val="0"/>
        <w:kinsoku/>
        <w:wordWrap w:val="0"/>
        <w:overflowPunct w:val="0"/>
        <w:topLinePunct/>
        <w:autoSpaceDE w:val="0"/>
        <w:autoSpaceDN w:val="0"/>
        <w:bidi w:val="0"/>
        <w:spacing w:before="147" w:line="360" w:lineRule="auto"/>
        <w:ind w:left="401"/>
        <w:outlineLvl w:val="0"/>
        <w:rPr>
          <w:rFonts w:hint="eastAsia" w:ascii="宋体" w:hAnsi="宋体" w:eastAsia="宋体" w:cs="宋体"/>
          <w:color w:val="auto"/>
          <w:sz w:val="21"/>
          <w:szCs w:val="21"/>
          <w:highlight w:val="none"/>
        </w:rPr>
      </w:pPr>
      <w:bookmarkStart w:id="108" w:name="_Toc11824"/>
      <w:bookmarkStart w:id="109" w:name="_Toc3545"/>
      <w:r>
        <w:rPr>
          <w:rFonts w:hint="eastAsia" w:ascii="宋体" w:hAnsi="宋体" w:eastAsia="宋体" w:cs="宋体"/>
          <w:color w:val="auto"/>
          <w:spacing w:val="-2"/>
          <w:sz w:val="21"/>
          <w:szCs w:val="21"/>
          <w:highlight w:val="none"/>
        </w:rPr>
        <w:t>在</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(项目名称) </w:t>
      </w:r>
      <w:r>
        <w:rPr>
          <w:rFonts w:hint="eastAsia" w:ascii="宋体" w:hAnsi="宋体" w:eastAsia="宋体" w:cs="宋体"/>
          <w:color w:val="auto"/>
          <w:spacing w:val="-2"/>
          <w:sz w:val="21"/>
          <w:szCs w:val="21"/>
          <w:highlight w:val="none"/>
          <w:lang w:eastAsia="zh-CN"/>
        </w:rPr>
        <w:t>采购编号</w:t>
      </w:r>
      <w:r>
        <w:rPr>
          <w:rFonts w:hint="eastAsia" w:ascii="宋体" w:hAnsi="宋体" w:eastAsia="宋体" w:cs="宋体"/>
          <w:color w:val="auto"/>
          <w:spacing w:val="-2"/>
          <w:sz w:val="21"/>
          <w:szCs w:val="21"/>
          <w:highlight w:val="none"/>
        </w:rPr>
        <w:t>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 采购活动中，我方保证做到：</w:t>
      </w:r>
      <w:bookmarkEnd w:id="108"/>
      <w:bookmarkEnd w:id="109"/>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bookmarkStart w:id="110" w:name="_Toc629"/>
      <w:r>
        <w:rPr>
          <w:rFonts w:hint="eastAsia"/>
          <w:color w:val="auto"/>
          <w:highlight w:val="none"/>
        </w:rPr>
        <w:t>一、公平竞争参加本次采购活动。</w:t>
      </w:r>
      <w:bookmarkEnd w:id="110"/>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bookmarkStart w:id="111" w:name="_Toc1416"/>
      <w:bookmarkStart w:id="112" w:name="_Toc4492"/>
      <w:r>
        <w:rPr>
          <w:rFonts w:hint="eastAsia"/>
          <w:color w:val="auto"/>
          <w:highlight w:val="none"/>
        </w:rPr>
        <w:t>二、杜绝任何形式的商业贿赂行为。不向国家工作人员、代理机构工作人员、评审专家及其亲</w:t>
      </w:r>
      <w:bookmarkEnd w:id="111"/>
      <w:bookmarkEnd w:id="112"/>
      <w:r>
        <w:rPr>
          <w:rFonts w:hint="eastAsia"/>
          <w:color w:val="auto"/>
          <w:highlight w:val="none"/>
        </w:rPr>
        <w:t>属提供礼品礼金、有价证券、购物券、回扣、佣金、咨询费、劳务费、赞助费、宣传费、宴请；不为其报销各种消费凭证， 不支付其旅游、娱乐等费用。</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color w:val="auto"/>
          <w:highlight w:val="none"/>
        </w:rPr>
      </w:pPr>
      <w:r>
        <w:rPr>
          <w:rFonts w:hint="eastAsia"/>
          <w:color w:val="auto"/>
          <w:highlight w:val="none"/>
        </w:rPr>
        <w:t>三、若出现上述行为， 我方及参与</w:t>
      </w:r>
      <w:r>
        <w:rPr>
          <w:rFonts w:hint="eastAsia" w:eastAsia="宋体"/>
          <w:color w:val="auto"/>
          <w:highlight w:val="none"/>
          <w:lang w:val="en-US" w:eastAsia="zh-CN"/>
        </w:rPr>
        <w:t>投标</w:t>
      </w:r>
      <w:r>
        <w:rPr>
          <w:rFonts w:hint="eastAsia"/>
          <w:color w:val="auto"/>
          <w:highlight w:val="none"/>
        </w:rPr>
        <w:t>的工作人员愿意接受按照国家法律法规等有关规定给予</w:t>
      </w:r>
      <w:bookmarkStart w:id="113" w:name="_Toc21272"/>
      <w:r>
        <w:rPr>
          <w:rFonts w:hint="eastAsia"/>
          <w:color w:val="auto"/>
          <w:highlight w:val="none"/>
        </w:rPr>
        <w:t>的处罚。</w:t>
      </w:r>
      <w:bookmarkEnd w:id="113"/>
    </w:p>
    <w:p>
      <w:pPr>
        <w:keepNext w:val="0"/>
        <w:keepLines w:val="0"/>
        <w:pageBreakBefore w:val="0"/>
        <w:kinsoku/>
        <w:wordWrap w:val="0"/>
        <w:overflowPunct w:val="0"/>
        <w:topLinePunct/>
        <w:autoSpaceDE w:val="0"/>
        <w:autoSpaceDN w:val="0"/>
        <w:bidi w:val="0"/>
        <w:spacing w:line="24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4" w:lineRule="auto"/>
        <w:ind w:left="303"/>
        <w:outlineLvl w:val="0"/>
        <w:rPr>
          <w:rFonts w:hint="eastAsia" w:ascii="宋体" w:hAnsi="宋体" w:eastAsia="宋体" w:cs="宋体"/>
          <w:color w:val="auto"/>
          <w:sz w:val="21"/>
          <w:szCs w:val="21"/>
          <w:highlight w:val="none"/>
        </w:rPr>
      </w:pPr>
      <w:bookmarkStart w:id="114" w:name="_Toc7635"/>
      <w:bookmarkStart w:id="115" w:name="_Toc8897"/>
      <w:r>
        <w:rPr>
          <w:rFonts w:hint="eastAsia" w:ascii="宋体" w:hAnsi="宋体" w:eastAsia="宋体" w:cs="宋体"/>
          <w:color w:val="auto"/>
          <w:spacing w:val="16"/>
          <w:sz w:val="21"/>
          <w:szCs w:val="21"/>
          <w:highlight w:val="none"/>
        </w:rPr>
        <w:t>投标人(单位电子签章)：</w:t>
      </w:r>
      <w:bookmarkEnd w:id="114"/>
      <w:bookmarkEnd w:id="115"/>
    </w:p>
    <w:p>
      <w:pPr>
        <w:keepNext w:val="0"/>
        <w:keepLines w:val="0"/>
        <w:pageBreakBefore w:val="0"/>
        <w:kinsoku/>
        <w:wordWrap w:val="0"/>
        <w:overflowPunct w:val="0"/>
        <w:topLinePunct/>
        <w:autoSpaceDE w:val="0"/>
        <w:autoSpaceDN w:val="0"/>
        <w:bidi w:val="0"/>
        <w:spacing w:before="149" w:line="225" w:lineRule="auto"/>
        <w:ind w:left="316"/>
        <w:outlineLvl w:val="0"/>
        <w:rPr>
          <w:rFonts w:hint="eastAsia" w:ascii="宋体" w:hAnsi="宋体" w:eastAsia="宋体" w:cs="宋体"/>
          <w:color w:val="auto"/>
          <w:sz w:val="21"/>
          <w:szCs w:val="21"/>
          <w:highlight w:val="none"/>
        </w:rPr>
      </w:pPr>
      <w:bookmarkStart w:id="116" w:name="_Toc19024"/>
      <w:bookmarkStart w:id="117" w:name="_Toc5290"/>
      <w:r>
        <w:rPr>
          <w:rFonts w:hint="eastAsia" w:ascii="宋体" w:hAnsi="宋体" w:eastAsia="宋体" w:cs="宋体"/>
          <w:color w:val="auto"/>
          <w:spacing w:val="4"/>
          <w:sz w:val="21"/>
          <w:szCs w:val="21"/>
          <w:highlight w:val="none"/>
        </w:rPr>
        <w:t>法定代表人或其委托代理人 (签字或电子签名)：</w:t>
      </w:r>
      <w:bookmarkEnd w:id="116"/>
      <w:bookmarkEnd w:id="117"/>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9" w:line="225" w:lineRule="auto"/>
        <w:ind w:left="352"/>
        <w:outlineLvl w:val="0"/>
        <w:rPr>
          <w:rFonts w:hint="eastAsia" w:ascii="宋体" w:hAnsi="宋体" w:eastAsia="宋体" w:cs="宋体"/>
          <w:color w:val="auto"/>
          <w:sz w:val="21"/>
          <w:szCs w:val="21"/>
          <w:highlight w:val="none"/>
        </w:rPr>
      </w:pPr>
      <w:bookmarkStart w:id="118" w:name="_Toc15989"/>
      <w:bookmarkStart w:id="119" w:name="_Toc19087"/>
      <w:r>
        <w:rPr>
          <w:rFonts w:hint="eastAsia" w:ascii="宋体" w:hAnsi="宋体" w:eastAsia="宋体" w:cs="宋体"/>
          <w:color w:val="auto"/>
          <w:spacing w:val="-6"/>
          <w:sz w:val="21"/>
          <w:szCs w:val="21"/>
          <w:highlight w:val="none"/>
        </w:rPr>
        <w:t>日期：</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w:t>
      </w:r>
      <w:bookmarkEnd w:id="118"/>
      <w:bookmarkEnd w:id="119"/>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1" w:type="default"/>
          <w:pgSz w:w="11909" w:h="16834"/>
          <w:pgMar w:top="1440" w:right="1080" w:bottom="1440" w:left="1080" w:header="0" w:footer="1806"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20" w:name="_Toc7150"/>
      <w:r>
        <w:rPr>
          <w:rFonts w:hint="eastAsia" w:ascii="宋体" w:hAnsi="宋体" w:eastAsia="宋体" w:cs="宋体"/>
          <w:b/>
          <w:bCs/>
          <w:color w:val="auto"/>
          <w:sz w:val="30"/>
          <w:szCs w:val="30"/>
          <w:highlight w:val="none"/>
          <w:lang w:val="en-US" w:eastAsia="zh-CN"/>
        </w:rPr>
        <w:t>2、信阳市政府采购供应商信用承诺函</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u w:val="single"/>
          <w:lang w:bidi="ar"/>
        </w:rPr>
        <w:t xml:space="preserve">（采购人或采购代理机构）：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单位名称（自然人姓名）</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统一社会信用代码（身份证号码）</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法定代表人（负责人）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u w:val="single"/>
          <w:lang w:bidi="ar"/>
        </w:rPr>
      </w:pPr>
      <w:r>
        <w:rPr>
          <w:rFonts w:hint="eastAsia" w:ascii="宋体" w:hAnsi="宋体" w:eastAsia="宋体" w:cs="宋体"/>
          <w:color w:val="auto"/>
          <w:kern w:val="0"/>
          <w:szCs w:val="21"/>
          <w:highlight w:val="none"/>
          <w:lang w:bidi="ar"/>
        </w:rPr>
        <w:t>联系地址和电话</w:t>
      </w:r>
      <w:r>
        <w:rPr>
          <w:rFonts w:hint="eastAsia" w:ascii="宋体" w:hAnsi="宋体" w:eastAsia="宋体" w:cs="宋体"/>
          <w:color w:val="auto"/>
          <w:kern w:val="0"/>
          <w:szCs w:val="21"/>
          <w:highlight w:val="none"/>
          <w:u w:val="single"/>
          <w:lang w:bidi="ar"/>
        </w:rPr>
        <w:t xml:space="preserve">：              </w:t>
      </w:r>
    </w:p>
    <w:p>
      <w:pPr>
        <w:keepNext w:val="0"/>
        <w:keepLines w:val="0"/>
        <w:pageBreakBefore w:val="0"/>
        <w:widowControl/>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为维护公平、公正、公开的政府采购市场秩序，树立诚实守信的政府采购供应商形象，我单位（本人）自愿作出以下承诺：</w:t>
      </w:r>
    </w:p>
    <w:p>
      <w:pPr>
        <w:keepNext w:val="0"/>
        <w:keepLines w:val="0"/>
        <w:pageBreakBefore w:val="0"/>
        <w:widowControl/>
        <w:numPr>
          <w:ilvl w:val="0"/>
          <w:numId w:val="4"/>
        </w:numPr>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具有独立承担民事责任的能力；</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具有良好的商业信誉和健全的财务会计制度；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具有履行合同所必需的设备和专业技术能力；</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有依法缴纳税收和社会保障资金的良好记录；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参加政府采购活动前三年内，在经营活动中没有重大违法记录；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未被列入经营异常名录或者严重违法失信名单、失信被执行人、重大税收违法</w:t>
      </w:r>
      <w:r>
        <w:rPr>
          <w:rFonts w:hint="eastAsia" w:ascii="宋体" w:hAnsi="宋体" w:eastAsia="宋体" w:cs="宋体"/>
          <w:color w:val="auto"/>
          <w:kern w:val="0"/>
          <w:szCs w:val="21"/>
          <w:highlight w:val="none"/>
          <w:lang w:val="en-US" w:eastAsia="zh-CN" w:bidi="ar"/>
        </w:rPr>
        <w:t>失信主体</w:t>
      </w:r>
      <w:r>
        <w:rPr>
          <w:rFonts w:hint="eastAsia" w:ascii="宋体" w:hAnsi="宋体" w:eastAsia="宋体" w:cs="宋体"/>
          <w:color w:val="auto"/>
          <w:kern w:val="0"/>
          <w:szCs w:val="21"/>
          <w:highlight w:val="none"/>
          <w:lang w:bidi="ar"/>
        </w:rPr>
        <w:t>、政府采购严重违法失信行为记录名单；</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未被相关监管部门作出行政处罚且尚在处罚有效期内； </w:t>
      </w:r>
    </w:p>
    <w:p>
      <w:pPr>
        <w:keepNext w:val="0"/>
        <w:keepLines w:val="0"/>
        <w:pageBreakBefore w:val="0"/>
        <w:widowControl/>
        <w:numPr>
          <w:ilvl w:val="0"/>
          <w:numId w:val="5"/>
        </w:numPr>
        <w:kinsoku/>
        <w:wordWrap w:val="0"/>
        <w:overflowPunct w:val="0"/>
        <w:topLinePunct/>
        <w:autoSpaceDE w:val="0"/>
        <w:autoSpaceDN w:val="0"/>
        <w:bidi w:val="0"/>
        <w:spacing w:line="400" w:lineRule="exact"/>
        <w:ind w:left="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未曾做出虚假采购承诺； </w:t>
      </w:r>
    </w:p>
    <w:p>
      <w:pPr>
        <w:keepNext w:val="0"/>
        <w:keepLines w:val="0"/>
        <w:pageBreakBefore w:val="0"/>
        <w:widowControl/>
        <w:kinsoku/>
        <w:wordWrap w:val="0"/>
        <w:overflowPunct w:val="0"/>
        <w:topLinePunct/>
        <w:autoSpaceDE w:val="0"/>
        <w:autoSpaceDN w:val="0"/>
        <w:bidi w:val="0"/>
        <w:spacing w:line="400" w:lineRule="exact"/>
        <w:ind w:firstLine="0" w:firstLineChars="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（九）符合法律、行政法规规定的其他条件。</w:t>
      </w:r>
    </w:p>
    <w:p>
      <w:pPr>
        <w:keepNext w:val="0"/>
        <w:keepLines w:val="0"/>
        <w:pageBreakBefore w:val="0"/>
        <w:widowControl/>
        <w:numPr>
          <w:ilvl w:val="0"/>
          <w:numId w:val="4"/>
        </w:numPr>
        <w:kinsoku/>
        <w:wordWrap w:val="0"/>
        <w:overflowPunct w:val="0"/>
        <w:topLinePunct/>
        <w:autoSpaceDE w:val="0"/>
        <w:autoSpaceDN w:val="0"/>
        <w:bidi w:val="0"/>
        <w:spacing w:line="400" w:lineRule="exact"/>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供应商（单位电子签章）：</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法定代表人、负责人、本人或授权代表（电子签名或盖章）：</w:t>
      </w:r>
    </w:p>
    <w:p>
      <w:pPr>
        <w:keepNext w:val="0"/>
        <w:keepLines w:val="0"/>
        <w:pageBreakBefore w:val="0"/>
        <w:widowControl/>
        <w:kinsoku/>
        <w:wordWrap w:val="0"/>
        <w:overflowPunct w:val="0"/>
        <w:topLinePunct/>
        <w:autoSpaceDE w:val="0"/>
        <w:autoSpaceDN w:val="0"/>
        <w:bidi w:val="0"/>
        <w:spacing w:line="400" w:lineRule="exact"/>
        <w:ind w:firstLine="42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日期：  年  月  日</w:t>
      </w:r>
    </w:p>
    <w:p>
      <w:pPr>
        <w:keepNext w:val="0"/>
        <w:keepLines w:val="0"/>
        <w:pageBreakBefore w:val="0"/>
        <w:widowControl/>
        <w:kinsoku/>
        <w:wordWrap w:val="0"/>
        <w:overflowPunct w:val="0"/>
        <w:topLinePunct/>
        <w:autoSpaceDE w:val="0"/>
        <w:autoSpaceDN w:val="0"/>
        <w:bidi w:val="0"/>
        <w:spacing w:line="400" w:lineRule="exact"/>
        <w:ind w:firstLine="210" w:firstLineChars="1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 注：1、投标人须在投标文件中按此模板提供承诺函，未提供视为未实质性响应招标文件要求，按无效投标处理。</w:t>
      </w:r>
    </w:p>
    <w:p>
      <w:pPr>
        <w:keepNext w:val="0"/>
        <w:keepLines w:val="0"/>
        <w:pageBreakBefore w:val="0"/>
        <w:widowControl/>
        <w:kinsoku/>
        <w:wordWrap w:val="0"/>
        <w:overflowPunct w:val="0"/>
        <w:topLinePunct/>
        <w:autoSpaceDE w:val="0"/>
        <w:autoSpaceDN w:val="0"/>
        <w:bidi w:val="0"/>
        <w:spacing w:line="400" w:lineRule="exact"/>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2、投标人的法定代表人或者授权代表的签字或盖章应真实、有效，如由授权代表签字或盖章的，应提供“法定代表人授权书”。</w:t>
      </w:r>
    </w:p>
    <w:p>
      <w:pPr>
        <w:keepNext w:val="0"/>
        <w:keepLines w:val="0"/>
        <w:pageBreakBefore w:val="0"/>
        <w:kinsoku/>
        <w:wordWrap w:val="0"/>
        <w:overflowPunct w:val="0"/>
        <w:topLinePunct/>
        <w:autoSpaceDE w:val="0"/>
        <w:autoSpaceDN w:val="0"/>
        <w:bidi w:val="0"/>
        <w:rPr>
          <w:rFonts w:hint="eastAsia" w:ascii="宋体" w:hAnsi="宋体" w:eastAsia="宋体" w:cs="宋体"/>
          <w:color w:val="auto"/>
          <w:spacing w:val="5"/>
          <w:position w:val="1"/>
          <w:sz w:val="28"/>
          <w:szCs w:val="28"/>
          <w:highlight w:val="none"/>
          <w:lang w:val="en-US" w:eastAsia="zh-CN"/>
          <w14:textOutline w14:w="3918" w14:cap="flat" w14:cmpd="sng">
            <w14:solidFill>
              <w14:srgbClr w14:val="000000"/>
            </w14:solidFill>
            <w14:prstDash w14:val="solid"/>
            <w14:miter w14:val="0"/>
          </w14:textOutline>
        </w:rPr>
      </w:pPr>
      <w:r>
        <w:rPr>
          <w:rFonts w:hint="eastAsia" w:ascii="宋体" w:hAnsi="宋体" w:eastAsia="宋体" w:cs="宋体"/>
          <w:color w:val="auto"/>
          <w:spacing w:val="5"/>
          <w:position w:val="1"/>
          <w:sz w:val="28"/>
          <w:szCs w:val="28"/>
          <w:highlight w:val="none"/>
          <w:lang w:val="en-US" w:eastAsia="zh-CN"/>
          <w14:textOutline w14:w="3918" w14:cap="flat" w14:cmpd="sng">
            <w14:solidFill>
              <w14:srgbClr w14:val="000000"/>
            </w14:solidFill>
            <w14:prstDash w14:val="solid"/>
            <w14:miter w14:val="0"/>
          </w14:textOutline>
        </w:rPr>
        <w:br w:type="page"/>
      </w: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 、</w:t>
      </w:r>
      <w:bookmarkEnd w:id="120"/>
      <w:r>
        <w:rPr>
          <w:rFonts w:hint="eastAsia" w:ascii="宋体" w:hAnsi="宋体" w:eastAsia="宋体" w:cs="宋体"/>
          <w:b/>
          <w:bCs/>
          <w:color w:val="auto"/>
          <w:sz w:val="30"/>
          <w:szCs w:val="30"/>
          <w:highlight w:val="none"/>
          <w:lang w:val="en-US" w:eastAsia="zh-CN"/>
        </w:rPr>
        <w:t>中小企业声明函（服务）</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2"/>
          <w:position w:val="16"/>
          <w:highlight w:val="none"/>
        </w:rPr>
        <w:t>1</w:t>
      </w:r>
      <w:r>
        <w:rPr>
          <w:rFonts w:hint="eastAsia" w:ascii="宋体" w:hAnsi="宋体" w:eastAsia="宋体" w:cs="宋体"/>
          <w:color w:val="auto"/>
          <w:spacing w:val="-12"/>
          <w:position w:val="16"/>
          <w:highlight w:val="none"/>
        </w:rPr>
        <w:fldChar w:fldCharType="end"/>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2"/>
          <w:position w:val="16"/>
          <w:highlight w:val="none"/>
        </w:rPr>
        <w:t>1</w:t>
      </w:r>
      <w:r>
        <w:rPr>
          <w:rFonts w:hint="eastAsia" w:ascii="宋体" w:hAnsi="宋体" w:eastAsia="宋体" w:cs="宋体"/>
          <w:color w:val="auto"/>
          <w:spacing w:val="-12"/>
          <w:position w:val="16"/>
          <w:highlight w:val="none"/>
        </w:rPr>
        <w:fldChar w:fldCharType="end"/>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val="0"/>
        <w:overflowPunct w:val="0"/>
        <w:topLinePunct/>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p>
    <w:p>
      <w:pPr>
        <w:pStyle w:val="13"/>
        <w:keepNext w:val="0"/>
        <w:keepLines w:val="0"/>
        <w:pageBreakBefore w:val="0"/>
        <w:widowControl/>
        <w:kinsoku/>
        <w:wordWrap w:val="0"/>
        <w:overflowPunct w:val="0"/>
        <w:topLinePunct/>
        <w:autoSpaceDE w:val="0"/>
        <w:autoSpaceDN w:val="0"/>
        <w:bidi w:val="0"/>
        <w:adjustRightInd w:val="0"/>
        <w:snapToGrid w:val="0"/>
        <w:spacing w:line="500" w:lineRule="exact"/>
        <w:textAlignment w:val="baseline"/>
        <w:rPr>
          <w:rFonts w:hint="eastAsia" w:ascii="宋体" w:hAnsi="宋体" w:eastAsia="宋体" w:cs="宋体"/>
          <w:color w:val="auto"/>
          <w:highlight w:val="none"/>
        </w:rPr>
      </w:pP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keepNext w:val="0"/>
        <w:keepLines w:val="0"/>
        <w:pageBreakBefore w:val="0"/>
        <w:widowControl/>
        <w:kinsoku/>
        <w:wordWrap w:val="0"/>
        <w:overflowPunct w:val="0"/>
        <w:topLinePunct/>
        <w:autoSpaceDE w:val="0"/>
        <w:autoSpaceDN w:val="0"/>
        <w:bidi w:val="0"/>
        <w:adjustRightInd w:val="0"/>
        <w:snapToGrid w:val="0"/>
        <w:spacing w:line="5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Style w:val="13"/>
        <w:keepNext w:val="0"/>
        <w:keepLines w:val="0"/>
        <w:pageBreakBefore w:val="0"/>
        <w:kinsoku/>
        <w:wordWrap w:val="0"/>
        <w:overflowPunct w:val="0"/>
        <w:topLinePunct/>
        <w:autoSpaceDE w:val="0"/>
        <w:autoSpaceDN w:val="0"/>
        <w:bidi w:val="0"/>
        <w:spacing w:line="360" w:lineRule="auto"/>
        <w:rPr>
          <w:rFonts w:hint="eastAsia" w:ascii="宋体" w:hAnsi="宋体" w:eastAsia="宋体" w:cs="宋体"/>
          <w:color w:val="auto"/>
          <w:szCs w:val="21"/>
          <w:highlight w:val="none"/>
        </w:rPr>
      </w:pP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说明：</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1、从业人员、营业收入、资产总额填报上一年度数据，无上一年度数据的新成立企业可不填报。</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2、填写前请认真阅读《关于印发中小企业划型标准规定的通知》（工信部联企业[2011]300号）和《关于印发＜</w:t>
      </w:r>
      <w:r>
        <w:rPr>
          <w:rFonts w:hint="eastAsia" w:ascii="宋体" w:hAnsi="宋体" w:eastAsia="宋体" w:cs="宋体"/>
          <w:color w:val="auto"/>
          <w:spacing w:val="-2"/>
          <w:highlight w:val="none"/>
        </w:rPr>
        <w:t>政府采购促进中小</w:t>
      </w:r>
      <w:r>
        <w:rPr>
          <w:rFonts w:hint="eastAsia" w:ascii="宋体" w:hAnsi="宋体" w:eastAsia="宋体" w:cs="宋体"/>
          <w:color w:val="auto"/>
          <w:spacing w:val="-18"/>
          <w:highlight w:val="none"/>
        </w:rPr>
        <w:t>企业发展管理办法</w:t>
      </w:r>
      <w:r>
        <w:rPr>
          <w:rFonts w:hint="eastAsia" w:ascii="宋体" w:hAnsi="宋体" w:eastAsia="宋体" w:cs="宋体"/>
          <w:color w:val="auto"/>
          <w:spacing w:val="6"/>
          <w:kern w:val="0"/>
          <w:szCs w:val="21"/>
          <w:highlight w:val="none"/>
        </w:rPr>
        <w:t>＞的通知》(</w:t>
      </w:r>
      <w:r>
        <w:rPr>
          <w:rFonts w:hint="eastAsia" w:ascii="宋体" w:hAnsi="宋体" w:eastAsia="宋体" w:cs="宋体"/>
          <w:color w:val="auto"/>
          <w:spacing w:val="5"/>
          <w:highlight w:val="none"/>
        </w:rPr>
        <w:t>财库</w:t>
      </w:r>
      <w:r>
        <w:rPr>
          <w:rFonts w:hint="eastAsia" w:ascii="宋体" w:hAnsi="宋体" w:eastAsia="宋体" w:cs="宋体"/>
          <w:color w:val="auto"/>
          <w:highlight w:val="none"/>
        </w:rPr>
        <w:t>﹝2020﹞46</w:t>
      </w:r>
      <w:r>
        <w:rPr>
          <w:rFonts w:hint="eastAsia" w:ascii="宋体" w:hAnsi="宋体" w:eastAsia="宋体" w:cs="宋体"/>
          <w:color w:val="auto"/>
          <w:spacing w:val="-38"/>
          <w:highlight w:val="none"/>
        </w:rPr>
        <w:t xml:space="preserve"> 号  </w:t>
      </w:r>
      <w:r>
        <w:rPr>
          <w:rFonts w:hint="eastAsia" w:ascii="宋体" w:hAnsi="宋体" w:eastAsia="宋体" w:cs="宋体"/>
          <w:color w:val="auto"/>
          <w:spacing w:val="6"/>
          <w:kern w:val="0"/>
          <w:szCs w:val="21"/>
          <w:highlight w:val="none"/>
        </w:rPr>
        <w:t>)相关规定。</w:t>
      </w:r>
    </w:p>
    <w:p>
      <w:pPr>
        <w:keepNext w:val="0"/>
        <w:keepLines w:val="0"/>
        <w:pageBreakBefore w:val="0"/>
        <w:kinsoku/>
        <w:wordWrap w:val="0"/>
        <w:overflowPunct w:val="0"/>
        <w:topLinePunct/>
        <w:autoSpaceDE w:val="0"/>
        <w:autoSpaceDN w:val="0"/>
        <w:bidi w:val="0"/>
        <w:adjustRightInd w:val="0"/>
        <w:snapToGrid w:val="0"/>
        <w:spacing w:line="360" w:lineRule="auto"/>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3、未按上述要求提供、填写的，评审时不予以考虑。</w:t>
      </w:r>
    </w:p>
    <w:p>
      <w:pPr>
        <w:keepNext w:val="0"/>
        <w:keepLines w:val="0"/>
        <w:pageBreakBefore w:val="0"/>
        <w:kinsoku/>
        <w:wordWrap w:val="0"/>
        <w:overflowPunct w:val="0"/>
        <w:topLinePunct/>
        <w:autoSpaceDE w:val="0"/>
        <w:autoSpaceDN w:val="0"/>
        <w:bidi w:val="0"/>
        <w:spacing w:line="12796"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5009515" cy="6753860"/>
            <wp:effectExtent l="0" t="0" r="635" b="889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28"/>
                    <a:stretch>
                      <a:fillRect/>
                    </a:stretch>
                  </pic:blipFill>
                  <pic:spPr>
                    <a:xfrm>
                      <a:off x="0" y="0"/>
                      <a:ext cx="5009515" cy="6753860"/>
                    </a:xfrm>
                    <a:prstGeom prst="rect">
                      <a:avLst/>
                    </a:prstGeom>
                  </pic:spPr>
                </pic:pic>
              </a:graphicData>
            </a:graphic>
          </wp:inline>
        </w:drawing>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2" w:type="default"/>
          <w:pgSz w:w="11909" w:h="16834"/>
          <w:pgMar w:top="1440" w:right="1080" w:bottom="1440" w:left="1080" w:header="0" w:footer="1589" w:gutter="0"/>
          <w:pgNumType w:fmt="decimal"/>
          <w:cols w:space="720" w:num="1"/>
        </w:sectPr>
      </w:pPr>
    </w:p>
    <w:p>
      <w:pPr>
        <w:keepNext w:val="0"/>
        <w:keepLines w:val="0"/>
        <w:pageBreakBefore w:val="0"/>
        <w:kinsoku/>
        <w:wordWrap w:val="0"/>
        <w:overflowPunct w:val="0"/>
        <w:topLinePunct/>
        <w:autoSpaceDE w:val="0"/>
        <w:autoSpaceDN w:val="0"/>
        <w:bidi w:val="0"/>
        <w:spacing w:line="281"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10828" w:lineRule="exact"/>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0" distR="0">
            <wp:extent cx="5010785" cy="6400165"/>
            <wp:effectExtent l="0" t="0" r="18415" b="6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9"/>
                    <a:stretch>
                      <a:fillRect/>
                    </a:stretch>
                  </pic:blipFill>
                  <pic:spPr>
                    <a:xfrm>
                      <a:off x="0" y="0"/>
                      <a:ext cx="5010785" cy="6400165"/>
                    </a:xfrm>
                    <a:prstGeom prst="rect">
                      <a:avLst/>
                    </a:prstGeom>
                  </pic:spPr>
                </pic:pic>
              </a:graphicData>
            </a:graphic>
          </wp:inline>
        </w:drawing>
      </w:r>
    </w:p>
    <w:p>
      <w:pPr>
        <w:keepNext w:val="0"/>
        <w:keepLines w:val="0"/>
        <w:pageBreakBefore w:val="0"/>
        <w:kinsoku/>
        <w:wordWrap w:val="0"/>
        <w:overflowPunct w:val="0"/>
        <w:topLinePunct/>
        <w:autoSpaceDE w:val="0"/>
        <w:autoSpaceDN w:val="0"/>
        <w:bidi w:val="0"/>
        <w:rPr>
          <w:rFonts w:hint="eastAsia" w:ascii="宋体" w:hAnsi="宋体" w:eastAsia="宋体" w:cs="宋体"/>
          <w:color w:val="auto"/>
          <w:highlight w:val="none"/>
        </w:rPr>
        <w:sectPr>
          <w:footerReference r:id="rId23" w:type="default"/>
          <w:pgSz w:w="11909" w:h="16834"/>
          <w:pgMar w:top="1440" w:right="1080" w:bottom="1440" w:left="1080" w:header="0" w:footer="1589" w:gutter="0"/>
          <w:pgNumType w:fmt="decimal"/>
          <w:cols w:space="720" w:num="1"/>
        </w:sectPr>
      </w:pPr>
    </w:p>
    <w:p>
      <w:pPr>
        <w:keepNext w:val="0"/>
        <w:keepLines w:val="0"/>
        <w:pageBreakBefore w:val="0"/>
        <w:kinsoku/>
        <w:wordWrap w:val="0"/>
        <w:overflowPunct w:val="0"/>
        <w:topLinePunct/>
        <w:autoSpaceDE w:val="0"/>
        <w:autoSpaceDN w:val="0"/>
        <w:bidi w:val="0"/>
        <w:jc w:val="center"/>
        <w:rPr>
          <w:rFonts w:hint="eastAsia" w:ascii="宋体" w:hAnsi="宋体" w:eastAsia="宋体" w:cs="宋体"/>
          <w:b/>
          <w:bCs/>
          <w:color w:val="auto"/>
          <w:sz w:val="30"/>
          <w:szCs w:val="30"/>
          <w:highlight w:val="none"/>
          <w:lang w:val="en-US" w:eastAsia="zh-CN"/>
        </w:rPr>
      </w:pPr>
      <w:bookmarkStart w:id="121" w:name="_Toc9895"/>
      <w:r>
        <w:rPr>
          <w:rFonts w:hint="eastAsia" w:ascii="宋体" w:hAnsi="宋体" w:eastAsia="宋体" w:cs="宋体"/>
          <w:b/>
          <w:bCs/>
          <w:color w:val="auto"/>
          <w:sz w:val="30"/>
          <w:szCs w:val="30"/>
          <w:highlight w:val="none"/>
          <w:lang w:val="en-US" w:eastAsia="zh-CN"/>
        </w:rPr>
        <w:t>4、残疾人福利企业声明函</w:t>
      </w:r>
      <w:bookmarkEnd w:id="121"/>
    </w:p>
    <w:p>
      <w:pPr>
        <w:keepNext w:val="0"/>
        <w:keepLines w:val="0"/>
        <w:pageBreakBefore w:val="0"/>
        <w:kinsoku/>
        <w:wordWrap w:val="0"/>
        <w:overflowPunct w:val="0"/>
        <w:topLinePunct/>
        <w:autoSpaceDE w:val="0"/>
        <w:autoSpaceDN w:val="0"/>
        <w:bidi w:val="0"/>
        <w:spacing w:line="265"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359" w:lineRule="auto"/>
        <w:ind w:firstLine="4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本单位郑重声明</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根据《财政部民政部中国残疾人联合会关于促进残疾人就业政府采购政策的通知》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财库(2017〔141〕号)的规定， 本单位为符合该文件之规定条件</w:t>
      </w:r>
      <w:r>
        <w:rPr>
          <w:rFonts w:hint="eastAsia" w:ascii="宋体" w:hAnsi="宋体" w:eastAsia="宋体" w:cs="宋体"/>
          <w:color w:val="auto"/>
          <w:sz w:val="21"/>
          <w:szCs w:val="21"/>
          <w:highlight w:val="none"/>
        </w:rPr>
        <w:t xml:space="preserve">的残疾人福利性单位， 参加本次政府 </w:t>
      </w:r>
      <w:r>
        <w:rPr>
          <w:rFonts w:hint="eastAsia" w:ascii="宋体" w:hAnsi="宋体" w:eastAsia="宋体" w:cs="宋体"/>
          <w:color w:val="auto"/>
          <w:spacing w:val="-2"/>
          <w:sz w:val="21"/>
          <w:szCs w:val="21"/>
          <w:highlight w:val="none"/>
        </w:rPr>
        <w:t>采购活动提供本单位制造的货物， 或者提供</w:t>
      </w:r>
      <w:r>
        <w:rPr>
          <w:rFonts w:hint="eastAsia" w:ascii="宋体" w:hAnsi="宋体" w:eastAsia="宋体" w:cs="宋体"/>
          <w:color w:val="auto"/>
          <w:spacing w:val="-2"/>
          <w:sz w:val="21"/>
          <w:szCs w:val="21"/>
          <w:highlight w:val="none"/>
          <w:u w:val="single" w:color="auto"/>
        </w:rPr>
        <w:t xml:space="preserve"> (其他</w:t>
      </w:r>
      <w:r>
        <w:rPr>
          <w:rFonts w:hint="eastAsia" w:ascii="宋体" w:hAnsi="宋体" w:eastAsia="宋体" w:cs="宋体"/>
          <w:color w:val="auto"/>
          <w:spacing w:val="-1"/>
          <w:sz w:val="21"/>
          <w:szCs w:val="21"/>
          <w:highlight w:val="none"/>
          <w:u w:val="single" w:color="auto"/>
        </w:rPr>
        <w:t xml:space="preserve">残疾人福利性单位名称) </w:t>
      </w:r>
      <w:r>
        <w:rPr>
          <w:rFonts w:hint="eastAsia" w:ascii="宋体" w:hAnsi="宋体" w:eastAsia="宋体" w:cs="宋体"/>
          <w:color w:val="auto"/>
          <w:spacing w:val="-1"/>
          <w:sz w:val="21"/>
          <w:szCs w:val="21"/>
          <w:highlight w:val="none"/>
        </w:rPr>
        <w:t>制造的货物(不包括使用非</w:t>
      </w:r>
    </w:p>
    <w:p>
      <w:pPr>
        <w:keepNext w:val="0"/>
        <w:keepLines w:val="0"/>
        <w:pageBreakBefore w:val="0"/>
        <w:kinsoku/>
        <w:wordWrap w:val="0"/>
        <w:overflowPunct w:val="0"/>
        <w:topLinePunct/>
        <w:autoSpaceDE w:val="0"/>
        <w:autoSpaceDN w:val="0"/>
        <w:bidi w:val="0"/>
        <w:spacing w:line="367"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残疾人福利性单位注册商标的货物) 。货物的名称品牌型号是</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kinsoku/>
        <w:wordWrap w:val="0"/>
        <w:overflowPunct w:val="0"/>
        <w:topLinePunct/>
        <w:autoSpaceDE w:val="0"/>
        <w:autoSpaceDN w:val="0"/>
        <w:bidi w:val="0"/>
        <w:spacing w:line="224"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本单位对上述声明的真实性负责。如有虚假</w:t>
      </w:r>
      <w:r>
        <w:rPr>
          <w:rFonts w:hint="eastAsia" w:ascii="宋体" w:hAnsi="宋体" w:eastAsia="宋体" w:cs="宋体"/>
          <w:color w:val="auto"/>
          <w:spacing w:val="1"/>
          <w:sz w:val="21"/>
          <w:szCs w:val="21"/>
          <w:highlight w:val="none"/>
        </w:rPr>
        <w:t>，将承担相应的法律责任。</w:t>
      </w: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8"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404" w:lineRule="exact"/>
        <w:ind w:left="2945"/>
        <w:rPr>
          <w:rFonts w:hint="eastAsia" w:ascii="宋体" w:hAnsi="宋体" w:eastAsia="宋体" w:cs="宋体"/>
          <w:color w:val="auto"/>
          <w:sz w:val="21"/>
          <w:szCs w:val="21"/>
          <w:highlight w:val="none"/>
        </w:rPr>
      </w:pPr>
      <w:r>
        <w:rPr>
          <w:rFonts w:hint="eastAsia" w:ascii="宋体" w:hAnsi="宋体" w:eastAsia="宋体" w:cs="宋体"/>
          <w:color w:val="auto"/>
          <w:spacing w:val="27"/>
          <w:position w:val="14"/>
          <w:sz w:val="21"/>
          <w:szCs w:val="21"/>
          <w:highlight w:val="none"/>
        </w:rPr>
        <w:t>企</w:t>
      </w:r>
      <w:r>
        <w:rPr>
          <w:rFonts w:hint="eastAsia" w:ascii="宋体" w:hAnsi="宋体" w:eastAsia="宋体" w:cs="宋体"/>
          <w:color w:val="auto"/>
          <w:spacing w:val="22"/>
          <w:position w:val="14"/>
          <w:sz w:val="21"/>
          <w:szCs w:val="21"/>
          <w:highlight w:val="none"/>
        </w:rPr>
        <w:t>业名称(盖章)：</w:t>
      </w:r>
    </w:p>
    <w:p>
      <w:pPr>
        <w:keepNext w:val="0"/>
        <w:keepLines w:val="0"/>
        <w:pageBreakBefore w:val="0"/>
        <w:kinsoku/>
        <w:wordWrap w:val="0"/>
        <w:overflowPunct w:val="0"/>
        <w:topLinePunct/>
        <w:autoSpaceDE w:val="0"/>
        <w:autoSpaceDN w:val="0"/>
        <w:bidi w:val="0"/>
        <w:spacing w:line="225" w:lineRule="auto"/>
        <w:ind w:left="424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日</w:t>
      </w:r>
      <w:r>
        <w:rPr>
          <w:rFonts w:hint="eastAsia" w:ascii="宋体" w:hAnsi="宋体" w:eastAsia="宋体" w:cs="宋体"/>
          <w:color w:val="auto"/>
          <w:spacing w:val="-17"/>
          <w:sz w:val="21"/>
          <w:szCs w:val="21"/>
          <w:highlight w:val="none"/>
        </w:rPr>
        <w:t>期：</w:t>
      </w:r>
    </w:p>
    <w:p>
      <w:pPr>
        <w:keepNext w:val="0"/>
        <w:keepLines w:val="0"/>
        <w:pageBreakBefore w:val="0"/>
        <w:kinsoku/>
        <w:wordWrap w:val="0"/>
        <w:overflowPunct w:val="0"/>
        <w:topLinePunct/>
        <w:autoSpaceDE w:val="0"/>
        <w:autoSpaceDN w:val="0"/>
        <w:bidi w:val="0"/>
        <w:spacing w:line="246"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line="247" w:lineRule="auto"/>
        <w:rPr>
          <w:rFonts w:hint="eastAsia" w:ascii="宋体" w:hAnsi="宋体" w:eastAsia="宋体" w:cs="宋体"/>
          <w:color w:val="auto"/>
          <w:sz w:val="21"/>
          <w:highlight w:val="none"/>
        </w:rPr>
      </w:pP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(提醒： 如果供应商不是残疾人福利性单位，则不需要提供《残疾人福利性单位声明函》。否则，因 此导致虚假投标的后果由供应商自行承担。)</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《财政部民政部中国残疾人联合会关于促进残疾人就业政府采购政策的通知》财库(2017〔141〕 号)的规定：</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1.享受政府采购支持政策的残疾人福利性单位应当同时满足以下条件：</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 安置的残疾人占本单位在职职工人数的比例不低于 25% (含 25%) ，并且安置的残疾人人数不少于</w:t>
      </w:r>
      <w:bookmarkStart w:id="122" w:name="_Toc16895"/>
      <w:r>
        <w:rPr>
          <w:rFonts w:hint="eastAsia" w:ascii="宋体" w:hAnsi="宋体" w:eastAsia="宋体" w:cs="宋体"/>
          <w:color w:val="auto"/>
          <w:highlight w:val="none"/>
        </w:rPr>
        <w:t>10 人(含 10 人)；</w:t>
      </w:r>
      <w:bookmarkEnd w:id="122"/>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(3) 为安置的每位残疾人按月足额缴纳了基本养老保险、基本医疗保险、失业保险、工伤保险和生育保险等社会保险费；</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 通过银行等金融机构向安置的每位残疾人，按月支付了不低于单位所在区县适用的经省级人民政 府批准的月最低工资标准的工资；</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(5) 提供本单位制造的货物、承担的工程或者服务(以下简称产品)， 或者提供其他残疾人福利性单位制造的货物(不包括使用非残疾人福利性单位注册商标的货物)。</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 中标人为残疾人福利性单位的，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或者其委托的招标代理机构应当随中标、成交结果同时公告其《残疾人福利性单位声明函》，接受社会监督，一旦发现弄虚作假提供虚假信息的，承担相应的法律责任。</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highlight w:val="none"/>
        </w:rPr>
        <w:sectPr>
          <w:footerReference r:id="rId24" w:type="default"/>
          <w:pgSz w:w="11909" w:h="16834"/>
          <w:pgMar w:top="1440" w:right="1080" w:bottom="1440" w:left="1080" w:header="0" w:footer="984" w:gutter="0"/>
          <w:pgNumType w:fmt="decimal"/>
          <w:cols w:space="720" w:num="1"/>
        </w:sectPr>
      </w:pPr>
    </w:p>
    <w:p>
      <w:pPr>
        <w:keepNext w:val="0"/>
        <w:keepLines w:val="0"/>
        <w:pageBreakBefore w:val="0"/>
        <w:kinsoku/>
        <w:wordWrap w:val="0"/>
        <w:overflowPunct w:val="0"/>
        <w:topLinePunct/>
        <w:autoSpaceDE w:val="0"/>
        <w:autoSpaceDN w:val="0"/>
        <w:bidi w:val="0"/>
        <w:spacing w:before="49" w:line="222"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4441" w14:cap="flat" w14:cmpd="sng">
            <w14:solidFill>
              <w14:srgbClr w14:val="000000"/>
            </w14:solidFill>
            <w14:prstDash w14:val="solid"/>
            <w14:miter w14:val="0"/>
          </w14:textOutline>
        </w:rPr>
        <w:t>附</w:t>
      </w:r>
      <w:r>
        <w:rPr>
          <w:rFonts w:hint="eastAsia" w:ascii="宋体" w:hAnsi="宋体" w:eastAsia="宋体" w:cs="宋体"/>
          <w:color w:val="auto"/>
          <w:spacing w:val="-5"/>
          <w:sz w:val="24"/>
          <w:szCs w:val="24"/>
          <w:highlight w:val="none"/>
          <w14:textOutline w14:w="4441" w14:cap="flat" w14:cmpd="sng">
            <w14:solidFill>
              <w14:srgbClr w14:val="000000"/>
            </w14:solidFill>
            <w14:prstDash w14:val="solid"/>
            <w14:miter w14:val="0"/>
          </w14:textOutline>
        </w:rPr>
        <w:t>件</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4441" w14:cap="flat" w14:cmpd="sng">
            <w14:solidFill>
              <w14:srgbClr w14:val="000000"/>
            </w14:solidFill>
            <w14:prstDash w14:val="solid"/>
            <w14:miter w14:val="0"/>
          </w14:textOutline>
        </w:rPr>
        <w:t>：</w:t>
      </w:r>
    </w:p>
    <w:p>
      <w:pPr>
        <w:keepNext w:val="0"/>
        <w:keepLines w:val="0"/>
        <w:pageBreakBefore w:val="0"/>
        <w:kinsoku/>
        <w:wordWrap w:val="0"/>
        <w:overflowPunct w:val="0"/>
        <w:topLinePunct/>
        <w:autoSpaceDE w:val="0"/>
        <w:autoSpaceDN w:val="0"/>
        <w:bidi w:val="0"/>
        <w:spacing w:before="153" w:line="222" w:lineRule="auto"/>
        <w:ind w:left="2036"/>
        <w:outlineLvl w:val="0"/>
        <w:rPr>
          <w:rFonts w:hint="eastAsia" w:ascii="宋体" w:hAnsi="宋体" w:eastAsia="宋体" w:cs="宋体"/>
          <w:color w:val="auto"/>
          <w:sz w:val="31"/>
          <w:szCs w:val="31"/>
          <w:highlight w:val="none"/>
        </w:rPr>
      </w:pPr>
      <w:bookmarkStart w:id="123" w:name="_Toc3745"/>
      <w:bookmarkStart w:id="124" w:name="_Toc2971"/>
      <w:r>
        <w:rPr>
          <w:rFonts w:hint="eastAsia" w:ascii="宋体" w:hAnsi="宋体" w:eastAsia="宋体" w:cs="宋体"/>
          <w:color w:val="auto"/>
          <w:spacing w:val="21"/>
          <w:sz w:val="31"/>
          <w:szCs w:val="31"/>
          <w:highlight w:val="none"/>
          <w14:textOutline w14:w="5756" w14:cap="flat" w14:cmpd="sng">
            <w14:solidFill>
              <w14:srgbClr w14:val="000000"/>
            </w14:solidFill>
            <w14:prstDash w14:val="solid"/>
            <w14:miter w14:val="0"/>
          </w14:textOutline>
        </w:rPr>
        <w:t>河</w:t>
      </w:r>
      <w:r>
        <w:rPr>
          <w:rFonts w:hint="eastAsia" w:ascii="宋体" w:hAnsi="宋体" w:eastAsia="宋体" w:cs="宋体"/>
          <w:color w:val="auto"/>
          <w:spacing w:val="20"/>
          <w:sz w:val="31"/>
          <w:szCs w:val="31"/>
          <w:highlight w:val="none"/>
          <w14:textOutline w14:w="5756" w14:cap="flat" w14:cmpd="sng">
            <w14:solidFill>
              <w14:srgbClr w14:val="000000"/>
            </w14:solidFill>
            <w14:prstDash w14:val="solid"/>
            <w14:miter w14:val="0"/>
          </w14:textOutline>
        </w:rPr>
        <w:t>南省政府采购合同融资政策告知函</w:t>
      </w:r>
      <w:bookmarkEnd w:id="123"/>
      <w:bookmarkEnd w:id="124"/>
    </w:p>
    <w:p>
      <w:pPr>
        <w:keepNext w:val="0"/>
        <w:keepLines w:val="0"/>
        <w:pageBreakBefore w:val="0"/>
        <w:kinsoku/>
        <w:wordWrap w:val="0"/>
        <w:overflowPunct w:val="0"/>
        <w:topLinePunct/>
        <w:autoSpaceDE w:val="0"/>
        <w:autoSpaceDN w:val="0"/>
        <w:bidi w:val="0"/>
        <w:spacing w:before="30" w:line="224" w:lineRule="auto"/>
        <w:ind w:left="3715"/>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(无需附入投标文件内</w:t>
      </w:r>
      <w:r>
        <w:rPr>
          <w:rFonts w:hint="eastAsia" w:ascii="宋体" w:hAnsi="宋体" w:eastAsia="宋体" w:cs="宋体"/>
          <w:color w:val="auto"/>
          <w:spacing w:val="11"/>
          <w:sz w:val="21"/>
          <w:szCs w:val="21"/>
          <w:highlight w:val="none"/>
        </w:rPr>
        <w:t>)</w:t>
      </w:r>
    </w:p>
    <w:p>
      <w:pPr>
        <w:keepNext w:val="0"/>
        <w:keepLines w:val="0"/>
        <w:pageBreakBefore w:val="0"/>
        <w:kinsoku/>
        <w:wordWrap w:val="0"/>
        <w:overflowPunct w:val="0"/>
        <w:topLinePunct/>
        <w:autoSpaceDE w:val="0"/>
        <w:autoSpaceDN w:val="0"/>
        <w:bidi w:val="0"/>
        <w:spacing w:line="423" w:lineRule="auto"/>
        <w:rPr>
          <w:rFonts w:hint="eastAsia" w:ascii="宋体" w:hAnsi="宋体" w:eastAsia="宋体" w:cs="宋体"/>
          <w:color w:val="auto"/>
          <w:sz w:val="21"/>
          <w:highlight w:val="none"/>
        </w:rPr>
      </w:pPr>
    </w:p>
    <w:p>
      <w:pPr>
        <w:keepNext w:val="0"/>
        <w:keepLines w:val="0"/>
        <w:pageBreakBefore w:val="0"/>
        <w:kinsoku/>
        <w:wordWrap w:val="0"/>
        <w:overflowPunct w:val="0"/>
        <w:topLinePunct/>
        <w:autoSpaceDE w:val="0"/>
        <w:autoSpaceDN w:val="0"/>
        <w:bidi w:val="0"/>
        <w:spacing w:before="68" w:line="224"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各</w:t>
      </w:r>
      <w:r>
        <w:rPr>
          <w:rFonts w:hint="eastAsia" w:ascii="宋体" w:hAnsi="宋体" w:eastAsia="宋体" w:cs="宋体"/>
          <w:color w:val="auto"/>
          <w:spacing w:val="-5"/>
          <w:sz w:val="21"/>
          <w:szCs w:val="21"/>
          <w:highlight w:val="none"/>
        </w:rPr>
        <w:t>供应商：</w:t>
      </w:r>
    </w:p>
    <w:p>
      <w:pPr>
        <w:keepNext w:val="0"/>
        <w:keepLines w:val="0"/>
        <w:pageBreakBefore w:val="0"/>
        <w:kinsoku/>
        <w:wordWrap w:val="0"/>
        <w:overflowPunct w:val="0"/>
        <w:topLinePunct/>
        <w:autoSpaceDE w:val="0"/>
        <w:autoSpaceDN w:val="0"/>
        <w:bidi w:val="0"/>
        <w:spacing w:before="293" w:line="224" w:lineRule="auto"/>
        <w:ind w:left="41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欢迎贵公司参与河南省政府采购活动</w:t>
      </w:r>
      <w:r>
        <w:rPr>
          <w:rFonts w:hint="eastAsia" w:ascii="宋体" w:hAnsi="宋体" w:eastAsia="宋体" w:cs="宋体"/>
          <w:color w:val="auto"/>
          <w:spacing w:val="2"/>
          <w:sz w:val="21"/>
          <w:szCs w:val="21"/>
          <w:highlight w:val="none"/>
        </w:rPr>
        <w:t>！</w:t>
      </w:r>
    </w:p>
    <w:p>
      <w:pPr>
        <w:keepNext w:val="0"/>
        <w:keepLines w:val="0"/>
        <w:pageBreakBefore w:val="0"/>
        <w:tabs>
          <w:tab w:val="left" w:pos="113"/>
        </w:tabs>
        <w:kinsoku/>
        <w:wordWrap w:val="0"/>
        <w:overflowPunct w:val="0"/>
        <w:topLinePunct/>
        <w:autoSpaceDE w:val="0"/>
        <w:autoSpaceDN w:val="0"/>
        <w:bidi w:val="0"/>
        <w:spacing w:before="281" w:line="481" w:lineRule="auto"/>
        <w:ind w:left="6" w:firstLine="4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政府采购合同融资是河南省财政厅支持中</w:t>
      </w:r>
      <w:r>
        <w:rPr>
          <w:rFonts w:hint="eastAsia" w:ascii="宋体" w:hAnsi="宋体" w:eastAsia="宋体" w:cs="宋体"/>
          <w:color w:val="auto"/>
          <w:sz w:val="21"/>
          <w:szCs w:val="21"/>
          <w:highlight w:val="none"/>
        </w:rPr>
        <w:t>小微企业发展，针对参与政府采购活动的供应商融资难、</w:t>
      </w:r>
      <w:r>
        <w:rPr>
          <w:rFonts w:hint="eastAsia" w:ascii="宋体" w:hAnsi="宋体" w:eastAsia="宋体" w:cs="宋体"/>
          <w:color w:val="auto"/>
          <w:spacing w:val="-2"/>
          <w:sz w:val="21"/>
          <w:szCs w:val="21"/>
          <w:highlight w:val="none"/>
        </w:rPr>
        <w:t>融资贵问题推出的一项融资政策。贵公司若成为本次政府采购项目的中标成</w:t>
      </w:r>
      <w:r>
        <w:rPr>
          <w:rFonts w:hint="eastAsia" w:ascii="宋体" w:hAnsi="宋体" w:eastAsia="宋体" w:cs="宋体"/>
          <w:color w:val="auto"/>
          <w:spacing w:val="-1"/>
          <w:sz w:val="21"/>
          <w:szCs w:val="21"/>
          <w:highlight w:val="none"/>
        </w:rPr>
        <w:t>交供应商，可持政府采购合</w:t>
      </w:r>
      <w:r>
        <w:rPr>
          <w:rFonts w:hint="eastAsia" w:ascii="宋体" w:hAnsi="宋体" w:eastAsia="宋体" w:cs="宋体"/>
          <w:color w:val="auto"/>
          <w:spacing w:val="-3"/>
          <w:sz w:val="21"/>
          <w:szCs w:val="21"/>
          <w:highlight w:val="none"/>
        </w:rPr>
        <w:t>同</w:t>
      </w:r>
      <w:r>
        <w:rPr>
          <w:rFonts w:hint="eastAsia" w:ascii="宋体" w:hAnsi="宋体" w:eastAsia="宋体" w:cs="宋体"/>
          <w:color w:val="auto"/>
          <w:spacing w:val="-2"/>
          <w:sz w:val="21"/>
          <w:szCs w:val="21"/>
          <w:highlight w:val="none"/>
        </w:rPr>
        <w:t>向金融机构申请贷款，无需抵押、担保，融资机构将根据《河南省政府采购合同融资工作实施方案》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(豫财购〔2017〕10 号)，按照双方自愿的原则</w:t>
      </w:r>
      <w:r>
        <w:rPr>
          <w:rFonts w:hint="eastAsia" w:ascii="宋体" w:hAnsi="宋体" w:eastAsia="宋体" w:cs="宋体"/>
          <w:color w:val="auto"/>
          <w:sz w:val="21"/>
          <w:szCs w:val="21"/>
          <w:highlight w:val="none"/>
        </w:rPr>
        <w:t>提供便捷、优惠的贷款服务。</w:t>
      </w:r>
    </w:p>
    <w:p>
      <w:pPr>
        <w:keepNext w:val="0"/>
        <w:keepLines w:val="0"/>
        <w:pageBreakBefore w:val="0"/>
        <w:kinsoku/>
        <w:wordWrap w:val="0"/>
        <w:overflowPunct w:val="0"/>
        <w:topLinePunct/>
        <w:autoSpaceDE w:val="0"/>
        <w:autoSpaceDN w:val="0"/>
        <w:bidi w:val="0"/>
        <w:spacing w:line="484" w:lineRule="auto"/>
        <w:ind w:left="5" w:right="104" w:firstLine="4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贷款渠</w:t>
      </w:r>
      <w:r>
        <w:rPr>
          <w:rFonts w:hint="eastAsia" w:ascii="宋体" w:hAnsi="宋体" w:eastAsia="宋体" w:cs="宋体"/>
          <w:color w:val="auto"/>
          <w:spacing w:val="-4"/>
          <w:sz w:val="21"/>
          <w:szCs w:val="21"/>
          <w:highlight w:val="none"/>
        </w:rPr>
        <w:t>道和提供贷款的金融机构，可在河南省政府采购网“河南省政府采购合同融资平台”查询联</w:t>
      </w:r>
      <w:r>
        <w:rPr>
          <w:rFonts w:hint="eastAsia" w:ascii="宋体" w:hAnsi="宋体" w:eastAsia="宋体" w:cs="宋体"/>
          <w:color w:val="auto"/>
          <w:spacing w:val="-2"/>
          <w:sz w:val="21"/>
          <w:szCs w:val="21"/>
          <w:highlight w:val="none"/>
        </w:rPr>
        <w:t>系。政策解读网址：</w:t>
      </w:r>
      <w:r>
        <w:rPr>
          <w:rFonts w:hint="eastAsia" w:ascii="宋体" w:hAnsi="宋体" w:eastAsia="宋体" w:cs="宋体"/>
          <w:color w:val="auto"/>
          <w:spacing w:val="-1"/>
          <w:sz w:val="21"/>
          <w:szCs w:val="21"/>
          <w:highlight w:val="none"/>
        </w:rPr>
        <w:t>http</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www</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hngp.gov.cn/henan/content?infoId=1601449567470800&amp;channelCod</w:t>
      </w:r>
      <w:r>
        <w:rPr>
          <w:rFonts w:hint="eastAsia" w:ascii="宋体" w:hAnsi="宋体" w:eastAsia="宋体" w:cs="宋体"/>
          <w:color w:val="auto"/>
          <w:sz w:val="21"/>
          <w:szCs w:val="21"/>
          <w:highlight w:val="none"/>
        </w:rPr>
        <w:t>e</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H</w:t>
      </w:r>
      <w:r>
        <w:rPr>
          <w:rFonts w:hint="eastAsia" w:ascii="宋体" w:hAnsi="宋体" w:eastAsia="宋体" w:cs="宋体"/>
          <w:color w:val="auto"/>
          <w:spacing w:val="7"/>
          <w:sz w:val="21"/>
          <w:szCs w:val="21"/>
          <w:highlight w:val="none"/>
        </w:rPr>
        <w:t>6016</w:t>
      </w:r>
    </w:p>
    <w:p>
      <w:pPr>
        <w:keepNext w:val="0"/>
        <w:keepLines w:val="0"/>
        <w:pageBreakBefore w:val="0"/>
        <w:widowControl/>
        <w:kinsoku/>
        <w:wordWrap w:val="0"/>
        <w:overflowPunct w:val="0"/>
        <w:topLinePunct/>
        <w:autoSpaceDE w:val="0"/>
        <w:autoSpaceDN w:val="0"/>
        <w:bidi w:val="0"/>
        <w:adjustRightInd w:val="0"/>
        <w:snapToGrid w:val="0"/>
        <w:spacing w:line="360" w:lineRule="auto"/>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注：1.此项仅为告知，无须附到投标文件中。</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2.预进行合同融资的，在签订合同时，供应商的合同账号需为合同融资行指定的账户和账号。</w:t>
      </w:r>
    </w:p>
    <w:p>
      <w:pPr>
        <w:keepNext w:val="0"/>
        <w:keepLines w:val="0"/>
        <w:pageBreakBefore w:val="0"/>
        <w:widowControl/>
        <w:kinsoku/>
        <w:wordWrap w:val="0"/>
        <w:overflowPunct w:val="0"/>
        <w:topLinePunct/>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3.预进行合同融资的，请提醒采购人在合同备案时，将备案系统中供应商默认账号修改后合同融资 行指定的账户和账号，然后再提交合同备案。</w:t>
      </w:r>
    </w:p>
    <w:p>
      <w:pPr>
        <w:keepNext w:val="0"/>
        <w:keepLines w:val="0"/>
        <w:pageBreakBefore w:val="0"/>
        <w:kinsoku/>
        <w:wordWrap w:val="0"/>
        <w:overflowPunct w:val="0"/>
        <w:topLinePunct/>
        <w:autoSpaceDE w:val="0"/>
        <w:autoSpaceDN w:val="0"/>
        <w:bidi w:val="0"/>
        <w:spacing w:before="80" w:line="485" w:lineRule="auto"/>
        <w:ind w:right="133" w:firstLine="4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我县合</w:t>
      </w:r>
      <w:r>
        <w:rPr>
          <w:rFonts w:hint="eastAsia" w:ascii="宋体" w:hAnsi="宋体" w:eastAsia="宋体" w:cs="宋体"/>
          <w:color w:val="auto"/>
          <w:spacing w:val="-6"/>
          <w:sz w:val="21"/>
          <w:szCs w:val="21"/>
          <w:highlight w:val="none"/>
        </w:rPr>
        <w:t>作</w:t>
      </w:r>
      <w:r>
        <w:rPr>
          <w:rFonts w:hint="eastAsia" w:ascii="宋体" w:hAnsi="宋体" w:eastAsia="宋体" w:cs="宋体"/>
          <w:color w:val="auto"/>
          <w:spacing w:val="-4"/>
          <w:sz w:val="21"/>
          <w:szCs w:val="21"/>
          <w:highlight w:val="none"/>
        </w:rPr>
        <w:t>融资平台为 1、中原银行固始支行，联系人： 吴宵 联系方式： 13526070966；2、中国农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业银行固始县支</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4"/>
          <w:sz w:val="21"/>
          <w:szCs w:val="21"/>
          <w:highlight w:val="none"/>
        </w:rPr>
        <w:t>， 联系人：姚玉烛 联系方式： 18037601233。</w:t>
      </w:r>
    </w:p>
    <w:sectPr>
      <w:footerReference r:id="rId25" w:type="default"/>
      <w:pgSz w:w="11909" w:h="16834"/>
      <w:pgMar w:top="1440" w:right="1080" w:bottom="1440" w:left="1080" w:header="0" w:footer="9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2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7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3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6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8" w:lineRule="auto"/>
      <w:rPr>
        <w:rFonts w:ascii="Arial"/>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p>
    <w:pPr>
      <w:spacing w:before="81" w:line="189" w:lineRule="auto"/>
      <w:ind w:left="7006"/>
      <w:rPr>
        <w:rFonts w:ascii="Times New Roman" w:hAnsi="Times New Roman" w:eastAsia="Times New Roman" w:cs="Times New Roman"/>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8" w:lineRule="auto"/>
      <w:rPr>
        <w:rFonts w:ascii="Arial"/>
        <w:sz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p>
    <w:pPr>
      <w:spacing w:before="81" w:line="189" w:lineRule="auto"/>
      <w:ind w:left="7006"/>
      <w:rPr>
        <w:rFonts w:ascii="Times New Roman" w:hAnsi="Times New Roman" w:eastAsia="Times New Roman" w:cs="Times New Roman"/>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8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FDF8E"/>
    <w:multiLevelType w:val="singleLevel"/>
    <w:tmpl w:val="973FDF8E"/>
    <w:lvl w:ilvl="0" w:tentative="0">
      <w:start w:val="5"/>
      <w:numFmt w:val="chineseCounting"/>
      <w:suff w:val="nothing"/>
      <w:lvlText w:val="%1、"/>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1A2222A2"/>
    <w:multiLevelType w:val="singleLevel"/>
    <w:tmpl w:val="1A2222A2"/>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711A7290"/>
    <w:multiLevelType w:val="singleLevel"/>
    <w:tmpl w:val="711A7290"/>
    <w:lvl w:ilvl="0" w:tentative="0">
      <w:start w:val="9"/>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ZjNWJmNjBjZjBlZTg2YjQ2MjFlZjQxYWQyYmI2ZDIifQ=="/>
  </w:docVars>
  <w:rsids>
    <w:rsidRoot w:val="00000000"/>
    <w:rsid w:val="00066EBC"/>
    <w:rsid w:val="002410F1"/>
    <w:rsid w:val="00443541"/>
    <w:rsid w:val="0049497D"/>
    <w:rsid w:val="004D53C6"/>
    <w:rsid w:val="005260D0"/>
    <w:rsid w:val="007B650D"/>
    <w:rsid w:val="011D2710"/>
    <w:rsid w:val="01457570"/>
    <w:rsid w:val="01BF3482"/>
    <w:rsid w:val="02372AF3"/>
    <w:rsid w:val="0241278C"/>
    <w:rsid w:val="024725F3"/>
    <w:rsid w:val="02783976"/>
    <w:rsid w:val="029F53A6"/>
    <w:rsid w:val="02B524D4"/>
    <w:rsid w:val="02BC3862"/>
    <w:rsid w:val="02CE773E"/>
    <w:rsid w:val="033E696D"/>
    <w:rsid w:val="034D095E"/>
    <w:rsid w:val="03B31109"/>
    <w:rsid w:val="03CE0347"/>
    <w:rsid w:val="042C2C6A"/>
    <w:rsid w:val="0449381C"/>
    <w:rsid w:val="04736DDF"/>
    <w:rsid w:val="04DA4474"/>
    <w:rsid w:val="052676B9"/>
    <w:rsid w:val="05410997"/>
    <w:rsid w:val="05445D91"/>
    <w:rsid w:val="05BB6053"/>
    <w:rsid w:val="05FB57F0"/>
    <w:rsid w:val="06410614"/>
    <w:rsid w:val="06426B2D"/>
    <w:rsid w:val="06A46AAA"/>
    <w:rsid w:val="06CC5B0D"/>
    <w:rsid w:val="06D25D4A"/>
    <w:rsid w:val="06D849E3"/>
    <w:rsid w:val="06E96BF0"/>
    <w:rsid w:val="06F07F7E"/>
    <w:rsid w:val="07040B6B"/>
    <w:rsid w:val="074F5A1D"/>
    <w:rsid w:val="07541319"/>
    <w:rsid w:val="077706A0"/>
    <w:rsid w:val="0777297F"/>
    <w:rsid w:val="07C136C9"/>
    <w:rsid w:val="07D84282"/>
    <w:rsid w:val="081D57F6"/>
    <w:rsid w:val="083245C7"/>
    <w:rsid w:val="08A6123D"/>
    <w:rsid w:val="08D35DAA"/>
    <w:rsid w:val="091268D2"/>
    <w:rsid w:val="0958005D"/>
    <w:rsid w:val="09B72FD5"/>
    <w:rsid w:val="09C32911"/>
    <w:rsid w:val="09EA5159"/>
    <w:rsid w:val="0A176C9A"/>
    <w:rsid w:val="0A254034"/>
    <w:rsid w:val="0A334D52"/>
    <w:rsid w:val="0A6767AA"/>
    <w:rsid w:val="0A692BA5"/>
    <w:rsid w:val="0A8F5D00"/>
    <w:rsid w:val="0ACC0D02"/>
    <w:rsid w:val="0ADD2F10"/>
    <w:rsid w:val="0B0706CB"/>
    <w:rsid w:val="0B2C2FDF"/>
    <w:rsid w:val="0B4D3BF1"/>
    <w:rsid w:val="0B642CE9"/>
    <w:rsid w:val="0B745622"/>
    <w:rsid w:val="0B7E7AA8"/>
    <w:rsid w:val="0BB7550F"/>
    <w:rsid w:val="0C1E10EA"/>
    <w:rsid w:val="0C550884"/>
    <w:rsid w:val="0C57284E"/>
    <w:rsid w:val="0C811679"/>
    <w:rsid w:val="0C8573BB"/>
    <w:rsid w:val="0C996BA8"/>
    <w:rsid w:val="0CB832EC"/>
    <w:rsid w:val="0CC954FA"/>
    <w:rsid w:val="0CDE5006"/>
    <w:rsid w:val="0D0B3D64"/>
    <w:rsid w:val="0D2546FA"/>
    <w:rsid w:val="0D31309F"/>
    <w:rsid w:val="0D4350B1"/>
    <w:rsid w:val="0D444B80"/>
    <w:rsid w:val="0D576FA9"/>
    <w:rsid w:val="0D98311E"/>
    <w:rsid w:val="0E1A287D"/>
    <w:rsid w:val="0E552DBD"/>
    <w:rsid w:val="0E5567B5"/>
    <w:rsid w:val="0E5D18A0"/>
    <w:rsid w:val="0EBD2E3C"/>
    <w:rsid w:val="0F16079E"/>
    <w:rsid w:val="0F242255"/>
    <w:rsid w:val="0F3330FE"/>
    <w:rsid w:val="0FFA07FB"/>
    <w:rsid w:val="10060813"/>
    <w:rsid w:val="1030349B"/>
    <w:rsid w:val="103063C9"/>
    <w:rsid w:val="106D2640"/>
    <w:rsid w:val="10D80401"/>
    <w:rsid w:val="10E91B97"/>
    <w:rsid w:val="110E19A1"/>
    <w:rsid w:val="113C66FE"/>
    <w:rsid w:val="1144666B"/>
    <w:rsid w:val="115F467E"/>
    <w:rsid w:val="121E0096"/>
    <w:rsid w:val="125C6E10"/>
    <w:rsid w:val="12807E56"/>
    <w:rsid w:val="12877022"/>
    <w:rsid w:val="13063CBF"/>
    <w:rsid w:val="131F7875"/>
    <w:rsid w:val="13504B1D"/>
    <w:rsid w:val="135368F7"/>
    <w:rsid w:val="13653AA2"/>
    <w:rsid w:val="138A3509"/>
    <w:rsid w:val="13906D71"/>
    <w:rsid w:val="13CC3C5E"/>
    <w:rsid w:val="13D3259A"/>
    <w:rsid w:val="13F05A62"/>
    <w:rsid w:val="14253B8C"/>
    <w:rsid w:val="149433CE"/>
    <w:rsid w:val="14F11A91"/>
    <w:rsid w:val="154F4A0A"/>
    <w:rsid w:val="15595EBC"/>
    <w:rsid w:val="161F1B1F"/>
    <w:rsid w:val="164B3423"/>
    <w:rsid w:val="16822ED3"/>
    <w:rsid w:val="168D57EA"/>
    <w:rsid w:val="168F2EB1"/>
    <w:rsid w:val="16A86180"/>
    <w:rsid w:val="16B32D77"/>
    <w:rsid w:val="16BB5874"/>
    <w:rsid w:val="16BF21A1"/>
    <w:rsid w:val="16BF34C9"/>
    <w:rsid w:val="16E94766"/>
    <w:rsid w:val="174A5489"/>
    <w:rsid w:val="175D340E"/>
    <w:rsid w:val="177E548D"/>
    <w:rsid w:val="17B165B8"/>
    <w:rsid w:val="17DA2BE0"/>
    <w:rsid w:val="182B76DB"/>
    <w:rsid w:val="184A3267"/>
    <w:rsid w:val="18673E19"/>
    <w:rsid w:val="18DA283C"/>
    <w:rsid w:val="190E44EA"/>
    <w:rsid w:val="19603F1C"/>
    <w:rsid w:val="196939B3"/>
    <w:rsid w:val="197651E3"/>
    <w:rsid w:val="19C91CBA"/>
    <w:rsid w:val="19CB02BF"/>
    <w:rsid w:val="19DA74FC"/>
    <w:rsid w:val="19E716B5"/>
    <w:rsid w:val="1A037B71"/>
    <w:rsid w:val="1A0F6EBC"/>
    <w:rsid w:val="1A293A7B"/>
    <w:rsid w:val="1A495ECC"/>
    <w:rsid w:val="1A527B13"/>
    <w:rsid w:val="1A7B48F0"/>
    <w:rsid w:val="1A7F1D1C"/>
    <w:rsid w:val="1AB1581F"/>
    <w:rsid w:val="1AFA71C6"/>
    <w:rsid w:val="1B154000"/>
    <w:rsid w:val="1B1E1106"/>
    <w:rsid w:val="1B524B2B"/>
    <w:rsid w:val="1B5578D5"/>
    <w:rsid w:val="1B83540D"/>
    <w:rsid w:val="1B9B2757"/>
    <w:rsid w:val="1BAA5975"/>
    <w:rsid w:val="1BAB226E"/>
    <w:rsid w:val="1BBD1AAB"/>
    <w:rsid w:val="1C1C6307"/>
    <w:rsid w:val="1C3109C5"/>
    <w:rsid w:val="1C706889"/>
    <w:rsid w:val="1C834305"/>
    <w:rsid w:val="1CCC6940"/>
    <w:rsid w:val="1D4A4435"/>
    <w:rsid w:val="1D4A647E"/>
    <w:rsid w:val="1D974374"/>
    <w:rsid w:val="1D994A74"/>
    <w:rsid w:val="1DA16ADD"/>
    <w:rsid w:val="1DA2016E"/>
    <w:rsid w:val="1DC87107"/>
    <w:rsid w:val="1DD0420E"/>
    <w:rsid w:val="1E1467F1"/>
    <w:rsid w:val="1E49223A"/>
    <w:rsid w:val="1E8A252B"/>
    <w:rsid w:val="1EE15C31"/>
    <w:rsid w:val="1EF503D0"/>
    <w:rsid w:val="1FEC17D3"/>
    <w:rsid w:val="1FFE09DE"/>
    <w:rsid w:val="20191E9C"/>
    <w:rsid w:val="206C2914"/>
    <w:rsid w:val="2080016D"/>
    <w:rsid w:val="20A51982"/>
    <w:rsid w:val="20CE712B"/>
    <w:rsid w:val="20E06E5E"/>
    <w:rsid w:val="20EE3329"/>
    <w:rsid w:val="21171278"/>
    <w:rsid w:val="217507A6"/>
    <w:rsid w:val="21C70639"/>
    <w:rsid w:val="21FD15AA"/>
    <w:rsid w:val="2217065D"/>
    <w:rsid w:val="2230171F"/>
    <w:rsid w:val="223E5BEA"/>
    <w:rsid w:val="224376A4"/>
    <w:rsid w:val="226C09A9"/>
    <w:rsid w:val="228A1686"/>
    <w:rsid w:val="228B1745"/>
    <w:rsid w:val="22954D43"/>
    <w:rsid w:val="22BD7457"/>
    <w:rsid w:val="231C1FB2"/>
    <w:rsid w:val="236D7D55"/>
    <w:rsid w:val="23F70746"/>
    <w:rsid w:val="23FA1D3F"/>
    <w:rsid w:val="24163FB5"/>
    <w:rsid w:val="24657E9D"/>
    <w:rsid w:val="24773635"/>
    <w:rsid w:val="24823524"/>
    <w:rsid w:val="24C820E3"/>
    <w:rsid w:val="24C90335"/>
    <w:rsid w:val="24CA19B7"/>
    <w:rsid w:val="24E449CE"/>
    <w:rsid w:val="24FD3B3B"/>
    <w:rsid w:val="251F7F55"/>
    <w:rsid w:val="255319AC"/>
    <w:rsid w:val="257F09F3"/>
    <w:rsid w:val="258D3A08"/>
    <w:rsid w:val="259A61DB"/>
    <w:rsid w:val="25AC75F2"/>
    <w:rsid w:val="25BD151C"/>
    <w:rsid w:val="25BE7601"/>
    <w:rsid w:val="25C44658"/>
    <w:rsid w:val="25CD5C03"/>
    <w:rsid w:val="25FC2044"/>
    <w:rsid w:val="26382CFA"/>
    <w:rsid w:val="264D28A0"/>
    <w:rsid w:val="265C6B68"/>
    <w:rsid w:val="26607C2B"/>
    <w:rsid w:val="26877098"/>
    <w:rsid w:val="26AD333E"/>
    <w:rsid w:val="26B172D2"/>
    <w:rsid w:val="26E054C2"/>
    <w:rsid w:val="27172F07"/>
    <w:rsid w:val="27516E21"/>
    <w:rsid w:val="27693709"/>
    <w:rsid w:val="27AF1460"/>
    <w:rsid w:val="27C055BC"/>
    <w:rsid w:val="28362487"/>
    <w:rsid w:val="287560DE"/>
    <w:rsid w:val="28956780"/>
    <w:rsid w:val="29E76B67"/>
    <w:rsid w:val="29F86FC6"/>
    <w:rsid w:val="2A151926"/>
    <w:rsid w:val="2A48459B"/>
    <w:rsid w:val="2A720B27"/>
    <w:rsid w:val="2A76140C"/>
    <w:rsid w:val="2AAD392A"/>
    <w:rsid w:val="2B85488A"/>
    <w:rsid w:val="2B9E594C"/>
    <w:rsid w:val="2BA70CA4"/>
    <w:rsid w:val="2C3342E6"/>
    <w:rsid w:val="2C3A1B18"/>
    <w:rsid w:val="2C975494"/>
    <w:rsid w:val="2CC94C4A"/>
    <w:rsid w:val="2CE71061"/>
    <w:rsid w:val="2CF66B55"/>
    <w:rsid w:val="2D045C82"/>
    <w:rsid w:val="2D485B6F"/>
    <w:rsid w:val="2D8824D1"/>
    <w:rsid w:val="2E1819E5"/>
    <w:rsid w:val="2E235240"/>
    <w:rsid w:val="2E277E7A"/>
    <w:rsid w:val="2E2A34C6"/>
    <w:rsid w:val="2E5F7614"/>
    <w:rsid w:val="2E6C44AA"/>
    <w:rsid w:val="2E7A61FC"/>
    <w:rsid w:val="2E7C0E4C"/>
    <w:rsid w:val="2EBF00B3"/>
    <w:rsid w:val="2F0361F1"/>
    <w:rsid w:val="2F5527C5"/>
    <w:rsid w:val="2F73222D"/>
    <w:rsid w:val="2F81180C"/>
    <w:rsid w:val="2F9413A4"/>
    <w:rsid w:val="2F943152"/>
    <w:rsid w:val="2FB15C4D"/>
    <w:rsid w:val="2FB90FA6"/>
    <w:rsid w:val="2FDE6C5E"/>
    <w:rsid w:val="30055F99"/>
    <w:rsid w:val="304171C7"/>
    <w:rsid w:val="304A7E50"/>
    <w:rsid w:val="304E2219"/>
    <w:rsid w:val="30980739"/>
    <w:rsid w:val="30CD1549"/>
    <w:rsid w:val="30D50061"/>
    <w:rsid w:val="30E36681"/>
    <w:rsid w:val="30E65DCB"/>
    <w:rsid w:val="3163566D"/>
    <w:rsid w:val="316633ED"/>
    <w:rsid w:val="31772EC7"/>
    <w:rsid w:val="317F3B29"/>
    <w:rsid w:val="318F1FBE"/>
    <w:rsid w:val="319F3EA5"/>
    <w:rsid w:val="31DE139A"/>
    <w:rsid w:val="31FB58A6"/>
    <w:rsid w:val="31FC4CAA"/>
    <w:rsid w:val="3200110E"/>
    <w:rsid w:val="323106AA"/>
    <w:rsid w:val="324B208A"/>
    <w:rsid w:val="328C22B5"/>
    <w:rsid w:val="3296737C"/>
    <w:rsid w:val="32A606B5"/>
    <w:rsid w:val="32E4633A"/>
    <w:rsid w:val="32FF13C6"/>
    <w:rsid w:val="33092244"/>
    <w:rsid w:val="340C4D7B"/>
    <w:rsid w:val="3430602A"/>
    <w:rsid w:val="34424D74"/>
    <w:rsid w:val="3474193F"/>
    <w:rsid w:val="34784F8C"/>
    <w:rsid w:val="34795E57"/>
    <w:rsid w:val="34A246FE"/>
    <w:rsid w:val="34B47F8E"/>
    <w:rsid w:val="34F85849"/>
    <w:rsid w:val="352913DA"/>
    <w:rsid w:val="358E6D38"/>
    <w:rsid w:val="35A973C7"/>
    <w:rsid w:val="35BE7316"/>
    <w:rsid w:val="35C3492C"/>
    <w:rsid w:val="36436413"/>
    <w:rsid w:val="364A0BAA"/>
    <w:rsid w:val="36811A5E"/>
    <w:rsid w:val="368E7C20"/>
    <w:rsid w:val="36984C27"/>
    <w:rsid w:val="36D466C5"/>
    <w:rsid w:val="36DD37CC"/>
    <w:rsid w:val="36E96615"/>
    <w:rsid w:val="375021F0"/>
    <w:rsid w:val="375F35B5"/>
    <w:rsid w:val="37644EDF"/>
    <w:rsid w:val="37A147F9"/>
    <w:rsid w:val="37C91FA2"/>
    <w:rsid w:val="38157F04"/>
    <w:rsid w:val="3836588A"/>
    <w:rsid w:val="3864699E"/>
    <w:rsid w:val="38B90269"/>
    <w:rsid w:val="38D64977"/>
    <w:rsid w:val="38DA6126"/>
    <w:rsid w:val="38DB11E0"/>
    <w:rsid w:val="38FE7A29"/>
    <w:rsid w:val="391F41F8"/>
    <w:rsid w:val="393A4F06"/>
    <w:rsid w:val="39A44A75"/>
    <w:rsid w:val="39E44E71"/>
    <w:rsid w:val="39FB2A28"/>
    <w:rsid w:val="3A0D261A"/>
    <w:rsid w:val="3A19468D"/>
    <w:rsid w:val="3A371445"/>
    <w:rsid w:val="3A856654"/>
    <w:rsid w:val="3A8C582C"/>
    <w:rsid w:val="3AFE1F63"/>
    <w:rsid w:val="3B0357CB"/>
    <w:rsid w:val="3B1654FE"/>
    <w:rsid w:val="3B2F5A1E"/>
    <w:rsid w:val="3B392F9B"/>
    <w:rsid w:val="3B73215B"/>
    <w:rsid w:val="3BB23479"/>
    <w:rsid w:val="3BC812B6"/>
    <w:rsid w:val="3C022953"/>
    <w:rsid w:val="3C0E40B9"/>
    <w:rsid w:val="3C717E98"/>
    <w:rsid w:val="3C834DAB"/>
    <w:rsid w:val="3CCD42E3"/>
    <w:rsid w:val="3CE04016"/>
    <w:rsid w:val="3DAD27CB"/>
    <w:rsid w:val="3DF21912"/>
    <w:rsid w:val="3E612F34"/>
    <w:rsid w:val="3E720C9E"/>
    <w:rsid w:val="3EAB2402"/>
    <w:rsid w:val="3EB72B54"/>
    <w:rsid w:val="3EC040FF"/>
    <w:rsid w:val="3ECA2888"/>
    <w:rsid w:val="3ED90473"/>
    <w:rsid w:val="3EF26282"/>
    <w:rsid w:val="3F4E170B"/>
    <w:rsid w:val="3F9609BC"/>
    <w:rsid w:val="3FBB6674"/>
    <w:rsid w:val="3FE6171A"/>
    <w:rsid w:val="3FF12096"/>
    <w:rsid w:val="40207E13"/>
    <w:rsid w:val="4041301D"/>
    <w:rsid w:val="40572841"/>
    <w:rsid w:val="406E2E94"/>
    <w:rsid w:val="40E53347"/>
    <w:rsid w:val="40E57E4D"/>
    <w:rsid w:val="414F176A"/>
    <w:rsid w:val="41772D04"/>
    <w:rsid w:val="41D659E7"/>
    <w:rsid w:val="41E9396D"/>
    <w:rsid w:val="42637914"/>
    <w:rsid w:val="42CB1E3D"/>
    <w:rsid w:val="42CE526A"/>
    <w:rsid w:val="43065E58"/>
    <w:rsid w:val="43106CD7"/>
    <w:rsid w:val="432664FB"/>
    <w:rsid w:val="439416B6"/>
    <w:rsid w:val="43D441A9"/>
    <w:rsid w:val="43E51F12"/>
    <w:rsid w:val="44254A04"/>
    <w:rsid w:val="443A04B0"/>
    <w:rsid w:val="44CB735A"/>
    <w:rsid w:val="44FE615B"/>
    <w:rsid w:val="45622B78"/>
    <w:rsid w:val="45B8657D"/>
    <w:rsid w:val="45CF69D6"/>
    <w:rsid w:val="45DA518F"/>
    <w:rsid w:val="45F33853"/>
    <w:rsid w:val="45FF375F"/>
    <w:rsid w:val="46BF5619"/>
    <w:rsid w:val="471C20EE"/>
    <w:rsid w:val="477517FF"/>
    <w:rsid w:val="47811F51"/>
    <w:rsid w:val="478F7835"/>
    <w:rsid w:val="47ED3A8B"/>
    <w:rsid w:val="480706A9"/>
    <w:rsid w:val="48691363"/>
    <w:rsid w:val="4874419B"/>
    <w:rsid w:val="487726A7"/>
    <w:rsid w:val="48AE6D76"/>
    <w:rsid w:val="48C765AB"/>
    <w:rsid w:val="48C77E38"/>
    <w:rsid w:val="491F7C74"/>
    <w:rsid w:val="495C4A24"/>
    <w:rsid w:val="49885819"/>
    <w:rsid w:val="49900D47"/>
    <w:rsid w:val="49CD44FC"/>
    <w:rsid w:val="49D02E2F"/>
    <w:rsid w:val="49D0328C"/>
    <w:rsid w:val="49D1357F"/>
    <w:rsid w:val="4A6E2C61"/>
    <w:rsid w:val="4A755D3D"/>
    <w:rsid w:val="4AD15AD1"/>
    <w:rsid w:val="4B180E1F"/>
    <w:rsid w:val="4B700C5B"/>
    <w:rsid w:val="4B891905"/>
    <w:rsid w:val="4BCF3BD3"/>
    <w:rsid w:val="4BEC465C"/>
    <w:rsid w:val="4C08741E"/>
    <w:rsid w:val="4C0F6FA6"/>
    <w:rsid w:val="4C5C4D3B"/>
    <w:rsid w:val="4C716A38"/>
    <w:rsid w:val="4C735A71"/>
    <w:rsid w:val="4CB330A0"/>
    <w:rsid w:val="4CDE4533"/>
    <w:rsid w:val="4CF5766A"/>
    <w:rsid w:val="4D20220D"/>
    <w:rsid w:val="4D3461FF"/>
    <w:rsid w:val="4D6B16DA"/>
    <w:rsid w:val="4DA40444"/>
    <w:rsid w:val="4DB95DF5"/>
    <w:rsid w:val="4DEE5F80"/>
    <w:rsid w:val="4E2B2C17"/>
    <w:rsid w:val="4E37780E"/>
    <w:rsid w:val="4E5E2364"/>
    <w:rsid w:val="4E766588"/>
    <w:rsid w:val="4E8011B5"/>
    <w:rsid w:val="4EE96D5A"/>
    <w:rsid w:val="4F22160D"/>
    <w:rsid w:val="4F2A1AC0"/>
    <w:rsid w:val="4F8B6063"/>
    <w:rsid w:val="4FD5108C"/>
    <w:rsid w:val="4FED4628"/>
    <w:rsid w:val="4FF359B6"/>
    <w:rsid w:val="5038161B"/>
    <w:rsid w:val="50412BC6"/>
    <w:rsid w:val="504D50C7"/>
    <w:rsid w:val="50947B17"/>
    <w:rsid w:val="512C68D8"/>
    <w:rsid w:val="51313B46"/>
    <w:rsid w:val="516E1798"/>
    <w:rsid w:val="51886D51"/>
    <w:rsid w:val="51932FAD"/>
    <w:rsid w:val="51B15582"/>
    <w:rsid w:val="52320D89"/>
    <w:rsid w:val="525C5A95"/>
    <w:rsid w:val="525E180D"/>
    <w:rsid w:val="528943B0"/>
    <w:rsid w:val="52A511EA"/>
    <w:rsid w:val="52B61649"/>
    <w:rsid w:val="52E729D6"/>
    <w:rsid w:val="53130849"/>
    <w:rsid w:val="5334431C"/>
    <w:rsid w:val="533C41C5"/>
    <w:rsid w:val="53866A97"/>
    <w:rsid w:val="53AC3486"/>
    <w:rsid w:val="53B06098"/>
    <w:rsid w:val="53C102A5"/>
    <w:rsid w:val="53CC09F8"/>
    <w:rsid w:val="545571E3"/>
    <w:rsid w:val="546477B5"/>
    <w:rsid w:val="54774E08"/>
    <w:rsid w:val="548412D3"/>
    <w:rsid w:val="548F2152"/>
    <w:rsid w:val="54905ECA"/>
    <w:rsid w:val="54D44008"/>
    <w:rsid w:val="54E620DA"/>
    <w:rsid w:val="550F3292"/>
    <w:rsid w:val="554D5B69"/>
    <w:rsid w:val="55572544"/>
    <w:rsid w:val="5572523E"/>
    <w:rsid w:val="55801A9A"/>
    <w:rsid w:val="56156687"/>
    <w:rsid w:val="56384123"/>
    <w:rsid w:val="56474093"/>
    <w:rsid w:val="56794E67"/>
    <w:rsid w:val="569B5C83"/>
    <w:rsid w:val="56CB143B"/>
    <w:rsid w:val="56DC53F6"/>
    <w:rsid w:val="56EB388B"/>
    <w:rsid w:val="57193E63"/>
    <w:rsid w:val="57277599"/>
    <w:rsid w:val="572A43B4"/>
    <w:rsid w:val="57805D82"/>
    <w:rsid w:val="579F099D"/>
    <w:rsid w:val="57EA3B43"/>
    <w:rsid w:val="58105524"/>
    <w:rsid w:val="5855720E"/>
    <w:rsid w:val="58587B8F"/>
    <w:rsid w:val="585F62DF"/>
    <w:rsid w:val="587578B0"/>
    <w:rsid w:val="58975A79"/>
    <w:rsid w:val="58CB127E"/>
    <w:rsid w:val="5903310E"/>
    <w:rsid w:val="5952374E"/>
    <w:rsid w:val="59D51D01"/>
    <w:rsid w:val="5A2450EA"/>
    <w:rsid w:val="5ACC72EC"/>
    <w:rsid w:val="5AD7215D"/>
    <w:rsid w:val="5AE0025B"/>
    <w:rsid w:val="5AE34FA5"/>
    <w:rsid w:val="5AF727FF"/>
    <w:rsid w:val="5B182775"/>
    <w:rsid w:val="5B2D7FCE"/>
    <w:rsid w:val="5B4E356A"/>
    <w:rsid w:val="5B955C1B"/>
    <w:rsid w:val="5BCD355F"/>
    <w:rsid w:val="5BD47CD7"/>
    <w:rsid w:val="5BD82630"/>
    <w:rsid w:val="5BE70AC5"/>
    <w:rsid w:val="5C013209"/>
    <w:rsid w:val="5C180C7F"/>
    <w:rsid w:val="5C480E38"/>
    <w:rsid w:val="5C8307D5"/>
    <w:rsid w:val="5C976FAB"/>
    <w:rsid w:val="5CA442C0"/>
    <w:rsid w:val="5CAD579C"/>
    <w:rsid w:val="5CCC1A69"/>
    <w:rsid w:val="5CD07C61"/>
    <w:rsid w:val="5CE80213"/>
    <w:rsid w:val="5CF73C00"/>
    <w:rsid w:val="5D347D3A"/>
    <w:rsid w:val="5D79574D"/>
    <w:rsid w:val="5DEA21A7"/>
    <w:rsid w:val="5E543AC4"/>
    <w:rsid w:val="5EB32EE1"/>
    <w:rsid w:val="5EDF3CD6"/>
    <w:rsid w:val="5F024610"/>
    <w:rsid w:val="5F1D65AC"/>
    <w:rsid w:val="5F7A57AC"/>
    <w:rsid w:val="600F05EB"/>
    <w:rsid w:val="60175315"/>
    <w:rsid w:val="602816AC"/>
    <w:rsid w:val="6032665A"/>
    <w:rsid w:val="60363647"/>
    <w:rsid w:val="607555C8"/>
    <w:rsid w:val="608C5797"/>
    <w:rsid w:val="609D1752"/>
    <w:rsid w:val="60BE791B"/>
    <w:rsid w:val="60E025C5"/>
    <w:rsid w:val="611F2AAF"/>
    <w:rsid w:val="61406582"/>
    <w:rsid w:val="617C3C2F"/>
    <w:rsid w:val="619458D9"/>
    <w:rsid w:val="625E3163"/>
    <w:rsid w:val="626B762E"/>
    <w:rsid w:val="627C183B"/>
    <w:rsid w:val="6283706E"/>
    <w:rsid w:val="6287090C"/>
    <w:rsid w:val="62976675"/>
    <w:rsid w:val="62A20EC5"/>
    <w:rsid w:val="62CF7BBD"/>
    <w:rsid w:val="62D160BE"/>
    <w:rsid w:val="62ED5038"/>
    <w:rsid w:val="632F4494"/>
    <w:rsid w:val="635D166D"/>
    <w:rsid w:val="637F7835"/>
    <w:rsid w:val="63EE0517"/>
    <w:rsid w:val="63FF44D2"/>
    <w:rsid w:val="64107E22"/>
    <w:rsid w:val="64520AA6"/>
    <w:rsid w:val="646507D9"/>
    <w:rsid w:val="64660087"/>
    <w:rsid w:val="64813139"/>
    <w:rsid w:val="648B3FB8"/>
    <w:rsid w:val="64AC28AC"/>
    <w:rsid w:val="64C022EF"/>
    <w:rsid w:val="64D140C0"/>
    <w:rsid w:val="65031DA0"/>
    <w:rsid w:val="652341F0"/>
    <w:rsid w:val="65817895"/>
    <w:rsid w:val="65AE61B0"/>
    <w:rsid w:val="65E70377"/>
    <w:rsid w:val="65F016B7"/>
    <w:rsid w:val="662326FA"/>
    <w:rsid w:val="6635242D"/>
    <w:rsid w:val="664F2ADA"/>
    <w:rsid w:val="6678792A"/>
    <w:rsid w:val="669870E7"/>
    <w:rsid w:val="66C57C55"/>
    <w:rsid w:val="66E778EF"/>
    <w:rsid w:val="675E48FC"/>
    <w:rsid w:val="676A13C4"/>
    <w:rsid w:val="67C1041C"/>
    <w:rsid w:val="67C446EC"/>
    <w:rsid w:val="68016A6B"/>
    <w:rsid w:val="68182006"/>
    <w:rsid w:val="68352BB8"/>
    <w:rsid w:val="68550B65"/>
    <w:rsid w:val="686A23AC"/>
    <w:rsid w:val="68923B67"/>
    <w:rsid w:val="68B271EF"/>
    <w:rsid w:val="68F53477"/>
    <w:rsid w:val="691F110C"/>
    <w:rsid w:val="691F26A1"/>
    <w:rsid w:val="69344175"/>
    <w:rsid w:val="69627017"/>
    <w:rsid w:val="69E2467A"/>
    <w:rsid w:val="6A013207"/>
    <w:rsid w:val="6A3550F2"/>
    <w:rsid w:val="6A6A4BA8"/>
    <w:rsid w:val="6A9A31A7"/>
    <w:rsid w:val="6A9F4C18"/>
    <w:rsid w:val="6AA0038E"/>
    <w:rsid w:val="6AAF5B7C"/>
    <w:rsid w:val="6AB73D58"/>
    <w:rsid w:val="6AE4014E"/>
    <w:rsid w:val="6B2F39D3"/>
    <w:rsid w:val="6B403D4E"/>
    <w:rsid w:val="6B7D6346"/>
    <w:rsid w:val="6BD40E09"/>
    <w:rsid w:val="6C0C3C30"/>
    <w:rsid w:val="6C284632"/>
    <w:rsid w:val="6C2D48E4"/>
    <w:rsid w:val="6C7041BF"/>
    <w:rsid w:val="6C727F37"/>
    <w:rsid w:val="6C9B017D"/>
    <w:rsid w:val="6CA544BE"/>
    <w:rsid w:val="6D213550"/>
    <w:rsid w:val="6D50371D"/>
    <w:rsid w:val="6D946D06"/>
    <w:rsid w:val="6DA5433C"/>
    <w:rsid w:val="6E060C3A"/>
    <w:rsid w:val="6E1A0886"/>
    <w:rsid w:val="6E4B0338"/>
    <w:rsid w:val="6E5A5127"/>
    <w:rsid w:val="6E8757F0"/>
    <w:rsid w:val="6EC10D02"/>
    <w:rsid w:val="6EC8515D"/>
    <w:rsid w:val="6ED70525"/>
    <w:rsid w:val="6ED73AD8"/>
    <w:rsid w:val="6EFC7F8C"/>
    <w:rsid w:val="6F173018"/>
    <w:rsid w:val="6F23376B"/>
    <w:rsid w:val="6F4F4560"/>
    <w:rsid w:val="6FAC7C04"/>
    <w:rsid w:val="6FC14D32"/>
    <w:rsid w:val="6FCD3DF1"/>
    <w:rsid w:val="6FDD4ECD"/>
    <w:rsid w:val="6FEE34F5"/>
    <w:rsid w:val="70054FF5"/>
    <w:rsid w:val="702A21AF"/>
    <w:rsid w:val="70651B61"/>
    <w:rsid w:val="708E2E66"/>
    <w:rsid w:val="70F60E79"/>
    <w:rsid w:val="70FE0AB9"/>
    <w:rsid w:val="71155335"/>
    <w:rsid w:val="713E68F1"/>
    <w:rsid w:val="716A38D3"/>
    <w:rsid w:val="71754026"/>
    <w:rsid w:val="71A5490B"/>
    <w:rsid w:val="71A7581C"/>
    <w:rsid w:val="71AF7537"/>
    <w:rsid w:val="71B608C6"/>
    <w:rsid w:val="71CF7BDA"/>
    <w:rsid w:val="71F4639A"/>
    <w:rsid w:val="727F6340"/>
    <w:rsid w:val="72CC5BD6"/>
    <w:rsid w:val="736F3422"/>
    <w:rsid w:val="73700F48"/>
    <w:rsid w:val="73C13552"/>
    <w:rsid w:val="74714F78"/>
    <w:rsid w:val="747E4ADD"/>
    <w:rsid w:val="74A964C0"/>
    <w:rsid w:val="74CE5F27"/>
    <w:rsid w:val="751678CE"/>
    <w:rsid w:val="7533222E"/>
    <w:rsid w:val="7542694E"/>
    <w:rsid w:val="75497CA3"/>
    <w:rsid w:val="759A22AD"/>
    <w:rsid w:val="75C27E53"/>
    <w:rsid w:val="75EF4F07"/>
    <w:rsid w:val="76150B03"/>
    <w:rsid w:val="76320737"/>
    <w:rsid w:val="766C1E9B"/>
    <w:rsid w:val="76956495"/>
    <w:rsid w:val="769E3797"/>
    <w:rsid w:val="76CF5F86"/>
    <w:rsid w:val="76DB4554"/>
    <w:rsid w:val="76E71411"/>
    <w:rsid w:val="76EA266A"/>
    <w:rsid w:val="77247247"/>
    <w:rsid w:val="7730111A"/>
    <w:rsid w:val="7731279D"/>
    <w:rsid w:val="776112D4"/>
    <w:rsid w:val="777C4360"/>
    <w:rsid w:val="77A45665"/>
    <w:rsid w:val="77BF5FFA"/>
    <w:rsid w:val="77E43CB3"/>
    <w:rsid w:val="78144598"/>
    <w:rsid w:val="782F3884"/>
    <w:rsid w:val="78397B5B"/>
    <w:rsid w:val="78A551F0"/>
    <w:rsid w:val="78DB50B6"/>
    <w:rsid w:val="78EE46B5"/>
    <w:rsid w:val="78F5007C"/>
    <w:rsid w:val="796B4B28"/>
    <w:rsid w:val="79AB4EB5"/>
    <w:rsid w:val="79DF2984"/>
    <w:rsid w:val="79ED50A1"/>
    <w:rsid w:val="7A2F7467"/>
    <w:rsid w:val="7A3840F3"/>
    <w:rsid w:val="7A590988"/>
    <w:rsid w:val="7A5E4B76"/>
    <w:rsid w:val="7A5F1EB1"/>
    <w:rsid w:val="7AD033D5"/>
    <w:rsid w:val="7B71742F"/>
    <w:rsid w:val="7B937ECA"/>
    <w:rsid w:val="7BA23C69"/>
    <w:rsid w:val="7BEF7644"/>
    <w:rsid w:val="7C217284"/>
    <w:rsid w:val="7C32323F"/>
    <w:rsid w:val="7CBC0D5A"/>
    <w:rsid w:val="7CC3658D"/>
    <w:rsid w:val="7CF21017"/>
    <w:rsid w:val="7CF404F4"/>
    <w:rsid w:val="7D0050EB"/>
    <w:rsid w:val="7D006117"/>
    <w:rsid w:val="7D0C7F34"/>
    <w:rsid w:val="7D172435"/>
    <w:rsid w:val="7D23702C"/>
    <w:rsid w:val="7D3905FD"/>
    <w:rsid w:val="7D764185"/>
    <w:rsid w:val="7D7C7A36"/>
    <w:rsid w:val="7D9836D6"/>
    <w:rsid w:val="7DA912DF"/>
    <w:rsid w:val="7DC4536C"/>
    <w:rsid w:val="7DFD5ACF"/>
    <w:rsid w:val="7E206D18"/>
    <w:rsid w:val="7E2968C4"/>
    <w:rsid w:val="7E4D25B2"/>
    <w:rsid w:val="7E9E696A"/>
    <w:rsid w:val="7EEB3E21"/>
    <w:rsid w:val="7F190287"/>
    <w:rsid w:val="7F192494"/>
    <w:rsid w:val="7F5C2EDD"/>
    <w:rsid w:val="7F5D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widowControl/>
      <w:ind w:firstLine="420"/>
      <w:jc w:val="left"/>
    </w:pPr>
    <w:rPr>
      <w:rFonts w:ascii="Times New Roman" w:hAnsi="Times New Roman" w:eastAsia="宋体" w:cs="Times New Roman"/>
      <w:kern w:val="0"/>
      <w:sz w:val="20"/>
      <w:szCs w:val="20"/>
    </w:rPr>
  </w:style>
  <w:style w:type="paragraph" w:styleId="3">
    <w:name w:val="Body Text 2"/>
    <w:basedOn w:val="1"/>
    <w:next w:val="1"/>
    <w:autoRedefine/>
    <w:qFormat/>
    <w:uiPriority w:val="0"/>
    <w:pPr>
      <w:spacing w:after="120" w:line="480" w:lineRule="auto"/>
    </w:pPr>
    <w:rPr>
      <w:rFonts w:ascii="Times New Roman" w:hAnsi="Times New Roman" w:eastAsia="宋体" w:cs="Times New Roman"/>
    </w:rPr>
  </w:style>
  <w:style w:type="paragraph" w:styleId="4">
    <w:name w:val="caption"/>
    <w:basedOn w:val="1"/>
    <w:next w:val="1"/>
    <w:autoRedefine/>
    <w:qFormat/>
    <w:uiPriority w:val="0"/>
    <w:rPr>
      <w:rFonts w:ascii="Cambria" w:hAnsi="Cambria" w:eastAsia="黑体"/>
      <w:sz w:val="20"/>
      <w:szCs w:val="20"/>
    </w:rPr>
  </w:style>
  <w:style w:type="paragraph" w:styleId="5">
    <w:name w:val="Body Text"/>
    <w:basedOn w:val="1"/>
    <w:autoRedefine/>
    <w:qFormat/>
    <w:uiPriority w:val="0"/>
    <w:pPr>
      <w:spacing w:after="120" w:afterLines="0" w:afterAutospacing="0"/>
    </w:pPr>
    <w:rPr>
      <w:sz w:val="21"/>
    </w:rPr>
  </w:style>
  <w:style w:type="paragraph" w:styleId="6">
    <w:name w:val="Body Text Indent"/>
    <w:basedOn w:val="1"/>
    <w:next w:val="7"/>
    <w:autoRedefine/>
    <w:qFormat/>
    <w:uiPriority w:val="0"/>
    <w:pPr>
      <w:spacing w:after="120"/>
      <w:ind w:left="200" w:leftChars="200"/>
    </w:pPr>
  </w:style>
  <w:style w:type="paragraph" w:styleId="7">
    <w:name w:val="envelope return"/>
    <w:basedOn w:val="1"/>
    <w:autoRedefine/>
    <w:qFormat/>
    <w:uiPriority w:val="0"/>
    <w:pPr>
      <w:snapToGrid w:val="0"/>
    </w:pPr>
    <w:rPr>
      <w:rFonts w:ascii="Arial" w:hAnsi="Arial" w:cs="Arial"/>
    </w:rPr>
  </w:style>
  <w:style w:type="paragraph" w:styleId="8">
    <w:name w:val="footer"/>
    <w:basedOn w:val="1"/>
    <w:next w:val="9"/>
    <w:autoRedefine/>
    <w:qFormat/>
    <w:uiPriority w:val="0"/>
    <w:pPr>
      <w:tabs>
        <w:tab w:val="center" w:pos="4153"/>
        <w:tab w:val="right" w:pos="8306"/>
      </w:tabs>
      <w:snapToGrid w:val="0"/>
      <w:jc w:val="left"/>
    </w:pPr>
    <w:rPr>
      <w:sz w:val="18"/>
    </w:rPr>
  </w:style>
  <w:style w:type="paragraph" w:styleId="9">
    <w:name w:val="header"/>
    <w:basedOn w:val="1"/>
    <w:next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unhideWhenUsed/>
    <w:qFormat/>
    <w:uiPriority w:val="39"/>
    <w:pPr>
      <w:widowControl/>
      <w:tabs>
        <w:tab w:val="right" w:leader="dot" w:pos="8777"/>
      </w:tabs>
      <w:spacing w:line="360" w:lineRule="auto"/>
      <w:jc w:val="left"/>
    </w:pPr>
    <w:rPr>
      <w:kern w:val="0"/>
      <w:szCs w:val="22"/>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
    <w:autoRedefine/>
    <w:qFormat/>
    <w:uiPriority w:val="0"/>
    <w:pPr>
      <w:ind w:firstLine="420" w:firstLineChars="100"/>
    </w:pPr>
  </w:style>
  <w:style w:type="paragraph" w:styleId="13">
    <w:name w:val="Body Text First Indent 2"/>
    <w:basedOn w:val="6"/>
    <w:next w:val="12"/>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autoRedefine/>
    <w:qFormat/>
    <w:uiPriority w:val="0"/>
    <w:rPr>
      <w:color w:val="800080"/>
      <w:u w:val="none"/>
    </w:rPr>
  </w:style>
  <w:style w:type="character" w:styleId="18">
    <w:name w:val="Emphasis"/>
    <w:basedOn w:val="16"/>
    <w:autoRedefine/>
    <w:qFormat/>
    <w:uiPriority w:val="0"/>
  </w:style>
  <w:style w:type="character" w:styleId="19">
    <w:name w:val="HTML Definition"/>
    <w:basedOn w:val="16"/>
    <w:autoRedefine/>
    <w:qFormat/>
    <w:uiPriority w:val="0"/>
  </w:style>
  <w:style w:type="character" w:styleId="20">
    <w:name w:val="HTML Typewriter"/>
    <w:basedOn w:val="16"/>
    <w:autoRedefine/>
    <w:qFormat/>
    <w:uiPriority w:val="0"/>
    <w:rPr>
      <w:rFonts w:hint="default" w:ascii="monospace" w:hAnsi="monospace" w:eastAsia="monospace" w:cs="monospace"/>
      <w:sz w:val="20"/>
    </w:rPr>
  </w:style>
  <w:style w:type="character" w:styleId="21">
    <w:name w:val="HTML Acronym"/>
    <w:basedOn w:val="16"/>
    <w:autoRedefine/>
    <w:qFormat/>
    <w:uiPriority w:val="0"/>
  </w:style>
  <w:style w:type="character" w:styleId="22">
    <w:name w:val="HTML Variable"/>
    <w:basedOn w:val="16"/>
    <w:autoRedefine/>
    <w:qFormat/>
    <w:uiPriority w:val="0"/>
  </w:style>
  <w:style w:type="character" w:styleId="23">
    <w:name w:val="Hyperlink"/>
    <w:basedOn w:val="16"/>
    <w:autoRedefine/>
    <w:qFormat/>
    <w:uiPriority w:val="0"/>
    <w:rPr>
      <w:color w:val="0000FF"/>
      <w:u w:val="none"/>
    </w:rPr>
  </w:style>
  <w:style w:type="character" w:styleId="24">
    <w:name w:val="HTML Code"/>
    <w:basedOn w:val="16"/>
    <w:autoRedefine/>
    <w:qFormat/>
    <w:uiPriority w:val="0"/>
    <w:rPr>
      <w:rFonts w:hint="default" w:ascii="monospace" w:hAnsi="monospace" w:eastAsia="monospace" w:cs="monospace"/>
      <w:sz w:val="20"/>
    </w:rPr>
  </w:style>
  <w:style w:type="character" w:styleId="25">
    <w:name w:val="HTML Cite"/>
    <w:basedOn w:val="16"/>
    <w:autoRedefine/>
    <w:qFormat/>
    <w:uiPriority w:val="0"/>
  </w:style>
  <w:style w:type="character" w:styleId="26">
    <w:name w:val="HTML Keyboard"/>
    <w:basedOn w:val="16"/>
    <w:autoRedefine/>
    <w:qFormat/>
    <w:uiPriority w:val="0"/>
    <w:rPr>
      <w:rFonts w:ascii="monospace" w:hAnsi="monospace" w:eastAsia="monospace" w:cs="monospace"/>
      <w:sz w:val="20"/>
    </w:rPr>
  </w:style>
  <w:style w:type="character" w:styleId="27">
    <w:name w:val="HTML Sample"/>
    <w:basedOn w:val="16"/>
    <w:autoRedefine/>
    <w:qFormat/>
    <w:uiPriority w:val="0"/>
    <w:rPr>
      <w:rFonts w:hint="default" w:ascii="monospace" w:hAnsi="monospace" w:eastAsia="monospace" w:cs="monospace"/>
    </w:rPr>
  </w:style>
  <w:style w:type="paragraph" w:customStyle="1" w:styleId="28">
    <w:name w:val="style4"/>
    <w:basedOn w:val="1"/>
    <w:next w:val="29"/>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2"/>
    <w:basedOn w:val="1"/>
    <w:next w:val="1"/>
    <w:autoRedefine/>
    <w:qFormat/>
    <w:uiPriority w:val="0"/>
    <w:pPr>
      <w:widowControl w:val="0"/>
      <w:spacing w:line="360" w:lineRule="auto"/>
    </w:pPr>
    <w:rPr>
      <w:rFonts w:ascii="Times New Roman" w:hAnsi="Times New Roman" w:eastAsia="仿宋_GB2312"/>
      <w:sz w:val="28"/>
      <w:szCs w:val="28"/>
      <w:lang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WPSOffice手动目录 1"/>
    <w:autoRedefine/>
    <w:qFormat/>
    <w:uiPriority w:val="0"/>
    <w:pPr>
      <w:ind w:leftChars="0"/>
    </w:pPr>
    <w:rPr>
      <w:rFonts w:ascii="Times New Roman" w:hAnsi="Times New Roman" w:eastAsia="宋体" w:cs="Times New Roman"/>
      <w:sz w:val="20"/>
      <w:szCs w:val="20"/>
    </w:rPr>
  </w:style>
  <w:style w:type="paragraph" w:customStyle="1" w:styleId="32">
    <w:name w:val="WPSOffice手动目录 2"/>
    <w:autoRedefine/>
    <w:qFormat/>
    <w:uiPriority w:val="0"/>
    <w:pPr>
      <w:ind w:leftChars="200"/>
    </w:pPr>
    <w:rPr>
      <w:rFonts w:ascii="Times New Roman" w:hAnsi="Times New Roman" w:eastAsia="宋体" w:cs="Times New Roman"/>
      <w:sz w:val="20"/>
      <w:szCs w:val="20"/>
    </w:rPr>
  </w:style>
  <w:style w:type="paragraph" w:customStyle="1" w:styleId="33">
    <w:name w:val="WPSOffice手动目录 3"/>
    <w:autoRedefine/>
    <w:qFormat/>
    <w:uiPriority w:val="0"/>
    <w:pPr>
      <w:ind w:leftChars="400"/>
    </w:pPr>
    <w:rPr>
      <w:rFonts w:ascii="Times New Roman" w:hAnsi="Times New Roman" w:eastAsia="宋体" w:cs="Times New Roman"/>
      <w:sz w:val="20"/>
      <w:szCs w:val="20"/>
    </w:rPr>
  </w:style>
  <w:style w:type="paragraph" w:customStyle="1" w:styleId="34">
    <w:name w:val="Table Paragraph"/>
    <w:basedOn w:val="1"/>
    <w:autoRedefine/>
    <w:qFormat/>
    <w:uiPriority w:val="0"/>
  </w:style>
  <w:style w:type="paragraph" w:customStyle="1" w:styleId="35">
    <w:name w:val="无间隔1"/>
    <w:basedOn w:val="1"/>
    <w:next w:val="4"/>
    <w:qFormat/>
    <w:uiPriority w:val="99"/>
    <w:pPr>
      <w:spacing w:line="400" w:lineRule="exact"/>
    </w:pPr>
    <w:rPr>
      <w:sz w:val="24"/>
    </w:rPr>
  </w:style>
  <w:style w:type="character" w:customStyle="1" w:styleId="36">
    <w:name w:val="纯文本 Char1"/>
    <w:qFormat/>
    <w:uiPriority w:val="0"/>
    <w:rPr>
      <w:rFonts w:ascii="宋体" w:hAnsi="Courier New" w:eastAsia="宋体" w:cs="Times New Roman"/>
      <w:kern w:val="2"/>
      <w:sz w:val="21"/>
    </w:rPr>
  </w:style>
  <w:style w:type="paragraph" w:customStyle="1" w:styleId="3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8">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22517</Words>
  <Characters>24199</Characters>
  <TotalTime>37</TotalTime>
  <ScaleCrop>false</ScaleCrop>
  <LinksUpToDate>false</LinksUpToDate>
  <CharactersWithSpaces>25793</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2023-02-28T16:16:00Z</dcterms:created>
  <dc:creator>wanglihua</dc:creator>
  <cp:lastModifiedBy>blackcat626</cp:lastModifiedBy>
  <cp:lastPrinted>2023-05-15T23:05:00Z</cp:lastPrinted>
  <dcterms:modified xsi:type="dcterms:W3CDTF">2024-01-02T07:21:18Z</dcterms:modified>
  <dc:title>河南卷烟工业烟草薄片有限公司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2023-04-19T11:32:00Z</vt:filetime>
  </property>
  <property fmtid="{D5CDD505-2E9C-101B-9397-08002B2CF9AE}" pid="4" name="KSOProductBuildVer">
    <vt:lpwstr>2052-12.1.0.16120</vt:lpwstr>
  </property>
  <property fmtid="{D5CDD505-2E9C-101B-9397-08002B2CF9AE}" pid="5" name="ICV">
    <vt:lpwstr>82299B3B0BC8403B9DA0173028680EE9_13</vt:lpwstr>
  </property>
</Properties>
</file>