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150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固始县世纪职专中职学校发展改革设备采购项目</w:t>
      </w:r>
    </w:p>
    <w:p w14:paraId="6CF6ED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技术参数表</w:t>
      </w:r>
    </w:p>
    <w:tbl>
      <w:tblPr>
        <w:tblStyle w:val="21"/>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133"/>
        <w:gridCol w:w="6466"/>
        <w:gridCol w:w="456"/>
        <w:gridCol w:w="576"/>
        <w:gridCol w:w="235"/>
        <w:gridCol w:w="234"/>
      </w:tblGrid>
      <w:tr w14:paraId="2654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3" w:hRule="atLeast"/>
          <w:jc w:val="center"/>
        </w:trPr>
        <w:tc>
          <w:tcPr>
            <w:tcW w:w="456" w:type="dxa"/>
            <w:vAlign w:val="center"/>
          </w:tcPr>
          <w:p w14:paraId="620BCAE8">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序号</w:t>
            </w:r>
          </w:p>
        </w:tc>
        <w:tc>
          <w:tcPr>
            <w:tcW w:w="1114" w:type="dxa"/>
            <w:vAlign w:val="center"/>
          </w:tcPr>
          <w:p w14:paraId="4932D022">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设备</w:t>
            </w:r>
          </w:p>
          <w:p w14:paraId="22413E3C">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名称</w:t>
            </w:r>
          </w:p>
        </w:tc>
        <w:tc>
          <w:tcPr>
            <w:tcW w:w="6311" w:type="dxa"/>
            <w:vAlign w:val="center"/>
          </w:tcPr>
          <w:p w14:paraId="0C51BD78">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技术</w:t>
            </w:r>
            <w:r>
              <w:rPr>
                <w:rFonts w:hint="eastAsia" w:ascii="黑体" w:hAnsi="黑体" w:eastAsia="黑体" w:cs="黑体"/>
                <w:color w:val="000000" w:themeColor="text1"/>
                <w:sz w:val="24"/>
                <w:szCs w:val="24"/>
                <w14:textFill>
                  <w14:solidFill>
                    <w14:schemeClr w14:val="tx1"/>
                  </w14:solidFill>
                </w14:textFill>
              </w:rPr>
              <w:t>参数</w:t>
            </w:r>
          </w:p>
        </w:tc>
        <w:tc>
          <w:tcPr>
            <w:tcW w:w="456" w:type="dxa"/>
            <w:vAlign w:val="center"/>
          </w:tcPr>
          <w:p w14:paraId="4579E6C3">
            <w:pPr>
              <w:jc w:val="center"/>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单位</w:t>
            </w:r>
          </w:p>
        </w:tc>
        <w:tc>
          <w:tcPr>
            <w:tcW w:w="576" w:type="dxa"/>
            <w:vAlign w:val="center"/>
          </w:tcPr>
          <w:p w14:paraId="2ECC256E">
            <w:pPr>
              <w:jc w:val="center"/>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ascii="黑体" w:hAnsi="黑体" w:eastAsia="黑体" w:cs="黑体"/>
                <w:color w:val="000000" w:themeColor="text1"/>
                <w:sz w:val="24"/>
                <w:szCs w:val="24"/>
                <w:lang w:val="en-US" w:eastAsia="zh-CN"/>
                <w14:textFill>
                  <w14:solidFill>
                    <w14:schemeClr w14:val="tx1"/>
                  </w14:solidFill>
                </w14:textFill>
              </w:rPr>
              <w:t>数量</w:t>
            </w:r>
          </w:p>
        </w:tc>
        <w:tc>
          <w:tcPr>
            <w:tcW w:w="325" w:type="dxa"/>
            <w:vAlign w:val="center"/>
          </w:tcPr>
          <w:p w14:paraId="35A3823A">
            <w:pPr>
              <w:jc w:val="center"/>
              <w:rPr>
                <w:rFonts w:hint="eastAsia" w:ascii="黑体" w:hAnsi="黑体" w:eastAsia="黑体" w:cs="黑体"/>
                <w:color w:val="000000" w:themeColor="text1"/>
                <w:sz w:val="24"/>
                <w:szCs w:val="24"/>
                <w14:textFill>
                  <w14:solidFill>
                    <w14:schemeClr w14:val="tx1"/>
                  </w14:solidFill>
                </w14:textFill>
              </w:rPr>
            </w:pPr>
          </w:p>
        </w:tc>
        <w:tc>
          <w:tcPr>
            <w:tcW w:w="318" w:type="dxa"/>
            <w:vAlign w:val="center"/>
          </w:tcPr>
          <w:p w14:paraId="5ECC6D4B">
            <w:pPr>
              <w:jc w:val="center"/>
              <w:rPr>
                <w:rFonts w:hint="eastAsia" w:ascii="黑体" w:hAnsi="黑体" w:eastAsia="黑体" w:cs="黑体"/>
                <w:color w:val="000000" w:themeColor="text1"/>
                <w:sz w:val="24"/>
                <w:szCs w:val="24"/>
                <w14:textFill>
                  <w14:solidFill>
                    <w14:schemeClr w14:val="tx1"/>
                  </w14:solidFill>
                </w14:textFill>
              </w:rPr>
            </w:pPr>
          </w:p>
        </w:tc>
      </w:tr>
      <w:tr w14:paraId="70A4F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556" w:type="dxa"/>
            <w:gridSpan w:val="7"/>
            <w:vAlign w:val="center"/>
          </w:tcPr>
          <w:p w14:paraId="2C5A4632">
            <w:pPr>
              <w:jc w:val="center"/>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一、教室基础设施建设设备</w:t>
            </w:r>
          </w:p>
        </w:tc>
      </w:tr>
      <w:tr w14:paraId="4950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0" w:hRule="atLeast"/>
          <w:jc w:val="center"/>
        </w:trPr>
        <w:tc>
          <w:tcPr>
            <w:tcW w:w="456" w:type="dxa"/>
            <w:vAlign w:val="center"/>
          </w:tcPr>
          <w:p w14:paraId="0B25D865">
            <w:pPr>
              <w:spacing w:line="240" w:lineRule="exact"/>
              <w:jc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t>1</w:t>
            </w:r>
          </w:p>
        </w:tc>
        <w:tc>
          <w:tcPr>
            <w:tcW w:w="1114" w:type="dxa"/>
            <w:vAlign w:val="center"/>
          </w:tcPr>
          <w:p w14:paraId="4C711332">
            <w:pPr>
              <w:pStyle w:val="4"/>
              <w:widowControl/>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护眼灯</w:t>
            </w:r>
          </w:p>
        </w:tc>
        <w:tc>
          <w:tcPr>
            <w:tcW w:w="6311" w:type="dxa"/>
            <w:vAlign w:val="center"/>
          </w:tcPr>
          <w:p w14:paraId="4A4403F7">
            <w:pPr>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功率：36W</w:t>
            </w:r>
          </w:p>
          <w:p w14:paraId="2E58E8CF">
            <w:pPr>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光通量：2880lm</w:t>
            </w:r>
          </w:p>
          <w:p w14:paraId="23E80B04">
            <w:pPr>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光效：80lm/W</w:t>
            </w:r>
          </w:p>
          <w:p w14:paraId="17FB6CAD">
            <w:pPr>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色温(CCT)：5700K</w:t>
            </w:r>
          </w:p>
          <w:p w14:paraId="2384E29F">
            <w:pPr>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显色指数(Ra)：Ra&gt;80</w:t>
            </w:r>
          </w:p>
          <w:p w14:paraId="3BF6A2F6">
            <w:pPr>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工作电压：AC176-264V; 50Hz</w:t>
            </w:r>
          </w:p>
          <w:p w14:paraId="7FD68FDB">
            <w:pPr>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频闪：无频闪</w:t>
            </w:r>
          </w:p>
          <w:p w14:paraId="6559B240">
            <w:pPr>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功率因数(PF)：&gt;0.9</w:t>
            </w:r>
          </w:p>
          <w:p w14:paraId="3D183E75">
            <w:pPr>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防触电等级：Class I</w:t>
            </w:r>
          </w:p>
          <w:p w14:paraId="6620D5FC">
            <w:pPr>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防护等级：IP20</w:t>
            </w:r>
          </w:p>
          <w:p w14:paraId="14BE0954">
            <w:pPr>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规格尺寸(长*宽*高)：295*1195*35mm</w:t>
            </w:r>
          </w:p>
          <w:p w14:paraId="59789AC1">
            <w:pPr>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灯具寿命：30000hrs (@LN70/B50)</w:t>
            </w:r>
          </w:p>
          <w:p w14:paraId="02D5C3A5">
            <w:pPr>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工作环境(Ta)：-20℃-40℃</w:t>
            </w:r>
          </w:p>
          <w:p w14:paraId="73DBDF4D">
            <w:pPr>
              <w:jc w:val="both"/>
              <w:rPr>
                <w:rFonts w:hint="eastAsia" w:ascii="仿宋" w:hAnsi="仿宋" w:eastAsia="仿宋" w:cs="仿宋"/>
                <w:b w:val="0"/>
                <w:bCs w:val="0"/>
                <w:sz w:val="24"/>
                <w:szCs w:val="24"/>
              </w:rPr>
            </w:pPr>
            <w:r>
              <w:rPr>
                <w:rFonts w:hint="eastAsia" w:ascii="仿宋" w:hAnsi="仿宋" w:eastAsia="仿宋" w:cs="仿宋"/>
                <w:b w:val="0"/>
                <w:bCs w:val="0"/>
                <w:sz w:val="24"/>
                <w:szCs w:val="24"/>
              </w:rPr>
              <w:t>安全认证：CCC</w:t>
            </w:r>
          </w:p>
          <w:p w14:paraId="6A06B51E">
            <w:pPr>
              <w:spacing w:line="240" w:lineRule="exact"/>
              <w:jc w:val="both"/>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sz w:val="24"/>
                <w:szCs w:val="24"/>
              </w:rPr>
              <w:t>附件：配套吊绳吊盒</w:t>
            </w:r>
          </w:p>
        </w:tc>
        <w:tc>
          <w:tcPr>
            <w:tcW w:w="456" w:type="dxa"/>
            <w:vAlign w:val="center"/>
          </w:tcPr>
          <w:p w14:paraId="4CDC15F9">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个</w:t>
            </w:r>
          </w:p>
        </w:tc>
        <w:tc>
          <w:tcPr>
            <w:tcW w:w="576" w:type="dxa"/>
            <w:vAlign w:val="center"/>
          </w:tcPr>
          <w:p w14:paraId="7C1DF6E4">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474</w:t>
            </w:r>
          </w:p>
        </w:tc>
        <w:tc>
          <w:tcPr>
            <w:tcW w:w="325" w:type="dxa"/>
            <w:vAlign w:val="center"/>
          </w:tcPr>
          <w:p w14:paraId="6BC38656">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p>
        </w:tc>
        <w:tc>
          <w:tcPr>
            <w:tcW w:w="318" w:type="dxa"/>
            <w:vAlign w:val="center"/>
          </w:tcPr>
          <w:p w14:paraId="1F9D8894">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p>
        </w:tc>
      </w:tr>
      <w:tr w14:paraId="1083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vAlign w:val="center"/>
          </w:tcPr>
          <w:p w14:paraId="6120FCF6">
            <w:pPr>
              <w:spacing w:line="240" w:lineRule="exact"/>
              <w:jc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t>2</w:t>
            </w:r>
          </w:p>
        </w:tc>
        <w:tc>
          <w:tcPr>
            <w:tcW w:w="1114" w:type="dxa"/>
            <w:vAlign w:val="center"/>
          </w:tcPr>
          <w:p w14:paraId="567DBA9C">
            <w:pPr>
              <w:pStyle w:val="17"/>
              <w:widowControl/>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智慧黑板</w:t>
            </w:r>
          </w:p>
        </w:tc>
        <w:tc>
          <w:tcPr>
            <w:tcW w:w="6311" w:type="dxa"/>
            <w:shd w:val="clear" w:color="auto" w:fill="auto"/>
            <w:vAlign w:val="center"/>
          </w:tcPr>
          <w:p w14:paraId="33029247">
            <w:pPr>
              <w:rPr>
                <w:rFonts w:hint="eastAsia" w:ascii="仿宋" w:hAnsi="仿宋" w:eastAsia="仿宋" w:cs="仿宋"/>
                <w:b w:val="0"/>
                <w:bCs w:val="0"/>
                <w:sz w:val="24"/>
                <w:szCs w:val="24"/>
              </w:rPr>
            </w:pPr>
            <w:r>
              <w:rPr>
                <w:rFonts w:hint="eastAsia" w:ascii="仿宋" w:hAnsi="仿宋" w:eastAsia="仿宋" w:cs="仿宋"/>
                <w:b w:val="0"/>
                <w:bCs w:val="0"/>
                <w:sz w:val="24"/>
                <w:szCs w:val="24"/>
              </w:rPr>
              <w:t>一、屏体及触控技术要求：</w:t>
            </w:r>
          </w:p>
          <w:p w14:paraId="04B26DA3">
            <w:pPr>
              <w:rPr>
                <w:rFonts w:hint="eastAsia" w:ascii="仿宋" w:hAnsi="仿宋" w:eastAsia="仿宋" w:cs="仿宋"/>
                <w:b w:val="0"/>
                <w:bCs w:val="0"/>
                <w:sz w:val="24"/>
                <w:szCs w:val="24"/>
              </w:rPr>
            </w:pPr>
            <w:r>
              <w:rPr>
                <w:rFonts w:hint="eastAsia" w:ascii="仿宋" w:hAnsi="仿宋" w:eastAsia="仿宋" w:cs="仿宋"/>
                <w:b w:val="0"/>
                <w:bCs w:val="0"/>
                <w:sz w:val="24"/>
                <w:szCs w:val="24"/>
              </w:rPr>
              <w:t>1.★智能交互黑板显示尺寸≥86英寸，刷新率：60Hz，分辨率：3840*2160，在双系统下均支持30点触控。（需提供CMA或CNAS认证检测机构出具的检测报告并加盖公章）</w:t>
            </w:r>
          </w:p>
          <w:p w14:paraId="4C24B066">
            <w:pPr>
              <w:rPr>
                <w:rFonts w:hint="eastAsia" w:ascii="仿宋" w:hAnsi="仿宋" w:eastAsia="仿宋" w:cs="仿宋"/>
                <w:b w:val="0"/>
                <w:bCs w:val="0"/>
                <w:sz w:val="24"/>
                <w:szCs w:val="24"/>
              </w:rPr>
            </w:pPr>
            <w:r>
              <w:rPr>
                <w:rFonts w:hint="eastAsia" w:ascii="仿宋" w:hAnsi="仿宋" w:eastAsia="仿宋" w:cs="仿宋"/>
                <w:b w:val="0"/>
                <w:bCs w:val="0"/>
                <w:sz w:val="24"/>
                <w:szCs w:val="24"/>
              </w:rPr>
              <w:t>2.智能交互黑板表面玻璃采用高强度钢化玻璃，AG防眩光，厚度≤3.2mm，硬度≥莫氏7级，石墨硬度≥9H。</w:t>
            </w:r>
          </w:p>
          <w:p w14:paraId="36901D03">
            <w:pPr>
              <w:rPr>
                <w:rFonts w:hint="eastAsia" w:ascii="仿宋" w:hAnsi="仿宋" w:eastAsia="仿宋" w:cs="仿宋"/>
                <w:b w:val="0"/>
                <w:bCs w:val="0"/>
                <w:sz w:val="24"/>
                <w:szCs w:val="24"/>
              </w:rPr>
            </w:pPr>
            <w:r>
              <w:rPr>
                <w:rFonts w:hint="eastAsia" w:ascii="仿宋" w:hAnsi="仿宋" w:eastAsia="仿宋" w:cs="仿宋"/>
                <w:b w:val="0"/>
                <w:bCs w:val="0"/>
                <w:sz w:val="24"/>
                <w:szCs w:val="24"/>
              </w:rPr>
              <w:t>3.★为确保教学有更大的使用面积，智能交互黑板整体长度＞4400mm。</w:t>
            </w:r>
          </w:p>
          <w:p w14:paraId="51B5BB67">
            <w:pPr>
              <w:rPr>
                <w:rFonts w:hint="eastAsia" w:ascii="仿宋" w:hAnsi="仿宋" w:eastAsia="仿宋" w:cs="仿宋"/>
                <w:b w:val="0"/>
                <w:bCs w:val="0"/>
                <w:sz w:val="24"/>
                <w:szCs w:val="24"/>
              </w:rPr>
            </w:pPr>
            <w:r>
              <w:rPr>
                <w:rFonts w:hint="eastAsia" w:ascii="仿宋" w:hAnsi="仿宋" w:eastAsia="仿宋" w:cs="仿宋"/>
                <w:b w:val="0"/>
                <w:bCs w:val="0"/>
                <w:sz w:val="24"/>
                <w:szCs w:val="24"/>
              </w:rPr>
              <w:t>4.★智能交互黑板需采用全贴合设计，屏体表面无可见金属条纹，以45度角观察屏幕，钢化玻璃和液晶显示层无间隙密贴合，无水雾/水汽，减少显示面板与玻璃间的偏光、散射，画面显示更加清晰通透；178度可见屏体图像。（需提供CMA或CNAS认证检测机构出具的检测报告并加盖公章）</w:t>
            </w:r>
          </w:p>
          <w:p w14:paraId="43E34AEA">
            <w:pPr>
              <w:rPr>
                <w:rFonts w:hint="eastAsia" w:ascii="仿宋" w:hAnsi="仿宋" w:eastAsia="仿宋" w:cs="仿宋"/>
                <w:b w:val="0"/>
                <w:bCs w:val="0"/>
                <w:sz w:val="24"/>
                <w:szCs w:val="24"/>
              </w:rPr>
            </w:pPr>
            <w:r>
              <w:rPr>
                <w:rFonts w:hint="eastAsia" w:ascii="仿宋" w:hAnsi="仿宋" w:eastAsia="仿宋" w:cs="仿宋"/>
                <w:b w:val="0"/>
                <w:bCs w:val="0"/>
                <w:sz w:val="24"/>
                <w:szCs w:val="24"/>
              </w:rPr>
              <w:t>二、安全性要求：</w:t>
            </w:r>
          </w:p>
          <w:p w14:paraId="01BDCD73">
            <w:pPr>
              <w:rPr>
                <w:rFonts w:hint="eastAsia" w:ascii="仿宋" w:hAnsi="仿宋" w:eastAsia="仿宋" w:cs="仿宋"/>
                <w:b w:val="0"/>
                <w:bCs w:val="0"/>
                <w:sz w:val="24"/>
                <w:szCs w:val="24"/>
              </w:rPr>
            </w:pPr>
            <w:r>
              <w:rPr>
                <w:rFonts w:hint="eastAsia" w:ascii="仿宋" w:hAnsi="仿宋" w:eastAsia="仿宋" w:cs="仿宋"/>
                <w:b w:val="0"/>
                <w:bCs w:val="0"/>
                <w:sz w:val="24"/>
                <w:szCs w:val="24"/>
              </w:rPr>
              <w:t>1.智能交互黑板背光系统支持DC调光方式，多级亮度调节，拍摄时画面无条纹闪烁。光源稳定无频闪，防止眼睛疲劳。（提供CMA或CNAS认证检测机构出具的检测报告并加盖公章）</w:t>
            </w:r>
          </w:p>
          <w:p w14:paraId="697F7178">
            <w:pPr>
              <w:rPr>
                <w:rFonts w:hint="eastAsia" w:ascii="仿宋" w:hAnsi="仿宋" w:eastAsia="仿宋" w:cs="仿宋"/>
                <w:b w:val="0"/>
                <w:bCs w:val="0"/>
                <w:sz w:val="24"/>
                <w:szCs w:val="24"/>
              </w:rPr>
            </w:pPr>
            <w:r>
              <w:rPr>
                <w:rFonts w:hint="eastAsia" w:ascii="仿宋" w:hAnsi="仿宋" w:eastAsia="仿宋" w:cs="仿宋"/>
                <w:b w:val="0"/>
                <w:bCs w:val="0"/>
                <w:sz w:val="24"/>
                <w:szCs w:val="24"/>
              </w:rPr>
              <w:t>2.满足《GB 40070-2021儿童青少年学习用品近视防控卫生要求》。</w:t>
            </w:r>
          </w:p>
          <w:p w14:paraId="5930E761">
            <w:pPr>
              <w:rPr>
                <w:rFonts w:hint="eastAsia" w:ascii="仿宋" w:hAnsi="仿宋" w:eastAsia="仿宋" w:cs="仿宋"/>
                <w:b w:val="0"/>
                <w:bCs w:val="0"/>
                <w:sz w:val="24"/>
                <w:szCs w:val="24"/>
              </w:rPr>
            </w:pPr>
            <w:r>
              <w:rPr>
                <w:rFonts w:hint="eastAsia" w:ascii="仿宋" w:hAnsi="仿宋" w:eastAsia="仿宋" w:cs="仿宋"/>
                <w:b w:val="0"/>
                <w:bCs w:val="0"/>
                <w:sz w:val="24"/>
                <w:szCs w:val="24"/>
              </w:rPr>
              <w:t>3.智能交互黑板全通道支持纸质护眼模式，可实现画面纹理的实时调整；支持纸质纹理：素描纸、宣纸、水彩纸、牛皮纸、水纹纸；支持透明度调节与色温调节；显示画面各像素点灰度不规则，减少背景干扰。</w:t>
            </w:r>
          </w:p>
          <w:p w14:paraId="44295C77">
            <w:pPr>
              <w:rPr>
                <w:rFonts w:hint="eastAsia" w:ascii="仿宋" w:hAnsi="仿宋" w:eastAsia="仿宋" w:cs="仿宋"/>
                <w:b w:val="0"/>
                <w:bCs w:val="0"/>
                <w:sz w:val="24"/>
                <w:szCs w:val="24"/>
              </w:rPr>
            </w:pPr>
            <w:r>
              <w:rPr>
                <w:rFonts w:hint="eastAsia" w:ascii="仿宋" w:hAnsi="仿宋" w:eastAsia="仿宋" w:cs="仿宋"/>
                <w:b w:val="0"/>
                <w:bCs w:val="0"/>
                <w:sz w:val="24"/>
                <w:szCs w:val="24"/>
              </w:rPr>
              <w:t>4.★智能交互黑板可进行硬件自检，包括对系统内存、存储、触控系统、光感系统、内置电脑、屏体信息、CPU型号、CPU使用率、设备名称等进行状态提示及故障提示。</w:t>
            </w:r>
          </w:p>
          <w:p w14:paraId="01CD0E1C">
            <w:pPr>
              <w:rPr>
                <w:rFonts w:hint="eastAsia" w:ascii="仿宋" w:hAnsi="仿宋" w:eastAsia="仿宋" w:cs="仿宋"/>
                <w:b w:val="0"/>
                <w:bCs w:val="0"/>
                <w:sz w:val="24"/>
                <w:szCs w:val="24"/>
              </w:rPr>
            </w:pPr>
            <w:r>
              <w:rPr>
                <w:rFonts w:hint="eastAsia" w:ascii="仿宋" w:hAnsi="仿宋" w:eastAsia="仿宋" w:cs="仿宋"/>
                <w:b w:val="0"/>
                <w:bCs w:val="0"/>
                <w:sz w:val="24"/>
                <w:szCs w:val="24"/>
              </w:rPr>
              <w:t>5.依据GB 21520-2023标准，能效等级达到1级。</w:t>
            </w:r>
          </w:p>
          <w:p w14:paraId="32A30996">
            <w:pPr>
              <w:rPr>
                <w:rFonts w:hint="eastAsia" w:ascii="仿宋" w:hAnsi="仿宋" w:eastAsia="仿宋" w:cs="仿宋"/>
                <w:b w:val="0"/>
                <w:bCs w:val="0"/>
                <w:sz w:val="24"/>
                <w:szCs w:val="24"/>
              </w:rPr>
            </w:pPr>
            <w:r>
              <w:rPr>
                <w:rFonts w:hint="eastAsia" w:ascii="仿宋" w:hAnsi="仿宋" w:eastAsia="仿宋" w:cs="仿宋"/>
                <w:b w:val="0"/>
                <w:bCs w:val="0"/>
                <w:sz w:val="24"/>
                <w:szCs w:val="24"/>
              </w:rPr>
              <w:t>6.★智能交互黑板具备屏体温度实时监控、高温预警及断电保护等功能。(需提供CMA或CNAS认证检测机构出具的检测报告并加盖公章)</w:t>
            </w:r>
          </w:p>
          <w:p w14:paraId="33B388ED">
            <w:pPr>
              <w:rPr>
                <w:rFonts w:hint="eastAsia" w:ascii="仿宋" w:hAnsi="仿宋" w:eastAsia="仿宋" w:cs="仿宋"/>
                <w:b w:val="0"/>
                <w:bCs w:val="0"/>
                <w:sz w:val="24"/>
                <w:szCs w:val="24"/>
              </w:rPr>
            </w:pPr>
            <w:r>
              <w:rPr>
                <w:rFonts w:hint="eastAsia" w:ascii="仿宋" w:hAnsi="仿宋" w:eastAsia="仿宋" w:cs="仿宋"/>
                <w:b w:val="0"/>
                <w:bCs w:val="0"/>
                <w:sz w:val="24"/>
                <w:szCs w:val="24"/>
              </w:rPr>
              <w:t>三、教学要求：</w:t>
            </w:r>
          </w:p>
          <w:p w14:paraId="0998B6E1">
            <w:pPr>
              <w:rPr>
                <w:rFonts w:hint="eastAsia" w:ascii="仿宋" w:hAnsi="仿宋" w:eastAsia="仿宋" w:cs="仿宋"/>
                <w:b w:val="0"/>
                <w:bCs w:val="0"/>
                <w:sz w:val="24"/>
                <w:szCs w:val="24"/>
              </w:rPr>
            </w:pPr>
            <w:r>
              <w:rPr>
                <w:rFonts w:hint="eastAsia" w:ascii="仿宋" w:hAnsi="仿宋" w:eastAsia="仿宋" w:cs="仿宋"/>
                <w:b w:val="0"/>
                <w:bCs w:val="0"/>
                <w:sz w:val="24"/>
                <w:szCs w:val="24"/>
              </w:rPr>
              <w:t>1.★智能交互黑板前置面板至少具备1路HDMI接口（非转接），2路USB3.0接口，1路Type-C接口。（需提供CMA或CNAS认证检测机构出具的检测报告并加盖公章）</w:t>
            </w:r>
          </w:p>
          <w:p w14:paraId="42AC93DB">
            <w:pPr>
              <w:rPr>
                <w:rFonts w:hint="eastAsia" w:ascii="仿宋" w:hAnsi="仿宋" w:eastAsia="仿宋" w:cs="仿宋"/>
                <w:b w:val="0"/>
                <w:bCs w:val="0"/>
                <w:sz w:val="24"/>
                <w:szCs w:val="24"/>
              </w:rPr>
            </w:pPr>
            <w:r>
              <w:rPr>
                <w:rFonts w:hint="eastAsia" w:ascii="仿宋" w:hAnsi="仿宋" w:eastAsia="仿宋" w:cs="仿宋"/>
                <w:b w:val="0"/>
                <w:bCs w:val="0"/>
                <w:sz w:val="24"/>
                <w:szCs w:val="24"/>
              </w:rPr>
              <w:t>2.★为方便用户外接拓展设备，智能交互黑板后置标配非扩展 HDMI输入≥2路，HDMI输出≥1路（支持安卓及其他通道信号输出）。（需提供CMA或CNAS认证检测机构出具的检测报告并加盖公章）</w:t>
            </w:r>
          </w:p>
          <w:p w14:paraId="71B10249">
            <w:pPr>
              <w:rPr>
                <w:rFonts w:hint="eastAsia" w:ascii="仿宋" w:hAnsi="仿宋" w:eastAsia="仿宋" w:cs="仿宋"/>
                <w:b w:val="0"/>
                <w:bCs w:val="0"/>
                <w:sz w:val="24"/>
                <w:szCs w:val="24"/>
              </w:rPr>
            </w:pPr>
            <w:r>
              <w:rPr>
                <w:rFonts w:hint="eastAsia" w:ascii="仿宋" w:hAnsi="仿宋" w:eastAsia="仿宋" w:cs="仿宋"/>
                <w:b w:val="0"/>
                <w:bCs w:val="0"/>
                <w:sz w:val="24"/>
                <w:szCs w:val="24"/>
              </w:rPr>
              <w:t>3.智能交互黑板具有笔槽结构，可放置书写笔、粉笔、水性笔等，笔槽具有漏灰孔设计。</w:t>
            </w:r>
          </w:p>
          <w:p w14:paraId="2EB1A088">
            <w:pPr>
              <w:rPr>
                <w:rFonts w:hint="eastAsia" w:ascii="仿宋" w:hAnsi="仿宋" w:eastAsia="仿宋" w:cs="仿宋"/>
                <w:b w:val="0"/>
                <w:bCs w:val="0"/>
                <w:sz w:val="24"/>
                <w:szCs w:val="24"/>
              </w:rPr>
            </w:pPr>
            <w:r>
              <w:rPr>
                <w:rFonts w:hint="eastAsia" w:ascii="仿宋" w:hAnsi="仿宋" w:eastAsia="仿宋" w:cs="仿宋"/>
                <w:b w:val="0"/>
                <w:bCs w:val="0"/>
                <w:sz w:val="24"/>
                <w:szCs w:val="24"/>
              </w:rPr>
              <w:t>4.为方便维护，智能交互黑板具有前掀式维护功能，主屏向上掀起角度≥30°。</w:t>
            </w:r>
          </w:p>
          <w:p w14:paraId="6F685E8A">
            <w:pPr>
              <w:rPr>
                <w:rFonts w:hint="eastAsia" w:ascii="仿宋" w:hAnsi="仿宋" w:eastAsia="仿宋" w:cs="仿宋"/>
                <w:b w:val="0"/>
                <w:bCs w:val="0"/>
                <w:sz w:val="24"/>
                <w:szCs w:val="24"/>
              </w:rPr>
            </w:pPr>
            <w:r>
              <w:rPr>
                <w:rFonts w:hint="eastAsia" w:ascii="仿宋" w:hAnsi="仿宋" w:eastAsia="仿宋" w:cs="仿宋"/>
                <w:b w:val="0"/>
                <w:bCs w:val="0"/>
                <w:sz w:val="24"/>
                <w:szCs w:val="24"/>
              </w:rPr>
              <w:t>5.★智能交互黑板前置按键≥6个，可实现音量加减、窗口关闭、触控开关等功能，且按键均支持功能复用。（需提供CMA或CNAS认证检测机构出具的检测报告并加盖公章）</w:t>
            </w:r>
          </w:p>
          <w:p w14:paraId="11FFCBDF">
            <w:pPr>
              <w:rPr>
                <w:rFonts w:hint="eastAsia" w:ascii="仿宋" w:hAnsi="仿宋" w:eastAsia="仿宋" w:cs="仿宋"/>
                <w:b w:val="0"/>
                <w:bCs w:val="0"/>
                <w:sz w:val="24"/>
                <w:szCs w:val="24"/>
              </w:rPr>
            </w:pPr>
            <w:r>
              <w:rPr>
                <w:rFonts w:hint="eastAsia" w:ascii="仿宋" w:hAnsi="仿宋" w:eastAsia="仿宋" w:cs="仿宋"/>
                <w:b w:val="0"/>
                <w:bCs w:val="0"/>
                <w:sz w:val="24"/>
                <w:szCs w:val="24"/>
              </w:rPr>
              <w:t>6.★前置按键面板向上倾斜，与黑板正面形成夹角，符合人体工学，操作更加便捷。（需提供CMA或CNAS认证检测机构出具的检测报告并加盖公章）</w:t>
            </w:r>
          </w:p>
          <w:p w14:paraId="1D3CE788">
            <w:pPr>
              <w:rPr>
                <w:rFonts w:hint="eastAsia" w:ascii="仿宋" w:hAnsi="仿宋" w:eastAsia="仿宋" w:cs="仿宋"/>
                <w:b w:val="0"/>
                <w:bCs w:val="0"/>
                <w:sz w:val="24"/>
                <w:szCs w:val="24"/>
              </w:rPr>
            </w:pPr>
            <w:r>
              <w:rPr>
                <w:rFonts w:hint="eastAsia" w:ascii="仿宋" w:hAnsi="仿宋" w:eastAsia="仿宋" w:cs="仿宋"/>
                <w:b w:val="0"/>
                <w:bCs w:val="0"/>
                <w:sz w:val="24"/>
                <w:szCs w:val="24"/>
              </w:rPr>
              <w:t>7.智能交互黑板接口具备丝印中文标识。</w:t>
            </w:r>
          </w:p>
          <w:p w14:paraId="448B04C1">
            <w:pPr>
              <w:rPr>
                <w:rFonts w:hint="eastAsia" w:ascii="仿宋" w:hAnsi="仿宋" w:eastAsia="仿宋" w:cs="仿宋"/>
                <w:b w:val="0"/>
                <w:bCs w:val="0"/>
                <w:sz w:val="24"/>
                <w:szCs w:val="24"/>
              </w:rPr>
            </w:pPr>
            <w:r>
              <w:rPr>
                <w:rFonts w:hint="eastAsia" w:ascii="仿宋" w:hAnsi="仿宋" w:eastAsia="仿宋" w:cs="仿宋"/>
                <w:b w:val="0"/>
                <w:bCs w:val="0"/>
                <w:sz w:val="24"/>
                <w:szCs w:val="24"/>
              </w:rPr>
              <w:t>8.★智能交互黑板采用≥12核国产化驱动芯片，8核CPU、4核GPU。 Android 系统版本≥14.0，内存≥2G，存储≥8G。（需提供CMA或CNAS认证检测机构出具的检测报告并加盖公章）</w:t>
            </w:r>
          </w:p>
          <w:p w14:paraId="24422A5F">
            <w:pPr>
              <w:rPr>
                <w:rFonts w:hint="eastAsia" w:ascii="仿宋" w:hAnsi="仿宋" w:eastAsia="仿宋" w:cs="仿宋"/>
                <w:b w:val="0"/>
                <w:bCs w:val="0"/>
                <w:sz w:val="24"/>
                <w:szCs w:val="24"/>
              </w:rPr>
            </w:pPr>
            <w:r>
              <w:rPr>
                <w:rFonts w:hint="eastAsia" w:ascii="仿宋" w:hAnsi="仿宋" w:eastAsia="仿宋" w:cs="仿宋"/>
                <w:b w:val="0"/>
                <w:bCs w:val="0"/>
                <w:sz w:val="24"/>
                <w:szCs w:val="24"/>
              </w:rPr>
              <w:t>9.★采用针孔阵列发声设计，2.2声道，下边框具有6个发声单元，最大功率≥60W, 扬声器在100%音量下，1米处声压级≥90dB，10米处声压级≥80dB；最低谐振频率不高于100Hz。（需提供CMA或CNAS认证检测机构出具的检测报告并加盖公章）</w:t>
            </w:r>
          </w:p>
          <w:p w14:paraId="19603237">
            <w:pPr>
              <w:rPr>
                <w:rFonts w:hint="eastAsia" w:ascii="仿宋" w:hAnsi="仿宋" w:eastAsia="仿宋" w:cs="仿宋"/>
                <w:b w:val="0"/>
                <w:bCs w:val="0"/>
                <w:sz w:val="24"/>
                <w:szCs w:val="24"/>
              </w:rPr>
            </w:pPr>
            <w:r>
              <w:rPr>
                <w:rFonts w:hint="eastAsia" w:ascii="仿宋" w:hAnsi="仿宋" w:eastAsia="仿宋" w:cs="仿宋"/>
                <w:b w:val="0"/>
                <w:bCs w:val="0"/>
                <w:sz w:val="24"/>
                <w:szCs w:val="24"/>
              </w:rPr>
              <w:t>10.★内置一体化超高清5K摄像头，单颗摄像头有效像素＞1900W，可输出最大分辨率5100*3800的图片与视频，支持搭配AI软件实现自动点名点数功能，支持远程巡课功能，具备指示灯工作状态提示。（需提供CMA或CNAS认证检测机构出具的检测报告并加盖公章）</w:t>
            </w:r>
          </w:p>
          <w:p w14:paraId="1A732832">
            <w:pPr>
              <w:rPr>
                <w:rFonts w:hint="eastAsia" w:ascii="仿宋" w:hAnsi="仿宋" w:eastAsia="仿宋" w:cs="仿宋"/>
                <w:b w:val="0"/>
                <w:bCs w:val="0"/>
                <w:sz w:val="24"/>
                <w:szCs w:val="24"/>
              </w:rPr>
            </w:pPr>
            <w:r>
              <w:rPr>
                <w:rFonts w:hint="eastAsia" w:ascii="仿宋" w:hAnsi="仿宋" w:eastAsia="仿宋" w:cs="仿宋"/>
                <w:b w:val="0"/>
                <w:bCs w:val="0"/>
                <w:sz w:val="24"/>
                <w:szCs w:val="24"/>
              </w:rPr>
              <w:t>11.智能交互黑板内置8阵列麦克风，拾音角度≥180°，可用于对教室环境音频进行采集。</w:t>
            </w:r>
          </w:p>
          <w:p w14:paraId="4ED9D331">
            <w:pPr>
              <w:rPr>
                <w:rFonts w:hint="eastAsia" w:ascii="仿宋" w:hAnsi="仿宋" w:eastAsia="仿宋" w:cs="仿宋"/>
                <w:b w:val="0"/>
                <w:bCs w:val="0"/>
                <w:sz w:val="24"/>
                <w:szCs w:val="24"/>
              </w:rPr>
            </w:pPr>
            <w:r>
              <w:rPr>
                <w:rFonts w:hint="eastAsia" w:ascii="仿宋" w:hAnsi="仿宋" w:eastAsia="仿宋" w:cs="仿宋"/>
                <w:b w:val="0"/>
                <w:bCs w:val="0"/>
                <w:sz w:val="24"/>
                <w:szCs w:val="24"/>
              </w:rPr>
              <w:t>12.★智能交互黑板具备前置电脑还原按键，无需专业人员即可轻松解决电脑系统故障，为避免误碰按键采用针孔式设计。(需提供CMA或CNAS认证检测机构出具的检测报告并加盖公章)（提供设备照片或者视频进行证明，视频一镜到底）</w:t>
            </w:r>
          </w:p>
          <w:p w14:paraId="1587CE27">
            <w:pPr>
              <w:rPr>
                <w:rFonts w:hint="eastAsia" w:ascii="仿宋" w:hAnsi="仿宋" w:eastAsia="仿宋" w:cs="仿宋"/>
                <w:b w:val="0"/>
                <w:bCs w:val="0"/>
                <w:sz w:val="24"/>
                <w:szCs w:val="24"/>
              </w:rPr>
            </w:pPr>
            <w:r>
              <w:rPr>
                <w:rFonts w:hint="eastAsia" w:ascii="仿宋" w:hAnsi="仿宋" w:eastAsia="仿宋" w:cs="仿宋"/>
                <w:b w:val="0"/>
                <w:bCs w:val="0"/>
                <w:sz w:val="24"/>
                <w:szCs w:val="24"/>
              </w:rPr>
              <w:t>13.只需一根网线连接，即可实现Windows和Andriod双系统同时上网。</w:t>
            </w:r>
          </w:p>
          <w:p w14:paraId="15FC6F5C">
            <w:pPr>
              <w:rPr>
                <w:rFonts w:hint="eastAsia" w:ascii="仿宋" w:hAnsi="仿宋" w:eastAsia="仿宋" w:cs="仿宋"/>
                <w:b w:val="0"/>
                <w:bCs w:val="0"/>
                <w:sz w:val="24"/>
                <w:szCs w:val="24"/>
              </w:rPr>
            </w:pPr>
            <w:r>
              <w:rPr>
                <w:rFonts w:hint="eastAsia" w:ascii="仿宋" w:hAnsi="仿宋" w:eastAsia="仿宋" w:cs="仿宋"/>
                <w:b w:val="0"/>
                <w:bCs w:val="0"/>
                <w:sz w:val="24"/>
                <w:szCs w:val="24"/>
              </w:rPr>
              <w:t>14.具备无线（包括Wi-Fi和Bluetooth蓝牙）独立模块，支持单独拆卸。</w:t>
            </w:r>
          </w:p>
          <w:p w14:paraId="1048D0F3">
            <w:pPr>
              <w:rPr>
                <w:rFonts w:hint="eastAsia" w:ascii="仿宋" w:hAnsi="仿宋" w:eastAsia="仿宋" w:cs="仿宋"/>
                <w:b w:val="0"/>
                <w:bCs w:val="0"/>
                <w:sz w:val="24"/>
                <w:szCs w:val="24"/>
              </w:rPr>
            </w:pPr>
            <w:r>
              <w:rPr>
                <w:rFonts w:hint="eastAsia" w:ascii="仿宋" w:hAnsi="仿宋" w:eastAsia="仿宋" w:cs="仿宋"/>
                <w:b w:val="0"/>
                <w:bCs w:val="0"/>
                <w:sz w:val="24"/>
                <w:szCs w:val="24"/>
              </w:rPr>
              <w:t>15.智能交互黑板内置Wi-Fi6无线网卡，支持2.4G、5G双频，支持无线设备同时连接数量≥20个。在Android连接Wi-Fi上网（STA）的情况下，Windows会同步连接网络。Android下支持自定义AP无线热点名称和密码，满足IEEE802.11a\b\g\n\ac\ax wave2协议标准，实现无线信号的中继和桥接，扩大无线网络的覆盖范围，适应不同教学需求和环境。</w:t>
            </w:r>
          </w:p>
          <w:p w14:paraId="5484BA6A">
            <w:pPr>
              <w:rPr>
                <w:rFonts w:hint="eastAsia" w:ascii="仿宋" w:hAnsi="仿宋" w:eastAsia="仿宋" w:cs="仿宋"/>
                <w:b w:val="0"/>
                <w:bCs w:val="0"/>
                <w:sz w:val="24"/>
                <w:szCs w:val="24"/>
              </w:rPr>
            </w:pPr>
            <w:r>
              <w:rPr>
                <w:rFonts w:hint="eastAsia" w:ascii="仿宋" w:hAnsi="仿宋" w:eastAsia="仿宋" w:cs="仿宋"/>
                <w:b w:val="0"/>
                <w:bCs w:val="0"/>
                <w:sz w:val="24"/>
                <w:szCs w:val="24"/>
              </w:rPr>
              <w:t>四、应用功能要求：</w:t>
            </w:r>
          </w:p>
          <w:p w14:paraId="02F060EF">
            <w:pPr>
              <w:rPr>
                <w:rFonts w:hint="eastAsia" w:ascii="仿宋" w:hAnsi="仿宋" w:eastAsia="仿宋" w:cs="仿宋"/>
                <w:b w:val="0"/>
                <w:bCs w:val="0"/>
                <w:sz w:val="24"/>
                <w:szCs w:val="24"/>
              </w:rPr>
            </w:pPr>
            <w:r>
              <w:rPr>
                <w:rFonts w:hint="eastAsia" w:ascii="仿宋" w:hAnsi="仿宋" w:eastAsia="仿宋" w:cs="仿宋"/>
                <w:b w:val="0"/>
                <w:bCs w:val="0"/>
                <w:sz w:val="24"/>
                <w:szCs w:val="24"/>
              </w:rPr>
              <w:t>1.★智能交互黑板左右两侧可提供与教学应用密切相关的快捷键，数量各不少于14个，并支持自定义设置：时间，显示模式，支持单侧显示、双侧同时显示，该快捷键至少具有关闭窗口、展台、桌面、多屏互动等教学常用按键。(需提供CMA或CNAS认证检测机构出具的检测报告并加盖公章)</w:t>
            </w:r>
          </w:p>
          <w:p w14:paraId="5AC35DEE">
            <w:pPr>
              <w:rPr>
                <w:rFonts w:hint="eastAsia" w:ascii="仿宋" w:hAnsi="仿宋" w:eastAsia="仿宋" w:cs="仿宋"/>
                <w:b w:val="0"/>
                <w:bCs w:val="0"/>
                <w:sz w:val="24"/>
                <w:szCs w:val="24"/>
              </w:rPr>
            </w:pPr>
            <w:r>
              <w:rPr>
                <w:rFonts w:hint="eastAsia" w:ascii="仿宋" w:hAnsi="仿宋" w:eastAsia="仿宋" w:cs="仿宋"/>
                <w:b w:val="0"/>
                <w:bCs w:val="0"/>
                <w:sz w:val="24"/>
                <w:szCs w:val="24"/>
              </w:rPr>
              <w:t>2.在任意信号源下，从屏幕下方任意位置向上滑动，可调用快捷设置菜单无需切换系统，可快速调节Windows 和Android 的设置，并支持拖拽到屏幕任意位置。</w:t>
            </w:r>
          </w:p>
          <w:p w14:paraId="13F75AA4">
            <w:pPr>
              <w:rPr>
                <w:rFonts w:hint="eastAsia" w:ascii="仿宋" w:hAnsi="仿宋" w:eastAsia="仿宋" w:cs="仿宋"/>
                <w:b w:val="0"/>
                <w:bCs w:val="0"/>
                <w:sz w:val="24"/>
                <w:szCs w:val="24"/>
              </w:rPr>
            </w:pPr>
            <w:r>
              <w:rPr>
                <w:rFonts w:hint="eastAsia" w:ascii="仿宋" w:hAnsi="仿宋" w:eastAsia="仿宋" w:cs="仿宋"/>
                <w:b w:val="0"/>
                <w:bCs w:val="0"/>
                <w:sz w:val="24"/>
                <w:szCs w:val="24"/>
              </w:rPr>
              <w:t>3.★智能交互黑板具有悬浮菜单，两指可快速移动悬浮菜单至按压位置，悬浮菜单可进行自定义分组，可添加AI互动软件等不少于30个应用。</w:t>
            </w:r>
          </w:p>
          <w:p w14:paraId="135D14A1">
            <w:pPr>
              <w:rPr>
                <w:rFonts w:hint="eastAsia" w:ascii="仿宋" w:hAnsi="仿宋" w:eastAsia="仿宋" w:cs="仿宋"/>
                <w:b w:val="0"/>
                <w:bCs w:val="0"/>
                <w:sz w:val="24"/>
                <w:szCs w:val="24"/>
              </w:rPr>
            </w:pPr>
            <w:r>
              <w:rPr>
                <w:rFonts w:hint="eastAsia" w:ascii="仿宋" w:hAnsi="仿宋" w:eastAsia="仿宋" w:cs="仿宋"/>
                <w:b w:val="0"/>
                <w:bCs w:val="0"/>
                <w:sz w:val="24"/>
                <w:szCs w:val="24"/>
              </w:rPr>
              <w:t>4.支持智能手势，可通过多指长按屏幕实现悬浮窗快速调用、屏幕息屏或亮屏、屏幕下移、多任务等功能，方便教学操作。</w:t>
            </w:r>
          </w:p>
          <w:p w14:paraId="74ED302A">
            <w:pPr>
              <w:rPr>
                <w:rFonts w:hint="eastAsia" w:ascii="仿宋" w:hAnsi="仿宋" w:eastAsia="仿宋" w:cs="仿宋"/>
                <w:b w:val="0"/>
                <w:bCs w:val="0"/>
                <w:sz w:val="24"/>
                <w:szCs w:val="24"/>
              </w:rPr>
            </w:pPr>
            <w:r>
              <w:rPr>
                <w:rFonts w:hint="eastAsia" w:ascii="仿宋" w:hAnsi="仿宋" w:eastAsia="仿宋" w:cs="仿宋"/>
                <w:b w:val="0"/>
                <w:bCs w:val="0"/>
                <w:sz w:val="24"/>
                <w:szCs w:val="24"/>
              </w:rPr>
              <w:t>5.为节约用电，具备自动待机功能，在无操作或无信号输入时，自动进入待机节能状态，时间间隔可自定义。</w:t>
            </w:r>
          </w:p>
          <w:p w14:paraId="4A5DA6A1">
            <w:pPr>
              <w:rPr>
                <w:rFonts w:hint="eastAsia" w:ascii="仿宋" w:hAnsi="仿宋" w:eastAsia="仿宋" w:cs="仿宋"/>
                <w:b w:val="0"/>
                <w:bCs w:val="0"/>
                <w:sz w:val="24"/>
                <w:szCs w:val="24"/>
              </w:rPr>
            </w:pPr>
            <w:r>
              <w:rPr>
                <w:rFonts w:hint="eastAsia" w:ascii="仿宋" w:hAnsi="仿宋" w:eastAsia="仿宋" w:cs="仿宋"/>
                <w:b w:val="0"/>
                <w:bCs w:val="0"/>
                <w:sz w:val="24"/>
                <w:szCs w:val="24"/>
              </w:rPr>
              <w:t>6.智能节电，可自定义设置，在无操作或无信号输入15分钟或更长时间,出现关机提示倒计时。</w:t>
            </w:r>
          </w:p>
          <w:p w14:paraId="05CE5392">
            <w:pPr>
              <w:rPr>
                <w:rFonts w:hint="eastAsia" w:ascii="仿宋" w:hAnsi="仿宋" w:eastAsia="仿宋" w:cs="仿宋"/>
                <w:b w:val="0"/>
                <w:bCs w:val="0"/>
                <w:sz w:val="24"/>
                <w:szCs w:val="24"/>
              </w:rPr>
            </w:pPr>
            <w:r>
              <w:rPr>
                <w:rFonts w:hint="eastAsia" w:ascii="仿宋" w:hAnsi="仿宋" w:eastAsia="仿宋" w:cs="仿宋"/>
                <w:b w:val="0"/>
                <w:bCs w:val="0"/>
                <w:sz w:val="24"/>
                <w:szCs w:val="24"/>
              </w:rPr>
              <w:t>7.智能交互黑板处于关机通电状态，外接电脑、机顶盒等设备接入交互黑板时，智能交互黑板可识别到外接设备的输入信号后自动开机。</w:t>
            </w:r>
          </w:p>
          <w:p w14:paraId="5768BCCA">
            <w:pPr>
              <w:rPr>
                <w:rFonts w:hint="eastAsia" w:ascii="仿宋" w:hAnsi="仿宋" w:eastAsia="仿宋" w:cs="仿宋"/>
                <w:b w:val="0"/>
                <w:bCs w:val="0"/>
                <w:sz w:val="24"/>
                <w:szCs w:val="24"/>
              </w:rPr>
            </w:pPr>
            <w:r>
              <w:rPr>
                <w:rFonts w:hint="eastAsia" w:ascii="仿宋" w:hAnsi="仿宋" w:eastAsia="仿宋" w:cs="仿宋"/>
                <w:b w:val="0"/>
                <w:bCs w:val="0"/>
                <w:sz w:val="24"/>
                <w:szCs w:val="24"/>
              </w:rPr>
              <w:t>8.★为方便管理，智能交互黑板具备锁屏功能，支持密码锁屏和二维码锁屏2种方式。</w:t>
            </w:r>
          </w:p>
          <w:p w14:paraId="681F666D">
            <w:pPr>
              <w:rPr>
                <w:rFonts w:hint="eastAsia" w:ascii="仿宋" w:hAnsi="仿宋" w:eastAsia="仿宋" w:cs="仿宋"/>
                <w:b w:val="0"/>
                <w:bCs w:val="0"/>
                <w:sz w:val="24"/>
                <w:szCs w:val="24"/>
              </w:rPr>
            </w:pPr>
            <w:r>
              <w:rPr>
                <w:rFonts w:hint="eastAsia" w:ascii="仿宋" w:hAnsi="仿宋" w:eastAsia="仿宋" w:cs="仿宋"/>
                <w:b w:val="0"/>
                <w:bCs w:val="0"/>
                <w:sz w:val="24"/>
                <w:szCs w:val="24"/>
              </w:rPr>
              <w:t>9.可自动识别新接入的信号源，并自动切换到该信号源显示，在断开连接后，弹出确认，10秒后返回之前信号源。</w:t>
            </w:r>
          </w:p>
          <w:p w14:paraId="17A943A9">
            <w:pPr>
              <w:rPr>
                <w:rFonts w:hint="eastAsia" w:ascii="仿宋" w:hAnsi="仿宋" w:eastAsia="仿宋" w:cs="仿宋"/>
                <w:b w:val="0"/>
                <w:bCs w:val="0"/>
                <w:sz w:val="24"/>
                <w:szCs w:val="24"/>
              </w:rPr>
            </w:pPr>
            <w:r>
              <w:rPr>
                <w:rFonts w:hint="eastAsia" w:ascii="仿宋" w:hAnsi="仿宋" w:eastAsia="仿宋" w:cs="仿宋"/>
                <w:b w:val="0"/>
                <w:bCs w:val="0"/>
                <w:sz w:val="24"/>
                <w:szCs w:val="24"/>
              </w:rPr>
              <w:t>五、侧板要求：</w:t>
            </w:r>
          </w:p>
          <w:p w14:paraId="539558A0">
            <w:pPr>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rPr>
              <w:tab/>
            </w:r>
            <w:r>
              <w:rPr>
                <w:rFonts w:hint="eastAsia" w:ascii="仿宋" w:hAnsi="仿宋" w:eastAsia="仿宋" w:cs="仿宋"/>
                <w:b w:val="0"/>
                <w:bCs w:val="0"/>
                <w:sz w:val="24"/>
                <w:szCs w:val="24"/>
              </w:rPr>
              <w:t>支持磁性材质教具吸附</w:t>
            </w:r>
          </w:p>
          <w:p w14:paraId="2375CEBD">
            <w:pPr>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rPr>
              <w:tab/>
            </w:r>
            <w:r>
              <w:rPr>
                <w:rFonts w:hint="eastAsia" w:ascii="仿宋" w:hAnsi="仿宋" w:eastAsia="仿宋" w:cs="仿宋"/>
                <w:b w:val="0"/>
                <w:bCs w:val="0"/>
                <w:sz w:val="24"/>
                <w:szCs w:val="24"/>
              </w:rPr>
              <w:t>板面光泽度需符合 GB28231-2011 标准，不高于8光泽度以免产生眩光</w:t>
            </w:r>
          </w:p>
          <w:p w14:paraId="7988EF9D">
            <w:pPr>
              <w:rPr>
                <w:rFonts w:hint="eastAsia" w:ascii="仿宋" w:hAnsi="仿宋" w:eastAsia="仿宋" w:cs="仿宋"/>
                <w:b w:val="0"/>
                <w:bCs w:val="0"/>
                <w:sz w:val="24"/>
                <w:szCs w:val="24"/>
              </w:rPr>
            </w:pPr>
            <w:r>
              <w:rPr>
                <w:rFonts w:hint="eastAsia" w:ascii="仿宋" w:hAnsi="仿宋" w:eastAsia="仿宋" w:cs="仿宋"/>
                <w:b w:val="0"/>
                <w:bCs w:val="0"/>
                <w:sz w:val="24"/>
                <w:szCs w:val="24"/>
              </w:rPr>
              <w:t>3.</w:t>
            </w:r>
            <w:r>
              <w:rPr>
                <w:rFonts w:hint="eastAsia" w:ascii="仿宋" w:hAnsi="仿宋" w:eastAsia="仿宋" w:cs="仿宋"/>
                <w:b w:val="0"/>
                <w:bCs w:val="0"/>
                <w:sz w:val="24"/>
                <w:szCs w:val="24"/>
              </w:rPr>
              <w:tab/>
            </w:r>
            <w:r>
              <w:rPr>
                <w:rFonts w:hint="eastAsia" w:ascii="仿宋" w:hAnsi="仿宋" w:eastAsia="仿宋" w:cs="仿宋"/>
                <w:b w:val="0"/>
                <w:bCs w:val="0"/>
                <w:sz w:val="24"/>
                <w:szCs w:val="24"/>
              </w:rPr>
              <w:t>板面粗糙度需符合 GB28231-2011标准，位于1.6um-2.0um 之间</w:t>
            </w:r>
          </w:p>
          <w:p w14:paraId="155D5AC4">
            <w:pPr>
              <w:rPr>
                <w:rFonts w:hint="eastAsia" w:ascii="仿宋" w:hAnsi="仿宋" w:eastAsia="仿宋" w:cs="仿宋"/>
                <w:b w:val="0"/>
                <w:bCs w:val="0"/>
                <w:sz w:val="24"/>
                <w:szCs w:val="24"/>
              </w:rPr>
            </w:pPr>
            <w:r>
              <w:rPr>
                <w:rFonts w:hint="eastAsia" w:ascii="仿宋" w:hAnsi="仿宋" w:eastAsia="仿宋" w:cs="仿宋"/>
                <w:b w:val="0"/>
                <w:bCs w:val="0"/>
                <w:sz w:val="24"/>
                <w:szCs w:val="24"/>
              </w:rPr>
              <w:t>4.</w:t>
            </w:r>
            <w:r>
              <w:rPr>
                <w:rFonts w:hint="eastAsia" w:ascii="仿宋" w:hAnsi="仿宋" w:eastAsia="仿宋" w:cs="仿宋"/>
                <w:b w:val="0"/>
                <w:bCs w:val="0"/>
                <w:sz w:val="24"/>
                <w:szCs w:val="24"/>
              </w:rPr>
              <w:tab/>
            </w:r>
            <w:r>
              <w:rPr>
                <w:rFonts w:hint="eastAsia" w:ascii="仿宋" w:hAnsi="仿宋" w:eastAsia="仿宋" w:cs="仿宋"/>
                <w:b w:val="0"/>
                <w:bCs w:val="0"/>
                <w:sz w:val="24"/>
                <w:szCs w:val="24"/>
              </w:rPr>
              <w:t>板面符合 GB/T9286-2021标准，支持色漆和清漆漆膜的划格试验，脱漆面积不明显大于 5%达到 0 级标准</w:t>
            </w:r>
          </w:p>
          <w:p w14:paraId="396FC6ED">
            <w:pPr>
              <w:rPr>
                <w:rFonts w:hint="eastAsia" w:ascii="仿宋" w:hAnsi="仿宋" w:eastAsia="仿宋" w:cs="仿宋"/>
                <w:b w:val="0"/>
                <w:bCs w:val="0"/>
                <w:sz w:val="24"/>
                <w:szCs w:val="24"/>
              </w:rPr>
            </w:pPr>
            <w:r>
              <w:rPr>
                <w:rFonts w:hint="eastAsia" w:ascii="仿宋" w:hAnsi="仿宋" w:eastAsia="仿宋" w:cs="仿宋"/>
                <w:b w:val="0"/>
                <w:bCs w:val="0"/>
                <w:sz w:val="24"/>
                <w:szCs w:val="24"/>
              </w:rPr>
              <w:t>5.</w:t>
            </w:r>
            <w:r>
              <w:rPr>
                <w:rFonts w:hint="eastAsia" w:ascii="仿宋" w:hAnsi="仿宋" w:eastAsia="仿宋" w:cs="仿宋"/>
                <w:b w:val="0"/>
                <w:bCs w:val="0"/>
                <w:sz w:val="24"/>
                <w:szCs w:val="24"/>
              </w:rPr>
              <w:tab/>
            </w:r>
            <w:r>
              <w:rPr>
                <w:rFonts w:hint="eastAsia" w:ascii="仿宋" w:hAnsi="仿宋" w:eastAsia="仿宋" w:cs="仿宋"/>
                <w:b w:val="0"/>
                <w:bCs w:val="0"/>
                <w:sz w:val="24"/>
                <w:szCs w:val="24"/>
              </w:rPr>
              <w:t>板面抗冲击性需符合GB/T 1732-2020标准，漆膜耐冲击无裂纹现象。</w:t>
            </w:r>
          </w:p>
          <w:p w14:paraId="102F5502">
            <w:pPr>
              <w:rPr>
                <w:rFonts w:hint="eastAsia" w:ascii="仿宋" w:hAnsi="仿宋" w:eastAsia="仿宋" w:cs="仿宋"/>
                <w:b w:val="0"/>
                <w:bCs w:val="0"/>
                <w:sz w:val="24"/>
                <w:szCs w:val="24"/>
              </w:rPr>
            </w:pPr>
            <w:r>
              <w:rPr>
                <w:rFonts w:hint="eastAsia" w:ascii="仿宋" w:hAnsi="仿宋" w:eastAsia="仿宋" w:cs="仿宋"/>
                <w:b w:val="0"/>
                <w:bCs w:val="0"/>
                <w:sz w:val="24"/>
                <w:szCs w:val="24"/>
              </w:rPr>
              <w:t>六、内置电脑要求：</w:t>
            </w:r>
          </w:p>
          <w:p w14:paraId="02DCD837">
            <w:pPr>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rPr>
              <w:tab/>
            </w:r>
            <w:r>
              <w:rPr>
                <w:rFonts w:hint="eastAsia" w:ascii="仿宋" w:hAnsi="仿宋" w:eastAsia="仿宋" w:cs="仿宋"/>
                <w:b w:val="0"/>
                <w:bCs w:val="0"/>
                <w:sz w:val="24"/>
                <w:szCs w:val="24"/>
              </w:rPr>
              <w:t>采用80pin Intel通用标准接口,即插即用，易于维护。</w:t>
            </w:r>
          </w:p>
          <w:p w14:paraId="6D5F6914">
            <w:pPr>
              <w:rPr>
                <w:rFonts w:hint="eastAsia" w:ascii="仿宋" w:hAnsi="仿宋" w:eastAsia="仿宋" w:cs="仿宋"/>
                <w:b w:val="0"/>
                <w:bCs w:val="0"/>
                <w:sz w:val="24"/>
                <w:szCs w:val="24"/>
              </w:rPr>
            </w:pPr>
            <w:r>
              <w:rPr>
                <w:rFonts w:hint="eastAsia" w:ascii="仿宋" w:hAnsi="仿宋" w:eastAsia="仿宋" w:cs="仿宋"/>
                <w:b w:val="0"/>
                <w:bCs w:val="0"/>
                <w:sz w:val="24"/>
                <w:szCs w:val="24"/>
              </w:rPr>
              <w:t>2.</w:t>
            </w:r>
            <w:r>
              <w:rPr>
                <w:rFonts w:hint="eastAsia" w:ascii="仿宋" w:hAnsi="仿宋" w:eastAsia="仿宋" w:cs="仿宋"/>
                <w:b w:val="0"/>
                <w:bCs w:val="0"/>
                <w:sz w:val="24"/>
                <w:szCs w:val="24"/>
              </w:rPr>
              <w:tab/>
            </w:r>
            <w:r>
              <w:rPr>
                <w:rFonts w:hint="eastAsia" w:ascii="仿宋" w:hAnsi="仿宋" w:eastAsia="仿宋" w:cs="仿宋"/>
                <w:b w:val="0"/>
                <w:bCs w:val="0"/>
                <w:sz w:val="24"/>
                <w:szCs w:val="24"/>
              </w:rPr>
              <w:t>CPU采用Intel第11代或以上平台处理器酷睿I5处理器。</w:t>
            </w:r>
          </w:p>
          <w:p w14:paraId="004F1FD4">
            <w:pPr>
              <w:rPr>
                <w:rFonts w:hint="eastAsia" w:ascii="仿宋" w:hAnsi="仿宋" w:eastAsia="仿宋" w:cs="仿宋"/>
                <w:b w:val="0"/>
                <w:bCs w:val="0"/>
                <w:sz w:val="24"/>
                <w:szCs w:val="24"/>
              </w:rPr>
            </w:pPr>
            <w:r>
              <w:rPr>
                <w:rFonts w:hint="eastAsia" w:ascii="仿宋" w:hAnsi="仿宋" w:eastAsia="仿宋" w:cs="仿宋"/>
                <w:b w:val="0"/>
                <w:bCs w:val="0"/>
                <w:sz w:val="24"/>
                <w:szCs w:val="24"/>
              </w:rPr>
              <w:t>3.</w:t>
            </w:r>
            <w:r>
              <w:rPr>
                <w:rFonts w:hint="eastAsia" w:ascii="仿宋" w:hAnsi="仿宋" w:eastAsia="仿宋" w:cs="仿宋"/>
                <w:b w:val="0"/>
                <w:bCs w:val="0"/>
                <w:sz w:val="24"/>
                <w:szCs w:val="24"/>
              </w:rPr>
              <w:tab/>
            </w:r>
            <w:r>
              <w:rPr>
                <w:rFonts w:hint="eastAsia" w:ascii="仿宋" w:hAnsi="仿宋" w:eastAsia="仿宋" w:cs="仿宋"/>
                <w:b w:val="0"/>
                <w:bCs w:val="0"/>
                <w:sz w:val="24"/>
                <w:szCs w:val="24"/>
              </w:rPr>
              <w:t xml:space="preserve">内存：≥8G DDR4。硬盘：≥256G SSD固态硬盘。 </w:t>
            </w:r>
          </w:p>
          <w:p w14:paraId="159CC80C">
            <w:pPr>
              <w:spacing w:line="240" w:lineRule="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sz w:val="24"/>
                <w:szCs w:val="24"/>
              </w:rPr>
              <w:t>1.</w:t>
            </w:r>
            <w:r>
              <w:rPr>
                <w:rFonts w:hint="eastAsia" w:ascii="仿宋" w:hAnsi="仿宋" w:eastAsia="仿宋" w:cs="仿宋"/>
                <w:b w:val="0"/>
                <w:bCs w:val="0"/>
                <w:sz w:val="24"/>
                <w:szCs w:val="24"/>
              </w:rPr>
              <w:tab/>
            </w:r>
            <w:r>
              <w:rPr>
                <w:rFonts w:hint="eastAsia" w:ascii="仿宋" w:hAnsi="仿宋" w:eastAsia="仿宋" w:cs="仿宋"/>
                <w:b w:val="0"/>
                <w:bCs w:val="0"/>
                <w:sz w:val="24"/>
                <w:szCs w:val="24"/>
              </w:rPr>
              <w:t>接口：整机非外扩展具备5个USB接口；具有独立非外扩展的视频输出接口：≥1路HDMI等。</w:t>
            </w:r>
          </w:p>
        </w:tc>
        <w:tc>
          <w:tcPr>
            <w:tcW w:w="456" w:type="dxa"/>
            <w:vAlign w:val="center"/>
          </w:tcPr>
          <w:p w14:paraId="58ADEA6C">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vAlign w:val="center"/>
          </w:tcPr>
          <w:p w14:paraId="2624EA6D">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45</w:t>
            </w:r>
          </w:p>
        </w:tc>
        <w:tc>
          <w:tcPr>
            <w:tcW w:w="325" w:type="dxa"/>
            <w:vAlign w:val="center"/>
          </w:tcPr>
          <w:p w14:paraId="3D228353">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p>
        </w:tc>
        <w:tc>
          <w:tcPr>
            <w:tcW w:w="318" w:type="dxa"/>
            <w:vAlign w:val="center"/>
          </w:tcPr>
          <w:p w14:paraId="4B9580EF">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p>
        </w:tc>
      </w:tr>
      <w:tr w14:paraId="7DF9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vAlign w:val="center"/>
          </w:tcPr>
          <w:p w14:paraId="7C6BA936">
            <w:pPr>
              <w:spacing w:line="240" w:lineRule="exact"/>
              <w:jc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t>3</w:t>
            </w:r>
          </w:p>
        </w:tc>
        <w:tc>
          <w:tcPr>
            <w:tcW w:w="1114" w:type="dxa"/>
            <w:vAlign w:val="center"/>
          </w:tcPr>
          <w:p w14:paraId="057C7893">
            <w:pPr>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图形</w:t>
            </w:r>
          </w:p>
          <w:p w14:paraId="3D6EB75E">
            <w:pPr>
              <w:spacing w:line="240" w:lineRule="exact"/>
              <w:jc w:val="center"/>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sz w:val="24"/>
                <w:szCs w:val="24"/>
                <w:lang w:val="en-US" w:eastAsia="zh-CN"/>
              </w:rPr>
              <w:t>工作站</w:t>
            </w:r>
          </w:p>
        </w:tc>
        <w:tc>
          <w:tcPr>
            <w:tcW w:w="6311" w:type="dxa"/>
            <w:vAlign w:val="center"/>
          </w:tcPr>
          <w:p w14:paraId="720E961B">
            <w:pPr>
              <w:rPr>
                <w:rFonts w:hint="eastAsia" w:ascii="仿宋" w:hAnsi="仿宋" w:eastAsia="仿宋" w:cs="仿宋"/>
                <w:b w:val="0"/>
                <w:bCs w:val="0"/>
                <w:sz w:val="24"/>
                <w:szCs w:val="24"/>
              </w:rPr>
            </w:pPr>
            <w:r>
              <w:rPr>
                <w:rFonts w:hint="eastAsia" w:ascii="仿宋" w:hAnsi="仿宋" w:eastAsia="仿宋" w:cs="仿宋"/>
                <w:b w:val="0"/>
                <w:bCs w:val="0"/>
                <w:sz w:val="24"/>
                <w:szCs w:val="24"/>
              </w:rPr>
              <w:t>1、CPU： ≥intel第13代i7-13700处理器</w:t>
            </w:r>
          </w:p>
          <w:p w14:paraId="34A17CAD">
            <w:pPr>
              <w:rPr>
                <w:rFonts w:hint="eastAsia" w:ascii="仿宋" w:hAnsi="仿宋" w:eastAsia="仿宋" w:cs="仿宋"/>
                <w:b w:val="0"/>
                <w:bCs w:val="0"/>
                <w:sz w:val="24"/>
                <w:szCs w:val="24"/>
              </w:rPr>
            </w:pPr>
            <w:r>
              <w:rPr>
                <w:rFonts w:hint="eastAsia" w:ascii="仿宋" w:hAnsi="仿宋" w:eastAsia="仿宋" w:cs="仿宋"/>
                <w:b w:val="0"/>
                <w:bCs w:val="0"/>
                <w:sz w:val="24"/>
                <w:szCs w:val="24"/>
              </w:rPr>
              <w:t>2、★芯片组：intel H670系列或以上</w:t>
            </w:r>
          </w:p>
          <w:p w14:paraId="3238BDDC">
            <w:pPr>
              <w:rPr>
                <w:rFonts w:hint="eastAsia" w:ascii="仿宋" w:hAnsi="仿宋" w:eastAsia="仿宋" w:cs="仿宋"/>
                <w:b w:val="0"/>
                <w:bCs w:val="0"/>
                <w:sz w:val="24"/>
                <w:szCs w:val="24"/>
              </w:rPr>
            </w:pPr>
            <w:r>
              <w:rPr>
                <w:rFonts w:hint="eastAsia" w:ascii="仿宋" w:hAnsi="仿宋" w:eastAsia="仿宋" w:cs="仿宋"/>
                <w:b w:val="0"/>
                <w:bCs w:val="0"/>
                <w:sz w:val="24"/>
                <w:szCs w:val="24"/>
              </w:rPr>
              <w:t>3、内存：≥16G DDR4 3200内存，最大支持2个内存插槽</w:t>
            </w:r>
          </w:p>
          <w:p w14:paraId="45D85F90">
            <w:pPr>
              <w:rPr>
                <w:rFonts w:hint="eastAsia" w:ascii="仿宋" w:hAnsi="仿宋" w:eastAsia="仿宋" w:cs="仿宋"/>
                <w:b w:val="0"/>
                <w:bCs w:val="0"/>
                <w:sz w:val="24"/>
                <w:szCs w:val="24"/>
              </w:rPr>
            </w:pPr>
            <w:r>
              <w:rPr>
                <w:rFonts w:hint="eastAsia" w:ascii="仿宋" w:hAnsi="仿宋" w:eastAsia="仿宋" w:cs="仿宋"/>
                <w:b w:val="0"/>
                <w:bCs w:val="0"/>
                <w:sz w:val="24"/>
                <w:szCs w:val="24"/>
              </w:rPr>
              <w:t>4、显卡：intel 集成显卡</w:t>
            </w:r>
          </w:p>
          <w:p w14:paraId="18D6EB76">
            <w:pPr>
              <w:rPr>
                <w:rFonts w:hint="eastAsia" w:ascii="仿宋" w:hAnsi="仿宋" w:eastAsia="仿宋" w:cs="仿宋"/>
                <w:b w:val="0"/>
                <w:bCs w:val="0"/>
                <w:sz w:val="24"/>
                <w:szCs w:val="24"/>
              </w:rPr>
            </w:pPr>
            <w:r>
              <w:rPr>
                <w:rFonts w:hint="eastAsia" w:ascii="仿宋" w:hAnsi="仿宋" w:eastAsia="仿宋" w:cs="仿宋"/>
                <w:b w:val="0"/>
                <w:bCs w:val="0"/>
                <w:sz w:val="24"/>
                <w:szCs w:val="24"/>
              </w:rPr>
              <w:t>5、接口及扩展：主板原生USB接口≥10个；VGA接口、DP接口、RJ-45；至少1个PCIeX16、1个PCIeX1、1个PCI、1个PCIeX4、2个M.2扩展插槽。</w:t>
            </w:r>
          </w:p>
          <w:p w14:paraId="0813C0AC">
            <w:pPr>
              <w:rPr>
                <w:rFonts w:hint="eastAsia" w:ascii="仿宋" w:hAnsi="仿宋" w:eastAsia="仿宋" w:cs="仿宋"/>
                <w:b w:val="0"/>
                <w:bCs w:val="0"/>
                <w:sz w:val="24"/>
                <w:szCs w:val="24"/>
              </w:rPr>
            </w:pPr>
            <w:r>
              <w:rPr>
                <w:rFonts w:hint="eastAsia" w:ascii="仿宋" w:hAnsi="仿宋" w:eastAsia="仿宋" w:cs="仿宋"/>
                <w:b w:val="0"/>
                <w:bCs w:val="0"/>
                <w:sz w:val="24"/>
                <w:szCs w:val="24"/>
              </w:rPr>
              <w:t>6、硬盘：1TB  M.S SSD固态硬盘</w:t>
            </w:r>
          </w:p>
          <w:p w14:paraId="78D33FCD">
            <w:pPr>
              <w:rPr>
                <w:rFonts w:hint="eastAsia" w:ascii="仿宋" w:hAnsi="仿宋" w:eastAsia="仿宋" w:cs="仿宋"/>
                <w:b w:val="0"/>
                <w:bCs w:val="0"/>
                <w:sz w:val="24"/>
                <w:szCs w:val="24"/>
              </w:rPr>
            </w:pPr>
            <w:r>
              <w:rPr>
                <w:rFonts w:hint="eastAsia" w:ascii="仿宋" w:hAnsi="仿宋" w:eastAsia="仿宋" w:cs="仿宋"/>
                <w:b w:val="0"/>
                <w:bCs w:val="0"/>
                <w:sz w:val="24"/>
                <w:szCs w:val="24"/>
              </w:rPr>
              <w:t>7、网卡：10/100/1000 千兆以太网接口</w:t>
            </w:r>
          </w:p>
          <w:p w14:paraId="5B4399F3">
            <w:pPr>
              <w:rPr>
                <w:rFonts w:hint="eastAsia" w:ascii="仿宋" w:hAnsi="仿宋" w:eastAsia="仿宋" w:cs="仿宋"/>
                <w:b w:val="0"/>
                <w:bCs w:val="0"/>
                <w:sz w:val="24"/>
                <w:szCs w:val="24"/>
              </w:rPr>
            </w:pPr>
            <w:r>
              <w:rPr>
                <w:rFonts w:hint="eastAsia" w:ascii="仿宋" w:hAnsi="仿宋" w:eastAsia="仿宋" w:cs="仿宋"/>
                <w:b w:val="0"/>
                <w:bCs w:val="0"/>
                <w:sz w:val="24"/>
                <w:szCs w:val="24"/>
              </w:rPr>
              <w:t>8、机箱：机箱扩展、散热性好，体积不小于15L，内置扩音器。</w:t>
            </w:r>
          </w:p>
          <w:p w14:paraId="4B75F07E">
            <w:pPr>
              <w:rPr>
                <w:rFonts w:hint="eastAsia" w:ascii="仿宋" w:hAnsi="仿宋" w:eastAsia="仿宋" w:cs="仿宋"/>
                <w:b w:val="0"/>
                <w:bCs w:val="0"/>
                <w:sz w:val="24"/>
                <w:szCs w:val="24"/>
              </w:rPr>
            </w:pPr>
            <w:r>
              <w:rPr>
                <w:rFonts w:hint="eastAsia" w:ascii="仿宋" w:hAnsi="仿宋" w:eastAsia="仿宋" w:cs="仿宋"/>
                <w:b w:val="0"/>
                <w:bCs w:val="0"/>
                <w:sz w:val="24"/>
                <w:szCs w:val="24"/>
              </w:rPr>
              <w:t>9、显示器：≥23.8寸宽屏LED背光液晶低蓝光显示器，</w:t>
            </w:r>
          </w:p>
          <w:p w14:paraId="0697FD39">
            <w:pPr>
              <w:rPr>
                <w:rFonts w:hint="eastAsia" w:ascii="仿宋" w:hAnsi="仿宋" w:eastAsia="仿宋" w:cs="仿宋"/>
                <w:b w:val="0"/>
                <w:bCs w:val="0"/>
                <w:sz w:val="24"/>
                <w:szCs w:val="24"/>
              </w:rPr>
            </w:pPr>
            <w:r>
              <w:rPr>
                <w:rFonts w:hint="eastAsia" w:ascii="仿宋" w:hAnsi="仿宋" w:eastAsia="仿宋" w:cs="仿宋"/>
                <w:b w:val="0"/>
                <w:bCs w:val="0"/>
                <w:sz w:val="24"/>
                <w:szCs w:val="24"/>
              </w:rPr>
              <w:t>10、音频：集成</w:t>
            </w:r>
          </w:p>
          <w:p w14:paraId="0FDA3952">
            <w:pPr>
              <w:rPr>
                <w:rFonts w:hint="eastAsia" w:ascii="仿宋" w:hAnsi="仿宋" w:eastAsia="仿宋" w:cs="仿宋"/>
                <w:b w:val="0"/>
                <w:bCs w:val="0"/>
                <w:sz w:val="24"/>
                <w:szCs w:val="24"/>
              </w:rPr>
            </w:pPr>
            <w:r>
              <w:rPr>
                <w:rFonts w:hint="eastAsia" w:ascii="仿宋" w:hAnsi="仿宋" w:eastAsia="仿宋" w:cs="仿宋"/>
                <w:b w:val="0"/>
                <w:bCs w:val="0"/>
                <w:sz w:val="24"/>
                <w:szCs w:val="24"/>
              </w:rPr>
              <w:t>11、键盘鼠标： 同品牌USB抗菌键盘及USB 抗菌鼠标，需出具检测报告</w:t>
            </w:r>
          </w:p>
          <w:p w14:paraId="41D5A873">
            <w:pPr>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12、操作系统：出场预装正版Windows11中文操作系统 </w:t>
            </w:r>
          </w:p>
          <w:p w14:paraId="3CAC1D51">
            <w:pPr>
              <w:rPr>
                <w:rFonts w:hint="eastAsia" w:ascii="仿宋" w:hAnsi="仿宋" w:eastAsia="仿宋" w:cs="仿宋"/>
                <w:b w:val="0"/>
                <w:bCs w:val="0"/>
                <w:sz w:val="24"/>
                <w:szCs w:val="24"/>
              </w:rPr>
            </w:pPr>
            <w:r>
              <w:rPr>
                <w:rFonts w:hint="eastAsia" w:ascii="仿宋" w:hAnsi="仿宋" w:eastAsia="仿宋" w:cs="仿宋"/>
                <w:b w:val="0"/>
                <w:bCs w:val="0"/>
                <w:sz w:val="24"/>
                <w:szCs w:val="24"/>
              </w:rPr>
              <w:t>13、★电源: ≤ 180W节能高效电源</w:t>
            </w:r>
          </w:p>
          <w:p w14:paraId="31ED8897">
            <w:pPr>
              <w:rPr>
                <w:rFonts w:hint="eastAsia" w:ascii="仿宋" w:hAnsi="仿宋" w:eastAsia="仿宋" w:cs="仿宋"/>
                <w:b w:val="0"/>
                <w:bCs w:val="0"/>
                <w:sz w:val="24"/>
                <w:szCs w:val="24"/>
              </w:rPr>
            </w:pPr>
            <w:r>
              <w:rPr>
                <w:rFonts w:hint="eastAsia" w:ascii="仿宋" w:hAnsi="仿宋" w:eastAsia="仿宋" w:cs="仿宋"/>
                <w:b w:val="0"/>
                <w:bCs w:val="0"/>
                <w:sz w:val="24"/>
                <w:szCs w:val="24"/>
              </w:rPr>
              <w:t>14、★质量品质:节能产品认证；具备国家电子计算机质量监督检验中心出具的MTBF值不低于105万小时的认证证书；所投计算机产品数据接口性能通过国家权威检测机构测试、电源开关节能典型效率不低于90.9%，提供CNAS机构认可的检测机构出具的检验证书。</w:t>
            </w:r>
          </w:p>
          <w:p w14:paraId="1794453A">
            <w:pPr>
              <w:spacing w:line="240" w:lineRule="exact"/>
              <w:jc w:val="center"/>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sz w:val="24"/>
                <w:szCs w:val="24"/>
              </w:rPr>
              <w:t>15、★服务：主机及显示器三年保修及上门服务，需出具厂商针对本项目的售后服务承诺函，厂商服务体系通过4PS认证及CCCS认证。</w:t>
            </w:r>
          </w:p>
        </w:tc>
        <w:tc>
          <w:tcPr>
            <w:tcW w:w="456" w:type="dxa"/>
            <w:vAlign w:val="center"/>
          </w:tcPr>
          <w:p w14:paraId="4819BF54">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vAlign w:val="center"/>
          </w:tcPr>
          <w:p w14:paraId="03208E10">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10</w:t>
            </w:r>
          </w:p>
        </w:tc>
        <w:tc>
          <w:tcPr>
            <w:tcW w:w="325" w:type="dxa"/>
            <w:vAlign w:val="center"/>
          </w:tcPr>
          <w:p w14:paraId="10C0D746">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p>
        </w:tc>
        <w:tc>
          <w:tcPr>
            <w:tcW w:w="318" w:type="dxa"/>
            <w:vAlign w:val="center"/>
          </w:tcPr>
          <w:p w14:paraId="0B9F7F03">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p>
        </w:tc>
      </w:tr>
      <w:tr w14:paraId="258E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456" w:type="dxa"/>
            <w:vAlign w:val="center"/>
          </w:tcPr>
          <w:p w14:paraId="769B292A">
            <w:pPr>
              <w:spacing w:line="240" w:lineRule="exact"/>
              <w:jc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t>4</w:t>
            </w:r>
          </w:p>
        </w:tc>
        <w:tc>
          <w:tcPr>
            <w:tcW w:w="1114" w:type="dxa"/>
            <w:vAlign w:val="center"/>
          </w:tcPr>
          <w:p w14:paraId="10BD7498">
            <w:pPr>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sz w:val="24"/>
                <w:szCs w:val="24"/>
                <w:lang w:val="en-US" w:eastAsia="zh-CN"/>
              </w:rPr>
              <w:t>水银柱血压计</w:t>
            </w:r>
          </w:p>
        </w:tc>
        <w:tc>
          <w:tcPr>
            <w:tcW w:w="6311" w:type="dxa"/>
            <w:vAlign w:val="center"/>
          </w:tcPr>
          <w:p w14:paraId="1819A855">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1.双刻度显示，清晰读数。</w:t>
            </w:r>
          </w:p>
          <w:p w14:paraId="0D96C48D">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2.表面喷塑处理，防腐、耐磨、美观。</w:t>
            </w:r>
          </w:p>
          <w:p w14:paraId="7E8C4B3E">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3.试管底部加阻汞纸，防止使用不当造成水银漏出。</w:t>
            </w:r>
          </w:p>
          <w:p w14:paraId="51337732">
            <w:pPr>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sz w:val="24"/>
                <w:szCs w:val="24"/>
                <w:lang w:val="en-US" w:eastAsia="zh-CN"/>
              </w:rPr>
              <w:t>4.可满足日常家用及专业医用测压需求，误差仅+3.75mmHg。</w:t>
            </w:r>
          </w:p>
        </w:tc>
        <w:tc>
          <w:tcPr>
            <w:tcW w:w="456" w:type="dxa"/>
            <w:vAlign w:val="center"/>
          </w:tcPr>
          <w:p w14:paraId="2FDE79A7">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个</w:t>
            </w:r>
          </w:p>
        </w:tc>
        <w:tc>
          <w:tcPr>
            <w:tcW w:w="576" w:type="dxa"/>
            <w:vAlign w:val="center"/>
          </w:tcPr>
          <w:p w14:paraId="73871547">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50</w:t>
            </w:r>
          </w:p>
        </w:tc>
        <w:tc>
          <w:tcPr>
            <w:tcW w:w="325" w:type="dxa"/>
            <w:vAlign w:val="center"/>
          </w:tcPr>
          <w:p w14:paraId="31E445C4">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p>
        </w:tc>
        <w:tc>
          <w:tcPr>
            <w:tcW w:w="318" w:type="dxa"/>
            <w:vAlign w:val="center"/>
          </w:tcPr>
          <w:p w14:paraId="52065FED">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p>
        </w:tc>
      </w:tr>
      <w:tr w14:paraId="55E5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9556" w:type="dxa"/>
            <w:gridSpan w:val="7"/>
            <w:vAlign w:val="center"/>
          </w:tcPr>
          <w:p w14:paraId="25D7979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二、纺织技术与服务专业建设设备</w:t>
            </w:r>
          </w:p>
        </w:tc>
      </w:tr>
      <w:tr w14:paraId="4AD8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56" w:type="dxa"/>
            <w:shd w:val="clear" w:color="auto" w:fill="auto"/>
            <w:vAlign w:val="center"/>
          </w:tcPr>
          <w:p w14:paraId="4F20E6B1">
            <w:pPr>
              <w:spacing w:line="240" w:lineRule="exact"/>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w:t>
            </w:r>
          </w:p>
        </w:tc>
        <w:tc>
          <w:tcPr>
            <w:tcW w:w="1114" w:type="dxa"/>
            <w:shd w:val="clear" w:color="auto" w:fill="auto"/>
            <w:vAlign w:val="center"/>
          </w:tcPr>
          <w:p w14:paraId="578877A7">
            <w:pPr>
              <w:pStyle w:val="4"/>
              <w:widowControl/>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小样开棉机</w:t>
            </w:r>
          </w:p>
        </w:tc>
        <w:tc>
          <w:tcPr>
            <w:tcW w:w="6311" w:type="dxa"/>
            <w:shd w:val="clear" w:color="auto" w:fill="auto"/>
            <w:vAlign w:val="center"/>
          </w:tcPr>
          <w:p w14:paraId="6E280CC5">
            <w:pPr>
              <w:pStyle w:val="17"/>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1.用途：将原棉开松成单纤维，去除杂质</w:t>
            </w:r>
          </w:p>
          <w:p w14:paraId="44134E35">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2.控制方式：变频器</w:t>
            </w:r>
          </w:p>
          <w:p w14:paraId="3322D9BA">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3.技术参数：锡林Φ300，转速1600rpm，手工辅棉</w:t>
            </w:r>
            <w:r>
              <w:rPr>
                <w:rFonts w:hint="eastAsia" w:ascii="仿宋" w:hAnsi="仿宋" w:eastAsia="仿宋" w:cs="仿宋"/>
                <w:b w:val="0"/>
                <w:bCs w:val="0"/>
                <w:color w:val="000000" w:themeColor="text1"/>
                <w:sz w:val="24"/>
                <w:szCs w:val="24"/>
                <w:lang w:eastAsia="zh-CN"/>
                <w14:textFill>
                  <w14:solidFill>
                    <w14:schemeClr w14:val="tx1"/>
                  </w14:solidFill>
                </w14:textFill>
              </w:rPr>
              <w:t>；</w:t>
            </w:r>
            <w:r>
              <w:rPr>
                <w:rFonts w:hint="eastAsia" w:ascii="仿宋" w:hAnsi="仿宋" w:eastAsia="仿宋" w:cs="仿宋"/>
                <w:b w:val="0"/>
                <w:bCs w:val="0"/>
                <w:color w:val="000000" w:themeColor="text1"/>
                <w:sz w:val="24"/>
                <w:szCs w:val="24"/>
                <w14:textFill>
                  <w14:solidFill>
                    <w14:schemeClr w14:val="tx1"/>
                  </w14:solidFill>
                </w14:textFill>
              </w:rPr>
              <w:t>4.外型尺寸：1.8m×0.6m×1.3m</w:t>
            </w:r>
          </w:p>
          <w:p w14:paraId="657EC216">
            <w:pPr>
              <w:spacing w:line="240" w:lineRule="exact"/>
              <w:jc w:val="both"/>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5.功率：640w</w:t>
            </w:r>
          </w:p>
        </w:tc>
        <w:tc>
          <w:tcPr>
            <w:tcW w:w="456" w:type="dxa"/>
            <w:vAlign w:val="center"/>
          </w:tcPr>
          <w:p w14:paraId="1E928B94">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vAlign w:val="center"/>
          </w:tcPr>
          <w:p w14:paraId="1CE372CC">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1</w:t>
            </w:r>
          </w:p>
        </w:tc>
        <w:tc>
          <w:tcPr>
            <w:tcW w:w="325" w:type="dxa"/>
            <w:vAlign w:val="center"/>
          </w:tcPr>
          <w:p w14:paraId="34F19C5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318" w:type="dxa"/>
            <w:vAlign w:val="center"/>
          </w:tcPr>
          <w:p w14:paraId="62A1746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970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0" w:type="auto"/>
            <w:shd w:val="clear" w:color="auto" w:fill="auto"/>
            <w:vAlign w:val="center"/>
          </w:tcPr>
          <w:p w14:paraId="51BB9AF0">
            <w:pPr>
              <w:spacing w:line="240" w:lineRule="exact"/>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w:t>
            </w:r>
          </w:p>
        </w:tc>
        <w:tc>
          <w:tcPr>
            <w:tcW w:w="0" w:type="auto"/>
            <w:shd w:val="clear" w:color="auto" w:fill="auto"/>
            <w:vAlign w:val="center"/>
          </w:tcPr>
          <w:p w14:paraId="12A85B66">
            <w:pPr>
              <w:pStyle w:val="17"/>
              <w:widowControl/>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小样梳棉机</w:t>
            </w:r>
          </w:p>
        </w:tc>
        <w:tc>
          <w:tcPr>
            <w:tcW w:w="0" w:type="auto"/>
            <w:shd w:val="clear" w:color="auto" w:fill="auto"/>
            <w:vAlign w:val="center"/>
          </w:tcPr>
          <w:p w14:paraId="47EA709B">
            <w:pPr>
              <w:pStyle w:val="17"/>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1.用途：喂入棉型纤维，梳理后，棉条输出</w:t>
            </w:r>
          </w:p>
          <w:p w14:paraId="6B88D2A0">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2.控制方式：触摸屏+PLC控制</w:t>
            </w:r>
          </w:p>
          <w:p w14:paraId="093E9D36">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3.技术参数：单头，锡林Φ300，转速1000rpm，手工辅条，条筒输出</w:t>
            </w:r>
          </w:p>
          <w:p w14:paraId="173CFF87">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4.外型尺寸：2.1m×0.8m×1.3m</w:t>
            </w:r>
          </w:p>
          <w:p w14:paraId="1C2EA16E">
            <w:pPr>
              <w:spacing w:line="240" w:lineRule="exact"/>
              <w:jc w:val="both"/>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5.功率：1200W 锡林，道夫，工作辊(喂入)</w:t>
            </w:r>
          </w:p>
        </w:tc>
        <w:tc>
          <w:tcPr>
            <w:tcW w:w="456" w:type="dxa"/>
            <w:vAlign w:val="center"/>
          </w:tcPr>
          <w:p w14:paraId="1676E1C3">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vAlign w:val="center"/>
          </w:tcPr>
          <w:p w14:paraId="5205A71F">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1</w:t>
            </w:r>
          </w:p>
        </w:tc>
        <w:tc>
          <w:tcPr>
            <w:tcW w:w="325" w:type="dxa"/>
            <w:vAlign w:val="center"/>
          </w:tcPr>
          <w:p w14:paraId="4ACD09E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318" w:type="dxa"/>
            <w:vAlign w:val="center"/>
          </w:tcPr>
          <w:p w14:paraId="77E997E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B42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0" w:type="auto"/>
            <w:shd w:val="clear" w:color="auto" w:fill="auto"/>
            <w:vAlign w:val="center"/>
          </w:tcPr>
          <w:p w14:paraId="620FFF32">
            <w:pPr>
              <w:spacing w:line="240" w:lineRule="exact"/>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w:t>
            </w:r>
          </w:p>
        </w:tc>
        <w:tc>
          <w:tcPr>
            <w:tcW w:w="0" w:type="auto"/>
            <w:shd w:val="clear" w:color="auto" w:fill="auto"/>
            <w:vAlign w:val="center"/>
          </w:tcPr>
          <w:p w14:paraId="5C8D6C22">
            <w:pPr>
              <w:widowControl/>
              <w:jc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小样并条机</w:t>
            </w:r>
          </w:p>
          <w:p w14:paraId="5CEE8AB2">
            <w:pPr>
              <w:spacing w:line="240" w:lineRule="exact"/>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p>
        </w:tc>
        <w:tc>
          <w:tcPr>
            <w:tcW w:w="0" w:type="auto"/>
            <w:shd w:val="clear" w:color="auto" w:fill="auto"/>
            <w:vAlign w:val="center"/>
          </w:tcPr>
          <w:p w14:paraId="4F2D5D74">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1.用途：由于梳棉机输出的棉条处于弯勾状态，通过牵伸将纤维拉直，并通过并合改善棉条均匀度。</w:t>
            </w:r>
          </w:p>
          <w:p w14:paraId="1BCDE31F">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2.控制方式：触摸屏+PLC控制</w:t>
            </w:r>
          </w:p>
          <w:p w14:paraId="030F1898">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3.输出速度：约12m/min</w:t>
            </w:r>
          </w:p>
          <w:p w14:paraId="396A1457">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4.技术参数：单头，三上四下牵伸机构</w:t>
            </w:r>
          </w:p>
          <w:p w14:paraId="29DB722E">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5.外型尺寸：1.2m×0.8m×1.2m</w:t>
            </w:r>
          </w:p>
          <w:p w14:paraId="554C6EAC">
            <w:pPr>
              <w:spacing w:line="240" w:lineRule="exact"/>
              <w:jc w:val="both"/>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6.功率：950W (喂入,输出分别电机传动)</w:t>
            </w:r>
          </w:p>
        </w:tc>
        <w:tc>
          <w:tcPr>
            <w:tcW w:w="456" w:type="dxa"/>
            <w:vAlign w:val="center"/>
          </w:tcPr>
          <w:p w14:paraId="2BCDEEEB">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vAlign w:val="center"/>
          </w:tcPr>
          <w:p w14:paraId="6B28506D">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1</w:t>
            </w:r>
          </w:p>
        </w:tc>
        <w:tc>
          <w:tcPr>
            <w:tcW w:w="325" w:type="dxa"/>
            <w:vAlign w:val="center"/>
          </w:tcPr>
          <w:p w14:paraId="07EF2A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318" w:type="dxa"/>
            <w:vAlign w:val="center"/>
          </w:tcPr>
          <w:p w14:paraId="601C3DE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B6C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0" w:type="auto"/>
            <w:shd w:val="clear" w:color="auto" w:fill="auto"/>
            <w:vAlign w:val="center"/>
          </w:tcPr>
          <w:p w14:paraId="2DEEA002">
            <w:pPr>
              <w:spacing w:line="240" w:lineRule="exact"/>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w:t>
            </w:r>
          </w:p>
        </w:tc>
        <w:tc>
          <w:tcPr>
            <w:tcW w:w="0" w:type="auto"/>
            <w:shd w:val="clear" w:color="auto" w:fill="auto"/>
            <w:vAlign w:val="center"/>
          </w:tcPr>
          <w:p w14:paraId="71006CF2">
            <w:pPr>
              <w:widowControl/>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小样粗纱机</w:t>
            </w:r>
          </w:p>
        </w:tc>
        <w:tc>
          <w:tcPr>
            <w:tcW w:w="0" w:type="auto"/>
            <w:shd w:val="clear" w:color="auto" w:fill="auto"/>
            <w:vAlign w:val="center"/>
          </w:tcPr>
          <w:p w14:paraId="6FB4AFEC">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1.用途：通过牵伸和锭翼纺纱，将棉条纺成粗纱</w:t>
            </w:r>
          </w:p>
          <w:p w14:paraId="52355A91">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2.控制方式：触摸屏+PLC控制</w:t>
            </w:r>
          </w:p>
          <w:p w14:paraId="69997DE9">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3.输出速度：约12m/min</w:t>
            </w:r>
          </w:p>
          <w:p w14:paraId="582A7CDB">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4.技术参数：1锭，锭翼转速</w:t>
            </w:r>
          </w:p>
          <w:p w14:paraId="49DDC93A">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5.外型尺寸：1.0m×0.8m×1.6m</w:t>
            </w:r>
          </w:p>
          <w:p w14:paraId="04725BD2">
            <w:pPr>
              <w:spacing w:line="240" w:lineRule="exact"/>
              <w:jc w:val="both"/>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6.功率：700W(中后罗拉,前罗拉,纱管,锭翼,升降分别电机传动)</w:t>
            </w:r>
          </w:p>
        </w:tc>
        <w:tc>
          <w:tcPr>
            <w:tcW w:w="456" w:type="dxa"/>
            <w:vAlign w:val="center"/>
          </w:tcPr>
          <w:p w14:paraId="6B7E3301">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vAlign w:val="center"/>
          </w:tcPr>
          <w:p w14:paraId="63A99927">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1</w:t>
            </w:r>
          </w:p>
        </w:tc>
        <w:tc>
          <w:tcPr>
            <w:tcW w:w="325" w:type="dxa"/>
            <w:vAlign w:val="center"/>
          </w:tcPr>
          <w:p w14:paraId="7E6F01A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318" w:type="dxa"/>
            <w:vAlign w:val="center"/>
          </w:tcPr>
          <w:p w14:paraId="3CA53AF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E99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0" w:type="auto"/>
            <w:shd w:val="clear" w:color="auto" w:fill="auto"/>
            <w:vAlign w:val="center"/>
          </w:tcPr>
          <w:p w14:paraId="640A52FD">
            <w:pPr>
              <w:spacing w:line="240" w:lineRule="exact"/>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w:t>
            </w:r>
          </w:p>
        </w:tc>
        <w:tc>
          <w:tcPr>
            <w:tcW w:w="0" w:type="auto"/>
            <w:shd w:val="clear" w:color="auto" w:fill="auto"/>
            <w:vAlign w:val="center"/>
          </w:tcPr>
          <w:p w14:paraId="44A09A58">
            <w:pPr>
              <w:spacing w:line="240" w:lineRule="exact"/>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小样细纱机（6锭）</w:t>
            </w:r>
          </w:p>
        </w:tc>
        <w:tc>
          <w:tcPr>
            <w:tcW w:w="0" w:type="auto"/>
            <w:shd w:val="clear" w:color="auto" w:fill="auto"/>
            <w:vAlign w:val="center"/>
          </w:tcPr>
          <w:p w14:paraId="62489DE0">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1.用途：通过牵伸和环锭纺纱，将粗纱纺成细纱</w:t>
            </w:r>
          </w:p>
          <w:p w14:paraId="74A6AED9">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2.控制方式：触摸屏+PLC控制</w:t>
            </w:r>
          </w:p>
          <w:p w14:paraId="39A7DBF2">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3.输出速度：约12m/min</w:t>
            </w:r>
          </w:p>
          <w:p w14:paraId="2161629E">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4.技术参数：6锭，捻度范围：约200-2000个/m，牵伸范围：约2-50，纤维长度22-42mm，环锭转速：12000rpm，罗拉尺寸：Φ25/25/25mm，钢令尺寸：Φ38-45 mm</w:t>
            </w:r>
          </w:p>
          <w:p w14:paraId="6513AAB1">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5.外型尺寸：1.0m×0.8m×1.6m</w:t>
            </w:r>
          </w:p>
          <w:p w14:paraId="45DC74A8">
            <w:pPr>
              <w:spacing w:line="240" w:lineRule="exact"/>
              <w:jc w:val="both"/>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6.功率：550W</w:t>
            </w:r>
          </w:p>
        </w:tc>
        <w:tc>
          <w:tcPr>
            <w:tcW w:w="456" w:type="dxa"/>
            <w:vAlign w:val="center"/>
          </w:tcPr>
          <w:p w14:paraId="2B37A3F6">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vAlign w:val="center"/>
          </w:tcPr>
          <w:p w14:paraId="2134CECB">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1</w:t>
            </w:r>
          </w:p>
        </w:tc>
        <w:tc>
          <w:tcPr>
            <w:tcW w:w="325" w:type="dxa"/>
            <w:vAlign w:val="center"/>
          </w:tcPr>
          <w:p w14:paraId="019CA21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318" w:type="dxa"/>
            <w:vAlign w:val="center"/>
          </w:tcPr>
          <w:p w14:paraId="71E7176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EEC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0" w:type="auto"/>
            <w:shd w:val="clear" w:color="auto" w:fill="auto"/>
            <w:vAlign w:val="center"/>
          </w:tcPr>
          <w:p w14:paraId="4611A52A">
            <w:pPr>
              <w:spacing w:line="240" w:lineRule="exact"/>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6</w:t>
            </w:r>
          </w:p>
        </w:tc>
        <w:tc>
          <w:tcPr>
            <w:tcW w:w="0" w:type="auto"/>
            <w:shd w:val="clear" w:color="auto" w:fill="auto"/>
            <w:vAlign w:val="center"/>
          </w:tcPr>
          <w:p w14:paraId="69B57B65">
            <w:pPr>
              <w:pStyle w:val="2"/>
              <w:widowControl/>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小型络筒机</w:t>
            </w:r>
          </w:p>
        </w:tc>
        <w:tc>
          <w:tcPr>
            <w:tcW w:w="0" w:type="auto"/>
            <w:shd w:val="clear" w:color="auto" w:fill="auto"/>
            <w:vAlign w:val="center"/>
          </w:tcPr>
          <w:p w14:paraId="5CCB39F9">
            <w:pPr>
              <w:pStyle w:val="17"/>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1.用途：通过槽筒卷绕，将纱线络成大的筒子纱</w:t>
            </w:r>
          </w:p>
          <w:p w14:paraId="56ED7691">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2.控制方式：变频器调速</w:t>
            </w:r>
          </w:p>
          <w:p w14:paraId="115740E1">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3.技术参数：2锭，一平一锥，槽筒转速700rpm，电子清纱器，手动打结器</w:t>
            </w:r>
          </w:p>
          <w:p w14:paraId="6DEE6A0F">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4.外型尺寸：1.2m×0.5m×1.5m</w:t>
            </w:r>
          </w:p>
          <w:p w14:paraId="2840D35B">
            <w:pPr>
              <w:spacing w:line="240" w:lineRule="exact"/>
              <w:jc w:val="both"/>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5.功率：360W (变频器面板操作，速度调节)</w:t>
            </w:r>
          </w:p>
        </w:tc>
        <w:tc>
          <w:tcPr>
            <w:tcW w:w="456" w:type="dxa"/>
            <w:vAlign w:val="center"/>
          </w:tcPr>
          <w:p w14:paraId="12E0121B">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vAlign w:val="center"/>
          </w:tcPr>
          <w:p w14:paraId="6A19E05C">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1</w:t>
            </w:r>
          </w:p>
        </w:tc>
        <w:tc>
          <w:tcPr>
            <w:tcW w:w="325" w:type="dxa"/>
            <w:vAlign w:val="center"/>
          </w:tcPr>
          <w:p w14:paraId="5801757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318" w:type="dxa"/>
            <w:vAlign w:val="center"/>
          </w:tcPr>
          <w:p w14:paraId="2D52776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06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shd w:val="clear" w:color="auto" w:fill="auto"/>
            <w:vAlign w:val="center"/>
          </w:tcPr>
          <w:p w14:paraId="58D53D0B">
            <w:pPr>
              <w:spacing w:line="240" w:lineRule="exact"/>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7</w:t>
            </w:r>
          </w:p>
        </w:tc>
        <w:tc>
          <w:tcPr>
            <w:tcW w:w="0" w:type="auto"/>
            <w:shd w:val="clear" w:color="auto" w:fill="auto"/>
            <w:vAlign w:val="center"/>
          </w:tcPr>
          <w:p w14:paraId="35F378DC">
            <w:pPr>
              <w:widowControl/>
              <w:jc w:val="center"/>
              <w:rPr>
                <w:rFonts w:hint="eastAsia" w:ascii="仿宋" w:hAnsi="仿宋" w:eastAsia="仿宋" w:cs="仿宋"/>
                <w:b w:val="0"/>
                <w:bCs w:val="0"/>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2锭单纱浆纱机</w:t>
            </w:r>
          </w:p>
        </w:tc>
        <w:tc>
          <w:tcPr>
            <w:tcW w:w="0" w:type="auto"/>
            <w:shd w:val="clear" w:color="auto" w:fill="auto"/>
            <w:vAlign w:val="center"/>
          </w:tcPr>
          <w:p w14:paraId="44DC5A78">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1.用途：对单根纱线进行上浆、烘干和卷绕处理，以满足后续纺织工序的需求</w:t>
            </w:r>
          </w:p>
          <w:p w14:paraId="0A411FCC">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2.控制方式：单锭控制</w:t>
            </w:r>
          </w:p>
          <w:p w14:paraId="2F8A6D5C">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3.技术参数：2锭，车速：10～300 m/min，纱线适用范围：5～500 tex。</w:t>
            </w:r>
          </w:p>
          <w:p w14:paraId="593C4341">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烘房加热方式：蒸汽加热。</w:t>
            </w:r>
            <w:r>
              <w:rPr>
                <w:rFonts w:hint="eastAsia" w:ascii="仿宋" w:hAnsi="仿宋" w:eastAsia="仿宋" w:cs="仿宋"/>
                <w:b w:val="0"/>
                <w:bCs w:val="0"/>
                <w:color w:val="000000" w:themeColor="text1"/>
                <w:sz w:val="24"/>
                <w:szCs w:val="24"/>
                <w:lang w:val="en-GB"/>
                <w14:textFill>
                  <w14:solidFill>
                    <w14:schemeClr w14:val="tx1"/>
                  </w14:solidFill>
                </w14:textFill>
              </w:rPr>
              <w:t>①单锭</w:t>
            </w:r>
            <w:r>
              <w:rPr>
                <w:rFonts w:hint="eastAsia" w:ascii="仿宋" w:hAnsi="仿宋" w:eastAsia="仿宋" w:cs="仿宋"/>
                <w:b w:val="0"/>
                <w:bCs w:val="0"/>
                <w:color w:val="000000" w:themeColor="text1"/>
                <w:sz w:val="24"/>
                <w:szCs w:val="24"/>
                <w14:textFill>
                  <w14:solidFill>
                    <w14:schemeClr w14:val="tx1"/>
                  </w14:solidFill>
                </w14:textFill>
              </w:rPr>
              <w:t>采用两台独立的伺服</w:t>
            </w:r>
            <w:r>
              <w:rPr>
                <w:rFonts w:hint="eastAsia" w:ascii="仿宋" w:hAnsi="仿宋" w:eastAsia="仿宋" w:cs="仿宋"/>
                <w:b w:val="0"/>
                <w:bCs w:val="0"/>
                <w:color w:val="000000" w:themeColor="text1"/>
                <w:sz w:val="24"/>
                <w:szCs w:val="24"/>
                <w:lang w:val="en-GB"/>
                <w14:textFill>
                  <w14:solidFill>
                    <w14:schemeClr w14:val="tx1"/>
                  </w14:solidFill>
                </w14:textFill>
              </w:rPr>
              <w:t>控制浆纱速度，并电子计长计速。②测温头、温控表或固态继电器（电加热）闭环控制烘房的温度</w:t>
            </w:r>
          </w:p>
          <w:p w14:paraId="4998C7C2">
            <w:pPr>
              <w:widowControl/>
              <w:jc w:val="both"/>
              <w:rPr>
                <w:rFonts w:hint="eastAsia" w:ascii="仿宋" w:hAnsi="仿宋" w:eastAsia="仿宋" w:cs="仿宋"/>
                <w:b w:val="0"/>
                <w:bCs w:val="0"/>
                <w:color w:val="000000" w:themeColor="text1"/>
                <w:sz w:val="24"/>
                <w:szCs w:val="24"/>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4.外型尺寸：2.2m×1.1m×1.7m</w:t>
            </w:r>
          </w:p>
          <w:p w14:paraId="1F7487B6">
            <w:pPr>
              <w:spacing w:line="240" w:lineRule="exact"/>
              <w:jc w:val="both"/>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14:textFill>
                  <w14:solidFill>
                    <w14:schemeClr w14:val="tx1"/>
                  </w14:solidFill>
                </w14:textFill>
              </w:rPr>
              <w:t>5.功率：5kW</w:t>
            </w:r>
          </w:p>
        </w:tc>
        <w:tc>
          <w:tcPr>
            <w:tcW w:w="456" w:type="dxa"/>
            <w:vAlign w:val="center"/>
          </w:tcPr>
          <w:p w14:paraId="055F860F">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vAlign w:val="center"/>
          </w:tcPr>
          <w:p w14:paraId="24966911">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pPr>
            <w:r>
              <w:rPr>
                <w:rFonts w:hint="eastAsia" w:ascii="仿宋" w:hAnsi="仿宋" w:eastAsia="仿宋" w:cs="仿宋"/>
                <w:b w:val="0"/>
                <w:bCs w:val="0"/>
                <w:i w:val="0"/>
                <w:iCs w:val="0"/>
                <w:color w:val="000000"/>
                <w:kern w:val="0"/>
                <w:sz w:val="24"/>
                <w:szCs w:val="24"/>
                <w:u w:val="none"/>
                <w:lang w:val="en-US" w:eastAsia="zh-CN" w:bidi="ar"/>
              </w:rPr>
              <w:t>1</w:t>
            </w:r>
          </w:p>
        </w:tc>
        <w:tc>
          <w:tcPr>
            <w:tcW w:w="325" w:type="dxa"/>
            <w:vAlign w:val="center"/>
          </w:tcPr>
          <w:p w14:paraId="5026238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318" w:type="dxa"/>
            <w:vAlign w:val="center"/>
          </w:tcPr>
          <w:p w14:paraId="5F02C9E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1282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9556" w:type="dxa"/>
            <w:gridSpan w:val="7"/>
            <w:shd w:val="clear" w:color="auto" w:fill="auto"/>
            <w:vAlign w:val="center"/>
          </w:tcPr>
          <w:p w14:paraId="26D6824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黑体" w:hAnsi="黑体" w:eastAsia="黑体" w:cs="黑体"/>
                <w:b w:val="0"/>
                <w:bCs w:val="0"/>
                <w:i w:val="0"/>
                <w:iCs w:val="0"/>
                <w:color w:val="000000"/>
                <w:kern w:val="0"/>
                <w:sz w:val="28"/>
                <w:szCs w:val="28"/>
                <w:u w:val="none"/>
                <w:lang w:val="en-US" w:eastAsia="zh-CN" w:bidi="ar"/>
              </w:rPr>
              <w:t>三、汽车运用与维修专业、数控技术应用专业建设设备</w:t>
            </w:r>
          </w:p>
        </w:tc>
      </w:tr>
      <w:tr w14:paraId="1F08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0" w:type="auto"/>
            <w:shd w:val="clear" w:color="auto" w:fill="auto"/>
            <w:vAlign w:val="center"/>
          </w:tcPr>
          <w:p w14:paraId="151E89F1">
            <w:pPr>
              <w:spacing w:line="240" w:lineRule="exact"/>
              <w:jc w:val="center"/>
              <w:rPr>
                <w:rFonts w:hint="eastAsia" w:ascii="仿宋" w:hAnsi="仿宋" w:eastAsia="仿宋" w:cs="仿宋"/>
                <w:b w:val="0"/>
                <w:bCs w:val="0"/>
                <w:color w:val="000000"/>
                <w:kern w:val="2"/>
                <w:sz w:val="24"/>
                <w:szCs w:val="24"/>
                <w:shd w:val="clear" w:color="auto" w:fill="FFFFFF"/>
                <w:lang w:val="en-US" w:eastAsia="zh-CN" w:bidi="ar-SA"/>
              </w:rPr>
            </w:pPr>
            <w:r>
              <w:rPr>
                <w:rFonts w:hint="eastAsia" w:ascii="仿宋" w:hAnsi="仿宋" w:eastAsia="仿宋" w:cs="仿宋"/>
                <w:b w:val="0"/>
                <w:bCs w:val="0"/>
                <w:color w:val="000000"/>
                <w:sz w:val="24"/>
                <w:szCs w:val="24"/>
                <w:shd w:val="clear" w:color="auto" w:fill="FFFFFF"/>
              </w:rPr>
              <w:t>1</w:t>
            </w:r>
          </w:p>
        </w:tc>
        <w:tc>
          <w:tcPr>
            <w:tcW w:w="0" w:type="auto"/>
            <w:shd w:val="clear" w:color="auto" w:fill="auto"/>
            <w:vAlign w:val="center"/>
          </w:tcPr>
          <w:p w14:paraId="5C83239C">
            <w:pPr>
              <w:spacing w:line="240" w:lineRule="exact"/>
              <w:jc w:val="center"/>
              <w:rPr>
                <w:rFonts w:hint="eastAsia" w:ascii="仿宋" w:hAnsi="仿宋" w:eastAsia="仿宋" w:cs="仿宋"/>
                <w:b w:val="0"/>
                <w:bCs w:val="0"/>
                <w:color w:val="000000"/>
                <w:kern w:val="2"/>
                <w:sz w:val="24"/>
                <w:szCs w:val="24"/>
                <w:shd w:val="clear" w:color="auto" w:fill="FFFFFF"/>
                <w:lang w:val="en-US" w:eastAsia="zh-CN" w:bidi="ar-SA"/>
              </w:rPr>
            </w:pP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HYPERLINK "https://www.aiav.com.cn/q/DB9002.html" \t "https://www.isra.org.cn/qcdpa/_blank" </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color w:val="000000"/>
                <w:sz w:val="24"/>
                <w:szCs w:val="24"/>
                <w:shd w:val="clear" w:color="auto" w:fill="FFFFFF"/>
              </w:rPr>
              <w:t>汽车底盘综合系统实训台</w:t>
            </w:r>
            <w:r>
              <w:rPr>
                <w:rFonts w:hint="eastAsia" w:ascii="仿宋" w:hAnsi="仿宋" w:eastAsia="仿宋" w:cs="仿宋"/>
                <w:b w:val="0"/>
                <w:bCs w:val="0"/>
                <w:color w:val="000000"/>
                <w:sz w:val="24"/>
                <w:szCs w:val="24"/>
                <w:shd w:val="clear" w:color="auto" w:fill="FFFFFF"/>
              </w:rPr>
              <w:fldChar w:fldCharType="end"/>
            </w:r>
          </w:p>
        </w:tc>
        <w:tc>
          <w:tcPr>
            <w:tcW w:w="0" w:type="auto"/>
            <w:shd w:val="clear" w:color="auto" w:fill="auto"/>
            <w:vAlign w:val="top"/>
          </w:tcPr>
          <w:p w14:paraId="5BA48CED">
            <w:pPr>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功能：</w:t>
            </w:r>
          </w:p>
          <w:p w14:paraId="0C588C73">
            <w:pPr>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1安装真实的汽车底盘各系统（包含前后悬挂系、转向系、传动系、手动变速器及挂档机构、制动系），充分展示汽车底盘各系统的组成结构。</w:t>
            </w:r>
            <w:r>
              <w:rPr>
                <w:rFonts w:hint="eastAsia" w:ascii="仿宋" w:hAnsi="仿宋" w:eastAsia="仿宋" w:cs="仿宋"/>
                <w:b w:val="0"/>
                <w:bCs w:val="0"/>
                <w:color w:val="000000"/>
                <w:sz w:val="24"/>
                <w:szCs w:val="24"/>
                <w:shd w:val="clear" w:color="auto" w:fill="FFFFFF"/>
              </w:rPr>
              <w:br w:type="textWrapping"/>
            </w:r>
            <w:r>
              <w:rPr>
                <w:rFonts w:hint="eastAsia" w:ascii="仿宋" w:hAnsi="仿宋" w:eastAsia="仿宋" w:cs="仿宋"/>
                <w:b w:val="0"/>
                <w:bCs w:val="0"/>
                <w:color w:val="000000"/>
                <w:sz w:val="24"/>
                <w:szCs w:val="24"/>
                <w:shd w:val="clear" w:color="auto" w:fill="FFFFFF"/>
              </w:rPr>
              <w:t>2.可真实对汽车底盘各系统展示与拆装实训。</w:t>
            </w:r>
            <w:r>
              <w:rPr>
                <w:rFonts w:hint="eastAsia" w:ascii="仿宋" w:hAnsi="仿宋" w:eastAsia="仿宋" w:cs="仿宋"/>
                <w:b w:val="0"/>
                <w:bCs w:val="0"/>
                <w:color w:val="000000"/>
                <w:sz w:val="24"/>
                <w:szCs w:val="24"/>
                <w:shd w:val="clear" w:color="auto" w:fill="FFFFFF"/>
              </w:rPr>
              <w:br w:type="textWrapping"/>
            </w:r>
            <w:r>
              <w:rPr>
                <w:rFonts w:hint="eastAsia" w:ascii="仿宋" w:hAnsi="仿宋" w:eastAsia="仿宋" w:cs="仿宋"/>
                <w:b w:val="0"/>
                <w:bCs w:val="0"/>
                <w:color w:val="000000"/>
                <w:sz w:val="24"/>
                <w:szCs w:val="24"/>
                <w:shd w:val="clear" w:color="auto" w:fill="FFFFFF"/>
              </w:rPr>
              <w:t>3.经解剖的手动变速器可动态演示与检测，减速电动机输入动力，变速器可进行换档操作及动态测试。</w:t>
            </w:r>
            <w:r>
              <w:rPr>
                <w:rFonts w:hint="eastAsia" w:ascii="仿宋" w:hAnsi="仿宋" w:eastAsia="仿宋" w:cs="仿宋"/>
                <w:b w:val="0"/>
                <w:bCs w:val="0"/>
                <w:color w:val="000000"/>
                <w:sz w:val="24"/>
                <w:szCs w:val="24"/>
                <w:shd w:val="clear" w:color="auto" w:fill="FFFFFF"/>
              </w:rPr>
              <w:br w:type="textWrapping"/>
            </w:r>
            <w:r>
              <w:rPr>
                <w:rFonts w:hint="eastAsia" w:ascii="仿宋" w:hAnsi="仿宋" w:eastAsia="仿宋" w:cs="仿宋"/>
                <w:b w:val="0"/>
                <w:bCs w:val="0"/>
                <w:color w:val="000000"/>
                <w:sz w:val="24"/>
                <w:szCs w:val="24"/>
                <w:shd w:val="clear" w:color="auto" w:fill="FFFFFF"/>
              </w:rPr>
              <w:t>4.电机驱动方向助力泵，真实演示助力转向工作过程。</w:t>
            </w:r>
            <w:r>
              <w:rPr>
                <w:rFonts w:hint="eastAsia" w:ascii="仿宋" w:hAnsi="仿宋" w:eastAsia="仿宋" w:cs="仿宋"/>
                <w:b w:val="0"/>
                <w:bCs w:val="0"/>
                <w:color w:val="000000"/>
                <w:sz w:val="24"/>
                <w:szCs w:val="24"/>
                <w:shd w:val="clear" w:color="auto" w:fill="FFFFFF"/>
              </w:rPr>
              <w:br w:type="textWrapping"/>
            </w:r>
            <w:r>
              <w:rPr>
                <w:rFonts w:hint="eastAsia" w:ascii="仿宋" w:hAnsi="仿宋" w:eastAsia="仿宋" w:cs="仿宋"/>
                <w:b w:val="0"/>
                <w:bCs w:val="0"/>
                <w:color w:val="000000"/>
                <w:sz w:val="24"/>
                <w:szCs w:val="24"/>
                <w:shd w:val="clear" w:color="auto" w:fill="FFFFFF"/>
              </w:rPr>
              <w:t>5.实训台底座采用钢结构焊接，表面采用喷涂工艺处理，带自锁脚轮装置，移动灵活，安全可靠、坚固耐用。</w:t>
            </w:r>
          </w:p>
          <w:p w14:paraId="68B74AD0">
            <w:pPr>
              <w:spacing w:line="240" w:lineRule="exact"/>
              <w:jc w:val="left"/>
              <w:rPr>
                <w:rFonts w:hint="eastAsia" w:ascii="仿宋" w:hAnsi="仿宋" w:eastAsia="仿宋" w:cs="仿宋"/>
                <w:b w:val="0"/>
                <w:bCs w:val="0"/>
                <w:color w:val="000000"/>
                <w:kern w:val="2"/>
                <w:sz w:val="24"/>
                <w:szCs w:val="24"/>
                <w:shd w:val="clear" w:color="auto" w:fill="FFFFFF"/>
                <w:lang w:val="en-US" w:eastAsia="zh-CN" w:bidi="ar-SA"/>
              </w:rPr>
            </w:pPr>
            <w:r>
              <w:rPr>
                <w:rFonts w:hint="eastAsia" w:ascii="仿宋" w:hAnsi="仿宋" w:eastAsia="仿宋" w:cs="仿宋"/>
                <w:b w:val="0"/>
                <w:bCs w:val="0"/>
                <w:color w:val="000000"/>
                <w:sz w:val="24"/>
                <w:szCs w:val="24"/>
                <w:shd w:val="clear" w:color="auto" w:fill="FFFFFF"/>
              </w:rPr>
              <w:t>技术规格</w:t>
            </w:r>
            <w:r>
              <w:rPr>
                <w:rFonts w:hint="eastAsia" w:ascii="仿宋" w:hAnsi="仿宋" w:eastAsia="仿宋" w:cs="仿宋"/>
                <w:b w:val="0"/>
                <w:bCs w:val="0"/>
                <w:color w:val="000000"/>
                <w:sz w:val="24"/>
                <w:szCs w:val="24"/>
                <w:shd w:val="clear" w:color="auto" w:fill="FFFFFF"/>
              </w:rPr>
              <w:br w:type="textWrapping"/>
            </w:r>
            <w:r>
              <w:rPr>
                <w:rFonts w:hint="eastAsia" w:ascii="仿宋" w:hAnsi="仿宋" w:eastAsia="仿宋" w:cs="仿宋"/>
                <w:b w:val="0"/>
                <w:bCs w:val="0"/>
                <w:color w:val="000000"/>
                <w:sz w:val="24"/>
                <w:szCs w:val="24"/>
                <w:shd w:val="clear" w:color="auto" w:fill="FFFFFF"/>
              </w:rPr>
              <w:t>外形尺寸：2500×1600×1500mm(长×宽×高)</w:t>
            </w:r>
            <w:r>
              <w:rPr>
                <w:rFonts w:hint="eastAsia" w:ascii="仿宋" w:hAnsi="仿宋" w:eastAsia="仿宋" w:cs="仿宋"/>
                <w:b w:val="0"/>
                <w:bCs w:val="0"/>
                <w:color w:val="000000"/>
                <w:sz w:val="24"/>
                <w:szCs w:val="24"/>
                <w:shd w:val="clear" w:color="auto" w:fill="FFFFFF"/>
              </w:rPr>
              <w:br w:type="textWrapping"/>
            </w:r>
            <w:r>
              <w:rPr>
                <w:rFonts w:hint="eastAsia" w:ascii="仿宋" w:hAnsi="仿宋" w:eastAsia="仿宋" w:cs="仿宋"/>
                <w:b w:val="0"/>
                <w:bCs w:val="0"/>
                <w:color w:val="000000"/>
                <w:sz w:val="24"/>
                <w:szCs w:val="24"/>
                <w:shd w:val="clear" w:color="auto" w:fill="FFFFFF"/>
              </w:rPr>
              <w:t>电源：220V</w:t>
            </w:r>
            <w:r>
              <w:rPr>
                <w:rFonts w:hint="eastAsia" w:ascii="仿宋" w:hAnsi="仿宋" w:eastAsia="仿宋" w:cs="仿宋"/>
                <w:b w:val="0"/>
                <w:bCs w:val="0"/>
                <w:color w:val="000000"/>
                <w:sz w:val="24"/>
                <w:szCs w:val="24"/>
                <w:shd w:val="clear" w:color="auto" w:fill="FFFFFF"/>
              </w:rPr>
              <w:br w:type="textWrapping"/>
            </w:r>
            <w:r>
              <w:rPr>
                <w:rFonts w:hint="eastAsia" w:ascii="仿宋" w:hAnsi="仿宋" w:eastAsia="仿宋" w:cs="仿宋"/>
                <w:b w:val="0"/>
                <w:bCs w:val="0"/>
                <w:color w:val="000000"/>
                <w:sz w:val="24"/>
                <w:szCs w:val="24"/>
                <w:shd w:val="clear" w:color="auto" w:fill="FFFFFF"/>
              </w:rPr>
              <w:t>工作温度：-40℃～+50℃</w:t>
            </w:r>
            <w:r>
              <w:rPr>
                <w:rFonts w:hint="eastAsia" w:ascii="仿宋" w:hAnsi="仿宋" w:eastAsia="仿宋" w:cs="仿宋"/>
                <w:b w:val="0"/>
                <w:bCs w:val="0"/>
                <w:color w:val="000000"/>
                <w:sz w:val="24"/>
                <w:szCs w:val="24"/>
                <w:shd w:val="clear" w:color="auto" w:fill="FFFFFF"/>
              </w:rPr>
              <w:br w:type="textWrapping"/>
            </w:r>
            <w:r>
              <w:rPr>
                <w:rFonts w:hint="eastAsia" w:ascii="仿宋" w:hAnsi="仿宋" w:eastAsia="仿宋" w:cs="仿宋"/>
                <w:b w:val="0"/>
                <w:bCs w:val="0"/>
                <w:color w:val="000000"/>
                <w:sz w:val="24"/>
                <w:szCs w:val="24"/>
                <w:shd w:val="clear" w:color="auto" w:fill="FFFFFF"/>
              </w:rPr>
              <w:t>主机：原车装置</w:t>
            </w:r>
            <w:r>
              <w:rPr>
                <w:rFonts w:hint="eastAsia" w:ascii="仿宋" w:hAnsi="仿宋" w:eastAsia="仿宋" w:cs="仿宋"/>
                <w:b w:val="0"/>
                <w:bCs w:val="0"/>
                <w:color w:val="000000"/>
                <w:sz w:val="24"/>
                <w:szCs w:val="24"/>
                <w:shd w:val="clear" w:color="auto" w:fill="FFFFFF"/>
              </w:rPr>
              <w:br w:type="textWrapping"/>
            </w:r>
            <w:r>
              <w:rPr>
                <w:rFonts w:hint="eastAsia" w:ascii="仿宋" w:hAnsi="仿宋" w:eastAsia="仿宋" w:cs="仿宋"/>
                <w:b w:val="0"/>
                <w:bCs w:val="0"/>
                <w:color w:val="000000"/>
                <w:sz w:val="24"/>
                <w:szCs w:val="24"/>
                <w:shd w:val="clear" w:color="auto" w:fill="FFFFFF"/>
              </w:rPr>
              <w:t>电动机：220V/250W 15转/分</w:t>
            </w:r>
            <w:r>
              <w:rPr>
                <w:rFonts w:hint="eastAsia" w:ascii="仿宋" w:hAnsi="仿宋" w:eastAsia="仿宋" w:cs="仿宋"/>
                <w:b w:val="0"/>
                <w:bCs w:val="0"/>
                <w:color w:val="000000"/>
                <w:sz w:val="24"/>
                <w:szCs w:val="24"/>
                <w:shd w:val="clear" w:color="auto" w:fill="FFFFFF"/>
              </w:rPr>
              <w:br w:type="textWrapping"/>
            </w:r>
            <w:r>
              <w:rPr>
                <w:rFonts w:hint="eastAsia" w:ascii="仿宋" w:hAnsi="仿宋" w:eastAsia="仿宋" w:cs="仿宋"/>
                <w:b w:val="0"/>
                <w:bCs w:val="0"/>
                <w:color w:val="000000"/>
                <w:sz w:val="24"/>
                <w:szCs w:val="24"/>
                <w:shd w:val="clear" w:color="auto" w:fill="FFFFFF"/>
              </w:rPr>
              <w:t>漏电保护开关：DZ47LE-32</w:t>
            </w:r>
            <w:r>
              <w:rPr>
                <w:rFonts w:hint="eastAsia" w:ascii="仿宋" w:hAnsi="仿宋" w:eastAsia="仿宋" w:cs="仿宋"/>
                <w:b w:val="0"/>
                <w:bCs w:val="0"/>
                <w:color w:val="000000"/>
                <w:sz w:val="24"/>
                <w:szCs w:val="24"/>
                <w:shd w:val="clear" w:color="auto" w:fill="FFFFFF"/>
              </w:rPr>
              <w:br w:type="textWrapping"/>
            </w:r>
            <w:r>
              <w:rPr>
                <w:rFonts w:hint="eastAsia" w:ascii="仿宋" w:hAnsi="仿宋" w:eastAsia="仿宋" w:cs="仿宋"/>
                <w:b w:val="0"/>
                <w:bCs w:val="0"/>
                <w:color w:val="000000"/>
                <w:sz w:val="24"/>
                <w:szCs w:val="24"/>
                <w:shd w:val="clear" w:color="auto" w:fill="FFFFFF"/>
              </w:rPr>
              <w:t>颜色：7032</w:t>
            </w:r>
            <w:r>
              <w:rPr>
                <w:rFonts w:hint="eastAsia" w:ascii="仿宋" w:hAnsi="仿宋" w:eastAsia="仿宋" w:cs="仿宋"/>
                <w:b w:val="0"/>
                <w:bCs w:val="0"/>
                <w:color w:val="000000"/>
                <w:sz w:val="24"/>
                <w:szCs w:val="24"/>
                <w:shd w:val="clear" w:color="auto" w:fill="FFFFFF"/>
              </w:rPr>
              <w:br w:type="textWrapping"/>
            </w:r>
            <w:r>
              <w:rPr>
                <w:rFonts w:hint="eastAsia" w:ascii="仿宋" w:hAnsi="仿宋" w:eastAsia="仿宋" w:cs="仿宋"/>
                <w:b w:val="0"/>
                <w:bCs w:val="0"/>
                <w:color w:val="000000"/>
                <w:sz w:val="24"/>
                <w:szCs w:val="24"/>
                <w:shd w:val="clear" w:color="auto" w:fill="FFFFFF"/>
              </w:rPr>
              <w:t>钢管：40*40*3mm</w:t>
            </w:r>
            <w:r>
              <w:rPr>
                <w:rFonts w:hint="eastAsia" w:ascii="仿宋" w:hAnsi="仿宋" w:eastAsia="仿宋" w:cs="仿宋"/>
                <w:b w:val="0"/>
                <w:bCs w:val="0"/>
                <w:color w:val="000000"/>
                <w:sz w:val="24"/>
                <w:szCs w:val="24"/>
                <w:shd w:val="clear" w:color="auto" w:fill="FFFFFF"/>
              </w:rPr>
              <w:br w:type="textWrapping"/>
            </w:r>
            <w:r>
              <w:rPr>
                <w:rFonts w:hint="eastAsia" w:ascii="仿宋" w:hAnsi="仿宋" w:eastAsia="仿宋" w:cs="仿宋"/>
                <w:b w:val="0"/>
                <w:bCs w:val="0"/>
                <w:color w:val="000000"/>
                <w:sz w:val="24"/>
                <w:szCs w:val="24"/>
                <w:shd w:val="clear" w:color="auto" w:fill="FFFFFF"/>
              </w:rPr>
              <w:t>移动脚轮：100*50mm</w:t>
            </w:r>
          </w:p>
        </w:tc>
        <w:tc>
          <w:tcPr>
            <w:tcW w:w="456" w:type="dxa"/>
            <w:vAlign w:val="center"/>
          </w:tcPr>
          <w:p w14:paraId="7B056D6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vAlign w:val="center"/>
          </w:tcPr>
          <w:p w14:paraId="68060CB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325" w:type="dxa"/>
            <w:vAlign w:val="center"/>
          </w:tcPr>
          <w:p w14:paraId="72040CD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318" w:type="dxa"/>
            <w:vAlign w:val="center"/>
          </w:tcPr>
          <w:p w14:paraId="0BF963E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D83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0" w:type="auto"/>
            <w:shd w:val="clear" w:color="auto" w:fill="auto"/>
            <w:vAlign w:val="center"/>
          </w:tcPr>
          <w:p w14:paraId="60251724">
            <w:pPr>
              <w:spacing w:line="240" w:lineRule="exact"/>
              <w:jc w:val="center"/>
              <w:rPr>
                <w:rFonts w:hint="eastAsia" w:ascii="仿宋" w:hAnsi="仿宋" w:eastAsia="仿宋" w:cs="仿宋"/>
                <w:b w:val="0"/>
                <w:bCs w:val="0"/>
                <w:color w:val="000000"/>
                <w:kern w:val="2"/>
                <w:sz w:val="24"/>
                <w:szCs w:val="24"/>
                <w:shd w:val="clear" w:color="auto" w:fill="FFFFFF"/>
                <w:lang w:val="en-US" w:eastAsia="zh-CN" w:bidi="ar-SA"/>
              </w:rPr>
            </w:pPr>
            <w:r>
              <w:rPr>
                <w:rFonts w:hint="eastAsia" w:ascii="仿宋" w:hAnsi="仿宋" w:eastAsia="仿宋" w:cs="仿宋"/>
                <w:b w:val="0"/>
                <w:bCs w:val="0"/>
                <w:color w:val="000000"/>
                <w:sz w:val="24"/>
                <w:szCs w:val="24"/>
                <w:shd w:val="clear" w:color="auto" w:fill="FFFFFF"/>
              </w:rPr>
              <w:t>2</w:t>
            </w:r>
          </w:p>
        </w:tc>
        <w:tc>
          <w:tcPr>
            <w:tcW w:w="0" w:type="auto"/>
            <w:shd w:val="clear" w:color="auto" w:fill="auto"/>
            <w:vAlign w:val="center"/>
          </w:tcPr>
          <w:p w14:paraId="05778570">
            <w:pPr>
              <w:spacing w:line="240" w:lineRule="exact"/>
              <w:jc w:val="center"/>
              <w:rPr>
                <w:rFonts w:hint="eastAsia" w:ascii="仿宋" w:hAnsi="仿宋" w:eastAsia="仿宋" w:cs="仿宋"/>
                <w:b w:val="0"/>
                <w:bCs w:val="0"/>
                <w:color w:val="000000"/>
                <w:kern w:val="2"/>
                <w:sz w:val="24"/>
                <w:szCs w:val="24"/>
                <w:shd w:val="clear" w:color="auto" w:fill="FFFFFF"/>
                <w:lang w:val="en-US" w:eastAsia="zh-CN" w:bidi="ar-SA"/>
              </w:rPr>
            </w:pPr>
            <w:r>
              <w:rPr>
                <w:rFonts w:hint="eastAsia" w:ascii="仿宋" w:hAnsi="仿宋" w:eastAsia="仿宋" w:cs="仿宋"/>
                <w:b w:val="0"/>
                <w:bCs w:val="0"/>
                <w:color w:val="000000"/>
                <w:sz w:val="24"/>
                <w:szCs w:val="24"/>
                <w:shd w:val="clear" w:color="auto" w:fill="FFFFFF"/>
              </w:rPr>
              <w:t>实验作业台</w:t>
            </w:r>
          </w:p>
        </w:tc>
        <w:tc>
          <w:tcPr>
            <w:tcW w:w="0" w:type="auto"/>
            <w:shd w:val="clear" w:color="auto" w:fill="auto"/>
            <w:vAlign w:val="center"/>
          </w:tcPr>
          <w:p w14:paraId="3817886C">
            <w:pPr>
              <w:spacing w:line="240" w:lineRule="exact"/>
              <w:rPr>
                <w:rFonts w:hint="eastAsia" w:ascii="仿宋" w:hAnsi="仿宋" w:eastAsia="仿宋" w:cs="仿宋"/>
                <w:b w:val="0"/>
                <w:bCs w:val="0"/>
                <w:color w:val="000000"/>
                <w:kern w:val="2"/>
                <w:sz w:val="24"/>
                <w:szCs w:val="24"/>
                <w:shd w:val="clear" w:color="auto" w:fill="FFFFFF"/>
                <w:lang w:val="en-US" w:eastAsia="zh-CN" w:bidi="ar-SA"/>
              </w:rPr>
            </w:pPr>
            <w:r>
              <w:rPr>
                <w:rFonts w:hint="eastAsia" w:ascii="仿宋" w:hAnsi="仿宋" w:eastAsia="仿宋" w:cs="仿宋"/>
                <w:b w:val="0"/>
                <w:bCs w:val="0"/>
                <w:color w:val="000000"/>
                <w:sz w:val="24"/>
                <w:szCs w:val="24"/>
                <w:shd w:val="clear" w:color="auto" w:fill="FFFFFF"/>
              </w:rPr>
              <w:t>双面防静电工作台，厚2.5cm。整体支架采用4公分加厚方管。</w:t>
            </w:r>
          </w:p>
        </w:tc>
        <w:tc>
          <w:tcPr>
            <w:tcW w:w="456" w:type="dxa"/>
            <w:vAlign w:val="center"/>
          </w:tcPr>
          <w:p w14:paraId="655DD22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vAlign w:val="center"/>
          </w:tcPr>
          <w:p w14:paraId="7E97B2D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30</w:t>
            </w:r>
          </w:p>
        </w:tc>
        <w:tc>
          <w:tcPr>
            <w:tcW w:w="325" w:type="dxa"/>
            <w:vAlign w:val="center"/>
          </w:tcPr>
          <w:p w14:paraId="42D812E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318" w:type="dxa"/>
            <w:vAlign w:val="center"/>
          </w:tcPr>
          <w:p w14:paraId="69CC9DF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F0D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0" w:type="auto"/>
            <w:shd w:val="clear" w:color="auto" w:fill="auto"/>
            <w:vAlign w:val="center"/>
          </w:tcPr>
          <w:p w14:paraId="3E44C4CD">
            <w:pPr>
              <w:spacing w:line="240" w:lineRule="exact"/>
              <w:jc w:val="center"/>
              <w:rPr>
                <w:rFonts w:hint="eastAsia" w:ascii="仿宋" w:hAnsi="仿宋" w:eastAsia="仿宋" w:cs="仿宋"/>
                <w:b w:val="0"/>
                <w:bCs w:val="0"/>
                <w:color w:val="000000"/>
                <w:kern w:val="2"/>
                <w:sz w:val="24"/>
                <w:szCs w:val="24"/>
                <w:shd w:val="clear" w:color="auto" w:fill="FFFFFF"/>
                <w:lang w:val="en-US" w:eastAsia="zh-CN" w:bidi="ar-SA"/>
              </w:rPr>
            </w:pPr>
            <w:r>
              <w:rPr>
                <w:rFonts w:hint="eastAsia" w:ascii="仿宋" w:hAnsi="仿宋" w:eastAsia="仿宋" w:cs="仿宋"/>
                <w:b w:val="0"/>
                <w:bCs w:val="0"/>
                <w:color w:val="000000"/>
                <w:sz w:val="24"/>
                <w:szCs w:val="24"/>
                <w:shd w:val="clear" w:color="auto" w:fill="FFFFFF"/>
              </w:rPr>
              <w:t>3</w:t>
            </w:r>
          </w:p>
        </w:tc>
        <w:tc>
          <w:tcPr>
            <w:tcW w:w="0" w:type="auto"/>
            <w:shd w:val="clear" w:color="auto" w:fill="auto"/>
            <w:vAlign w:val="center"/>
          </w:tcPr>
          <w:p w14:paraId="4824D94C">
            <w:pPr>
              <w:spacing w:line="240" w:lineRule="exact"/>
              <w:jc w:val="center"/>
              <w:rPr>
                <w:rFonts w:hint="eastAsia" w:ascii="仿宋" w:hAnsi="仿宋" w:eastAsia="仿宋" w:cs="仿宋"/>
                <w:b w:val="0"/>
                <w:bCs w:val="0"/>
                <w:color w:val="000000"/>
                <w:kern w:val="2"/>
                <w:sz w:val="24"/>
                <w:szCs w:val="24"/>
                <w:shd w:val="clear" w:color="auto" w:fill="FFFFFF"/>
                <w:lang w:val="en-US" w:eastAsia="zh-CN" w:bidi="ar-SA"/>
              </w:rPr>
            </w:pPr>
            <w:r>
              <w:rPr>
                <w:rFonts w:hint="eastAsia" w:ascii="仿宋" w:hAnsi="仿宋" w:eastAsia="仿宋" w:cs="仿宋"/>
                <w:b w:val="0"/>
                <w:bCs w:val="0"/>
                <w:color w:val="000000"/>
                <w:sz w:val="24"/>
                <w:szCs w:val="24"/>
                <w:shd w:val="clear" w:color="auto" w:fill="FFFFFF"/>
              </w:rPr>
              <w:t>控制器</w:t>
            </w:r>
          </w:p>
        </w:tc>
        <w:tc>
          <w:tcPr>
            <w:tcW w:w="0" w:type="auto"/>
            <w:shd w:val="clear" w:color="auto" w:fill="auto"/>
            <w:vAlign w:val="center"/>
          </w:tcPr>
          <w:p w14:paraId="3868C8CF">
            <w:pPr>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总结各部分参数：</w:t>
            </w:r>
          </w:p>
          <w:p w14:paraId="14D73BDE">
            <w:pPr>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VTOG：</w:t>
            </w:r>
          </w:p>
          <w:p w14:paraId="3F3E1C4E">
            <w:pPr>
              <w:tabs>
                <w:tab w:val="left" w:pos="720"/>
              </w:tabs>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结构：上中下三层，控制板、驱动板、冷却水道</w:t>
            </w:r>
          </w:p>
          <w:p w14:paraId="5A7C78B0">
            <w:pPr>
              <w:tabs>
                <w:tab w:val="left" w:pos="720"/>
              </w:tabs>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技术：电压型逆变器，IGBT元件，1ED020I12FA2驱动芯片</w:t>
            </w:r>
          </w:p>
          <w:p w14:paraId="632B4FDD">
            <w:pPr>
              <w:tabs>
                <w:tab w:val="left" w:pos="720"/>
              </w:tabs>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输入电压：633.6V DC</w:t>
            </w:r>
          </w:p>
          <w:p w14:paraId="49A7C939">
            <w:pPr>
              <w:tabs>
                <w:tab w:val="left" w:pos="720"/>
              </w:tabs>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输出：三相交流，控制电机218马力（160kW），扭矩310Nm</w:t>
            </w:r>
          </w:p>
          <w:p w14:paraId="3C7B2F76">
            <w:pPr>
              <w:tabs>
                <w:tab w:val="left" w:pos="720"/>
              </w:tabs>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功能：驱动控制，充电控制（交直流转换），支持VTOV/VTOL放电</w:t>
            </w:r>
          </w:p>
          <w:p w14:paraId="22889FB8">
            <w:pPr>
              <w:tabs>
                <w:tab w:val="left" w:pos="720"/>
              </w:tabs>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保护功能：过压、过流、过温、漏电等</w:t>
            </w:r>
          </w:p>
          <w:p w14:paraId="2AE949BE">
            <w:pPr>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车载充电器（OBC）：</w:t>
            </w:r>
          </w:p>
          <w:p w14:paraId="0A531EF5">
            <w:pPr>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输入：交流单相/三相，支持3.3kW充电</w:t>
            </w:r>
          </w:p>
          <w:p w14:paraId="3A4C9869">
            <w:pPr>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输出：直流633.6V（根据电池电压）</w:t>
            </w:r>
          </w:p>
          <w:p w14:paraId="2FF85181">
            <w:pPr>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功能：动态调整充电参数，与BMS通信</w:t>
            </w:r>
          </w:p>
          <w:p w14:paraId="5B458F8B">
            <w:pPr>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高压配电箱：</w:t>
            </w:r>
          </w:p>
          <w:p w14:paraId="1A91A48E">
            <w:pPr>
              <w:tabs>
                <w:tab w:val="left" w:pos="720"/>
              </w:tabs>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组成：接触器、霍尔电流传感器、预充电阻</w:t>
            </w:r>
          </w:p>
          <w:p w14:paraId="217A5105">
            <w:pPr>
              <w:tabs>
                <w:tab w:val="left" w:pos="720"/>
              </w:tabs>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功能：分配高压电，电流检测，漏电监测</w:t>
            </w:r>
          </w:p>
          <w:p w14:paraId="1C82E98C">
            <w:pPr>
              <w:tabs>
                <w:tab w:val="left" w:pos="720"/>
              </w:tabs>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额定电流：根据霍尔传感器可能检测到数百安培</w:t>
            </w:r>
          </w:p>
          <w:p w14:paraId="5D5CA97E">
            <w:pPr>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DC-DC转换器：</w:t>
            </w:r>
          </w:p>
          <w:p w14:paraId="5878CE43">
            <w:pPr>
              <w:tabs>
                <w:tab w:val="left" w:pos="720"/>
              </w:tabs>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输入：高压直流（633.6V）</w:t>
            </w:r>
          </w:p>
          <w:p w14:paraId="7DC90744">
            <w:pPr>
              <w:tabs>
                <w:tab w:val="left" w:pos="720"/>
              </w:tabs>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输出：低压12V/24V，功率约3kW</w:t>
            </w:r>
          </w:p>
          <w:p w14:paraId="63DC17A6">
            <w:pPr>
              <w:tabs>
                <w:tab w:val="left" w:pos="720"/>
              </w:tabs>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功能：为低压系统供电，充电低压电池</w:t>
            </w:r>
          </w:p>
          <w:p w14:paraId="4969068E">
            <w:pPr>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漏电传感器：</w:t>
            </w:r>
          </w:p>
          <w:p w14:paraId="00A05479">
            <w:pPr>
              <w:tabs>
                <w:tab w:val="left" w:pos="720"/>
              </w:tabs>
              <w:spacing w:line="240" w:lineRule="exact"/>
              <w:jc w:val="left"/>
              <w:rPr>
                <w:rFonts w:hint="eastAsia" w:ascii="仿宋" w:hAnsi="仿宋" w:eastAsia="仿宋" w:cs="仿宋"/>
                <w:b w:val="0"/>
                <w:bCs w:val="0"/>
                <w:color w:val="000000"/>
                <w:sz w:val="24"/>
                <w:szCs w:val="24"/>
                <w:shd w:val="clear" w:color="auto" w:fill="FFFFFF"/>
              </w:rPr>
            </w:pPr>
            <w:r>
              <w:rPr>
                <w:rFonts w:hint="eastAsia" w:ascii="仿宋" w:hAnsi="仿宋" w:eastAsia="仿宋" w:cs="仿宋"/>
                <w:b w:val="0"/>
                <w:bCs w:val="0"/>
                <w:color w:val="000000"/>
                <w:sz w:val="24"/>
                <w:szCs w:val="24"/>
                <w:shd w:val="clear" w:color="auto" w:fill="FFFFFF"/>
              </w:rPr>
              <w:t>监测绝缘电阻，触发保护机制</w:t>
            </w:r>
          </w:p>
          <w:p w14:paraId="1A77EB19">
            <w:pPr>
              <w:spacing w:line="240" w:lineRule="exact"/>
              <w:jc w:val="left"/>
              <w:rPr>
                <w:rFonts w:hint="eastAsia" w:ascii="仿宋" w:hAnsi="仿宋" w:eastAsia="仿宋" w:cs="仿宋"/>
                <w:b w:val="0"/>
                <w:bCs w:val="0"/>
                <w:color w:val="000000"/>
                <w:kern w:val="2"/>
                <w:sz w:val="24"/>
                <w:szCs w:val="24"/>
                <w:shd w:val="clear" w:color="auto" w:fill="FFFFFF"/>
                <w:lang w:val="en-US" w:eastAsia="zh-CN" w:bidi="ar-SA"/>
              </w:rPr>
            </w:pPr>
            <w:r>
              <w:rPr>
                <w:rFonts w:hint="eastAsia" w:ascii="仿宋" w:hAnsi="仿宋" w:eastAsia="仿宋" w:cs="仿宋"/>
                <w:b w:val="0"/>
                <w:bCs w:val="0"/>
                <w:color w:val="000000"/>
                <w:sz w:val="24"/>
                <w:szCs w:val="24"/>
                <w:shd w:val="clear" w:color="auto" w:fill="FFFFFF"/>
              </w:rPr>
              <w:t>另外，复合母排技术用于减少电磁干扰，提高安全性。VTOG的充电控制支持升压功能，允许使用较低电压的直流充电设备。驱动控制时的接触器状态切换（充电时断开电机接触器）也是关键点。</w:t>
            </w:r>
          </w:p>
        </w:tc>
        <w:tc>
          <w:tcPr>
            <w:tcW w:w="456" w:type="dxa"/>
            <w:vAlign w:val="center"/>
          </w:tcPr>
          <w:p w14:paraId="0748E44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vAlign w:val="center"/>
          </w:tcPr>
          <w:p w14:paraId="6CC39AC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325" w:type="dxa"/>
            <w:vAlign w:val="center"/>
          </w:tcPr>
          <w:p w14:paraId="54B1F5C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318" w:type="dxa"/>
            <w:vAlign w:val="center"/>
          </w:tcPr>
          <w:p w14:paraId="737A368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2E7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0" w:type="auto"/>
            <w:shd w:val="clear" w:color="auto" w:fill="auto"/>
            <w:vAlign w:val="center"/>
          </w:tcPr>
          <w:p w14:paraId="72936559">
            <w:pPr>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t>4</w:t>
            </w:r>
          </w:p>
        </w:tc>
        <w:tc>
          <w:tcPr>
            <w:tcW w:w="0" w:type="auto"/>
            <w:shd w:val="clear" w:color="auto" w:fill="auto"/>
            <w:vAlign w:val="center"/>
          </w:tcPr>
          <w:p w14:paraId="632BD804">
            <w:pPr>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工业视觉系统应用与运维综合实训平台</w:t>
            </w:r>
          </w:p>
        </w:tc>
        <w:tc>
          <w:tcPr>
            <w:tcW w:w="0" w:type="auto"/>
            <w:shd w:val="clear" w:color="auto" w:fill="auto"/>
            <w:vAlign w:val="top"/>
          </w:tcPr>
          <w:p w14:paraId="7C63869A">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一、产品功能要求</w:t>
            </w:r>
          </w:p>
          <w:p w14:paraId="3AB4797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平台以工业视觉系统为中心，主要由3D视觉系统、2D视觉系统、智能视觉传感器、工业机器人、上料站、传输分拣站、气动机械手搬运站、智能仓库站、外围控制器套件等组成，对工业视觉系统应用与维护练习，利用PLC进行各模块之间的衔接，触摸屏显示设备运行和站点信息，满足“工业视觉系统运维员”、“工学一体化工业视觉系统应用与维护”相关培训的教学需求。</w:t>
            </w:r>
          </w:p>
          <w:p w14:paraId="10B411E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2.输入电源:单相三线AC220V土10% 50Hz</w:t>
            </w:r>
          </w:p>
          <w:p w14:paraId="06F02FEA">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3.装置容量:≤2.0kVA</w:t>
            </w:r>
          </w:p>
          <w:p w14:paraId="29E5228A">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4.外形尺寸:≥1500mm×1200mm×1000mm</w:t>
            </w:r>
          </w:p>
          <w:p w14:paraId="2C64A6C1">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5.安全保护:具有急停开关、漏电保护、短路保护、过载保护装置，安全符合相关国家标准</w:t>
            </w:r>
          </w:p>
          <w:p w14:paraId="4AAF231A">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二、基本配置要求</w:t>
            </w:r>
          </w:p>
          <w:p w14:paraId="277AB95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1.3D视觉系统</w:t>
            </w:r>
          </w:p>
          <w:p w14:paraId="5E5DECBF">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(1)图形化机器视觉软件：</w:t>
            </w:r>
          </w:p>
          <w:p w14:paraId="0D0EFF6D">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1）图形化界面，用户无需任何专业编程技能，通过拖拽算法模块、配置算法模块参数并连接输入输出端口，即可完成视觉工程搭建。</w:t>
            </w:r>
          </w:p>
          <w:p w14:paraId="6B8A9714">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2）无须编写代码即可完成工件上下料、拆码垛、定位装配、快递供包、缺陷检测、在线测量等典型应用。</w:t>
            </w:r>
          </w:p>
          <w:p w14:paraId="0DCB85B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3）软件内置2D/3D图像处理的100多种功能模块，可提供各种数据类型转换工具和丰富的视觉结果处理工具，帮助用户轻松应对复杂业务场景。</w:t>
            </w:r>
          </w:p>
          <w:p w14:paraId="2681D2B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4）提供快速标定、可视化模板编辑器、位姿编辑器，并配备详尽的调试日志、调参提示信息，简单设置即可快速获得期望效果。</w:t>
            </w:r>
          </w:p>
          <w:p w14:paraId="76B4A9F4">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(2)机器人智能编程环境：</w:t>
            </w:r>
          </w:p>
          <w:p w14:paraId="410A4AB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1）完全统一的流程图搭建形式，用户无需学习不同品牌机器人的编程语言，即可快速完成机器人编程。</w:t>
            </w:r>
          </w:p>
          <w:p w14:paraId="72B2F3B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2）软件支持数字孪生技术，用户可以用来对真实生产系统的运行模拟与过程追踪，达到更好的数字化运行管理。</w:t>
            </w:r>
          </w:p>
          <w:p w14:paraId="4FE4BBA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3）软件适配国内外大部分主流品牌机器人，比如：ABB、库卡、发那科、安川、电装、埃夫特、埃斯顿、UR、遨博、艾利特、节卡等，可以实现对已适配机器人的完全运动控制。</w:t>
            </w:r>
          </w:p>
          <w:p w14:paraId="6D8C026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4）内置碰撞检测、路径规划等先进算法，可优化机器人运动轨迹，提前预测机器人运动中可能发生的碰撞，更好应对深框抓取等复杂机器人应用，提升稳定性。</w:t>
            </w:r>
          </w:p>
          <w:p w14:paraId="4447C87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3.3D相机参数：</w:t>
            </w:r>
          </w:p>
          <w:p w14:paraId="3A41EB3A">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（1）推荐工作距离（mm）：300-600</w:t>
            </w:r>
          </w:p>
          <w:p w14:paraId="6EC7E01D">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（2）近端视场（mm）：220×160 @ 0.3m</w:t>
            </w:r>
          </w:p>
          <w:p w14:paraId="6A91A97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（3）远端视场（mm）：430×320@ 0.6m</w:t>
            </w:r>
          </w:p>
          <w:p w14:paraId="71756889">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（4）深度分辨率：1280×1024</w:t>
            </w:r>
          </w:p>
          <w:p w14:paraId="663D5115">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（5）Z向单点重复精度：0.1mm@0.5m</w:t>
            </w:r>
          </w:p>
          <w:p w14:paraId="6A124CC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（6）3D 采集时间（s）：0.6-1.1S</w:t>
            </w:r>
          </w:p>
          <w:p w14:paraId="31E4FD99">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（7）基线长度（mm）：68mm</w:t>
            </w:r>
          </w:p>
          <w:p w14:paraId="2C64ECC6">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（8）外形尺寸（mm）：145×51×85mm</w:t>
            </w:r>
          </w:p>
          <w:p w14:paraId="2E937BE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（9）重量（kg）：0.7kg</w:t>
            </w:r>
          </w:p>
          <w:p w14:paraId="03C0064A">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（10）工作温度范围：0-45℃</w:t>
            </w:r>
          </w:p>
          <w:p w14:paraId="3FE6251D">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（11）通讯接口：千兆以太网</w:t>
            </w:r>
          </w:p>
          <w:p w14:paraId="02F5C7A5">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（12）工作电压：24V DC</w:t>
            </w:r>
          </w:p>
          <w:p w14:paraId="1742EB85">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（13）安全和电磁兼容：CE/FCC/VCCI</w:t>
            </w:r>
          </w:p>
          <w:p w14:paraId="0E87ACEA">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（14）防护等级：IP65</w:t>
            </w:r>
          </w:p>
          <w:p w14:paraId="6BEF450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（15）散热：被动散热</w:t>
            </w:r>
          </w:p>
          <w:p w14:paraId="41F91165">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（16）平均无故障工作时间（MTBF）：≥40000小时</w:t>
            </w:r>
          </w:p>
          <w:p w14:paraId="3C951A3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4.配套教学资源</w:t>
            </w:r>
          </w:p>
          <w:p w14:paraId="4B03FC1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（1）提供不少于4个工业类工件，包含：电机转子、肥皂盒、钢板、钢筋、螺钉、汽车玻璃、PVC盖板、活塞、轴承、滑片等；</w:t>
            </w:r>
          </w:p>
          <w:p w14:paraId="4757CF8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（2）提供不少于8个AI+3D视觉虚拟仿真demo，至少包含：纸箱拆垛、螺钉抓取上料、电机转子上料、钢筋打标上料、金属上盖抓取、零食分拣、钢板开坡口、玻璃涂胶等；</w:t>
            </w:r>
          </w:p>
          <w:p w14:paraId="4FA1BAD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（3）提供不少于3个AI+3D视觉虚拟仿真demo，至少包含：零部件类型识别、活塞缺陷检测、活塞内外径测量等；</w:t>
            </w:r>
          </w:p>
          <w:p w14:paraId="350DC9FF">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（4）配套教学资源至少包含：3D相机软件使用手册、机器视觉软件使用手册、机器人编程仿真软件使用手册、深度学习平台软件使用手册。</w:t>
            </w:r>
          </w:p>
          <w:p w14:paraId="6BC78ACE">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 xml:space="preserve">提供两本AI+视觉典型应用案例实践教材和AI+视觉实操与应用技巧实训教材。 </w:t>
            </w:r>
          </w:p>
          <w:p w14:paraId="5146FA6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5.2D视觉系统</w:t>
            </w:r>
          </w:p>
          <w:p w14:paraId="4B47A2C6">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视觉分析工具，无需编程，通过简单灵活的配置，便可快速构建机器视觉应用小系统，实现定位、测量、检测等功能，还具备逻辑工具以及数据工具，支持TCP/IP、IO以及串口等多种通信方式。应用于3C制造和电子半导体、汽车、太阳能、医药、食品和饮料行业的机器人引导、放料及取料、高静度定位调整、表面缺陷检测、数字码识别等。</w:t>
            </w:r>
          </w:p>
          <w:p w14:paraId="3C694FFC">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1)界面友好操作简单，可通过简单的拖拽选择视觉工具模块；支持多种不同的操作系统和图像采集硬件设备；快速构建视觉应用系统、制定工作流程。兼容性强，支持用户自定义设置。</w:t>
            </w:r>
          </w:p>
          <w:p w14:paraId="7F17D61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采集包含本地图像、相机图像、图像存储；定位包含快速特征匹配、高精度特征匹配、Blob分析、卡尺、位置修正；几何查找包含圆查找、直线查找、边缘查找、顶点查找、矩形查找、交点查找、平行线查找、间距检测；测量包含点点测量、点线测量、点圆测量、线线测量、线圆测量、圆圆测量、亮度测量、圆拟合、直线拟合、像素统计、直方图统计、几何创建；识别包含条码识别、二维码识别、字符识别；标定包含：标定板标定、N点标定、对位标定、标定转换、单位转换、畸变校正；图像处理包含图像预处理组合、图像滤波、图像增强、图像运算、二值化、形态学、清晰度评估、图像修正、阴影校正、仿射变换、圆环展开、拷贝填充、帧平均、图像归一化；逻辑处理包含条件检测、分支模块、分支字符、文本保存、逻辑运算、格式化、字符比较、循环、脚本、变量计算、点集、耗时统计；通讯包含TCP、UDP、串口、IO、ModBus等功能。</w:t>
            </w:r>
          </w:p>
          <w:p w14:paraId="27059DD1">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3)镜头采用焦距12MM手动变焦镜头，f数f2.8-f16，最大靶面1/1.8'',C-Mount接口，光学畸变-0.38%；</w:t>
            </w:r>
          </w:p>
          <w:p w14:paraId="2396905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4)相机采用6百万千兆COMS卷帘快门相机，相元尺寸2.4μm*2.4μm，靶面尺寸1/1.8''，分辨率3072*2048，最大帧频18fps@3072*2048，曝光时间27μs-2.5sec，缓存内存128m，供电电压5-15v支持PoE供电，C-Mount接口，重68g。</w:t>
            </w:r>
          </w:p>
          <w:p w14:paraId="38B1B09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5)光源控制器采用高性能稳压可调控制器，功率70W,光源采用无影光源。</w:t>
            </w:r>
          </w:p>
          <w:p w14:paraId="2BE65847">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6.智能视觉传感器</w:t>
            </w:r>
          </w:p>
          <w:p w14:paraId="2D4B7C56">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采用嵌入式硬件平台，可进行高速的图像处理，植入高精度定位、测量、识别算法，可实现计数、缺陷、有无、定位等功能IO接口丰富，可接入多路输入、输出信号，状态指示灯丰富，可实时查看设备状态，方便调试与维护光源设计巧妙，确保照明区域亮度均匀，支持RS-232、TCP、UDP、FTP、ModBus、PROFINET、EtherNet/IP等多种通讯模式，6mm160万像素CMOS彩色相机，M12-mount，机械对焦。</w:t>
            </w:r>
          </w:p>
          <w:p w14:paraId="5638A026">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7.工业机器人</w:t>
            </w:r>
          </w:p>
          <w:p w14:paraId="08716C1C">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（1）工作半径≥900mm，抓持载荷≥5kg，6自由度数，机械手重量≥45kg，位置重复精度±0.025mm；</w:t>
            </w:r>
          </w:p>
          <w:p w14:paraId="059DCBB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（2）机械手转动范围：</w:t>
            </w:r>
          </w:p>
          <w:p w14:paraId="3A03454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轴  活动范围   最大速度</w:t>
            </w:r>
          </w:p>
          <w:p w14:paraId="2E77896C">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轴1：±170°，288/s；</w:t>
            </w:r>
          </w:p>
          <w:p w14:paraId="0E59600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轴2：+130－-100°，240°/s；</w:t>
            </w:r>
          </w:p>
          <w:p w14:paraId="472B41FC">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轴3：+70－-200°，300°/s；</w:t>
            </w:r>
          </w:p>
          <w:p w14:paraId="374532FC">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轴4：±270°，400°/s；</w:t>
            </w:r>
          </w:p>
          <w:p w14:paraId="6AB336F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轴5：±130°，405°/s；</w:t>
            </w:r>
          </w:p>
          <w:p w14:paraId="6CCD23CE">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轴6：±360°，600°/s；</w:t>
            </w:r>
          </w:p>
          <w:p w14:paraId="5471E37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（3）机器人控制器</w:t>
            </w:r>
          </w:p>
          <w:p w14:paraId="4962DB75">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供电电压AC230V，50-60H，采用多处理器系统；PCI总线；大容量闪存盘；防掉电备用电源；U盘接口。控制软件：成熟的实时操作系统；高级RAPID程序或相当语言；PC-DOS文件格式预装软件。</w:t>
            </w:r>
          </w:p>
          <w:p w14:paraId="350B66CE">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（4）机械接口</w:t>
            </w:r>
          </w:p>
          <w:p w14:paraId="5EF19A4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1）配置输入/输出：标准16/16（最多8192）；数字：24V DC或继电器信号；支持模拟：1×0-10V；支持串行通道：1×RS232（RS422带适配器）；配置网络：以太网（10/100MB/s）；两条通道：服务和LAN。</w:t>
            </w:r>
          </w:p>
          <w:p w14:paraId="72498FD9">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2）支持现场总线（主）：DeviceNetTM；PROFINET；PROFIBUS DP；Ethernet/IPTM。</w:t>
            </w:r>
          </w:p>
          <w:p w14:paraId="7B64ACEC">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3）支持现场总线（从）：PROFINET；PROFIBUS DP；Ethernet/IPTM；Interbus；Allen-Bradley远程I/O。</w:t>
            </w:r>
          </w:p>
          <w:p w14:paraId="25D9BC27">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（5）工业机器人自动实时轨迹编程：</w:t>
            </w:r>
          </w:p>
          <w:p w14:paraId="59556A5C">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通过采用标准的TCP/IP协议，实现机器人与PC之间的通信，利用SOCKET通信方式与第三方设备进行快速通信，可实现通过软件采集用户在电脑上编辑的轨迹，轨迹发送给机器人，机器人自动执行；具有X和Y镜像功能，可使机器人根据用户要求输出四个不同方向的轨迹。可实现数据实时传输，机器人同步执行，无需人工干预；具有数据缩放功能，可自动缩放轨迹数据。以便解决用户在自行二次开发应用时可能出现的数据量大的问题；开放二次开发接口，提供开发的底层程序原代码，以便用户在此基础上拓展，开发其他应用。</w:t>
            </w:r>
          </w:p>
          <w:p w14:paraId="402F1E2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（6）工业机器人性能：</w:t>
            </w:r>
          </w:p>
          <w:p w14:paraId="03B3D85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TCP1kg拾料最大速度：35m/s*s；0-1m/s加速度：0.06s；安全性：安全停、紧急停、2通道安全回路监测、3位启动装置；辐射:EMC/EMI屏蔽；机器人高度869mm；防护等级：IP40；集成信号源和电源：手腕设10路信号线路；集成气源：手腕设4路气路(5 Bar)；集成以太网：1个100/10 Base-TX以太网端口。</w:t>
            </w:r>
          </w:p>
          <w:p w14:paraId="73648E4D">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（7）工业机器人可支持功能软件包</w:t>
            </w:r>
          </w:p>
          <w:p w14:paraId="2A92613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配置PROFINET Device；World Zones；PC Interface；Multitasking软件选项包。</w:t>
            </w:r>
          </w:p>
          <w:p w14:paraId="06FF1D35">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PCInterface选项：功能：</w:t>
            </w:r>
          </w:p>
          <w:p w14:paraId="504D58B9">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 机器人控制器和网络连接的通讯接口；</w:t>
            </w:r>
          </w:p>
          <w:p w14:paraId="40DD3E6F">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 使用RobotStudio Online通过LAN口连接；</w:t>
            </w:r>
          </w:p>
          <w:p w14:paraId="6ACE6EE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 WebWare应用程序；</w:t>
            </w:r>
          </w:p>
          <w:p w14:paraId="375A99E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 WebWare服务；</w:t>
            </w:r>
          </w:p>
          <w:p w14:paraId="6E212BE9">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 PC SDK可用于开发应用程序；</w:t>
            </w:r>
          </w:p>
          <w:p w14:paraId="0D67DA3C">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6) OPC server；</w:t>
            </w:r>
          </w:p>
          <w:p w14:paraId="31A14DD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7) 包含Socket数据实时通信和RAPID信息队列。</w:t>
            </w:r>
          </w:p>
          <w:p w14:paraId="333BE5A4">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主要应用</w:t>
            </w:r>
          </w:p>
          <w:p w14:paraId="6F3FB1EC">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 WebWare服务提供；</w:t>
            </w:r>
          </w:p>
          <w:p w14:paraId="1E8F06EC">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 自动备份和版本控制的机器人程序；</w:t>
            </w:r>
          </w:p>
          <w:p w14:paraId="460A7C25">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 使用标准的浏览器实现本地或远程访问所产生的报告和信息诊断；</w:t>
            </w:r>
          </w:p>
          <w:p w14:paraId="2787D664">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 PC SDK；</w:t>
            </w:r>
          </w:p>
          <w:p w14:paraId="2D6F54DD">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 RAB(Robot Application Builder)组成部分；</w:t>
            </w:r>
          </w:p>
          <w:p w14:paraId="5758FD4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6) 通过软件开发包，根据实际流程设计对应的交互界面；</w:t>
            </w:r>
          </w:p>
          <w:p w14:paraId="0DD10091">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7) IRC5 OPC Server；</w:t>
            </w:r>
          </w:p>
          <w:p w14:paraId="5F8E929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8) IRC5控制器的OPC接口(根据OPC标准)。</w:t>
            </w:r>
          </w:p>
          <w:p w14:paraId="2DFB2BB5">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Multitasking选项功能：</w:t>
            </w:r>
          </w:p>
          <w:p w14:paraId="73F799E1">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 最多可同时执行20个包含主程序的任务；</w:t>
            </w:r>
          </w:p>
          <w:p w14:paraId="7A92329F">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 通常用在当机器人正在运动时同时控制外围设备或其他程序；</w:t>
            </w:r>
          </w:p>
          <w:p w14:paraId="775C09B4">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 执行任务或上电时启动/停止；</w:t>
            </w:r>
          </w:p>
          <w:p w14:paraId="35A2C64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 使用标准的RAPID指令编写任务程序；</w:t>
            </w:r>
          </w:p>
          <w:p w14:paraId="4E9F9DFE">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 可设置任务优先权(前台程序,背景程序)；</w:t>
            </w:r>
          </w:p>
          <w:p w14:paraId="178C0B0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6) 各任务可使用任何输入输出信号和文件系统；</w:t>
            </w:r>
          </w:p>
          <w:p w14:paraId="0E77788C">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7) 包含RAPID信息排队系统。</w:t>
            </w:r>
          </w:p>
          <w:p w14:paraId="44D55CF7">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主要应用：</w:t>
            </w:r>
          </w:p>
          <w:p w14:paraId="2E3603FF">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1)后台监控；</w:t>
            </w:r>
          </w:p>
          <w:p w14:paraId="19F5FB69">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2)当主程序停止运行后，可用一个任务来持续监测某些信号的状态(简易的PLC功能)；</w:t>
            </w:r>
          </w:p>
          <w:p w14:paraId="31ECA10D">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3)操作员人机对话窗口；</w:t>
            </w:r>
          </w:p>
          <w:p w14:paraId="3FD6517F">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4)设置一个同时执行的任务为人机对话窗口，操作员可为下一个工作输入参数，不必停止机器人的运行；</w:t>
            </w:r>
          </w:p>
          <w:p w14:paraId="4019A75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5)控制外部设备；</w:t>
            </w:r>
          </w:p>
          <w:p w14:paraId="4AB1511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6)机器人运行时可同时控制外部设备</w:t>
            </w:r>
          </w:p>
          <w:p w14:paraId="549FEE41">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Worldzones选项功能：</w:t>
            </w:r>
          </w:p>
          <w:p w14:paraId="12ED128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 用来监控机器人设定区域内的位置和手腕配置；</w:t>
            </w:r>
          </w:p>
          <w:p w14:paraId="2C69621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 当TCP或关节轴进入或退出区域时输出信号；</w:t>
            </w:r>
          </w:p>
          <w:p w14:paraId="727ED17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 到达区域边界时停止机器人并报警；</w:t>
            </w:r>
          </w:p>
          <w:p w14:paraId="3B27E94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 立方体,圆柱体,球体和关节轴区域；</w:t>
            </w:r>
          </w:p>
          <w:p w14:paraId="014E7115">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 机器人启动或加载程序时自动启动；</w:t>
            </w:r>
          </w:p>
          <w:p w14:paraId="112A412A">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6) 自动和手动模式下都有效；</w:t>
            </w:r>
          </w:p>
          <w:p w14:paraId="28CE1309">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7) 在MultiMove系统中,每个机器人都有自己的安全区域,互不干涉。</w:t>
            </w:r>
          </w:p>
          <w:p w14:paraId="4DFCF9CF">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主要应用:</w:t>
            </w:r>
          </w:p>
          <w:p w14:paraId="3CB3BB6E">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 当机器人处在正确的位置时输出一个信号；</w:t>
            </w:r>
          </w:p>
          <w:p w14:paraId="6ADACFE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 保护周边设备；</w:t>
            </w:r>
          </w:p>
          <w:p w14:paraId="16418105">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 机器人在设定区域内互锁。</w:t>
            </w:r>
          </w:p>
          <w:p w14:paraId="198D69A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（8）示教器</w:t>
            </w:r>
          </w:p>
          <w:p w14:paraId="1398D491">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机器人本体配套，示教器控制电路的主要功能是对操作键进行扫描并将按键信息送至控制器,同时将控制器产生的各种信息在显示屏上进行显示。在仿真软件中可以进行所有操作和编程，包括：6.5”彩色显示器、预设按键、紧急停止按钮、控制杆、程序执行按键、USB内存棒连接、触摸笔袋。</w:t>
            </w:r>
          </w:p>
          <w:p w14:paraId="23836D6D">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8.旋转装配模块</w:t>
            </w:r>
          </w:p>
          <w:p w14:paraId="7814C16D">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主要有旋转装配模块板、强力磁铁、平板旋转机构等组成，旋转机构可进行多角度旋转，旋转结构设有刻度可有效练习3D视觉系统的使用，模块采用铝质氧化工艺，尺寸为400*150mm，设有快速定位装置和吸附机构可与其他模块快速互换，可实现多角度装配与编码搬运实训，编码平台依样件形状加工凹槽定位且设有编号，样件包含三角形、圆形、正方形、长方形四种，每种样件有三种颜色；设有典型直线和圆弧两种焊件。</w:t>
            </w:r>
          </w:p>
          <w:p w14:paraId="7887F34E">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9.上料模块</w:t>
            </w:r>
          </w:p>
          <w:p w14:paraId="43D6DF7E">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采用井式上料机构，底部设有物料检测传感器，可满足最多8个物料的存储。包含模拟物料，材质POM，尺寸45mm×45mm×20mm。方形光电传感器1个，供电电压DC12-24V,PNP常开输出，检测距离25mm-300mm光斑大小10mm；配置工业级集线器，采用PC+ABS阻燃材料，能在-40℃至80℃下正常工作。电源和每个通道均有LED指示灯显示和表贴，供电电流最大2A，将传感器和执行控制元件均接入转进装置，可实现模块在平台上自由布局。</w:t>
            </w:r>
          </w:p>
          <w:p w14:paraId="176D138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10.传输分拣模块</w:t>
            </w:r>
          </w:p>
          <w:p w14:paraId="5FF00A8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主要包含交流减速电机、皮带、出入口光电传感器等组成，设有3个分拣料槽。配有工业变频器，输入电压AC220V 0.37KW工业变频器，集成4路数字量输入，2路模拟量输入,支持RS485通讯，集成操作面板。方形光电传感器2个，供电电压DC12-24V,PNP常开输出，检测距离25mm-300mm光斑大小10mm；配置工业级集线器，采用PC+ABS阻燃材料，能在-40℃至80℃下正常工作。电源和每个通道均有LED指示灯显示和表贴，供电电流最大2A，将传感器和执行控制元件均接入转进装置，可实现模块在平台上自由布局。</w:t>
            </w:r>
          </w:p>
          <w:p w14:paraId="2CB0AE5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11.立体仓储模块</w:t>
            </w:r>
          </w:p>
          <w:p w14:paraId="2F85B3E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采用三轴运动控制，X轴采用交流伺服驱动器（与PLC主机为同一品牌）,皮带模组有效行程600mm，Y轴采用57步进系统，18-50VDC电源输入，电流2.2-8.3A，细分1-256，脉冲响应频率最高可达400KHz。采用精密电流控制技术设计的高细分三相步进驱动器，具有自动半流功能、过压、欠压、相间短路、过热保护功能等；三相步进电机：步距角1.8°，保持转矩≥0.9N.M，额定电流≥2.8A，相电感≥1.2mH，皮带模组有效行程300mm，Z轴采用双杆气缸。</w:t>
            </w:r>
          </w:p>
          <w:p w14:paraId="445AF99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12.外围控制器模块</w:t>
            </w:r>
          </w:p>
          <w:p w14:paraId="3487BA0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（1）主机PLC：系统电气控制系统采用工业PLC控制，100 KB 工作存储器；24VDC 电源，板载 DI14 x 24VDC 漏型/源型，DQ10 x 24VDC 和 AI2；板载 6 个高速计数器和 4 路脉冲输出；信号板扩展板载 I/O；多达 3 个用于串行通信的通信模块；多达 8 个用于 I/O 扩展的信号模块；0.04ms/1000 条指令；PROFINET 接口，用于编程、HMI 以及 PLC 间数据通信。配套远程分布I/O模块。</w:t>
            </w:r>
          </w:p>
          <w:p w14:paraId="12B6E5CA">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人机界面：触摸屏和按钮开关采用一体化设计，操作面与水平面成60°夹具，符合人体工程学，外置以太网和串口，所以按钮均采用金属材质，急停按钮具有双色指示灯；采用7寸液晶显示，65536色，PROFINET通讯接口，带8个按键，用户内存为10MB，带一个USB接口，报警数量1000个，报警类别为32个，支持画面100张，变量800个，支持配方和归档处理。</w:t>
            </w:r>
          </w:p>
          <w:p w14:paraId="06F6537F">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13.静音气泵：配置供气系统输入电压AC220V±10% 50Hz，功率550W，排气量55L/min，最大压力0.7Mbar，储气罐24L。</w:t>
            </w:r>
          </w:p>
          <w:p w14:paraId="4E7B476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14.以太网交换机</w:t>
            </w:r>
          </w:p>
          <w:p w14:paraId="11FDA5A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以太网交换机采用非网管型工业以太网10/100MBIT/S交换机，自带8个双绞线RJ45接口；用于构建小型星形和总线形拓扑结构；供电电源DC 24V。</w:t>
            </w:r>
          </w:p>
          <w:p w14:paraId="091B739E">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 xml:space="preserve">15.智能化仪表综合管理平台：管理平台要求不限终端，支持电脑、平板、手机等。后台管理系统由多个页面功能，功能要求如下： </w:t>
            </w:r>
          </w:p>
          <w:p w14:paraId="49FFA5A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1）“首页”页面：包含设备信息（总设备数量、总用户数量）、在线情况与通讯质量（饼状图）、短息服务、最近15天分类汇总，系统信息、登录信息。</w:t>
            </w:r>
          </w:p>
          <w:p w14:paraId="562C1B55">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2）“系统基本设置”页面：包含公司名称、手机APP开关阀允许、报警短信发送频率设置等。</w:t>
            </w:r>
          </w:p>
          <w:p w14:paraId="5050225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3）“授权配置”页面：包含名称、授权码、当前状态、接口请求次数、接口模式、数据同步模式、随机字符串、仪表型号、接口在线文档等。</w:t>
            </w:r>
          </w:p>
          <w:p w14:paraId="17CF96F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4）“API请求记录”页面：包含操作ID、功能、请求地址、请求时间、调度截止时间、采集器号、表地址、通知地址、完成状态等。</w:t>
            </w:r>
          </w:p>
          <w:p w14:paraId="160E6391">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5）“订阅配置”页面：包含订阅状态、订阅地址、订阅事件类型、订阅数据类型、推送间隔、单次最大推送数量等；</w:t>
            </w:r>
          </w:p>
          <w:p w14:paraId="5FF32D84">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6）“订阅推送记录”页面：包含推送状态、推送地址、错误信息、推送用时、推送时间、更新时间等。</w:t>
            </w:r>
          </w:p>
          <w:p w14:paraId="793B3EAE">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7）“用户管理”条目：包含个人信息（修改密码、登录名和密保、账号日志）、权限组管理、管理员等。</w:t>
            </w:r>
          </w:p>
          <w:p w14:paraId="1EF35F0E">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8）“采集器和表设备”条目：包含采集器管理、表管理、添加采集、添加表等。</w:t>
            </w:r>
          </w:p>
          <w:p w14:paraId="6F31A39E">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9）具有批量任务管理、数据和日志、报表查询等功能。</w:t>
            </w:r>
          </w:p>
          <w:p w14:paraId="753AA99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16.实训平台</w:t>
            </w:r>
          </w:p>
          <w:p w14:paraId="0A0602CD">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采用型材搭建而成，四周碳钢钣金封闭，桌体四角采用防撞圆弧设计。前后面可打开存放设备及物品，设有带刹车万象轮，控制元件采用翻转式机构方便日常训练和后期维护。</w:t>
            </w:r>
          </w:p>
          <w:p w14:paraId="0907222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（1）主体框架采用6060半圆截面和3060矩形截面工业铝合金型材组合结构，台面采用铝合金结构设有等间距8.2mm槽宽，便于模块化组件安装、调整。</w:t>
            </w:r>
          </w:p>
          <w:p w14:paraId="1F2F26BD">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平台采用前、后双开门设计，可视化亚克力板材质，内部存放设备及物品，底部装有4个工业级福马轮，右侧设有电气控制中心，采用自主设计的旋转机构，行程角度155°，可承重30kg，开启状态与地面呈65°设置，关闭状态与右侧面平齐，电气元件不外露，有效的利用内部、保证平台的整体性和电气控制中心实操性强。</w:t>
            </w:r>
          </w:p>
          <w:p w14:paraId="73B45A2C">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17.工作站辅助平台</w:t>
            </w:r>
          </w:p>
          <w:p w14:paraId="06387AAE">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（1）主体框架采用铝合金型材、冷轧钢板组装结构，外形尺寸：605x600x1005mm。</w:t>
            </w:r>
          </w:p>
          <w:p w14:paraId="2AAAEF86">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（2）桌面板采用15mmMDF吸塑板，具有抗冲击性能、阻燃性和防静电性能，桌面靠人侧采用斜面30°圆弧边设计，呈几字形，四边角倒圆R30。</w:t>
            </w:r>
          </w:p>
          <w:p w14:paraId="5D2A60C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（3）立柱采用3060双面封铝型材，左、右采用L型冷轧钢板一次性成型加固件支撑。</w:t>
            </w:r>
          </w:p>
          <w:p w14:paraId="1171FF5F">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桌面后方设有冷轧钢板冲压成型的围板，避免显示器滑落，更具美观和整体性；桌面下配有冷轧钢板一次成型工艺的键盘托，上方有一次成型凹槽，可收纳笔或小型工具，下方设有可360°旋转收纳的鼠标托板，两侧采用静音导轨，可承重10kg。</w:t>
            </w:r>
          </w:p>
          <w:p w14:paraId="2F0D21FA">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（5）底盘采用冷轧钢板冷冲压成型工艺，靠人侧采用圆弧边设计，人体坐姿更具舒适度，设有定位夹，可根据主机宽度大小自由调节定位，底部装四只静音带刹车聚氨酯胶边脚轮。</w:t>
            </w:r>
          </w:p>
          <w:p w14:paraId="226434B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18.互联网+实训室文化交互系统：系统基于云端的开放性平台，支持PC、PAD、手机操作。采用模块化设计，支持可视化交互学习。软件支持公网云端部署，也支持实验室私有部署。</w:t>
            </w:r>
          </w:p>
          <w:p w14:paraId="2FD4773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（1）软件主要包含虚拟实训室漫游、数字孪生教室、实训室安全教育、实训室规章制度、专业新技术、操作规范等内容。</w:t>
            </w:r>
          </w:p>
          <w:p w14:paraId="2AC5C67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（2）软件具有分享、尺寸线、VR全景模式、音乐、二维码一键分享等功能。</w:t>
            </w:r>
          </w:p>
          <w:p w14:paraId="44D1A0C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19.要求实验室配有一套互联网+实验报告管理系统，能够为实验实训报告的无纸化、高效化、智能化、结构化提供保障，具体功能要求如下：</w:t>
            </w:r>
          </w:p>
          <w:p w14:paraId="612E5877">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（1）实验报告管理系统包含数据采集系统和AI智能云平台管理软件。</w:t>
            </w:r>
          </w:p>
          <w:p w14:paraId="11E5B67D">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（2）数据采集系统进行实验报告的图像采集，自动识别学生信息，并自动填入编号、报告标题、科目、任课老师、学号、姓名等信息，无需人工输入；实现文档扫描、传送、保存等功能。</w:t>
            </w:r>
          </w:p>
          <w:p w14:paraId="1DCC4081">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AI智能云平台管理软件可提供局域网或广域网（外网）布设。用户界面采用统一WEB界面，电脑、平板、手机等智能设备都可访问，实现多设备跨平台应用。在线查看阅览学生上传报告信息内容、批注等，学生信息根据班级、学号、年级等信息排列显示，也可单独通过搜索关键字阅览，可增加优秀报告标记或分享他人等功能。</w:t>
            </w:r>
          </w:p>
          <w:p w14:paraId="50FC12FE">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三、可完成实验项目</w:t>
            </w:r>
          </w:p>
          <w:p w14:paraId="0A5F5BE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机电设备电气线路安装与调试</w:t>
            </w:r>
          </w:p>
          <w:p w14:paraId="66F43304">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1.上料站电气控制线路安装与调试</w:t>
            </w:r>
          </w:p>
          <w:p w14:paraId="549C803D">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2.输送带电气控制线路安装与调试</w:t>
            </w:r>
          </w:p>
          <w:p w14:paraId="51662FF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3气动机械手电气系统安装与调试</w:t>
            </w:r>
          </w:p>
          <w:p w14:paraId="15263A71">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4..自动化仓储设备控制系统调试</w:t>
            </w:r>
          </w:p>
          <w:p w14:paraId="1C423F1E">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5.工业机器人本体装配与测试</w:t>
            </w:r>
          </w:p>
          <w:p w14:paraId="6E6676A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6.工业机器人工作站外围设备装配与测试</w:t>
            </w:r>
          </w:p>
          <w:p w14:paraId="469E10F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工业智能视觉传感器系统调试</w:t>
            </w:r>
          </w:p>
          <w:p w14:paraId="3604B68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7.智能视觉传感器识别功能系统控制与调试</w:t>
            </w:r>
          </w:p>
          <w:p w14:paraId="6E4AE6E4">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8.智能视觉传感器测量功能系统控制与调试</w:t>
            </w:r>
          </w:p>
          <w:p w14:paraId="2AA943C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9.智能视觉传感器检测传输分拣控制与调试</w:t>
            </w:r>
          </w:p>
          <w:p w14:paraId="402ADA0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工业视觉2D图像处理系统调试</w:t>
            </w:r>
          </w:p>
          <w:p w14:paraId="158D239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10.2D视觉识别功能系统控制与调试</w:t>
            </w:r>
          </w:p>
          <w:p w14:paraId="62F18F0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11.2D视觉测量功能系统控制与调试</w:t>
            </w:r>
          </w:p>
          <w:p w14:paraId="7EA109A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12.2D视觉引导定位功能系统控制与调试</w:t>
            </w:r>
          </w:p>
          <w:p w14:paraId="635E3F9F">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13.2D视觉检测传输分拣控制与调试</w:t>
            </w:r>
          </w:p>
          <w:p w14:paraId="63D8F90F">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14.2D视觉检测搬运器分拣控制与调试</w:t>
            </w:r>
          </w:p>
          <w:p w14:paraId="60EFF601">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15.2D视觉检测智能仓库分类控制与调试</w:t>
            </w:r>
          </w:p>
          <w:p w14:paraId="3C081B4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16.2D视觉引导机器人抓取控制与调试</w:t>
            </w:r>
          </w:p>
          <w:p w14:paraId="1BAD1B4F">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工业视觉3D图像处理系统调试</w:t>
            </w:r>
          </w:p>
          <w:p w14:paraId="1B13B29D">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17.3D视觉识别功能系统控制与调试</w:t>
            </w:r>
          </w:p>
          <w:p w14:paraId="0F10011A">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18.3D视觉测量功能系统控制与调试</w:t>
            </w:r>
          </w:p>
          <w:p w14:paraId="3DB780C6">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19.3D视觉引导定位功能系统控制与调试</w:t>
            </w:r>
          </w:p>
          <w:p w14:paraId="449CF88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20.3D视觉检测传输分拣控制与调试</w:t>
            </w:r>
          </w:p>
          <w:p w14:paraId="42EE7D6E">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21.3D视觉检测搬运器分拣控制与调试</w:t>
            </w:r>
          </w:p>
          <w:p w14:paraId="59E7C53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22.3D视觉检测智能仓库分类控制与调试</w:t>
            </w:r>
          </w:p>
          <w:p w14:paraId="3DD1294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23.3D视觉引导机器人抓取控制与调试</w:t>
            </w:r>
          </w:p>
          <w:p w14:paraId="19CD660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四、教学资源库（整个实验室配一套）</w:t>
            </w:r>
          </w:p>
          <w:p w14:paraId="4478E65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1.运动控制微课：应结合实际项目讲解，包含但不限于以下项目内容：</w:t>
            </w:r>
          </w:p>
          <w:p w14:paraId="6C2FDEF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1）五轴运动控制（微课内容不少30讲，投标文件列出具体目录）</w:t>
            </w:r>
          </w:p>
          <w:p w14:paraId="7F910D77">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2）螺丝拧紧系统（微课内容不少5讲，投标文件列出具体目录）</w:t>
            </w:r>
          </w:p>
          <w:p w14:paraId="1A610E19">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3）汽车电动撑杆装配（微课内容不少20讲，投标文件列出具体目录）</w:t>
            </w:r>
          </w:p>
          <w:p w14:paraId="537EE4D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4）食品生产线（微课内容不少25讲，投标文件列出具体目录）</w:t>
            </w:r>
          </w:p>
          <w:p w14:paraId="3316D7EA">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5）电子凸轮折弯（微课内容不少15讲，投标文件列出具体目录）</w:t>
            </w:r>
          </w:p>
          <w:p w14:paraId="634D9ED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6）投标文件提供截图不少于10张。</w:t>
            </w:r>
          </w:p>
          <w:p w14:paraId="07CA526F">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2.工业自动化电气设计软件：</w:t>
            </w:r>
          </w:p>
          <w:p w14:paraId="2E377A5A">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1）软件可以对传感器、驱动器和运动等进行设计与分析，可快速构建仿真分析可行性，直接导出工程图进行加工，编写程序可进行虚拟调试，调试完成可直接与实物同步。</w:t>
            </w:r>
          </w:p>
          <w:p w14:paraId="67424C36">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2）软件是多学科融合的开发环境，具有建模、钣金设计、制图、运动等功能，至少支持文件格式有DXF、DWG、NODEL、CATPART、TXT等不少于36种，能够满足对文件的打开、另存为、导入、导出、编辑、保存等操作。</w:t>
            </w:r>
          </w:p>
          <w:p w14:paraId="028945CA">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3）软件选择并定义传感器、气缸、电磁阀、气源等元器件的选型以及布线；包含有碰撞传感器、距离传感器、位置传感器、速度传感器、加速度传感器、液压缸、液压阀、气缸、气动阀、传输面、电机等。</w:t>
            </w:r>
          </w:p>
          <w:p w14:paraId="6016350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4）支持二次开发，运行动作支持VB脚本运行，外部通讯支持OPCDA、OPCUD、MATLAB、PLSIM、TCP、UDP、PROFINET等。</w:t>
            </w:r>
          </w:p>
          <w:p w14:paraId="783BCF6A">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5）样例工程至少有上料模块、按钮模块、传输模块、分拣模块和整体智能分拣系统的虚拟工程以及虚实结合的工程和PLC程序，可根TIA Portal V15、GX Works3等软件进行纯虚拟仿真。</w:t>
            </w:r>
          </w:p>
          <w:p w14:paraId="2C6A231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6）模型的运行情况，提供VR接口，可支持与HTC VIVE完美兼容，实现虚拟现实环境中的仿真运行。</w:t>
            </w:r>
          </w:p>
          <w:p w14:paraId="3E586A8A">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（3）仿真与数字孪生软件</w:t>
            </w:r>
          </w:p>
          <w:p w14:paraId="03A13427">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1）软件支持PLC虚拟调试、包括全虚拟仿真调试与虚实结合调试，支持三菱、西门子、汇川、欧姆龙等主流品牌。支持Modbus-RTU、Modbus-TCP、OPC UA、S7等总线通讯协议。</w:t>
            </w:r>
          </w:p>
          <w:p w14:paraId="1C18864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2）模型开发：从外部CAD文件导入3D部件，在软件里赋予其参数和运动特性，生成用户自主开发的虚拟设备，虚拟设备能被外部控制器驱动，如PLC、机器人示教器等。导入3D文件格式支持： STEP、STP、IGS、OBJ、FBX、STL等。</w:t>
            </w:r>
          </w:p>
          <w:p w14:paraId="1B48589D">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3D视觉与VR：通过键鼠能完成平移、旋转、缩放等操作，可快速切换视角。具有三视图功能，支持顶视图、前视图、左视图，可多视角同时查看三维场景。支持VR功能，通过VR眼镜可实现沉浸式虚拟现实3D体验，包含逼真工业现场3D音效仿真。通过手柄可与场景进行互动操作。</w:t>
            </w:r>
          </w:p>
          <w:p w14:paraId="4BE47814">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4）内置物理引擎：创建的三维模型具有物理属性，能模拟现实生活中的物理现象，如：运动、旋转和弹性碰撞等。在发生碰撞、摩擦、受力的运动模拟中，不同的物理属性能得到不同的运动效果。</w:t>
            </w:r>
          </w:p>
          <w:p w14:paraId="0E90FFED">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内置机器人和虚拟示教器：功能、界面与真实的示教器一致。虚拟示教器程序驱动机器人运动与IO操作，完成机器人编程、运动仿真、机器人工艺训练等功能。支持外接硬件示教器编程，真实示教器通过以太网总线接入软件，在硬件示教器上完成机器人编程并控制虚拟机器人运动，完成各种机器人虚实结合仿真。</w:t>
            </w:r>
          </w:p>
          <w:p w14:paraId="4EA30ED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6）设备认知功能：能显示设备的详细信息，并可对设备信息编辑。支持3D模型的自动爆炸展开，可介绍每个部件的名称与功能。</w:t>
            </w:r>
          </w:p>
          <w:p w14:paraId="212B3CCF">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7）电气信号连接图设计：电气符号用图形表示，有名称与内部端口号。用画线方式连接不同端口，不同类型端口用不同颜色线条表示，完成的电气信号连接图后可导出Excel格式I/O表。</w:t>
            </w:r>
          </w:p>
          <w:p w14:paraId="48C0DA2D">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8）在线更新：软件从云端检测是否有新版本，并提示相应操作。3D模型支持云端更新，软件可查看云端模型并可在仿真场景内使用。</w:t>
            </w:r>
          </w:p>
          <w:p w14:paraId="496EEA69">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9）组态软件调试：组态软件开发的模拟人机界面，可控制虚拟PLC，对仿真场景的虚拟设备进行操作。</w:t>
            </w:r>
          </w:p>
          <w:p w14:paraId="408EECE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10）自动考评：软件具有数据实时采集与分析、自动评分功能。先由教师在软件上出题，自动生成评分规则，学员在考核过程中，软件实时记录学员的操作过程、执行结果、异常事件，并根据考试评分规则计算最终成绩。</w:t>
            </w:r>
          </w:p>
          <w:p w14:paraId="303CD39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11）支持云端实验：可与配套的教学资源网站完成在线实验，步骤包括但不限于：课件学习、视频学习、在线做仿真实验、工程下载、工程打开、开始考试、完成考试自动考评、上传考试结果。</w:t>
            </w:r>
          </w:p>
          <w:p w14:paraId="55AE992D">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12）数字孪生实训项目：包含“基本指令练习模块”、“温度调节闭环系统模块（工业级）”、“直流调速闭环系统模块（工业级）”、“三层电梯模块（实物）”、“水塔水位”模块1：1数字孪生实训界面。</w:t>
            </w:r>
          </w:p>
          <w:p w14:paraId="68887219">
            <w:pPr>
              <w:jc w:val="left"/>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13）3D虚拟仿真实训项目（可完成自动考核）：包含电镀生产线控制、多种液体混合装置、控制机械手控制、模拟量变频闭环调速控制、模拟量变频开环调速控制、十字路口交通灯控制、数码显示控制、水塔水位控制、四层电梯控制、四节传送带控制、天塔之光控制、温度PID控制、音乐喷泉控制、邮件分拣机控制、直线运动位置定位控制、装配流水线控制、自动配料装车系统控制、自动洗衣机控制自控轧钢机控制、电机星三角启动控制、电机正反转控制。</w:t>
            </w:r>
          </w:p>
        </w:tc>
        <w:tc>
          <w:tcPr>
            <w:tcW w:w="456" w:type="dxa"/>
            <w:vAlign w:val="center"/>
          </w:tcPr>
          <w:p w14:paraId="44231DF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vAlign w:val="center"/>
          </w:tcPr>
          <w:p w14:paraId="5D4145D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325" w:type="dxa"/>
            <w:vAlign w:val="center"/>
          </w:tcPr>
          <w:p w14:paraId="7B280C8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318" w:type="dxa"/>
            <w:vAlign w:val="center"/>
          </w:tcPr>
          <w:p w14:paraId="6A5B6FF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07BD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0" w:type="auto"/>
            <w:shd w:val="clear" w:color="auto" w:fill="auto"/>
            <w:vAlign w:val="center"/>
          </w:tcPr>
          <w:p w14:paraId="368F14CF">
            <w:pPr>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t>5</w:t>
            </w:r>
          </w:p>
        </w:tc>
        <w:tc>
          <w:tcPr>
            <w:tcW w:w="0" w:type="auto"/>
            <w:shd w:val="clear" w:color="auto" w:fill="auto"/>
            <w:vAlign w:val="center"/>
          </w:tcPr>
          <w:p w14:paraId="50CAE5A1">
            <w:pPr>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工业2D视觉应用资源包</w:t>
            </w:r>
          </w:p>
        </w:tc>
        <w:tc>
          <w:tcPr>
            <w:tcW w:w="0" w:type="auto"/>
            <w:shd w:val="clear" w:color="auto" w:fill="auto"/>
            <w:vAlign w:val="center"/>
          </w:tcPr>
          <w:p w14:paraId="4C59AF95">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一、产品功能要求</w:t>
            </w:r>
          </w:p>
          <w:p w14:paraId="57072B1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工业视觉系统资源包含视觉系统所需要用到的相机、镜头、光源、支架、工业电脑和检测软件，该设备能满足尺寸测量、条码识别、外观缺陷检测、颜色识别等机器视觉应用，通过VM算法开发平台提供的控制和数据获取接口完成自定义开发，适用于工业机器视觉、工业机器人等相关专业的基础教学。</w:t>
            </w:r>
          </w:p>
          <w:p w14:paraId="2D367BF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2.输入电源：单相三线 ～220V±10% 50Hz</w:t>
            </w:r>
          </w:p>
          <w:p w14:paraId="3E9D76F7">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3.装置容量：＜0.5kVA</w:t>
            </w:r>
          </w:p>
          <w:p w14:paraId="3205CAD7">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4.安全保护：具有漏电压、漏电流保护装置，安全符合国家标准</w:t>
            </w:r>
          </w:p>
          <w:p w14:paraId="67CCB407">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7.为保证后期的实训教学能够顺利进行，及时响应教师在实验实训过程中遇到的各种问题，设备融入互联网+在线服务平台，及时快速解决突发情况，具有功能要求如下：</w:t>
            </w:r>
          </w:p>
          <w:p w14:paraId="15B13879">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（1）基于第三方开发，平台集专业建设、技术即时交流、课程设计、问题搜索、问题发帖、售后服务、24小时智能机器人等功能于一身，支持PC、Android、IOS、HarmonyOS多平台互动。</w:t>
            </w:r>
          </w:p>
          <w:p w14:paraId="78959706">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（2）平台有教授、博士、行业高级技师、在校教师、企业高级工程师、一线技术员等长期驻扎，能够全方位服务不同人群。</w:t>
            </w:r>
          </w:p>
          <w:p w14:paraId="052031C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（3）平台可设置日程、投票、知识充电站、重要通知等功能，通知支持礼物、拍摄、文件等内容。</w:t>
            </w:r>
          </w:p>
          <w:p w14:paraId="5874E127">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（4）平台提供专业建设板块、课程设计板块、教学资源板块、师资培训板块、技术交流板块、技能竞赛板块、售后服务板块等。</w:t>
            </w:r>
          </w:p>
          <w:p w14:paraId="40CF05CC">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（5）每个板块均可进行即时语音交流、专题直播在线讨论，可设置频次，平台可搜索历史提问查找答案，问题内容支持文档排版、表情包、图片、视屏、超链接等功能。</w:t>
            </w:r>
          </w:p>
          <w:p w14:paraId="3E650AE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二、基本配置要求</w:t>
            </w:r>
          </w:p>
          <w:p w14:paraId="2E396157">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1．工业相机：≥600万像素/网口/面阵/彩色,卷帘快门，靶面尺寸1/1.8""，最大帧率19.1FPS。</w:t>
            </w:r>
          </w:p>
          <w:p w14:paraId="374A2FD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2．镜头：高清分辨率/靶面尺寸1/1.7""/C接口镜头/10-55MM变焦。</w:t>
            </w:r>
          </w:p>
          <w:p w14:paraId="0BA33F2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3．光源：散射发光，均匀性好,轻巧、紧凑、便于安装,光源可选颜色丰富,新颖的光学设计，通透性高，7060白色环形光源，5050背光源。</w:t>
            </w:r>
          </w:p>
          <w:p w14:paraId="292E5AD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4．光源控制器：输入:100-240V，输出:3-24V，可调节，一出一控制器。</w:t>
            </w:r>
          </w:p>
          <w:p w14:paraId="5CFAEA9D">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5．万向调节支架：经久耐用，结构稳固可靠，采用橡胶夹持，多种夹持方式。</w:t>
            </w:r>
          </w:p>
          <w:p w14:paraId="11F6BA5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6．视觉控制器：处理器J4125/4G运存/64G固存/精心设计的机身结构/安装方式灵活/千兆网口*2 串口*2HDMI口*1/VGA口*1/USB接口*4。</w:t>
            </w:r>
          </w:p>
          <w:p w14:paraId="7F11DEF9">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7．视觉控制器外设：无线网卡、无线鼠标键盘、显示器。</w:t>
            </w:r>
          </w:p>
          <w:p w14:paraId="5ED13564">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8．其他配件：VM视觉加密狗、网线、电源线。</w:t>
            </w:r>
          </w:p>
          <w:p w14:paraId="42434D1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9.软件配置：VM算法开发平台提供了完全图形化的交互界面,功能图标直观易懂，简单好用的交互逻辑以及拖拽式操作能够快速搭建视觉方案。算法开发平台提供千余个完成自主研发的图像处理算子与多种交互式开发工具，支持多种图像采集设备，能够满足机器视觉领域中的轮廓尺寸检测、识别读码分类、外观缺陷检测等需求。</w:t>
            </w:r>
          </w:p>
          <w:p w14:paraId="4E83D6B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高效定位工具：高效定位工具匹配工具，能够克服样品平移、旋转、缩放和光照不同所带来的差异，快速准确查找圆、直线、斑点、边缘、顶点等几何体的位置。提供位置信息和有无信息，可以应用于机器人引导和其它视觉工具中。</w:t>
            </w:r>
          </w:p>
          <w:p w14:paraId="5F01679F">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识别读码分类：提供部件追踪所需的持续准确高速读取ID信息，基于深度学习的OCR算法能适应复杂背景、低对比度、变形等，字符的识别;各类产品识别算法能够识别多种制式、不同位置、角度、光照的信息，有效克服图像畸变带来的影响。</w:t>
            </w:r>
          </w:p>
          <w:p w14:paraId="5C3AD10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外观缺陷检测：准确识别工件表面、形状、轮廓的缺陷，基于深度学习技术能检测细小的表面划痕、斑点，可克服工件表面纹理、颜色、噪点干扰;精确检测工件形态和轮廓缺陷，可克服毛刺、颜色、噪点的干扰。可靠的标准件比对工具，定位出工件微小差别。</w:t>
            </w:r>
          </w:p>
          <w:p w14:paraId="35F4504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10.皮质精致收纳箱</w:t>
            </w:r>
          </w:p>
          <w:p w14:paraId="46D98EB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收纳箱整体尺寸≥680*340*210mm，外部采用皮质材料，内部采用高强度铝合金结构设计，箱体的8个外顶角采用金属球面工艺，球面直径≥25mm，外棱均采用金属倒角封边，倒角棱边宽度≥15mm，棱边设有多处金属铆接加强板；箱盖与箱底设有3组铰链且能保持90°开度，闭合接触采用8*12mm铝合金凹凸工艺，凹凸工艺槽深≥2.5mm，槽宽≥3mm能够有效防水防尘；内设有两层定制内膜，同时配有安全锁，方便管理收纳。底面内膜尺寸≥660*302*80（长*宽*高）；顶面内膜尺寸≥655*295*70（长*宽*高），两侧留有两个凹槽用于顶面内膜拿放；内膜有多个内衬凹槽，每个内衬凹槽与器件贴合适中方便取放，内衬271*97凹槽≥1个，内衬251*97mm凹槽≥1个，内衬130*90mm凹槽≥5个，内衬100*85凹槽≥8个，内衬140*100mm凹槽≥1个，内衬310*150mm凹槽≥1个，内衬深度50mm的凹槽≥8个，内衬深度40mm的凹槽≥6个，内衬深度≤30mm的凹槽≥3个；箱盖厚度≥50mm，内衬隔音材质厚度≥45mm；另配置1个提手，2个金属挂扣锁，一个金属钥匙锁，所有金属配件均采用黑色哑光工艺。投标文件中提供实物图片。</w:t>
            </w:r>
          </w:p>
          <w:p w14:paraId="58F43574">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11.工学一体化智慧教学辅助系统（1套/批）：系统采用10.1寸触摸屏为人机交互界面，分辨率1024*600，65k色，主频处理速度200MHz，支持RTC；供电  电 AC220V，2s 以内完成系统启动，具有讲解进度展示以及 声音和亮度调节功能，设有隐藏维护界面和维护管理员密码， 进入管理界面，可对识别物品进行维护，集实验室安全教育、元器件认知、实训讲解等多应用与一体，能够自动识别器件 并介绍器件的基本参数及典型应用。系统包含但不限于以下内容：六自由度工业机器人、焊机、工作台、自动升降弧光防护系统、净化器、漫反射光电传感器、对射光电传感器、电容传感器、电感传感器、光纤传感器、安全光栅等。包含简体中文、繁體中文、English、Japanese、German、Korean 等多国语言。</w:t>
            </w:r>
          </w:p>
          <w:p w14:paraId="254FC8DC">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三、可完成实验项目：</w:t>
            </w:r>
          </w:p>
          <w:p w14:paraId="300ED4E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 xml:space="preserve">1．工业相机标定实验：相机用于测量和引导类任务时均需要进行标定，内容包括手眼标定和内参标定。手眼标定通常用于和执行机构（如伺服、机器人）建立坐标系关系转换，内参标定是进行相机畸变校正和真实尺寸转换标定，以保证获取精确的尺寸。 </w:t>
            </w:r>
          </w:p>
          <w:p w14:paraId="2F722945">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 xml:space="preserve">2．工业图像预处理实验：旨在提升图像质量，为后续分析奠定基础。实验包括去噪、增强、二值化等步骤，通过算法处理消除图像中的噪声干扰，增强目标特征的清晰度。 </w:t>
            </w:r>
          </w:p>
          <w:p w14:paraId="66E02F49">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3．静态和动态平面类工件尺寸测量实验：通过使用相机对军工刀上指定形状进行尺寸测量，输出结果；通过使用定位工具特征匹配对目标定位，实现自动跟随测量。</w:t>
            </w:r>
          </w:p>
          <w:p w14:paraId="0576EDF2">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4．静态和动态OCR和二维码信息读取：通过二维码识别工具、条码识别工具和DL字符识别工具分别实现对目标图像中二维码的信息读取、条码的信息读取和字符的识别。</w:t>
            </w:r>
          </w:p>
          <w:p w14:paraId="578787C6">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 xml:space="preserve">5．工件表面缺陷检测实验：通过Blob和图像差分的方法实现图示目标上的缺陷检测。 </w:t>
            </w:r>
          </w:p>
          <w:p w14:paraId="1F03241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6．静态颜色识别实验：通过颜色提取、分割实现对不同形状、颜色物料的识别、定位，输出其坐标和面积，以实现分拣功能。</w:t>
            </w:r>
          </w:p>
          <w:p w14:paraId="6483E90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四、智慧工业机器人实验室综合管理系统</w:t>
            </w:r>
          </w:p>
          <w:p w14:paraId="28721F6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智慧实验室综合管理系统集学、仿、考、评、存、修六位一体。可实现课前视频自主学习、理论在线仿真、知识掌握考核、学习质量评价、实验报告云端存储、实训设备报修等功能。系统设置多种身份登录权限，可满足学员、教师、管理员等不同角色的使用要求。系统后台服务器系统采用Spring Cloud技术作为整体框架，前端采用vue作为框架，能够构建一套用户界面的渐进式框架。采用自底向上增量开发的设计。整个系统采用跨平台的B/S框架，各个模块采用模块化方式进行开发和设计，各个子模块支持分布式部署和云部署。并且系统能够同时满足手机、微信小程序、平板和计算机等多终端设备的访问。</w:t>
            </w:r>
          </w:p>
          <w:p w14:paraId="5F3BFBC5">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云图书馆模块：提供一个云端图书，可根据实训设备找到相应配套资料，包含文档、图片、音频、动画等文件，以良好的3D仿真形式翻阅使用。可进行文本搜索、文本黏贴复制、放大、缩小、设置下载、打印、分享等功能。</w:t>
            </w:r>
          </w:p>
          <w:p w14:paraId="342897CC">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(2)主学习模块：主要包含①工业机器人资源：七种品牌，ABB课时不少于15节，FANUC课时不少于60节，KUKA课时不少于25节，YASKAWA课时不少于25节，其它每种品牌课时均不少于15节。②可编程控制器资源：不少于4种，200 SMART课时不少于25节，1200课时不少于70节，FX5U课时不少于100节，FX3U课时不少于40节。③工业驱动资源：V90伺服课时不少于40节，V20变频器课时不少于20节，G120变频器课时不少于7节。④其它资源：智能电梯课时不少于12节，气动技术课时不少于25节，液压技术课时不少于60节，触摸屏课时不少于15节，电气控制技术课时不少于70节，工业机械课时不少于25节，钳工课时不小于45节。</w:t>
            </w:r>
          </w:p>
          <w:p w14:paraId="4C7281A7">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(3)在线仿真模块：平台设有在线仿真实验模块，提供标准实验类别18种，具体实验仿真项目105个，利用元件库可进行设计性实验，支持Dropdox导入实验，可作为链接、文本、图片等多种形式导出以及打印。</w:t>
            </w:r>
          </w:p>
          <w:p w14:paraId="15BE4D09">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学习考评模块：平台应设有考核系统，后台题库数量：850。组卷方式应支持选题组卷、抽题组卷、随机组卷、综合组卷；答题时长可设置为整卷限时和单题限时两种模式4）试卷具有单选题、多选题、填空题、判断题、问答题、组合题、录音题七种大题。创建的试卷支持在线预览和word下载操作；学生考试可指定答卷时长、不限次数和及格线；支持微信扫码和分享链接等方式考试。</w:t>
            </w:r>
          </w:p>
          <w:p w14:paraId="63E02C4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实验数据云管理模块：可实现了多设备跨平台应用，在线查看阅览学生上传报告信息内容，批注等信息，学生信息根据班级、学号、年级等信息排列显示，也可单独通过搜索关键字阅览，可增加优秀报告标记或分享他人等功能。</w:t>
            </w:r>
          </w:p>
          <w:p w14:paraId="643176B6">
            <w:pPr>
              <w:jc w:val="left"/>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(6)设备报修管理模块：输入出厂编码可查看设备信息，包括产品型号、名称、出厂日期、过保日期、出厂报告、厂商联系方式、设备装箱单、实验指导书等。能够通过系统发送文字、图片、视频等多种形式进行保修，可实时参看报修进度，维修完成后可进行服务评价。</w:t>
            </w:r>
          </w:p>
        </w:tc>
        <w:tc>
          <w:tcPr>
            <w:tcW w:w="456" w:type="dxa"/>
            <w:vAlign w:val="center"/>
          </w:tcPr>
          <w:p w14:paraId="001ED3E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576" w:type="dxa"/>
            <w:vAlign w:val="center"/>
          </w:tcPr>
          <w:p w14:paraId="4C0F79C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325" w:type="dxa"/>
            <w:vAlign w:val="center"/>
          </w:tcPr>
          <w:p w14:paraId="65DE53E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318" w:type="dxa"/>
            <w:vAlign w:val="center"/>
          </w:tcPr>
          <w:p w14:paraId="691F95A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296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0" w:type="auto"/>
            <w:shd w:val="clear" w:color="auto" w:fill="auto"/>
            <w:vAlign w:val="center"/>
          </w:tcPr>
          <w:p w14:paraId="106C2B00">
            <w:pPr>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t>6</w:t>
            </w:r>
          </w:p>
        </w:tc>
        <w:tc>
          <w:tcPr>
            <w:tcW w:w="0" w:type="auto"/>
            <w:shd w:val="clear" w:color="auto" w:fill="auto"/>
            <w:vAlign w:val="center"/>
          </w:tcPr>
          <w:p w14:paraId="6E9E1BBC">
            <w:pPr>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实训操作台</w:t>
            </w:r>
          </w:p>
        </w:tc>
        <w:tc>
          <w:tcPr>
            <w:tcW w:w="0" w:type="auto"/>
            <w:shd w:val="clear" w:color="auto" w:fill="auto"/>
            <w:vAlign w:val="center"/>
          </w:tcPr>
          <w:p w14:paraId="3D236671">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1.输入电压：单相三线～220V±10%  50Hz</w:t>
            </w:r>
          </w:p>
          <w:p w14:paraId="00BA5A6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2.装置容量：＜1kVA</w:t>
            </w:r>
          </w:p>
          <w:p w14:paraId="0C8AE38E">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3.外形尺寸：≥1600mm×800mm×1200mm</w:t>
            </w:r>
          </w:p>
          <w:p w14:paraId="4B4A3250">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4.安全保护：具有漏电保护功能，安全符合国家相关标准</w:t>
            </w:r>
          </w:p>
          <w:p w14:paraId="684DC3E6">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为保障实训教学稳定，提供高效的报修服务和需求响应，设备融入互联网+设备运维系统，具有功能要求如下：用户通过手机扫描后就可以快速提交服务需求，能够通过文字、现场照片和视频精准描述设备故障。设备信息包括产品型号名称、出厂日期、过保日期、设备装箱单、实训指导书等。客户端发送服务请求后，服务端自动生成服务工单，内容包括负责人、联系方式、工单进度链接，客户可以通过链接了解服务进度。</w:t>
            </w:r>
          </w:p>
          <w:p w14:paraId="514ACE28">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6.实训台</w:t>
            </w:r>
          </w:p>
          <w:p w14:paraId="720142F3">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（1）实验台采用双层设计，上层为隔板，下层为实验台面，隔板下方设有日光灯照明，照明开关独立控制。</w:t>
            </w:r>
          </w:p>
          <w:p w14:paraId="60D17C9B">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（2）实验台面板：E1级三聚氰胺复面合成板，台面厚度≥25mm。</w:t>
            </w:r>
          </w:p>
          <w:p w14:paraId="0559BEEE">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（3）采用四个工业铝型材立柱为支撑，立柱端部可安装调节脚，方便高度调节，主体结构通过左、右各2个C字形铝压成型构件联接，台面高度：800mm，桌面板下设支撑框架，截面尺寸≥30x30mm，承受力≥300Kg。</w:t>
            </w:r>
          </w:p>
          <w:p w14:paraId="5A80FDCC">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（4）立柱采用工业铝型材，表面氧化处理，四面带槽，端部配套塑料堵头，槽内适用工业铝型材通配螺母及配件。</w:t>
            </w:r>
          </w:p>
          <w:p w14:paraId="5345F3AC">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（5）C字形铝压成型构件为左、右对称件，外形不小于160x166mm，单件比重不小于0.37kg，采用压铸成型工艺，经机加工、抛丸、喷砂，表面蓝色静电喷涂工艺。</w:t>
            </w:r>
          </w:p>
          <w:p w14:paraId="186CDDB6">
            <w:pPr>
              <w:jc w:val="left"/>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（6）设有抽屉、键盘托、主机放置区，分别用于放置工具、资料及电脑。</w:t>
            </w:r>
          </w:p>
          <w:p w14:paraId="610C1DA0">
            <w:pPr>
              <w:jc w:val="left"/>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14:textFill>
                  <w14:solidFill>
                    <w14:schemeClr w14:val="tx1"/>
                  </w14:solidFill>
                </w14:textFill>
              </w:rPr>
              <w:t>7.交流电源：电源开关采用漏电保护器控制，并设有电源指示灯；配8路5孔AC220V电源接口，可为实训套件和外配仪器设备提供工作电源。</w:t>
            </w:r>
          </w:p>
        </w:tc>
        <w:tc>
          <w:tcPr>
            <w:tcW w:w="456" w:type="dxa"/>
            <w:vAlign w:val="center"/>
          </w:tcPr>
          <w:p w14:paraId="4FBB0D2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台</w:t>
            </w:r>
          </w:p>
        </w:tc>
        <w:tc>
          <w:tcPr>
            <w:tcW w:w="576" w:type="dxa"/>
            <w:vAlign w:val="center"/>
          </w:tcPr>
          <w:p w14:paraId="6906EA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325" w:type="dxa"/>
            <w:vAlign w:val="center"/>
          </w:tcPr>
          <w:p w14:paraId="7A15A51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318" w:type="dxa"/>
            <w:vAlign w:val="center"/>
          </w:tcPr>
          <w:p w14:paraId="2EB877A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B014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0" w:type="auto"/>
            <w:shd w:val="clear" w:color="auto" w:fill="auto"/>
            <w:vAlign w:val="center"/>
          </w:tcPr>
          <w:p w14:paraId="7755C573">
            <w:pPr>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t>7</w:t>
            </w:r>
          </w:p>
        </w:tc>
        <w:tc>
          <w:tcPr>
            <w:tcW w:w="0" w:type="auto"/>
            <w:shd w:val="clear" w:color="auto" w:fill="auto"/>
            <w:vAlign w:val="center"/>
          </w:tcPr>
          <w:p w14:paraId="37B20AAE">
            <w:pPr>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sz w:val="24"/>
                <w:szCs w:val="24"/>
                <w:lang w:val="en-US" w:eastAsia="zh-CN"/>
              </w:rPr>
              <w:t>六边形实验桌</w:t>
            </w:r>
          </w:p>
        </w:tc>
        <w:tc>
          <w:tcPr>
            <w:tcW w:w="0" w:type="auto"/>
            <w:shd w:val="clear" w:color="auto" w:fill="auto"/>
            <w:vAlign w:val="center"/>
          </w:tcPr>
          <w:p w14:paraId="502FAEE2">
            <w:pPr>
              <w:spacing w:line="24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1.桌面规格：定制，桌面颜色可选。 施工时根据实测情况，桌子尺寸可略做调整，保证摆放科学合理）                           </w:t>
            </w:r>
          </w:p>
          <w:p w14:paraId="5A2C22D7">
            <w:pPr>
              <w:spacing w:line="24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2.板面材质：国家标准E1优质高密度实木颗粒板厚度为25mm，板材符合国家要求GB-6675.4-2014和GB-18584-2001，板材具有耐磨、硬度高、防水、防污、耐高温、抗酸碱，光滑平整，防划伤高强耐磨,集中耐高温200℃等优点，优质同色加厚PVC一次环绕封边。                               </w:t>
            </w:r>
          </w:p>
          <w:p w14:paraId="1AD1B88D">
            <w:pPr>
              <w:spacing w:line="24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钢架采用冷轧钢钢管，各部分组件可以拆卸且组件通用，桌架厚度为国标1.0mm，框架表层通过除油酸化、磷化等离子抛光，经过高温烤漆，达到隔绝空气中的氧分子和钢板的直接接触。先进内外酸洗磷化除油，高温处理以及静电镀铬，底层绝对防锈。</w:t>
            </w:r>
          </w:p>
          <w:p w14:paraId="71C83364">
            <w:pPr>
              <w:spacing w:line="24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4.★提供板材甲醛释放量，特定元素迁移的检测报告。检测报告日期应为2019年以后（包含2019年）。（提供检测报告扫描件）</w:t>
            </w:r>
          </w:p>
          <w:p w14:paraId="03E69873">
            <w:pPr>
              <w:spacing w:line="240" w:lineRule="auto"/>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5.生产厂家提供有商标证书</w:t>
            </w:r>
            <w:r>
              <w:rPr>
                <w:rFonts w:hint="eastAsia" w:ascii="仿宋" w:hAnsi="仿宋" w:eastAsia="仿宋" w:cs="仿宋"/>
                <w:b w:val="0"/>
                <w:bCs w:val="0"/>
                <w:color w:val="000000"/>
                <w:sz w:val="24"/>
                <w:szCs w:val="24"/>
                <w:lang w:eastAsia="zh-CN"/>
              </w:rPr>
              <w:t>。</w:t>
            </w:r>
          </w:p>
          <w:p w14:paraId="45E74307">
            <w:pPr>
              <w:spacing w:line="240" w:lineRule="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6、独立机箱柜设计，全方位保护电脑主机的同时使空间变的整洁有序，美观实用。</w:t>
            </w:r>
          </w:p>
          <w:p w14:paraId="20241532">
            <w:pPr>
              <w:pStyle w:val="19"/>
              <w:spacing w:line="240" w:lineRule="auto"/>
              <w:ind w:left="0" w:leftChars="0" w:firstLine="0" w:firstLineChars="0"/>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7、采用多边形设计，不仅节约空间，且整体美观整洁，便于打理，是学校、机房、网吧优选。</w:t>
            </w:r>
          </w:p>
          <w:p w14:paraId="75BCB6E9">
            <w:pPr>
              <w:spacing w:line="240" w:lineRule="auto"/>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sz w:val="24"/>
                <w:szCs w:val="24"/>
                <w:lang w:val="en-US" w:eastAsia="zh-CN"/>
              </w:rPr>
              <w:t>8、每合主机显示器都预留独立穿线孔。</w:t>
            </w:r>
          </w:p>
        </w:tc>
        <w:tc>
          <w:tcPr>
            <w:tcW w:w="456" w:type="dxa"/>
            <w:vAlign w:val="center"/>
          </w:tcPr>
          <w:p w14:paraId="33EFB81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576" w:type="dxa"/>
            <w:vAlign w:val="center"/>
          </w:tcPr>
          <w:p w14:paraId="0136F5E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w:t>
            </w:r>
          </w:p>
        </w:tc>
        <w:tc>
          <w:tcPr>
            <w:tcW w:w="325" w:type="dxa"/>
            <w:vAlign w:val="center"/>
          </w:tcPr>
          <w:p w14:paraId="657918D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318" w:type="dxa"/>
            <w:vAlign w:val="center"/>
          </w:tcPr>
          <w:p w14:paraId="462C991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558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0" w:type="auto"/>
            <w:shd w:val="clear" w:color="auto" w:fill="auto"/>
            <w:vAlign w:val="center"/>
          </w:tcPr>
          <w:p w14:paraId="2F854DEA">
            <w:pPr>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t>8</w:t>
            </w:r>
          </w:p>
        </w:tc>
        <w:tc>
          <w:tcPr>
            <w:tcW w:w="0" w:type="auto"/>
            <w:shd w:val="clear" w:color="auto" w:fill="auto"/>
            <w:vAlign w:val="center"/>
          </w:tcPr>
          <w:p w14:paraId="4010472E">
            <w:pPr>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t>会议桌</w:t>
            </w:r>
          </w:p>
        </w:tc>
        <w:tc>
          <w:tcPr>
            <w:tcW w:w="0" w:type="auto"/>
            <w:shd w:val="clear" w:color="auto" w:fill="auto"/>
            <w:vAlign w:val="center"/>
          </w:tcPr>
          <w:p w14:paraId="45124C55">
            <w:pPr>
              <w:numPr>
                <w:ilvl w:val="0"/>
                <w:numId w:val="0"/>
              </w:numPr>
              <w:spacing w:line="240" w:lineRule="auto"/>
              <w:ind w:left="0" w:leftChars="0" w:firstLine="0" w:firstLineChars="0"/>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规格:12000mm*2000mm会议桌面：中间区域凸起，有层次感、立体感会议桌腿：全包式、有切角</w:t>
            </w:r>
          </w:p>
          <w:p w14:paraId="6195CABD">
            <w:pPr>
              <w:numPr>
                <w:ilvl w:val="0"/>
                <w:numId w:val="0"/>
              </w:numPr>
              <w:spacing w:line="240" w:lineRule="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kern w:val="2"/>
                <w:sz w:val="24"/>
                <w:szCs w:val="24"/>
                <w:lang w:val="en-US" w:eastAsia="zh-CN" w:bidi="ar-SA"/>
              </w:rPr>
              <w:t>1.</w:t>
            </w:r>
            <w:r>
              <w:rPr>
                <w:rFonts w:hint="eastAsia" w:ascii="仿宋" w:hAnsi="仿宋" w:eastAsia="仿宋" w:cs="仿宋"/>
                <w:b w:val="0"/>
                <w:bCs w:val="0"/>
                <w:color w:val="000000"/>
                <w:sz w:val="24"/>
                <w:szCs w:val="24"/>
              </w:rPr>
              <w:t>贴面材料:采用进口AAA级胡桃木木皮饰面</w:t>
            </w:r>
            <w:r>
              <w:rPr>
                <w:rFonts w:hint="eastAsia" w:ascii="仿宋" w:hAnsi="仿宋" w:eastAsia="仿宋" w:cs="仿宋"/>
                <w:b w:val="0"/>
                <w:bCs w:val="0"/>
                <w:color w:val="000000"/>
                <w:sz w:val="24"/>
                <w:szCs w:val="24"/>
                <w:lang w:eastAsia="zh-CN"/>
              </w:rPr>
              <w:t>。</w:t>
            </w:r>
          </w:p>
          <w:p w14:paraId="0F9036CE">
            <w:pPr>
              <w:numPr>
                <w:ilvl w:val="0"/>
                <w:numId w:val="0"/>
              </w:numPr>
              <w:spacing w:line="240" w:lineRule="auto"/>
              <w:ind w:left="0" w:leftChars="0" w:firstLine="0" w:firstLineChars="0"/>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kern w:val="2"/>
                <w:sz w:val="24"/>
                <w:szCs w:val="24"/>
                <w:lang w:val="en-US" w:eastAsia="zh-CN" w:bidi="ar-SA"/>
              </w:rPr>
              <w:t>2.</w:t>
            </w:r>
            <w:r>
              <w:rPr>
                <w:rFonts w:hint="eastAsia" w:ascii="仿宋" w:hAnsi="仿宋" w:eastAsia="仿宋" w:cs="仿宋"/>
                <w:b w:val="0"/>
                <w:bCs w:val="0"/>
                <w:color w:val="000000"/>
                <w:sz w:val="24"/>
                <w:szCs w:val="24"/>
              </w:rPr>
              <w:t>基材:进口高密度环保板,符合国际E1级标准</w:t>
            </w:r>
            <w:r>
              <w:rPr>
                <w:rFonts w:hint="eastAsia" w:ascii="仿宋" w:hAnsi="仿宋" w:eastAsia="仿宋" w:cs="仿宋"/>
                <w:b w:val="0"/>
                <w:bCs w:val="0"/>
                <w:color w:val="000000"/>
                <w:sz w:val="24"/>
                <w:szCs w:val="24"/>
                <w:lang w:eastAsia="zh-CN"/>
              </w:rPr>
              <w:t>。</w:t>
            </w:r>
          </w:p>
          <w:p w14:paraId="62C2C94E">
            <w:pPr>
              <w:numPr>
                <w:ilvl w:val="0"/>
                <w:numId w:val="0"/>
              </w:numPr>
              <w:spacing w:line="240" w:lineRule="auto"/>
              <w:ind w:left="0" w:leftChars="0" w:firstLine="0" w:firstLineChars="0"/>
              <w:rPr>
                <w:rFonts w:hint="eastAsia" w:ascii="仿宋" w:hAnsi="仿宋" w:eastAsia="仿宋" w:cs="仿宋"/>
                <w:b w:val="0"/>
                <w:bCs w:val="0"/>
                <w:color w:val="000000" w:themeColor="text1"/>
                <w:sz w:val="24"/>
                <w:szCs w:val="24"/>
                <w:shd w:val="clear" w:color="auto" w:fill="FFFFFF"/>
                <w14:textFill>
                  <w14:solidFill>
                    <w14:schemeClr w14:val="tx1"/>
                  </w14:solidFill>
                </w14:textFill>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w:t>
            </w:r>
            <w:r>
              <w:rPr>
                <w:rFonts w:hint="eastAsia" w:ascii="仿宋" w:hAnsi="仿宋" w:eastAsia="仿宋" w:cs="仿宋"/>
                <w:b w:val="0"/>
                <w:bCs w:val="0"/>
                <w:color w:val="000000"/>
                <w:sz w:val="24"/>
                <w:szCs w:val="24"/>
              </w:rPr>
              <w:t>油漆:优质环保油漆，漆面平整光滑，亮度高</w:t>
            </w:r>
            <w:r>
              <w:rPr>
                <w:rFonts w:hint="eastAsia" w:ascii="仿宋" w:hAnsi="仿宋" w:eastAsia="仿宋" w:cs="仿宋"/>
                <w:b w:val="0"/>
                <w:bCs w:val="0"/>
                <w:color w:val="000000"/>
                <w:sz w:val="24"/>
                <w:szCs w:val="24"/>
                <w:lang w:eastAsia="zh-CN"/>
              </w:rPr>
              <w:t>。</w:t>
            </w:r>
          </w:p>
          <w:p w14:paraId="1ACEB3F7">
            <w:pPr>
              <w:numPr>
                <w:ilvl w:val="0"/>
                <w:numId w:val="0"/>
              </w:numPr>
              <w:spacing w:line="240" w:lineRule="auto"/>
              <w:ind w:left="0" w:leftChars="0" w:firstLine="0" w:firstLineChars="0"/>
              <w:rPr>
                <w:rFonts w:hint="eastAsia" w:ascii="仿宋" w:hAnsi="仿宋" w:eastAsia="仿宋" w:cs="仿宋"/>
                <w:b w:val="0"/>
                <w:bCs w:val="0"/>
                <w:color w:val="000000"/>
                <w:sz w:val="24"/>
                <w:szCs w:val="24"/>
              </w:rPr>
            </w:pPr>
            <w:r>
              <w:rPr>
                <w:rFonts w:hint="eastAsia" w:ascii="仿宋" w:hAnsi="仿宋" w:eastAsia="仿宋" w:cs="仿宋"/>
                <w:b w:val="0"/>
                <w:bCs w:val="0"/>
                <w:color w:val="000000" w:themeColor="text1"/>
                <w:kern w:val="2"/>
                <w:sz w:val="24"/>
                <w:szCs w:val="24"/>
                <w:shd w:val="clear" w:fill="FFFFFF"/>
                <w:lang w:val="en-US" w:eastAsia="zh-CN" w:bidi="ar-SA"/>
                <w14:textFill>
                  <w14:solidFill>
                    <w14:schemeClr w14:val="tx1"/>
                  </w14:solidFill>
                </w14:textFill>
              </w:rPr>
              <w:t>4.</w:t>
            </w:r>
            <w:r>
              <w:rPr>
                <w:rFonts w:hint="eastAsia" w:ascii="仿宋" w:hAnsi="仿宋" w:eastAsia="仿宋" w:cs="仿宋"/>
                <w:b w:val="0"/>
                <w:bCs w:val="0"/>
                <w:color w:val="000000"/>
                <w:sz w:val="24"/>
                <w:szCs w:val="24"/>
              </w:rPr>
              <w:t>五金配件:优质进口品牌优质五金配件,均经过酸洗、磷洗等防锈处理</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 xml:space="preserve"> </w:t>
            </w:r>
          </w:p>
          <w:p w14:paraId="2168CC45">
            <w:pPr>
              <w:numPr>
                <w:ilvl w:val="0"/>
                <w:numId w:val="0"/>
              </w:numPr>
              <w:spacing w:line="240" w:lineRule="auto"/>
              <w:ind w:left="0" w:leftChars="0" w:firstLine="0" w:firstLineChars="0"/>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5.</w:t>
            </w:r>
            <w:r>
              <w:rPr>
                <w:rFonts w:hint="eastAsia" w:ascii="仿宋" w:hAnsi="仿宋" w:eastAsia="仿宋" w:cs="仿宋"/>
                <w:b w:val="0"/>
                <w:bCs w:val="0"/>
                <w:color w:val="000000"/>
                <w:sz w:val="24"/>
                <w:szCs w:val="24"/>
              </w:rPr>
              <w:t>粘合剂材:德国牛头牌胶水。</w:t>
            </w:r>
          </w:p>
        </w:tc>
        <w:tc>
          <w:tcPr>
            <w:tcW w:w="456" w:type="dxa"/>
            <w:vAlign w:val="center"/>
          </w:tcPr>
          <w:p w14:paraId="1E975B0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张</w:t>
            </w:r>
          </w:p>
        </w:tc>
        <w:tc>
          <w:tcPr>
            <w:tcW w:w="576" w:type="dxa"/>
            <w:vAlign w:val="center"/>
          </w:tcPr>
          <w:p w14:paraId="13C6693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325" w:type="dxa"/>
            <w:vAlign w:val="center"/>
          </w:tcPr>
          <w:p w14:paraId="65AD7AC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318" w:type="dxa"/>
            <w:vAlign w:val="center"/>
          </w:tcPr>
          <w:p w14:paraId="57AE455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51B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0" w:type="auto"/>
            <w:shd w:val="clear" w:color="auto" w:fill="auto"/>
            <w:vAlign w:val="center"/>
          </w:tcPr>
          <w:p w14:paraId="3FE54164">
            <w:pPr>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t>9</w:t>
            </w:r>
          </w:p>
        </w:tc>
        <w:tc>
          <w:tcPr>
            <w:tcW w:w="0" w:type="auto"/>
            <w:shd w:val="clear" w:color="auto" w:fill="auto"/>
            <w:vAlign w:val="center"/>
          </w:tcPr>
          <w:p w14:paraId="37F99091">
            <w:pPr>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t>会议桌</w:t>
            </w:r>
          </w:p>
        </w:tc>
        <w:tc>
          <w:tcPr>
            <w:tcW w:w="0" w:type="auto"/>
            <w:shd w:val="clear" w:color="auto" w:fill="auto"/>
            <w:vAlign w:val="center"/>
          </w:tcPr>
          <w:p w14:paraId="2D1A4399">
            <w:pPr>
              <w:numPr>
                <w:ilvl w:val="0"/>
                <w:numId w:val="0"/>
              </w:numPr>
              <w:spacing w:line="240" w:lineRule="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规格:5000mm*1600mm会议桌面：中间区域凸起，有层次感、立体感（图一）会议桌腿：全包式、有切角会议桌腿：全包式、有切角</w:t>
            </w:r>
            <w:r>
              <w:rPr>
                <w:rFonts w:hint="eastAsia" w:ascii="仿宋" w:hAnsi="仿宋" w:eastAsia="仿宋" w:cs="仿宋"/>
                <w:b w:val="0"/>
                <w:bCs w:val="0"/>
                <w:color w:val="000000"/>
                <w:sz w:val="24"/>
                <w:szCs w:val="24"/>
                <w:lang w:eastAsia="zh-CN"/>
              </w:rPr>
              <w:t>。</w:t>
            </w:r>
          </w:p>
          <w:p w14:paraId="20AED24A">
            <w:pPr>
              <w:numPr>
                <w:ilvl w:val="0"/>
                <w:numId w:val="0"/>
              </w:numPr>
              <w:spacing w:line="240" w:lineRule="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w:t>
            </w:r>
            <w:r>
              <w:rPr>
                <w:rFonts w:hint="eastAsia" w:ascii="仿宋" w:hAnsi="仿宋" w:eastAsia="仿宋" w:cs="仿宋"/>
                <w:b w:val="0"/>
                <w:bCs w:val="0"/>
                <w:color w:val="000000"/>
                <w:sz w:val="24"/>
                <w:szCs w:val="24"/>
              </w:rPr>
              <w:t>贴面材料:采用进口AAA级胡桃木木皮饰面</w:t>
            </w:r>
            <w:r>
              <w:rPr>
                <w:rFonts w:hint="eastAsia" w:ascii="仿宋" w:hAnsi="仿宋" w:eastAsia="仿宋" w:cs="仿宋"/>
                <w:b w:val="0"/>
                <w:bCs w:val="0"/>
                <w:color w:val="000000"/>
                <w:sz w:val="24"/>
                <w:szCs w:val="24"/>
                <w:lang w:eastAsia="zh-CN"/>
              </w:rPr>
              <w:t>。</w:t>
            </w:r>
          </w:p>
          <w:p w14:paraId="07A69C0C">
            <w:pPr>
              <w:numPr>
                <w:ilvl w:val="0"/>
                <w:numId w:val="0"/>
              </w:numPr>
              <w:spacing w:line="240" w:lineRule="auto"/>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基材:进口高密度环保板,符合国际E1级标准</w:t>
            </w:r>
            <w:r>
              <w:rPr>
                <w:rFonts w:hint="eastAsia" w:ascii="仿宋" w:hAnsi="仿宋" w:eastAsia="仿宋" w:cs="仿宋"/>
                <w:b w:val="0"/>
                <w:bCs w:val="0"/>
                <w:color w:val="000000"/>
                <w:sz w:val="24"/>
                <w:szCs w:val="24"/>
                <w:lang w:eastAsia="zh-CN"/>
              </w:rPr>
              <w:t>。</w:t>
            </w:r>
          </w:p>
          <w:p w14:paraId="1033E8DC">
            <w:pPr>
              <w:numPr>
                <w:ilvl w:val="0"/>
                <w:numId w:val="0"/>
              </w:numPr>
              <w:spacing w:line="24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w:t>
            </w:r>
            <w:r>
              <w:rPr>
                <w:rFonts w:hint="eastAsia" w:ascii="仿宋" w:hAnsi="仿宋" w:eastAsia="仿宋" w:cs="仿宋"/>
                <w:b w:val="0"/>
                <w:bCs w:val="0"/>
                <w:color w:val="000000"/>
                <w:sz w:val="24"/>
                <w:szCs w:val="24"/>
              </w:rPr>
              <w:t>油漆:优质环保油漆，漆面平整光滑，亮度高</w:t>
            </w:r>
            <w:r>
              <w:rPr>
                <w:rFonts w:hint="eastAsia" w:ascii="仿宋" w:hAnsi="仿宋" w:eastAsia="仿宋" w:cs="仿宋"/>
                <w:b w:val="0"/>
                <w:bCs w:val="0"/>
                <w:color w:val="000000"/>
                <w:sz w:val="24"/>
                <w:szCs w:val="24"/>
                <w:lang w:eastAsia="zh-CN"/>
              </w:rPr>
              <w:t>。</w:t>
            </w:r>
          </w:p>
          <w:p w14:paraId="1AEE5542">
            <w:pPr>
              <w:numPr>
                <w:ilvl w:val="0"/>
                <w:numId w:val="0"/>
              </w:numPr>
              <w:spacing w:line="24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000000"/>
                <w:sz w:val="24"/>
                <w:szCs w:val="24"/>
              </w:rPr>
              <w:t>五金配件:优质进口品牌优质五金配件,均经过酸洗、磷洗等防锈处理</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 xml:space="preserve"> </w:t>
            </w:r>
          </w:p>
          <w:p w14:paraId="5D8F0B30">
            <w:pPr>
              <w:numPr>
                <w:ilvl w:val="0"/>
                <w:numId w:val="0"/>
              </w:numPr>
              <w:spacing w:line="240" w:lineRule="auto"/>
              <w:ind w:left="0" w:leftChars="0" w:firstLine="0" w:firstLineChars="0"/>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sz w:val="24"/>
                <w:szCs w:val="24"/>
                <w:lang w:val="en-US" w:eastAsia="zh-CN"/>
              </w:rPr>
              <w:t>5.</w:t>
            </w:r>
            <w:r>
              <w:rPr>
                <w:rFonts w:hint="eastAsia" w:ascii="仿宋" w:hAnsi="仿宋" w:eastAsia="仿宋" w:cs="仿宋"/>
                <w:b w:val="0"/>
                <w:bCs w:val="0"/>
                <w:color w:val="000000"/>
                <w:sz w:val="24"/>
                <w:szCs w:val="24"/>
              </w:rPr>
              <w:t>粘合剂材:德国牛头牌胶水。</w:t>
            </w:r>
          </w:p>
        </w:tc>
        <w:tc>
          <w:tcPr>
            <w:tcW w:w="456" w:type="dxa"/>
            <w:vAlign w:val="center"/>
          </w:tcPr>
          <w:p w14:paraId="28E0F2C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张</w:t>
            </w:r>
          </w:p>
        </w:tc>
        <w:tc>
          <w:tcPr>
            <w:tcW w:w="576" w:type="dxa"/>
            <w:vAlign w:val="center"/>
          </w:tcPr>
          <w:p w14:paraId="5B5D790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325" w:type="dxa"/>
            <w:vAlign w:val="center"/>
          </w:tcPr>
          <w:p w14:paraId="6399DEA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318" w:type="dxa"/>
            <w:vAlign w:val="center"/>
          </w:tcPr>
          <w:p w14:paraId="0DFD197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FA1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0" w:type="auto"/>
            <w:shd w:val="clear" w:color="auto" w:fill="auto"/>
            <w:vAlign w:val="center"/>
          </w:tcPr>
          <w:p w14:paraId="473DABF4">
            <w:pPr>
              <w:jc w:val="center"/>
              <w:rPr>
                <w:rFonts w:hint="default"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t>10</w:t>
            </w:r>
          </w:p>
        </w:tc>
        <w:tc>
          <w:tcPr>
            <w:tcW w:w="0" w:type="auto"/>
            <w:shd w:val="clear" w:color="auto" w:fill="auto"/>
            <w:vAlign w:val="center"/>
          </w:tcPr>
          <w:p w14:paraId="28038D69">
            <w:pPr>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t>条形桌</w:t>
            </w:r>
          </w:p>
        </w:tc>
        <w:tc>
          <w:tcPr>
            <w:tcW w:w="0" w:type="auto"/>
            <w:shd w:val="clear" w:color="auto" w:fill="auto"/>
            <w:vAlign w:val="center"/>
          </w:tcPr>
          <w:p w14:paraId="1EFE71B6">
            <w:pPr>
              <w:numPr>
                <w:ilvl w:val="0"/>
                <w:numId w:val="0"/>
              </w:numPr>
              <w:spacing w:line="240" w:lineRule="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规格:</w:t>
            </w:r>
            <w:r>
              <w:rPr>
                <w:rFonts w:hint="eastAsia" w:ascii="仿宋" w:hAnsi="仿宋" w:eastAsia="仿宋" w:cs="仿宋"/>
                <w:b w:val="0"/>
                <w:bCs w:val="0"/>
                <w:color w:val="000000"/>
                <w:sz w:val="24"/>
                <w:szCs w:val="24"/>
                <w:lang w:val="en-US" w:eastAsia="zh-CN"/>
              </w:rPr>
              <w:t>1800</w:t>
            </w:r>
            <w:r>
              <w:rPr>
                <w:rFonts w:hint="eastAsia" w:ascii="仿宋" w:hAnsi="仿宋" w:eastAsia="仿宋" w:cs="仿宋"/>
                <w:b w:val="0"/>
                <w:bCs w:val="0"/>
                <w:color w:val="000000"/>
                <w:sz w:val="24"/>
                <w:szCs w:val="24"/>
              </w:rPr>
              <w:t>mm*</w:t>
            </w: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000000"/>
                <w:sz w:val="24"/>
                <w:szCs w:val="24"/>
              </w:rPr>
              <w:t>00mm会议桌面：中间区域凸起，有层次感、立体感（图一）会议桌腿：全包式、有切角会议桌腿：全包式、有切角</w:t>
            </w:r>
            <w:r>
              <w:rPr>
                <w:rFonts w:hint="eastAsia" w:ascii="仿宋" w:hAnsi="仿宋" w:eastAsia="仿宋" w:cs="仿宋"/>
                <w:b w:val="0"/>
                <w:bCs w:val="0"/>
                <w:color w:val="000000"/>
                <w:sz w:val="24"/>
                <w:szCs w:val="24"/>
                <w:lang w:eastAsia="zh-CN"/>
              </w:rPr>
              <w:t>。</w:t>
            </w:r>
          </w:p>
          <w:p w14:paraId="579715F8">
            <w:pPr>
              <w:numPr>
                <w:ilvl w:val="0"/>
                <w:numId w:val="0"/>
              </w:numPr>
              <w:spacing w:line="240" w:lineRule="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w:t>
            </w:r>
            <w:r>
              <w:rPr>
                <w:rFonts w:hint="eastAsia" w:ascii="仿宋" w:hAnsi="仿宋" w:eastAsia="仿宋" w:cs="仿宋"/>
                <w:b w:val="0"/>
                <w:bCs w:val="0"/>
                <w:color w:val="000000"/>
                <w:sz w:val="24"/>
                <w:szCs w:val="24"/>
              </w:rPr>
              <w:t>贴面材料:采用进口AAA级胡桃木木皮饰面</w:t>
            </w:r>
            <w:r>
              <w:rPr>
                <w:rFonts w:hint="eastAsia" w:ascii="仿宋" w:hAnsi="仿宋" w:eastAsia="仿宋" w:cs="仿宋"/>
                <w:b w:val="0"/>
                <w:bCs w:val="0"/>
                <w:color w:val="000000"/>
                <w:sz w:val="24"/>
                <w:szCs w:val="24"/>
                <w:lang w:eastAsia="zh-CN"/>
              </w:rPr>
              <w:t>。</w:t>
            </w:r>
          </w:p>
          <w:p w14:paraId="4D3EB8B9">
            <w:pPr>
              <w:numPr>
                <w:ilvl w:val="0"/>
                <w:numId w:val="0"/>
              </w:numPr>
              <w:spacing w:line="240" w:lineRule="auto"/>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基材:进口高密度环保板,符合国际E1级标准</w:t>
            </w:r>
            <w:r>
              <w:rPr>
                <w:rFonts w:hint="eastAsia" w:ascii="仿宋" w:hAnsi="仿宋" w:eastAsia="仿宋" w:cs="仿宋"/>
                <w:b w:val="0"/>
                <w:bCs w:val="0"/>
                <w:color w:val="000000"/>
                <w:sz w:val="24"/>
                <w:szCs w:val="24"/>
                <w:lang w:eastAsia="zh-CN"/>
              </w:rPr>
              <w:t>。</w:t>
            </w:r>
          </w:p>
          <w:p w14:paraId="2B53A017">
            <w:pPr>
              <w:numPr>
                <w:ilvl w:val="0"/>
                <w:numId w:val="0"/>
              </w:numPr>
              <w:spacing w:line="24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3</w:t>
            </w:r>
            <w:r>
              <w:rPr>
                <w:rFonts w:hint="eastAsia" w:ascii="仿宋" w:hAnsi="仿宋" w:eastAsia="仿宋" w:cs="仿宋"/>
                <w:b w:val="0"/>
                <w:bCs w:val="0"/>
                <w:color w:val="000000"/>
                <w:sz w:val="24"/>
                <w:szCs w:val="24"/>
                <w:lang w:val="en-US" w:eastAsia="zh-CN"/>
              </w:rPr>
              <w:t>.</w:t>
            </w:r>
            <w:r>
              <w:rPr>
                <w:rFonts w:hint="eastAsia" w:ascii="仿宋" w:hAnsi="仿宋" w:eastAsia="仿宋" w:cs="仿宋"/>
                <w:b w:val="0"/>
                <w:bCs w:val="0"/>
                <w:color w:val="000000"/>
                <w:sz w:val="24"/>
                <w:szCs w:val="24"/>
              </w:rPr>
              <w:t>油漆:优质环保油漆，漆面平整光滑，亮度高</w:t>
            </w:r>
            <w:r>
              <w:rPr>
                <w:rFonts w:hint="eastAsia" w:ascii="仿宋" w:hAnsi="仿宋" w:eastAsia="仿宋" w:cs="仿宋"/>
                <w:b w:val="0"/>
                <w:bCs w:val="0"/>
                <w:color w:val="000000"/>
                <w:sz w:val="24"/>
                <w:szCs w:val="24"/>
                <w:lang w:eastAsia="zh-CN"/>
              </w:rPr>
              <w:t>。</w:t>
            </w:r>
          </w:p>
          <w:p w14:paraId="3853315D">
            <w:pPr>
              <w:numPr>
                <w:ilvl w:val="0"/>
                <w:numId w:val="0"/>
              </w:numPr>
              <w:spacing w:line="24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4.</w:t>
            </w:r>
            <w:r>
              <w:rPr>
                <w:rFonts w:hint="eastAsia" w:ascii="仿宋" w:hAnsi="仿宋" w:eastAsia="仿宋" w:cs="仿宋"/>
                <w:b w:val="0"/>
                <w:bCs w:val="0"/>
                <w:color w:val="000000"/>
                <w:sz w:val="24"/>
                <w:szCs w:val="24"/>
              </w:rPr>
              <w:t>五金配件:优质进口品牌优质五金配件,均经过酸洗、磷洗等防锈处理</w:t>
            </w:r>
            <w:r>
              <w:rPr>
                <w:rFonts w:hint="eastAsia" w:ascii="仿宋" w:hAnsi="仿宋" w:eastAsia="仿宋" w:cs="仿宋"/>
                <w:b w:val="0"/>
                <w:bCs w:val="0"/>
                <w:color w:val="000000"/>
                <w:sz w:val="24"/>
                <w:szCs w:val="24"/>
                <w:lang w:eastAsia="zh-CN"/>
              </w:rPr>
              <w:t>。</w:t>
            </w:r>
            <w:r>
              <w:rPr>
                <w:rFonts w:hint="eastAsia" w:ascii="仿宋" w:hAnsi="仿宋" w:eastAsia="仿宋" w:cs="仿宋"/>
                <w:b w:val="0"/>
                <w:bCs w:val="0"/>
                <w:color w:val="000000"/>
                <w:sz w:val="24"/>
                <w:szCs w:val="24"/>
              </w:rPr>
              <w:t xml:space="preserve"> </w:t>
            </w:r>
          </w:p>
          <w:p w14:paraId="5DAD899C">
            <w:pPr>
              <w:numPr>
                <w:ilvl w:val="0"/>
                <w:numId w:val="0"/>
              </w:numPr>
              <w:spacing w:line="240" w:lineRule="auto"/>
              <w:ind w:left="0" w:leftChars="0" w:firstLine="0" w:firstLineChars="0"/>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sz w:val="24"/>
                <w:szCs w:val="24"/>
                <w:lang w:val="en-US" w:eastAsia="zh-CN"/>
              </w:rPr>
              <w:t>5.</w:t>
            </w:r>
            <w:r>
              <w:rPr>
                <w:rFonts w:hint="eastAsia" w:ascii="仿宋" w:hAnsi="仿宋" w:eastAsia="仿宋" w:cs="仿宋"/>
                <w:b w:val="0"/>
                <w:bCs w:val="0"/>
                <w:color w:val="000000"/>
                <w:sz w:val="24"/>
                <w:szCs w:val="24"/>
              </w:rPr>
              <w:t>粘合剂材:德国牛头牌胶水。</w:t>
            </w:r>
          </w:p>
        </w:tc>
        <w:tc>
          <w:tcPr>
            <w:tcW w:w="456" w:type="dxa"/>
            <w:vAlign w:val="center"/>
          </w:tcPr>
          <w:p w14:paraId="3DCE973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张</w:t>
            </w:r>
          </w:p>
        </w:tc>
        <w:tc>
          <w:tcPr>
            <w:tcW w:w="576" w:type="dxa"/>
            <w:vAlign w:val="center"/>
          </w:tcPr>
          <w:p w14:paraId="27B3D68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14</w:t>
            </w:r>
          </w:p>
        </w:tc>
        <w:tc>
          <w:tcPr>
            <w:tcW w:w="325" w:type="dxa"/>
            <w:vAlign w:val="center"/>
          </w:tcPr>
          <w:p w14:paraId="0250E23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318" w:type="dxa"/>
            <w:vAlign w:val="center"/>
          </w:tcPr>
          <w:p w14:paraId="2C9D183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31D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0" w:type="auto"/>
            <w:shd w:val="clear" w:color="auto" w:fill="auto"/>
            <w:vAlign w:val="center"/>
          </w:tcPr>
          <w:p w14:paraId="4E590E3D">
            <w:pPr>
              <w:jc w:val="center"/>
              <w:rPr>
                <w:rFonts w:hint="default"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t>11</w:t>
            </w:r>
          </w:p>
        </w:tc>
        <w:tc>
          <w:tcPr>
            <w:tcW w:w="0" w:type="auto"/>
            <w:shd w:val="clear" w:color="auto" w:fill="auto"/>
            <w:vAlign w:val="center"/>
          </w:tcPr>
          <w:p w14:paraId="2F44EBEC">
            <w:pPr>
              <w:jc w:val="center"/>
              <w:rPr>
                <w:rFonts w:hint="eastAsia" w:ascii="仿宋" w:hAnsi="仿宋" w:eastAsia="仿宋" w:cs="仿宋"/>
                <w:b w:val="0"/>
                <w:bCs w:val="0"/>
                <w:color w:val="000000" w:themeColor="text1"/>
                <w:kern w:val="2"/>
                <w:sz w:val="24"/>
                <w:szCs w:val="24"/>
                <w:shd w:val="clear" w:color="auto" w:fill="FFFFFF"/>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shd w:val="clear" w:color="auto" w:fill="FFFFFF"/>
                <w:lang w:val="en-US" w:eastAsia="zh-CN"/>
                <w14:textFill>
                  <w14:solidFill>
                    <w14:schemeClr w14:val="tx1"/>
                  </w14:solidFill>
                </w14:textFill>
              </w:rPr>
              <w:t>会议椅</w:t>
            </w:r>
          </w:p>
        </w:tc>
        <w:tc>
          <w:tcPr>
            <w:tcW w:w="0" w:type="auto"/>
            <w:shd w:val="clear" w:color="auto" w:fill="auto"/>
            <w:vAlign w:val="center"/>
          </w:tcPr>
          <w:p w14:paraId="5B15D808">
            <w:pPr>
              <w:numPr>
                <w:ilvl w:val="0"/>
                <w:numId w:val="0"/>
              </w:numPr>
              <w:spacing w:line="240" w:lineRule="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规格：高1150*宽740*深610</w:t>
            </w:r>
          </w:p>
          <w:p w14:paraId="3413DA1F">
            <w:pPr>
              <w:numPr>
                <w:ilvl w:val="0"/>
                <w:numId w:val="0"/>
              </w:numPr>
              <w:spacing w:line="240" w:lineRule="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真皮坐垫靠背、实木腿</w:t>
            </w:r>
          </w:p>
          <w:p w14:paraId="6C57E546">
            <w:pPr>
              <w:numPr>
                <w:ilvl w:val="0"/>
                <w:numId w:val="0"/>
              </w:numPr>
              <w:spacing w:line="240" w:lineRule="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1.面料：采用进口优质真皮，皮纹细腻，韧性强，厚度适中。</w:t>
            </w:r>
          </w:p>
          <w:p w14:paraId="331A8B4D">
            <w:pPr>
              <w:numPr>
                <w:ilvl w:val="0"/>
                <w:numId w:val="0"/>
              </w:numPr>
              <w:spacing w:line="240" w:lineRule="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2.海绵：内采用高弹力定型海绵，高回弹率，压缩持久不变形。</w:t>
            </w:r>
          </w:p>
          <w:p w14:paraId="3B39ECD6">
            <w:pPr>
              <w:numPr>
                <w:ilvl w:val="0"/>
                <w:numId w:val="0"/>
              </w:numPr>
              <w:spacing w:line="240" w:lineRule="auto"/>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3.脚架:采用高档实木脚架。</w:t>
            </w:r>
          </w:p>
          <w:p w14:paraId="231895D1">
            <w:pPr>
              <w:numPr>
                <w:ilvl w:val="0"/>
                <w:numId w:val="0"/>
              </w:numPr>
              <w:spacing w:line="240" w:lineRule="auto"/>
              <w:ind w:left="0" w:leftChars="0" w:firstLine="0" w:firstLineChars="0"/>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szCs w:val="24"/>
                <w:lang w:val="en-US" w:eastAsia="zh-CN"/>
              </w:rPr>
              <w:t>4.油漆：采用进口优质品牌PU聚酯环保漆和树脂环保漆，运用5底5面的油漆工艺使漆面色泽均匀主次分明，木纹清晰。</w:t>
            </w:r>
          </w:p>
        </w:tc>
        <w:tc>
          <w:tcPr>
            <w:tcW w:w="456" w:type="dxa"/>
            <w:vAlign w:val="center"/>
          </w:tcPr>
          <w:p w14:paraId="30D1DE2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把</w:t>
            </w:r>
          </w:p>
        </w:tc>
        <w:tc>
          <w:tcPr>
            <w:tcW w:w="576" w:type="dxa"/>
            <w:vAlign w:val="center"/>
          </w:tcPr>
          <w:p w14:paraId="0CEF8C6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84</w:t>
            </w:r>
          </w:p>
        </w:tc>
        <w:tc>
          <w:tcPr>
            <w:tcW w:w="325" w:type="dxa"/>
            <w:vAlign w:val="center"/>
          </w:tcPr>
          <w:p w14:paraId="0F869A0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318" w:type="dxa"/>
            <w:vAlign w:val="center"/>
          </w:tcPr>
          <w:p w14:paraId="3F8EAB6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bl>
    <w:p w14:paraId="12B18000">
      <w:pPr>
        <w:widowControl/>
        <w:rPr>
          <w:rFonts w:hint="eastAsia" w:ascii="宋体" w:hAnsi="宋体" w:eastAsia="宋体" w:cs="宋体"/>
          <w:color w:val="000000"/>
          <w:kern w:val="0"/>
          <w:sz w:val="24"/>
          <w:szCs w:val="24"/>
        </w:rPr>
      </w:pPr>
      <w:bookmarkStart w:id="0" w:name="_GoBack"/>
      <w:bookmarkEnd w:id="0"/>
    </w:p>
    <w:p w14:paraId="5150FEBF">
      <w:pPr>
        <w:spacing w:line="440" w:lineRule="exact"/>
        <w:rPr>
          <w:rFonts w:hint="eastAsia" w:ascii="宋体" w:hAnsi="宋体" w:eastAsia="宋体"/>
          <w:sz w:val="24"/>
          <w:szCs w:val="24"/>
        </w:rPr>
      </w:pPr>
    </w:p>
    <w:sectPr>
      <w:footerReference r:id="rId3" w:type="default"/>
      <w:pgSz w:w="11906" w:h="16838"/>
      <w:pgMar w:top="1440" w:right="720" w:bottom="1440" w:left="720" w:header="851" w:footer="992"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0F1CD">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-94615</wp:posOffset>
              </wp:positionV>
              <wp:extent cx="555625" cy="3314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55625" cy="331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5C0E37">
                          <w:pPr>
                            <w:pStyle w:val="1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7.45pt;height:26.1pt;width:43.75pt;mso-position-horizontal:outside;mso-position-horizontal-relative:margin;z-index:251659264;mso-width-relative:page;mso-height-relative:page;" filled="f" stroked="f" coordsize="21600,21600" o:gfxdata="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Oa/H9YAAAAGAQAADwAAAAAAAAABACAAAAAiAAAAZHJzL2Rvd25yZXYu&#10;eG1sUEsBAhQAFAAAAAgAh07iQEqpBok2AgAAYQQAAA4AAAAAAAAAAQAgAAAAJQEAAGRycy9lMm9E&#10;b2MueG1sUEsFBgAAAAAGAAYAWQEAAM0FAAAAAA==&#10;">
              <v:fill on="f" focussize="0,0"/>
              <v:stroke on="f" weight="0.5pt"/>
              <v:imagedata o:title=""/>
              <o:lock v:ext="edit" aspectratio="f"/>
              <v:textbox inset="0mm,0mm,0mm,0mm">
                <w:txbxContent>
                  <w:p w14:paraId="495C0E37">
                    <w:pPr>
                      <w:pStyle w:val="13"/>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AA"/>
    <w:rsid w:val="000063AC"/>
    <w:rsid w:val="00030A99"/>
    <w:rsid w:val="00054A97"/>
    <w:rsid w:val="000C3BA1"/>
    <w:rsid w:val="000F4371"/>
    <w:rsid w:val="0016042D"/>
    <w:rsid w:val="00185B47"/>
    <w:rsid w:val="001862A2"/>
    <w:rsid w:val="001908AA"/>
    <w:rsid w:val="001A711F"/>
    <w:rsid w:val="001C23B5"/>
    <w:rsid w:val="001D6CAA"/>
    <w:rsid w:val="001F579D"/>
    <w:rsid w:val="00206793"/>
    <w:rsid w:val="00210D71"/>
    <w:rsid w:val="00273F57"/>
    <w:rsid w:val="00296C79"/>
    <w:rsid w:val="002C5AB2"/>
    <w:rsid w:val="002F33F2"/>
    <w:rsid w:val="002F48BC"/>
    <w:rsid w:val="0039393C"/>
    <w:rsid w:val="003B7967"/>
    <w:rsid w:val="003C517C"/>
    <w:rsid w:val="0045781C"/>
    <w:rsid w:val="004656CC"/>
    <w:rsid w:val="0048649E"/>
    <w:rsid w:val="0049228D"/>
    <w:rsid w:val="00492BD9"/>
    <w:rsid w:val="004A6474"/>
    <w:rsid w:val="00513EF0"/>
    <w:rsid w:val="00516B29"/>
    <w:rsid w:val="00574276"/>
    <w:rsid w:val="005A2C9F"/>
    <w:rsid w:val="005B2CD6"/>
    <w:rsid w:val="0061624F"/>
    <w:rsid w:val="006443FD"/>
    <w:rsid w:val="006565B0"/>
    <w:rsid w:val="00663CA1"/>
    <w:rsid w:val="00683BD7"/>
    <w:rsid w:val="006A1D65"/>
    <w:rsid w:val="006E5402"/>
    <w:rsid w:val="00745E5F"/>
    <w:rsid w:val="00747FC5"/>
    <w:rsid w:val="00752526"/>
    <w:rsid w:val="0075767C"/>
    <w:rsid w:val="007A5093"/>
    <w:rsid w:val="007C4758"/>
    <w:rsid w:val="007D0E97"/>
    <w:rsid w:val="00802A77"/>
    <w:rsid w:val="00825642"/>
    <w:rsid w:val="00825D0E"/>
    <w:rsid w:val="0084318E"/>
    <w:rsid w:val="00857C6F"/>
    <w:rsid w:val="0087542C"/>
    <w:rsid w:val="0088076F"/>
    <w:rsid w:val="00896CD5"/>
    <w:rsid w:val="008B412B"/>
    <w:rsid w:val="00934331"/>
    <w:rsid w:val="00970F64"/>
    <w:rsid w:val="009B120B"/>
    <w:rsid w:val="009B3D4D"/>
    <w:rsid w:val="00A0528F"/>
    <w:rsid w:val="00A14BB2"/>
    <w:rsid w:val="00A72101"/>
    <w:rsid w:val="00A81B71"/>
    <w:rsid w:val="00B30F4F"/>
    <w:rsid w:val="00B3771B"/>
    <w:rsid w:val="00B61147"/>
    <w:rsid w:val="00B71F6D"/>
    <w:rsid w:val="00C65A26"/>
    <w:rsid w:val="00C907E4"/>
    <w:rsid w:val="00C94E08"/>
    <w:rsid w:val="00CD1A41"/>
    <w:rsid w:val="00DB714B"/>
    <w:rsid w:val="00DC60C6"/>
    <w:rsid w:val="00DD2940"/>
    <w:rsid w:val="00DE0064"/>
    <w:rsid w:val="00E25415"/>
    <w:rsid w:val="00E64F22"/>
    <w:rsid w:val="00E65CA4"/>
    <w:rsid w:val="00E668EB"/>
    <w:rsid w:val="00E673BE"/>
    <w:rsid w:val="00E71B13"/>
    <w:rsid w:val="00E85655"/>
    <w:rsid w:val="00E95FA5"/>
    <w:rsid w:val="00E97665"/>
    <w:rsid w:val="00EA1712"/>
    <w:rsid w:val="00EA45B4"/>
    <w:rsid w:val="00EC2230"/>
    <w:rsid w:val="00EE5AF2"/>
    <w:rsid w:val="00F0572C"/>
    <w:rsid w:val="00F815D7"/>
    <w:rsid w:val="00F815EF"/>
    <w:rsid w:val="00F82CC9"/>
    <w:rsid w:val="00F916E0"/>
    <w:rsid w:val="00FA01DF"/>
    <w:rsid w:val="0752270A"/>
    <w:rsid w:val="15CF1EEE"/>
    <w:rsid w:val="178D4CFD"/>
    <w:rsid w:val="1835091F"/>
    <w:rsid w:val="28717A23"/>
    <w:rsid w:val="2E94734E"/>
    <w:rsid w:val="32F20C87"/>
    <w:rsid w:val="38C5082F"/>
    <w:rsid w:val="3CFE449C"/>
    <w:rsid w:val="3E030D5B"/>
    <w:rsid w:val="4EB15812"/>
    <w:rsid w:val="4EC0167D"/>
    <w:rsid w:val="59375BB9"/>
    <w:rsid w:val="5D7361FA"/>
    <w:rsid w:val="64EC0EFE"/>
    <w:rsid w:val="651F66C3"/>
    <w:rsid w:val="6C016491"/>
    <w:rsid w:val="77F55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7"/>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9"/>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next w:val="12"/>
    <w:semiHidden/>
    <w:unhideWhenUsed/>
    <w:qFormat/>
    <w:uiPriority w:val="99"/>
    <w:pPr>
      <w:spacing w:after="120"/>
      <w:ind w:left="420" w:leftChars="200"/>
    </w:pPr>
  </w:style>
  <w:style w:type="paragraph" w:styleId="12">
    <w:name w:val="envelope return"/>
    <w:basedOn w:val="1"/>
    <w:unhideWhenUsed/>
    <w:qFormat/>
    <w:uiPriority w:val="99"/>
    <w:pPr>
      <w:snapToGrid w:val="0"/>
    </w:pPr>
    <w:rPr>
      <w:rFonts w:ascii="Arial" w:hAnsi="Arial"/>
    </w:rPr>
  </w:style>
  <w:style w:type="paragraph" w:styleId="13">
    <w:name w:val="footer"/>
    <w:basedOn w:val="1"/>
    <w:link w:val="44"/>
    <w:unhideWhenUsed/>
    <w:qFormat/>
    <w:uiPriority w:val="99"/>
    <w:pPr>
      <w:tabs>
        <w:tab w:val="center" w:pos="4153"/>
        <w:tab w:val="right" w:pos="8306"/>
      </w:tabs>
      <w:snapToGrid w:val="0"/>
      <w:jc w:val="left"/>
    </w:pPr>
    <w:rPr>
      <w:sz w:val="18"/>
      <w:szCs w:val="18"/>
    </w:rPr>
  </w:style>
  <w:style w:type="paragraph" w:styleId="14">
    <w:name w:val="header"/>
    <w:basedOn w:val="1"/>
    <w:link w:val="43"/>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Body Text 2"/>
    <w:basedOn w:val="1"/>
    <w:link w:val="46"/>
    <w:unhideWhenUsed/>
    <w:qFormat/>
    <w:uiPriority w:val="0"/>
    <w:pPr>
      <w:spacing w:after="120" w:line="480" w:lineRule="auto"/>
    </w:pPr>
    <w:rPr>
      <w:szCs w:val="24"/>
    </w:rPr>
  </w:style>
  <w:style w:type="paragraph" w:styleId="17">
    <w:name w:val="Normal (Web)"/>
    <w:basedOn w:val="1"/>
    <w:qFormat/>
    <w:uiPriority w:val="0"/>
    <w:rPr>
      <w:rFonts w:ascii="Calibri" w:hAnsi="Calibri" w:eastAsia="宋体" w:cs="Times New Roman"/>
      <w:sz w:val="24"/>
      <w:szCs w:val="24"/>
    </w:rPr>
  </w:style>
  <w:style w:type="paragraph" w:styleId="18">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9">
    <w:name w:val="Body Text First Indent 2"/>
    <w:basedOn w:val="11"/>
    <w:next w:val="1"/>
    <w:qFormat/>
    <w:uiPriority w:val="0"/>
    <w:pPr>
      <w:spacing w:after="120" w:line="240" w:lineRule="auto"/>
      <w:ind w:left="420" w:leftChars="200" w:firstLine="420" w:firstLineChars="200"/>
    </w:pPr>
  </w:style>
  <w:style w:type="table" w:styleId="21">
    <w:name w:val="Table Grid"/>
    <w:basedOn w:val="2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rPr>
  </w:style>
  <w:style w:type="character" w:styleId="24">
    <w:name w:val="Hyperlink"/>
    <w:basedOn w:val="22"/>
    <w:unhideWhenUsed/>
    <w:qFormat/>
    <w:uiPriority w:val="99"/>
    <w:rPr>
      <w:color w:val="0000FF"/>
      <w:u w:val="single"/>
    </w:rPr>
  </w:style>
  <w:style w:type="character" w:customStyle="1" w:styleId="25">
    <w:name w:val="标题 1 字符"/>
    <w:basedOn w:val="22"/>
    <w:link w:val="2"/>
    <w:qFormat/>
    <w:uiPriority w:val="9"/>
    <w:rPr>
      <w:rFonts w:asciiTheme="majorHAnsi" w:hAnsiTheme="majorHAnsi" w:eastAsiaTheme="majorEastAsia" w:cstheme="majorBidi"/>
      <w:color w:val="104862" w:themeColor="accent1" w:themeShade="BF"/>
      <w:sz w:val="48"/>
      <w:szCs w:val="48"/>
    </w:rPr>
  </w:style>
  <w:style w:type="character" w:customStyle="1" w:styleId="26">
    <w:name w:val="标题 2 字符"/>
    <w:basedOn w:val="22"/>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7">
    <w:name w:val="标题 3 字符"/>
    <w:basedOn w:val="22"/>
    <w:link w:val="4"/>
    <w:qFormat/>
    <w:uiPriority w:val="9"/>
    <w:rPr>
      <w:rFonts w:asciiTheme="majorHAnsi" w:hAnsiTheme="majorHAnsi" w:eastAsiaTheme="majorEastAsia" w:cstheme="majorBidi"/>
      <w:color w:val="104862" w:themeColor="accent1" w:themeShade="BF"/>
      <w:sz w:val="32"/>
      <w:szCs w:val="32"/>
    </w:rPr>
  </w:style>
  <w:style w:type="character" w:customStyle="1" w:styleId="28">
    <w:name w:val="标题 4 字符"/>
    <w:basedOn w:val="22"/>
    <w:link w:val="5"/>
    <w:semiHidden/>
    <w:qFormat/>
    <w:uiPriority w:val="9"/>
    <w:rPr>
      <w:rFonts w:cstheme="majorBidi"/>
      <w:color w:val="104862" w:themeColor="accent1" w:themeShade="BF"/>
      <w:sz w:val="28"/>
      <w:szCs w:val="28"/>
    </w:rPr>
  </w:style>
  <w:style w:type="character" w:customStyle="1" w:styleId="29">
    <w:name w:val="标题 5 字符"/>
    <w:basedOn w:val="22"/>
    <w:link w:val="6"/>
    <w:semiHidden/>
    <w:qFormat/>
    <w:uiPriority w:val="9"/>
    <w:rPr>
      <w:rFonts w:cstheme="majorBidi"/>
      <w:color w:val="104862" w:themeColor="accent1" w:themeShade="BF"/>
      <w:sz w:val="24"/>
      <w:szCs w:val="24"/>
    </w:rPr>
  </w:style>
  <w:style w:type="character" w:customStyle="1" w:styleId="30">
    <w:name w:val="标题 6 字符"/>
    <w:basedOn w:val="22"/>
    <w:link w:val="7"/>
    <w:semiHidden/>
    <w:qFormat/>
    <w:uiPriority w:val="9"/>
    <w:rPr>
      <w:rFonts w:cstheme="majorBidi"/>
      <w:b/>
      <w:bCs/>
      <w:color w:val="104862" w:themeColor="accent1" w:themeShade="BF"/>
    </w:rPr>
  </w:style>
  <w:style w:type="character" w:customStyle="1" w:styleId="31">
    <w:name w:val="标题 7 字符"/>
    <w:basedOn w:val="22"/>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标题 8 字符"/>
    <w:basedOn w:val="22"/>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标题 9 字符"/>
    <w:basedOn w:val="22"/>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标题 字符"/>
    <w:basedOn w:val="22"/>
    <w:link w:val="18"/>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2"/>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2"/>
    <w:link w:val="36"/>
    <w:qFormat/>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99"/>
    <w:pPr>
      <w:ind w:left="720"/>
      <w:contextualSpacing/>
    </w:pPr>
  </w:style>
  <w:style w:type="character" w:customStyle="1" w:styleId="39">
    <w:name w:val="明显强调1"/>
    <w:basedOn w:val="22"/>
    <w:qFormat/>
    <w:uiPriority w:val="21"/>
    <w:rPr>
      <w:i/>
      <w:iCs/>
      <w:color w:val="104862" w:themeColor="accent1" w:themeShade="BF"/>
    </w:rPr>
  </w:style>
  <w:style w:type="paragraph" w:styleId="40">
    <w:name w:val="Intense Quote"/>
    <w:basedOn w:val="1"/>
    <w:next w:val="1"/>
    <w:link w:val="4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1">
    <w:name w:val="明显引用 字符"/>
    <w:basedOn w:val="22"/>
    <w:link w:val="40"/>
    <w:qFormat/>
    <w:uiPriority w:val="30"/>
    <w:rPr>
      <w:i/>
      <w:iCs/>
      <w:color w:val="104862" w:themeColor="accent1" w:themeShade="BF"/>
    </w:rPr>
  </w:style>
  <w:style w:type="character" w:customStyle="1" w:styleId="42">
    <w:name w:val="明显参考1"/>
    <w:basedOn w:val="22"/>
    <w:qFormat/>
    <w:uiPriority w:val="32"/>
    <w:rPr>
      <w:b/>
      <w:bCs/>
      <w:smallCaps/>
      <w:color w:val="104862" w:themeColor="accent1" w:themeShade="BF"/>
      <w:spacing w:val="5"/>
    </w:rPr>
  </w:style>
  <w:style w:type="character" w:customStyle="1" w:styleId="43">
    <w:name w:val="页眉 字符"/>
    <w:basedOn w:val="22"/>
    <w:link w:val="14"/>
    <w:qFormat/>
    <w:uiPriority w:val="99"/>
    <w:rPr>
      <w:sz w:val="18"/>
      <w:szCs w:val="18"/>
    </w:rPr>
  </w:style>
  <w:style w:type="character" w:customStyle="1" w:styleId="44">
    <w:name w:val="页脚 字符"/>
    <w:basedOn w:val="22"/>
    <w:link w:val="13"/>
    <w:qFormat/>
    <w:uiPriority w:val="99"/>
    <w:rPr>
      <w:sz w:val="18"/>
      <w:szCs w:val="18"/>
    </w:rPr>
  </w:style>
  <w:style w:type="character" w:customStyle="1" w:styleId="45">
    <w:name w:val="未处理的提及1"/>
    <w:basedOn w:val="22"/>
    <w:semiHidden/>
    <w:unhideWhenUsed/>
    <w:qFormat/>
    <w:uiPriority w:val="99"/>
    <w:rPr>
      <w:color w:val="605E5C"/>
      <w:shd w:val="clear" w:color="auto" w:fill="E1DFDD"/>
    </w:rPr>
  </w:style>
  <w:style w:type="character" w:customStyle="1" w:styleId="46">
    <w:name w:val="正文文本 2 字符"/>
    <w:basedOn w:val="22"/>
    <w:link w:val="16"/>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18484</Words>
  <Characters>21619</Characters>
  <Lines>8</Lines>
  <Paragraphs>2</Paragraphs>
  <TotalTime>7</TotalTime>
  <ScaleCrop>false</ScaleCrop>
  <LinksUpToDate>false</LinksUpToDate>
  <CharactersWithSpaces>21851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2025-02-15T03:06:00Z</dcterms:created>
  <dc:creator>admin</dc:creator>
  <cp:lastModifiedBy>NTKO</cp:lastModifiedBy>
  <cp:lastPrinted>2025-03-11T07:24:00Z</cp:lastPrinted>
  <dcterms:modified xsi:type="dcterms:W3CDTF">2025-03-14T07:49:59Z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56C35AF2F0B0403C887683738F3ED1EC_13</vt:lpwstr>
  </property>
  <property fmtid="{D5CDD505-2E9C-101B-9397-08002B2CF9AE}" pid="4" name="KSOTemplateDocerSaveRecord">
    <vt:lpwstr>eyJoZGlkIjoiOWUyMGQwMDMyYmU2NDdiN2YwMDZkZWY0ZTc2MjI2YmMiLCJ1c2VySWQiOiIzNjgxNjQ4NjEifQ==</vt:lpwstr>
  </property>
</Properties>
</file>