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8F57">
      <w:pPr>
        <w:pStyle w:val="61"/>
        <w:pageBreakBefore w:val="0"/>
        <w:kinsoku/>
        <w:wordWrap w:val="0"/>
        <w:overflowPunct/>
        <w:bidi w:val="0"/>
        <w:ind w:firstLine="803"/>
        <w:rPr>
          <w:rFonts w:hint="eastAsia" w:ascii="宋体" w:hAnsi="宋体" w:eastAsia="宋体" w:cs="宋体"/>
          <w:b/>
          <w:bCs/>
          <w:color w:val="auto"/>
          <w:kern w:val="0"/>
          <w:sz w:val="40"/>
          <w:szCs w:val="40"/>
        </w:rPr>
      </w:pPr>
      <w:bookmarkStart w:id="0" w:name="_Toc144974855"/>
      <w:bookmarkStart w:id="1" w:name="_Toc152042575"/>
      <w:bookmarkStart w:id="2" w:name="_Toc152045786"/>
    </w:p>
    <w:p w14:paraId="69C1CA72">
      <w:pPr>
        <w:pStyle w:val="61"/>
        <w:pageBreakBefore w:val="0"/>
        <w:kinsoku/>
        <w:wordWrap w:val="0"/>
        <w:overflowPunct/>
        <w:bidi w:val="0"/>
        <w:ind w:firstLine="803"/>
        <w:rPr>
          <w:rFonts w:hint="eastAsia" w:ascii="宋体" w:hAnsi="宋体" w:eastAsia="宋体" w:cs="宋体"/>
          <w:b/>
          <w:bCs/>
          <w:color w:val="auto"/>
          <w:kern w:val="0"/>
          <w:sz w:val="40"/>
          <w:szCs w:val="40"/>
        </w:rPr>
      </w:pPr>
    </w:p>
    <w:p w14:paraId="560D4AD4">
      <w:pPr>
        <w:pStyle w:val="61"/>
        <w:pageBreakBefore w:val="0"/>
        <w:kinsoku/>
        <w:wordWrap w:val="0"/>
        <w:overflowPunct/>
        <w:bidi w:val="0"/>
        <w:ind w:firstLine="803"/>
        <w:rPr>
          <w:rFonts w:hint="eastAsia" w:ascii="宋体" w:hAnsi="宋体" w:eastAsia="宋体" w:cs="宋体"/>
          <w:b/>
          <w:bCs/>
          <w:color w:val="auto"/>
          <w:kern w:val="0"/>
          <w:sz w:val="40"/>
          <w:szCs w:val="40"/>
        </w:rPr>
      </w:pPr>
    </w:p>
    <w:p w14:paraId="6A6CE6F7">
      <w:pPr>
        <w:pStyle w:val="61"/>
        <w:pageBreakBefore w:val="0"/>
        <w:kinsoku/>
        <w:wordWrap w:val="0"/>
        <w:overflowPunct/>
        <w:bidi w:val="0"/>
        <w:spacing w:line="240" w:lineRule="auto"/>
        <w:ind w:firstLine="0" w:firstLineChars="0"/>
        <w:jc w:val="center"/>
        <w:rPr>
          <w:rFonts w:hint="eastAsia" w:ascii="宋体" w:hAnsi="宋体" w:eastAsia="宋体" w:cs="宋体"/>
          <w:b/>
          <w:color w:val="auto"/>
          <w:spacing w:val="-20"/>
          <w:sz w:val="48"/>
          <w:szCs w:val="48"/>
          <w:lang w:eastAsia="zh-CN"/>
        </w:rPr>
      </w:pPr>
      <w:r>
        <w:rPr>
          <w:rFonts w:hint="eastAsia" w:ascii="宋体" w:hAnsi="宋体" w:cs="宋体"/>
          <w:b/>
          <w:bCs/>
          <w:color w:val="auto"/>
          <w:kern w:val="0"/>
          <w:sz w:val="48"/>
          <w:szCs w:val="48"/>
          <w:lang w:eastAsia="zh-CN"/>
        </w:rPr>
        <w:t>固始县妇幼保健院月子中心装修工程</w:t>
      </w:r>
    </w:p>
    <w:p w14:paraId="2590FE80">
      <w:pPr>
        <w:pStyle w:val="61"/>
        <w:pageBreakBefore w:val="0"/>
        <w:kinsoku/>
        <w:wordWrap w:val="0"/>
        <w:overflowPunct/>
        <w:bidi w:val="0"/>
        <w:ind w:firstLine="803"/>
        <w:rPr>
          <w:rFonts w:hint="eastAsia" w:ascii="宋体" w:hAnsi="宋体" w:eastAsia="宋体" w:cs="宋体"/>
          <w:b/>
          <w:color w:val="auto"/>
          <w:spacing w:val="-20"/>
          <w:sz w:val="44"/>
          <w:szCs w:val="44"/>
        </w:rPr>
      </w:pPr>
    </w:p>
    <w:p w14:paraId="28CB9344">
      <w:pPr>
        <w:pStyle w:val="61"/>
        <w:pageBreakBefore w:val="0"/>
        <w:kinsoku/>
        <w:wordWrap w:val="0"/>
        <w:overflowPunct/>
        <w:bidi w:val="0"/>
        <w:ind w:left="0" w:leftChars="0" w:firstLine="0" w:firstLineChars="0"/>
        <w:rPr>
          <w:rFonts w:hint="eastAsia" w:ascii="宋体" w:hAnsi="宋体" w:eastAsia="宋体" w:cs="宋体"/>
          <w:b/>
          <w:color w:val="auto"/>
          <w:spacing w:val="-20"/>
          <w:sz w:val="44"/>
          <w:szCs w:val="44"/>
        </w:rPr>
      </w:pPr>
    </w:p>
    <w:p w14:paraId="5EB9245E">
      <w:pPr>
        <w:pStyle w:val="61"/>
        <w:pageBreakBefore w:val="0"/>
        <w:kinsoku/>
        <w:wordWrap w:val="0"/>
        <w:overflowPunct/>
        <w:bidi w:val="0"/>
        <w:ind w:firstLine="803"/>
        <w:rPr>
          <w:rFonts w:hint="eastAsia" w:ascii="宋体" w:hAnsi="宋体" w:eastAsia="宋体" w:cs="宋体"/>
          <w:b/>
          <w:color w:val="auto"/>
          <w:spacing w:val="-20"/>
          <w:sz w:val="44"/>
          <w:szCs w:val="44"/>
        </w:rPr>
      </w:pPr>
    </w:p>
    <w:p w14:paraId="5B590596">
      <w:pPr>
        <w:pageBreakBefore w:val="0"/>
        <w:kinsoku/>
        <w:wordWrap w:val="0"/>
        <w:overflowPunct/>
        <w:bidi w:val="0"/>
        <w:spacing w:line="240" w:lineRule="auto"/>
        <w:ind w:firstLine="0" w:firstLineChars="0"/>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竞争性磋商文件</w:t>
      </w:r>
    </w:p>
    <w:p w14:paraId="4ABED860">
      <w:pPr>
        <w:pageBreakBefore w:val="0"/>
        <w:kinsoku/>
        <w:wordWrap w:val="0"/>
        <w:overflowPunct/>
        <w:bidi w:val="0"/>
        <w:spacing w:line="360" w:lineRule="auto"/>
        <w:ind w:firstLine="0" w:firstLineChars="0"/>
        <w:jc w:val="center"/>
        <w:rPr>
          <w:rFonts w:hint="eastAsia" w:ascii="宋体" w:hAnsi="宋体" w:eastAsia="宋体" w:cs="宋体"/>
          <w:color w:val="auto"/>
          <w:sz w:val="28"/>
          <w:lang w:val="en-US" w:eastAsia="zh-CN"/>
        </w:rPr>
      </w:pPr>
      <w:r>
        <w:rPr>
          <w:rFonts w:hint="eastAsia" w:ascii="宋体" w:hAnsi="宋体" w:eastAsia="宋体" w:cs="宋体"/>
          <w:b/>
          <w:color w:val="auto"/>
          <w:sz w:val="28"/>
          <w:szCs w:val="28"/>
        </w:rPr>
        <w:t>采购编号：</w:t>
      </w:r>
      <w:r>
        <w:rPr>
          <w:rFonts w:hint="eastAsia" w:ascii="宋体" w:hAnsi="宋体" w:cs="宋体"/>
          <w:b/>
          <w:color w:val="auto"/>
          <w:sz w:val="28"/>
          <w:szCs w:val="28"/>
          <w:highlight w:val="none"/>
          <w:lang w:eastAsia="zh-CN"/>
        </w:rPr>
        <w:t>固财磋商采购-2025-49</w:t>
      </w:r>
    </w:p>
    <w:p w14:paraId="778D64A1">
      <w:pPr>
        <w:pStyle w:val="61"/>
        <w:pageBreakBefore w:val="0"/>
        <w:kinsoku/>
        <w:wordWrap w:val="0"/>
        <w:overflowPunct/>
        <w:bidi w:val="0"/>
        <w:rPr>
          <w:rFonts w:hint="eastAsia" w:ascii="宋体" w:hAnsi="宋体" w:eastAsia="宋体" w:cs="宋体"/>
          <w:color w:val="auto"/>
          <w:sz w:val="28"/>
        </w:rPr>
      </w:pPr>
    </w:p>
    <w:p w14:paraId="5D634BD4">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1EE59BFF">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4594F218">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6CBE676A">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2E8F65D5">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1D2F96F7">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1CDB4F6C">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07030D18">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2F0B0287">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6FBE46C3">
      <w:pPr>
        <w:pageBreakBefore w:val="0"/>
        <w:kinsoku/>
        <w:wordWrap w:val="0"/>
        <w:overflowPunct/>
        <w:bidi w:val="0"/>
        <w:spacing w:line="240" w:lineRule="auto"/>
        <w:ind w:firstLine="0" w:firstLineChars="0"/>
        <w:jc w:val="center"/>
        <w:rPr>
          <w:rFonts w:hint="eastAsia" w:ascii="宋体" w:hAnsi="宋体" w:eastAsia="宋体" w:cs="宋体"/>
          <w:color w:val="auto"/>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4"/>
        <w:gridCol w:w="5344"/>
      </w:tblGrid>
      <w:tr w14:paraId="641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094" w:type="dxa"/>
          </w:tcPr>
          <w:p w14:paraId="0F1F0AFE">
            <w:pPr>
              <w:pageBreakBefore w:val="0"/>
              <w:kinsoku/>
              <w:wordWrap w:val="0"/>
              <w:overflowPunct/>
              <w:bidi w:val="0"/>
              <w:spacing w:line="480" w:lineRule="auto"/>
              <w:ind w:left="0" w:leftChars="0" w:firstLine="0" w:firstLineChars="0"/>
              <w:jc w:val="center"/>
              <w:rPr>
                <w:rFonts w:hint="eastAsia" w:ascii="宋体" w:hAnsi="宋体" w:eastAsia="宋体" w:cs="宋体"/>
                <w:b/>
                <w:bCs/>
                <w:color w:val="auto"/>
                <w:sz w:val="28"/>
                <w:szCs w:val="28"/>
                <w:vertAlign w:val="baseline"/>
              </w:rPr>
            </w:pPr>
            <w:r>
              <w:rPr>
                <w:rFonts w:hint="eastAsia" w:ascii="宋体" w:hAnsi="宋体" w:eastAsia="宋体" w:cs="宋体"/>
                <w:b/>
                <w:bCs/>
                <w:color w:val="auto"/>
                <w:kern w:val="0"/>
                <w:sz w:val="28"/>
                <w:szCs w:val="28"/>
              </w:rPr>
              <w:t xml:space="preserve">采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购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 人：</w:t>
            </w:r>
          </w:p>
        </w:tc>
        <w:tc>
          <w:tcPr>
            <w:tcW w:w="5344" w:type="dxa"/>
          </w:tcPr>
          <w:p w14:paraId="625E9973">
            <w:pPr>
              <w:pageBreakBefore w:val="0"/>
              <w:kinsoku/>
              <w:wordWrap w:val="0"/>
              <w:overflowPunct/>
              <w:bidi w:val="0"/>
              <w:spacing w:line="480" w:lineRule="auto"/>
              <w:ind w:left="0" w:leftChars="0" w:firstLine="0" w:firstLineChars="0"/>
              <w:jc w:val="left"/>
              <w:rPr>
                <w:rFonts w:hint="eastAsia" w:ascii="宋体" w:hAnsi="宋体" w:eastAsia="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固始县妇幼保健院（固始县妇女儿童医院）</w:t>
            </w:r>
          </w:p>
        </w:tc>
      </w:tr>
      <w:tr w14:paraId="1212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4" w:type="dxa"/>
          </w:tcPr>
          <w:p w14:paraId="2FC7CE16">
            <w:pPr>
              <w:pageBreakBefore w:val="0"/>
              <w:kinsoku/>
              <w:wordWrap w:val="0"/>
              <w:overflowPunct/>
              <w:bidi w:val="0"/>
              <w:spacing w:line="480" w:lineRule="auto"/>
              <w:ind w:left="0" w:leftChars="0" w:firstLine="0" w:firstLineChars="0"/>
              <w:jc w:val="both"/>
              <w:rPr>
                <w:rFonts w:hint="eastAsia" w:ascii="宋体" w:hAnsi="宋体" w:eastAsia="宋体" w:cs="宋体"/>
                <w:b/>
                <w:bCs/>
                <w:color w:val="auto"/>
                <w:sz w:val="28"/>
                <w:szCs w:val="28"/>
                <w:vertAlign w:val="baseline"/>
              </w:rPr>
            </w:pPr>
            <w:r>
              <w:rPr>
                <w:rFonts w:hint="eastAsia" w:ascii="宋体" w:hAnsi="宋体" w:eastAsia="宋体" w:cs="宋体"/>
                <w:b/>
                <w:bCs/>
                <w:color w:val="auto"/>
                <w:kern w:val="0"/>
                <w:sz w:val="28"/>
                <w:szCs w:val="28"/>
                <w:lang w:val="en-US" w:eastAsia="zh-CN"/>
              </w:rPr>
              <w:t>采购</w:t>
            </w:r>
            <w:r>
              <w:rPr>
                <w:rFonts w:hint="eastAsia" w:ascii="宋体" w:hAnsi="宋体" w:eastAsia="宋体" w:cs="宋体"/>
                <w:b/>
                <w:bCs/>
                <w:color w:val="auto"/>
                <w:kern w:val="0"/>
                <w:sz w:val="28"/>
                <w:szCs w:val="28"/>
              </w:rPr>
              <w:t>代理机构：</w:t>
            </w:r>
          </w:p>
        </w:tc>
        <w:tc>
          <w:tcPr>
            <w:tcW w:w="5344" w:type="dxa"/>
          </w:tcPr>
          <w:p w14:paraId="28D7610B">
            <w:pPr>
              <w:pageBreakBefore w:val="0"/>
              <w:kinsoku/>
              <w:wordWrap w:val="0"/>
              <w:overflowPunct/>
              <w:bidi w:val="0"/>
              <w:spacing w:line="480" w:lineRule="auto"/>
              <w:ind w:left="0" w:leftChars="0" w:firstLine="0" w:firstLineChars="0"/>
              <w:jc w:val="distribute"/>
              <w:rPr>
                <w:rFonts w:hint="eastAsia" w:ascii="宋体" w:hAnsi="宋体" w:eastAsia="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河南峻嘉工程管理有限公司</w:t>
            </w:r>
          </w:p>
        </w:tc>
      </w:tr>
      <w:tr w14:paraId="083B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438" w:type="dxa"/>
            <w:gridSpan w:val="2"/>
          </w:tcPr>
          <w:p w14:paraId="3C46BC32">
            <w:pPr>
              <w:pageBreakBefore w:val="0"/>
              <w:kinsoku/>
              <w:wordWrap w:val="0"/>
              <w:overflowPunct/>
              <w:bidi w:val="0"/>
              <w:spacing w:line="480" w:lineRule="auto"/>
              <w:jc w:val="center"/>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二零二五年十月</w:t>
            </w:r>
          </w:p>
        </w:tc>
      </w:tr>
    </w:tbl>
    <w:p w14:paraId="1502D3BE">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39FE80C9">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46CB6F46">
      <w:pPr>
        <w:pStyle w:val="61"/>
        <w:pageBreakBefore w:val="0"/>
        <w:kinsoku/>
        <w:wordWrap w:val="0"/>
        <w:overflowPunct/>
        <w:bidi w:val="0"/>
        <w:ind w:firstLine="420"/>
        <w:rPr>
          <w:rFonts w:hint="eastAsia" w:ascii="宋体" w:hAnsi="宋体" w:eastAsia="宋体" w:cs="宋体"/>
          <w:color w:val="auto"/>
        </w:rPr>
      </w:pPr>
    </w:p>
    <w:p w14:paraId="72625D96">
      <w:pPr>
        <w:pageBreakBefore w:val="0"/>
        <w:kinsoku/>
        <w:wordWrap w:val="0"/>
        <w:overflowPunct/>
        <w:bidi w:val="0"/>
        <w:jc w:val="center"/>
        <w:rPr>
          <w:rFonts w:hint="eastAsia" w:ascii="宋体" w:hAnsi="宋体" w:eastAsia="宋体" w:cs="宋体"/>
          <w:b/>
          <w:bCs/>
          <w:sz w:val="28"/>
          <w:szCs w:val="28"/>
        </w:rPr>
        <w:sectPr>
          <w:headerReference r:id="rId5" w:type="default"/>
          <w:footerReference r:id="rId6" w:type="default"/>
          <w:pgSz w:w="11905" w:h="16838"/>
          <w:pgMar w:top="1134" w:right="1134" w:bottom="1134" w:left="1134" w:header="850" w:footer="850" w:gutter="0"/>
          <w:pgNumType w:start="1"/>
          <w:cols w:space="0" w:num="1"/>
          <w:rtlGutter w:val="0"/>
          <w:docGrid w:type="lines" w:linePitch="411" w:charSpace="0"/>
        </w:sectPr>
      </w:pPr>
    </w:p>
    <w:p w14:paraId="298CF9C8">
      <w:pPr>
        <w:pageBreakBefore w:val="0"/>
        <w:kinsoku/>
        <w:wordWrap w:val="0"/>
        <w:overflowPunct/>
        <w:bidi w:val="0"/>
        <w:jc w:val="center"/>
        <w:rPr>
          <w:rFonts w:hint="eastAsia" w:ascii="宋体" w:hAnsi="宋体" w:eastAsia="宋体" w:cs="宋体"/>
          <w:b/>
          <w:bCs/>
          <w:sz w:val="28"/>
          <w:szCs w:val="28"/>
        </w:rPr>
      </w:pPr>
      <w:r>
        <w:rPr>
          <w:rFonts w:hint="eastAsia" w:ascii="宋体" w:hAnsi="宋体" w:eastAsia="宋体" w:cs="宋体"/>
          <w:b/>
          <w:bCs/>
          <w:sz w:val="28"/>
          <w:szCs w:val="28"/>
        </w:rPr>
        <w:t>特 别 提 示</w:t>
      </w:r>
    </w:p>
    <w:p w14:paraId="51B5215E">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一、投标人（供应商）注册</w:t>
      </w:r>
    </w:p>
    <w:p w14:paraId="73925864">
      <w:pPr>
        <w:pageBreakBefore w:val="0"/>
        <w:kinsoku/>
        <w:wordWrap w:val="0"/>
        <w:overflowPunct/>
        <w:bidi w:val="0"/>
        <w:spacing w:line="360" w:lineRule="exact"/>
        <w:ind w:firstLine="330" w:firstLineChars="150"/>
        <w:jc w:val="left"/>
        <w:rPr>
          <w:rFonts w:hint="eastAsia" w:ascii="宋体" w:hAnsi="宋体" w:eastAsia="宋体" w:cs="宋体"/>
          <w:sz w:val="22"/>
        </w:rPr>
      </w:pPr>
      <w:r>
        <w:rPr>
          <w:rFonts w:hint="eastAsia" w:ascii="宋体" w:hAnsi="宋体" w:eastAsia="宋体" w:cs="宋体"/>
          <w:sz w:val="22"/>
        </w:rPr>
        <w:t>凡有意参加本项目的投标人（供应商），请登录“固始县公共资源交易网（http://ggzyjy.xinyang.gov.cn/gushi/）”网站进行交易主体自主注册，按网站公告通知有关要求填报企业信息并上传有关原件扫描件至诚信库，不需携带原件到</w:t>
      </w:r>
      <w:r>
        <w:rPr>
          <w:rFonts w:hint="eastAsia" w:ascii="宋体" w:hAnsi="宋体" w:eastAsia="宋体" w:cs="宋体"/>
          <w:sz w:val="22"/>
          <w:lang w:val="en-US" w:eastAsia="zh-CN"/>
        </w:rPr>
        <w:t>固始县</w:t>
      </w:r>
      <w:r>
        <w:rPr>
          <w:rFonts w:hint="eastAsia" w:ascii="宋体" w:hAnsi="宋体" w:eastAsia="宋体" w:cs="宋体"/>
          <w:sz w:val="22"/>
        </w:rPr>
        <w:t>公共资源交易中心进行审核。投标人（供应商）应对所上传材料的真实性、合法性、有效性负责，其上传的信息将全部对外公示，接受社会监督。</w:t>
      </w:r>
    </w:p>
    <w:p w14:paraId="61C55F34">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二、办理CA数字证书</w:t>
      </w:r>
    </w:p>
    <w:p w14:paraId="11268775">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完成企业诚信库注册后，必须办理CA数字证书方可在网上办理招投标相关业务。投标人（供应商）根据《</w:t>
      </w:r>
      <w:r>
        <w:rPr>
          <w:rFonts w:hint="eastAsia" w:ascii="宋体" w:hAnsi="宋体" w:eastAsia="宋体" w:cs="宋体"/>
          <w:sz w:val="22"/>
          <w:lang w:val="en-US" w:eastAsia="zh-CN"/>
        </w:rPr>
        <w:t>固始县</w:t>
      </w:r>
      <w:r>
        <w:rPr>
          <w:rFonts w:hint="eastAsia" w:ascii="宋体" w:hAnsi="宋体" w:eastAsia="宋体" w:cs="宋体"/>
          <w:sz w:val="22"/>
        </w:rPr>
        <w:t>公共资源交易网》左侧下载中心有关办理CA数字证书的要求，准备好CA办理所需资料，到</w:t>
      </w:r>
      <w:r>
        <w:rPr>
          <w:rFonts w:hint="eastAsia" w:ascii="宋体" w:hAnsi="宋体" w:eastAsia="宋体" w:cs="宋体"/>
          <w:sz w:val="22"/>
          <w:lang w:val="en-US" w:eastAsia="zh-CN"/>
        </w:rPr>
        <w:t>固始县</w:t>
      </w:r>
      <w:r>
        <w:rPr>
          <w:rFonts w:hint="eastAsia" w:ascii="宋体" w:hAnsi="宋体" w:eastAsia="宋体" w:cs="宋体"/>
          <w:sz w:val="22"/>
        </w:rPr>
        <w:t>公共资源交易中心</w:t>
      </w:r>
      <w:r>
        <w:rPr>
          <w:rFonts w:hint="eastAsia" w:ascii="宋体" w:hAnsi="宋体" w:eastAsia="宋体" w:cs="宋体"/>
          <w:sz w:val="22"/>
          <w:lang w:val="en-US" w:eastAsia="zh-CN"/>
        </w:rPr>
        <w:t>五</w:t>
      </w:r>
      <w:r>
        <w:rPr>
          <w:rFonts w:hint="eastAsia" w:ascii="宋体" w:hAnsi="宋体" w:eastAsia="宋体" w:cs="宋体"/>
          <w:sz w:val="22"/>
        </w:rPr>
        <w:t>楼CA窗口现场办理CA数字证书。</w:t>
      </w:r>
    </w:p>
    <w:p w14:paraId="047C2D7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三、招标（采购）文件获取方式</w:t>
      </w:r>
    </w:p>
    <w:p w14:paraId="2A7D66F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投标人（供应商）凭CA数字证书登录会员系统后，即可按网上提示免费下载招标（采购）文件及资料（操作程序详见</w:t>
      </w:r>
      <w:r>
        <w:rPr>
          <w:rFonts w:hint="eastAsia" w:ascii="宋体" w:hAnsi="宋体" w:eastAsia="宋体" w:cs="宋体"/>
          <w:sz w:val="22"/>
          <w:lang w:val="en-US" w:eastAsia="zh-CN"/>
        </w:rPr>
        <w:t>固始县</w:t>
      </w:r>
      <w:r>
        <w:rPr>
          <w:rFonts w:hint="eastAsia" w:ascii="宋体" w:hAnsi="宋体" w:eastAsia="宋体" w:cs="宋体"/>
          <w:sz w:val="22"/>
        </w:rPr>
        <w:t>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7739E939">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四、投标（响应）文件制作</w:t>
      </w:r>
    </w:p>
    <w:p w14:paraId="2EBFEBD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投标（响应）文件应使用</w:t>
      </w:r>
      <w:r>
        <w:rPr>
          <w:rFonts w:hint="eastAsia" w:ascii="宋体" w:hAnsi="宋体" w:eastAsia="宋体" w:cs="宋体"/>
          <w:sz w:val="22"/>
          <w:lang w:val="en-US" w:eastAsia="zh-CN"/>
        </w:rPr>
        <w:t>固始县</w:t>
      </w:r>
      <w:r>
        <w:rPr>
          <w:rFonts w:hint="eastAsia" w:ascii="宋体" w:hAnsi="宋体" w:eastAsia="宋体" w:cs="宋体"/>
          <w:sz w:val="22"/>
        </w:rPr>
        <w:t>公共资源交易系统投标文件制作软件编制，投标（响应）文件格式为“*.XYTF”。</w:t>
      </w:r>
    </w:p>
    <w:p w14:paraId="5641C57A">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投标人（供应商）须在投标（响应）文件递交截止时间前制作并提交。</w:t>
      </w:r>
    </w:p>
    <w:p w14:paraId="49004FA1">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五、投标（响应）文件的签字和盖章要求</w:t>
      </w:r>
    </w:p>
    <w:p w14:paraId="24F6D138">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1、投标文件（响应）格式中所有要求投标人（供应商）加盖公章的地方都须加盖投标人（供应商）的 CA 印章。</w:t>
      </w:r>
    </w:p>
    <w:p w14:paraId="1A558550">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2、投标文件（响应）格式中所有要求法定代表人或其委托代理人签字或盖章的地方须加盖法定代表人或其委托代理人</w:t>
      </w:r>
      <w:r>
        <w:rPr>
          <w:rFonts w:hint="eastAsia" w:ascii="宋体" w:hAnsi="宋体" w:eastAsia="宋体" w:cs="宋体"/>
          <w:sz w:val="22"/>
          <w:lang w:val="en-US" w:eastAsia="zh-CN"/>
        </w:rPr>
        <w:t>的电子签名或个人印章</w:t>
      </w:r>
      <w:r>
        <w:rPr>
          <w:rFonts w:hint="eastAsia" w:ascii="宋体" w:hAnsi="宋体" w:eastAsia="宋体" w:cs="宋体"/>
          <w:sz w:val="22"/>
        </w:rPr>
        <w:t>。</w:t>
      </w:r>
    </w:p>
    <w:p w14:paraId="371A8657">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六、投标文件份数</w:t>
      </w:r>
    </w:p>
    <w:p w14:paraId="51FFC822">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加密的电子投标（响应）文件壹份（*.XYTF 格式，在会员系统指定位置上传）。</w:t>
      </w:r>
    </w:p>
    <w:p w14:paraId="63AFEC30">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七、投标（响应）文件的递交</w:t>
      </w:r>
    </w:p>
    <w:p w14:paraId="5C73347E">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1、电子投标（响应）文件的递交</w:t>
      </w:r>
    </w:p>
    <w:p w14:paraId="7C69D48B">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3313C553">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2、除电子投标（响应）文件外，不再接受任何纸质文件、资料原件等。</w:t>
      </w:r>
    </w:p>
    <w:p w14:paraId="0DE0CC3D">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八、澄清与变更</w:t>
      </w:r>
    </w:p>
    <w:p w14:paraId="6A49B131">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如有疑问，以书面形式（包括信函、电报、传真等可以有形表现所载内容的形式），要求招标人（采购人）对招标（采购）文件予以澄清。澄清或修改的内容在</w:t>
      </w:r>
      <w:r>
        <w:rPr>
          <w:rFonts w:hint="eastAsia" w:ascii="宋体" w:hAnsi="宋体" w:eastAsia="宋体" w:cs="宋体"/>
          <w:sz w:val="22"/>
          <w:lang w:val="en-US" w:eastAsia="zh-CN"/>
        </w:rPr>
        <w:t>固始县</w:t>
      </w:r>
      <w:r>
        <w:rPr>
          <w:rFonts w:hint="eastAsia" w:ascii="宋体" w:hAnsi="宋体" w:eastAsia="宋体" w:cs="宋体"/>
          <w:sz w:val="22"/>
        </w:rPr>
        <w:t>公共资源交易系统“变更公告”或“答疑文件”菜单进行发布，投标人（供应商）应在投标（响应）文件递交截止时间前及时查看澄清或修改内容，因投标人（采购人）未及时查看而造成的后果自负。</w:t>
      </w:r>
    </w:p>
    <w:p w14:paraId="62C00398">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 xml:space="preserve">九、其他注意事项 </w:t>
      </w:r>
    </w:p>
    <w:p w14:paraId="5EF39BB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1、投标人编制投标文件时，涉及的营业执照、资质、获奖、社保、纳税等固定内容可在交易中心主体信用信息中录入。 涉及营业执照、资质、业绩、获奖、人员、财务、社保、纳税、各类证书等内容，须扫描编制在投标文件内。评委评审只需依法对投标文件进行评审，并以投标文件的响应为唯一评审依据，不再比对主体信用信息。</w:t>
      </w:r>
    </w:p>
    <w:p w14:paraId="290B86E8">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2</w:t>
      </w:r>
      <w:r>
        <w:rPr>
          <w:rFonts w:hint="eastAsia" w:ascii="宋体" w:hAnsi="宋体" w:eastAsia="宋体" w:cs="宋体"/>
          <w:sz w:val="22"/>
        </w:rPr>
        <w:t>、中标企业认为投标文件中资料涉及商业秘密的，可以要求代理机构对相关信息模糊处理后公示。</w:t>
      </w:r>
    </w:p>
    <w:p w14:paraId="23448117">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D5C06E7">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十、特别提醒</w:t>
      </w:r>
    </w:p>
    <w:p w14:paraId="72A10AFE">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1、</w:t>
      </w:r>
      <w:r>
        <w:rPr>
          <w:rFonts w:hint="eastAsia" w:ascii="宋体" w:hAnsi="宋体" w:eastAsia="宋体" w:cs="宋体"/>
          <w:sz w:val="22"/>
        </w:rPr>
        <w:t>投标文件中的扫描件，在确保清晰的前提下，每张最好控制在 500kb 内，生成的加密电子投标文件最好不要超过50MB。</w:t>
      </w:r>
    </w:p>
    <w:p w14:paraId="2D94E7E5">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2</w:t>
      </w:r>
      <w:r>
        <w:rPr>
          <w:rFonts w:hint="eastAsia" w:ascii="宋体" w:hAnsi="宋体" w:eastAsia="宋体" w:cs="宋体"/>
          <w:sz w:val="22"/>
        </w:rPr>
        <w:t>、各投标单位请务必在开标结束后对开标记录表签章后再离席。</w:t>
      </w:r>
    </w:p>
    <w:p w14:paraId="384834D8">
      <w:pPr>
        <w:pageBreakBefore w:val="0"/>
        <w:kinsoku/>
        <w:wordWrap w:val="0"/>
        <w:overflowPunct/>
        <w:bidi w:val="0"/>
        <w:spacing w:line="520" w:lineRule="exact"/>
        <w:ind w:firstLine="6400" w:firstLineChars="2000"/>
        <w:rPr>
          <w:rFonts w:hint="eastAsia" w:ascii="宋体" w:hAnsi="宋体" w:eastAsia="宋体" w:cs="宋体"/>
          <w:color w:val="auto"/>
          <w:sz w:val="32"/>
          <w:szCs w:val="32"/>
        </w:rPr>
      </w:pPr>
    </w:p>
    <w:p w14:paraId="46E81D6B">
      <w:pPr>
        <w:pStyle w:val="11"/>
        <w:pageBreakBefore w:val="0"/>
        <w:kinsoku/>
        <w:wordWrap w:val="0"/>
        <w:overflowPunct/>
        <w:bidi w:val="0"/>
        <w:ind w:firstLine="643"/>
        <w:jc w:val="center"/>
        <w:rPr>
          <w:rFonts w:hint="eastAsia" w:ascii="宋体" w:hAnsi="宋体" w:eastAsia="宋体" w:cs="宋体"/>
          <w:b/>
          <w:color w:val="auto"/>
          <w:sz w:val="32"/>
        </w:rPr>
      </w:pPr>
      <w:r>
        <w:rPr>
          <w:rFonts w:hint="eastAsia" w:ascii="宋体" w:hAnsi="宋体" w:eastAsia="宋体" w:cs="宋体"/>
          <w:b/>
          <w:color w:val="auto"/>
          <w:sz w:val="32"/>
        </w:rPr>
        <w:br w:type="page"/>
      </w:r>
      <w:r>
        <w:rPr>
          <w:rFonts w:hint="eastAsia" w:ascii="宋体" w:hAnsi="宋体" w:eastAsia="宋体" w:cs="宋体"/>
          <w:b/>
          <w:color w:val="auto"/>
          <w:sz w:val="32"/>
        </w:rPr>
        <w:t>目     录</w:t>
      </w:r>
      <w:bookmarkStart w:id="3" w:name="_Toc152042287"/>
      <w:bookmarkStart w:id="4" w:name="_Toc144974479"/>
      <w:bookmarkStart w:id="5" w:name="_Toc152045511"/>
      <w:bookmarkStart w:id="6" w:name="_Toc490667779"/>
    </w:p>
    <w:bookmarkEnd w:id="3"/>
    <w:bookmarkEnd w:id="4"/>
    <w:bookmarkEnd w:id="5"/>
    <w:bookmarkEnd w:id="6"/>
    <w:p w14:paraId="21E61552">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TOC \o "1-2" \h \u </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_Toc589 </w:instrText>
      </w:r>
      <w:r>
        <w:rPr>
          <w:rFonts w:hint="eastAsia" w:ascii="宋体" w:hAnsi="宋体" w:eastAsia="宋体" w:cs="宋体"/>
          <w:sz w:val="22"/>
          <w:szCs w:val="22"/>
        </w:rPr>
        <w:fldChar w:fldCharType="separate"/>
      </w:r>
      <w:r>
        <w:rPr>
          <w:rFonts w:hint="eastAsia" w:ascii="宋体" w:hAnsi="宋体" w:eastAsia="宋体" w:cs="宋体"/>
          <w:sz w:val="22"/>
          <w:szCs w:val="22"/>
        </w:rPr>
        <w:t>第一章  竞争性磋商公告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_Toc589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43C8996C">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_Toc21036 </w:instrText>
      </w:r>
      <w:r>
        <w:rPr>
          <w:rFonts w:hint="eastAsia" w:ascii="宋体" w:hAnsi="宋体" w:eastAsia="宋体" w:cs="宋体"/>
          <w:sz w:val="22"/>
          <w:szCs w:val="22"/>
        </w:rPr>
        <w:fldChar w:fldCharType="separate"/>
      </w:r>
      <w:r>
        <w:rPr>
          <w:rFonts w:hint="eastAsia" w:ascii="宋体" w:hAnsi="宋体" w:eastAsia="宋体" w:cs="宋体"/>
          <w:sz w:val="22"/>
          <w:szCs w:val="22"/>
        </w:rPr>
        <w:t xml:space="preserve">第二章 </w:t>
      </w:r>
      <w:r>
        <w:rPr>
          <w:rFonts w:hint="eastAsia" w:ascii="宋体" w:hAnsi="宋体" w:cs="宋体"/>
          <w:sz w:val="22"/>
          <w:szCs w:val="22"/>
          <w:lang w:val="en-US" w:eastAsia="zh-CN"/>
        </w:rPr>
        <w:t xml:space="preserve"> </w:t>
      </w:r>
      <w:r>
        <w:rPr>
          <w:rFonts w:hint="eastAsia" w:ascii="宋体" w:hAnsi="宋体" w:eastAsia="宋体" w:cs="宋体"/>
          <w:sz w:val="22"/>
          <w:szCs w:val="22"/>
        </w:rPr>
        <w:t>供应商须知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_Toc21036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52307ACD">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_Toc30535 </w:instrText>
      </w:r>
      <w:r>
        <w:rPr>
          <w:rFonts w:hint="eastAsia" w:ascii="宋体" w:hAnsi="宋体" w:eastAsia="宋体" w:cs="宋体"/>
          <w:sz w:val="22"/>
          <w:szCs w:val="22"/>
        </w:rPr>
        <w:fldChar w:fldCharType="separate"/>
      </w:r>
      <w:r>
        <w:rPr>
          <w:rFonts w:hint="eastAsia" w:ascii="宋体" w:hAnsi="宋体" w:eastAsia="宋体" w:cs="宋体"/>
          <w:sz w:val="22"/>
          <w:szCs w:val="22"/>
        </w:rPr>
        <w:t>第三章  评审办法（综合评分法）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_Toc30535 \h </w:instrText>
      </w:r>
      <w:r>
        <w:rPr>
          <w:rFonts w:hint="eastAsia" w:ascii="宋体" w:hAnsi="宋体" w:eastAsia="宋体" w:cs="宋体"/>
          <w:sz w:val="22"/>
          <w:szCs w:val="22"/>
        </w:rPr>
        <w:fldChar w:fldCharType="separate"/>
      </w:r>
      <w:r>
        <w:rPr>
          <w:rFonts w:hint="eastAsia" w:ascii="宋体" w:hAnsi="宋体" w:eastAsia="宋体" w:cs="宋体"/>
          <w:sz w:val="22"/>
          <w:szCs w:val="22"/>
        </w:rPr>
        <w:t>16</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512E5BFA">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_Toc32100 </w:instrText>
      </w:r>
      <w:r>
        <w:rPr>
          <w:rFonts w:hint="eastAsia" w:ascii="宋体" w:hAnsi="宋体" w:eastAsia="宋体" w:cs="宋体"/>
          <w:sz w:val="22"/>
          <w:szCs w:val="22"/>
        </w:rPr>
        <w:fldChar w:fldCharType="separate"/>
      </w:r>
      <w:r>
        <w:rPr>
          <w:rFonts w:hint="eastAsia" w:ascii="宋体" w:hAnsi="宋体" w:eastAsia="宋体" w:cs="宋体"/>
          <w:sz w:val="22"/>
          <w:szCs w:val="22"/>
        </w:rPr>
        <w:t>第四章  河南省政府采购合同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_Toc32100 \h </w:instrText>
      </w:r>
      <w:r>
        <w:rPr>
          <w:rFonts w:hint="eastAsia" w:ascii="宋体" w:hAnsi="宋体" w:eastAsia="宋体" w:cs="宋体"/>
          <w:sz w:val="22"/>
          <w:szCs w:val="22"/>
        </w:rPr>
        <w:fldChar w:fldCharType="separate"/>
      </w:r>
      <w:r>
        <w:rPr>
          <w:rFonts w:hint="eastAsia" w:ascii="宋体" w:hAnsi="宋体" w:eastAsia="宋体" w:cs="宋体"/>
          <w:sz w:val="22"/>
          <w:szCs w:val="22"/>
        </w:rPr>
        <w:t>21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027BEBE7">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_Toc20709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 xml:space="preserve">第五章 </w:t>
      </w:r>
      <w:r>
        <w:rPr>
          <w:rFonts w:hint="eastAsia" w:ascii="宋体" w:hAnsi="宋体" w:cs="宋体"/>
          <w:sz w:val="22"/>
          <w:szCs w:val="22"/>
          <w:lang w:val="en-US" w:eastAsia="zh-CN"/>
        </w:rPr>
        <w:t xml:space="preserve"> </w:t>
      </w:r>
      <w:r>
        <w:rPr>
          <w:rFonts w:hint="eastAsia" w:ascii="宋体" w:hAnsi="宋体" w:eastAsia="宋体" w:cs="宋体"/>
          <w:sz w:val="22"/>
          <w:szCs w:val="22"/>
        </w:rPr>
        <w:t>工程量清单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_Toc20709 \h </w:instrText>
      </w:r>
      <w:r>
        <w:rPr>
          <w:rFonts w:hint="eastAsia" w:ascii="宋体" w:hAnsi="宋体" w:eastAsia="宋体" w:cs="宋体"/>
          <w:sz w:val="22"/>
          <w:szCs w:val="22"/>
        </w:rPr>
        <w:fldChar w:fldCharType="separate"/>
      </w:r>
      <w:r>
        <w:rPr>
          <w:rFonts w:hint="eastAsia" w:ascii="宋体" w:hAnsi="宋体" w:eastAsia="宋体" w:cs="宋体"/>
          <w:sz w:val="22"/>
          <w:szCs w:val="22"/>
        </w:rPr>
        <w:t>26</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3DB1AD72">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_Toc30512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第六章  图纸</w:t>
      </w:r>
      <w:r>
        <w:rPr>
          <w:rFonts w:hint="eastAsia" w:ascii="宋体" w:hAnsi="宋体" w:eastAsia="宋体" w:cs="宋体"/>
          <w:sz w:val="22"/>
          <w:szCs w:val="22"/>
        </w:rPr>
        <w:tab/>
      </w:r>
      <w:r>
        <w:rPr>
          <w:rFonts w:hint="eastAsia" w:ascii="宋体" w:hAnsi="宋体" w:eastAsia="宋体" w:cs="宋体"/>
          <w:sz w:val="22"/>
          <w:szCs w:val="22"/>
        </w:rPr>
        <w:fldChar w:fldCharType="end"/>
      </w:r>
      <w:r>
        <w:rPr>
          <w:rFonts w:hint="eastAsia" w:ascii="宋体" w:hAnsi="宋体" w:eastAsia="宋体" w:cs="宋体"/>
          <w:sz w:val="22"/>
          <w:szCs w:val="22"/>
          <w:lang w:val="en-US" w:eastAsia="zh-CN"/>
        </w:rPr>
        <w:t>84</w:t>
      </w:r>
    </w:p>
    <w:p w14:paraId="3311FD55">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_Toc2855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第七章</w:t>
      </w:r>
      <w:r>
        <w:rPr>
          <w:rFonts w:hint="eastAsia" w:ascii="宋体" w:hAnsi="宋体" w:cs="宋体"/>
          <w:sz w:val="22"/>
          <w:szCs w:val="22"/>
          <w:lang w:val="en-US" w:eastAsia="zh-CN"/>
        </w:rPr>
        <w:t xml:space="preserve"> </w:t>
      </w:r>
      <w:r>
        <w:rPr>
          <w:rFonts w:hint="eastAsia" w:ascii="宋体" w:hAnsi="宋体" w:eastAsia="宋体" w:cs="宋体"/>
          <w:sz w:val="22"/>
          <w:szCs w:val="22"/>
          <w:lang w:val="en-US" w:eastAsia="zh-CN"/>
        </w:rPr>
        <w:t xml:space="preserve"> 技术标准和要求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_Toc2855 \h </w:instrText>
      </w:r>
      <w:r>
        <w:rPr>
          <w:rFonts w:hint="eastAsia" w:ascii="宋体" w:hAnsi="宋体" w:eastAsia="宋体" w:cs="宋体"/>
          <w:sz w:val="22"/>
          <w:szCs w:val="22"/>
        </w:rPr>
        <w:fldChar w:fldCharType="separate"/>
      </w:r>
      <w:r>
        <w:rPr>
          <w:rFonts w:hint="eastAsia" w:ascii="宋体" w:hAnsi="宋体" w:eastAsia="宋体" w:cs="宋体"/>
          <w:sz w:val="22"/>
          <w:szCs w:val="22"/>
        </w:rPr>
        <w:t>28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2AEBE706">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_Toc10158 </w:instrText>
      </w:r>
      <w:r>
        <w:rPr>
          <w:rFonts w:hint="eastAsia" w:ascii="宋体" w:hAnsi="宋体" w:eastAsia="宋体" w:cs="宋体"/>
          <w:sz w:val="22"/>
          <w:szCs w:val="22"/>
        </w:rPr>
        <w:fldChar w:fldCharType="separate"/>
      </w:r>
      <w:r>
        <w:rPr>
          <w:rFonts w:hint="eastAsia" w:ascii="宋体" w:hAnsi="宋体" w:eastAsia="宋体" w:cs="宋体"/>
          <w:sz w:val="22"/>
          <w:szCs w:val="22"/>
        </w:rPr>
        <w:t>第八章  竞争性磋商响应文件格式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_Toc10158 \h </w:instrText>
      </w:r>
      <w:r>
        <w:rPr>
          <w:rFonts w:hint="eastAsia" w:ascii="宋体" w:hAnsi="宋体" w:eastAsia="宋体" w:cs="宋体"/>
          <w:sz w:val="22"/>
          <w:szCs w:val="22"/>
        </w:rPr>
        <w:fldChar w:fldCharType="separate"/>
      </w:r>
      <w:r>
        <w:rPr>
          <w:rFonts w:hint="eastAsia" w:ascii="宋体" w:hAnsi="宋体" w:eastAsia="宋体" w:cs="宋体"/>
          <w:sz w:val="22"/>
          <w:szCs w:val="22"/>
        </w:rPr>
        <w:t>29</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63A02F12">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sz w:val="22"/>
          <w:szCs w:val="22"/>
        </w:rPr>
        <w:fldChar w:fldCharType="end"/>
      </w:r>
    </w:p>
    <w:p w14:paraId="0789D19C">
      <w:pPr>
        <w:pStyle w:val="5"/>
        <w:pageBreakBefore w:val="0"/>
        <w:kinsoku/>
        <w:wordWrap w:val="0"/>
        <w:overflowPunct/>
        <w:bidi w:val="0"/>
        <w:rPr>
          <w:rFonts w:hint="eastAsia" w:ascii="宋体" w:hAnsi="宋体" w:eastAsia="宋体" w:cs="宋体"/>
        </w:rPr>
        <w:sectPr>
          <w:headerReference r:id="rId7" w:type="default"/>
          <w:footerReference r:id="rId8" w:type="default"/>
          <w:pgSz w:w="11905" w:h="16838"/>
          <w:pgMar w:top="1134" w:right="1134" w:bottom="1134" w:left="1134" w:header="850" w:footer="850" w:gutter="0"/>
          <w:pgNumType w:fmt="decimal" w:start="1"/>
          <w:cols w:space="0" w:num="1"/>
          <w:rtlGutter w:val="0"/>
          <w:docGrid w:type="lines" w:linePitch="411" w:charSpace="0"/>
        </w:sectPr>
      </w:pPr>
      <w:bookmarkStart w:id="7" w:name="_Toc589"/>
    </w:p>
    <w:p w14:paraId="3FC3AAC1">
      <w:pPr>
        <w:pStyle w:val="5"/>
        <w:pageBreakBefore w:val="0"/>
        <w:kinsoku/>
        <w:wordWrap w:val="0"/>
        <w:overflowPunct/>
        <w:bidi w:val="0"/>
        <w:ind w:left="0" w:leftChars="0" w:firstLine="0" w:firstLineChars="0"/>
        <w:rPr>
          <w:rFonts w:hint="eastAsia" w:ascii="宋体" w:hAnsi="宋体" w:eastAsia="宋体" w:cs="宋体"/>
        </w:rPr>
      </w:pPr>
      <w:r>
        <w:rPr>
          <w:rFonts w:hint="eastAsia" w:ascii="宋体" w:hAnsi="宋体" w:eastAsia="宋体" w:cs="宋体"/>
        </w:rPr>
        <w:t>第一章  竞争性磋商公告</w:t>
      </w:r>
      <w:bookmarkEnd w:id="7"/>
    </w:p>
    <w:p w14:paraId="247502CB">
      <w:pPr>
        <w:pageBreakBefore w:val="0"/>
        <w:kinsoku/>
        <w:wordWrap w:val="0"/>
        <w:overflowPunct/>
        <w:bidi w:val="0"/>
        <w:adjustRightInd w:val="0"/>
        <w:snapToGrid w:val="0"/>
        <w:spacing w:line="360" w:lineRule="auto"/>
        <w:ind w:firstLine="0" w:firstLineChars="0"/>
        <w:jc w:val="center"/>
        <w:rPr>
          <w:rFonts w:hint="eastAsia" w:ascii="宋体" w:hAnsi="宋体" w:eastAsia="宋体" w:cs="宋体"/>
          <w:b/>
          <w:color w:val="auto"/>
          <w:kern w:val="0"/>
          <w:sz w:val="24"/>
          <w:szCs w:val="24"/>
          <w:lang w:val="zh-CN"/>
        </w:rPr>
      </w:pPr>
      <w:r>
        <w:rPr>
          <w:rFonts w:hint="eastAsia" w:ascii="宋体" w:hAnsi="宋体" w:cs="宋体"/>
          <w:b/>
          <w:color w:val="auto"/>
          <w:kern w:val="0"/>
          <w:sz w:val="24"/>
          <w:szCs w:val="24"/>
          <w:lang w:val="zh-CN"/>
        </w:rPr>
        <w:t>固始县妇幼保健院月子中心装修工程</w:t>
      </w:r>
    </w:p>
    <w:p w14:paraId="7B1B4827">
      <w:pPr>
        <w:pageBreakBefore w:val="0"/>
        <w:kinsoku/>
        <w:wordWrap w:val="0"/>
        <w:overflowPunct/>
        <w:bidi w:val="0"/>
        <w:adjustRightInd w:val="0"/>
        <w:snapToGrid w:val="0"/>
        <w:spacing w:line="360" w:lineRule="auto"/>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color w:val="auto"/>
          <w:kern w:val="0"/>
          <w:sz w:val="24"/>
          <w:szCs w:val="24"/>
          <w:lang w:val="zh-CN"/>
        </w:rPr>
        <w:t>竞争性</w:t>
      </w:r>
      <w:r>
        <w:rPr>
          <w:rFonts w:hint="eastAsia" w:ascii="宋体" w:hAnsi="宋体" w:eastAsia="宋体" w:cs="宋体"/>
          <w:b/>
          <w:bCs/>
          <w:color w:val="auto"/>
          <w:kern w:val="0"/>
          <w:sz w:val="24"/>
          <w:szCs w:val="24"/>
        </w:rPr>
        <w:t>磋商公告</w:t>
      </w:r>
    </w:p>
    <w:p w14:paraId="63997943">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napToGrid/>
        <w:spacing w:line="440" w:lineRule="exact"/>
        <w:ind w:left="0" w:right="0"/>
        <w:textAlignment w:val="auto"/>
        <w:rPr>
          <w:rFonts w:hint="eastAsia" w:ascii="宋体" w:hAnsi="宋体" w:eastAsia="宋体" w:cs="宋体"/>
          <w:sz w:val="22"/>
          <w:szCs w:val="22"/>
          <w:highlight w:val="none"/>
        </w:rPr>
      </w:pPr>
      <w:bookmarkStart w:id="8" w:name="OLE_LINK2"/>
      <w:bookmarkStart w:id="9" w:name="_Toc144974495"/>
      <w:bookmarkStart w:id="10" w:name="_Toc152045527"/>
      <w:bookmarkStart w:id="11" w:name="_Toc152042303"/>
      <w:bookmarkStart w:id="12" w:name="_Toc8890"/>
      <w:r>
        <w:rPr>
          <w:rFonts w:hint="eastAsia" w:ascii="宋体" w:hAnsi="宋体" w:eastAsia="宋体" w:cs="宋体"/>
          <w:sz w:val="22"/>
          <w:szCs w:val="22"/>
          <w:highlight w:val="none"/>
        </w:rPr>
        <w:t>项目概况</w:t>
      </w:r>
    </w:p>
    <w:p w14:paraId="02BCD2B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sz w:val="22"/>
          <w:szCs w:val="22"/>
          <w:highlight w:val="none"/>
        </w:rPr>
      </w:pPr>
      <w:r>
        <w:rPr>
          <w:rFonts w:hint="eastAsia" w:ascii="宋体" w:hAnsi="宋体" w:cs="宋体"/>
          <w:sz w:val="22"/>
          <w:szCs w:val="22"/>
          <w:highlight w:val="none"/>
          <w:lang w:eastAsia="zh-CN"/>
        </w:rPr>
        <w:t>固始县妇幼保健院月子中心装修工程</w:t>
      </w:r>
      <w:r>
        <w:rPr>
          <w:rFonts w:hint="eastAsia" w:ascii="宋体" w:hAnsi="宋体" w:eastAsia="宋体" w:cs="宋体"/>
          <w:sz w:val="22"/>
          <w:szCs w:val="22"/>
          <w:highlight w:val="none"/>
        </w:rPr>
        <w:t>的潜在</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应在</w:t>
      </w:r>
      <w:r>
        <w:rPr>
          <w:rFonts w:hint="eastAsia" w:ascii="宋体" w:hAnsi="宋体" w:eastAsia="宋体" w:cs="宋体"/>
          <w:sz w:val="22"/>
          <w:szCs w:val="22"/>
          <w:highlight w:val="none"/>
          <w:lang w:val="en-US" w:eastAsia="zh-CN"/>
        </w:rPr>
        <w:t>固始县公共资源交易网</w:t>
      </w:r>
      <w:r>
        <w:rPr>
          <w:rFonts w:hint="eastAsia" w:ascii="宋体" w:hAnsi="宋体" w:eastAsia="宋体" w:cs="宋体"/>
          <w:sz w:val="22"/>
          <w:szCs w:val="22"/>
          <w:highlight w:val="none"/>
        </w:rPr>
        <w:t>（http://ggzyjy.xinyang.gov.cn/gushi/） 网站获取招标文件，并于</w:t>
      </w:r>
      <w:r>
        <w:rPr>
          <w:rFonts w:hint="eastAsia" w:ascii="宋体" w:hAnsi="宋体" w:eastAsia="宋体" w:cs="宋体"/>
          <w:b/>
          <w:bCs/>
          <w:sz w:val="22"/>
          <w:szCs w:val="22"/>
          <w:highlight w:val="none"/>
          <w:lang w:val="en-US" w:eastAsia="zh-CN"/>
        </w:rPr>
        <w:t>投标文件递交截止时间</w:t>
      </w:r>
      <w:r>
        <w:rPr>
          <w:rFonts w:hint="eastAsia" w:ascii="宋体" w:hAnsi="宋体" w:eastAsia="宋体" w:cs="宋体"/>
          <w:sz w:val="22"/>
          <w:szCs w:val="22"/>
          <w:highlight w:val="none"/>
        </w:rPr>
        <w:t>前递交响应文件。</w:t>
      </w:r>
    </w:p>
    <w:p w14:paraId="24163E19">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kern w:val="0"/>
          <w:sz w:val="22"/>
          <w:szCs w:val="22"/>
          <w:highlight w:val="none"/>
        </w:rPr>
      </w:pPr>
      <w:bookmarkStart w:id="13" w:name="_Toc28359002"/>
      <w:bookmarkStart w:id="14" w:name="_Toc13255"/>
      <w:bookmarkStart w:id="15" w:name="_Toc35393790"/>
      <w:bookmarkStart w:id="16" w:name="_Toc28359079"/>
      <w:bookmarkStart w:id="17" w:name="_Toc35393621"/>
      <w:bookmarkStart w:id="18" w:name="_Hlk24379207"/>
      <w:r>
        <w:rPr>
          <w:rFonts w:hint="eastAsia" w:ascii="宋体" w:hAnsi="宋体" w:eastAsia="宋体" w:cs="宋体"/>
          <w:b/>
          <w:bCs/>
          <w:kern w:val="0"/>
          <w:sz w:val="22"/>
          <w:szCs w:val="22"/>
          <w:highlight w:val="none"/>
        </w:rPr>
        <w:t>一、项目基本情况</w:t>
      </w:r>
      <w:bookmarkEnd w:id="13"/>
      <w:bookmarkEnd w:id="14"/>
      <w:bookmarkEnd w:id="15"/>
      <w:bookmarkEnd w:id="16"/>
      <w:bookmarkEnd w:id="17"/>
    </w:p>
    <w:p w14:paraId="7B7DEA3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项目编号：</w:t>
      </w:r>
      <w:r>
        <w:rPr>
          <w:rFonts w:hint="eastAsia" w:ascii="宋体" w:hAnsi="宋体" w:cs="宋体"/>
          <w:kern w:val="0"/>
          <w:sz w:val="22"/>
          <w:szCs w:val="22"/>
          <w:highlight w:val="none"/>
          <w:lang w:eastAsia="zh-CN"/>
        </w:rPr>
        <w:t>固财磋商采购-2025-49</w:t>
      </w:r>
    </w:p>
    <w:p w14:paraId="0A43D6C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项目名称：</w:t>
      </w:r>
      <w:bookmarkEnd w:id="18"/>
      <w:r>
        <w:rPr>
          <w:rFonts w:hint="eastAsia" w:ascii="宋体" w:hAnsi="宋体" w:cs="宋体"/>
          <w:kern w:val="0"/>
          <w:sz w:val="22"/>
          <w:szCs w:val="22"/>
          <w:highlight w:val="none"/>
          <w:lang w:eastAsia="zh-CN"/>
        </w:rPr>
        <w:t>固始县妇幼保健院月子中心装修工程</w:t>
      </w:r>
    </w:p>
    <w:p w14:paraId="3D62BE55">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3、采购方式：竞争性磋商</w:t>
      </w:r>
    </w:p>
    <w:p w14:paraId="233607B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w:t>
      </w:r>
      <w:r>
        <w:rPr>
          <w:rFonts w:hint="eastAsia" w:ascii="宋体" w:hAnsi="宋体" w:eastAsia="宋体" w:cs="宋体"/>
          <w:kern w:val="0"/>
          <w:sz w:val="22"/>
          <w:szCs w:val="22"/>
          <w:highlight w:val="none"/>
        </w:rPr>
        <w:t>预算金额：</w:t>
      </w:r>
      <w:r>
        <w:rPr>
          <w:rFonts w:hint="eastAsia" w:ascii="宋体" w:hAnsi="宋体" w:cs="宋体"/>
          <w:kern w:val="0"/>
          <w:sz w:val="22"/>
          <w:szCs w:val="22"/>
          <w:highlight w:val="none"/>
          <w:lang w:val="en-US" w:eastAsia="zh-CN"/>
        </w:rPr>
        <w:t>3521344.19</w:t>
      </w:r>
      <w:r>
        <w:rPr>
          <w:rFonts w:hint="eastAsia" w:ascii="宋体" w:hAnsi="宋体" w:eastAsia="宋体" w:cs="宋体"/>
          <w:kern w:val="0"/>
          <w:sz w:val="22"/>
          <w:szCs w:val="22"/>
          <w:highlight w:val="none"/>
          <w:lang w:val="en-US" w:eastAsia="zh-CN"/>
        </w:rPr>
        <w:t>元</w:t>
      </w:r>
    </w:p>
    <w:p w14:paraId="365B39E5">
      <w:pPr>
        <w:keepNext w:val="0"/>
        <w:keepLines w:val="0"/>
        <w:pageBreakBefore w:val="0"/>
        <w:kinsoku/>
        <w:wordWrap w:val="0"/>
        <w:overflowPunct/>
        <w:topLinePunct w:val="0"/>
        <w:autoSpaceDE w:val="0"/>
        <w:autoSpaceDN w:val="0"/>
        <w:bidi w:val="0"/>
        <w:adjustRightInd w:val="0"/>
        <w:snapToGrid/>
        <w:spacing w:line="440" w:lineRule="exact"/>
        <w:ind w:right="0" w:firstLine="660" w:firstLineChars="3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最高限价：</w:t>
      </w:r>
      <w:r>
        <w:rPr>
          <w:rFonts w:hint="eastAsia" w:ascii="宋体" w:hAnsi="宋体" w:cs="宋体"/>
          <w:kern w:val="0"/>
          <w:sz w:val="22"/>
          <w:szCs w:val="22"/>
          <w:highlight w:val="none"/>
          <w:lang w:val="en-US" w:eastAsia="zh-CN"/>
        </w:rPr>
        <w:t>3521344.19</w:t>
      </w:r>
      <w:r>
        <w:rPr>
          <w:rFonts w:hint="eastAsia" w:ascii="宋体" w:hAnsi="宋体" w:eastAsia="宋体" w:cs="宋体"/>
          <w:kern w:val="0"/>
          <w:sz w:val="22"/>
          <w:szCs w:val="22"/>
          <w:highlight w:val="none"/>
        </w:rPr>
        <w:t>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
        <w:gridCol w:w="1987"/>
        <w:gridCol w:w="2649"/>
        <w:gridCol w:w="1790"/>
        <w:gridCol w:w="2257"/>
      </w:tblGrid>
      <w:tr w14:paraId="4E96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500" w:type="pct"/>
            <w:noWrap w:val="0"/>
            <w:vAlign w:val="center"/>
          </w:tcPr>
          <w:p w14:paraId="6DA961A5">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序号</w:t>
            </w:r>
          </w:p>
        </w:tc>
        <w:tc>
          <w:tcPr>
            <w:tcW w:w="1029" w:type="pct"/>
            <w:noWrap w:val="0"/>
            <w:vAlign w:val="center"/>
          </w:tcPr>
          <w:p w14:paraId="463219B8">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包号</w:t>
            </w:r>
          </w:p>
        </w:tc>
        <w:tc>
          <w:tcPr>
            <w:tcW w:w="1372" w:type="pct"/>
            <w:noWrap w:val="0"/>
            <w:vAlign w:val="center"/>
          </w:tcPr>
          <w:p w14:paraId="06695608">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包名称</w:t>
            </w:r>
          </w:p>
        </w:tc>
        <w:tc>
          <w:tcPr>
            <w:tcW w:w="927" w:type="pct"/>
            <w:noWrap w:val="0"/>
            <w:vAlign w:val="center"/>
          </w:tcPr>
          <w:p w14:paraId="44C59921">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包预算（元）</w:t>
            </w:r>
          </w:p>
        </w:tc>
        <w:tc>
          <w:tcPr>
            <w:tcW w:w="1169" w:type="pct"/>
            <w:noWrap w:val="0"/>
            <w:vAlign w:val="center"/>
          </w:tcPr>
          <w:p w14:paraId="6A85E75F">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包最高限价（元）</w:t>
            </w:r>
          </w:p>
        </w:tc>
      </w:tr>
      <w:tr w14:paraId="21E37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3" w:hRule="atLeast"/>
        </w:trPr>
        <w:tc>
          <w:tcPr>
            <w:tcW w:w="500" w:type="pct"/>
            <w:noWrap w:val="0"/>
            <w:vAlign w:val="center"/>
          </w:tcPr>
          <w:p w14:paraId="459D2525">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w:t>
            </w:r>
          </w:p>
        </w:tc>
        <w:tc>
          <w:tcPr>
            <w:tcW w:w="1029" w:type="pct"/>
            <w:noWrap w:val="0"/>
            <w:vAlign w:val="center"/>
          </w:tcPr>
          <w:p w14:paraId="1A1D3802">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eastAsia="zh-CN"/>
              </w:rPr>
              <w:t>固财磋商采购-2025-49</w:t>
            </w:r>
            <w:r>
              <w:rPr>
                <w:rFonts w:hint="eastAsia" w:ascii="宋体" w:hAnsi="宋体" w:eastAsia="宋体" w:cs="宋体"/>
                <w:kern w:val="0"/>
                <w:sz w:val="22"/>
                <w:szCs w:val="22"/>
                <w:highlight w:val="none"/>
                <w:lang w:val="en-US" w:eastAsia="zh-CN"/>
              </w:rPr>
              <w:t>-1</w:t>
            </w:r>
          </w:p>
        </w:tc>
        <w:tc>
          <w:tcPr>
            <w:tcW w:w="1372" w:type="pct"/>
            <w:noWrap w:val="0"/>
            <w:vAlign w:val="center"/>
          </w:tcPr>
          <w:p w14:paraId="7F36E681">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0" w:firstLineChars="0"/>
              <w:jc w:val="center"/>
              <w:textAlignment w:val="auto"/>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固始县妇幼保健院月子中心装修工程</w:t>
            </w:r>
          </w:p>
        </w:tc>
        <w:tc>
          <w:tcPr>
            <w:tcW w:w="927" w:type="pct"/>
            <w:noWrap w:val="0"/>
            <w:vAlign w:val="center"/>
          </w:tcPr>
          <w:p w14:paraId="7565BBEE">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lang w:val="en-US"/>
              </w:rPr>
            </w:pPr>
            <w:r>
              <w:rPr>
                <w:rFonts w:hint="eastAsia" w:ascii="宋体" w:hAnsi="宋体" w:cs="宋体"/>
                <w:kern w:val="0"/>
                <w:sz w:val="22"/>
                <w:szCs w:val="22"/>
                <w:highlight w:val="none"/>
                <w:lang w:val="en-US" w:eastAsia="zh-CN"/>
              </w:rPr>
              <w:t>3521344.19</w:t>
            </w:r>
          </w:p>
        </w:tc>
        <w:tc>
          <w:tcPr>
            <w:tcW w:w="1169" w:type="pct"/>
            <w:noWrap w:val="0"/>
            <w:vAlign w:val="center"/>
          </w:tcPr>
          <w:p w14:paraId="1FD2442D">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3521344.19</w:t>
            </w:r>
          </w:p>
        </w:tc>
      </w:tr>
      <w:bookmarkEnd w:id="8"/>
    </w:tbl>
    <w:p w14:paraId="2E4471D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5、采购需求（包括但不限于标的的名称、数量、简要技术需求或服务要求等） </w:t>
      </w:r>
    </w:p>
    <w:p w14:paraId="60997BDF">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5.1采购</w:t>
      </w:r>
      <w:r>
        <w:rPr>
          <w:rFonts w:hint="eastAsia" w:ascii="宋体" w:hAnsi="宋体" w:eastAsia="宋体" w:cs="宋体"/>
          <w:kern w:val="0"/>
          <w:sz w:val="22"/>
          <w:szCs w:val="22"/>
          <w:highlight w:val="none"/>
          <w:lang w:val="en-US" w:eastAsia="zh-CN"/>
        </w:rPr>
        <w:t>范围</w:t>
      </w: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eastAsia="zh-CN"/>
        </w:rPr>
        <w:t>室内装修改造，包括室内原有墙体拆除，新建砌体隔墙，地面、顶面、墙面装饰以及室内电气、弱电、给排水工程，</w:t>
      </w:r>
      <w:r>
        <w:rPr>
          <w:rFonts w:hint="eastAsia" w:ascii="宋体" w:hAnsi="宋体" w:cs="宋体"/>
          <w:kern w:val="0"/>
          <w:sz w:val="22"/>
          <w:szCs w:val="22"/>
          <w:highlight w:val="none"/>
          <w:lang w:val="en-US" w:eastAsia="zh-CN"/>
        </w:rPr>
        <w:t>详见磋商文件第五章工程量清单</w:t>
      </w:r>
      <w:r>
        <w:rPr>
          <w:rFonts w:hint="eastAsia" w:ascii="宋体" w:hAnsi="宋体" w:eastAsia="宋体" w:cs="宋体"/>
          <w:kern w:val="0"/>
          <w:sz w:val="22"/>
          <w:szCs w:val="22"/>
          <w:highlight w:val="none"/>
          <w:lang w:eastAsia="zh-CN"/>
        </w:rPr>
        <w:t>。</w:t>
      </w:r>
    </w:p>
    <w:p w14:paraId="7C94EFC2">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5.</w:t>
      </w:r>
      <w:r>
        <w:rPr>
          <w:rFonts w:hint="eastAsia" w:ascii="宋体" w:hAnsi="宋体" w:eastAsia="宋体" w:cs="宋体"/>
          <w:kern w:val="0"/>
          <w:sz w:val="22"/>
          <w:szCs w:val="22"/>
          <w:highlight w:val="none"/>
          <w:lang w:val="en-US" w:eastAsia="zh-CN"/>
        </w:rPr>
        <w:t>2资金来源：</w:t>
      </w:r>
      <w:r>
        <w:rPr>
          <w:rFonts w:hint="eastAsia" w:ascii="宋体" w:hAnsi="宋体" w:cs="宋体"/>
          <w:kern w:val="0"/>
          <w:sz w:val="22"/>
          <w:szCs w:val="22"/>
          <w:highlight w:val="none"/>
          <w:lang w:val="en-US" w:eastAsia="zh-CN"/>
        </w:rPr>
        <w:t>自筹资金</w:t>
      </w:r>
    </w:p>
    <w:p w14:paraId="6873D5E7">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5.3</w:t>
      </w:r>
      <w:r>
        <w:rPr>
          <w:rFonts w:hint="eastAsia" w:ascii="宋体" w:hAnsi="宋体" w:eastAsia="宋体" w:cs="宋体"/>
          <w:kern w:val="0"/>
          <w:sz w:val="22"/>
          <w:szCs w:val="22"/>
          <w:highlight w:val="none"/>
        </w:rPr>
        <w:t>质量要求：合格</w:t>
      </w:r>
    </w:p>
    <w:p w14:paraId="355EA2EC">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5.</w:t>
      </w:r>
      <w:r>
        <w:rPr>
          <w:rFonts w:hint="eastAsia" w:ascii="宋体" w:hAnsi="宋体" w:eastAsia="宋体" w:cs="宋体"/>
          <w:kern w:val="0"/>
          <w:sz w:val="22"/>
          <w:szCs w:val="22"/>
          <w:highlight w:val="none"/>
          <w:lang w:val="en-US" w:eastAsia="zh-CN"/>
        </w:rPr>
        <w:t>4计划工期</w:t>
      </w: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60日历天</w:t>
      </w:r>
    </w:p>
    <w:p w14:paraId="421340E6">
      <w:pPr>
        <w:keepNext w:val="0"/>
        <w:keepLines w:val="0"/>
        <w:pageBreakBefore w:val="0"/>
        <w:numPr>
          <w:ilvl w:val="0"/>
          <w:numId w:val="1"/>
        </w:numPr>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合同履行期限：</w:t>
      </w:r>
      <w:r>
        <w:rPr>
          <w:rFonts w:hint="eastAsia" w:ascii="宋体" w:hAnsi="宋体" w:eastAsia="宋体" w:cs="宋体"/>
          <w:kern w:val="0"/>
          <w:sz w:val="22"/>
          <w:szCs w:val="22"/>
          <w:highlight w:val="none"/>
          <w:lang w:val="en-US" w:eastAsia="zh-CN"/>
        </w:rPr>
        <w:t>合同签订至缺陷责任期满</w:t>
      </w:r>
    </w:p>
    <w:p w14:paraId="6BFE3C4B">
      <w:pPr>
        <w:keepNext w:val="0"/>
        <w:keepLines w:val="0"/>
        <w:pageBreakBefore w:val="0"/>
        <w:numPr>
          <w:ilvl w:val="0"/>
          <w:numId w:val="0"/>
        </w:numPr>
        <w:kinsoku/>
        <w:wordWrap w:val="0"/>
        <w:overflowPunct/>
        <w:topLinePunct w:val="0"/>
        <w:autoSpaceDE w:val="0"/>
        <w:autoSpaceDN w:val="0"/>
        <w:bidi w:val="0"/>
        <w:adjustRightInd w:val="0"/>
        <w:snapToGrid/>
        <w:spacing w:line="440" w:lineRule="exact"/>
        <w:ind w:leftChars="200" w:right="0" w:rightChars="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7、本项目是否接受联合体投标：否</w:t>
      </w:r>
    </w:p>
    <w:p w14:paraId="6E6593F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8、是否接受进口产品：否</w:t>
      </w:r>
    </w:p>
    <w:p w14:paraId="7AD43D65">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9、是否专门面向中小企业：是</w:t>
      </w:r>
    </w:p>
    <w:p w14:paraId="3C22D082">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 xml:space="preserve">二、申请人资格要求： </w:t>
      </w:r>
    </w:p>
    <w:p w14:paraId="4AD7222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1、满足《中华人民共和国政府采购法》第二十二条规定；</w:t>
      </w:r>
    </w:p>
    <w:p w14:paraId="702780F9">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2、落实政府采购政策满足的资格要求： 本项目专门面向中小企业采购，本项目落实节约能源、保护环境、扶持不发达地区和少数民族地区、促进中小微企业、监狱企业及残疾人福利性单位发展等政府采购政策；</w:t>
      </w:r>
    </w:p>
    <w:p w14:paraId="659B169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3、本项目的特定资格要求 </w:t>
      </w:r>
    </w:p>
    <w:p w14:paraId="64DF938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3.1供应商须具备</w:t>
      </w:r>
      <w:r>
        <w:rPr>
          <w:rFonts w:hint="eastAsia" w:ascii="宋体" w:hAnsi="宋体" w:cs="宋体"/>
          <w:sz w:val="22"/>
          <w:szCs w:val="22"/>
          <w:highlight w:val="none"/>
          <w:lang w:val="en-US" w:eastAsia="zh-CN"/>
        </w:rPr>
        <w:t>建筑工程施工总承包叁级及以上资质或建筑装修装饰工程专业承包贰级及以上资质</w:t>
      </w:r>
      <w:r>
        <w:rPr>
          <w:rFonts w:hint="eastAsia" w:ascii="宋体" w:hAnsi="宋体" w:eastAsia="宋体" w:cs="宋体"/>
          <w:sz w:val="22"/>
          <w:szCs w:val="22"/>
          <w:highlight w:val="none"/>
          <w:lang w:val="en-US" w:eastAsia="zh-CN"/>
        </w:rPr>
        <w:t>和有效的安全生产许可证；</w:t>
      </w:r>
    </w:p>
    <w:p w14:paraId="7C13300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3.2拟派项目经理须具备</w:t>
      </w:r>
      <w:r>
        <w:rPr>
          <w:rFonts w:hint="eastAsia" w:ascii="宋体" w:hAnsi="宋体" w:cs="宋体"/>
          <w:sz w:val="22"/>
          <w:szCs w:val="22"/>
          <w:highlight w:val="none"/>
          <w:lang w:val="en-US" w:eastAsia="zh-CN"/>
        </w:rPr>
        <w:t>建筑工程专业贰级及以上</w:t>
      </w:r>
      <w:r>
        <w:rPr>
          <w:rFonts w:hint="eastAsia" w:ascii="宋体" w:hAnsi="宋体" w:eastAsia="宋体" w:cs="宋体"/>
          <w:sz w:val="22"/>
          <w:szCs w:val="22"/>
          <w:highlight w:val="none"/>
          <w:lang w:val="en-US" w:eastAsia="zh-CN"/>
        </w:rPr>
        <w:t>注册建造师证书和有效的安全生产考核合格证，且未担任其他在建工程；</w:t>
      </w:r>
    </w:p>
    <w:p w14:paraId="021BF21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3.3单位负责人为同一人或者存在控股、管理关系的不同单位，不得同时参加本项目投标（提供“国家企业信用信息公示系统”中公示的公司信息、股东或投资人信息网页截图加盖单位公章，查询时间需在本公告发布之后）。</w:t>
      </w:r>
    </w:p>
    <w:p w14:paraId="33CCD33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4、其他说明：</w:t>
      </w:r>
    </w:p>
    <w:p w14:paraId="6EB7152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4.1本项目适用信用承诺（详见下述要求）</w:t>
      </w:r>
    </w:p>
    <w:p w14:paraId="5457641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一）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51C0720">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②供应商须具有良好的商业信誉和健全的财务会计制度（提供2024年度经审计的财务审计报告,成立不足一年的公司需提供其基本开户银行出具的资信证明）；</w:t>
      </w:r>
    </w:p>
    <w:p w14:paraId="2E986A05">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③供应商须具有履行合同所必需的设备和专业技术能力（提供相关证明材料或承诺函）；</w:t>
      </w:r>
    </w:p>
    <w:p w14:paraId="0EAB5789">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⑤供应商参加政府采购活动前三年内，在经营活动中没有重大违法记录（提供声明函）；</w:t>
      </w:r>
    </w:p>
    <w:p w14:paraId="0F22D814">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⑥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4968BFD4">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（二）供应商在中标（成交）后，应将上述由信用承诺书替代的证明材料提交采购人（采购代理机构）核验，经核验无误后，由采购人发出中标（成交）通知书。</w:t>
      </w:r>
    </w:p>
    <w:p w14:paraId="30D92A6D">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4.2本项目实行资格后审，资格审查的具体要求见招标文件，资格后审不合格的投标人其投标将被否决。</w:t>
      </w:r>
    </w:p>
    <w:p w14:paraId="5EF64302">
      <w:pPr>
        <w:keepNext w:val="0"/>
        <w:keepLines w:val="0"/>
        <w:pageBreakBefore w:val="0"/>
        <w:numPr>
          <w:ilvl w:val="0"/>
          <w:numId w:val="0"/>
        </w:numPr>
        <w:kinsoku/>
        <w:wordWrap w:val="0"/>
        <w:overflowPunct/>
        <w:topLinePunct w:val="0"/>
        <w:autoSpaceDE w:val="0"/>
        <w:autoSpaceDN w:val="0"/>
        <w:bidi w:val="0"/>
        <w:adjustRightInd w:val="0"/>
        <w:snapToGrid/>
        <w:spacing w:line="440" w:lineRule="exact"/>
        <w:ind w:leftChars="200" w:right="0" w:rightChars="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三、获取采购文件 </w:t>
      </w:r>
    </w:p>
    <w:p w14:paraId="17557205">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1.时间：2025年10月</w:t>
      </w:r>
      <w:r>
        <w:rPr>
          <w:rFonts w:hint="eastAsia" w:ascii="宋体" w:hAnsi="宋体" w:cs="宋体"/>
          <w:sz w:val="22"/>
          <w:szCs w:val="22"/>
          <w:highlight w:val="none"/>
          <w:lang w:val="en-US" w:eastAsia="zh-CN"/>
        </w:rPr>
        <w:t>22</w:t>
      </w:r>
      <w:r>
        <w:rPr>
          <w:rFonts w:hint="eastAsia" w:ascii="宋体" w:hAnsi="宋体" w:eastAsia="宋体" w:cs="宋体"/>
          <w:sz w:val="22"/>
          <w:szCs w:val="22"/>
          <w:highlight w:val="none"/>
          <w:lang w:val="en-US" w:eastAsia="zh-CN"/>
        </w:rPr>
        <w:t>日至2025年10月</w:t>
      </w:r>
      <w:r>
        <w:rPr>
          <w:rFonts w:hint="eastAsia" w:ascii="宋体" w:hAnsi="宋体" w:cs="宋体"/>
          <w:sz w:val="22"/>
          <w:szCs w:val="22"/>
          <w:highlight w:val="none"/>
          <w:lang w:val="en-US" w:eastAsia="zh-CN"/>
        </w:rPr>
        <w:t>28</w:t>
      </w:r>
      <w:r>
        <w:rPr>
          <w:rFonts w:hint="eastAsia" w:ascii="宋体" w:hAnsi="宋体" w:eastAsia="宋体" w:cs="宋体"/>
          <w:sz w:val="22"/>
          <w:szCs w:val="22"/>
          <w:highlight w:val="none"/>
          <w:lang w:val="en-US" w:eastAsia="zh-CN"/>
        </w:rPr>
        <w:t xml:space="preserve">日，每天上午08:00至12:00，下午12:00至17:30（北京时间，法定节假日除外。） </w:t>
      </w:r>
    </w:p>
    <w:p w14:paraId="3E8C2956">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2.地点：固始县公共资源交易网（http://ggzyjy.xinyang.gov.cn/gushi/） </w:t>
      </w:r>
    </w:p>
    <w:p w14:paraId="36915124">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3.方式：供应商凭CA数字证书登陆固始县公共资源交易系统后，即可按网上提示下载磋商文件及资料（操作程序详见固始县公共资源交易中心网站下载中心栏目里供应商操作手册）。磋商文件(*.XYZF格式)下载后需使用“投标文件制作软件”打开（该工具软件可在“固始县公共资源交易网（https://ggzyjy.xinyang.gov.cn/gushi/）”网站下载中心栏目内下载或在磋商文件领取页面下载） </w:t>
      </w:r>
    </w:p>
    <w:p w14:paraId="7532DD48">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4.售价：0元     </w:t>
      </w:r>
    </w:p>
    <w:p w14:paraId="5C408CF1">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四、响应文件提交 </w:t>
      </w:r>
    </w:p>
    <w:p w14:paraId="230025AC">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1.时间：</w:t>
      </w:r>
      <w:r>
        <w:rPr>
          <w:rFonts w:hint="eastAsia" w:ascii="宋体" w:hAnsi="宋体" w:cs="宋体"/>
          <w:sz w:val="22"/>
          <w:szCs w:val="22"/>
          <w:highlight w:val="none"/>
          <w:lang w:val="en-US" w:eastAsia="zh-CN"/>
        </w:rPr>
        <w:t>2025年11月05日</w:t>
      </w:r>
      <w:r>
        <w:rPr>
          <w:rFonts w:hint="eastAsia" w:ascii="宋体" w:hAnsi="宋体" w:eastAsia="宋体" w:cs="宋体"/>
          <w:sz w:val="22"/>
          <w:szCs w:val="22"/>
          <w:highlight w:val="none"/>
          <w:lang w:val="en-US" w:eastAsia="zh-CN"/>
        </w:rPr>
        <w:t xml:space="preserve">08时30分（北京时间） </w:t>
      </w:r>
    </w:p>
    <w:p w14:paraId="2E95E375">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地点：各供应商应在响应文件递交截止时间前通过固始县公共资源交易中心电子招投标系统上传电子响应文件(*.XYTF格式)。上传的电子响应文件应使用供应商CA数字证书认证并加密。加密电子响应文件逾期上传的招标人不予受理； </w:t>
      </w:r>
    </w:p>
    <w:p w14:paraId="3E610C69">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五、响应文件开启 </w:t>
      </w:r>
    </w:p>
    <w:p w14:paraId="710E774D">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1.时间：</w:t>
      </w:r>
      <w:r>
        <w:rPr>
          <w:rFonts w:hint="eastAsia" w:ascii="宋体" w:hAnsi="宋体" w:cs="宋体"/>
          <w:sz w:val="22"/>
          <w:szCs w:val="22"/>
          <w:highlight w:val="none"/>
          <w:lang w:val="en-US" w:eastAsia="zh-CN"/>
        </w:rPr>
        <w:t>2025年11月05日</w:t>
      </w:r>
      <w:r>
        <w:rPr>
          <w:rFonts w:hint="eastAsia" w:ascii="宋体" w:hAnsi="宋体" w:eastAsia="宋体" w:cs="宋体"/>
          <w:sz w:val="22"/>
          <w:szCs w:val="22"/>
          <w:highlight w:val="none"/>
          <w:lang w:val="en-US" w:eastAsia="zh-CN"/>
        </w:rPr>
        <w:t xml:space="preserve">08时30分（北京时间） </w:t>
      </w:r>
    </w:p>
    <w:p w14:paraId="2E4F719D">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2.地点：固始县公共资源交易中心六楼不见面第三开标室。</w:t>
      </w:r>
    </w:p>
    <w:p w14:paraId="2E0A4903">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六、发布公告的媒介及招标公告期限 </w:t>
      </w:r>
    </w:p>
    <w:p w14:paraId="61C0EED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本次竞争性磋商公告在《河南省政府采购网》、《</w:t>
      </w:r>
      <w:r>
        <w:rPr>
          <w:rFonts w:hint="eastAsia" w:ascii="宋体" w:hAnsi="宋体" w:eastAsia="宋体" w:cs="宋体"/>
          <w:sz w:val="22"/>
          <w:szCs w:val="22"/>
          <w:highlight w:val="none"/>
          <w:lang w:val="en-US" w:eastAsia="zh-CN"/>
        </w:rPr>
        <w:t>固始县公共资源交易网</w:t>
      </w:r>
      <w:r>
        <w:rPr>
          <w:rFonts w:hint="eastAsia" w:ascii="宋体" w:hAnsi="宋体" w:eastAsia="宋体" w:cs="宋体"/>
          <w:sz w:val="22"/>
          <w:szCs w:val="22"/>
          <w:highlight w:val="none"/>
        </w:rPr>
        <w:t>》上发布，磋商公告期限为</w:t>
      </w:r>
      <w:r>
        <w:rPr>
          <w:rFonts w:hint="eastAsia" w:ascii="宋体" w:hAnsi="宋体" w:eastAsia="宋体" w:cs="宋体"/>
          <w:sz w:val="22"/>
          <w:szCs w:val="22"/>
          <w:highlight w:val="none"/>
          <w:lang w:val="en-US" w:eastAsia="zh-CN"/>
        </w:rPr>
        <w:t>五</w:t>
      </w:r>
      <w:r>
        <w:rPr>
          <w:rFonts w:hint="eastAsia" w:ascii="宋体" w:hAnsi="宋体" w:eastAsia="宋体" w:cs="宋体"/>
          <w:sz w:val="22"/>
          <w:szCs w:val="22"/>
          <w:highlight w:val="none"/>
        </w:rPr>
        <w:t xml:space="preserve">个工作日 。  </w:t>
      </w:r>
    </w:p>
    <w:p w14:paraId="6FDF51EA">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七、其他补充事宜 </w:t>
      </w:r>
    </w:p>
    <w:p w14:paraId="72C4B30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各供应商应在响应文件递交截止时间前上传加密的电子响应文件到系统的指定位置。上传的电子响应文件应使用供应商CA数字证书认证并加密。上传时必须得到交易系统“上传成功”的确认回复后方为上传成功。请供应商在上传前务必认真检查上传响应文件是否完整、正确。</w:t>
      </w:r>
    </w:p>
    <w:p w14:paraId="4C028C46">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2、请供应商下载磋商文件后，及时关注系统业务菜单（“答疑澄清文件领取”、“控制价文件领取”）内该项目是否有新的答疑澄清文件或控制价文件。如有请直接下载，不再另行通知。</w:t>
      </w:r>
    </w:p>
    <w:p w14:paraId="36DD1F2F">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50D5E9CF">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4、供应商应当在投标截止时间前，登陆不见面开标大厅，在线签到并准时参加开标活动，并在规定时间内完成投标文件解密、答疑澄清等。</w:t>
      </w:r>
    </w:p>
    <w:p w14:paraId="310CC29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5、逾期解密或者没有准时在线签到参加开标活动导致的一切后果供应商自行承担。</w:t>
      </w:r>
    </w:p>
    <w:p w14:paraId="1EE050E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6、不见面开标服务的具体事宜，操作程序详见固始县公共资源交易中心网站下载中心栏目里投标人操作手册。</w:t>
      </w:r>
    </w:p>
    <w:p w14:paraId="5D8BDCBB">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7、本项目为促进公共资源交易中的性别平等，给予女性市场主体适当扶持。（详见招标文件评标办法。）</w:t>
      </w:r>
    </w:p>
    <w:p w14:paraId="68B830FB">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特别提示：供应商在线签到时，应如实准确的填写授权委托人的联系电话，开标当天请务必保证电话畅通，否则引发的后果由供应商自行承担。</w:t>
      </w:r>
    </w:p>
    <w:p w14:paraId="55EC542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本项目评标以电子响应文件为依据，未在投标截止时间前上传电子响应文件的供应商，视为自动放弃其投标。 </w:t>
      </w:r>
    </w:p>
    <w:p w14:paraId="6BEB3C71">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 xml:space="preserve">八、凡对本次招标提出询问，请按照以下方式联系 </w:t>
      </w:r>
    </w:p>
    <w:p w14:paraId="5A9DA52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1.采购人信息</w:t>
      </w:r>
    </w:p>
    <w:p w14:paraId="16CE715A">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    称：</w:t>
      </w:r>
      <w:r>
        <w:rPr>
          <w:rFonts w:hint="eastAsia" w:ascii="宋体" w:hAnsi="宋体" w:cs="宋体"/>
          <w:sz w:val="22"/>
          <w:szCs w:val="22"/>
          <w:highlight w:val="none"/>
          <w:lang w:eastAsia="zh-CN"/>
        </w:rPr>
        <w:t>固始县妇幼保健院（固始县妇女儿童医院）</w:t>
      </w:r>
    </w:p>
    <w:p w14:paraId="1654DDF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w:t>
      </w:r>
      <w:r>
        <w:rPr>
          <w:rFonts w:hint="eastAsia" w:ascii="宋体" w:hAnsi="宋体" w:cs="宋体"/>
          <w:sz w:val="22"/>
          <w:szCs w:val="22"/>
          <w:highlight w:val="none"/>
          <w:lang w:eastAsia="zh-CN"/>
        </w:rPr>
        <w:t>固始县怡和大道和新三街交叉口</w:t>
      </w:r>
    </w:p>
    <w:p w14:paraId="7110C71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联</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系</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人</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李淼</w:t>
      </w:r>
    </w:p>
    <w:p w14:paraId="1EAE807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联系方式：</w:t>
      </w:r>
      <w:r>
        <w:rPr>
          <w:rFonts w:hint="eastAsia" w:ascii="宋体" w:hAnsi="宋体" w:cs="宋体"/>
          <w:sz w:val="22"/>
          <w:szCs w:val="22"/>
          <w:highlight w:val="none"/>
          <w:lang w:val="en-US" w:eastAsia="zh-CN"/>
        </w:rPr>
        <w:t>15938231719</w:t>
      </w:r>
    </w:p>
    <w:p w14:paraId="08EEF82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2.采购代理机构信息</w:t>
      </w:r>
    </w:p>
    <w:p w14:paraId="33A590B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    称：</w:t>
      </w:r>
      <w:r>
        <w:rPr>
          <w:rFonts w:hint="eastAsia" w:ascii="宋体" w:hAnsi="宋体" w:cs="宋体"/>
          <w:sz w:val="22"/>
          <w:szCs w:val="22"/>
          <w:highlight w:val="none"/>
          <w:lang w:eastAsia="zh-CN"/>
        </w:rPr>
        <w:t>河南峻嘉工程管理有限公司</w:t>
      </w:r>
    </w:p>
    <w:p w14:paraId="06E6E72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w:t>
      </w:r>
      <w:r>
        <w:rPr>
          <w:rFonts w:hint="eastAsia" w:ascii="宋体" w:hAnsi="宋体" w:cs="宋体"/>
          <w:sz w:val="22"/>
          <w:szCs w:val="22"/>
          <w:highlight w:val="none"/>
          <w:lang w:eastAsia="zh-CN"/>
        </w:rPr>
        <w:t>固始县陈元光大道与根亲大道交叉口西南角</w:t>
      </w:r>
    </w:p>
    <w:p w14:paraId="673562E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联</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系</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人：</w:t>
      </w:r>
      <w:r>
        <w:rPr>
          <w:rFonts w:hint="eastAsia" w:ascii="宋体" w:hAnsi="宋体" w:cs="宋体"/>
          <w:sz w:val="22"/>
          <w:szCs w:val="22"/>
          <w:highlight w:val="none"/>
          <w:lang w:val="en-US" w:eastAsia="zh-CN"/>
        </w:rPr>
        <w:t>王倪</w:t>
      </w:r>
    </w:p>
    <w:p w14:paraId="2BC8EEF1">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联系方式：</w:t>
      </w:r>
      <w:r>
        <w:rPr>
          <w:rFonts w:hint="eastAsia" w:ascii="宋体" w:hAnsi="宋体" w:cs="宋体"/>
          <w:sz w:val="22"/>
          <w:szCs w:val="22"/>
          <w:highlight w:val="none"/>
          <w:lang w:eastAsia="zh-CN"/>
        </w:rPr>
        <w:t>18538493717</w:t>
      </w:r>
    </w:p>
    <w:p w14:paraId="7E7BE45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3.项目联系方式</w:t>
      </w:r>
    </w:p>
    <w:p w14:paraId="409232BF">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eastAsia="zh-CN"/>
        </w:rPr>
        <w:t>联系人</w:t>
      </w:r>
      <w:r>
        <w:rPr>
          <w:rFonts w:hint="eastAsia" w:ascii="宋体" w:hAnsi="宋体" w:eastAsia="宋体" w:cs="宋体"/>
          <w:sz w:val="22"/>
          <w:szCs w:val="22"/>
          <w:highlight w:val="none"/>
        </w:rPr>
        <w:t>：</w:t>
      </w:r>
      <w:r>
        <w:rPr>
          <w:rFonts w:hint="eastAsia" w:ascii="宋体" w:hAnsi="宋体" w:cs="宋体"/>
          <w:sz w:val="22"/>
          <w:szCs w:val="22"/>
          <w:highlight w:val="none"/>
          <w:lang w:eastAsia="zh-CN"/>
        </w:rPr>
        <w:t>王倪</w:t>
      </w:r>
    </w:p>
    <w:p w14:paraId="471763F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联系方式：</w:t>
      </w:r>
      <w:r>
        <w:rPr>
          <w:rFonts w:hint="eastAsia" w:ascii="宋体" w:hAnsi="宋体" w:cs="宋体"/>
          <w:sz w:val="22"/>
          <w:szCs w:val="22"/>
          <w:highlight w:val="none"/>
          <w:lang w:val="en-US" w:eastAsia="zh-CN"/>
        </w:rPr>
        <w:t>18538493717</w:t>
      </w:r>
    </w:p>
    <w:p w14:paraId="3FEC8D06">
      <w:pPr>
        <w:keepNext w:val="0"/>
        <w:keepLines w:val="0"/>
        <w:pageBreakBefore w:val="0"/>
        <w:kinsoku/>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lang w:val="en-US" w:eastAsia="zh-CN"/>
        </w:rPr>
      </w:pPr>
    </w:p>
    <w:p w14:paraId="342B3CCB">
      <w:pPr>
        <w:pageBreakBefore w:val="0"/>
        <w:kinsoku/>
        <w:wordWrap w:val="0"/>
        <w:overflowPunct/>
        <w:autoSpaceDE w:val="0"/>
        <w:autoSpaceDN w:val="0"/>
        <w:bidi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val="en-US" w:eastAsia="zh-CN"/>
        </w:rPr>
      </w:pPr>
    </w:p>
    <w:p w14:paraId="1B569543">
      <w:pPr>
        <w:pStyle w:val="3"/>
        <w:pageBreakBefore w:val="0"/>
        <w:kinsoku/>
        <w:wordWrap w:val="0"/>
        <w:overflowPunct/>
        <w:bidi w:val="0"/>
        <w:rPr>
          <w:rFonts w:hint="eastAsia" w:ascii="宋体" w:hAnsi="宋体" w:eastAsia="宋体" w:cs="宋体"/>
        </w:rPr>
      </w:pPr>
    </w:p>
    <w:p w14:paraId="0E2AE85A">
      <w:pPr>
        <w:pStyle w:val="5"/>
        <w:pageBreakBefore w:val="0"/>
        <w:kinsoku/>
        <w:wordWrap w:val="0"/>
        <w:overflowPunct/>
        <w:bidi w:val="0"/>
        <w:rPr>
          <w:rFonts w:hint="eastAsia" w:ascii="宋体" w:hAnsi="宋体" w:eastAsia="宋体" w:cs="宋体"/>
        </w:rPr>
      </w:pPr>
      <w:r>
        <w:rPr>
          <w:rFonts w:hint="eastAsia" w:ascii="宋体" w:hAnsi="宋体" w:eastAsia="宋体" w:cs="宋体"/>
        </w:rPr>
        <w:br w:type="page"/>
      </w:r>
      <w:bookmarkEnd w:id="9"/>
      <w:bookmarkEnd w:id="10"/>
      <w:bookmarkEnd w:id="11"/>
      <w:bookmarkEnd w:id="12"/>
      <w:bookmarkStart w:id="19" w:name="_Toc21036"/>
      <w:r>
        <w:rPr>
          <w:rFonts w:hint="eastAsia" w:ascii="宋体" w:hAnsi="宋体" w:eastAsia="宋体" w:cs="宋体"/>
        </w:rPr>
        <w:t>第二章 供应商须知</w:t>
      </w:r>
      <w:bookmarkEnd w:id="19"/>
    </w:p>
    <w:p w14:paraId="6CAF9B0C">
      <w:pPr>
        <w:pStyle w:val="54"/>
        <w:pageBreakBefore w:val="0"/>
        <w:kinsoku/>
        <w:wordWrap w:val="0"/>
        <w:overflowPunct/>
        <w:bidi w:val="0"/>
        <w:spacing w:line="360" w:lineRule="auto"/>
        <w:ind w:firstLine="0" w:firstLineChars="0"/>
        <w:jc w:val="center"/>
        <w:rPr>
          <w:rFonts w:hint="eastAsia" w:ascii="宋体" w:hAnsi="宋体" w:eastAsia="宋体" w:cs="宋体"/>
          <w:b/>
          <w:bCs/>
          <w:color w:val="auto"/>
        </w:rPr>
      </w:pPr>
      <w:bookmarkStart w:id="20" w:name="_Toc144974496"/>
      <w:bookmarkStart w:id="21" w:name="_Toc152042304"/>
      <w:bookmarkStart w:id="22" w:name="_Toc466298090"/>
      <w:bookmarkStart w:id="23" w:name="_Toc471"/>
      <w:bookmarkStart w:id="24" w:name="_Toc27072"/>
      <w:bookmarkStart w:id="25" w:name="_Toc455080107"/>
      <w:bookmarkStart w:id="26" w:name="_Toc152045528"/>
      <w:bookmarkStart w:id="27" w:name="_Toc15161"/>
      <w:r>
        <w:rPr>
          <w:rFonts w:hint="eastAsia" w:ascii="宋体" w:hAnsi="宋体" w:eastAsia="宋体" w:cs="宋体"/>
          <w:b/>
          <w:bCs/>
          <w:color w:val="auto"/>
        </w:rPr>
        <w:t>供应商须知前附表</w:t>
      </w:r>
      <w:bookmarkEnd w:id="20"/>
      <w:bookmarkEnd w:id="21"/>
      <w:bookmarkEnd w:id="22"/>
      <w:bookmarkEnd w:id="23"/>
      <w:bookmarkEnd w:id="24"/>
      <w:bookmarkEnd w:id="25"/>
      <w:bookmarkEnd w:id="26"/>
      <w:bookmarkEnd w:id="27"/>
    </w:p>
    <w:tbl>
      <w:tblPr>
        <w:tblStyle w:val="26"/>
        <w:tblW w:w="5000" w:type="pct"/>
        <w:jc w:val="center"/>
        <w:tblLayout w:type="fixed"/>
        <w:tblCellMar>
          <w:top w:w="0" w:type="dxa"/>
          <w:left w:w="108" w:type="dxa"/>
          <w:bottom w:w="0" w:type="dxa"/>
          <w:right w:w="108" w:type="dxa"/>
        </w:tblCellMar>
      </w:tblPr>
      <w:tblGrid>
        <w:gridCol w:w="1089"/>
        <w:gridCol w:w="1838"/>
        <w:gridCol w:w="6926"/>
      </w:tblGrid>
      <w:tr w14:paraId="5B9B97DA">
        <w:tblPrEx>
          <w:tblCellMar>
            <w:top w:w="0" w:type="dxa"/>
            <w:left w:w="108" w:type="dxa"/>
            <w:bottom w:w="0" w:type="dxa"/>
            <w:right w:w="108" w:type="dxa"/>
          </w:tblCellMar>
        </w:tblPrEx>
        <w:trPr>
          <w:trHeight w:val="3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018E603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条款号</w:t>
            </w:r>
          </w:p>
        </w:tc>
        <w:tc>
          <w:tcPr>
            <w:tcW w:w="932" w:type="pct"/>
            <w:tcBorders>
              <w:top w:val="single" w:color="auto" w:sz="4" w:space="0"/>
              <w:left w:val="single" w:color="auto" w:sz="4" w:space="0"/>
              <w:bottom w:val="single" w:color="auto" w:sz="4" w:space="0"/>
              <w:right w:val="single" w:color="auto" w:sz="4" w:space="0"/>
            </w:tcBorders>
            <w:noWrap/>
            <w:vAlign w:val="center"/>
          </w:tcPr>
          <w:p w14:paraId="0B50D04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条款名称</w:t>
            </w:r>
          </w:p>
        </w:tc>
        <w:tc>
          <w:tcPr>
            <w:tcW w:w="3514" w:type="pct"/>
            <w:tcBorders>
              <w:top w:val="single" w:color="auto" w:sz="4" w:space="0"/>
              <w:left w:val="single" w:color="auto" w:sz="4" w:space="0"/>
              <w:bottom w:val="single" w:color="auto" w:sz="4" w:space="0"/>
              <w:right w:val="single" w:color="auto" w:sz="4" w:space="0"/>
            </w:tcBorders>
            <w:noWrap/>
            <w:vAlign w:val="center"/>
          </w:tcPr>
          <w:p w14:paraId="4334EA09">
            <w:pPr>
              <w:pageBreakBefore w:val="0"/>
              <w:kinsoku/>
              <w:wordWrap w:val="0"/>
              <w:overflowPunct/>
              <w:bidi w:val="0"/>
              <w:adjustRightInd w:val="0"/>
              <w:spacing w:line="400" w:lineRule="exact"/>
              <w:ind w:firstLine="422"/>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编  列  内  容</w:t>
            </w:r>
          </w:p>
        </w:tc>
      </w:tr>
      <w:tr w14:paraId="42EBFB54">
        <w:tblPrEx>
          <w:tblCellMar>
            <w:top w:w="0" w:type="dxa"/>
            <w:left w:w="108" w:type="dxa"/>
            <w:bottom w:w="0" w:type="dxa"/>
            <w:right w:w="108" w:type="dxa"/>
          </w:tblCellMar>
        </w:tblPrEx>
        <w:trPr>
          <w:trHeight w:val="68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C20596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1.2.1</w:t>
            </w:r>
          </w:p>
        </w:tc>
        <w:tc>
          <w:tcPr>
            <w:tcW w:w="932" w:type="pct"/>
            <w:tcBorders>
              <w:top w:val="single" w:color="auto" w:sz="4" w:space="0"/>
              <w:left w:val="single" w:color="auto" w:sz="4" w:space="0"/>
              <w:bottom w:val="single" w:color="auto" w:sz="4" w:space="0"/>
              <w:right w:val="single" w:color="auto" w:sz="4" w:space="0"/>
            </w:tcBorders>
            <w:noWrap/>
            <w:vAlign w:val="center"/>
          </w:tcPr>
          <w:p w14:paraId="4283E46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采购人</w:t>
            </w:r>
          </w:p>
        </w:tc>
        <w:tc>
          <w:tcPr>
            <w:tcW w:w="3514" w:type="pct"/>
            <w:tcBorders>
              <w:top w:val="single" w:color="auto" w:sz="4" w:space="0"/>
              <w:left w:val="single" w:color="auto" w:sz="4" w:space="0"/>
              <w:bottom w:val="single" w:color="auto" w:sz="4" w:space="0"/>
              <w:right w:val="single" w:color="auto" w:sz="4" w:space="0"/>
            </w:tcBorders>
            <w:noWrap/>
            <w:vAlign w:val="center"/>
          </w:tcPr>
          <w:p w14:paraId="73A4E17C">
            <w:pPr>
              <w:pageBreakBefore w:val="0"/>
              <w:kinsoku/>
              <w:wordWrap w:val="0"/>
              <w:overflowPunct/>
              <w:bidi w:val="0"/>
              <w:adjustRightInd w:val="0"/>
              <w:spacing w:line="400" w:lineRule="exact"/>
              <w:ind w:firstLine="0" w:firstLineChars="0"/>
              <w:jc w:val="both"/>
              <w:textAlignment w:val="baseline"/>
              <w:rPr>
                <w:rFonts w:hint="eastAsia" w:ascii="宋体" w:hAnsi="宋体" w:eastAsia="宋体" w:cs="宋体"/>
                <w:color w:val="auto"/>
                <w:szCs w:val="21"/>
              </w:rPr>
            </w:pPr>
            <w:r>
              <w:rPr>
                <w:rFonts w:hint="eastAsia" w:ascii="宋体" w:hAnsi="宋体" w:cs="宋体"/>
                <w:color w:val="auto"/>
                <w:szCs w:val="21"/>
                <w:lang w:val="en-US" w:eastAsia="zh-CN"/>
              </w:rPr>
              <w:t>固始县妇幼保健院（固始县妇女儿童医院）</w:t>
            </w:r>
          </w:p>
        </w:tc>
      </w:tr>
      <w:tr w14:paraId="12F0C750">
        <w:tblPrEx>
          <w:tblCellMar>
            <w:top w:w="0" w:type="dxa"/>
            <w:left w:w="108" w:type="dxa"/>
            <w:bottom w:w="0" w:type="dxa"/>
            <w:right w:w="108" w:type="dxa"/>
          </w:tblCellMar>
        </w:tblPrEx>
        <w:trPr>
          <w:trHeight w:val="59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068F6C9">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1.2.2</w:t>
            </w:r>
          </w:p>
        </w:tc>
        <w:tc>
          <w:tcPr>
            <w:tcW w:w="932" w:type="pct"/>
            <w:tcBorders>
              <w:top w:val="single" w:color="auto" w:sz="4" w:space="0"/>
              <w:left w:val="single" w:color="auto" w:sz="4" w:space="0"/>
              <w:bottom w:val="single" w:color="auto" w:sz="4" w:space="0"/>
              <w:right w:val="single" w:color="auto" w:sz="4" w:space="0"/>
            </w:tcBorders>
            <w:noWrap/>
            <w:vAlign w:val="center"/>
          </w:tcPr>
          <w:p w14:paraId="7165CC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3514" w:type="pct"/>
            <w:tcBorders>
              <w:top w:val="single" w:color="auto" w:sz="4" w:space="0"/>
              <w:left w:val="single" w:color="auto" w:sz="4" w:space="0"/>
              <w:bottom w:val="single" w:color="auto" w:sz="4" w:space="0"/>
              <w:right w:val="single" w:color="auto" w:sz="4" w:space="0"/>
            </w:tcBorders>
            <w:noWrap/>
            <w:vAlign w:val="center"/>
          </w:tcPr>
          <w:p w14:paraId="0ECDE505">
            <w:pPr>
              <w:pageBreakBefore w:val="0"/>
              <w:kinsoku/>
              <w:wordWrap w:val="0"/>
              <w:overflowPunct/>
              <w:bidi w:val="0"/>
              <w:adjustRightInd w:val="0"/>
              <w:spacing w:line="400" w:lineRule="exact"/>
              <w:ind w:firstLine="0" w:firstLineChars="0"/>
              <w:jc w:val="both"/>
              <w:textAlignment w:val="baseline"/>
              <w:rPr>
                <w:rFonts w:hint="eastAsia" w:ascii="宋体" w:hAnsi="宋体" w:eastAsia="宋体" w:cs="宋体"/>
                <w:color w:val="auto"/>
                <w:szCs w:val="21"/>
              </w:rPr>
            </w:pPr>
            <w:r>
              <w:rPr>
                <w:rFonts w:hint="eastAsia" w:ascii="宋体" w:hAnsi="宋体" w:cs="宋体"/>
                <w:color w:val="auto"/>
                <w:szCs w:val="21"/>
                <w:lang w:val="en-US" w:eastAsia="zh-CN"/>
              </w:rPr>
              <w:t>河南峻嘉工程管理有限公司</w:t>
            </w:r>
          </w:p>
        </w:tc>
      </w:tr>
      <w:tr w14:paraId="62EA9B56">
        <w:tblPrEx>
          <w:tblCellMar>
            <w:top w:w="0" w:type="dxa"/>
            <w:left w:w="108" w:type="dxa"/>
            <w:bottom w:w="0" w:type="dxa"/>
            <w:right w:w="108" w:type="dxa"/>
          </w:tblCellMar>
        </w:tblPrEx>
        <w:trPr>
          <w:trHeight w:val="4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5F576F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1.2.3</w:t>
            </w:r>
          </w:p>
        </w:tc>
        <w:tc>
          <w:tcPr>
            <w:tcW w:w="932" w:type="pct"/>
            <w:tcBorders>
              <w:top w:val="single" w:color="auto" w:sz="4" w:space="0"/>
              <w:left w:val="single" w:color="auto" w:sz="4" w:space="0"/>
              <w:bottom w:val="single" w:color="auto" w:sz="4" w:space="0"/>
              <w:right w:val="single" w:color="auto" w:sz="4" w:space="0"/>
            </w:tcBorders>
            <w:noWrap/>
            <w:vAlign w:val="center"/>
          </w:tcPr>
          <w:p w14:paraId="37F61C3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项目名称</w:t>
            </w:r>
          </w:p>
        </w:tc>
        <w:tc>
          <w:tcPr>
            <w:tcW w:w="3514" w:type="pct"/>
            <w:tcBorders>
              <w:top w:val="single" w:color="auto" w:sz="4" w:space="0"/>
              <w:left w:val="single" w:color="auto" w:sz="4" w:space="0"/>
              <w:bottom w:val="single" w:color="auto" w:sz="4" w:space="0"/>
              <w:right w:val="single" w:color="auto" w:sz="4" w:space="0"/>
            </w:tcBorders>
            <w:noWrap/>
            <w:vAlign w:val="center"/>
          </w:tcPr>
          <w:p w14:paraId="2E72B628">
            <w:pPr>
              <w:pageBreakBefore w:val="0"/>
              <w:kinsoku/>
              <w:wordWrap w:val="0"/>
              <w:overflowPunct/>
              <w:bidi w:val="0"/>
              <w:spacing w:line="400" w:lineRule="exact"/>
              <w:ind w:firstLine="0" w:firstLineChars="0"/>
              <w:rPr>
                <w:rFonts w:hint="eastAsia" w:ascii="宋体" w:hAnsi="宋体" w:eastAsia="宋体" w:cs="宋体"/>
                <w:color w:val="auto"/>
                <w:szCs w:val="21"/>
                <w:lang w:eastAsia="zh-CN"/>
              </w:rPr>
            </w:pPr>
            <w:r>
              <w:rPr>
                <w:rFonts w:hint="eastAsia" w:ascii="宋体" w:hAnsi="宋体" w:cs="宋体"/>
                <w:color w:val="auto"/>
                <w:szCs w:val="21"/>
                <w:lang w:eastAsia="zh-CN"/>
              </w:rPr>
              <w:t>固始县妇幼保健院月子中心装修工程</w:t>
            </w:r>
          </w:p>
        </w:tc>
      </w:tr>
      <w:tr w14:paraId="14285535">
        <w:tblPrEx>
          <w:tblCellMar>
            <w:top w:w="0" w:type="dxa"/>
            <w:left w:w="108" w:type="dxa"/>
            <w:bottom w:w="0" w:type="dxa"/>
            <w:right w:w="108" w:type="dxa"/>
          </w:tblCellMar>
        </w:tblPrEx>
        <w:trPr>
          <w:trHeight w:val="40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D11B8D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1.2.4</w:t>
            </w:r>
          </w:p>
        </w:tc>
        <w:tc>
          <w:tcPr>
            <w:tcW w:w="932" w:type="pct"/>
            <w:tcBorders>
              <w:top w:val="single" w:color="auto" w:sz="4" w:space="0"/>
              <w:left w:val="single" w:color="auto" w:sz="4" w:space="0"/>
              <w:bottom w:val="single" w:color="auto" w:sz="4" w:space="0"/>
              <w:right w:val="single" w:color="auto" w:sz="4" w:space="0"/>
            </w:tcBorders>
            <w:noWrap/>
            <w:vAlign w:val="center"/>
          </w:tcPr>
          <w:p w14:paraId="2590896D">
            <w:pPr>
              <w:pageBreakBefore w:val="0"/>
              <w:kinsoku/>
              <w:wordWrap w:val="0"/>
              <w:overflowPunct/>
              <w:autoSpaceDE w:val="0"/>
              <w:autoSpaceDN w:val="0"/>
              <w:bidi w:val="0"/>
              <w:adjustRightInd w:val="0"/>
              <w:spacing w:line="400" w:lineRule="exact"/>
              <w:ind w:right="35" w:firstLine="0" w:firstLineChars="0"/>
              <w:jc w:val="center"/>
              <w:rPr>
                <w:rFonts w:hint="eastAsia" w:ascii="宋体" w:hAnsi="宋体" w:eastAsia="宋体" w:cs="宋体"/>
                <w:color w:val="auto"/>
                <w:spacing w:val="1"/>
                <w:kern w:val="0"/>
                <w:szCs w:val="21"/>
              </w:rPr>
            </w:pPr>
            <w:r>
              <w:rPr>
                <w:rFonts w:hint="eastAsia" w:ascii="宋体" w:hAnsi="宋体" w:eastAsia="宋体" w:cs="宋体"/>
                <w:color w:val="auto"/>
                <w:spacing w:val="1"/>
                <w:kern w:val="0"/>
                <w:szCs w:val="21"/>
              </w:rPr>
              <w:t>采购方式</w:t>
            </w:r>
          </w:p>
        </w:tc>
        <w:tc>
          <w:tcPr>
            <w:tcW w:w="3514" w:type="pct"/>
            <w:tcBorders>
              <w:top w:val="single" w:color="auto" w:sz="4" w:space="0"/>
              <w:left w:val="single" w:color="auto" w:sz="4" w:space="0"/>
              <w:bottom w:val="single" w:color="auto" w:sz="4" w:space="0"/>
              <w:right w:val="single" w:color="auto" w:sz="4" w:space="0"/>
            </w:tcBorders>
            <w:noWrap/>
            <w:vAlign w:val="center"/>
          </w:tcPr>
          <w:p w14:paraId="587AD7EC">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竞争性磋商</w:t>
            </w:r>
          </w:p>
        </w:tc>
      </w:tr>
      <w:tr w14:paraId="27CC4416">
        <w:tblPrEx>
          <w:tblCellMar>
            <w:top w:w="0" w:type="dxa"/>
            <w:left w:w="108" w:type="dxa"/>
            <w:bottom w:w="0" w:type="dxa"/>
            <w:right w:w="108" w:type="dxa"/>
          </w:tblCellMar>
        </w:tblPrEx>
        <w:trPr>
          <w:trHeight w:val="5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D2DFCDA">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1.2.5</w:t>
            </w:r>
          </w:p>
        </w:tc>
        <w:tc>
          <w:tcPr>
            <w:tcW w:w="932" w:type="pct"/>
            <w:tcBorders>
              <w:top w:val="single" w:color="auto" w:sz="4" w:space="0"/>
              <w:left w:val="single" w:color="auto" w:sz="4" w:space="0"/>
              <w:bottom w:val="single" w:color="auto" w:sz="4" w:space="0"/>
              <w:right w:val="single" w:color="auto" w:sz="4" w:space="0"/>
            </w:tcBorders>
            <w:noWrap/>
            <w:vAlign w:val="center"/>
          </w:tcPr>
          <w:p w14:paraId="624DA2CC">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预算价（</w:t>
            </w:r>
            <w:r>
              <w:rPr>
                <w:rFonts w:hint="eastAsia" w:ascii="宋体" w:hAnsi="宋体" w:eastAsia="宋体" w:cs="宋体"/>
                <w:color w:val="auto"/>
                <w:szCs w:val="21"/>
              </w:rPr>
              <w:t>最高限价</w:t>
            </w:r>
            <w:r>
              <w:rPr>
                <w:rFonts w:hint="eastAsia" w:ascii="宋体" w:hAnsi="宋体" w:eastAsia="宋体" w:cs="宋体"/>
                <w:color w:val="auto"/>
                <w:kern w:val="0"/>
                <w:szCs w:val="21"/>
              </w:rPr>
              <w:t>）</w:t>
            </w:r>
          </w:p>
        </w:tc>
        <w:tc>
          <w:tcPr>
            <w:tcW w:w="3514" w:type="pct"/>
            <w:tcBorders>
              <w:top w:val="single" w:color="auto" w:sz="4" w:space="0"/>
              <w:left w:val="single" w:color="auto" w:sz="4" w:space="0"/>
              <w:bottom w:val="single" w:color="auto" w:sz="4" w:space="0"/>
              <w:right w:val="single" w:color="auto" w:sz="4" w:space="0"/>
            </w:tcBorders>
            <w:noWrap/>
            <w:vAlign w:val="center"/>
          </w:tcPr>
          <w:p w14:paraId="24D9152A">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预算价（最高限价）：</w:t>
            </w:r>
            <w:r>
              <w:rPr>
                <w:rFonts w:hint="eastAsia" w:ascii="宋体" w:hAnsi="宋体" w:cs="宋体"/>
                <w:color w:val="auto"/>
                <w:szCs w:val="21"/>
                <w:lang w:eastAsia="zh-CN"/>
              </w:rPr>
              <w:t>3521344.19</w:t>
            </w:r>
            <w:r>
              <w:rPr>
                <w:rFonts w:hint="eastAsia" w:ascii="宋体" w:hAnsi="宋体" w:eastAsia="宋体" w:cs="宋体"/>
                <w:color w:val="auto"/>
                <w:szCs w:val="21"/>
                <w:lang w:val="en-US" w:eastAsia="zh-CN"/>
              </w:rPr>
              <w:t>元，</w:t>
            </w:r>
            <w:r>
              <w:rPr>
                <w:rFonts w:hint="eastAsia" w:ascii="宋体" w:hAnsi="宋体" w:eastAsia="宋体" w:cs="宋体"/>
                <w:color w:val="auto"/>
                <w:szCs w:val="21"/>
              </w:rPr>
              <w:t>报价超过预算价（最高限价）按无效投标处理</w:t>
            </w:r>
          </w:p>
        </w:tc>
      </w:tr>
      <w:tr w14:paraId="68BAD715">
        <w:tblPrEx>
          <w:tblCellMar>
            <w:top w:w="0" w:type="dxa"/>
            <w:left w:w="108" w:type="dxa"/>
            <w:bottom w:w="0" w:type="dxa"/>
            <w:right w:w="108" w:type="dxa"/>
          </w:tblCellMar>
        </w:tblPrEx>
        <w:trPr>
          <w:trHeight w:val="5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09CFFD2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1.4.1</w:t>
            </w:r>
          </w:p>
        </w:tc>
        <w:tc>
          <w:tcPr>
            <w:tcW w:w="932" w:type="pct"/>
            <w:tcBorders>
              <w:top w:val="single" w:color="auto" w:sz="4" w:space="0"/>
              <w:left w:val="single" w:color="auto" w:sz="4" w:space="0"/>
              <w:bottom w:val="single" w:color="auto" w:sz="4" w:space="0"/>
              <w:right w:val="single" w:color="auto" w:sz="4" w:space="0"/>
            </w:tcBorders>
            <w:noWrap/>
            <w:vAlign w:val="center"/>
          </w:tcPr>
          <w:p w14:paraId="3EDFEFE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磋商内容</w:t>
            </w:r>
          </w:p>
        </w:tc>
        <w:tc>
          <w:tcPr>
            <w:tcW w:w="3514" w:type="pct"/>
            <w:tcBorders>
              <w:top w:val="single" w:color="auto" w:sz="4" w:space="0"/>
              <w:left w:val="single" w:color="auto" w:sz="4" w:space="0"/>
              <w:bottom w:val="single" w:color="auto" w:sz="4" w:space="0"/>
              <w:right w:val="single" w:color="auto" w:sz="4" w:space="0"/>
            </w:tcBorders>
            <w:noWrap/>
            <w:vAlign w:val="center"/>
          </w:tcPr>
          <w:p w14:paraId="0A98343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cs="宋体"/>
                <w:color w:val="auto"/>
                <w:szCs w:val="21"/>
                <w:lang w:eastAsia="zh-CN"/>
              </w:rPr>
              <w:t>室内装修改造，包括室内原有墙体拆除，新建砌体隔墙，地面、顶面、墙面装饰以及室内电气、弱电、给排水工程</w:t>
            </w:r>
            <w:r>
              <w:rPr>
                <w:rFonts w:hint="eastAsia" w:ascii="宋体" w:hAnsi="宋体" w:eastAsia="宋体" w:cs="宋体"/>
                <w:color w:val="auto"/>
                <w:szCs w:val="21"/>
              </w:rPr>
              <w:t>，</w:t>
            </w:r>
            <w:bookmarkStart w:id="963" w:name="_GoBack"/>
            <w:bookmarkEnd w:id="963"/>
            <w:r>
              <w:rPr>
                <w:rFonts w:hint="eastAsia" w:ascii="宋体" w:hAnsi="宋体" w:eastAsia="宋体" w:cs="宋体"/>
                <w:color w:val="auto"/>
                <w:szCs w:val="21"/>
              </w:rPr>
              <w:t>详见磋商文件第五章工程量清单。</w:t>
            </w:r>
          </w:p>
        </w:tc>
      </w:tr>
      <w:tr w14:paraId="60085D58">
        <w:tblPrEx>
          <w:tblCellMar>
            <w:top w:w="0" w:type="dxa"/>
            <w:left w:w="108" w:type="dxa"/>
            <w:bottom w:w="0" w:type="dxa"/>
            <w:right w:w="108" w:type="dxa"/>
          </w:tblCellMar>
        </w:tblPrEx>
        <w:trPr>
          <w:trHeight w:val="53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54867B3F">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1.4.2</w:t>
            </w:r>
          </w:p>
        </w:tc>
        <w:tc>
          <w:tcPr>
            <w:tcW w:w="932" w:type="pct"/>
            <w:tcBorders>
              <w:top w:val="single" w:color="auto" w:sz="4" w:space="0"/>
              <w:left w:val="single" w:color="auto" w:sz="4" w:space="0"/>
              <w:bottom w:val="single" w:color="auto" w:sz="4" w:space="0"/>
              <w:right w:val="single" w:color="auto" w:sz="4" w:space="0"/>
            </w:tcBorders>
            <w:noWrap/>
            <w:vAlign w:val="center"/>
          </w:tcPr>
          <w:p w14:paraId="68B5BFBA">
            <w:pPr>
              <w:pageBreakBefore w:val="0"/>
              <w:kinsoku/>
              <w:wordWrap w:val="0"/>
              <w:overflowPunct/>
              <w:bidi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3514" w:type="pct"/>
            <w:tcBorders>
              <w:top w:val="single" w:color="auto" w:sz="4" w:space="0"/>
              <w:left w:val="single" w:color="auto" w:sz="4" w:space="0"/>
              <w:bottom w:val="single" w:color="auto" w:sz="4" w:space="0"/>
              <w:right w:val="single" w:color="auto" w:sz="4" w:space="0"/>
            </w:tcBorders>
            <w:noWrap/>
            <w:vAlign w:val="center"/>
          </w:tcPr>
          <w:p w14:paraId="226B957B">
            <w:pPr>
              <w:pageBreakBefore w:val="0"/>
              <w:kinsoku/>
              <w:wordWrap w:val="0"/>
              <w:overflowPunct/>
              <w:bidi w:val="0"/>
              <w:spacing w:line="400" w:lineRule="exact"/>
              <w:ind w:firstLine="0" w:firstLineChars="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60日历天</w:t>
            </w:r>
          </w:p>
        </w:tc>
      </w:tr>
      <w:tr w14:paraId="3AB6C351">
        <w:tblPrEx>
          <w:tblCellMar>
            <w:top w:w="0" w:type="dxa"/>
            <w:left w:w="108" w:type="dxa"/>
            <w:bottom w:w="0" w:type="dxa"/>
            <w:right w:w="108" w:type="dxa"/>
          </w:tblCellMar>
        </w:tblPrEx>
        <w:trPr>
          <w:trHeight w:val="546"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6A68E12">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1.4.3</w:t>
            </w:r>
          </w:p>
        </w:tc>
        <w:tc>
          <w:tcPr>
            <w:tcW w:w="932" w:type="pct"/>
            <w:tcBorders>
              <w:top w:val="single" w:color="auto" w:sz="4" w:space="0"/>
              <w:left w:val="single" w:color="auto" w:sz="4" w:space="0"/>
              <w:bottom w:val="single" w:color="auto" w:sz="4" w:space="0"/>
              <w:right w:val="single" w:color="auto" w:sz="4" w:space="0"/>
            </w:tcBorders>
            <w:noWrap/>
            <w:vAlign w:val="center"/>
          </w:tcPr>
          <w:p w14:paraId="2F011CCA">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质量要求</w:t>
            </w:r>
          </w:p>
        </w:tc>
        <w:tc>
          <w:tcPr>
            <w:tcW w:w="3514" w:type="pct"/>
            <w:tcBorders>
              <w:top w:val="single" w:color="auto" w:sz="4" w:space="0"/>
              <w:left w:val="single" w:color="auto" w:sz="4" w:space="0"/>
              <w:bottom w:val="single" w:color="auto" w:sz="4" w:space="0"/>
              <w:right w:val="single" w:color="auto" w:sz="4" w:space="0"/>
            </w:tcBorders>
            <w:noWrap/>
            <w:vAlign w:val="center"/>
          </w:tcPr>
          <w:p w14:paraId="6084076C">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合格</w:t>
            </w:r>
          </w:p>
        </w:tc>
      </w:tr>
      <w:tr w14:paraId="5EC2532F">
        <w:tblPrEx>
          <w:tblCellMar>
            <w:top w:w="0" w:type="dxa"/>
            <w:left w:w="108" w:type="dxa"/>
            <w:bottom w:w="0" w:type="dxa"/>
            <w:right w:w="108" w:type="dxa"/>
          </w:tblCellMar>
        </w:tblPrEx>
        <w:trPr>
          <w:trHeight w:val="50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2E8E741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1.4.4</w:t>
            </w:r>
          </w:p>
        </w:tc>
        <w:tc>
          <w:tcPr>
            <w:tcW w:w="932" w:type="pct"/>
            <w:tcBorders>
              <w:top w:val="single" w:color="auto" w:sz="4" w:space="0"/>
              <w:left w:val="single" w:color="auto" w:sz="4" w:space="0"/>
              <w:bottom w:val="single" w:color="auto" w:sz="4" w:space="0"/>
              <w:right w:val="single" w:color="auto" w:sz="4" w:space="0"/>
            </w:tcBorders>
            <w:noWrap/>
            <w:vAlign w:val="center"/>
          </w:tcPr>
          <w:p w14:paraId="412DDCD9">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付款方式</w:t>
            </w:r>
          </w:p>
        </w:tc>
        <w:tc>
          <w:tcPr>
            <w:tcW w:w="3514" w:type="pct"/>
            <w:tcBorders>
              <w:top w:val="single" w:color="auto" w:sz="4" w:space="0"/>
              <w:left w:val="single" w:color="auto" w:sz="4" w:space="0"/>
              <w:bottom w:val="single" w:color="auto" w:sz="4" w:space="0"/>
              <w:right w:val="single" w:color="auto" w:sz="4" w:space="0"/>
            </w:tcBorders>
            <w:noWrap/>
            <w:vAlign w:val="center"/>
          </w:tcPr>
          <w:p w14:paraId="085D3181">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合同签订时另行约定</w:t>
            </w:r>
          </w:p>
        </w:tc>
      </w:tr>
      <w:tr w14:paraId="319380BC">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616171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1.5.1</w:t>
            </w:r>
          </w:p>
        </w:tc>
        <w:tc>
          <w:tcPr>
            <w:tcW w:w="932" w:type="pct"/>
            <w:tcBorders>
              <w:top w:val="single" w:color="auto" w:sz="4" w:space="0"/>
              <w:left w:val="single" w:color="auto" w:sz="4" w:space="0"/>
              <w:bottom w:val="single" w:color="auto" w:sz="4" w:space="0"/>
              <w:right w:val="single" w:color="auto" w:sz="4" w:space="0"/>
            </w:tcBorders>
            <w:noWrap/>
            <w:vAlign w:val="center"/>
          </w:tcPr>
          <w:p w14:paraId="617304D1">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供应商资质条件及能力要求</w:t>
            </w:r>
          </w:p>
        </w:tc>
        <w:tc>
          <w:tcPr>
            <w:tcW w:w="3514" w:type="pct"/>
            <w:tcBorders>
              <w:top w:val="single" w:color="auto" w:sz="4" w:space="0"/>
              <w:left w:val="single" w:color="auto" w:sz="4" w:space="0"/>
              <w:bottom w:val="single" w:color="auto" w:sz="4" w:space="0"/>
              <w:right w:val="single" w:color="auto" w:sz="4" w:space="0"/>
            </w:tcBorders>
            <w:noWrap/>
            <w:vAlign w:val="center"/>
          </w:tcPr>
          <w:p w14:paraId="2826E2F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3A7E1B9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2、落实政府采购政策满足的资格要求： 本项目专门面向中小企业采购，本项目落实节约能源、保护环境、扶持不发达地区和少数民族地区、促进中小微企业、监狱企业及残疾人福利性单位发展等政府采购政策；</w:t>
            </w:r>
          </w:p>
          <w:p w14:paraId="29F32E7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 xml:space="preserve">3、本项目的特定资格要求 </w:t>
            </w:r>
          </w:p>
          <w:p w14:paraId="7B719C35">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3.1供应商须具备</w:t>
            </w:r>
            <w:r>
              <w:rPr>
                <w:rFonts w:hint="eastAsia" w:ascii="宋体" w:hAnsi="宋体" w:cs="宋体"/>
                <w:color w:val="auto"/>
                <w:szCs w:val="21"/>
                <w:lang w:eastAsia="zh-CN"/>
              </w:rPr>
              <w:t>建筑工程施工总承包叁级及以上资质或建筑装修装饰工程专业承包贰级及以上资质</w:t>
            </w:r>
            <w:r>
              <w:rPr>
                <w:rFonts w:hint="eastAsia" w:ascii="宋体" w:hAnsi="宋体" w:eastAsia="宋体" w:cs="宋体"/>
                <w:color w:val="auto"/>
                <w:szCs w:val="21"/>
              </w:rPr>
              <w:t>和有效的安全生产许可证；</w:t>
            </w:r>
          </w:p>
          <w:p w14:paraId="09578F8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3.2拟派项目经理须具备</w:t>
            </w:r>
            <w:r>
              <w:rPr>
                <w:rFonts w:hint="eastAsia" w:ascii="宋体" w:hAnsi="宋体" w:cs="宋体"/>
                <w:color w:val="auto"/>
                <w:szCs w:val="21"/>
                <w:lang w:eastAsia="zh-CN"/>
              </w:rPr>
              <w:t>建筑工程专业贰级及以上</w:t>
            </w:r>
            <w:r>
              <w:rPr>
                <w:rFonts w:hint="eastAsia" w:ascii="宋体" w:hAnsi="宋体" w:eastAsia="宋体" w:cs="宋体"/>
                <w:color w:val="auto"/>
                <w:szCs w:val="21"/>
              </w:rPr>
              <w:t>注册建造师证书和有效的安全生产考核合格证，且未担任其他在建工程；</w:t>
            </w:r>
          </w:p>
          <w:p w14:paraId="04FE2F1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3.3单位负责人为同一人或者存在控股、管理关系的不同单位，不得同时参加本项目投标（提供“国家企业信用信息公示系统”中公示的公司信息、股东或投资人信息网页截图加盖单位公章，查询时间需在本公告发布之后）。</w:t>
            </w:r>
          </w:p>
          <w:p w14:paraId="4DCEB31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4、其他说明：</w:t>
            </w:r>
          </w:p>
          <w:p w14:paraId="4B054F6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4.1本项目适用信用承诺（详见下述要求）</w:t>
            </w:r>
          </w:p>
          <w:p w14:paraId="5DA7A931">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一）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7D37641">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①供应商须具有独立承担民事责任的能力，提供法人或者其他组织的营业执照等证明文件；</w:t>
            </w:r>
          </w:p>
          <w:p w14:paraId="569C2D4F">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②供应商须具有良好的商业信誉和健全的财务会计制度（提供2024年度经审计的财务审计报告</w:t>
            </w:r>
            <w:r>
              <w:rPr>
                <w:rFonts w:hint="eastAsia" w:ascii="宋体" w:hAnsi="宋体" w:eastAsia="宋体" w:cs="宋体"/>
                <w:color w:val="auto"/>
                <w:szCs w:val="21"/>
                <w:lang w:eastAsia="zh-CN"/>
              </w:rPr>
              <w:t>,成立不足一年的公司需提供其基本开户银行出具的资信证明</w:t>
            </w:r>
            <w:r>
              <w:rPr>
                <w:rFonts w:hint="eastAsia" w:ascii="宋体" w:hAnsi="宋体" w:eastAsia="宋体" w:cs="宋体"/>
                <w:color w:val="auto"/>
                <w:szCs w:val="21"/>
              </w:rPr>
              <w:t>）；</w:t>
            </w:r>
          </w:p>
          <w:p w14:paraId="6B92E95A">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③供应商须具有履行合同所必需的设备和专业技术能力（提供相关证明材料或承诺函）；</w:t>
            </w:r>
          </w:p>
          <w:p w14:paraId="32329E53">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1265A9A">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⑤供应商参加政府采购活动前三年内，在经营活动中没有重大违法记录（提供声明函）；</w:t>
            </w:r>
          </w:p>
          <w:p w14:paraId="0B3291EB">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⑥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二）供应商在中标（成交）后，应将上述由信用承诺书替代的证明材料提交采购人（采购代理机构）核验，经核验无误后，由采购人发出中标（成交）通知书。</w:t>
            </w:r>
          </w:p>
          <w:p w14:paraId="4F5FEA0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4.2本项目实行资格后审，资格审查的具体要求见招标文件，资格后审不合格的投标人其投标将被否决。</w:t>
            </w:r>
          </w:p>
        </w:tc>
      </w:tr>
      <w:tr w14:paraId="17CFE847">
        <w:tblPrEx>
          <w:tblCellMar>
            <w:top w:w="0" w:type="dxa"/>
            <w:left w:w="108" w:type="dxa"/>
            <w:bottom w:w="0" w:type="dxa"/>
            <w:right w:w="108" w:type="dxa"/>
          </w:tblCellMar>
        </w:tblPrEx>
        <w:trPr>
          <w:trHeight w:val="576"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1AF54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1.5.2</w:t>
            </w:r>
          </w:p>
        </w:tc>
        <w:tc>
          <w:tcPr>
            <w:tcW w:w="932" w:type="pct"/>
            <w:tcBorders>
              <w:top w:val="single" w:color="auto" w:sz="4" w:space="0"/>
              <w:left w:val="single" w:color="auto" w:sz="4" w:space="0"/>
              <w:bottom w:val="single" w:color="auto" w:sz="4" w:space="0"/>
              <w:right w:val="single" w:color="auto" w:sz="4" w:space="0"/>
            </w:tcBorders>
            <w:noWrap/>
            <w:vAlign w:val="center"/>
          </w:tcPr>
          <w:p w14:paraId="352A5C42">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是否接受联合体</w:t>
            </w:r>
          </w:p>
        </w:tc>
        <w:tc>
          <w:tcPr>
            <w:tcW w:w="3514" w:type="pct"/>
            <w:tcBorders>
              <w:top w:val="single" w:color="auto" w:sz="4" w:space="0"/>
              <w:left w:val="single" w:color="auto" w:sz="4" w:space="0"/>
              <w:bottom w:val="single" w:color="auto" w:sz="4" w:space="0"/>
              <w:right w:val="single" w:color="auto" w:sz="4" w:space="0"/>
            </w:tcBorders>
            <w:noWrap/>
            <w:vAlign w:val="center"/>
          </w:tcPr>
          <w:p w14:paraId="63FF6CE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不接受</w:t>
            </w:r>
          </w:p>
        </w:tc>
      </w:tr>
      <w:tr w14:paraId="5BC60C8C">
        <w:tblPrEx>
          <w:tblCellMar>
            <w:top w:w="0" w:type="dxa"/>
            <w:left w:w="108" w:type="dxa"/>
            <w:bottom w:w="0" w:type="dxa"/>
            <w:right w:w="108" w:type="dxa"/>
          </w:tblCellMar>
        </w:tblPrEx>
        <w:trPr>
          <w:trHeight w:val="56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784042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1.10</w:t>
            </w:r>
          </w:p>
        </w:tc>
        <w:tc>
          <w:tcPr>
            <w:tcW w:w="932" w:type="pct"/>
            <w:tcBorders>
              <w:top w:val="single" w:color="auto" w:sz="4" w:space="0"/>
              <w:left w:val="single" w:color="auto" w:sz="4" w:space="0"/>
              <w:bottom w:val="single" w:color="auto" w:sz="4" w:space="0"/>
              <w:right w:val="single" w:color="auto" w:sz="4" w:space="0"/>
            </w:tcBorders>
            <w:noWrap/>
            <w:vAlign w:val="center"/>
          </w:tcPr>
          <w:p w14:paraId="0BF2632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现场踏勘</w:t>
            </w:r>
          </w:p>
        </w:tc>
        <w:tc>
          <w:tcPr>
            <w:tcW w:w="3514" w:type="pct"/>
            <w:tcBorders>
              <w:top w:val="single" w:color="auto" w:sz="4" w:space="0"/>
              <w:left w:val="single" w:color="auto" w:sz="4" w:space="0"/>
              <w:bottom w:val="single" w:color="auto" w:sz="4" w:space="0"/>
              <w:right w:val="single" w:color="auto" w:sz="4" w:space="0"/>
            </w:tcBorders>
            <w:noWrap/>
            <w:vAlign w:val="center"/>
          </w:tcPr>
          <w:p w14:paraId="355E6B1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自行踏勘</w:t>
            </w:r>
          </w:p>
        </w:tc>
      </w:tr>
      <w:tr w14:paraId="2AEDB768">
        <w:tblPrEx>
          <w:tblCellMar>
            <w:top w:w="0" w:type="dxa"/>
            <w:left w:w="108" w:type="dxa"/>
            <w:bottom w:w="0" w:type="dxa"/>
            <w:right w:w="108" w:type="dxa"/>
          </w:tblCellMar>
        </w:tblPrEx>
        <w:trPr>
          <w:trHeight w:val="564"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7A8CC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1.11</w:t>
            </w:r>
          </w:p>
        </w:tc>
        <w:tc>
          <w:tcPr>
            <w:tcW w:w="932" w:type="pct"/>
            <w:tcBorders>
              <w:top w:val="single" w:color="auto" w:sz="4" w:space="0"/>
              <w:left w:val="single" w:color="auto" w:sz="4" w:space="0"/>
              <w:bottom w:val="single" w:color="auto" w:sz="4" w:space="0"/>
              <w:right w:val="single" w:color="auto" w:sz="4" w:space="0"/>
            </w:tcBorders>
            <w:noWrap/>
            <w:vAlign w:val="center"/>
          </w:tcPr>
          <w:p w14:paraId="3968FFCD">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分包</w:t>
            </w:r>
          </w:p>
        </w:tc>
        <w:tc>
          <w:tcPr>
            <w:tcW w:w="3514" w:type="pct"/>
            <w:tcBorders>
              <w:top w:val="single" w:color="auto" w:sz="4" w:space="0"/>
              <w:left w:val="single" w:color="auto" w:sz="4" w:space="0"/>
              <w:bottom w:val="single" w:color="auto" w:sz="4" w:space="0"/>
              <w:right w:val="single" w:color="auto" w:sz="4" w:space="0"/>
            </w:tcBorders>
            <w:noWrap/>
            <w:vAlign w:val="center"/>
          </w:tcPr>
          <w:p w14:paraId="7804C6B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不允许</w:t>
            </w:r>
          </w:p>
        </w:tc>
      </w:tr>
      <w:tr w14:paraId="42ACA1BA">
        <w:tblPrEx>
          <w:tblCellMar>
            <w:top w:w="0" w:type="dxa"/>
            <w:left w:w="108" w:type="dxa"/>
            <w:bottom w:w="0" w:type="dxa"/>
            <w:right w:w="108" w:type="dxa"/>
          </w:tblCellMar>
        </w:tblPrEx>
        <w:trPr>
          <w:trHeight w:val="469"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E40B26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2.1</w:t>
            </w:r>
          </w:p>
        </w:tc>
        <w:tc>
          <w:tcPr>
            <w:tcW w:w="932" w:type="pct"/>
            <w:tcBorders>
              <w:top w:val="single" w:color="auto" w:sz="4" w:space="0"/>
              <w:left w:val="single" w:color="auto" w:sz="4" w:space="0"/>
              <w:bottom w:val="single" w:color="auto" w:sz="4" w:space="0"/>
              <w:right w:val="single" w:color="auto" w:sz="4" w:space="0"/>
            </w:tcBorders>
            <w:noWrap/>
            <w:vAlign w:val="center"/>
          </w:tcPr>
          <w:p w14:paraId="6CC44A0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构成磋商文件的其他材料</w:t>
            </w:r>
          </w:p>
        </w:tc>
        <w:tc>
          <w:tcPr>
            <w:tcW w:w="3514" w:type="pct"/>
            <w:tcBorders>
              <w:top w:val="single" w:color="auto" w:sz="4" w:space="0"/>
              <w:left w:val="single" w:color="auto" w:sz="4" w:space="0"/>
              <w:bottom w:val="single" w:color="auto" w:sz="4" w:space="0"/>
              <w:right w:val="single" w:color="auto" w:sz="4" w:space="0"/>
            </w:tcBorders>
            <w:noWrap/>
            <w:vAlign w:val="center"/>
          </w:tcPr>
          <w:p w14:paraId="5D80A230">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除磋商文件外，采购人在磋商期间发出的澄清、修改、补充、补遗和其它有效正式函件等内容均是磋商文件的组成部分</w:t>
            </w:r>
          </w:p>
        </w:tc>
      </w:tr>
      <w:tr w14:paraId="6376762D">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717A427">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2.2.1</w:t>
            </w:r>
          </w:p>
        </w:tc>
        <w:tc>
          <w:tcPr>
            <w:tcW w:w="932" w:type="pct"/>
            <w:tcBorders>
              <w:top w:val="single" w:color="auto" w:sz="4" w:space="0"/>
              <w:left w:val="single" w:color="auto" w:sz="4" w:space="0"/>
              <w:bottom w:val="single" w:color="auto" w:sz="4" w:space="0"/>
              <w:right w:val="single" w:color="auto" w:sz="4" w:space="0"/>
            </w:tcBorders>
            <w:noWrap/>
            <w:vAlign w:val="center"/>
          </w:tcPr>
          <w:p w14:paraId="145988AD">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供应商提出问题的截止时间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43075FC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公告发布之日起7日内</w:t>
            </w:r>
          </w:p>
        </w:tc>
      </w:tr>
      <w:tr w14:paraId="22614A2C">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55376B6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2.2.2</w:t>
            </w:r>
          </w:p>
        </w:tc>
        <w:tc>
          <w:tcPr>
            <w:tcW w:w="932" w:type="pct"/>
            <w:tcBorders>
              <w:top w:val="single" w:color="auto" w:sz="4" w:space="0"/>
              <w:left w:val="single" w:color="auto" w:sz="4" w:space="0"/>
              <w:bottom w:val="single" w:color="auto" w:sz="4" w:space="0"/>
              <w:right w:val="single" w:color="auto" w:sz="4" w:space="0"/>
            </w:tcBorders>
            <w:noWrap/>
            <w:vAlign w:val="center"/>
          </w:tcPr>
          <w:p w14:paraId="2E880296">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采购人澄清磋商文件的截止时间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5EB14583">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递交响应文件截止之日5天前</w:t>
            </w:r>
          </w:p>
        </w:tc>
      </w:tr>
      <w:tr w14:paraId="58DEA68B">
        <w:tblPrEx>
          <w:tblCellMar>
            <w:top w:w="0" w:type="dxa"/>
            <w:left w:w="108" w:type="dxa"/>
            <w:bottom w:w="0" w:type="dxa"/>
            <w:right w:w="108" w:type="dxa"/>
          </w:tblCellMar>
        </w:tblPrEx>
        <w:trPr>
          <w:trHeight w:val="93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5C00264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2.2.3</w:t>
            </w:r>
          </w:p>
        </w:tc>
        <w:tc>
          <w:tcPr>
            <w:tcW w:w="932" w:type="pct"/>
            <w:tcBorders>
              <w:top w:val="single" w:color="auto" w:sz="4" w:space="0"/>
              <w:left w:val="single" w:color="auto" w:sz="4" w:space="0"/>
              <w:bottom w:val="single" w:color="auto" w:sz="4" w:space="0"/>
              <w:right w:val="single" w:color="auto" w:sz="4" w:space="0"/>
            </w:tcBorders>
            <w:noWrap/>
            <w:vAlign w:val="center"/>
          </w:tcPr>
          <w:p w14:paraId="06241919">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供应商确认收到磋商文件澄清的时间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79BA41BF">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rPr>
              <w:t>一经发布，视为自动确认</w:t>
            </w:r>
          </w:p>
        </w:tc>
      </w:tr>
      <w:tr w14:paraId="715ABFA0">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25E656D">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2.3.3</w:t>
            </w:r>
          </w:p>
        </w:tc>
        <w:tc>
          <w:tcPr>
            <w:tcW w:w="932" w:type="pct"/>
            <w:tcBorders>
              <w:top w:val="single" w:color="auto" w:sz="4" w:space="0"/>
              <w:left w:val="single" w:color="auto" w:sz="4" w:space="0"/>
              <w:bottom w:val="single" w:color="auto" w:sz="4" w:space="0"/>
              <w:right w:val="single" w:color="auto" w:sz="4" w:space="0"/>
            </w:tcBorders>
            <w:noWrap/>
            <w:vAlign w:val="center"/>
          </w:tcPr>
          <w:p w14:paraId="6C0F675B">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供应商确认收到磋商文件修改的时间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35E786B5">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rPr>
              <w:t>一经发布，视为自动确认</w:t>
            </w:r>
          </w:p>
        </w:tc>
      </w:tr>
      <w:tr w14:paraId="3313B2D1">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01EA534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3.1</w:t>
            </w:r>
          </w:p>
        </w:tc>
        <w:tc>
          <w:tcPr>
            <w:tcW w:w="932" w:type="pct"/>
            <w:tcBorders>
              <w:top w:val="single" w:color="auto" w:sz="4" w:space="0"/>
              <w:left w:val="single" w:color="auto" w:sz="4" w:space="0"/>
              <w:bottom w:val="single" w:color="auto" w:sz="4" w:space="0"/>
              <w:right w:val="single" w:color="auto" w:sz="4" w:space="0"/>
            </w:tcBorders>
            <w:noWrap/>
            <w:vAlign w:val="center"/>
          </w:tcPr>
          <w:p w14:paraId="2A38FD26">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构成响应文件的其他材料</w:t>
            </w:r>
          </w:p>
        </w:tc>
        <w:tc>
          <w:tcPr>
            <w:tcW w:w="3514" w:type="pct"/>
            <w:tcBorders>
              <w:top w:val="single" w:color="auto" w:sz="4" w:space="0"/>
              <w:left w:val="single" w:color="auto" w:sz="4" w:space="0"/>
              <w:bottom w:val="single" w:color="auto" w:sz="4" w:space="0"/>
              <w:right w:val="single" w:color="auto" w:sz="4" w:space="0"/>
            </w:tcBorders>
            <w:noWrap/>
            <w:vAlign w:val="center"/>
          </w:tcPr>
          <w:p w14:paraId="73C4A8CC">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供应商认为需要提交的其他证明材料</w:t>
            </w:r>
          </w:p>
        </w:tc>
      </w:tr>
      <w:tr w14:paraId="4102518A">
        <w:tblPrEx>
          <w:tblCellMar>
            <w:top w:w="0" w:type="dxa"/>
            <w:left w:w="108" w:type="dxa"/>
            <w:bottom w:w="0" w:type="dxa"/>
            <w:right w:w="108" w:type="dxa"/>
          </w:tblCellMar>
        </w:tblPrEx>
        <w:trPr>
          <w:trHeight w:val="39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4024BB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3.3.1</w:t>
            </w:r>
          </w:p>
        </w:tc>
        <w:tc>
          <w:tcPr>
            <w:tcW w:w="932" w:type="pct"/>
            <w:tcBorders>
              <w:top w:val="single" w:color="auto" w:sz="4" w:space="0"/>
              <w:left w:val="single" w:color="auto" w:sz="4" w:space="0"/>
              <w:bottom w:val="single" w:color="auto" w:sz="4" w:space="0"/>
              <w:right w:val="single" w:color="auto" w:sz="4" w:space="0"/>
            </w:tcBorders>
            <w:noWrap/>
            <w:vAlign w:val="center"/>
          </w:tcPr>
          <w:p w14:paraId="2567ED85">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3514" w:type="pct"/>
            <w:tcBorders>
              <w:top w:val="single" w:color="auto" w:sz="4" w:space="0"/>
              <w:left w:val="single" w:color="auto" w:sz="4" w:space="0"/>
              <w:bottom w:val="single" w:color="auto" w:sz="4" w:space="0"/>
              <w:right w:val="single" w:color="auto" w:sz="4" w:space="0"/>
            </w:tcBorders>
            <w:noWrap/>
            <w:vAlign w:val="center"/>
          </w:tcPr>
          <w:p w14:paraId="12E68FF0">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60日历天（响应文件截止之日起）</w:t>
            </w:r>
          </w:p>
        </w:tc>
      </w:tr>
      <w:tr w14:paraId="33F09A0D">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86915F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3.6</w:t>
            </w:r>
          </w:p>
        </w:tc>
        <w:tc>
          <w:tcPr>
            <w:tcW w:w="932" w:type="pct"/>
            <w:tcBorders>
              <w:top w:val="single" w:color="auto" w:sz="4" w:space="0"/>
              <w:left w:val="single" w:color="auto" w:sz="4" w:space="0"/>
              <w:bottom w:val="single" w:color="auto" w:sz="4" w:space="0"/>
              <w:right w:val="single" w:color="auto" w:sz="4" w:space="0"/>
            </w:tcBorders>
            <w:noWrap/>
            <w:vAlign w:val="center"/>
          </w:tcPr>
          <w:p w14:paraId="0BA5AE23">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是否允许递交备选磋商方案</w:t>
            </w:r>
          </w:p>
        </w:tc>
        <w:tc>
          <w:tcPr>
            <w:tcW w:w="3514" w:type="pct"/>
            <w:tcBorders>
              <w:top w:val="single" w:color="auto" w:sz="4" w:space="0"/>
              <w:left w:val="single" w:color="auto" w:sz="4" w:space="0"/>
              <w:bottom w:val="single" w:color="auto" w:sz="4" w:space="0"/>
              <w:right w:val="single" w:color="auto" w:sz="4" w:space="0"/>
            </w:tcBorders>
            <w:noWrap/>
            <w:vAlign w:val="center"/>
          </w:tcPr>
          <w:p w14:paraId="0EA14886">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不允许</w:t>
            </w:r>
          </w:p>
        </w:tc>
      </w:tr>
      <w:tr w14:paraId="2394D9E9">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728BBC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3.7.3</w:t>
            </w:r>
          </w:p>
        </w:tc>
        <w:tc>
          <w:tcPr>
            <w:tcW w:w="932" w:type="pct"/>
            <w:tcBorders>
              <w:top w:val="single" w:color="auto" w:sz="4" w:space="0"/>
              <w:left w:val="single" w:color="auto" w:sz="4" w:space="0"/>
              <w:bottom w:val="single" w:color="auto" w:sz="4" w:space="0"/>
              <w:right w:val="single" w:color="auto" w:sz="4" w:space="0"/>
            </w:tcBorders>
            <w:noWrap/>
            <w:vAlign w:val="center"/>
          </w:tcPr>
          <w:p w14:paraId="0DDFA72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电子响应文件签字盖章要求</w:t>
            </w:r>
          </w:p>
        </w:tc>
        <w:tc>
          <w:tcPr>
            <w:tcW w:w="3514" w:type="pct"/>
            <w:tcBorders>
              <w:top w:val="single" w:color="auto" w:sz="4" w:space="0"/>
              <w:left w:val="single" w:color="auto" w:sz="4" w:space="0"/>
              <w:bottom w:val="single" w:color="auto" w:sz="4" w:space="0"/>
              <w:right w:val="single" w:color="auto" w:sz="4" w:space="0"/>
            </w:tcBorders>
            <w:noWrap/>
            <w:vAlign w:val="center"/>
          </w:tcPr>
          <w:p w14:paraId="0BAB6AB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1、所有要求供应商加盖公章的地方都须加盖供应商的 CA 印章。</w:t>
            </w:r>
          </w:p>
          <w:p w14:paraId="5042026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2、所有要求法定代表人或其委托代理人签字或盖章的地方须加盖法定代表人或其委托代理人的签字或CA 印章。</w:t>
            </w:r>
          </w:p>
        </w:tc>
      </w:tr>
      <w:tr w14:paraId="4672079F">
        <w:tblPrEx>
          <w:tblCellMar>
            <w:top w:w="0" w:type="dxa"/>
            <w:left w:w="108" w:type="dxa"/>
            <w:bottom w:w="0" w:type="dxa"/>
            <w:right w:w="108" w:type="dxa"/>
          </w:tblCellMar>
        </w:tblPrEx>
        <w:trPr>
          <w:trHeight w:val="48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932DA4F">
            <w:pPr>
              <w:pageBreakBefore w:val="0"/>
              <w:kinsoku/>
              <w:wordWrap w:val="0"/>
              <w:overflowPunct/>
              <w:bidi w:val="0"/>
              <w:spacing w:line="40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3.7.4</w:t>
            </w:r>
          </w:p>
        </w:tc>
        <w:tc>
          <w:tcPr>
            <w:tcW w:w="932" w:type="pct"/>
            <w:tcBorders>
              <w:top w:val="single" w:color="auto" w:sz="4" w:space="0"/>
              <w:left w:val="single" w:color="auto" w:sz="4" w:space="0"/>
              <w:bottom w:val="single" w:color="auto" w:sz="4" w:space="0"/>
              <w:right w:val="single" w:color="auto" w:sz="4" w:space="0"/>
            </w:tcBorders>
            <w:noWrap/>
            <w:vAlign w:val="center"/>
          </w:tcPr>
          <w:p w14:paraId="4F04401C">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响应文件份数</w:t>
            </w:r>
          </w:p>
        </w:tc>
        <w:tc>
          <w:tcPr>
            <w:tcW w:w="3514" w:type="pct"/>
            <w:tcBorders>
              <w:top w:val="single" w:color="auto" w:sz="4" w:space="0"/>
              <w:left w:val="single" w:color="auto" w:sz="4" w:space="0"/>
              <w:bottom w:val="single" w:color="auto" w:sz="4" w:space="0"/>
              <w:right w:val="single" w:color="auto" w:sz="4" w:space="0"/>
            </w:tcBorders>
            <w:noWrap/>
            <w:vAlign w:val="center"/>
          </w:tcPr>
          <w:p w14:paraId="6C8716D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加密的电子响应文件壹份（在会员系统指定位置上传）</w:t>
            </w:r>
          </w:p>
        </w:tc>
      </w:tr>
      <w:tr w14:paraId="438360FB">
        <w:tblPrEx>
          <w:tblCellMar>
            <w:top w:w="0" w:type="dxa"/>
            <w:left w:w="108" w:type="dxa"/>
            <w:bottom w:w="0" w:type="dxa"/>
            <w:right w:w="108" w:type="dxa"/>
          </w:tblCellMar>
        </w:tblPrEx>
        <w:trPr>
          <w:trHeight w:val="61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18FB3A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4.2.1</w:t>
            </w:r>
          </w:p>
        </w:tc>
        <w:tc>
          <w:tcPr>
            <w:tcW w:w="932" w:type="pct"/>
            <w:tcBorders>
              <w:top w:val="single" w:color="auto" w:sz="4" w:space="0"/>
              <w:left w:val="single" w:color="auto" w:sz="4" w:space="0"/>
              <w:bottom w:val="single" w:color="auto" w:sz="4" w:space="0"/>
              <w:right w:val="single" w:color="auto" w:sz="4" w:space="0"/>
            </w:tcBorders>
            <w:noWrap/>
            <w:vAlign w:val="center"/>
          </w:tcPr>
          <w:p w14:paraId="29F0674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响应文件的递交</w:t>
            </w:r>
          </w:p>
        </w:tc>
        <w:tc>
          <w:tcPr>
            <w:tcW w:w="3514" w:type="pct"/>
            <w:tcBorders>
              <w:top w:val="single" w:color="auto" w:sz="4" w:space="0"/>
              <w:left w:val="single" w:color="auto" w:sz="4" w:space="0"/>
              <w:bottom w:val="single" w:color="auto" w:sz="4" w:space="0"/>
              <w:right w:val="single" w:color="auto" w:sz="4" w:space="0"/>
            </w:tcBorders>
            <w:noWrap/>
            <w:vAlign w:val="center"/>
          </w:tcPr>
          <w:p w14:paraId="1580760A">
            <w:pPr>
              <w:pageBreakBefore w:val="0"/>
              <w:kinsoku/>
              <w:wordWrap w:val="0"/>
              <w:overflowPunct/>
              <w:bidi w:val="0"/>
              <w:spacing w:line="44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1、电子投标文件的递交</w:t>
            </w:r>
          </w:p>
          <w:p w14:paraId="5619EB1E">
            <w:pPr>
              <w:pageBreakBefore w:val="0"/>
              <w:kinsoku/>
              <w:wordWrap w:val="0"/>
              <w:overflowPunct/>
              <w:bidi w:val="0"/>
              <w:spacing w:line="44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14:paraId="010841C6">
            <w:pPr>
              <w:pageBreakBefore w:val="0"/>
              <w:kinsoku/>
              <w:wordWrap w:val="0"/>
              <w:overflowPunct/>
              <w:bidi w:val="0"/>
              <w:spacing w:line="440" w:lineRule="exact"/>
              <w:ind w:firstLine="0" w:firstLineChars="0"/>
              <w:jc w:val="left"/>
              <w:rPr>
                <w:rFonts w:hint="eastAsia" w:ascii="宋体" w:hAnsi="宋体" w:eastAsia="宋体" w:cs="宋体"/>
                <w:color w:val="auto"/>
                <w:szCs w:val="21"/>
              </w:rPr>
            </w:pPr>
            <w:r>
              <w:rPr>
                <w:rFonts w:hint="eastAsia" w:ascii="宋体" w:hAnsi="宋体" w:eastAsia="宋体" w:cs="宋体"/>
                <w:kern w:val="0"/>
                <w:sz w:val="21"/>
                <w:szCs w:val="21"/>
              </w:rPr>
              <w:t>2、本项目采用“不见面开标”交易方式，不见面开标大厅网址为https://ggzyjy.xinyang.gov.cn/BidOpening/bidhall/xinyang/login.html，投标人无需寄送和递交非加密的电子投标文件，无需到现场参加开标会议，无需到达现场提交原件资料。</w:t>
            </w:r>
          </w:p>
        </w:tc>
      </w:tr>
      <w:tr w14:paraId="2E79995B">
        <w:tblPrEx>
          <w:tblCellMar>
            <w:top w:w="0" w:type="dxa"/>
            <w:left w:w="108" w:type="dxa"/>
            <w:bottom w:w="0" w:type="dxa"/>
            <w:right w:w="108" w:type="dxa"/>
          </w:tblCellMar>
        </w:tblPrEx>
        <w:trPr>
          <w:trHeight w:val="70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748FD1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5.1</w:t>
            </w:r>
          </w:p>
        </w:tc>
        <w:tc>
          <w:tcPr>
            <w:tcW w:w="932" w:type="pct"/>
            <w:tcBorders>
              <w:top w:val="single" w:color="auto" w:sz="4" w:space="0"/>
              <w:left w:val="single" w:color="auto" w:sz="4" w:space="0"/>
              <w:bottom w:val="single" w:color="auto" w:sz="4" w:space="0"/>
              <w:right w:val="single" w:color="auto" w:sz="4" w:space="0"/>
            </w:tcBorders>
            <w:noWrap/>
            <w:vAlign w:val="center"/>
          </w:tcPr>
          <w:p w14:paraId="630A2D82">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提交响应文件截止时间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69F98A86">
            <w:pPr>
              <w:pageBreakBefore w:val="0"/>
              <w:kinsoku/>
              <w:wordWrap w:val="0"/>
              <w:overflowPunct/>
              <w:bidi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同磋商公告</w:t>
            </w:r>
            <w:r>
              <w:rPr>
                <w:rFonts w:hint="eastAsia" w:ascii="宋体" w:hAnsi="宋体" w:eastAsia="宋体" w:cs="宋体"/>
                <w:color w:val="auto"/>
                <w:szCs w:val="21"/>
                <w:highlight w:val="none"/>
              </w:rPr>
              <w:t>响应文件截止时间</w:t>
            </w:r>
          </w:p>
        </w:tc>
      </w:tr>
      <w:tr w14:paraId="6F743CF3">
        <w:tblPrEx>
          <w:tblCellMar>
            <w:top w:w="0" w:type="dxa"/>
            <w:left w:w="108" w:type="dxa"/>
            <w:bottom w:w="0" w:type="dxa"/>
            <w:right w:w="108" w:type="dxa"/>
          </w:tblCellMar>
        </w:tblPrEx>
        <w:trPr>
          <w:trHeight w:val="68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6C17E34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5.1.1</w:t>
            </w:r>
          </w:p>
        </w:tc>
        <w:tc>
          <w:tcPr>
            <w:tcW w:w="932" w:type="pct"/>
            <w:tcBorders>
              <w:top w:val="single" w:color="auto" w:sz="4" w:space="0"/>
              <w:left w:val="single" w:color="auto" w:sz="4" w:space="0"/>
              <w:bottom w:val="single" w:color="auto" w:sz="4" w:space="0"/>
              <w:right w:val="single" w:color="auto" w:sz="4" w:space="0"/>
            </w:tcBorders>
            <w:noWrap/>
            <w:vAlign w:val="center"/>
          </w:tcPr>
          <w:p w14:paraId="2858C7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磋商时间和地点</w:t>
            </w:r>
          </w:p>
        </w:tc>
        <w:tc>
          <w:tcPr>
            <w:tcW w:w="3514" w:type="pct"/>
            <w:tcBorders>
              <w:top w:val="single" w:color="auto" w:sz="4" w:space="0"/>
              <w:left w:val="single" w:color="auto" w:sz="4" w:space="0"/>
              <w:bottom w:val="single" w:color="auto" w:sz="4" w:space="0"/>
              <w:right w:val="single" w:color="auto" w:sz="4" w:space="0"/>
            </w:tcBorders>
            <w:noWrap/>
            <w:vAlign w:val="center"/>
          </w:tcPr>
          <w:p w14:paraId="72AC614C">
            <w:pPr>
              <w:pageBreakBefore w:val="0"/>
              <w:kinsoku/>
              <w:wordWrap w:val="0"/>
              <w:overflowPunct/>
              <w:bidi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磋商时间：同</w:t>
            </w:r>
            <w:r>
              <w:rPr>
                <w:rFonts w:hint="eastAsia" w:ascii="宋体" w:hAnsi="宋体" w:eastAsia="宋体" w:cs="宋体"/>
                <w:color w:val="auto"/>
                <w:szCs w:val="21"/>
                <w:highlight w:val="none"/>
                <w:lang w:val="en-US" w:eastAsia="zh-CN"/>
              </w:rPr>
              <w:t>磋商公告磋商</w:t>
            </w:r>
            <w:r>
              <w:rPr>
                <w:rFonts w:hint="eastAsia" w:ascii="宋体" w:hAnsi="宋体" w:eastAsia="宋体" w:cs="宋体"/>
                <w:color w:val="auto"/>
                <w:szCs w:val="21"/>
                <w:highlight w:val="none"/>
              </w:rPr>
              <w:t>时间</w:t>
            </w:r>
          </w:p>
          <w:p w14:paraId="0AEA40CA">
            <w:pPr>
              <w:pageBreakBefore w:val="0"/>
              <w:kinsoku/>
              <w:wordWrap w:val="0"/>
              <w:overflowPunct/>
              <w:bidi w:val="0"/>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磋商地点：同</w:t>
            </w:r>
            <w:r>
              <w:rPr>
                <w:rFonts w:hint="eastAsia" w:ascii="宋体" w:hAnsi="宋体" w:eastAsia="宋体" w:cs="宋体"/>
                <w:color w:val="auto"/>
                <w:szCs w:val="21"/>
                <w:highlight w:val="none"/>
                <w:lang w:val="en-US" w:eastAsia="zh-CN"/>
              </w:rPr>
              <w:t>磋商公告磋商地点</w:t>
            </w:r>
          </w:p>
        </w:tc>
      </w:tr>
      <w:tr w14:paraId="6F195CF5">
        <w:tblPrEx>
          <w:tblCellMar>
            <w:top w:w="0" w:type="dxa"/>
            <w:left w:w="108" w:type="dxa"/>
            <w:bottom w:w="0" w:type="dxa"/>
            <w:right w:w="108" w:type="dxa"/>
          </w:tblCellMar>
        </w:tblPrEx>
        <w:trPr>
          <w:trHeight w:val="544"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7B32918">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6.1</w:t>
            </w:r>
          </w:p>
        </w:tc>
        <w:tc>
          <w:tcPr>
            <w:tcW w:w="932" w:type="pct"/>
            <w:tcBorders>
              <w:top w:val="single" w:color="auto" w:sz="4" w:space="0"/>
              <w:left w:val="single" w:color="auto" w:sz="4" w:space="0"/>
              <w:bottom w:val="single" w:color="auto" w:sz="4" w:space="0"/>
              <w:right w:val="single" w:color="auto" w:sz="4" w:space="0"/>
            </w:tcBorders>
            <w:noWrap/>
            <w:vAlign w:val="center"/>
          </w:tcPr>
          <w:p w14:paraId="51B00DA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磋商小组的组建</w:t>
            </w:r>
          </w:p>
        </w:tc>
        <w:tc>
          <w:tcPr>
            <w:tcW w:w="3514" w:type="pct"/>
            <w:tcBorders>
              <w:top w:val="single" w:color="auto" w:sz="4" w:space="0"/>
              <w:left w:val="single" w:color="auto" w:sz="4" w:space="0"/>
              <w:bottom w:val="single" w:color="auto" w:sz="4" w:space="0"/>
              <w:right w:val="single" w:color="auto" w:sz="4" w:space="0"/>
            </w:tcBorders>
            <w:noWrap/>
            <w:vAlign w:val="center"/>
          </w:tcPr>
          <w:p w14:paraId="4695C78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磋商小组构成：3人，其中业主评委1人，技术、经济类专家2人；</w:t>
            </w:r>
          </w:p>
          <w:p w14:paraId="600F20D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专家确定方式：磋商前从政府采购专家库中随机抽取。</w:t>
            </w:r>
          </w:p>
        </w:tc>
      </w:tr>
      <w:tr w14:paraId="3D7F38D4">
        <w:tblPrEx>
          <w:tblCellMar>
            <w:top w:w="0" w:type="dxa"/>
            <w:left w:w="108" w:type="dxa"/>
            <w:bottom w:w="0" w:type="dxa"/>
            <w:right w:w="108" w:type="dxa"/>
          </w:tblCellMar>
        </w:tblPrEx>
        <w:trPr>
          <w:trHeight w:val="73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27B56FE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7.1</w:t>
            </w:r>
          </w:p>
        </w:tc>
        <w:tc>
          <w:tcPr>
            <w:tcW w:w="932" w:type="pct"/>
            <w:tcBorders>
              <w:top w:val="single" w:color="auto" w:sz="4" w:space="0"/>
              <w:left w:val="single" w:color="auto" w:sz="4" w:space="0"/>
              <w:bottom w:val="single" w:color="auto" w:sz="4" w:space="0"/>
              <w:right w:val="single" w:color="auto" w:sz="4" w:space="0"/>
            </w:tcBorders>
            <w:noWrap/>
            <w:vAlign w:val="center"/>
          </w:tcPr>
          <w:p w14:paraId="6179A3C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是否授权磋商小组确定成交人</w:t>
            </w:r>
          </w:p>
        </w:tc>
        <w:tc>
          <w:tcPr>
            <w:tcW w:w="3514" w:type="pct"/>
            <w:tcBorders>
              <w:top w:val="single" w:color="auto" w:sz="4" w:space="0"/>
              <w:left w:val="single" w:color="auto" w:sz="4" w:space="0"/>
              <w:bottom w:val="single" w:color="auto" w:sz="4" w:space="0"/>
              <w:right w:val="single" w:color="auto" w:sz="4" w:space="0"/>
            </w:tcBorders>
            <w:noWrap/>
            <w:vAlign w:val="center"/>
          </w:tcPr>
          <w:p w14:paraId="3BD7E075">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否；推荐的成交候选人数：3名</w:t>
            </w:r>
          </w:p>
        </w:tc>
      </w:tr>
      <w:tr w14:paraId="01FA55DA">
        <w:tblPrEx>
          <w:tblCellMar>
            <w:top w:w="0" w:type="dxa"/>
            <w:left w:w="108" w:type="dxa"/>
            <w:bottom w:w="0" w:type="dxa"/>
            <w:right w:w="108" w:type="dxa"/>
          </w:tblCellMar>
        </w:tblPrEx>
        <w:trPr>
          <w:trHeight w:val="392"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0B2ED00">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7.3</w:t>
            </w:r>
          </w:p>
        </w:tc>
        <w:tc>
          <w:tcPr>
            <w:tcW w:w="932" w:type="pct"/>
            <w:tcBorders>
              <w:top w:val="single" w:color="auto" w:sz="4" w:space="0"/>
              <w:left w:val="single" w:color="auto" w:sz="4" w:space="0"/>
              <w:bottom w:val="single" w:color="auto" w:sz="4" w:space="0"/>
              <w:right w:val="single" w:color="auto" w:sz="4" w:space="0"/>
            </w:tcBorders>
            <w:noWrap/>
            <w:vAlign w:val="center"/>
          </w:tcPr>
          <w:p w14:paraId="19AB9BC6">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履约保证金</w:t>
            </w:r>
          </w:p>
        </w:tc>
        <w:tc>
          <w:tcPr>
            <w:tcW w:w="3514" w:type="pct"/>
            <w:tcBorders>
              <w:top w:val="single" w:color="auto" w:sz="4" w:space="0"/>
              <w:left w:val="single" w:color="auto" w:sz="4" w:space="0"/>
              <w:bottom w:val="single" w:color="auto" w:sz="4" w:space="0"/>
              <w:right w:val="single" w:color="auto" w:sz="4" w:space="0"/>
            </w:tcBorders>
            <w:noWrap/>
            <w:vAlign w:val="center"/>
          </w:tcPr>
          <w:p w14:paraId="2BAF2333">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无</w:t>
            </w:r>
          </w:p>
        </w:tc>
      </w:tr>
      <w:tr w14:paraId="52C19ADF">
        <w:tblPrEx>
          <w:tblCellMar>
            <w:top w:w="0" w:type="dxa"/>
            <w:left w:w="108" w:type="dxa"/>
            <w:bottom w:w="0" w:type="dxa"/>
            <w:right w:w="108" w:type="dxa"/>
          </w:tblCellMar>
        </w:tblPrEx>
        <w:trPr>
          <w:trHeight w:val="54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14:paraId="14F393C8">
            <w:pPr>
              <w:pageBreakBefore w:val="0"/>
              <w:kinsoku/>
              <w:wordWrap w:val="0"/>
              <w:overflowPunct/>
              <w:bidi w:val="0"/>
              <w:adjustRightInd w:val="0"/>
              <w:spacing w:line="400" w:lineRule="exact"/>
              <w:ind w:firstLine="42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需要补充的其他内容</w:t>
            </w:r>
          </w:p>
        </w:tc>
      </w:tr>
      <w:tr w14:paraId="0A454CB3">
        <w:tblPrEx>
          <w:tblCellMar>
            <w:top w:w="0" w:type="dxa"/>
            <w:left w:w="108" w:type="dxa"/>
            <w:bottom w:w="0" w:type="dxa"/>
            <w:right w:w="108" w:type="dxa"/>
          </w:tblCellMar>
        </w:tblPrEx>
        <w:trPr>
          <w:trHeight w:val="2044"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05C022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解释权</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05ABA990">
            <w:pPr>
              <w:pageBreakBefore w:val="0"/>
              <w:kinsoku/>
              <w:wordWrap w:val="0"/>
              <w:overflowPunct/>
              <w:bidi w:val="0"/>
              <w:adjustRightInd w:val="0"/>
              <w:spacing w:line="400" w:lineRule="exact"/>
              <w:ind w:firstLine="0" w:firstLineChars="0"/>
              <w:jc w:val="left"/>
              <w:textAlignment w:val="baseline"/>
              <w:rPr>
                <w:rFonts w:hint="eastAsia" w:ascii="宋体" w:hAnsi="宋体" w:eastAsia="宋体" w:cs="宋体"/>
                <w:color w:val="auto"/>
                <w:szCs w:val="21"/>
              </w:rPr>
            </w:pPr>
            <w:r>
              <w:rPr>
                <w:rFonts w:hint="eastAsia" w:ascii="宋体" w:hAnsi="宋体" w:eastAsia="宋体" w:cs="宋体"/>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75EBFD3">
        <w:tblPrEx>
          <w:tblCellMar>
            <w:top w:w="0" w:type="dxa"/>
            <w:left w:w="108" w:type="dxa"/>
            <w:bottom w:w="0" w:type="dxa"/>
            <w:right w:w="108" w:type="dxa"/>
          </w:tblCellMar>
        </w:tblPrEx>
        <w:trPr>
          <w:trHeight w:val="80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898F5F4">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kern w:val="0"/>
                <w:szCs w:val="21"/>
              </w:rPr>
              <w:t>标书雷同性分析</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7A81B590">
            <w:pPr>
              <w:pageBreakBefore w:val="0"/>
              <w:kinsoku/>
              <w:wordWrap w:val="0"/>
              <w:overflowPunct/>
              <w:autoSpaceDE w:val="0"/>
              <w:autoSpaceDN w:val="0"/>
              <w:bidi w:val="0"/>
              <w:adjustRightInd w:val="0"/>
              <w:spacing w:line="400" w:lineRule="exact"/>
              <w:ind w:firstLine="0" w:firstLineChars="0"/>
              <w:jc w:val="left"/>
              <w:rPr>
                <w:rFonts w:hint="eastAsia" w:ascii="宋体" w:hAnsi="宋体" w:eastAsia="宋体" w:cs="宋体"/>
                <w:color w:val="auto"/>
                <w:szCs w:val="21"/>
              </w:rPr>
            </w:pPr>
            <w:r>
              <w:rPr>
                <w:rFonts w:hint="eastAsia" w:ascii="宋体" w:hAnsi="宋体" w:eastAsia="宋体" w:cs="宋体"/>
                <w:color w:val="auto"/>
              </w:rPr>
              <w:t>文件制作机器码一致的按废标处理</w:t>
            </w:r>
          </w:p>
        </w:tc>
      </w:tr>
      <w:tr w14:paraId="6883637F">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255353CB">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78C8227B">
            <w:pPr>
              <w:pageBreakBefore w:val="0"/>
              <w:numPr>
                <w:ilvl w:val="0"/>
                <w:numId w:val="0"/>
              </w:numPr>
              <w:kinsoku/>
              <w:wordWrap w:val="0"/>
              <w:overflowPunct/>
              <w:bidi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本项目代理服务费按不高于“豫招协〔2023〕002号”规定的收费标准收取。</w:t>
            </w:r>
          </w:p>
        </w:tc>
      </w:tr>
      <w:tr w14:paraId="75D58833">
        <w:tblPrEx>
          <w:tblCellMar>
            <w:top w:w="0" w:type="dxa"/>
            <w:left w:w="108" w:type="dxa"/>
            <w:bottom w:w="0" w:type="dxa"/>
            <w:right w:w="108" w:type="dxa"/>
          </w:tblCellMar>
        </w:tblPrEx>
        <w:trPr>
          <w:trHeight w:val="41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8E5BE07">
            <w:pPr>
              <w:pageBreakBefore w:val="0"/>
              <w:kinsoku/>
              <w:wordWrap w:val="0"/>
              <w:overflowPunct/>
              <w:bidi w:val="0"/>
              <w:spacing w:line="400" w:lineRule="exact"/>
              <w:ind w:firstLine="0" w:firstLineChars="0"/>
              <w:jc w:val="center"/>
              <w:rPr>
                <w:rFonts w:hint="eastAsia" w:ascii="宋体" w:hAnsi="宋体" w:eastAsia="宋体" w:cs="宋体"/>
                <w:b/>
                <w:bCs/>
                <w:color w:val="auto"/>
                <w:szCs w:val="21"/>
              </w:rPr>
            </w:pPr>
            <w:bookmarkStart w:id="28" w:name="_Toc144974497"/>
            <w:bookmarkStart w:id="29" w:name="_Toc152042305"/>
            <w:bookmarkStart w:id="30" w:name="_Toc152045529"/>
            <w:bookmarkStart w:id="31" w:name="_Toc466298091"/>
            <w:bookmarkStart w:id="32" w:name="_Toc10694"/>
            <w:bookmarkStart w:id="33" w:name="_Toc455080108"/>
            <w:r>
              <w:rPr>
                <w:rFonts w:hint="eastAsia" w:ascii="宋体" w:hAnsi="宋体" w:eastAsia="宋体" w:cs="宋体"/>
                <w:b/>
                <w:bCs/>
                <w:color w:val="auto"/>
                <w:szCs w:val="21"/>
                <w:lang w:val="en-US" w:eastAsia="zh-CN"/>
              </w:rPr>
              <w:t>本项目</w:t>
            </w:r>
            <w:r>
              <w:rPr>
                <w:rFonts w:hint="eastAsia" w:ascii="宋体" w:hAnsi="宋体" w:eastAsia="宋体" w:cs="宋体"/>
                <w:b/>
                <w:bCs/>
                <w:color w:val="auto"/>
                <w:szCs w:val="21"/>
              </w:rPr>
              <w:t>所属行业</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63937DA0">
            <w:pPr>
              <w:pageBreakBefore w:val="0"/>
              <w:kinsoku/>
              <w:wordWrap w:val="0"/>
              <w:overflowPunct/>
              <w:bidi w:val="0"/>
              <w:spacing w:line="40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建筑业</w:t>
            </w:r>
          </w:p>
        </w:tc>
      </w:tr>
    </w:tbl>
    <w:p w14:paraId="0806C3D5">
      <w:pPr>
        <w:pStyle w:val="6"/>
        <w:pageBreakBefore w:val="0"/>
        <w:kinsoku/>
        <w:wordWrap w:val="0"/>
        <w:overflowPunct/>
        <w:bidi w:val="0"/>
        <w:spacing w:line="240" w:lineRule="auto"/>
        <w:rPr>
          <w:rFonts w:hint="eastAsia" w:ascii="宋体" w:hAnsi="宋体" w:eastAsia="宋体" w:cs="宋体"/>
          <w:sz w:val="22"/>
          <w:szCs w:val="22"/>
        </w:rPr>
      </w:pPr>
      <w:bookmarkStart w:id="34" w:name="_Toc10373"/>
      <w:r>
        <w:rPr>
          <w:rFonts w:hint="eastAsia" w:ascii="宋体" w:hAnsi="宋体" w:eastAsia="宋体" w:cs="宋体"/>
          <w:sz w:val="22"/>
          <w:szCs w:val="22"/>
        </w:rPr>
        <w:t>1. 总则</w:t>
      </w:r>
      <w:bookmarkEnd w:id="28"/>
      <w:bookmarkEnd w:id="29"/>
      <w:bookmarkEnd w:id="30"/>
      <w:bookmarkEnd w:id="31"/>
      <w:bookmarkEnd w:id="32"/>
      <w:bookmarkEnd w:id="33"/>
      <w:bookmarkEnd w:id="34"/>
    </w:p>
    <w:p w14:paraId="4E40DFE4">
      <w:pPr>
        <w:pStyle w:val="7"/>
        <w:pageBreakBefore w:val="0"/>
        <w:kinsoku/>
        <w:wordWrap w:val="0"/>
        <w:overflowPunct/>
        <w:bidi w:val="0"/>
        <w:spacing w:line="240" w:lineRule="auto"/>
        <w:rPr>
          <w:rFonts w:hint="eastAsia" w:ascii="宋体" w:hAnsi="宋体" w:eastAsia="宋体" w:cs="宋体"/>
          <w:sz w:val="22"/>
          <w:szCs w:val="21"/>
        </w:rPr>
      </w:pPr>
      <w:bookmarkStart w:id="35" w:name="_Toc21266"/>
      <w:bookmarkStart w:id="36" w:name="_Toc29023"/>
      <w:bookmarkStart w:id="37" w:name="_Toc1172"/>
      <w:bookmarkStart w:id="38" w:name="_Toc455867769"/>
      <w:bookmarkStart w:id="39" w:name="_Toc20827"/>
      <w:bookmarkStart w:id="40" w:name="_Toc490667828"/>
      <w:bookmarkStart w:id="41" w:name="_Toc6747"/>
      <w:bookmarkStart w:id="42" w:name="_Toc466298092"/>
      <w:bookmarkStart w:id="43" w:name="_Toc31404"/>
      <w:bookmarkStart w:id="44" w:name="_Toc274409866"/>
      <w:bookmarkStart w:id="45" w:name="_Toc15709"/>
      <w:bookmarkStart w:id="46" w:name="_Toc455080109"/>
      <w:bookmarkStart w:id="47" w:name="_Toc658"/>
      <w:bookmarkStart w:id="48" w:name="_Toc10273"/>
      <w:bookmarkStart w:id="49" w:name="_Toc21458"/>
      <w:bookmarkStart w:id="50" w:name="_Toc318450675"/>
      <w:bookmarkStart w:id="51" w:name="_Toc281380952"/>
      <w:bookmarkStart w:id="52" w:name="_Toc144974499"/>
      <w:bookmarkStart w:id="53" w:name="_Toc152042307"/>
      <w:bookmarkStart w:id="54" w:name="_Toc152045531"/>
      <w:r>
        <w:rPr>
          <w:rFonts w:hint="eastAsia" w:ascii="宋体" w:hAnsi="宋体" w:eastAsia="宋体" w:cs="宋体"/>
          <w:sz w:val="22"/>
          <w:szCs w:val="21"/>
        </w:rPr>
        <w:t>1.1 适用范围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DB9D706">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1.1.1根据《中华人民共和国政府采购法》等有关法律、法规和规章的规定，编制本项目磋商文件。</w:t>
      </w:r>
    </w:p>
    <w:p w14:paraId="7BE87A72">
      <w:pPr>
        <w:pStyle w:val="7"/>
        <w:pageBreakBefore w:val="0"/>
        <w:kinsoku/>
        <w:wordWrap w:val="0"/>
        <w:overflowPunct/>
        <w:bidi w:val="0"/>
        <w:spacing w:line="240" w:lineRule="auto"/>
        <w:rPr>
          <w:rFonts w:hint="eastAsia" w:ascii="宋体" w:hAnsi="宋体" w:eastAsia="宋体" w:cs="宋体"/>
          <w:sz w:val="22"/>
          <w:szCs w:val="21"/>
        </w:rPr>
      </w:pPr>
      <w:bookmarkStart w:id="55" w:name="_Toc318450676"/>
      <w:bookmarkStart w:id="56" w:name="_Toc281405468"/>
      <w:bookmarkStart w:id="57" w:name="_Toc3336"/>
      <w:bookmarkStart w:id="58" w:name="_Toc455867770"/>
      <w:bookmarkStart w:id="59" w:name="_Toc10269"/>
      <w:bookmarkStart w:id="60" w:name="_Toc24852"/>
      <w:bookmarkStart w:id="61" w:name="_Toc25773"/>
      <w:bookmarkStart w:id="62" w:name="_Toc10556"/>
      <w:bookmarkStart w:id="63" w:name="_Toc7237"/>
      <w:bookmarkStart w:id="64" w:name="_Toc466298093"/>
      <w:bookmarkStart w:id="65" w:name="_Toc2929"/>
      <w:bookmarkStart w:id="66" w:name="_Toc710"/>
      <w:bookmarkStart w:id="67" w:name="_Toc274409867"/>
      <w:bookmarkStart w:id="68" w:name="_Toc32619"/>
      <w:bookmarkStart w:id="69" w:name="_Toc455080110"/>
      <w:bookmarkStart w:id="70" w:name="_Toc30891"/>
      <w:bookmarkStart w:id="71" w:name="_Toc490667829"/>
      <w:r>
        <w:rPr>
          <w:rFonts w:hint="eastAsia" w:ascii="宋体" w:hAnsi="宋体" w:eastAsia="宋体" w:cs="宋体"/>
          <w:sz w:val="22"/>
          <w:szCs w:val="21"/>
        </w:rPr>
        <w:t>1.2 招标项目说明</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470BD6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1.2.1 本项目采购人：见供应商须知前附表。</w:t>
      </w:r>
    </w:p>
    <w:p w14:paraId="0441E45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1.2.2 本项目采购代理机构：见供应商须知前附表。</w:t>
      </w:r>
    </w:p>
    <w:p w14:paraId="5D7B7D8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14:paraId="7690B33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1.2.4本项目采购方式：见供应商须知前附表。</w:t>
      </w:r>
    </w:p>
    <w:p w14:paraId="4A28292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1.2.5本项目预算价（最高限价）：见供应商须知前附表。</w:t>
      </w:r>
    </w:p>
    <w:p w14:paraId="28B015B2">
      <w:pPr>
        <w:pStyle w:val="7"/>
        <w:pageBreakBefore w:val="0"/>
        <w:kinsoku/>
        <w:wordWrap w:val="0"/>
        <w:overflowPunct/>
        <w:bidi w:val="0"/>
        <w:spacing w:line="240" w:lineRule="auto"/>
        <w:rPr>
          <w:rFonts w:hint="eastAsia" w:ascii="宋体" w:hAnsi="宋体" w:eastAsia="宋体" w:cs="宋体"/>
          <w:sz w:val="22"/>
          <w:szCs w:val="21"/>
        </w:rPr>
      </w:pPr>
      <w:bookmarkStart w:id="72" w:name="_Toc318450677"/>
      <w:bookmarkStart w:id="73" w:name="_Toc490667830"/>
      <w:bookmarkStart w:id="74" w:name="_Toc466298094"/>
      <w:bookmarkStart w:id="75" w:name="_Toc1373"/>
      <w:bookmarkStart w:id="76" w:name="_Toc455080111"/>
      <w:bookmarkStart w:id="77" w:name="_Toc4122"/>
      <w:bookmarkStart w:id="78" w:name="_Toc4563"/>
      <w:bookmarkStart w:id="79" w:name="_Toc17016"/>
      <w:bookmarkStart w:id="80" w:name="_Toc274409868"/>
      <w:bookmarkStart w:id="81" w:name="_Toc281405469"/>
      <w:bookmarkStart w:id="82" w:name="_Toc455867771"/>
      <w:bookmarkStart w:id="83" w:name="_Toc22979"/>
      <w:bookmarkStart w:id="84" w:name="_Toc16931"/>
      <w:bookmarkStart w:id="85" w:name="_Toc3477"/>
      <w:bookmarkStart w:id="86" w:name="_Toc18960"/>
      <w:bookmarkStart w:id="87" w:name="_Toc17146"/>
      <w:bookmarkStart w:id="88" w:name="_Toc4952"/>
      <w:r>
        <w:rPr>
          <w:rFonts w:hint="eastAsia" w:ascii="宋体" w:hAnsi="宋体" w:eastAsia="宋体" w:cs="宋体"/>
          <w:sz w:val="22"/>
          <w:szCs w:val="21"/>
        </w:rPr>
        <w:t>1.3 定义及解释</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A5189E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1.3.1采购人：依法进行政府采购的国家机关、事业单位、团体组织。</w:t>
      </w:r>
    </w:p>
    <w:p w14:paraId="13FA57A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1.3.2采购代理机构：取得政府采购招标代理资质，受采购人委托组织招标活动的社会中介组织。</w:t>
      </w:r>
    </w:p>
    <w:p w14:paraId="03EA1AC6">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1.3.3服务：系指根据本磋商文件规定供应商须承担的服务以及其他类似的义务等。</w:t>
      </w:r>
    </w:p>
    <w:p w14:paraId="047FD71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1.3.4供应商：供应商是响应磋商文件、参加磋商竞争的中华人民共和国境内的法人、其它组织。</w:t>
      </w:r>
    </w:p>
    <w:p w14:paraId="5404219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1.3.5响应文件：指供应商根据竞争性磋商文件提交的所有文件。</w:t>
      </w:r>
    </w:p>
    <w:p w14:paraId="4D14E3D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1.3.6磋商小组：依据</w:t>
      </w:r>
      <w:r>
        <w:rPr>
          <w:rFonts w:hint="eastAsia" w:ascii="宋体" w:hAnsi="宋体" w:eastAsia="宋体" w:cs="宋体"/>
          <w:color w:val="auto"/>
          <w:szCs w:val="21"/>
          <w:lang w:bidi="en-US"/>
        </w:rPr>
        <w:t>《中华人民共和国政府采购法》及有关法律、法规的规定依法组建的专门负责本次评标工作的临时机构</w:t>
      </w:r>
      <w:r>
        <w:rPr>
          <w:rFonts w:hint="eastAsia" w:ascii="宋体" w:hAnsi="宋体" w:eastAsia="宋体" w:cs="宋体"/>
          <w:color w:val="auto"/>
          <w:szCs w:val="21"/>
        </w:rPr>
        <w:t>。</w:t>
      </w:r>
    </w:p>
    <w:p w14:paraId="61325A6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1.3.7偏离：响应文件的响应相对于竞争性磋商文件要求的偏差，该偏差优于竞争性磋商文件要求的为正偏离；劣于的为负偏离。</w:t>
      </w:r>
    </w:p>
    <w:p w14:paraId="2428AF9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1.3.8“日期”或“天”：指日历天。</w:t>
      </w:r>
    </w:p>
    <w:p w14:paraId="6BB04624">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1.3.9合同：指依据本次服务采购招标结果签订的协议或合约文件。</w:t>
      </w:r>
    </w:p>
    <w:p w14:paraId="3D23FAD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1.3.10竞争性磋商文件中的标题或题名仅起引导作用，而不应视为对竞争性磋商文件内容的理解和解释。</w:t>
      </w:r>
    </w:p>
    <w:bookmarkEnd w:id="52"/>
    <w:bookmarkEnd w:id="53"/>
    <w:bookmarkEnd w:id="54"/>
    <w:p w14:paraId="012CA492">
      <w:pPr>
        <w:pStyle w:val="7"/>
        <w:pageBreakBefore w:val="0"/>
        <w:kinsoku/>
        <w:wordWrap w:val="0"/>
        <w:overflowPunct/>
        <w:bidi w:val="0"/>
        <w:spacing w:line="240" w:lineRule="auto"/>
        <w:rPr>
          <w:rFonts w:hint="eastAsia" w:ascii="宋体" w:hAnsi="宋体" w:eastAsia="宋体" w:cs="宋体"/>
          <w:sz w:val="22"/>
          <w:szCs w:val="21"/>
        </w:rPr>
      </w:pPr>
      <w:bookmarkStart w:id="89" w:name="_Toc455080112"/>
      <w:bookmarkStart w:id="90" w:name="_Toc32236"/>
      <w:bookmarkStart w:id="91" w:name="_Toc318450678"/>
      <w:bookmarkStart w:id="92" w:name="_Toc16470"/>
      <w:bookmarkStart w:id="93" w:name="_Toc152045532"/>
      <w:bookmarkStart w:id="94" w:name="_Toc455867772"/>
      <w:bookmarkStart w:id="95" w:name="_Toc19363"/>
      <w:bookmarkStart w:id="96" w:name="_Toc490667831"/>
      <w:bookmarkStart w:id="97" w:name="_Toc21766"/>
      <w:bookmarkStart w:id="98" w:name="_Toc152042308"/>
      <w:bookmarkStart w:id="99" w:name="_Toc17808"/>
      <w:bookmarkStart w:id="100" w:name="_Toc27407"/>
      <w:bookmarkStart w:id="101" w:name="_Toc10894"/>
      <w:bookmarkStart w:id="102" w:name="_Toc144974500"/>
      <w:bookmarkStart w:id="103" w:name="_Toc17908"/>
      <w:bookmarkStart w:id="104" w:name="_Toc14043"/>
      <w:bookmarkStart w:id="105" w:name="_Toc12752"/>
      <w:bookmarkStart w:id="106" w:name="_Toc466298095"/>
      <w:r>
        <w:rPr>
          <w:rFonts w:hint="eastAsia" w:ascii="宋体" w:hAnsi="宋体" w:eastAsia="宋体" w:cs="宋体"/>
          <w:sz w:val="22"/>
          <w:szCs w:val="21"/>
        </w:rPr>
        <w:t>1.4 磋商内容、工期、质量要求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2"/>
          <w:szCs w:val="21"/>
        </w:rPr>
        <w:t>等</w:t>
      </w:r>
    </w:p>
    <w:p w14:paraId="25E3995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1.4.1 本次磋商内容：见供应商须知前附表。</w:t>
      </w:r>
    </w:p>
    <w:p w14:paraId="33A97528">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1.4.2 本项目的工期：见供应商须知前附表。</w:t>
      </w:r>
    </w:p>
    <w:p w14:paraId="5962E86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1.4.3本项目的质量要求：见供应商须知前附表。</w:t>
      </w:r>
    </w:p>
    <w:p w14:paraId="3DC982C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1.4.4付款方式：见供应商须知前附表。</w:t>
      </w:r>
    </w:p>
    <w:p w14:paraId="2C89780C">
      <w:pPr>
        <w:pStyle w:val="7"/>
        <w:pageBreakBefore w:val="0"/>
        <w:kinsoku/>
        <w:wordWrap w:val="0"/>
        <w:overflowPunct/>
        <w:bidi w:val="0"/>
        <w:spacing w:line="240" w:lineRule="auto"/>
        <w:rPr>
          <w:rFonts w:hint="eastAsia" w:ascii="宋体" w:hAnsi="宋体" w:eastAsia="宋体" w:cs="宋体"/>
          <w:sz w:val="22"/>
          <w:szCs w:val="21"/>
        </w:rPr>
      </w:pPr>
      <w:bookmarkStart w:id="107" w:name="_Toc318450679"/>
      <w:bookmarkStart w:id="108" w:name="_Toc152045534"/>
      <w:bookmarkStart w:id="109" w:name="_Toc144974502"/>
      <w:bookmarkStart w:id="110" w:name="_Toc152042310"/>
      <w:bookmarkStart w:id="111" w:name="_Toc4301"/>
      <w:bookmarkStart w:id="112" w:name="_Toc1602"/>
      <w:bookmarkStart w:id="113" w:name="_Toc455867773"/>
      <w:bookmarkStart w:id="114" w:name="_Toc18689"/>
      <w:bookmarkStart w:id="115" w:name="_Toc5019"/>
      <w:bookmarkStart w:id="116" w:name="_Toc466298096"/>
      <w:bookmarkStart w:id="117" w:name="_Toc490667832"/>
      <w:bookmarkStart w:id="118" w:name="_Toc7209"/>
      <w:bookmarkStart w:id="119" w:name="_Toc4711"/>
      <w:bookmarkStart w:id="120" w:name="_Toc18004"/>
      <w:bookmarkStart w:id="121" w:name="_Toc11063"/>
      <w:bookmarkStart w:id="122" w:name="_Toc22643"/>
      <w:bookmarkStart w:id="123" w:name="_Toc455080113"/>
      <w:bookmarkStart w:id="124" w:name="_Toc32156"/>
      <w:r>
        <w:rPr>
          <w:rFonts w:hint="eastAsia" w:ascii="宋体" w:hAnsi="宋体" w:eastAsia="宋体" w:cs="宋体"/>
          <w:sz w:val="22"/>
          <w:szCs w:val="21"/>
        </w:rPr>
        <w:t xml:space="preserve">1.5 </w:t>
      </w:r>
      <w:bookmarkEnd w:id="107"/>
      <w:bookmarkEnd w:id="108"/>
      <w:bookmarkEnd w:id="109"/>
      <w:bookmarkEnd w:id="110"/>
      <w:r>
        <w:rPr>
          <w:rFonts w:hint="eastAsia" w:ascii="宋体" w:hAnsi="宋体" w:eastAsia="宋体" w:cs="宋体"/>
          <w:sz w:val="22"/>
          <w:szCs w:val="21"/>
        </w:rPr>
        <w:t>供应商资质条件和能力</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988F56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14:paraId="35CF191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14:paraId="6CD19383">
      <w:pPr>
        <w:pStyle w:val="7"/>
        <w:pageBreakBefore w:val="0"/>
        <w:kinsoku/>
        <w:wordWrap w:val="0"/>
        <w:overflowPunct/>
        <w:bidi w:val="0"/>
        <w:spacing w:line="240" w:lineRule="auto"/>
        <w:rPr>
          <w:rFonts w:hint="eastAsia" w:ascii="宋体" w:hAnsi="宋体" w:eastAsia="宋体" w:cs="宋体"/>
          <w:sz w:val="22"/>
          <w:szCs w:val="21"/>
        </w:rPr>
      </w:pPr>
      <w:bookmarkStart w:id="125" w:name="_Toc16889"/>
      <w:bookmarkStart w:id="126" w:name="_Toc28135"/>
      <w:bookmarkStart w:id="127" w:name="_Toc144974503"/>
      <w:bookmarkStart w:id="128" w:name="_Toc651"/>
      <w:bookmarkStart w:id="129" w:name="_Toc490667833"/>
      <w:bookmarkStart w:id="130" w:name="_Toc455080114"/>
      <w:bookmarkStart w:id="131" w:name="_Toc32446"/>
      <w:bookmarkStart w:id="132" w:name="_Toc9505"/>
      <w:bookmarkStart w:id="133" w:name="_Toc31854"/>
      <w:bookmarkStart w:id="134" w:name="_Toc981"/>
      <w:bookmarkStart w:id="135" w:name="_Toc12403"/>
      <w:bookmarkStart w:id="136" w:name="_Toc455867774"/>
      <w:bookmarkStart w:id="137" w:name="_Toc318450680"/>
      <w:bookmarkStart w:id="138" w:name="_Toc11905"/>
      <w:bookmarkStart w:id="139" w:name="_Toc466298097"/>
      <w:bookmarkStart w:id="140" w:name="_Toc5162"/>
      <w:bookmarkStart w:id="141" w:name="_Toc152042311"/>
      <w:bookmarkStart w:id="142" w:name="_Toc152045535"/>
      <w:r>
        <w:rPr>
          <w:rFonts w:hint="eastAsia" w:ascii="宋体" w:hAnsi="宋体" w:eastAsia="宋体" w:cs="宋体"/>
          <w:sz w:val="22"/>
          <w:szCs w:val="21"/>
        </w:rPr>
        <w:t>1.6 费用承担</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934C0A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供应商准备和参加磋商活动发生的费用自理，不论磋商的结果如何，采购人和采购代理机构在任何情况下均无义务和责任承担这些费用。</w:t>
      </w:r>
    </w:p>
    <w:p w14:paraId="1342C9B2">
      <w:pPr>
        <w:pStyle w:val="7"/>
        <w:pageBreakBefore w:val="0"/>
        <w:kinsoku/>
        <w:wordWrap w:val="0"/>
        <w:overflowPunct/>
        <w:bidi w:val="0"/>
        <w:spacing w:line="240" w:lineRule="auto"/>
        <w:rPr>
          <w:rFonts w:hint="eastAsia" w:ascii="宋体" w:hAnsi="宋体" w:eastAsia="宋体" w:cs="宋体"/>
          <w:sz w:val="22"/>
          <w:szCs w:val="21"/>
        </w:rPr>
      </w:pPr>
      <w:bookmarkStart w:id="143" w:name="_Toc466298098"/>
      <w:bookmarkStart w:id="144" w:name="_Toc144974504"/>
      <w:bookmarkStart w:id="145" w:name="_Toc8055"/>
      <w:bookmarkStart w:id="146" w:name="_Toc32053"/>
      <w:bookmarkStart w:id="147" w:name="_Toc2622"/>
      <w:bookmarkStart w:id="148" w:name="_Toc24601"/>
      <w:bookmarkStart w:id="149" w:name="_Toc1879"/>
      <w:bookmarkStart w:id="150" w:name="_Toc22800"/>
      <w:bookmarkStart w:id="151" w:name="_Toc20145"/>
      <w:bookmarkStart w:id="152" w:name="_Toc318450681"/>
      <w:bookmarkStart w:id="153" w:name="_Toc455080115"/>
      <w:bookmarkStart w:id="154" w:name="_Toc455867775"/>
      <w:bookmarkStart w:id="155" w:name="_Toc6014"/>
      <w:bookmarkStart w:id="156" w:name="_Toc5402"/>
      <w:bookmarkStart w:id="157" w:name="_Toc490667834"/>
      <w:bookmarkStart w:id="158" w:name="_Toc152045536"/>
      <w:bookmarkStart w:id="159" w:name="_Toc152042312"/>
      <w:bookmarkStart w:id="160" w:name="_Toc22136"/>
      <w:r>
        <w:rPr>
          <w:rFonts w:hint="eastAsia" w:ascii="宋体" w:hAnsi="宋体" w:eastAsia="宋体" w:cs="宋体"/>
          <w:sz w:val="22"/>
          <w:szCs w:val="21"/>
        </w:rPr>
        <w:t>1.7 保密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74C61E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参与磋商活动的各方应对竞争性磋商文件和响应文件中的商业和技术等秘密保密，违者应对由此造成的后果承担法律责任。 </w:t>
      </w:r>
    </w:p>
    <w:p w14:paraId="3C67A4C2">
      <w:pPr>
        <w:pStyle w:val="7"/>
        <w:pageBreakBefore w:val="0"/>
        <w:kinsoku/>
        <w:wordWrap w:val="0"/>
        <w:overflowPunct/>
        <w:bidi w:val="0"/>
        <w:spacing w:line="240" w:lineRule="auto"/>
        <w:rPr>
          <w:rFonts w:hint="eastAsia" w:ascii="宋体" w:hAnsi="宋体" w:eastAsia="宋体" w:cs="宋体"/>
          <w:sz w:val="22"/>
          <w:szCs w:val="21"/>
        </w:rPr>
      </w:pPr>
      <w:bookmarkStart w:id="161" w:name="_Toc144974505"/>
      <w:bookmarkStart w:id="162" w:name="_Toc30747"/>
      <w:bookmarkStart w:id="163" w:name="_Toc6615"/>
      <w:bookmarkStart w:id="164" w:name="_Toc15673"/>
      <w:bookmarkStart w:id="165" w:name="_Toc455867776"/>
      <w:bookmarkStart w:id="166" w:name="_Toc7031"/>
      <w:bookmarkStart w:id="167" w:name="_Toc152045537"/>
      <w:bookmarkStart w:id="168" w:name="_Toc25517"/>
      <w:bookmarkStart w:id="169" w:name="_Toc490667835"/>
      <w:bookmarkStart w:id="170" w:name="_Toc455080116"/>
      <w:bookmarkStart w:id="171" w:name="_Toc14775"/>
      <w:bookmarkStart w:id="172" w:name="_Toc30583"/>
      <w:bookmarkStart w:id="173" w:name="_Toc318450682"/>
      <w:bookmarkStart w:id="174" w:name="_Toc13976"/>
      <w:bookmarkStart w:id="175" w:name="_Toc466298099"/>
      <w:bookmarkStart w:id="176" w:name="_Toc152042313"/>
      <w:bookmarkStart w:id="177" w:name="_Toc21089"/>
      <w:bookmarkStart w:id="178" w:name="_Toc3628"/>
      <w:r>
        <w:rPr>
          <w:rFonts w:hint="eastAsia" w:ascii="宋体" w:hAnsi="宋体" w:eastAsia="宋体" w:cs="宋体"/>
          <w:sz w:val="22"/>
          <w:szCs w:val="21"/>
        </w:rPr>
        <w:t>1.8 语言</w:t>
      </w:r>
      <w:bookmarkEnd w:id="161"/>
      <w:r>
        <w:rPr>
          <w:rFonts w:hint="eastAsia" w:ascii="宋体" w:hAnsi="宋体" w:eastAsia="宋体" w:cs="宋体"/>
          <w:sz w:val="22"/>
          <w:szCs w:val="21"/>
        </w:rPr>
        <w:t>文字</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922799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除专用术语外，与磋商有关的语言均使用中文。必要时专用术语应附有中文注释，</w:t>
      </w:r>
      <w:r>
        <w:rPr>
          <w:rFonts w:hint="eastAsia" w:ascii="宋体" w:hAnsi="宋体" w:eastAsia="宋体" w:cs="宋体"/>
          <w:color w:val="auto"/>
          <w:szCs w:val="21"/>
          <w:lang w:bidi="en-US"/>
        </w:rPr>
        <w:t>对不同文字文本响应文件的解释发生异议的，以中文文本为准。</w:t>
      </w:r>
    </w:p>
    <w:p w14:paraId="7C87EB59">
      <w:pPr>
        <w:pStyle w:val="7"/>
        <w:pageBreakBefore w:val="0"/>
        <w:kinsoku/>
        <w:wordWrap w:val="0"/>
        <w:overflowPunct/>
        <w:bidi w:val="0"/>
        <w:spacing w:line="240" w:lineRule="auto"/>
        <w:rPr>
          <w:rFonts w:hint="eastAsia" w:ascii="宋体" w:hAnsi="宋体" w:eastAsia="宋体" w:cs="宋体"/>
          <w:sz w:val="22"/>
          <w:szCs w:val="21"/>
        </w:rPr>
      </w:pPr>
      <w:bookmarkStart w:id="179" w:name="_Toc22415"/>
      <w:bookmarkStart w:id="180" w:name="_Toc9446"/>
      <w:bookmarkStart w:id="181" w:name="_Toc455867777"/>
      <w:bookmarkStart w:id="182" w:name="_Toc318450683"/>
      <w:bookmarkStart w:id="183" w:name="_Toc18357"/>
      <w:bookmarkStart w:id="184" w:name="_Toc2702"/>
      <w:bookmarkStart w:id="185" w:name="_Toc4237"/>
      <w:bookmarkStart w:id="186" w:name="_Toc14934"/>
      <w:bookmarkStart w:id="187" w:name="_Toc455080117"/>
      <w:bookmarkStart w:id="188" w:name="_Toc4501"/>
      <w:bookmarkStart w:id="189" w:name="_Toc32507"/>
      <w:bookmarkStart w:id="190" w:name="_Toc22378"/>
      <w:bookmarkStart w:id="191" w:name="_Toc24337"/>
      <w:bookmarkStart w:id="192" w:name="_Toc152045538"/>
      <w:bookmarkStart w:id="193" w:name="_Toc144974506"/>
      <w:bookmarkStart w:id="194" w:name="_Toc152042314"/>
      <w:bookmarkStart w:id="195" w:name="_Toc466298100"/>
      <w:bookmarkStart w:id="196" w:name="_Toc490667836"/>
      <w:r>
        <w:rPr>
          <w:rFonts w:hint="eastAsia" w:ascii="宋体" w:hAnsi="宋体" w:eastAsia="宋体" w:cs="宋体"/>
          <w:sz w:val="22"/>
          <w:szCs w:val="21"/>
        </w:rPr>
        <w:t>1.9 计量单位</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0C4C37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所有计量均采用中华人民共和国法定计量单位。</w:t>
      </w:r>
    </w:p>
    <w:p w14:paraId="75FFD20A">
      <w:pPr>
        <w:pStyle w:val="7"/>
        <w:pageBreakBefore w:val="0"/>
        <w:kinsoku/>
        <w:wordWrap w:val="0"/>
        <w:overflowPunct/>
        <w:bidi w:val="0"/>
        <w:spacing w:line="240" w:lineRule="auto"/>
        <w:rPr>
          <w:rFonts w:hint="eastAsia" w:ascii="宋体" w:hAnsi="宋体" w:eastAsia="宋体" w:cs="宋体"/>
          <w:sz w:val="22"/>
          <w:szCs w:val="21"/>
        </w:rPr>
      </w:pPr>
      <w:bookmarkStart w:id="197" w:name="_Toc2508"/>
      <w:bookmarkStart w:id="198" w:name="_Toc318450684"/>
      <w:bookmarkStart w:id="199" w:name="_Toc466298101"/>
      <w:bookmarkStart w:id="200" w:name="_Toc152042316"/>
      <w:bookmarkStart w:id="201" w:name="_Toc338"/>
      <w:bookmarkStart w:id="202" w:name="_Toc27570"/>
      <w:bookmarkStart w:id="203" w:name="_Toc284"/>
      <w:bookmarkStart w:id="204" w:name="_Toc152045540"/>
      <w:bookmarkStart w:id="205" w:name="_Toc490667837"/>
      <w:bookmarkStart w:id="206" w:name="_Toc144974508"/>
      <w:bookmarkStart w:id="207" w:name="_Toc13675"/>
      <w:bookmarkStart w:id="208" w:name="_Toc455080118"/>
      <w:bookmarkStart w:id="209" w:name="_Toc29845"/>
      <w:bookmarkStart w:id="210" w:name="_Toc19685"/>
      <w:bookmarkStart w:id="211" w:name="_Toc455867778"/>
      <w:bookmarkStart w:id="212" w:name="_Toc18589"/>
      <w:bookmarkStart w:id="213" w:name="_Toc12027"/>
      <w:bookmarkStart w:id="214" w:name="_Toc31195"/>
      <w:r>
        <w:rPr>
          <w:rFonts w:hint="eastAsia" w:ascii="宋体" w:hAnsi="宋体" w:eastAsia="宋体" w:cs="宋体"/>
          <w:sz w:val="22"/>
          <w:szCs w:val="21"/>
        </w:rPr>
        <w:t xml:space="preserve">1.10 </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eastAsia="宋体" w:cs="宋体"/>
          <w:sz w:val="22"/>
          <w:szCs w:val="21"/>
        </w:rPr>
        <w:t>现场踏勘：</w:t>
      </w:r>
    </w:p>
    <w:p w14:paraId="0C2250A9">
      <w:pPr>
        <w:pageBreakBefore w:val="0"/>
        <w:kinsoku/>
        <w:wordWrap w:val="0"/>
        <w:overflowPunct/>
        <w:bidi w:val="0"/>
        <w:spacing w:line="240" w:lineRule="auto"/>
        <w:rPr>
          <w:rFonts w:hint="eastAsia" w:ascii="宋体" w:hAnsi="宋体" w:eastAsia="宋体" w:cs="宋体"/>
        </w:rPr>
      </w:pPr>
      <w:r>
        <w:rPr>
          <w:rFonts w:hint="eastAsia" w:ascii="宋体" w:hAnsi="宋体" w:eastAsia="宋体" w:cs="宋体"/>
        </w:rPr>
        <w:t>自行踏勘，与之相关的费用，供应商自行承担。</w:t>
      </w:r>
    </w:p>
    <w:p w14:paraId="2864EB70">
      <w:pPr>
        <w:pStyle w:val="7"/>
        <w:pageBreakBefore w:val="0"/>
        <w:kinsoku/>
        <w:wordWrap w:val="0"/>
        <w:overflowPunct/>
        <w:bidi w:val="0"/>
        <w:spacing w:line="240" w:lineRule="auto"/>
        <w:rPr>
          <w:rFonts w:hint="eastAsia" w:ascii="宋体" w:hAnsi="宋体" w:eastAsia="宋体" w:cs="宋体"/>
          <w:sz w:val="22"/>
          <w:szCs w:val="21"/>
        </w:rPr>
      </w:pPr>
      <w:bookmarkStart w:id="215" w:name="_Toc11744"/>
      <w:bookmarkStart w:id="216" w:name="_Toc23635"/>
      <w:bookmarkStart w:id="217" w:name="_Toc455080119"/>
      <w:bookmarkStart w:id="218" w:name="_Toc466298102"/>
      <w:bookmarkStart w:id="219" w:name="_Toc9182"/>
      <w:bookmarkStart w:id="220" w:name="_Toc31725"/>
      <w:bookmarkStart w:id="221" w:name="_Toc12562"/>
      <w:bookmarkStart w:id="222" w:name="_Toc152045541"/>
      <w:bookmarkStart w:id="223" w:name="_Toc318450685"/>
      <w:bookmarkStart w:id="224" w:name="_Toc24262"/>
      <w:bookmarkStart w:id="225" w:name="_Toc25208"/>
      <w:bookmarkStart w:id="226" w:name="_Toc490667838"/>
      <w:bookmarkStart w:id="227" w:name="_Toc144974509"/>
      <w:bookmarkStart w:id="228" w:name="_Toc455867779"/>
      <w:bookmarkStart w:id="229" w:name="_Toc3853"/>
      <w:bookmarkStart w:id="230" w:name="_Toc152042317"/>
      <w:bookmarkStart w:id="231" w:name="_Toc32757"/>
      <w:bookmarkStart w:id="232" w:name="_Toc23678"/>
      <w:r>
        <w:rPr>
          <w:rFonts w:hint="eastAsia" w:ascii="宋体" w:hAnsi="宋体" w:eastAsia="宋体" w:cs="宋体"/>
          <w:sz w:val="22"/>
          <w:szCs w:val="21"/>
        </w:rPr>
        <w:t>1.11分包</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24076F9">
      <w:pPr>
        <w:pageBreakBefore w:val="0"/>
        <w:kinsoku/>
        <w:wordWrap w:val="0"/>
        <w:overflowPunct/>
        <w:bidi w:val="0"/>
        <w:spacing w:line="240" w:lineRule="auto"/>
        <w:ind w:firstLine="567" w:firstLineChars="270"/>
        <w:rPr>
          <w:rFonts w:hint="eastAsia" w:ascii="宋体" w:hAnsi="宋体" w:eastAsia="宋体" w:cs="宋体"/>
          <w:color w:val="auto"/>
          <w:szCs w:val="21"/>
        </w:rPr>
      </w:pPr>
      <w:r>
        <w:rPr>
          <w:rFonts w:hint="eastAsia" w:ascii="宋体" w:hAnsi="宋体" w:eastAsia="宋体" w:cs="宋体"/>
          <w:color w:val="auto"/>
          <w:szCs w:val="21"/>
        </w:rPr>
        <w:t>是否允许分包：见供应商须知前附表。</w:t>
      </w:r>
      <w:bookmarkStart w:id="233" w:name="_Toc152045542"/>
      <w:bookmarkStart w:id="234" w:name="_Toc152042318"/>
      <w:bookmarkStart w:id="235" w:name="_Toc144974510"/>
      <w:bookmarkStart w:id="236" w:name="_Toc455080120"/>
    </w:p>
    <w:bookmarkEnd w:id="233"/>
    <w:bookmarkEnd w:id="234"/>
    <w:bookmarkEnd w:id="235"/>
    <w:p w14:paraId="6E6494CA">
      <w:pPr>
        <w:pStyle w:val="6"/>
        <w:pageBreakBefore w:val="0"/>
        <w:kinsoku/>
        <w:wordWrap w:val="0"/>
        <w:overflowPunct/>
        <w:bidi w:val="0"/>
        <w:spacing w:line="240" w:lineRule="auto"/>
        <w:rPr>
          <w:rFonts w:hint="eastAsia" w:ascii="宋体" w:hAnsi="宋体" w:eastAsia="宋体" w:cs="宋体"/>
          <w:sz w:val="22"/>
          <w:szCs w:val="22"/>
        </w:rPr>
      </w:pPr>
      <w:bookmarkStart w:id="237" w:name="_Toc12453"/>
      <w:bookmarkStart w:id="238" w:name="_Toc4089"/>
      <w:r>
        <w:rPr>
          <w:rFonts w:hint="eastAsia" w:ascii="宋体" w:hAnsi="宋体" w:eastAsia="宋体" w:cs="宋体"/>
          <w:sz w:val="22"/>
          <w:szCs w:val="22"/>
        </w:rPr>
        <w:t>2.</w:t>
      </w:r>
      <w:bookmarkEnd w:id="236"/>
      <w:bookmarkEnd w:id="237"/>
      <w:r>
        <w:rPr>
          <w:rFonts w:hint="eastAsia" w:ascii="宋体" w:hAnsi="宋体" w:eastAsia="宋体" w:cs="宋体"/>
          <w:sz w:val="22"/>
          <w:szCs w:val="22"/>
        </w:rPr>
        <w:t>竞争性磋商文件</w:t>
      </w:r>
      <w:bookmarkEnd w:id="238"/>
    </w:p>
    <w:p w14:paraId="62324FA6">
      <w:pPr>
        <w:pStyle w:val="7"/>
        <w:pageBreakBefore w:val="0"/>
        <w:kinsoku/>
        <w:wordWrap w:val="0"/>
        <w:overflowPunct/>
        <w:bidi w:val="0"/>
        <w:spacing w:line="240" w:lineRule="auto"/>
        <w:rPr>
          <w:rFonts w:hint="eastAsia" w:ascii="宋体" w:hAnsi="宋体" w:eastAsia="宋体" w:cs="宋体"/>
          <w:sz w:val="22"/>
          <w:szCs w:val="21"/>
        </w:rPr>
      </w:pPr>
      <w:bookmarkStart w:id="239" w:name="_Toc11567"/>
      <w:bookmarkStart w:id="240" w:name="_Toc12640"/>
      <w:bookmarkStart w:id="241" w:name="_Toc152042319"/>
      <w:bookmarkStart w:id="242" w:name="_Toc7999"/>
      <w:bookmarkStart w:id="243" w:name="_Toc318450687"/>
      <w:bookmarkStart w:id="244" w:name="_Toc32711"/>
      <w:bookmarkStart w:id="245" w:name="_Toc1008"/>
      <w:bookmarkStart w:id="246" w:name="_Toc466298104"/>
      <w:bookmarkStart w:id="247" w:name="_Toc144974511"/>
      <w:bookmarkStart w:id="248" w:name="_Toc455080121"/>
      <w:bookmarkStart w:id="249" w:name="_Toc23649"/>
      <w:bookmarkStart w:id="250" w:name="_Toc3982"/>
      <w:bookmarkStart w:id="251" w:name="_Toc455867781"/>
      <w:bookmarkStart w:id="252" w:name="_Toc12004"/>
      <w:bookmarkStart w:id="253" w:name="_Toc152045543"/>
      <w:bookmarkStart w:id="254" w:name="_Toc11599"/>
      <w:bookmarkStart w:id="255" w:name="_Toc490667840"/>
      <w:bookmarkStart w:id="256" w:name="_Toc9780"/>
      <w:r>
        <w:rPr>
          <w:rFonts w:hint="eastAsia" w:ascii="宋体" w:hAnsi="宋体" w:eastAsia="宋体" w:cs="宋体"/>
          <w:sz w:val="22"/>
          <w:szCs w:val="21"/>
        </w:rPr>
        <w:t>2.1 竞争性磋商文件的组成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11D945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本竞争性磋商文件包括：</w:t>
      </w:r>
    </w:p>
    <w:p w14:paraId="38E8E7D1">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（1）竞争性磋商公告；</w:t>
      </w:r>
    </w:p>
    <w:p w14:paraId="341713F7">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（2）供应商须知；</w:t>
      </w:r>
    </w:p>
    <w:p w14:paraId="2489DE5D">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（3）评审办法；</w:t>
      </w:r>
    </w:p>
    <w:p w14:paraId="30C38EF2">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（4）河南省政府采购合同（参考文本）；</w:t>
      </w:r>
    </w:p>
    <w:p w14:paraId="380CC9A6">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（5）工程量清单；</w:t>
      </w:r>
    </w:p>
    <w:p w14:paraId="3D29C808">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（6）图纸；</w:t>
      </w:r>
    </w:p>
    <w:p w14:paraId="745D7B86">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（7）技术标准和要求；</w:t>
      </w:r>
    </w:p>
    <w:p w14:paraId="08413C47">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（8）竞争性磋商响应文件格式。</w:t>
      </w:r>
    </w:p>
    <w:p w14:paraId="6695EC5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根据本章第2.2款和第2.3款对竞争性磋商文件所作的澄清、修改，构成竞争性磋商文件的组成部分。</w:t>
      </w:r>
    </w:p>
    <w:p w14:paraId="5683D500">
      <w:pPr>
        <w:pStyle w:val="7"/>
        <w:pageBreakBefore w:val="0"/>
        <w:kinsoku/>
        <w:wordWrap w:val="0"/>
        <w:overflowPunct/>
        <w:bidi w:val="0"/>
        <w:spacing w:line="240" w:lineRule="auto"/>
        <w:rPr>
          <w:rFonts w:hint="eastAsia" w:ascii="宋体" w:hAnsi="宋体" w:eastAsia="宋体" w:cs="宋体"/>
          <w:sz w:val="22"/>
          <w:szCs w:val="21"/>
        </w:rPr>
      </w:pPr>
      <w:bookmarkStart w:id="257" w:name="_Toc15658"/>
      <w:bookmarkStart w:id="258" w:name="_Toc144974514"/>
      <w:bookmarkStart w:id="259" w:name="_Toc152042322"/>
      <w:bookmarkStart w:id="260" w:name="_Toc152045546"/>
      <w:bookmarkStart w:id="261" w:name="_Toc455080124"/>
      <w:r>
        <w:rPr>
          <w:rFonts w:hint="eastAsia" w:ascii="宋体" w:hAnsi="宋体" w:eastAsia="宋体" w:cs="宋体"/>
          <w:sz w:val="22"/>
          <w:szCs w:val="21"/>
        </w:rPr>
        <w:t>2.2 竞争性磋商文件的澄清</w:t>
      </w:r>
      <w:bookmarkEnd w:id="257"/>
    </w:p>
    <w:p w14:paraId="2610A0F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2.2.1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652BE3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2.2.2 竞争性磋商文件的澄清将在供应商须知前附表规定的响应文件递交截止时间5天前在固始县公共资源交易系统“变更公告”或“答疑文件”将澄清内容予以发布，但不指明澄清问题的来源。如果澄清的内容可能影响响应文件编制且发出的时间距响应文件递交截止时间不足5天，相应延长投标截止时间。</w:t>
      </w:r>
    </w:p>
    <w:p w14:paraId="0660CF7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2.2.3供应商应在响应文件递交截止时间前及时查看澄清内容，因供应商未及时查看而造成的后果自负。</w:t>
      </w:r>
    </w:p>
    <w:p w14:paraId="61481276">
      <w:pPr>
        <w:pStyle w:val="7"/>
        <w:pageBreakBefore w:val="0"/>
        <w:kinsoku/>
        <w:wordWrap w:val="0"/>
        <w:overflowPunct/>
        <w:bidi w:val="0"/>
        <w:spacing w:line="240" w:lineRule="auto"/>
        <w:rPr>
          <w:rFonts w:hint="eastAsia" w:ascii="宋体" w:hAnsi="宋体" w:eastAsia="宋体" w:cs="宋体"/>
          <w:sz w:val="22"/>
          <w:szCs w:val="21"/>
        </w:rPr>
      </w:pPr>
      <w:bookmarkStart w:id="262" w:name="_Toc8263"/>
      <w:r>
        <w:rPr>
          <w:rFonts w:hint="eastAsia" w:ascii="宋体" w:hAnsi="宋体" w:eastAsia="宋体" w:cs="宋体"/>
          <w:sz w:val="22"/>
          <w:szCs w:val="21"/>
        </w:rPr>
        <w:t>2.3 竞争性磋商文件的修改</w:t>
      </w:r>
      <w:bookmarkEnd w:id="262"/>
    </w:p>
    <w:p w14:paraId="409AC58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2.3.1 在响应文件递交截止时间5天前，采购人可以修改竞争性磋商文件。如有修改，应在固始县公共资源交易系统“变更公告”或“答疑文件”将修改内容予以发布。如果修改的内容可能影响响应文件编制且发出的时间距响应文件递交截止时间不足5天，相应延长响应文件递交截止时间。</w:t>
      </w:r>
    </w:p>
    <w:p w14:paraId="7FF0ECD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2.3.2当竞争性磋商文件的澄清、修改、补充等在同一内容的表述上不一致时，以最后在固始县公共资源交易系统发出的文件为准。</w:t>
      </w:r>
    </w:p>
    <w:p w14:paraId="322D1C39">
      <w:pPr>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szCs w:val="21"/>
        </w:rPr>
        <w:t>2.3.3供应商应在响应文件递交截止时间前及时查看修改内容，因供应商未及时查看而造成的后果自负。</w:t>
      </w:r>
    </w:p>
    <w:p w14:paraId="3CC6AFA0">
      <w:pPr>
        <w:pStyle w:val="6"/>
        <w:pageBreakBefore w:val="0"/>
        <w:kinsoku/>
        <w:wordWrap w:val="0"/>
        <w:overflowPunct/>
        <w:bidi w:val="0"/>
        <w:spacing w:line="240" w:lineRule="auto"/>
        <w:rPr>
          <w:rFonts w:hint="eastAsia" w:ascii="宋体" w:hAnsi="宋体" w:eastAsia="宋体" w:cs="宋体"/>
          <w:sz w:val="22"/>
          <w:szCs w:val="22"/>
        </w:rPr>
      </w:pPr>
      <w:bookmarkStart w:id="263" w:name="_Toc4666"/>
      <w:bookmarkStart w:id="264" w:name="_Toc4482"/>
      <w:r>
        <w:rPr>
          <w:rFonts w:hint="eastAsia" w:ascii="宋体" w:hAnsi="宋体" w:eastAsia="宋体" w:cs="宋体"/>
          <w:sz w:val="22"/>
          <w:szCs w:val="22"/>
        </w:rPr>
        <w:t xml:space="preserve">3. </w:t>
      </w:r>
      <w:bookmarkEnd w:id="258"/>
      <w:bookmarkEnd w:id="259"/>
      <w:bookmarkEnd w:id="260"/>
      <w:r>
        <w:rPr>
          <w:rFonts w:hint="eastAsia" w:ascii="宋体" w:hAnsi="宋体" w:eastAsia="宋体" w:cs="宋体"/>
          <w:sz w:val="22"/>
          <w:szCs w:val="22"/>
        </w:rPr>
        <w:t>响应文件</w:t>
      </w:r>
      <w:bookmarkEnd w:id="261"/>
      <w:bookmarkEnd w:id="263"/>
      <w:bookmarkEnd w:id="264"/>
    </w:p>
    <w:p w14:paraId="0C442B23">
      <w:pPr>
        <w:pStyle w:val="7"/>
        <w:pageBreakBefore w:val="0"/>
        <w:kinsoku/>
        <w:wordWrap w:val="0"/>
        <w:overflowPunct/>
        <w:bidi w:val="0"/>
        <w:spacing w:line="240" w:lineRule="auto"/>
        <w:rPr>
          <w:rFonts w:hint="eastAsia" w:ascii="宋体" w:hAnsi="宋体" w:eastAsia="宋体" w:cs="宋体"/>
          <w:sz w:val="22"/>
          <w:szCs w:val="21"/>
        </w:rPr>
      </w:pPr>
      <w:bookmarkStart w:id="265" w:name="_Toc152045547"/>
      <w:bookmarkStart w:id="266" w:name="_Toc318450691"/>
      <w:bookmarkStart w:id="267" w:name="_Toc15810"/>
      <w:bookmarkStart w:id="268" w:name="_Toc16198"/>
      <w:bookmarkStart w:id="269" w:name="_Toc24440"/>
      <w:bookmarkStart w:id="270" w:name="_Toc490667844"/>
      <w:bookmarkStart w:id="271" w:name="_Toc9273"/>
      <w:bookmarkStart w:id="272" w:name="_Toc27373"/>
      <w:bookmarkStart w:id="273" w:name="_Toc152042323"/>
      <w:bookmarkStart w:id="274" w:name="_Toc10096"/>
      <w:bookmarkStart w:id="275" w:name="_Toc144974515"/>
      <w:r>
        <w:rPr>
          <w:rFonts w:hint="eastAsia" w:ascii="宋体" w:hAnsi="宋体" w:eastAsia="宋体" w:cs="宋体"/>
          <w:sz w:val="22"/>
          <w:szCs w:val="21"/>
        </w:rPr>
        <w:t>3.1 响应文件的组成</w:t>
      </w:r>
      <w:bookmarkEnd w:id="265"/>
      <w:bookmarkEnd w:id="266"/>
      <w:bookmarkEnd w:id="267"/>
      <w:bookmarkEnd w:id="268"/>
      <w:bookmarkEnd w:id="269"/>
      <w:bookmarkEnd w:id="270"/>
      <w:bookmarkEnd w:id="271"/>
      <w:bookmarkEnd w:id="272"/>
      <w:bookmarkEnd w:id="273"/>
      <w:bookmarkEnd w:id="274"/>
      <w:bookmarkEnd w:id="275"/>
    </w:p>
    <w:p w14:paraId="3A98300E">
      <w:pPr>
        <w:pageBreakBefore w:val="0"/>
        <w:widowControl/>
        <w:kinsoku/>
        <w:wordWrap w:val="0"/>
        <w:overflowPunct/>
        <w:bidi w:val="0"/>
        <w:spacing w:line="240" w:lineRule="auto"/>
        <w:ind w:firstLine="420"/>
        <w:jc w:val="left"/>
        <w:rPr>
          <w:rFonts w:hint="eastAsia" w:ascii="宋体" w:hAnsi="宋体" w:eastAsia="宋体" w:cs="宋体"/>
          <w:color w:val="auto"/>
          <w:szCs w:val="21"/>
        </w:rPr>
      </w:pPr>
      <w:bookmarkStart w:id="276" w:name="_Toc279156232"/>
      <w:bookmarkStart w:id="277" w:name="_Toc899"/>
      <w:bookmarkStart w:id="278" w:name="_Toc152045548"/>
      <w:bookmarkStart w:id="279" w:name="_Toc144974516"/>
      <w:bookmarkStart w:id="280" w:name="_Toc26291"/>
      <w:bookmarkStart w:id="281" w:name="_Toc152042324"/>
      <w:bookmarkStart w:id="282" w:name="_Toc318450692"/>
      <w:r>
        <w:rPr>
          <w:rFonts w:hint="eastAsia" w:ascii="宋体" w:hAnsi="宋体" w:eastAsia="宋体" w:cs="宋体"/>
          <w:color w:val="auto"/>
          <w:szCs w:val="21"/>
        </w:rPr>
        <w:t>响应文件应包括下列内容</w:t>
      </w:r>
      <w:r>
        <w:rPr>
          <w:rFonts w:hint="eastAsia" w:ascii="宋体" w:hAnsi="宋体" w:eastAsia="宋体" w:cs="宋体"/>
          <w:b/>
          <w:bCs/>
          <w:color w:val="auto"/>
          <w:szCs w:val="21"/>
        </w:rPr>
        <w:t>（根据项目特点合理调整内容）：</w:t>
      </w:r>
    </w:p>
    <w:p w14:paraId="1C760835">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一、响应函及响应函附录</w:t>
      </w:r>
    </w:p>
    <w:p w14:paraId="328AEA8E">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 xml:space="preserve">二、法定代表人（单位负责人）身份证明 </w:t>
      </w:r>
    </w:p>
    <w:p w14:paraId="361829F0">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三、已标价工程量清单</w:t>
      </w:r>
    </w:p>
    <w:p w14:paraId="1164CC73">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四、施工组织设计</w:t>
      </w:r>
    </w:p>
    <w:p w14:paraId="3EC303F1">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五、项目管理机构</w:t>
      </w:r>
    </w:p>
    <w:p w14:paraId="79E486A1">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六、资格审查资料</w:t>
      </w:r>
    </w:p>
    <w:p w14:paraId="6521FA24">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七</w:t>
      </w:r>
      <w:r>
        <w:rPr>
          <w:rFonts w:hint="eastAsia" w:ascii="宋体" w:hAnsi="宋体" w:eastAsia="宋体" w:cs="宋体"/>
          <w:bCs/>
          <w:color w:val="auto"/>
          <w:szCs w:val="21"/>
          <w:highlight w:val="none"/>
        </w:rPr>
        <w:t>、反商业贿赂承诺书</w:t>
      </w:r>
    </w:p>
    <w:p w14:paraId="67CD441F">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八</w:t>
      </w:r>
      <w:r>
        <w:rPr>
          <w:rFonts w:hint="eastAsia" w:ascii="宋体" w:hAnsi="宋体" w:eastAsia="宋体" w:cs="宋体"/>
          <w:bCs/>
          <w:color w:val="auto"/>
          <w:szCs w:val="21"/>
          <w:highlight w:val="none"/>
        </w:rPr>
        <w:t xml:space="preserve">、其他材料 </w:t>
      </w:r>
      <w:r>
        <w:rPr>
          <w:rFonts w:hint="eastAsia" w:ascii="宋体" w:hAnsi="宋体" w:eastAsia="宋体" w:cs="宋体"/>
          <w:bCs/>
          <w:color w:val="auto"/>
          <w:szCs w:val="21"/>
          <w:highlight w:val="none"/>
        </w:rPr>
        <w:tab/>
      </w:r>
    </w:p>
    <w:p w14:paraId="3480F39D">
      <w:pPr>
        <w:pageBreakBefore w:val="0"/>
        <w:kinsoku/>
        <w:wordWrap w:val="0"/>
        <w:overflowPunct/>
        <w:bidi w:val="0"/>
        <w:spacing w:line="240" w:lineRule="auto"/>
        <w:ind w:firstLine="42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九</w:t>
      </w:r>
      <w:r>
        <w:rPr>
          <w:rFonts w:hint="eastAsia" w:ascii="宋体" w:hAnsi="宋体" w:eastAsia="宋体" w:cs="宋体"/>
          <w:bCs/>
          <w:color w:val="auto"/>
          <w:szCs w:val="21"/>
          <w:highlight w:val="none"/>
        </w:rPr>
        <w:t>、中小企业声明函</w:t>
      </w:r>
    </w:p>
    <w:p w14:paraId="7AEA7E20">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十</w:t>
      </w:r>
      <w:r>
        <w:rPr>
          <w:rFonts w:hint="eastAsia" w:ascii="宋体" w:hAnsi="宋体" w:eastAsia="宋体" w:cs="宋体"/>
          <w:bCs/>
          <w:color w:val="auto"/>
          <w:szCs w:val="21"/>
          <w:highlight w:val="none"/>
        </w:rPr>
        <w:t>、残疾人福利性单位声明函（如有）</w:t>
      </w:r>
    </w:p>
    <w:p w14:paraId="50B0F27D">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十一</w:t>
      </w:r>
      <w:r>
        <w:rPr>
          <w:rFonts w:hint="eastAsia" w:ascii="宋体" w:hAnsi="宋体" w:eastAsia="宋体" w:cs="宋体"/>
          <w:bCs/>
          <w:color w:val="auto"/>
          <w:szCs w:val="21"/>
          <w:highlight w:val="none"/>
        </w:rPr>
        <w:t>、监狱企业证明文件（如有）</w:t>
      </w:r>
    </w:p>
    <w:p w14:paraId="128F2BC2">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3.2 磋商报价</w:t>
      </w:r>
      <w:bookmarkEnd w:id="276"/>
      <w:bookmarkEnd w:id="277"/>
      <w:bookmarkEnd w:id="278"/>
      <w:bookmarkEnd w:id="279"/>
      <w:bookmarkEnd w:id="280"/>
      <w:bookmarkEnd w:id="281"/>
      <w:bookmarkEnd w:id="282"/>
    </w:p>
    <w:p w14:paraId="379BBC02">
      <w:pPr>
        <w:pageBreakBefore w:val="0"/>
        <w:kinsoku/>
        <w:wordWrap w:val="0"/>
        <w:overflowPunct/>
        <w:bidi w:val="0"/>
        <w:spacing w:line="240" w:lineRule="auto"/>
        <w:ind w:firstLine="420"/>
        <w:rPr>
          <w:rFonts w:hint="eastAsia" w:ascii="宋体" w:hAnsi="宋体" w:eastAsia="宋体" w:cs="宋体"/>
          <w:color w:val="auto"/>
          <w:szCs w:val="21"/>
        </w:rPr>
      </w:pPr>
      <w:bookmarkStart w:id="283" w:name="_Toc12402"/>
      <w:bookmarkStart w:id="284" w:name="_Toc25387"/>
      <w:bookmarkStart w:id="285" w:name="_Toc29133"/>
      <w:bookmarkStart w:id="286" w:name="_Toc152042325"/>
      <w:bookmarkStart w:id="287" w:name="_Toc455080126"/>
      <w:bookmarkStart w:id="288" w:name="_Toc144974517"/>
      <w:bookmarkStart w:id="289" w:name="_Toc6105"/>
      <w:bookmarkStart w:id="290" w:name="_Toc7910"/>
      <w:bookmarkStart w:id="291" w:name="_Toc455867786"/>
      <w:bookmarkStart w:id="292" w:name="_Toc2425"/>
      <w:bookmarkStart w:id="293" w:name="_Toc11968"/>
      <w:bookmarkStart w:id="294" w:name="_Toc490667846"/>
      <w:bookmarkStart w:id="295" w:name="_Toc21600"/>
      <w:bookmarkStart w:id="296" w:name="_Toc318450693"/>
      <w:bookmarkStart w:id="297" w:name="_Toc3624"/>
      <w:bookmarkStart w:id="298" w:name="_Toc7105"/>
      <w:bookmarkStart w:id="299" w:name="_Toc152045549"/>
      <w:bookmarkStart w:id="300" w:name="_Toc21680"/>
      <w:bookmarkStart w:id="301" w:name="_Toc466298109"/>
      <w:r>
        <w:rPr>
          <w:rFonts w:hint="eastAsia" w:ascii="宋体" w:hAnsi="宋体" w:eastAsia="宋体" w:cs="宋体"/>
          <w:color w:val="auto"/>
          <w:szCs w:val="21"/>
        </w:rPr>
        <w:t>3.2.1本项目的磋商报价应按照竞争性磋商文件、补充通知、答疑纪要、现场情况、承包范围，并充分考虑风险系数，由各响应人根据自身情况，在合理范围内，自主考虑、优惠报价等所有费用，但不得低于企业成本</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包含招标代理费），</w:t>
      </w:r>
      <w:r>
        <w:rPr>
          <w:rFonts w:hint="eastAsia" w:ascii="宋体" w:hAnsi="宋体" w:eastAsia="宋体" w:cs="宋体"/>
          <w:color w:val="auto"/>
          <w:szCs w:val="21"/>
        </w:rPr>
        <w:t>分二次报价：第一次报价必须按照竞争性磋商文件的报价格式填报，第二次报价在磋商中填报，第二次报价（不得高于第一次报价）即为最终报价</w:t>
      </w:r>
      <w:bookmarkEnd w:id="283"/>
      <w:r>
        <w:rPr>
          <w:rFonts w:hint="eastAsia" w:ascii="宋体" w:hAnsi="宋体" w:eastAsia="宋体" w:cs="宋体"/>
          <w:color w:val="auto"/>
          <w:szCs w:val="21"/>
        </w:rPr>
        <w:t>。</w:t>
      </w:r>
    </w:p>
    <w:p w14:paraId="515B7D5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3.2.2供应商应充分了解该项目的总体情况以及影响磋商报价的其它要素，考虑的价格风险因素，成交价在合同实施期内不得调整，同时也不因市场价格变动而调整。</w:t>
      </w:r>
    </w:p>
    <w:p w14:paraId="35BE158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3.2.3 响应报价表中的大写金额和小写金额不一致的，以大写金额为准。</w:t>
      </w:r>
    </w:p>
    <w:p w14:paraId="641766A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3.2.4供应商的报价明显低于其他通过符合性审查供应商的报价，有可能影响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0455754D">
      <w:pPr>
        <w:pageBreakBefore w:val="0"/>
        <w:kinsoku/>
        <w:wordWrap w:val="0"/>
        <w:overflowPunct/>
        <w:bidi w:val="0"/>
        <w:spacing w:line="240" w:lineRule="auto"/>
        <w:ind w:firstLine="420"/>
        <w:rPr>
          <w:rFonts w:hint="eastAsia" w:ascii="宋体" w:hAnsi="宋体" w:eastAsia="宋体" w:cs="宋体"/>
          <w:b/>
          <w:bCs/>
          <w:color w:val="auto"/>
          <w:szCs w:val="21"/>
          <w:lang w:val="zh-CN"/>
        </w:rPr>
      </w:pPr>
      <w:r>
        <w:rPr>
          <w:rFonts w:hint="eastAsia" w:ascii="宋体" w:hAnsi="宋体" w:eastAsia="宋体" w:cs="宋体"/>
          <w:b/>
          <w:bCs/>
          <w:color w:val="auto"/>
          <w:szCs w:val="21"/>
        </w:rPr>
        <w:t>3.2.5</w:t>
      </w:r>
      <w:r>
        <w:rPr>
          <w:rFonts w:hint="eastAsia" w:ascii="宋体" w:hAnsi="宋体" w:eastAsia="宋体" w:cs="宋体"/>
          <w:b/>
          <w:bCs/>
          <w:color w:val="auto"/>
          <w:szCs w:val="21"/>
          <w:lang w:val="zh-CN"/>
        </w:rPr>
        <w:t>小型微型企业认定及评标价格评审（</w:t>
      </w:r>
      <w:r>
        <w:rPr>
          <w:rFonts w:hint="eastAsia" w:ascii="宋体" w:hAnsi="宋体" w:eastAsia="宋体" w:cs="宋体"/>
          <w:b/>
          <w:bCs/>
          <w:color w:val="auto"/>
          <w:szCs w:val="21"/>
          <w:lang w:val="en-US" w:eastAsia="zh-CN"/>
        </w:rPr>
        <w:t>本项目不适用</w:t>
      </w:r>
      <w:r>
        <w:rPr>
          <w:rFonts w:hint="eastAsia" w:ascii="宋体" w:hAnsi="宋体" w:eastAsia="宋体" w:cs="宋体"/>
          <w:b/>
          <w:bCs/>
          <w:color w:val="auto"/>
          <w:szCs w:val="21"/>
          <w:lang w:val="zh-CN"/>
        </w:rPr>
        <w:t>）</w:t>
      </w:r>
    </w:p>
    <w:tbl>
      <w:tblPr>
        <w:tblStyle w:val="2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4612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67567286">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内容</w:t>
            </w:r>
          </w:p>
        </w:tc>
        <w:tc>
          <w:tcPr>
            <w:tcW w:w="1561" w:type="dxa"/>
            <w:noWrap w:val="0"/>
            <w:vAlign w:val="center"/>
          </w:tcPr>
          <w:p w14:paraId="19579F61">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大型企业</w:t>
            </w:r>
          </w:p>
        </w:tc>
        <w:tc>
          <w:tcPr>
            <w:tcW w:w="1492" w:type="dxa"/>
            <w:noWrap w:val="0"/>
            <w:vAlign w:val="center"/>
          </w:tcPr>
          <w:p w14:paraId="0B3CDFB3">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中型企业</w:t>
            </w:r>
          </w:p>
        </w:tc>
        <w:tc>
          <w:tcPr>
            <w:tcW w:w="2273" w:type="dxa"/>
            <w:noWrap w:val="0"/>
            <w:vAlign w:val="center"/>
          </w:tcPr>
          <w:p w14:paraId="7B325AE1">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小型企业</w:t>
            </w:r>
          </w:p>
        </w:tc>
        <w:tc>
          <w:tcPr>
            <w:tcW w:w="2094" w:type="dxa"/>
            <w:noWrap w:val="0"/>
            <w:vAlign w:val="center"/>
          </w:tcPr>
          <w:p w14:paraId="2E232757">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微型企业</w:t>
            </w:r>
          </w:p>
        </w:tc>
      </w:tr>
      <w:tr w14:paraId="6082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1C3B7A49">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w:t>
            </w:r>
          </w:p>
        </w:tc>
        <w:tc>
          <w:tcPr>
            <w:tcW w:w="1561" w:type="dxa"/>
            <w:noWrap w:val="0"/>
            <w:vAlign w:val="center"/>
          </w:tcPr>
          <w:p w14:paraId="2D9010F0">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p>
        </w:tc>
        <w:tc>
          <w:tcPr>
            <w:tcW w:w="1492" w:type="dxa"/>
            <w:noWrap w:val="0"/>
            <w:vAlign w:val="center"/>
          </w:tcPr>
          <w:p w14:paraId="58175883">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p>
        </w:tc>
        <w:tc>
          <w:tcPr>
            <w:tcW w:w="2273" w:type="dxa"/>
            <w:noWrap w:val="0"/>
            <w:vAlign w:val="center"/>
          </w:tcPr>
          <w:p w14:paraId="4553FA0E">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p>
        </w:tc>
        <w:tc>
          <w:tcPr>
            <w:tcW w:w="2094" w:type="dxa"/>
            <w:noWrap w:val="0"/>
            <w:vAlign w:val="center"/>
          </w:tcPr>
          <w:p w14:paraId="6E9FA9ED">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p>
        </w:tc>
      </w:tr>
    </w:tbl>
    <w:p w14:paraId="6C204506">
      <w:pPr>
        <w:pageBreakBefore w:val="0"/>
        <w:kinsoku/>
        <w:wordWrap w:val="0"/>
        <w:overflowPunct/>
        <w:bidi w:val="0"/>
        <w:spacing w:line="240" w:lineRule="auto"/>
        <w:ind w:firstLine="420"/>
        <w:rPr>
          <w:rFonts w:hint="eastAsia" w:ascii="宋体" w:hAnsi="宋体" w:eastAsia="宋体" w:cs="宋体"/>
          <w:color w:val="auto"/>
          <w:szCs w:val="21"/>
          <w:highlight w:val="yellow"/>
        </w:rPr>
      </w:pPr>
      <w:r>
        <w:rPr>
          <w:rFonts w:hint="eastAsia" w:ascii="宋体" w:hAnsi="宋体" w:eastAsia="宋体" w:cs="宋体"/>
          <w:color w:val="auto"/>
          <w:szCs w:val="21"/>
          <w:highlight w:val="none"/>
        </w:rPr>
        <w:t>根据《政府采购促进中小企业发展管理办法》（财库[2020]46号）的规定、《工业和信息化部、国家统计局、国家发展和改革委员会、财政部关于印发中小企业划型标准规定的通知》（工信部联企业[2011]300号）、财政部《关于进一步加大政府采购支持中小企业力度的通知》（财库〔2022〕19号），对小型和微型企业的价格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%的扣除，用扣除后的价格参与评审。</w:t>
      </w:r>
    </w:p>
    <w:p w14:paraId="0133FE1B">
      <w:pPr>
        <w:pageBreakBefore w:val="0"/>
        <w:kinsoku/>
        <w:wordWrap w:val="0"/>
        <w:overflowPunct/>
        <w:bidi w:val="0"/>
        <w:spacing w:line="24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1D36DF46">
      <w:pPr>
        <w:pageBreakBefore w:val="0"/>
        <w:kinsoku/>
        <w:wordWrap w:val="0"/>
        <w:overflowPunct/>
        <w:bidi w:val="0"/>
        <w:spacing w:line="24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6E8ED768">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3.3磋商有效期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BB1DDAB">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3.3.1 在供应商须知前附表规定的磋商有效期内，供应商不得要求撤销或修改其响应文件。</w:t>
      </w:r>
    </w:p>
    <w:p w14:paraId="7BBE6B8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4F6CAA75">
      <w:pPr>
        <w:pStyle w:val="7"/>
        <w:pageBreakBefore w:val="0"/>
        <w:kinsoku/>
        <w:wordWrap w:val="0"/>
        <w:overflowPunct/>
        <w:bidi w:val="0"/>
        <w:spacing w:line="240" w:lineRule="auto"/>
        <w:rPr>
          <w:rFonts w:hint="eastAsia" w:ascii="宋体" w:hAnsi="宋体" w:eastAsia="宋体" w:cs="宋体"/>
          <w:sz w:val="22"/>
          <w:szCs w:val="21"/>
        </w:rPr>
      </w:pPr>
      <w:bookmarkStart w:id="302" w:name="_Toc2505"/>
      <w:bookmarkStart w:id="303" w:name="_Toc455080127"/>
      <w:bookmarkStart w:id="304" w:name="_Toc22634"/>
      <w:bookmarkStart w:id="305" w:name="_Toc455867787"/>
      <w:bookmarkStart w:id="306" w:name="_Toc30697"/>
      <w:bookmarkStart w:id="307" w:name="_Toc7618"/>
      <w:bookmarkStart w:id="308" w:name="_Toc490667847"/>
      <w:bookmarkStart w:id="309" w:name="_Toc152042326"/>
      <w:bookmarkStart w:id="310" w:name="_Toc8406"/>
      <w:bookmarkStart w:id="311" w:name="_Toc152045550"/>
      <w:bookmarkStart w:id="312" w:name="_Toc4165"/>
      <w:bookmarkStart w:id="313" w:name="_Toc466298110"/>
      <w:bookmarkStart w:id="314" w:name="_Toc7057"/>
      <w:bookmarkStart w:id="315" w:name="_Toc318450694"/>
      <w:bookmarkStart w:id="316" w:name="_Toc10370"/>
      <w:bookmarkStart w:id="317" w:name="_Toc144974518"/>
      <w:bookmarkStart w:id="318" w:name="_Toc7973"/>
      <w:bookmarkStart w:id="319" w:name="_Toc13921"/>
      <w:r>
        <w:rPr>
          <w:rFonts w:hint="eastAsia" w:ascii="宋体" w:hAnsi="宋体" w:eastAsia="宋体" w:cs="宋体"/>
          <w:sz w:val="22"/>
          <w:szCs w:val="21"/>
        </w:rPr>
        <w:t>3.4 磋商保证金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0" w:name="_Toc152045552"/>
      <w:bookmarkStart w:id="321" w:name="_Toc144974520"/>
      <w:bookmarkStart w:id="322" w:name="_Toc318450695"/>
      <w:bookmarkStart w:id="323" w:name="_Toc152042328"/>
      <w:r>
        <w:rPr>
          <w:rFonts w:hint="eastAsia" w:ascii="宋体" w:hAnsi="宋体" w:eastAsia="宋体" w:cs="宋体"/>
          <w:sz w:val="22"/>
          <w:szCs w:val="21"/>
        </w:rPr>
        <w:t>：无。</w:t>
      </w:r>
      <w:bookmarkEnd w:id="319"/>
    </w:p>
    <w:p w14:paraId="7175C75F">
      <w:pPr>
        <w:pStyle w:val="7"/>
        <w:pageBreakBefore w:val="0"/>
        <w:kinsoku/>
        <w:wordWrap w:val="0"/>
        <w:overflowPunct/>
        <w:bidi w:val="0"/>
        <w:spacing w:line="240" w:lineRule="auto"/>
        <w:rPr>
          <w:rFonts w:hint="eastAsia" w:ascii="宋体" w:hAnsi="宋体" w:eastAsia="宋体" w:cs="宋体"/>
          <w:sz w:val="22"/>
          <w:szCs w:val="21"/>
        </w:rPr>
      </w:pPr>
      <w:bookmarkStart w:id="324" w:name="_Toc16747"/>
      <w:bookmarkStart w:id="325" w:name="_Toc11077"/>
      <w:bookmarkStart w:id="326" w:name="_Toc13680"/>
      <w:bookmarkStart w:id="327" w:name="_Toc466298111"/>
      <w:bookmarkStart w:id="328" w:name="_Toc455080128"/>
      <w:bookmarkStart w:id="329" w:name="_Toc15547"/>
      <w:bookmarkStart w:id="330" w:name="_Toc17153"/>
      <w:bookmarkStart w:id="331" w:name="_Toc2794"/>
      <w:bookmarkStart w:id="332" w:name="_Toc22527"/>
      <w:bookmarkStart w:id="333" w:name="_Toc455867788"/>
      <w:bookmarkStart w:id="334" w:name="_Toc27579"/>
      <w:bookmarkStart w:id="335" w:name="_Toc22384"/>
      <w:bookmarkStart w:id="336" w:name="_Toc20328"/>
      <w:bookmarkStart w:id="337" w:name="_Toc490667848"/>
      <w:r>
        <w:rPr>
          <w:rFonts w:hint="eastAsia" w:ascii="宋体" w:hAnsi="宋体" w:eastAsia="宋体" w:cs="宋体"/>
          <w:sz w:val="22"/>
          <w:szCs w:val="21"/>
        </w:rPr>
        <w:t>3.5资格审查资料</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C07EE2F">
      <w:pPr>
        <w:pageBreakBefore w:val="0"/>
        <w:kinsoku/>
        <w:wordWrap w:val="0"/>
        <w:overflowPunct/>
        <w:bidi w:val="0"/>
        <w:spacing w:line="240" w:lineRule="auto"/>
        <w:ind w:firstLine="420"/>
        <w:rPr>
          <w:rFonts w:hint="eastAsia" w:ascii="宋体" w:hAnsi="宋体" w:eastAsia="宋体" w:cs="宋体"/>
          <w:color w:val="auto"/>
          <w:szCs w:val="21"/>
        </w:rPr>
      </w:pPr>
      <w:bookmarkStart w:id="338" w:name="_Toc4586"/>
      <w:bookmarkStart w:id="339" w:name="_Toc18915"/>
      <w:bookmarkStart w:id="340" w:name="_Toc26258"/>
      <w:bookmarkStart w:id="341" w:name="_Toc455080129"/>
      <w:bookmarkStart w:id="342" w:name="_Toc318450696"/>
      <w:bookmarkStart w:id="343" w:name="_Toc1228"/>
      <w:bookmarkStart w:id="344" w:name="_Toc466298112"/>
      <w:bookmarkStart w:id="345" w:name="_Toc19724"/>
      <w:bookmarkStart w:id="346" w:name="_Toc144974521"/>
      <w:bookmarkStart w:id="347" w:name="_Toc490667849"/>
      <w:bookmarkStart w:id="348" w:name="_Toc152042329"/>
      <w:bookmarkStart w:id="349" w:name="_Toc30442"/>
      <w:bookmarkStart w:id="350" w:name="_Toc455867789"/>
      <w:bookmarkStart w:id="351" w:name="_Toc3286"/>
      <w:bookmarkStart w:id="352" w:name="_Toc11694"/>
      <w:bookmarkStart w:id="353" w:name="_Toc9015"/>
      <w:bookmarkStart w:id="354" w:name="_Toc5132"/>
      <w:bookmarkStart w:id="355" w:name="_Toc152045553"/>
      <w:r>
        <w:rPr>
          <w:rFonts w:hint="eastAsia" w:ascii="宋体" w:hAnsi="宋体" w:eastAsia="宋体" w:cs="宋体"/>
          <w:color w:val="auto"/>
          <w:szCs w:val="21"/>
        </w:rPr>
        <w:t>按照第二章供应商须知表“供应商须知前附表”1.5.1要求，提供其他相关材料。</w:t>
      </w:r>
      <w:bookmarkEnd w:id="338"/>
    </w:p>
    <w:p w14:paraId="32132310">
      <w:pPr>
        <w:pStyle w:val="7"/>
        <w:pageBreakBefore w:val="0"/>
        <w:kinsoku/>
        <w:wordWrap w:val="0"/>
        <w:overflowPunct/>
        <w:bidi w:val="0"/>
        <w:spacing w:line="240" w:lineRule="auto"/>
        <w:rPr>
          <w:rFonts w:hint="eastAsia" w:ascii="宋体" w:hAnsi="宋体" w:eastAsia="宋体" w:cs="宋体"/>
          <w:sz w:val="22"/>
          <w:szCs w:val="21"/>
        </w:rPr>
      </w:pPr>
      <w:bookmarkStart w:id="356" w:name="_Toc24859"/>
      <w:r>
        <w:rPr>
          <w:rFonts w:hint="eastAsia" w:ascii="宋体" w:hAnsi="宋体" w:eastAsia="宋体" w:cs="宋体"/>
          <w:sz w:val="22"/>
          <w:szCs w:val="21"/>
        </w:rPr>
        <w:t>3.6 备选方案</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F84505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除供应商须知前附表另有规定外，供应商不得递交备选磋商方案。</w:t>
      </w:r>
    </w:p>
    <w:p w14:paraId="4E3FE8E4">
      <w:pPr>
        <w:pStyle w:val="7"/>
        <w:pageBreakBefore w:val="0"/>
        <w:kinsoku/>
        <w:wordWrap w:val="0"/>
        <w:overflowPunct/>
        <w:bidi w:val="0"/>
        <w:spacing w:line="240" w:lineRule="auto"/>
        <w:rPr>
          <w:rFonts w:hint="eastAsia" w:ascii="宋体" w:hAnsi="宋体" w:eastAsia="宋体" w:cs="宋体"/>
          <w:sz w:val="22"/>
          <w:szCs w:val="21"/>
        </w:rPr>
      </w:pPr>
      <w:bookmarkStart w:id="357" w:name="_Toc18912"/>
      <w:bookmarkStart w:id="358" w:name="_Toc152042330"/>
      <w:bookmarkStart w:id="359" w:name="_Toc17697"/>
      <w:bookmarkStart w:id="360" w:name="_Toc7966"/>
      <w:bookmarkStart w:id="361" w:name="_Toc466298113"/>
      <w:bookmarkStart w:id="362" w:name="_Toc12275"/>
      <w:bookmarkStart w:id="363" w:name="_Toc455867790"/>
      <w:bookmarkStart w:id="364" w:name="_Toc490667850"/>
      <w:bookmarkStart w:id="365" w:name="_Toc318450697"/>
      <w:bookmarkStart w:id="366" w:name="_Toc5516"/>
      <w:bookmarkStart w:id="367" w:name="_Toc455080130"/>
      <w:bookmarkStart w:id="368" w:name="_Toc7626"/>
      <w:bookmarkStart w:id="369" w:name="_Toc152045554"/>
      <w:bookmarkStart w:id="370" w:name="_Toc12541"/>
      <w:bookmarkStart w:id="371" w:name="_Toc28656"/>
      <w:bookmarkStart w:id="372" w:name="_Toc25620"/>
      <w:bookmarkStart w:id="373" w:name="_Toc144974522"/>
      <w:bookmarkStart w:id="374" w:name="_Toc6323"/>
      <w:r>
        <w:rPr>
          <w:rFonts w:hint="eastAsia" w:ascii="宋体" w:hAnsi="宋体" w:eastAsia="宋体" w:cs="宋体"/>
          <w:sz w:val="22"/>
          <w:szCs w:val="21"/>
        </w:rPr>
        <w:t>3.7 响应文件的编制</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BDA6BE8">
      <w:pPr>
        <w:pageBreakBefore w:val="0"/>
        <w:kinsoku/>
        <w:wordWrap w:val="0"/>
        <w:overflowPunct/>
        <w:bidi w:val="0"/>
        <w:spacing w:line="240" w:lineRule="auto"/>
        <w:ind w:firstLine="420"/>
        <w:rPr>
          <w:rFonts w:hint="eastAsia" w:ascii="宋体" w:hAnsi="宋体" w:eastAsia="宋体" w:cs="宋体"/>
          <w:color w:val="auto"/>
          <w:szCs w:val="21"/>
        </w:rPr>
      </w:pPr>
      <w:bookmarkStart w:id="375" w:name="_Toc152042331"/>
      <w:bookmarkStart w:id="376" w:name="_Toc455080131"/>
      <w:bookmarkStart w:id="377" w:name="_Toc152045555"/>
      <w:bookmarkStart w:id="378" w:name="_Toc144974523"/>
      <w:r>
        <w:rPr>
          <w:rFonts w:hint="eastAsia" w:ascii="宋体" w:hAnsi="宋体" w:eastAsia="宋体" w:cs="宋体"/>
          <w:color w:val="auto"/>
          <w:szCs w:val="21"/>
        </w:rPr>
        <w:t>3.7.1响应文件应按第八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B114D98">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3.7.2 响应文件应当对竞争性磋商文件有关工期、磋商有效期、质量要求、磋商内容作出响应。</w:t>
      </w:r>
    </w:p>
    <w:p w14:paraId="249756A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3.7.3响应文件应使用招投标平台电子投标文件制作软件（河南省版）编制。电子响应文件签字或盖章的具体要求见供应商须知前附表。供应商须在响应文件递交截止时间前制作并提交。</w:t>
      </w:r>
    </w:p>
    <w:p w14:paraId="42A0A29F">
      <w:pPr>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szCs w:val="21"/>
        </w:rPr>
        <w:t xml:space="preserve"> 3.7.4 响应文件份数见供应商须知前附表。</w:t>
      </w:r>
    </w:p>
    <w:p w14:paraId="6908502F">
      <w:pPr>
        <w:pStyle w:val="6"/>
        <w:pageBreakBefore w:val="0"/>
        <w:kinsoku/>
        <w:wordWrap w:val="0"/>
        <w:overflowPunct/>
        <w:bidi w:val="0"/>
        <w:spacing w:line="240" w:lineRule="auto"/>
        <w:rPr>
          <w:rFonts w:hint="eastAsia" w:ascii="宋体" w:hAnsi="宋体" w:eastAsia="宋体" w:cs="宋体"/>
          <w:sz w:val="22"/>
          <w:szCs w:val="22"/>
        </w:rPr>
      </w:pPr>
      <w:bookmarkStart w:id="379" w:name="_Toc21350"/>
      <w:bookmarkStart w:id="380" w:name="_Toc19433"/>
      <w:r>
        <w:rPr>
          <w:rFonts w:hint="eastAsia" w:ascii="宋体" w:hAnsi="宋体" w:eastAsia="宋体" w:cs="宋体"/>
          <w:sz w:val="22"/>
          <w:szCs w:val="22"/>
        </w:rPr>
        <w:t xml:space="preserve">4. </w:t>
      </w:r>
      <w:bookmarkEnd w:id="375"/>
      <w:bookmarkEnd w:id="376"/>
      <w:bookmarkEnd w:id="377"/>
      <w:bookmarkEnd w:id="378"/>
      <w:r>
        <w:rPr>
          <w:rFonts w:hint="eastAsia" w:ascii="宋体" w:hAnsi="宋体" w:eastAsia="宋体" w:cs="宋体"/>
          <w:sz w:val="22"/>
          <w:szCs w:val="22"/>
        </w:rPr>
        <w:t>磋商</w:t>
      </w:r>
      <w:bookmarkEnd w:id="379"/>
      <w:bookmarkEnd w:id="380"/>
    </w:p>
    <w:p w14:paraId="13104233">
      <w:pPr>
        <w:pStyle w:val="7"/>
        <w:pageBreakBefore w:val="0"/>
        <w:kinsoku/>
        <w:wordWrap w:val="0"/>
        <w:overflowPunct/>
        <w:bidi w:val="0"/>
        <w:spacing w:line="240" w:lineRule="auto"/>
        <w:rPr>
          <w:rFonts w:hint="eastAsia" w:ascii="宋体" w:hAnsi="宋体" w:eastAsia="宋体" w:cs="宋体"/>
          <w:sz w:val="22"/>
          <w:szCs w:val="21"/>
        </w:rPr>
      </w:pPr>
      <w:bookmarkStart w:id="381" w:name="_Toc490667852"/>
      <w:bookmarkStart w:id="382" w:name="_Toc16962"/>
      <w:bookmarkStart w:id="383" w:name="_Toc455080132"/>
      <w:bookmarkStart w:id="384" w:name="_Toc152042332"/>
      <w:bookmarkStart w:id="385" w:name="_Toc18820"/>
      <w:bookmarkStart w:id="386" w:name="_Toc11243"/>
      <w:bookmarkStart w:id="387" w:name="_Toc318450699"/>
      <w:bookmarkStart w:id="388" w:name="_Toc455867792"/>
      <w:bookmarkStart w:id="389" w:name="_Toc466298115"/>
      <w:bookmarkStart w:id="390" w:name="_Toc16783"/>
      <w:bookmarkStart w:id="391" w:name="_Toc152045556"/>
      <w:bookmarkStart w:id="392" w:name="_Toc31492"/>
      <w:bookmarkStart w:id="393" w:name="_Toc144974524"/>
      <w:bookmarkStart w:id="394" w:name="_Toc22961"/>
      <w:bookmarkStart w:id="395" w:name="_Toc26550"/>
      <w:bookmarkStart w:id="396" w:name="_Toc16344"/>
      <w:bookmarkStart w:id="397" w:name="_Toc26583"/>
      <w:bookmarkStart w:id="398" w:name="_Toc21145"/>
      <w:r>
        <w:rPr>
          <w:rFonts w:hint="eastAsia" w:ascii="宋体" w:hAnsi="宋体" w:eastAsia="宋体" w:cs="宋体"/>
          <w:sz w:val="22"/>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sz w:val="22"/>
          <w:szCs w:val="21"/>
        </w:rPr>
        <w:t>上传</w:t>
      </w:r>
      <w:bookmarkEnd w:id="398"/>
    </w:p>
    <w:p w14:paraId="55C27CE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4.1.1网上上传的电子响应文件应使用供应商数字证书认证并加密。</w:t>
      </w:r>
    </w:p>
    <w:p w14:paraId="423AA5DB">
      <w:pPr>
        <w:pStyle w:val="7"/>
        <w:pageBreakBefore w:val="0"/>
        <w:kinsoku/>
        <w:wordWrap w:val="0"/>
        <w:overflowPunct/>
        <w:bidi w:val="0"/>
        <w:spacing w:line="240" w:lineRule="auto"/>
        <w:rPr>
          <w:rFonts w:hint="eastAsia" w:ascii="宋体" w:hAnsi="宋体" w:eastAsia="宋体" w:cs="宋体"/>
          <w:sz w:val="22"/>
          <w:szCs w:val="21"/>
        </w:rPr>
      </w:pPr>
      <w:bookmarkStart w:id="399" w:name="_Toc27132"/>
      <w:bookmarkStart w:id="400" w:name="_Toc4767"/>
      <w:bookmarkStart w:id="401" w:name="_Toc318450700"/>
      <w:bookmarkStart w:id="402" w:name="_Toc455080133"/>
      <w:bookmarkStart w:id="403" w:name="_Toc7663"/>
      <w:bookmarkStart w:id="404" w:name="_Toc8754"/>
      <w:bookmarkStart w:id="405" w:name="_Toc152045557"/>
      <w:bookmarkStart w:id="406" w:name="_Toc21897"/>
      <w:bookmarkStart w:id="407" w:name="_Toc462"/>
      <w:bookmarkStart w:id="408" w:name="_Toc152042333"/>
      <w:bookmarkStart w:id="409" w:name="_Toc28272"/>
      <w:bookmarkStart w:id="410" w:name="_Toc16832"/>
      <w:bookmarkStart w:id="411" w:name="_Toc490667853"/>
      <w:bookmarkStart w:id="412" w:name="_Toc466298116"/>
      <w:bookmarkStart w:id="413" w:name="_Toc20259"/>
      <w:bookmarkStart w:id="414" w:name="_Toc144974525"/>
      <w:bookmarkStart w:id="415" w:name="_Toc21072"/>
      <w:bookmarkStart w:id="416" w:name="_Toc455867793"/>
      <w:r>
        <w:rPr>
          <w:rFonts w:hint="eastAsia" w:ascii="宋体" w:hAnsi="宋体" w:eastAsia="宋体" w:cs="宋体"/>
          <w:sz w:val="22"/>
          <w:szCs w:val="21"/>
        </w:rPr>
        <w:t>4.2 响应文件的递交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65820824">
      <w:pPr>
        <w:pStyle w:val="4"/>
        <w:pageBreakBefore w:val="0"/>
        <w:kinsoku/>
        <w:wordWrap w:val="0"/>
        <w:overflowPunct/>
        <w:bidi w:val="0"/>
        <w:spacing w:line="240" w:lineRule="auto"/>
        <w:ind w:firstLine="420"/>
        <w:rPr>
          <w:rFonts w:hint="eastAsia" w:ascii="宋体" w:hAnsi="宋体" w:eastAsia="宋体" w:cs="宋体"/>
          <w:color w:val="auto"/>
        </w:rPr>
      </w:pPr>
      <w:bookmarkStart w:id="417" w:name="_Toc17161"/>
      <w:bookmarkStart w:id="418" w:name="_Toc2952"/>
      <w:bookmarkStart w:id="419" w:name="_Toc30860"/>
      <w:bookmarkStart w:id="420" w:name="_Toc11817"/>
      <w:bookmarkStart w:id="421" w:name="_Toc20281"/>
      <w:bookmarkStart w:id="422" w:name="_Toc455867794"/>
      <w:bookmarkStart w:id="423" w:name="_Toc490667854"/>
      <w:bookmarkStart w:id="424" w:name="_Toc144974526"/>
      <w:bookmarkStart w:id="425" w:name="_Toc19951"/>
      <w:bookmarkStart w:id="426" w:name="_Toc152042334"/>
      <w:bookmarkStart w:id="427" w:name="_Toc26684"/>
      <w:bookmarkStart w:id="428" w:name="_Toc318450701"/>
      <w:bookmarkStart w:id="429" w:name="_Toc152045558"/>
      <w:bookmarkStart w:id="430" w:name="_Toc5102"/>
      <w:bookmarkStart w:id="431" w:name="_Toc21890"/>
      <w:bookmarkStart w:id="432" w:name="_Toc466298117"/>
      <w:bookmarkStart w:id="433" w:name="_Toc455080134"/>
      <w:r>
        <w:rPr>
          <w:rFonts w:hint="eastAsia" w:ascii="宋体" w:hAnsi="宋体" w:eastAsia="宋体" w:cs="宋体"/>
          <w:color w:val="auto"/>
        </w:rPr>
        <w:t>4.2.1各供应商应在响应文件提交截止时间前上传加密的电子响应文件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7E5CD185">
      <w:pPr>
        <w:pStyle w:val="4"/>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rPr>
        <w:t xml:space="preserve">4.2.2 投标人因固始县电子招投标交易平台问题无法上传电子投标文件时，请在工作时间与交易中心联系新点软件技术人员联系电话：18537677109，交易中心信息科：4096606。 </w:t>
      </w:r>
    </w:p>
    <w:p w14:paraId="081585EA">
      <w:pPr>
        <w:pStyle w:val="7"/>
        <w:pageBreakBefore w:val="0"/>
        <w:kinsoku/>
        <w:wordWrap w:val="0"/>
        <w:overflowPunct/>
        <w:bidi w:val="0"/>
        <w:spacing w:line="240" w:lineRule="auto"/>
        <w:rPr>
          <w:rFonts w:hint="eastAsia" w:ascii="宋体" w:hAnsi="宋体" w:eastAsia="宋体" w:cs="宋体"/>
          <w:sz w:val="22"/>
          <w:szCs w:val="21"/>
        </w:rPr>
      </w:pPr>
      <w:bookmarkStart w:id="434" w:name="_Toc1790"/>
      <w:r>
        <w:rPr>
          <w:rFonts w:hint="eastAsia" w:ascii="宋体" w:hAnsi="宋体" w:eastAsia="宋体" w:cs="宋体"/>
          <w:sz w:val="22"/>
          <w:szCs w:val="21"/>
        </w:rPr>
        <w:t>4.3 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8292429">
      <w:pPr>
        <w:pStyle w:val="4"/>
        <w:pageBreakBefore w:val="0"/>
        <w:kinsoku/>
        <w:wordWrap w:val="0"/>
        <w:overflowPunct/>
        <w:bidi w:val="0"/>
        <w:spacing w:line="240" w:lineRule="auto"/>
        <w:ind w:firstLine="420"/>
        <w:rPr>
          <w:rFonts w:hint="eastAsia" w:ascii="宋体" w:hAnsi="宋体" w:eastAsia="宋体" w:cs="宋体"/>
          <w:color w:val="auto"/>
        </w:rPr>
      </w:pPr>
      <w:bookmarkStart w:id="435" w:name="_Toc144974527"/>
      <w:bookmarkStart w:id="436" w:name="_Toc152042335"/>
      <w:bookmarkStart w:id="437" w:name="_Toc152045559"/>
      <w:bookmarkStart w:id="438" w:name="_Toc455080135"/>
      <w:r>
        <w:rPr>
          <w:rFonts w:hint="eastAsia" w:ascii="宋体" w:hAnsi="宋体" w:eastAsia="宋体" w:cs="宋体"/>
          <w:color w:val="auto"/>
        </w:rPr>
        <w:t>4.3.1 在第一章“竞争性磋商公告”规定的响应文件提交截止时间前，供应商可以多次修改或撤回已递交的响应文件，最终响应文件以响应文件提交截止时间前完成上传至固始县公共资源交易中心交易系统最后一份响应文件为准。</w:t>
      </w:r>
    </w:p>
    <w:p w14:paraId="1C3009FD">
      <w:pPr>
        <w:pStyle w:val="4"/>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rPr>
        <w:t>4.3.2修改的响应文件应按照本章第3.7条、第4.2条规定进行编制和递交。</w:t>
      </w:r>
    </w:p>
    <w:bookmarkEnd w:id="435"/>
    <w:bookmarkEnd w:id="436"/>
    <w:bookmarkEnd w:id="437"/>
    <w:p w14:paraId="309A5498">
      <w:pPr>
        <w:pStyle w:val="6"/>
        <w:pageBreakBefore w:val="0"/>
        <w:kinsoku/>
        <w:wordWrap w:val="0"/>
        <w:overflowPunct/>
        <w:bidi w:val="0"/>
        <w:spacing w:line="240" w:lineRule="auto"/>
        <w:rPr>
          <w:rFonts w:hint="eastAsia" w:ascii="宋体" w:hAnsi="宋体" w:eastAsia="宋体" w:cs="宋体"/>
          <w:sz w:val="22"/>
          <w:szCs w:val="22"/>
        </w:rPr>
      </w:pPr>
      <w:bookmarkStart w:id="439" w:name="_Toc12207"/>
      <w:bookmarkStart w:id="440" w:name="_Toc14969"/>
      <w:r>
        <w:rPr>
          <w:rFonts w:hint="eastAsia" w:ascii="宋体" w:hAnsi="宋体" w:eastAsia="宋体" w:cs="宋体"/>
          <w:sz w:val="22"/>
          <w:szCs w:val="22"/>
        </w:rPr>
        <w:t>5.磋商开始</w:t>
      </w:r>
      <w:bookmarkEnd w:id="438"/>
      <w:bookmarkEnd w:id="439"/>
      <w:bookmarkEnd w:id="440"/>
      <w:bookmarkStart w:id="441" w:name="_Toc9969"/>
      <w:bookmarkStart w:id="442" w:name="_Toc26426"/>
      <w:bookmarkStart w:id="443" w:name="_Toc144974528"/>
      <w:bookmarkStart w:id="444" w:name="_Toc14"/>
      <w:bookmarkStart w:id="445" w:name="_Toc20333"/>
      <w:bookmarkStart w:id="446" w:name="_Toc455080136"/>
      <w:bookmarkStart w:id="447" w:name="_Toc16040"/>
      <w:bookmarkStart w:id="448" w:name="_Toc466298119"/>
      <w:bookmarkStart w:id="449" w:name="_Toc490667856"/>
      <w:bookmarkStart w:id="450" w:name="_Toc6763"/>
      <w:bookmarkStart w:id="451" w:name="_Toc20660"/>
      <w:bookmarkStart w:id="452" w:name="_Toc25809"/>
      <w:bookmarkStart w:id="453" w:name="_Toc152045560"/>
      <w:bookmarkStart w:id="454" w:name="_Toc25533"/>
      <w:bookmarkStart w:id="455" w:name="_Toc455867796"/>
      <w:bookmarkStart w:id="456" w:name="_Toc318450703"/>
      <w:bookmarkStart w:id="457" w:name="_Toc152042336"/>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1AF5779E">
      <w:pPr>
        <w:pStyle w:val="7"/>
        <w:pageBreakBefore w:val="0"/>
        <w:kinsoku/>
        <w:wordWrap w:val="0"/>
        <w:overflowPunct/>
        <w:bidi w:val="0"/>
        <w:spacing w:line="240" w:lineRule="auto"/>
        <w:rPr>
          <w:rFonts w:hint="eastAsia" w:ascii="宋体" w:hAnsi="宋体" w:eastAsia="宋体" w:cs="宋体"/>
          <w:sz w:val="22"/>
          <w:szCs w:val="21"/>
        </w:rPr>
      </w:pPr>
      <w:bookmarkStart w:id="458" w:name="_Toc3865"/>
      <w:bookmarkStart w:id="459" w:name="_Toc747"/>
      <w:bookmarkStart w:id="460" w:name="_Toc30965"/>
      <w:bookmarkStart w:id="461" w:name="_Toc144974529"/>
      <w:bookmarkStart w:id="462" w:name="_Toc17491"/>
      <w:bookmarkStart w:id="463" w:name="_Toc30792"/>
      <w:bookmarkStart w:id="464" w:name="_Toc455080137"/>
      <w:bookmarkStart w:id="465" w:name="_Toc490667857"/>
      <w:bookmarkStart w:id="466" w:name="_Toc18582"/>
      <w:bookmarkStart w:id="467" w:name="_Toc25911"/>
      <w:bookmarkStart w:id="468" w:name="_Toc152045561"/>
      <w:bookmarkStart w:id="469" w:name="_Toc30074"/>
      <w:bookmarkStart w:id="470" w:name="_Toc11148"/>
      <w:bookmarkStart w:id="471" w:name="_Toc455867797"/>
      <w:bookmarkStart w:id="472" w:name="_Toc9328"/>
      <w:bookmarkStart w:id="473" w:name="_Toc152042337"/>
      <w:bookmarkStart w:id="474" w:name="_Toc466298120"/>
      <w:bookmarkStart w:id="475" w:name="_Toc318450704"/>
      <w:r>
        <w:rPr>
          <w:rFonts w:hint="eastAsia" w:ascii="宋体" w:hAnsi="宋体" w:eastAsia="宋体" w:cs="宋体"/>
          <w:sz w:val="22"/>
          <w:szCs w:val="21"/>
        </w:rPr>
        <w:t>5.1 磋商时间和地点</w:t>
      </w:r>
    </w:p>
    <w:p w14:paraId="60F7016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5.1.1 采购人在本章规定的投标截止时间（开标时间）和供应商须知前附表规定的地点开标。</w:t>
      </w:r>
    </w:p>
    <w:p w14:paraId="2EEDD98B">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5.1.2 本项目采用“不见面开标”交易方式，不见面开标大厅网址为 https://ggzyjy.xinyang.gov.cn/BidOpening/bidhall/xinyang/login.html，投标人无需寄送和递交非加密的电子投标文件，无需到现场参加开标会议，无需到达现场提交原件资料。</w:t>
      </w:r>
    </w:p>
    <w:p w14:paraId="064FEC5D">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投标人应当在投标截止时间前，使用投标人CA数字证书登录不见面开标大厅，在线签到并准时参加开标活动，并在规定时间内完成投标文件解密、答疑澄清等。</w:t>
      </w:r>
    </w:p>
    <w:p w14:paraId="7E4784C0">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7D008F9E">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不见面开标服务的具体事宜，请查阅信阳市公共资源交易中心网站首页—公共服务-下载专区—信阳市不见面开标大厅系统操作手册 。</w:t>
      </w:r>
    </w:p>
    <w:p w14:paraId="48124609">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 xml:space="preserve">开标过程中，投标人如有异议，须在开标结束前通过系统提出，否则视同认可开标记录。开标结束后，对开标记录的任何异议不再接受。 </w:t>
      </w:r>
    </w:p>
    <w:p w14:paraId="67534FAD">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特别提示：投标人在线签到时，应如实准确的填写授权委托人的联系电话，开标当天请务必保证电话保持畅通。</w:t>
      </w:r>
    </w:p>
    <w:p w14:paraId="47E5FC25">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5.2 磋商程序</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9F0355F">
      <w:pPr>
        <w:pageBreakBefore w:val="0"/>
        <w:kinsoku/>
        <w:wordWrap w:val="0"/>
        <w:overflowPunct/>
        <w:bidi w:val="0"/>
        <w:spacing w:line="240" w:lineRule="auto"/>
        <w:ind w:firstLine="420"/>
        <w:rPr>
          <w:rFonts w:hint="eastAsia" w:ascii="宋体" w:hAnsi="宋体" w:eastAsia="宋体" w:cs="宋体"/>
          <w:color w:val="auto"/>
          <w:szCs w:val="21"/>
        </w:rPr>
      </w:pPr>
      <w:bookmarkStart w:id="476" w:name="_Toc30403"/>
      <w:r>
        <w:rPr>
          <w:rFonts w:hint="eastAsia" w:ascii="宋体" w:hAnsi="宋体" w:eastAsia="宋体" w:cs="宋体"/>
          <w:color w:val="auto"/>
          <w:szCs w:val="21"/>
        </w:rPr>
        <w:t>5.2.1磋商小组对竞争性磋商文件进行熟悉确认。</w:t>
      </w:r>
      <w:bookmarkEnd w:id="476"/>
    </w:p>
    <w:p w14:paraId="1F89694F">
      <w:pPr>
        <w:pageBreakBefore w:val="0"/>
        <w:kinsoku/>
        <w:wordWrap w:val="0"/>
        <w:overflowPunct/>
        <w:bidi w:val="0"/>
        <w:spacing w:line="240" w:lineRule="auto"/>
        <w:ind w:firstLine="420"/>
        <w:rPr>
          <w:rFonts w:hint="eastAsia" w:ascii="宋体" w:hAnsi="宋体" w:eastAsia="宋体" w:cs="宋体"/>
          <w:color w:val="auto"/>
          <w:szCs w:val="21"/>
        </w:rPr>
      </w:pPr>
      <w:bookmarkStart w:id="477" w:name="_Toc152042338"/>
      <w:bookmarkStart w:id="478" w:name="_Toc152045562"/>
      <w:bookmarkStart w:id="479" w:name="_Toc144974530"/>
      <w:r>
        <w:rPr>
          <w:rFonts w:hint="eastAsia" w:ascii="宋体" w:hAnsi="宋体" w:eastAsia="宋体" w:cs="宋体"/>
          <w:color w:val="auto"/>
          <w:szCs w:val="21"/>
        </w:rPr>
        <w:t>5.2.2磋商小组推选组长，讨论、通过磋商工作流程和磋商要点。</w:t>
      </w:r>
    </w:p>
    <w:p w14:paraId="55925FBE">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5.2.3资格评审审查：采购人依据竞争性磋商文件规定，对供应商进行审查，以确定磋商供应商是否具备参与磋商的资格。</w:t>
      </w:r>
    </w:p>
    <w:p w14:paraId="237DA2C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5.2.4符合性评审审查：磋商开始后，磋商小组依据竞争性磋商文件规定，对通过资格评审的供应商进行审查，以确定磋商供应商是否具备参与磋商的资格。</w:t>
      </w:r>
    </w:p>
    <w:p w14:paraId="570AB4F1">
      <w:pPr>
        <w:pageBreakBefore w:val="0"/>
        <w:kinsoku/>
        <w:wordWrap w:val="0"/>
        <w:overflowPunct/>
        <w:bidi w:val="0"/>
        <w:spacing w:line="240" w:lineRule="auto"/>
        <w:ind w:firstLine="472" w:firstLineChars="225"/>
        <w:rPr>
          <w:rFonts w:hint="eastAsia" w:ascii="宋体" w:hAnsi="宋体" w:eastAsia="宋体" w:cs="宋体"/>
          <w:color w:val="auto"/>
          <w:szCs w:val="21"/>
        </w:rPr>
      </w:pPr>
      <w:r>
        <w:rPr>
          <w:rFonts w:hint="eastAsia" w:ascii="宋体" w:hAnsi="宋体" w:eastAsia="宋体" w:cs="宋体"/>
          <w:color w:val="auto"/>
          <w:szCs w:val="21"/>
        </w:rPr>
        <w:t>5.2.5磋商小组对通过资格性和符合性审查的响应文件进行评估，确定与各竞标人磋商的具体内容。</w:t>
      </w:r>
    </w:p>
    <w:p w14:paraId="4AD0213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C29D00C">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14:paraId="5D765FDC">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 xml:space="preserve">二次报价注意事项： </w:t>
      </w:r>
    </w:p>
    <w:p w14:paraId="161B151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（1）首先评委组长发起开始二次报价。【评委组长操作】供应商无需关注。二次报价开始后，代理机构可通过签到记录表联系方式及时通知到供应商。 </w:t>
      </w:r>
    </w:p>
    <w:p w14:paraId="1773168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（2）【供应商操作】及时登录至《固始县公共资源交易系统》，打开“报价参与”菜单。选择需要参与报价的标段。 </w:t>
      </w:r>
    </w:p>
    <w:p w14:paraId="2D458E1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（3）【供应商操作】及时关注“二次报价剩余时间”如果显示状态为“未开始”，表示评委组长还未开始二次报价。如果已经显示倒计时，则需要在倒计时结束时间前完成二次报价，否则视为放弃投标。</w:t>
      </w:r>
    </w:p>
    <w:p w14:paraId="484412B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416C4D6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（5）【供应商操作】报价的机会只有一次，提交后将不能修改，完成后检查“第 2 轮次”的报价是否显示已签章，已提交，则表示二次报价完成。 </w:t>
      </w:r>
    </w:p>
    <w:p w14:paraId="12272BB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（6）二次报价即最终报价，不得超过响应文件中首次报价。</w:t>
      </w:r>
    </w:p>
    <w:p w14:paraId="5E469B3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5.2.8经磋商确定最终招标需求，由磋商小组采用综合评分法对通过初步评审的供应商的响应文件进行综合评分。</w:t>
      </w:r>
    </w:p>
    <w:p w14:paraId="11624765">
      <w:pPr>
        <w:pStyle w:val="6"/>
        <w:pageBreakBefore w:val="0"/>
        <w:kinsoku/>
        <w:wordWrap w:val="0"/>
        <w:overflowPunct/>
        <w:bidi w:val="0"/>
        <w:spacing w:line="240" w:lineRule="auto"/>
        <w:rPr>
          <w:rFonts w:hint="eastAsia" w:ascii="宋体" w:hAnsi="宋体" w:eastAsia="宋体" w:cs="宋体"/>
          <w:sz w:val="22"/>
          <w:szCs w:val="22"/>
        </w:rPr>
      </w:pPr>
      <w:bookmarkStart w:id="480" w:name="_Toc455080138"/>
      <w:bookmarkStart w:id="481" w:name="_Toc14039"/>
      <w:bookmarkStart w:id="482" w:name="_Toc5287"/>
      <w:r>
        <w:rPr>
          <w:rFonts w:hint="eastAsia" w:ascii="宋体" w:hAnsi="宋体" w:eastAsia="宋体" w:cs="宋体"/>
          <w:sz w:val="22"/>
          <w:szCs w:val="22"/>
        </w:rPr>
        <w:t xml:space="preserve">6. </w:t>
      </w:r>
      <w:bookmarkEnd w:id="477"/>
      <w:bookmarkEnd w:id="478"/>
      <w:bookmarkEnd w:id="479"/>
      <w:r>
        <w:rPr>
          <w:rFonts w:hint="eastAsia" w:ascii="宋体" w:hAnsi="宋体" w:eastAsia="宋体" w:cs="宋体"/>
          <w:sz w:val="22"/>
          <w:szCs w:val="22"/>
        </w:rPr>
        <w:t>磋商</w:t>
      </w:r>
      <w:bookmarkEnd w:id="480"/>
      <w:r>
        <w:rPr>
          <w:rFonts w:hint="eastAsia" w:ascii="宋体" w:hAnsi="宋体" w:eastAsia="宋体" w:cs="宋体"/>
          <w:sz w:val="22"/>
          <w:szCs w:val="22"/>
        </w:rPr>
        <w:t>小组</w:t>
      </w:r>
      <w:bookmarkEnd w:id="481"/>
      <w:bookmarkEnd w:id="482"/>
    </w:p>
    <w:p w14:paraId="284A52CD">
      <w:pPr>
        <w:pStyle w:val="7"/>
        <w:pageBreakBefore w:val="0"/>
        <w:kinsoku/>
        <w:wordWrap w:val="0"/>
        <w:overflowPunct/>
        <w:bidi w:val="0"/>
        <w:spacing w:line="240" w:lineRule="auto"/>
        <w:rPr>
          <w:rFonts w:hint="eastAsia" w:ascii="宋体" w:hAnsi="宋体" w:eastAsia="宋体" w:cs="宋体"/>
          <w:sz w:val="22"/>
          <w:szCs w:val="21"/>
        </w:rPr>
      </w:pPr>
      <w:bookmarkStart w:id="483" w:name="_Toc9808"/>
      <w:bookmarkStart w:id="484" w:name="_Toc144974531"/>
      <w:bookmarkStart w:id="485" w:name="_Toc26098"/>
      <w:bookmarkStart w:id="486" w:name="_Toc152045563"/>
      <w:bookmarkStart w:id="487" w:name="_Toc152042339"/>
      <w:bookmarkStart w:id="488" w:name="_Toc318450706"/>
      <w:bookmarkStart w:id="489" w:name="_Toc22250"/>
      <w:bookmarkStart w:id="490" w:name="_Toc1574"/>
      <w:bookmarkStart w:id="491" w:name="_Toc8725"/>
      <w:bookmarkStart w:id="492" w:name="_Toc466298122"/>
      <w:bookmarkStart w:id="493" w:name="_Toc455867799"/>
      <w:bookmarkStart w:id="494" w:name="_Toc23138"/>
      <w:bookmarkStart w:id="495" w:name="_Toc13978"/>
      <w:bookmarkStart w:id="496" w:name="_Toc455080139"/>
      <w:bookmarkStart w:id="497" w:name="_Toc490667859"/>
      <w:bookmarkStart w:id="498" w:name="_Toc18985"/>
      <w:bookmarkStart w:id="499" w:name="_Toc1546"/>
      <w:bookmarkStart w:id="500" w:name="_Toc8157"/>
      <w:r>
        <w:rPr>
          <w:rFonts w:hint="eastAsia" w:ascii="宋体" w:hAnsi="宋体" w:eastAsia="宋体" w:cs="宋体"/>
          <w:sz w:val="22"/>
          <w:szCs w:val="21"/>
        </w:rPr>
        <w:t>6.1</w:t>
      </w:r>
      <w:bookmarkEnd w:id="483"/>
      <w:bookmarkEnd w:id="484"/>
      <w:bookmarkEnd w:id="485"/>
      <w:bookmarkEnd w:id="486"/>
      <w:bookmarkEnd w:id="487"/>
      <w:bookmarkEnd w:id="488"/>
      <w:bookmarkEnd w:id="489"/>
      <w:r>
        <w:rPr>
          <w:rFonts w:hint="eastAsia" w:ascii="宋体" w:hAnsi="宋体" w:eastAsia="宋体" w:cs="宋体"/>
          <w:sz w:val="22"/>
          <w:szCs w:val="21"/>
        </w:rPr>
        <w:t>磋商小组</w:t>
      </w:r>
      <w:bookmarkEnd w:id="490"/>
      <w:bookmarkEnd w:id="491"/>
      <w:bookmarkEnd w:id="492"/>
      <w:bookmarkEnd w:id="493"/>
      <w:bookmarkEnd w:id="494"/>
      <w:bookmarkEnd w:id="495"/>
      <w:bookmarkEnd w:id="496"/>
      <w:bookmarkEnd w:id="497"/>
      <w:bookmarkEnd w:id="498"/>
      <w:bookmarkEnd w:id="499"/>
      <w:bookmarkEnd w:id="500"/>
    </w:p>
    <w:p w14:paraId="50CEC56E">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14:paraId="10384D3D">
      <w:pPr>
        <w:pStyle w:val="7"/>
        <w:pageBreakBefore w:val="0"/>
        <w:kinsoku/>
        <w:wordWrap w:val="0"/>
        <w:overflowPunct/>
        <w:bidi w:val="0"/>
        <w:spacing w:line="240" w:lineRule="auto"/>
        <w:rPr>
          <w:rFonts w:hint="eastAsia" w:ascii="宋体" w:hAnsi="宋体" w:eastAsia="宋体" w:cs="宋体"/>
          <w:sz w:val="22"/>
          <w:szCs w:val="21"/>
        </w:rPr>
      </w:pPr>
      <w:bookmarkStart w:id="501" w:name="_Toc8240"/>
      <w:bookmarkStart w:id="502" w:name="_Toc25721"/>
      <w:bookmarkStart w:id="503" w:name="_Toc13368"/>
      <w:bookmarkStart w:id="504" w:name="_Toc455080140"/>
      <w:bookmarkStart w:id="505" w:name="_Toc466298123"/>
      <w:bookmarkStart w:id="506" w:name="_Toc9532"/>
      <w:bookmarkStart w:id="507" w:name="_Toc152042340"/>
      <w:bookmarkStart w:id="508" w:name="_Toc21102"/>
      <w:bookmarkStart w:id="509" w:name="_Toc490667860"/>
      <w:bookmarkStart w:id="510" w:name="_Toc27035"/>
      <w:bookmarkStart w:id="511" w:name="_Toc22143"/>
      <w:bookmarkStart w:id="512" w:name="_Toc318450707"/>
      <w:bookmarkStart w:id="513" w:name="_Toc4435"/>
      <w:bookmarkStart w:id="514" w:name="_Toc152045564"/>
      <w:bookmarkStart w:id="515" w:name="_Toc455867800"/>
      <w:bookmarkStart w:id="516" w:name="_Toc7286"/>
      <w:bookmarkStart w:id="517" w:name="_Toc8248"/>
      <w:bookmarkStart w:id="518" w:name="_Toc144974532"/>
      <w:r>
        <w:rPr>
          <w:rFonts w:hint="eastAsia" w:ascii="宋体" w:hAnsi="宋体" w:eastAsia="宋体" w:cs="宋体"/>
          <w:sz w:val="22"/>
          <w:szCs w:val="21"/>
        </w:rPr>
        <w:t>6.2 磋商原则</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360CDF2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磋商活动遵循公平、公正、科学和择优的原则。</w:t>
      </w:r>
    </w:p>
    <w:p w14:paraId="634580A4">
      <w:pPr>
        <w:pStyle w:val="7"/>
        <w:pageBreakBefore w:val="0"/>
        <w:kinsoku/>
        <w:wordWrap w:val="0"/>
        <w:overflowPunct/>
        <w:bidi w:val="0"/>
        <w:spacing w:line="240" w:lineRule="auto"/>
        <w:rPr>
          <w:rFonts w:hint="eastAsia" w:ascii="宋体" w:hAnsi="宋体" w:eastAsia="宋体" w:cs="宋体"/>
          <w:sz w:val="22"/>
          <w:szCs w:val="21"/>
        </w:rPr>
      </w:pPr>
      <w:bookmarkStart w:id="519" w:name="_Toc16725"/>
      <w:bookmarkStart w:id="520" w:name="_Toc144974533"/>
      <w:bookmarkStart w:id="521" w:name="_Toc152045565"/>
      <w:bookmarkStart w:id="522" w:name="_Toc15595"/>
      <w:bookmarkStart w:id="523" w:name="_Toc318450708"/>
      <w:bookmarkStart w:id="524" w:name="_Toc8705"/>
      <w:bookmarkStart w:id="525" w:name="_Toc152042341"/>
      <w:bookmarkStart w:id="526" w:name="_Toc20062"/>
      <w:bookmarkStart w:id="527" w:name="_Toc3606"/>
      <w:bookmarkStart w:id="528" w:name="_Toc455080141"/>
      <w:bookmarkStart w:id="529" w:name="_Toc27036"/>
      <w:bookmarkStart w:id="530" w:name="_Toc466298124"/>
      <w:bookmarkStart w:id="531" w:name="_Toc455867801"/>
      <w:bookmarkStart w:id="532" w:name="_Toc24358"/>
      <w:bookmarkStart w:id="533" w:name="_Toc7890"/>
      <w:bookmarkStart w:id="534" w:name="_Toc28734"/>
      <w:bookmarkStart w:id="535" w:name="_Toc18756"/>
      <w:bookmarkStart w:id="536" w:name="_Toc490667861"/>
      <w:r>
        <w:rPr>
          <w:rFonts w:hint="eastAsia" w:ascii="宋体" w:hAnsi="宋体" w:eastAsia="宋体" w:cs="宋体"/>
          <w:sz w:val="22"/>
          <w:szCs w:val="21"/>
        </w:rPr>
        <w:t xml:space="preserve">6.3 </w:t>
      </w:r>
      <w:bookmarkEnd w:id="519"/>
      <w:bookmarkEnd w:id="520"/>
      <w:bookmarkEnd w:id="521"/>
      <w:bookmarkEnd w:id="522"/>
      <w:bookmarkEnd w:id="523"/>
      <w:bookmarkEnd w:id="524"/>
      <w:bookmarkEnd w:id="525"/>
      <w:r>
        <w:rPr>
          <w:rFonts w:hint="eastAsia" w:ascii="宋体" w:hAnsi="宋体" w:eastAsia="宋体" w:cs="宋体"/>
          <w:sz w:val="22"/>
          <w:szCs w:val="21"/>
        </w:rPr>
        <w:t>磋商</w:t>
      </w:r>
      <w:bookmarkEnd w:id="526"/>
      <w:bookmarkEnd w:id="527"/>
      <w:bookmarkEnd w:id="528"/>
      <w:bookmarkEnd w:id="529"/>
      <w:bookmarkEnd w:id="530"/>
      <w:bookmarkEnd w:id="531"/>
      <w:bookmarkEnd w:id="532"/>
      <w:bookmarkEnd w:id="533"/>
      <w:bookmarkEnd w:id="534"/>
      <w:bookmarkEnd w:id="535"/>
      <w:bookmarkEnd w:id="536"/>
    </w:p>
    <w:p w14:paraId="007630F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磋商小组按照第三章“评审办法”规定的方法、评审因素、标准和程序对响应文件进行评审。第三章“评审办法”没有规定的方法、评审因素和标准，不作为评标依据。</w:t>
      </w:r>
    </w:p>
    <w:p w14:paraId="497C2FAC">
      <w:pPr>
        <w:pStyle w:val="6"/>
        <w:pageBreakBefore w:val="0"/>
        <w:kinsoku/>
        <w:wordWrap w:val="0"/>
        <w:overflowPunct/>
        <w:bidi w:val="0"/>
        <w:spacing w:line="240" w:lineRule="auto"/>
        <w:rPr>
          <w:rFonts w:hint="eastAsia" w:ascii="宋体" w:hAnsi="宋体" w:eastAsia="宋体" w:cs="宋体"/>
          <w:sz w:val="22"/>
          <w:szCs w:val="22"/>
        </w:rPr>
      </w:pPr>
      <w:bookmarkStart w:id="537" w:name="_Toc6452"/>
      <w:bookmarkStart w:id="538" w:name="_Toc144974534"/>
      <w:bookmarkStart w:id="539" w:name="_Toc9522"/>
      <w:bookmarkStart w:id="540" w:name="_Toc152045566"/>
      <w:bookmarkStart w:id="541" w:name="_Toc152042342"/>
      <w:bookmarkStart w:id="542" w:name="_Toc455080142"/>
      <w:r>
        <w:rPr>
          <w:rFonts w:hint="eastAsia" w:ascii="宋体" w:hAnsi="宋体" w:eastAsia="宋体" w:cs="宋体"/>
          <w:sz w:val="22"/>
          <w:szCs w:val="22"/>
        </w:rPr>
        <w:t>7. 合同授予</w:t>
      </w:r>
      <w:bookmarkEnd w:id="537"/>
      <w:bookmarkEnd w:id="538"/>
      <w:bookmarkEnd w:id="539"/>
      <w:bookmarkEnd w:id="540"/>
      <w:bookmarkEnd w:id="541"/>
      <w:bookmarkEnd w:id="542"/>
    </w:p>
    <w:p w14:paraId="3D1DC826">
      <w:pPr>
        <w:pStyle w:val="7"/>
        <w:pageBreakBefore w:val="0"/>
        <w:kinsoku/>
        <w:wordWrap w:val="0"/>
        <w:overflowPunct/>
        <w:bidi w:val="0"/>
        <w:spacing w:line="240" w:lineRule="auto"/>
        <w:rPr>
          <w:rFonts w:hint="eastAsia" w:ascii="宋体" w:hAnsi="宋体" w:eastAsia="宋体" w:cs="宋体"/>
          <w:sz w:val="22"/>
          <w:szCs w:val="21"/>
        </w:rPr>
      </w:pPr>
      <w:bookmarkStart w:id="543" w:name="_Toc318450710"/>
      <w:bookmarkStart w:id="544" w:name="_Toc152042343"/>
      <w:bookmarkStart w:id="545" w:name="_Toc29686"/>
      <w:bookmarkStart w:id="546" w:name="_Toc11409"/>
      <w:bookmarkStart w:id="547" w:name="_Toc490667863"/>
      <w:bookmarkStart w:id="548" w:name="_Toc29664"/>
      <w:bookmarkStart w:id="549" w:name="_Toc25316"/>
      <w:bookmarkStart w:id="550" w:name="_Toc152045567"/>
      <w:bookmarkStart w:id="551" w:name="_Toc455080143"/>
      <w:bookmarkStart w:id="552" w:name="_Toc466298126"/>
      <w:bookmarkStart w:id="553" w:name="_Toc20777"/>
      <w:bookmarkStart w:id="554" w:name="_Toc7358"/>
      <w:bookmarkStart w:id="555" w:name="_Toc22461"/>
      <w:bookmarkStart w:id="556" w:name="_Toc28919"/>
      <w:bookmarkStart w:id="557" w:name="_Toc14528"/>
      <w:bookmarkStart w:id="558" w:name="_Toc144974535"/>
      <w:bookmarkStart w:id="559" w:name="_Toc17660"/>
      <w:bookmarkStart w:id="560" w:name="_Toc455867803"/>
      <w:r>
        <w:rPr>
          <w:rFonts w:hint="eastAsia" w:ascii="宋体" w:hAnsi="宋体" w:eastAsia="宋体" w:cs="宋体"/>
          <w:sz w:val="22"/>
          <w:szCs w:val="21"/>
        </w:rPr>
        <w:t>7.1 定标方式</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8205B8B">
      <w:pPr>
        <w:pageBreakBefore w:val="0"/>
        <w:kinsoku/>
        <w:wordWrap w:val="0"/>
        <w:overflowPunct/>
        <w:bidi w:val="0"/>
        <w:spacing w:line="240" w:lineRule="auto"/>
        <w:ind w:firstLine="420"/>
        <w:rPr>
          <w:rFonts w:hint="eastAsia" w:ascii="宋体" w:hAnsi="宋体" w:eastAsia="宋体" w:cs="宋体"/>
          <w:color w:val="auto"/>
          <w:szCs w:val="21"/>
        </w:rPr>
      </w:pPr>
      <w:bookmarkStart w:id="561" w:name="_Toc7066"/>
      <w:bookmarkStart w:id="562" w:name="_Toc144974536"/>
      <w:bookmarkStart w:id="563" w:name="_Toc28254"/>
      <w:bookmarkStart w:id="564" w:name="_Toc152045568"/>
      <w:bookmarkStart w:id="565" w:name="_Toc152042344"/>
      <w:bookmarkStart w:id="566" w:name="_Toc10868"/>
      <w:bookmarkStart w:id="567" w:name="_Toc318450711"/>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54A5D69">
      <w:pPr>
        <w:pStyle w:val="7"/>
        <w:pageBreakBefore w:val="0"/>
        <w:kinsoku/>
        <w:wordWrap w:val="0"/>
        <w:overflowPunct/>
        <w:bidi w:val="0"/>
        <w:spacing w:line="240" w:lineRule="auto"/>
        <w:rPr>
          <w:rFonts w:hint="eastAsia" w:ascii="宋体" w:hAnsi="宋体" w:eastAsia="宋体" w:cs="宋体"/>
          <w:sz w:val="22"/>
          <w:szCs w:val="21"/>
        </w:rPr>
      </w:pPr>
      <w:bookmarkStart w:id="568" w:name="_Toc9775"/>
      <w:bookmarkStart w:id="569" w:name="_Toc5668"/>
      <w:bookmarkStart w:id="570" w:name="_Toc9897"/>
      <w:bookmarkStart w:id="571" w:name="_Toc455867804"/>
      <w:bookmarkStart w:id="572" w:name="_Toc466298127"/>
      <w:bookmarkStart w:id="573" w:name="_Toc455080144"/>
      <w:bookmarkStart w:id="574" w:name="_Toc5428"/>
      <w:bookmarkStart w:id="575" w:name="_Toc490667864"/>
      <w:bookmarkStart w:id="576" w:name="_Toc16163"/>
      <w:bookmarkStart w:id="577" w:name="_Toc15825"/>
      <w:bookmarkStart w:id="578" w:name="_Toc28177"/>
      <w:r>
        <w:rPr>
          <w:rFonts w:hint="eastAsia" w:ascii="宋体" w:hAnsi="宋体" w:eastAsia="宋体" w:cs="宋体"/>
          <w:sz w:val="22"/>
          <w:szCs w:val="21"/>
        </w:rPr>
        <w:t>7.2 成交通知</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0AD1552E">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在本章第3.3.1款规定的磋商有效期内，采购人以书面形式向成交人发出成交通知书，同时将成交结果通知未成交的供应商。投标文件无效的，应告知投标人原因。</w:t>
      </w:r>
    </w:p>
    <w:p w14:paraId="255DE28F">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7.3 履约保证金</w:t>
      </w:r>
    </w:p>
    <w:p w14:paraId="6863557E">
      <w:pPr>
        <w:pageBreakBefore w:val="0"/>
        <w:kinsoku/>
        <w:wordWrap w:val="0"/>
        <w:overflowPunct/>
        <w:bidi w:val="0"/>
        <w:spacing w:line="240" w:lineRule="auto"/>
        <w:ind w:firstLine="420"/>
        <w:rPr>
          <w:rFonts w:hint="eastAsia" w:ascii="宋体" w:hAnsi="宋体" w:eastAsia="宋体" w:cs="宋体"/>
          <w:color w:val="auto"/>
          <w:szCs w:val="21"/>
        </w:rPr>
      </w:pPr>
      <w:bookmarkStart w:id="579" w:name="_Toc13147"/>
      <w:bookmarkStart w:id="580" w:name="_Toc10082"/>
      <w:bookmarkStart w:id="581" w:name="_Toc26655"/>
      <w:bookmarkStart w:id="582" w:name="_Toc15458"/>
      <w:bookmarkStart w:id="583" w:name="_Toc26760"/>
      <w:bookmarkStart w:id="584" w:name="_Toc455867805"/>
      <w:bookmarkStart w:id="585" w:name="_Toc144974538"/>
      <w:bookmarkStart w:id="586" w:name="_Toc466298128"/>
      <w:bookmarkStart w:id="587" w:name="_Toc152042346"/>
      <w:bookmarkStart w:id="588" w:name="_Toc21271"/>
      <w:bookmarkStart w:id="589" w:name="_Toc455080145"/>
      <w:bookmarkStart w:id="590" w:name="_Toc26915"/>
      <w:bookmarkStart w:id="591" w:name="_Toc152045570"/>
      <w:bookmarkStart w:id="592" w:name="_Toc490667865"/>
      <w:bookmarkStart w:id="593" w:name="_Toc24026"/>
      <w:bookmarkStart w:id="594" w:name="_Toc318450712"/>
      <w:bookmarkStart w:id="595" w:name="_Toc12663"/>
      <w:bookmarkStart w:id="596" w:name="_Toc8886"/>
      <w:r>
        <w:rPr>
          <w:rFonts w:hint="eastAsia" w:ascii="宋体" w:hAnsi="宋体" w:eastAsia="宋体" w:cs="宋体"/>
          <w:color w:val="auto"/>
          <w:szCs w:val="21"/>
        </w:rPr>
        <w:t>免收履约保证金。（履约违约的，将报监管部门纳入不良信用记录）</w:t>
      </w:r>
    </w:p>
    <w:p w14:paraId="07B39770">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7.4 签订合同</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0A46E28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7.4.1采购人和中标人应当自中标通知书发出之日起1-3个工作日内，根据招标文件和中标人的投标文件订立书面合同。成交人无正当理由拒签合同的，采购人取消其成交资格，其磋商保证金不予退还；给采购人造成的损失超过磋商保证金数额的，成交人还应当对超过部分予以赔偿。 </w:t>
      </w:r>
    </w:p>
    <w:p w14:paraId="06C91DA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7.4.2 发出成交通知书后，采购人无正当理由拒签合同的，采购人向成交人退还磋商保证金；给成交人造成损失的，还应当赔偿损失。 </w:t>
      </w:r>
      <w:bookmarkStart w:id="597" w:name="_Toc144974542"/>
      <w:bookmarkStart w:id="598" w:name="_Toc152042350"/>
      <w:bookmarkStart w:id="599" w:name="_Toc152045574"/>
    </w:p>
    <w:p w14:paraId="10127965">
      <w:pPr>
        <w:pStyle w:val="6"/>
        <w:pageBreakBefore w:val="0"/>
        <w:kinsoku/>
        <w:wordWrap w:val="0"/>
        <w:overflowPunct/>
        <w:bidi w:val="0"/>
        <w:spacing w:line="240" w:lineRule="auto"/>
        <w:rPr>
          <w:rFonts w:hint="eastAsia" w:ascii="宋体" w:hAnsi="宋体" w:eastAsia="宋体" w:cs="宋体"/>
          <w:sz w:val="22"/>
          <w:szCs w:val="22"/>
        </w:rPr>
      </w:pPr>
      <w:bookmarkStart w:id="600" w:name="_Toc455080146"/>
      <w:bookmarkStart w:id="601" w:name="_Toc16866"/>
      <w:bookmarkStart w:id="602" w:name="_Toc3809"/>
      <w:r>
        <w:rPr>
          <w:rFonts w:hint="eastAsia" w:ascii="宋体" w:hAnsi="宋体" w:eastAsia="宋体" w:cs="宋体"/>
          <w:sz w:val="22"/>
          <w:szCs w:val="22"/>
        </w:rPr>
        <w:t>8.重新招标</w:t>
      </w:r>
      <w:bookmarkEnd w:id="600"/>
      <w:bookmarkEnd w:id="601"/>
      <w:bookmarkEnd w:id="602"/>
    </w:p>
    <w:p w14:paraId="34E5C10C">
      <w:pPr>
        <w:pStyle w:val="7"/>
        <w:pageBreakBefore w:val="0"/>
        <w:kinsoku/>
        <w:wordWrap w:val="0"/>
        <w:overflowPunct/>
        <w:bidi w:val="0"/>
        <w:spacing w:line="240" w:lineRule="auto"/>
        <w:rPr>
          <w:rFonts w:hint="eastAsia" w:ascii="宋体" w:hAnsi="宋体" w:eastAsia="宋体" w:cs="宋体"/>
          <w:sz w:val="22"/>
          <w:szCs w:val="21"/>
        </w:rPr>
      </w:pPr>
      <w:bookmarkStart w:id="603" w:name="_Toc16556"/>
      <w:r>
        <w:rPr>
          <w:rFonts w:hint="eastAsia" w:ascii="宋体" w:hAnsi="宋体" w:eastAsia="宋体" w:cs="宋体"/>
          <w:sz w:val="22"/>
          <w:szCs w:val="21"/>
        </w:rPr>
        <w:t>8.1 重新招标</w:t>
      </w:r>
      <w:bookmarkEnd w:id="603"/>
    </w:p>
    <w:p w14:paraId="4E086AF6">
      <w:pPr>
        <w:pageBreakBefore w:val="0"/>
        <w:kinsoku/>
        <w:wordWrap w:val="0"/>
        <w:overflowPunct/>
        <w:bidi w:val="0"/>
        <w:spacing w:line="240" w:lineRule="auto"/>
        <w:ind w:firstLine="420"/>
        <w:rPr>
          <w:rFonts w:hint="eastAsia" w:ascii="宋体" w:hAnsi="宋体" w:eastAsia="宋体" w:cs="宋体"/>
          <w:color w:val="auto"/>
          <w:szCs w:val="21"/>
        </w:rPr>
      </w:pPr>
      <w:bookmarkStart w:id="604" w:name="_Toc9985"/>
      <w:r>
        <w:rPr>
          <w:rFonts w:hint="eastAsia" w:ascii="宋体" w:hAnsi="宋体" w:eastAsia="宋体" w:cs="宋体"/>
          <w:color w:val="auto"/>
          <w:szCs w:val="21"/>
        </w:rPr>
        <w:t>有下列情形之一的，采购人将重新招标：</w:t>
      </w:r>
      <w:bookmarkEnd w:id="604"/>
    </w:p>
    <w:p w14:paraId="0916C8ED">
      <w:pPr>
        <w:pageBreakBefore w:val="0"/>
        <w:kinsoku/>
        <w:wordWrap w:val="0"/>
        <w:overflowPunct/>
        <w:bidi w:val="0"/>
        <w:spacing w:line="240" w:lineRule="auto"/>
        <w:ind w:firstLine="420"/>
        <w:rPr>
          <w:rFonts w:hint="eastAsia" w:ascii="宋体" w:hAnsi="宋体" w:eastAsia="宋体" w:cs="宋体"/>
          <w:color w:val="auto"/>
          <w:szCs w:val="21"/>
        </w:rPr>
      </w:pPr>
      <w:bookmarkStart w:id="605" w:name="_Toc25063"/>
      <w:r>
        <w:rPr>
          <w:rFonts w:hint="eastAsia" w:ascii="宋体" w:hAnsi="宋体" w:eastAsia="宋体" w:cs="宋体"/>
          <w:color w:val="auto"/>
          <w:szCs w:val="21"/>
        </w:rPr>
        <w:t xml:space="preserve">   （1）提交响应文件截止时间止，供应商少于3个的；</w:t>
      </w:r>
      <w:bookmarkEnd w:id="605"/>
      <w:r>
        <w:rPr>
          <w:rFonts w:hint="eastAsia" w:ascii="宋体" w:hAnsi="宋体" w:eastAsia="宋体" w:cs="宋体"/>
          <w:color w:val="auto"/>
          <w:szCs w:val="21"/>
        </w:rPr>
        <w:t xml:space="preserve"> </w:t>
      </w:r>
    </w:p>
    <w:p w14:paraId="2A076F76">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   </w:t>
      </w:r>
      <w:bookmarkStart w:id="606" w:name="_Toc17911"/>
      <w:r>
        <w:rPr>
          <w:rFonts w:hint="eastAsia" w:ascii="宋体" w:hAnsi="宋体" w:eastAsia="宋体" w:cs="宋体"/>
          <w:color w:val="auto"/>
          <w:szCs w:val="21"/>
        </w:rPr>
        <w:t>（2）经磋商小组评审后否决所有响应文件的。</w:t>
      </w:r>
      <w:bookmarkEnd w:id="606"/>
    </w:p>
    <w:p w14:paraId="2696A6EE">
      <w:pPr>
        <w:pStyle w:val="6"/>
        <w:pageBreakBefore w:val="0"/>
        <w:kinsoku/>
        <w:wordWrap w:val="0"/>
        <w:overflowPunct/>
        <w:bidi w:val="0"/>
        <w:spacing w:line="240" w:lineRule="auto"/>
        <w:rPr>
          <w:rFonts w:hint="eastAsia" w:ascii="宋体" w:hAnsi="宋体" w:eastAsia="宋体" w:cs="宋体"/>
          <w:sz w:val="22"/>
          <w:szCs w:val="22"/>
        </w:rPr>
      </w:pPr>
      <w:bookmarkStart w:id="607" w:name="_Toc29699"/>
      <w:bookmarkStart w:id="608" w:name="_Toc9996"/>
      <w:bookmarkStart w:id="609" w:name="_Toc455080147"/>
      <w:r>
        <w:rPr>
          <w:rFonts w:hint="eastAsia" w:ascii="宋体" w:hAnsi="宋体" w:eastAsia="宋体" w:cs="宋体"/>
          <w:sz w:val="22"/>
          <w:szCs w:val="22"/>
        </w:rPr>
        <w:t>9.纪律和监督</w:t>
      </w:r>
      <w:bookmarkEnd w:id="597"/>
      <w:bookmarkEnd w:id="598"/>
      <w:bookmarkEnd w:id="599"/>
      <w:bookmarkEnd w:id="607"/>
      <w:bookmarkEnd w:id="608"/>
      <w:bookmarkEnd w:id="609"/>
    </w:p>
    <w:p w14:paraId="1BE3D619">
      <w:pPr>
        <w:pStyle w:val="7"/>
        <w:pageBreakBefore w:val="0"/>
        <w:kinsoku/>
        <w:wordWrap w:val="0"/>
        <w:overflowPunct/>
        <w:bidi w:val="0"/>
        <w:spacing w:line="240" w:lineRule="auto"/>
        <w:rPr>
          <w:rFonts w:hint="eastAsia" w:ascii="宋体" w:hAnsi="宋体" w:eastAsia="宋体" w:cs="宋体"/>
          <w:sz w:val="22"/>
          <w:szCs w:val="21"/>
        </w:rPr>
      </w:pPr>
      <w:bookmarkStart w:id="610" w:name="_Toc697"/>
      <w:bookmarkStart w:id="611" w:name="_Toc455080148"/>
      <w:bookmarkStart w:id="612" w:name="_Toc19159"/>
      <w:bookmarkStart w:id="613" w:name="_Toc455867808"/>
      <w:bookmarkStart w:id="614" w:name="_Toc15592"/>
      <w:bookmarkStart w:id="615" w:name="_Toc318450714"/>
      <w:bookmarkStart w:id="616" w:name="_Toc490667868"/>
      <w:bookmarkStart w:id="617" w:name="_Toc152045575"/>
      <w:bookmarkStart w:id="618" w:name="_Toc144974543"/>
      <w:bookmarkStart w:id="619" w:name="_Toc27836"/>
      <w:bookmarkStart w:id="620" w:name="_Toc269"/>
      <w:bookmarkStart w:id="621" w:name="_Toc1282"/>
      <w:bookmarkStart w:id="622" w:name="_Toc15769"/>
      <w:bookmarkStart w:id="623" w:name="_Toc466298131"/>
      <w:bookmarkStart w:id="624" w:name="_Toc152042351"/>
      <w:bookmarkStart w:id="625" w:name="_Toc12992"/>
      <w:bookmarkStart w:id="626" w:name="_Toc20009"/>
      <w:bookmarkStart w:id="627" w:name="_Toc13970"/>
      <w:r>
        <w:rPr>
          <w:rFonts w:hint="eastAsia" w:ascii="宋体" w:hAnsi="宋体" w:eastAsia="宋体" w:cs="宋体"/>
          <w:sz w:val="22"/>
          <w:szCs w:val="21"/>
        </w:rPr>
        <w:t>9.1 对采购人的纪律要求</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7A80B7E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采购人不得泄漏磋商活动中应当保密的情况和资料，不得与供应商串通损害国家利益、社会公共利益或者他人合法权益。</w:t>
      </w:r>
    </w:p>
    <w:p w14:paraId="1F71B48D">
      <w:pPr>
        <w:pStyle w:val="7"/>
        <w:pageBreakBefore w:val="0"/>
        <w:kinsoku/>
        <w:wordWrap w:val="0"/>
        <w:overflowPunct/>
        <w:bidi w:val="0"/>
        <w:spacing w:line="240" w:lineRule="auto"/>
        <w:rPr>
          <w:rFonts w:hint="eastAsia" w:ascii="宋体" w:hAnsi="宋体" w:eastAsia="宋体" w:cs="宋体"/>
          <w:sz w:val="22"/>
          <w:szCs w:val="21"/>
        </w:rPr>
      </w:pPr>
      <w:bookmarkStart w:id="628" w:name="_Toc152042352"/>
      <w:bookmarkStart w:id="629" w:name="_Toc7572"/>
      <w:bookmarkStart w:id="630" w:name="_Toc18604"/>
      <w:bookmarkStart w:id="631" w:name="_Toc19167"/>
      <w:bookmarkStart w:id="632" w:name="_Toc490667869"/>
      <w:bookmarkStart w:id="633" w:name="_Toc21646"/>
      <w:bookmarkStart w:id="634" w:name="_Toc17040"/>
      <w:bookmarkStart w:id="635" w:name="_Toc1743"/>
      <w:bookmarkStart w:id="636" w:name="_Toc466298132"/>
      <w:bookmarkStart w:id="637" w:name="_Toc455867809"/>
      <w:bookmarkStart w:id="638" w:name="_Toc318450715"/>
      <w:bookmarkStart w:id="639" w:name="_Toc27698"/>
      <w:bookmarkStart w:id="640" w:name="_Toc455080149"/>
      <w:bookmarkStart w:id="641" w:name="_Toc144974544"/>
      <w:bookmarkStart w:id="642" w:name="_Toc20261"/>
      <w:bookmarkStart w:id="643" w:name="_Toc152045576"/>
      <w:bookmarkStart w:id="644" w:name="_Toc18204"/>
      <w:bookmarkStart w:id="645" w:name="_Toc3089"/>
      <w:r>
        <w:rPr>
          <w:rFonts w:hint="eastAsia" w:ascii="宋体" w:hAnsi="宋体" w:eastAsia="宋体" w:cs="宋体"/>
          <w:sz w:val="22"/>
          <w:szCs w:val="21"/>
        </w:rPr>
        <w:t>9.2 对供应商的纪律要求</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3E742D8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供应商不得相互串通或者与采购人串通，不得向采购人或者磋商小组行贿谋取成交，不得以他人名义或者以其他方式弄虚作假骗取成交；供应商不得以任何方式干扰、影响评审工作。</w:t>
      </w:r>
    </w:p>
    <w:p w14:paraId="7F32A06E">
      <w:pPr>
        <w:pStyle w:val="7"/>
        <w:pageBreakBefore w:val="0"/>
        <w:kinsoku/>
        <w:wordWrap w:val="0"/>
        <w:overflowPunct/>
        <w:bidi w:val="0"/>
        <w:spacing w:line="240" w:lineRule="auto"/>
        <w:rPr>
          <w:rFonts w:hint="eastAsia" w:ascii="宋体" w:hAnsi="宋体" w:eastAsia="宋体" w:cs="宋体"/>
          <w:sz w:val="22"/>
          <w:szCs w:val="21"/>
        </w:rPr>
      </w:pPr>
      <w:bookmarkStart w:id="646" w:name="_Toc455080150"/>
      <w:bookmarkStart w:id="647" w:name="_Toc490667870"/>
      <w:bookmarkStart w:id="648" w:name="_Toc25211"/>
      <w:bookmarkStart w:id="649" w:name="_Toc318450716"/>
      <w:bookmarkStart w:id="650" w:name="_Toc30153"/>
      <w:bookmarkStart w:id="651" w:name="_Toc152042353"/>
      <w:bookmarkStart w:id="652" w:name="_Toc25241"/>
      <w:bookmarkStart w:id="653" w:name="_Toc12177"/>
      <w:bookmarkStart w:id="654" w:name="_Toc28813"/>
      <w:bookmarkStart w:id="655" w:name="_Toc152045577"/>
      <w:bookmarkStart w:id="656" w:name="_Toc7439"/>
      <w:bookmarkStart w:id="657" w:name="_Toc31001"/>
      <w:bookmarkStart w:id="658" w:name="_Toc32320"/>
      <w:bookmarkStart w:id="659" w:name="_Toc466298133"/>
      <w:bookmarkStart w:id="660" w:name="_Toc144974545"/>
      <w:bookmarkStart w:id="661" w:name="_Toc19965"/>
      <w:bookmarkStart w:id="662" w:name="_Toc7107"/>
      <w:bookmarkStart w:id="663" w:name="_Toc455867810"/>
      <w:r>
        <w:rPr>
          <w:rFonts w:hint="eastAsia" w:ascii="宋体" w:hAnsi="宋体" w:eastAsia="宋体" w:cs="宋体"/>
          <w:sz w:val="22"/>
          <w:szCs w:val="21"/>
        </w:rPr>
        <w:t>9.3 对磋商小组成员的纪律要求</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78C18E8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66E15616">
      <w:pPr>
        <w:pStyle w:val="7"/>
        <w:pageBreakBefore w:val="0"/>
        <w:kinsoku/>
        <w:wordWrap w:val="0"/>
        <w:overflowPunct/>
        <w:bidi w:val="0"/>
        <w:spacing w:line="240" w:lineRule="auto"/>
        <w:rPr>
          <w:rFonts w:hint="eastAsia" w:ascii="宋体" w:hAnsi="宋体" w:eastAsia="宋体" w:cs="宋体"/>
          <w:sz w:val="22"/>
          <w:szCs w:val="21"/>
        </w:rPr>
      </w:pPr>
      <w:bookmarkStart w:id="664" w:name="_Toc9063"/>
      <w:bookmarkStart w:id="665" w:name="_Toc152042354"/>
      <w:bookmarkStart w:id="666" w:name="_Toc20546"/>
      <w:bookmarkStart w:id="667" w:name="_Toc23717"/>
      <w:bookmarkStart w:id="668" w:name="_Toc26462"/>
      <w:bookmarkStart w:id="669" w:name="_Toc455867811"/>
      <w:bookmarkStart w:id="670" w:name="_Toc1295"/>
      <w:bookmarkStart w:id="671" w:name="_Toc24"/>
      <w:bookmarkStart w:id="672" w:name="_Toc318450717"/>
      <w:bookmarkStart w:id="673" w:name="_Toc27559"/>
      <w:bookmarkStart w:id="674" w:name="_Toc455080151"/>
      <w:bookmarkStart w:id="675" w:name="_Toc7368"/>
      <w:bookmarkStart w:id="676" w:name="_Toc466298134"/>
      <w:bookmarkStart w:id="677" w:name="_Toc152045578"/>
      <w:bookmarkStart w:id="678" w:name="_Toc490667871"/>
      <w:bookmarkStart w:id="679" w:name="_Toc19485"/>
      <w:bookmarkStart w:id="680" w:name="_Toc235"/>
      <w:bookmarkStart w:id="681" w:name="_Toc144974546"/>
      <w:r>
        <w:rPr>
          <w:rFonts w:hint="eastAsia" w:ascii="宋体" w:hAnsi="宋体" w:eastAsia="宋体" w:cs="宋体"/>
          <w:sz w:val="22"/>
          <w:szCs w:val="21"/>
        </w:rPr>
        <w:t>9.4 对与评标活动有关的工作人员的纪律要求</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2F1C53F">
      <w:pPr>
        <w:pageBreakBefore w:val="0"/>
        <w:kinsoku/>
        <w:wordWrap w:val="0"/>
        <w:overflowPunct/>
        <w:bidi w:val="0"/>
        <w:spacing w:line="240" w:lineRule="auto"/>
        <w:ind w:firstLine="420"/>
        <w:rPr>
          <w:rFonts w:hint="eastAsia" w:ascii="宋体" w:hAnsi="宋体" w:eastAsia="宋体" w:cs="宋体"/>
          <w:color w:val="auto"/>
          <w:szCs w:val="21"/>
        </w:rPr>
      </w:pPr>
      <w:bookmarkStart w:id="682" w:name="_Toc152042355"/>
      <w:r>
        <w:rPr>
          <w:rFonts w:hint="eastAsia" w:ascii="宋体" w:hAnsi="宋体" w:eastAsia="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82"/>
    </w:p>
    <w:p w14:paraId="546409F3">
      <w:pPr>
        <w:pStyle w:val="7"/>
        <w:pageBreakBefore w:val="0"/>
        <w:kinsoku/>
        <w:wordWrap w:val="0"/>
        <w:overflowPunct/>
        <w:bidi w:val="0"/>
        <w:spacing w:line="240" w:lineRule="auto"/>
        <w:rPr>
          <w:rFonts w:hint="eastAsia" w:ascii="宋体" w:hAnsi="宋体" w:eastAsia="宋体" w:cs="宋体"/>
          <w:sz w:val="22"/>
          <w:szCs w:val="21"/>
        </w:rPr>
      </w:pPr>
      <w:bookmarkStart w:id="683" w:name="_Toc466298135"/>
      <w:bookmarkStart w:id="684" w:name="_Toc3617"/>
      <w:bookmarkStart w:id="685" w:name="_Toc455080152"/>
      <w:bookmarkStart w:id="686" w:name="_Toc6199"/>
      <w:bookmarkStart w:id="687" w:name="_Toc490667872"/>
      <w:bookmarkStart w:id="688" w:name="_Toc25751"/>
      <w:bookmarkStart w:id="689" w:name="_Toc455867812"/>
      <w:bookmarkStart w:id="690" w:name="_Toc152042356"/>
      <w:bookmarkStart w:id="691" w:name="_Toc152045579"/>
      <w:bookmarkStart w:id="692" w:name="_Toc17735"/>
      <w:bookmarkStart w:id="693" w:name="_Toc1820"/>
      <w:bookmarkStart w:id="694" w:name="_Toc8074"/>
      <w:bookmarkStart w:id="695" w:name="_Toc32675"/>
      <w:bookmarkStart w:id="696" w:name="_Toc318450718"/>
      <w:bookmarkStart w:id="697" w:name="_Toc5504"/>
      <w:bookmarkStart w:id="698" w:name="_Toc3303"/>
      <w:bookmarkStart w:id="699" w:name="_Toc31010"/>
      <w:r>
        <w:rPr>
          <w:rFonts w:hint="eastAsia" w:ascii="宋体" w:hAnsi="宋体" w:eastAsia="宋体" w:cs="宋体"/>
          <w:sz w:val="22"/>
          <w:szCs w:val="21"/>
        </w:rPr>
        <w:t>9.5 投诉</w:t>
      </w:r>
      <w:bookmarkEnd w:id="681"/>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56DE733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供应商和其他利害关系人认为本次磋商活动违反法律、法规和规章规定的，有权向有关行政监督部门投诉。</w:t>
      </w:r>
    </w:p>
    <w:p w14:paraId="6215EAA9">
      <w:pPr>
        <w:pStyle w:val="6"/>
        <w:pageBreakBefore w:val="0"/>
        <w:kinsoku/>
        <w:wordWrap w:val="0"/>
        <w:overflowPunct/>
        <w:bidi w:val="0"/>
        <w:spacing w:line="240" w:lineRule="auto"/>
        <w:rPr>
          <w:rFonts w:hint="eastAsia" w:ascii="宋体" w:hAnsi="宋体" w:eastAsia="宋体" w:cs="宋体"/>
          <w:sz w:val="22"/>
          <w:szCs w:val="22"/>
        </w:rPr>
      </w:pPr>
      <w:bookmarkStart w:id="700" w:name="_Toc152045580"/>
      <w:bookmarkStart w:id="701" w:name="_Toc455080153"/>
      <w:bookmarkStart w:id="702" w:name="_Toc152042357"/>
      <w:bookmarkStart w:id="703" w:name="_Toc15503"/>
      <w:bookmarkStart w:id="704" w:name="_Toc144974547"/>
      <w:bookmarkStart w:id="705" w:name="_Toc14221"/>
      <w:r>
        <w:rPr>
          <w:rFonts w:hint="eastAsia" w:ascii="宋体" w:hAnsi="宋体" w:eastAsia="宋体" w:cs="宋体"/>
          <w:sz w:val="22"/>
          <w:szCs w:val="22"/>
        </w:rPr>
        <w:t>10. 需要补充的其他内容</w:t>
      </w:r>
      <w:bookmarkEnd w:id="700"/>
      <w:bookmarkEnd w:id="701"/>
      <w:bookmarkEnd w:id="702"/>
      <w:bookmarkEnd w:id="703"/>
      <w:bookmarkEnd w:id="704"/>
      <w:bookmarkEnd w:id="705"/>
    </w:p>
    <w:p w14:paraId="49F6F48E">
      <w:pPr>
        <w:pageBreakBefore w:val="0"/>
        <w:kinsoku/>
        <w:wordWrap w:val="0"/>
        <w:overflowPunct/>
        <w:bidi w:val="0"/>
        <w:rPr>
          <w:rFonts w:hint="eastAsia" w:ascii="宋体" w:hAnsi="宋体" w:eastAsia="宋体" w:cs="宋体"/>
        </w:rPr>
      </w:pPr>
      <w:bookmarkStart w:id="706" w:name="_Toc466298137"/>
      <w:bookmarkStart w:id="707" w:name="_Toc455867814"/>
      <w:bookmarkStart w:id="708" w:name="_Toc455080154"/>
      <w:bookmarkStart w:id="709" w:name="_Toc144974565"/>
      <w:bookmarkStart w:id="710" w:name="_Toc152045598"/>
      <w:bookmarkStart w:id="711" w:name="_Toc152042375"/>
    </w:p>
    <w:p w14:paraId="365D98C8">
      <w:pPr>
        <w:pageBreakBefore w:val="0"/>
        <w:kinsoku/>
        <w:wordWrap w:val="0"/>
        <w:overflowPunct/>
        <w:bidi w:val="0"/>
        <w:spacing w:line="360" w:lineRule="auto"/>
        <w:ind w:firstLine="643"/>
        <w:jc w:val="center"/>
        <w:outlineLvl w:val="0"/>
        <w:rPr>
          <w:rFonts w:hint="eastAsia" w:ascii="宋体" w:hAnsi="宋体" w:eastAsia="宋体" w:cs="宋体"/>
          <w:bCs/>
          <w:color w:val="auto"/>
          <w:sz w:val="32"/>
          <w:szCs w:val="32"/>
        </w:rPr>
      </w:pPr>
      <w:bookmarkStart w:id="712" w:name="_Toc6192"/>
      <w:r>
        <w:rPr>
          <w:rFonts w:hint="eastAsia" w:ascii="宋体" w:hAnsi="宋体" w:eastAsia="宋体" w:cs="宋体"/>
          <w:b/>
          <w:color w:val="auto"/>
          <w:kern w:val="44"/>
          <w:sz w:val="32"/>
          <w:szCs w:val="32"/>
        </w:rPr>
        <w:br w:type="page"/>
      </w:r>
      <w:bookmarkStart w:id="713" w:name="_Toc30535"/>
      <w:r>
        <w:rPr>
          <w:rFonts w:hint="eastAsia" w:ascii="宋体" w:hAnsi="宋体" w:eastAsia="宋体" w:cs="宋体"/>
          <w:b/>
          <w:color w:val="auto"/>
          <w:kern w:val="44"/>
          <w:sz w:val="32"/>
          <w:szCs w:val="32"/>
        </w:rPr>
        <w:t>第三章  评审办法（综合评分法）</w:t>
      </w:r>
      <w:bookmarkEnd w:id="706"/>
      <w:bookmarkEnd w:id="707"/>
      <w:bookmarkEnd w:id="708"/>
      <w:bookmarkEnd w:id="712"/>
      <w:bookmarkEnd w:id="713"/>
    </w:p>
    <w:bookmarkEnd w:id="709"/>
    <w:bookmarkEnd w:id="710"/>
    <w:bookmarkEnd w:id="711"/>
    <w:p w14:paraId="28C2B1F0">
      <w:pPr>
        <w:pageBreakBefore w:val="0"/>
        <w:kinsoku/>
        <w:wordWrap w:val="0"/>
        <w:overflowPunct/>
        <w:bidi w:val="0"/>
        <w:spacing w:line="360" w:lineRule="auto"/>
        <w:ind w:firstLine="0" w:firstLineChars="0"/>
        <w:jc w:val="center"/>
        <w:rPr>
          <w:rFonts w:hint="eastAsia" w:ascii="宋体" w:hAnsi="宋体" w:eastAsia="宋体" w:cs="宋体"/>
          <w:b/>
          <w:color w:val="auto"/>
          <w:sz w:val="28"/>
          <w:szCs w:val="32"/>
        </w:rPr>
      </w:pPr>
      <w:bookmarkStart w:id="714" w:name="_Toc31578"/>
      <w:bookmarkStart w:id="715" w:name="_Toc281405528"/>
      <w:bookmarkStart w:id="716" w:name="_Toc152042377"/>
      <w:bookmarkStart w:id="717" w:name="_Toc144974567"/>
      <w:bookmarkStart w:id="718" w:name="_Toc318450722"/>
      <w:bookmarkStart w:id="719" w:name="_Toc152045600"/>
      <w:r>
        <w:rPr>
          <w:rFonts w:hint="eastAsia" w:ascii="宋体" w:hAnsi="宋体" w:eastAsia="宋体" w:cs="宋体"/>
          <w:b/>
          <w:color w:val="auto"/>
          <w:sz w:val="28"/>
          <w:szCs w:val="28"/>
        </w:rPr>
        <w:t>评分办法前附表</w:t>
      </w:r>
      <w:bookmarkEnd w:id="714"/>
      <w:bookmarkEnd w:id="715"/>
      <w:bookmarkEnd w:id="716"/>
      <w:bookmarkEnd w:id="717"/>
      <w:bookmarkEnd w:id="718"/>
      <w:bookmarkEnd w:id="719"/>
      <w:bookmarkStart w:id="720" w:name="_Toc152045601"/>
      <w:bookmarkStart w:id="721" w:name="_Toc318450723"/>
      <w:bookmarkStart w:id="722" w:name="_Toc455867817"/>
      <w:bookmarkStart w:id="723" w:name="_Toc144974568"/>
      <w:bookmarkStart w:id="724" w:name="_Toc466298140"/>
      <w:bookmarkStart w:id="725" w:name="_Toc24936"/>
      <w:bookmarkStart w:id="726" w:name="_Toc490667876"/>
      <w:bookmarkStart w:id="727" w:name="_Toc20837"/>
      <w:bookmarkStart w:id="728" w:name="_Toc26131"/>
      <w:bookmarkStart w:id="729" w:name="_Toc6612"/>
      <w:bookmarkStart w:id="730" w:name="_Toc29362"/>
      <w:bookmarkStart w:id="731" w:name="_Toc455080157"/>
      <w:bookmarkStart w:id="732" w:name="_Toc281405529"/>
      <w:bookmarkStart w:id="733" w:name="_Toc152042378"/>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6"/>
        <w:gridCol w:w="859"/>
        <w:gridCol w:w="2815"/>
        <w:gridCol w:w="5165"/>
      </w:tblGrid>
      <w:tr w14:paraId="137C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863" w:type="pct"/>
            <w:gridSpan w:val="2"/>
            <w:noWrap w:val="0"/>
            <w:vAlign w:val="center"/>
          </w:tcPr>
          <w:p w14:paraId="5ECE5585">
            <w:pPr>
              <w:pageBreakBefore w:val="0"/>
              <w:kinsoku/>
              <w:wordWrap w:val="0"/>
              <w:overflowPunct/>
              <w:bidi w:val="0"/>
              <w:spacing w:line="400" w:lineRule="exact"/>
              <w:ind w:left="105" w:leftChars="50" w:right="105" w:rightChars="50" w:firstLine="422" w:firstLineChars="0"/>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459" w:type="pct"/>
            <w:noWrap w:val="0"/>
            <w:vAlign w:val="center"/>
          </w:tcPr>
          <w:p w14:paraId="69DAF68E">
            <w:pPr>
              <w:pageBreakBefore w:val="0"/>
              <w:kinsoku/>
              <w:wordWrap w:val="0"/>
              <w:overflowPunct/>
              <w:bidi w:val="0"/>
              <w:spacing w:line="400" w:lineRule="exact"/>
              <w:ind w:right="105" w:rightChars="5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评审因素</w:t>
            </w:r>
          </w:p>
        </w:tc>
        <w:tc>
          <w:tcPr>
            <w:tcW w:w="2677" w:type="pct"/>
            <w:noWrap w:val="0"/>
            <w:vAlign w:val="center"/>
          </w:tcPr>
          <w:p w14:paraId="46234841">
            <w:pPr>
              <w:pageBreakBefore w:val="0"/>
              <w:kinsoku/>
              <w:wordWrap w:val="0"/>
              <w:overflowPunct/>
              <w:bidi w:val="0"/>
              <w:spacing w:line="400" w:lineRule="exact"/>
              <w:ind w:right="105" w:rightChars="5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717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restart"/>
            <w:noWrap w:val="0"/>
            <w:vAlign w:val="center"/>
          </w:tcPr>
          <w:p w14:paraId="0C60B03E">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2.1.1</w:t>
            </w:r>
          </w:p>
        </w:tc>
        <w:tc>
          <w:tcPr>
            <w:tcW w:w="444" w:type="pct"/>
            <w:vMerge w:val="restart"/>
            <w:noWrap w:val="0"/>
            <w:vAlign w:val="center"/>
          </w:tcPr>
          <w:p w14:paraId="4B3F7820">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资格</w:t>
            </w:r>
          </w:p>
          <w:p w14:paraId="521B3A9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评审</w:t>
            </w:r>
          </w:p>
          <w:p w14:paraId="3BA598C8">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标准</w:t>
            </w:r>
          </w:p>
        </w:tc>
        <w:tc>
          <w:tcPr>
            <w:tcW w:w="1459" w:type="pct"/>
            <w:noWrap w:val="0"/>
            <w:vAlign w:val="center"/>
          </w:tcPr>
          <w:p w14:paraId="125366B6">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满足《中华人民共和国政府采购法》第二十二条规定</w:t>
            </w:r>
          </w:p>
        </w:tc>
        <w:tc>
          <w:tcPr>
            <w:tcW w:w="2677" w:type="pct"/>
            <w:noWrap w:val="0"/>
            <w:vAlign w:val="center"/>
          </w:tcPr>
          <w:p w14:paraId="67CD6310">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09DA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095A7DE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p>
        </w:tc>
        <w:tc>
          <w:tcPr>
            <w:tcW w:w="444" w:type="pct"/>
            <w:vMerge w:val="continue"/>
            <w:noWrap w:val="0"/>
            <w:vAlign w:val="center"/>
          </w:tcPr>
          <w:p w14:paraId="2A2726B3">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p>
        </w:tc>
        <w:tc>
          <w:tcPr>
            <w:tcW w:w="1459" w:type="pct"/>
            <w:noWrap w:val="0"/>
            <w:vAlign w:val="center"/>
          </w:tcPr>
          <w:p w14:paraId="70D47B38">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落实政府采购政策满足的资格要求</w:t>
            </w:r>
          </w:p>
        </w:tc>
        <w:tc>
          <w:tcPr>
            <w:tcW w:w="2677" w:type="pct"/>
            <w:noWrap w:val="0"/>
            <w:vAlign w:val="center"/>
          </w:tcPr>
          <w:p w14:paraId="708AA25B">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2F0A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3DE40851">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37C5857B">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1459" w:type="pct"/>
            <w:noWrap w:val="0"/>
            <w:vAlign w:val="center"/>
          </w:tcPr>
          <w:p w14:paraId="1044D2E8">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2677" w:type="pct"/>
            <w:noWrap w:val="0"/>
            <w:vAlign w:val="center"/>
          </w:tcPr>
          <w:p w14:paraId="5088752D">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75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5D3D9119">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4E1AC6D0">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1459" w:type="pct"/>
            <w:noWrap w:val="0"/>
            <w:vAlign w:val="center"/>
          </w:tcPr>
          <w:p w14:paraId="7507697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其他要求</w:t>
            </w:r>
          </w:p>
        </w:tc>
        <w:tc>
          <w:tcPr>
            <w:tcW w:w="2677" w:type="pct"/>
            <w:noWrap w:val="0"/>
            <w:vAlign w:val="center"/>
          </w:tcPr>
          <w:p w14:paraId="67A20E67">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59F1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27BC21ED">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408FA785">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136" w:type="pct"/>
            <w:gridSpan w:val="2"/>
            <w:noWrap w:val="0"/>
            <w:vAlign w:val="center"/>
          </w:tcPr>
          <w:p w14:paraId="6BEB7837">
            <w:pPr>
              <w:pageBreakBefore w:val="0"/>
              <w:kinsoku/>
              <w:wordWrap w:val="0"/>
              <w:overflowPunct/>
              <w:bidi w:val="0"/>
              <w:spacing w:line="400" w:lineRule="exact"/>
              <w:ind w:right="105" w:rightChars="50" w:firstLine="211" w:firstLineChars="100"/>
              <w:jc w:val="center"/>
              <w:rPr>
                <w:rFonts w:hint="eastAsia" w:ascii="宋体" w:hAnsi="宋体" w:eastAsia="宋体" w:cs="宋体"/>
                <w:color w:val="auto"/>
                <w:szCs w:val="21"/>
              </w:rPr>
            </w:pPr>
            <w:r>
              <w:rPr>
                <w:rFonts w:hint="eastAsia" w:ascii="宋体" w:hAnsi="宋体" w:eastAsia="宋体" w:cs="宋体"/>
                <w:b/>
                <w:bCs/>
                <w:color w:val="auto"/>
                <w:szCs w:val="21"/>
              </w:rPr>
              <w:t>注：投标文件中附相关证件影印件，资料不全或不合格者视为未通过资格审查</w:t>
            </w:r>
          </w:p>
        </w:tc>
      </w:tr>
      <w:tr w14:paraId="5E4F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restart"/>
            <w:noWrap w:val="0"/>
            <w:vAlign w:val="center"/>
          </w:tcPr>
          <w:p w14:paraId="343A943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2.1.2</w:t>
            </w:r>
          </w:p>
          <w:p w14:paraId="2131C4BE">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restart"/>
            <w:noWrap w:val="0"/>
            <w:vAlign w:val="center"/>
          </w:tcPr>
          <w:p w14:paraId="7EDE9174">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符合性</w:t>
            </w:r>
          </w:p>
          <w:p w14:paraId="6D40D2DB">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评审标准</w:t>
            </w:r>
          </w:p>
        </w:tc>
        <w:tc>
          <w:tcPr>
            <w:tcW w:w="1459" w:type="pct"/>
            <w:noWrap w:val="0"/>
            <w:vAlign w:val="center"/>
          </w:tcPr>
          <w:p w14:paraId="41DEB395">
            <w:pPr>
              <w:pageBreakBefore w:val="0"/>
              <w:kinsoku/>
              <w:wordWrap w:val="0"/>
              <w:overflowPunct/>
              <w:bidi w:val="0"/>
              <w:spacing w:line="400" w:lineRule="exact"/>
              <w:ind w:right="105" w:rightChars="50" w:firstLine="0" w:firstLineChars="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是否存在严重失信主体</w:t>
            </w:r>
          </w:p>
        </w:tc>
        <w:tc>
          <w:tcPr>
            <w:tcW w:w="2677" w:type="pct"/>
            <w:noWrap w:val="0"/>
            <w:vAlign w:val="center"/>
          </w:tcPr>
          <w:p w14:paraId="7CBA5411">
            <w:pPr>
              <w:pageBreakBefore w:val="0"/>
              <w:kinsoku/>
              <w:wordWrap w:val="0"/>
              <w:overflowPunct/>
              <w:bidi w:val="0"/>
              <w:spacing w:line="400" w:lineRule="exact"/>
              <w:ind w:right="105" w:rightChars="50" w:firstLine="0" w:firstLineChars="0"/>
              <w:jc w:val="center"/>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auto"/>
                <w:szCs w:val="21"/>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tc>
      </w:tr>
      <w:tr w14:paraId="222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E9F2356">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7FA8037B">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p>
        </w:tc>
        <w:tc>
          <w:tcPr>
            <w:tcW w:w="1459" w:type="pct"/>
            <w:noWrap w:val="0"/>
            <w:vAlign w:val="center"/>
          </w:tcPr>
          <w:p w14:paraId="6849479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名称</w:t>
            </w:r>
          </w:p>
        </w:tc>
        <w:tc>
          <w:tcPr>
            <w:tcW w:w="2677" w:type="pct"/>
            <w:noWrap w:val="0"/>
            <w:vAlign w:val="center"/>
          </w:tcPr>
          <w:p w14:paraId="6E300320">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与</w:t>
            </w:r>
            <w:r>
              <w:rPr>
                <w:rFonts w:hint="eastAsia" w:ascii="宋体" w:hAnsi="宋体" w:eastAsia="宋体" w:cs="宋体"/>
                <w:color w:val="auto"/>
                <w:szCs w:val="21"/>
                <w:lang w:val="en-US" w:eastAsia="zh-CN"/>
              </w:rPr>
              <w:t>资质证书、</w:t>
            </w:r>
            <w:r>
              <w:rPr>
                <w:rFonts w:hint="eastAsia" w:ascii="宋体" w:hAnsi="宋体" w:eastAsia="宋体" w:cs="宋体"/>
                <w:color w:val="auto"/>
                <w:szCs w:val="21"/>
              </w:rPr>
              <w:t>营业执照</w:t>
            </w:r>
            <w:r>
              <w:rPr>
                <w:rFonts w:hint="eastAsia" w:ascii="宋体" w:hAnsi="宋体" w:eastAsia="宋体" w:cs="宋体"/>
                <w:color w:val="auto"/>
                <w:szCs w:val="21"/>
                <w:lang w:val="en-US" w:eastAsia="zh-CN"/>
              </w:rPr>
              <w:t>等证明文件</w:t>
            </w:r>
            <w:r>
              <w:rPr>
                <w:rFonts w:hint="eastAsia" w:ascii="宋体" w:hAnsi="宋体" w:eastAsia="宋体" w:cs="宋体"/>
                <w:color w:val="auto"/>
                <w:szCs w:val="21"/>
              </w:rPr>
              <w:t>一致</w:t>
            </w:r>
          </w:p>
        </w:tc>
      </w:tr>
      <w:tr w14:paraId="029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65D482C7">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3EBC348C">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48413A5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磋商</w:t>
            </w:r>
            <w:r>
              <w:rPr>
                <w:rFonts w:hint="eastAsia" w:ascii="宋体" w:hAnsi="宋体" w:eastAsia="宋体" w:cs="宋体"/>
                <w:color w:val="auto"/>
                <w:szCs w:val="21"/>
              </w:rPr>
              <w:t>内容</w:t>
            </w:r>
          </w:p>
        </w:tc>
        <w:tc>
          <w:tcPr>
            <w:tcW w:w="2677" w:type="pct"/>
            <w:noWrap w:val="0"/>
            <w:vAlign w:val="center"/>
          </w:tcPr>
          <w:p w14:paraId="74A1AEBD">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kern w:val="0"/>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1.4.1项</w:t>
            </w:r>
            <w:r>
              <w:rPr>
                <w:rFonts w:hint="eastAsia" w:ascii="宋体" w:hAnsi="宋体" w:eastAsia="宋体" w:cs="宋体"/>
                <w:color w:val="auto"/>
                <w:szCs w:val="21"/>
              </w:rPr>
              <w:t>规定</w:t>
            </w:r>
          </w:p>
        </w:tc>
      </w:tr>
      <w:tr w14:paraId="2C8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7540C9A5">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5E966765">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61B5AA02">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文件签字盖章</w:t>
            </w:r>
          </w:p>
        </w:tc>
        <w:tc>
          <w:tcPr>
            <w:tcW w:w="2677" w:type="pct"/>
            <w:noWrap w:val="0"/>
            <w:vAlign w:val="center"/>
          </w:tcPr>
          <w:p w14:paraId="72CCF344">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3.7.3项</w:t>
            </w:r>
            <w:r>
              <w:rPr>
                <w:rFonts w:hint="eastAsia" w:ascii="宋体" w:hAnsi="宋体" w:eastAsia="宋体" w:cs="宋体"/>
                <w:color w:val="auto"/>
                <w:szCs w:val="21"/>
              </w:rPr>
              <w:t>规定</w:t>
            </w:r>
          </w:p>
        </w:tc>
      </w:tr>
      <w:tr w14:paraId="69C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05D04F37">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4A008F48">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71F0AAEF">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响应文件格式</w:t>
            </w:r>
          </w:p>
        </w:tc>
        <w:tc>
          <w:tcPr>
            <w:tcW w:w="2677" w:type="pct"/>
            <w:noWrap w:val="0"/>
            <w:vAlign w:val="center"/>
          </w:tcPr>
          <w:p w14:paraId="410009E7">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符合第八章“竞争性磋商响应文件格式”的要求</w:t>
            </w:r>
          </w:p>
        </w:tc>
      </w:tr>
      <w:tr w14:paraId="57B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065F67F5">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2FDD3409">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1459" w:type="pct"/>
            <w:noWrap w:val="0"/>
            <w:vAlign w:val="center"/>
          </w:tcPr>
          <w:p w14:paraId="06C473C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投标报价</w:t>
            </w:r>
          </w:p>
        </w:tc>
        <w:tc>
          <w:tcPr>
            <w:tcW w:w="2677" w:type="pct"/>
            <w:noWrap w:val="0"/>
            <w:vAlign w:val="center"/>
          </w:tcPr>
          <w:p w14:paraId="2F3688B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报价不超过预算价（最高限价）</w:t>
            </w:r>
          </w:p>
        </w:tc>
      </w:tr>
      <w:tr w14:paraId="011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64CE37F">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568FB3AE">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0FC226CA">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工期</w:t>
            </w:r>
          </w:p>
        </w:tc>
        <w:tc>
          <w:tcPr>
            <w:tcW w:w="2677" w:type="pct"/>
            <w:noWrap w:val="0"/>
            <w:vAlign w:val="center"/>
          </w:tcPr>
          <w:p w14:paraId="1173CD2A">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1.4.2项</w:t>
            </w:r>
            <w:r>
              <w:rPr>
                <w:rFonts w:hint="eastAsia" w:ascii="宋体" w:hAnsi="宋体" w:eastAsia="宋体" w:cs="宋体"/>
                <w:color w:val="auto"/>
                <w:szCs w:val="21"/>
              </w:rPr>
              <w:t>规定</w:t>
            </w:r>
          </w:p>
        </w:tc>
      </w:tr>
      <w:tr w14:paraId="2978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245024B">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283031BB">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2E915844">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质量要求</w:t>
            </w:r>
          </w:p>
        </w:tc>
        <w:tc>
          <w:tcPr>
            <w:tcW w:w="2677" w:type="pct"/>
            <w:noWrap w:val="0"/>
            <w:vAlign w:val="center"/>
          </w:tcPr>
          <w:p w14:paraId="5E56CF84">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1.4.3项</w:t>
            </w:r>
            <w:r>
              <w:rPr>
                <w:rFonts w:hint="eastAsia" w:ascii="宋体" w:hAnsi="宋体" w:eastAsia="宋体" w:cs="宋体"/>
                <w:color w:val="auto"/>
                <w:szCs w:val="21"/>
              </w:rPr>
              <w:t>规定</w:t>
            </w:r>
          </w:p>
        </w:tc>
      </w:tr>
      <w:tr w14:paraId="53F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3C9748D">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08EACD02">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719FCE4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有效期</w:t>
            </w:r>
          </w:p>
        </w:tc>
        <w:tc>
          <w:tcPr>
            <w:tcW w:w="2677" w:type="pct"/>
            <w:noWrap w:val="0"/>
            <w:vAlign w:val="center"/>
          </w:tcPr>
          <w:p w14:paraId="13E3D086">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3.3.1项</w:t>
            </w:r>
            <w:r>
              <w:rPr>
                <w:rFonts w:hint="eastAsia" w:ascii="宋体" w:hAnsi="宋体" w:eastAsia="宋体" w:cs="宋体"/>
                <w:color w:val="auto"/>
                <w:szCs w:val="21"/>
              </w:rPr>
              <w:t>规定</w:t>
            </w:r>
          </w:p>
        </w:tc>
      </w:tr>
    </w:tbl>
    <w:p w14:paraId="4E835224">
      <w:pPr>
        <w:ind w:left="0" w:leftChars="0" w:firstLine="0" w:firstLineChars="0"/>
        <w:rPr>
          <w:rFonts w:hint="eastAsia" w:ascii="宋体" w:hAnsi="宋体" w:eastAsia="宋体" w:cs="宋体"/>
          <w:b/>
          <w:color w:val="auto"/>
          <w:szCs w:val="24"/>
        </w:rPr>
      </w:pPr>
    </w:p>
    <w:tbl>
      <w:tblPr>
        <w:tblStyle w:val="26"/>
        <w:tblpPr w:leftFromText="180" w:rightFromText="180" w:vertAnchor="text" w:horzAnchor="page" w:tblpXSpec="center" w:tblpY="600"/>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73"/>
        <w:gridCol w:w="3551"/>
        <w:gridCol w:w="4191"/>
      </w:tblGrid>
      <w:tr w14:paraId="7697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9" w:type="pct"/>
            <w:gridSpan w:val="2"/>
            <w:noWrap w:val="0"/>
            <w:vAlign w:val="center"/>
          </w:tcPr>
          <w:p w14:paraId="6B1D17B1">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bookmarkStart w:id="734" w:name="_Toc8293"/>
            <w:bookmarkStart w:id="735" w:name="_Toc144974566"/>
            <w:bookmarkStart w:id="736" w:name="_Toc152045599"/>
            <w:bookmarkStart w:id="737" w:name="_Toc152042376"/>
            <w:r>
              <w:rPr>
                <w:rFonts w:hint="eastAsia" w:ascii="宋体" w:hAnsi="宋体" w:eastAsia="宋体" w:cs="宋体"/>
                <w:b/>
                <w:color w:val="000000"/>
                <w:szCs w:val="21"/>
                <w:highlight w:val="none"/>
              </w:rPr>
              <w:t>条款号</w:t>
            </w:r>
          </w:p>
        </w:tc>
        <w:tc>
          <w:tcPr>
            <w:tcW w:w="1803" w:type="pct"/>
            <w:noWrap w:val="0"/>
            <w:vAlign w:val="center"/>
          </w:tcPr>
          <w:p w14:paraId="2F81375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条款内容</w:t>
            </w:r>
          </w:p>
        </w:tc>
        <w:tc>
          <w:tcPr>
            <w:tcW w:w="2127" w:type="pct"/>
            <w:noWrap w:val="0"/>
            <w:vAlign w:val="center"/>
          </w:tcPr>
          <w:p w14:paraId="72E9E8A3">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编列内容</w:t>
            </w:r>
          </w:p>
        </w:tc>
      </w:tr>
      <w:tr w14:paraId="2180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069" w:type="pct"/>
            <w:gridSpan w:val="2"/>
            <w:noWrap w:val="0"/>
            <w:vAlign w:val="center"/>
          </w:tcPr>
          <w:p w14:paraId="2D149E13">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r>
              <w:rPr>
                <w:rFonts w:hint="eastAsia" w:ascii="宋体" w:hAnsi="宋体" w:eastAsia="宋体" w:cs="宋体"/>
                <w:color w:val="000000"/>
                <w:szCs w:val="21"/>
                <w:highlight w:val="none"/>
              </w:rPr>
              <w:t>2.2.1</w:t>
            </w:r>
          </w:p>
        </w:tc>
        <w:tc>
          <w:tcPr>
            <w:tcW w:w="1803" w:type="pct"/>
            <w:noWrap w:val="0"/>
            <w:vAlign w:val="center"/>
          </w:tcPr>
          <w:p w14:paraId="03B2763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分值构成</w:t>
            </w:r>
          </w:p>
          <w:p w14:paraId="56C1EA64">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(总分100</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分)</w:t>
            </w:r>
          </w:p>
        </w:tc>
        <w:tc>
          <w:tcPr>
            <w:tcW w:w="2127" w:type="pct"/>
            <w:noWrap w:val="0"/>
            <w:vAlign w:val="center"/>
          </w:tcPr>
          <w:p w14:paraId="20F853A6">
            <w:pPr>
              <w:keepNext w:val="0"/>
              <w:keepLines w:val="0"/>
              <w:pageBreakBefore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技术标(施工组织设计)：</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39</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分</w:t>
            </w:r>
          </w:p>
          <w:p w14:paraId="1E5126C0">
            <w:pPr>
              <w:keepNext w:val="0"/>
              <w:keepLines w:val="0"/>
              <w:pageBreakBefore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商务标：</w:t>
            </w:r>
            <w:r>
              <w:rPr>
                <w:rFonts w:hint="eastAsia" w:ascii="宋体" w:hAnsi="宋体" w:eastAsia="宋体" w:cs="宋体"/>
                <w:color w:val="000000"/>
                <w:szCs w:val="21"/>
                <w:highlight w:val="none"/>
                <w:u w:val="single"/>
              </w:rPr>
              <w:t xml:space="preserve">  30  </w:t>
            </w:r>
            <w:r>
              <w:rPr>
                <w:rFonts w:hint="eastAsia" w:ascii="宋体" w:hAnsi="宋体" w:eastAsia="宋体" w:cs="宋体"/>
                <w:color w:val="000000"/>
                <w:szCs w:val="21"/>
                <w:highlight w:val="none"/>
              </w:rPr>
              <w:t>分</w:t>
            </w:r>
          </w:p>
          <w:p w14:paraId="3321F530">
            <w:pPr>
              <w:keepNext w:val="0"/>
              <w:keepLines w:val="0"/>
              <w:pageBreakBefore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综合标：</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31</w:t>
            </w:r>
            <w:r>
              <w:rPr>
                <w:rFonts w:hint="eastAsia" w:ascii="宋体" w:hAnsi="宋体" w:eastAsia="宋体" w:cs="宋体"/>
                <w:color w:val="000000"/>
                <w:szCs w:val="21"/>
                <w:highlight w:val="none"/>
                <w:u w:val="single"/>
                <w:lang w:val="en-US" w:eastAsia="zh-CN"/>
              </w:rPr>
              <w:t>+1</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分</w:t>
            </w:r>
          </w:p>
        </w:tc>
      </w:tr>
      <w:tr w14:paraId="323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9" w:type="pct"/>
            <w:gridSpan w:val="2"/>
            <w:noWrap w:val="0"/>
            <w:vAlign w:val="center"/>
          </w:tcPr>
          <w:p w14:paraId="0CEECD4B">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r>
              <w:rPr>
                <w:rFonts w:hint="eastAsia" w:ascii="宋体" w:hAnsi="宋体" w:eastAsia="宋体" w:cs="宋体"/>
                <w:b/>
                <w:color w:val="000000"/>
                <w:szCs w:val="21"/>
                <w:highlight w:val="none"/>
              </w:rPr>
              <w:t>条款号</w:t>
            </w:r>
          </w:p>
        </w:tc>
        <w:tc>
          <w:tcPr>
            <w:tcW w:w="1803" w:type="pct"/>
            <w:noWrap w:val="0"/>
            <w:vAlign w:val="center"/>
          </w:tcPr>
          <w:p w14:paraId="10FAC64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评分因素</w:t>
            </w:r>
          </w:p>
        </w:tc>
        <w:tc>
          <w:tcPr>
            <w:tcW w:w="2127" w:type="pct"/>
            <w:noWrap w:val="0"/>
            <w:vAlign w:val="center"/>
          </w:tcPr>
          <w:p w14:paraId="2CE859C7">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评分标准</w:t>
            </w:r>
          </w:p>
        </w:tc>
      </w:tr>
      <w:tr w14:paraId="62F5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restart"/>
            <w:noWrap w:val="0"/>
            <w:vAlign w:val="center"/>
          </w:tcPr>
          <w:p w14:paraId="1477A90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2.2.2(1)</w:t>
            </w:r>
          </w:p>
          <w:p w14:paraId="0167AC27">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Times New Roman"/>
                <w:b/>
                <w:color w:val="000000"/>
                <w:kern w:val="2"/>
                <w:sz w:val="32"/>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技术标</w:t>
            </w:r>
          </w:p>
        </w:tc>
        <w:tc>
          <w:tcPr>
            <w:tcW w:w="545" w:type="pct"/>
            <w:vMerge w:val="restart"/>
            <w:noWrap w:val="0"/>
            <w:vAlign w:val="center"/>
          </w:tcPr>
          <w:p w14:paraId="3258907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施工组织设计评分标准（</w:t>
            </w:r>
            <w:r>
              <w:rPr>
                <w:rFonts w:hint="eastAsia" w:ascii="宋体" w:hAnsi="宋体" w:cs="宋体"/>
                <w:color w:val="000000"/>
                <w:szCs w:val="21"/>
                <w:highlight w:val="none"/>
                <w:lang w:val="en-US" w:eastAsia="zh-CN"/>
              </w:rPr>
              <w:t>39</w:t>
            </w:r>
            <w:r>
              <w:rPr>
                <w:rFonts w:hint="eastAsia" w:ascii="宋体" w:hAnsi="宋体" w:eastAsia="宋体" w:cs="宋体"/>
                <w:color w:val="000000"/>
                <w:szCs w:val="21"/>
                <w:highlight w:val="none"/>
              </w:rPr>
              <w:t>分）</w:t>
            </w:r>
          </w:p>
        </w:tc>
        <w:tc>
          <w:tcPr>
            <w:tcW w:w="3930" w:type="pct"/>
            <w:gridSpan w:val="2"/>
            <w:noWrap w:val="0"/>
            <w:vAlign w:val="center"/>
          </w:tcPr>
          <w:p w14:paraId="60DA0392">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施工方案和技术措施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4A24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12A83D14">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3FB97154">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1D2FC0AF">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质量管理体系与措施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2296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09CA69E0">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37320964">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71D83E55">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安全管理体系与措施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3575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5EF8B914">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543DC91C">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4F84F92D">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环境保护管理体系与措施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77C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3379D22A">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0976625F">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7D7D9260">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工程进度计划与措施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7E3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0DCBC9D2">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64ED925F">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65467DFF">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拟投入资源配备计划</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348C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3BDF6BF5">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543DEC03">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6B51B125">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施工进度表或施工网络图</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6C4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4" w:type="pct"/>
            <w:vMerge w:val="continue"/>
            <w:noWrap w:val="0"/>
            <w:vAlign w:val="center"/>
          </w:tcPr>
          <w:p w14:paraId="5F9F0F91">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09A255B8">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47A5D91B">
            <w:pPr>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节能减排、绿色施工、工艺创新方面针对本工程有具体措施或者企业自有创新技术</w:t>
            </w:r>
            <w:r>
              <w:rPr>
                <w:rFonts w:hint="eastAsia" w:ascii="宋体" w:hAnsi="宋体" w:cs="宋体"/>
                <w:color w:val="000000"/>
                <w:szCs w:val="21"/>
                <w:highlight w:val="none"/>
                <w:lang w:val="en-US" w:eastAsia="zh-CN"/>
              </w:rPr>
              <w:t>，由评标委员会按优秀、良好、一般三个档次打分，分别计4分、2分、1分。注：缺项不得分。</w:t>
            </w:r>
          </w:p>
        </w:tc>
      </w:tr>
      <w:tr w14:paraId="705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524" w:type="pct"/>
            <w:noWrap w:val="0"/>
            <w:vAlign w:val="center"/>
          </w:tcPr>
          <w:p w14:paraId="01827600">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2.2.2(2)</w:t>
            </w:r>
          </w:p>
          <w:p w14:paraId="0205D450">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r>
              <w:rPr>
                <w:rFonts w:hint="eastAsia" w:ascii="宋体" w:hAnsi="宋体" w:eastAsia="宋体" w:cs="宋体"/>
                <w:color w:val="000000"/>
                <w:szCs w:val="21"/>
                <w:highlight w:val="none"/>
              </w:rPr>
              <w:t>商务标</w:t>
            </w:r>
          </w:p>
        </w:tc>
        <w:tc>
          <w:tcPr>
            <w:tcW w:w="545" w:type="pct"/>
            <w:noWrap w:val="0"/>
            <w:vAlign w:val="center"/>
          </w:tcPr>
          <w:p w14:paraId="6B2FE98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p w14:paraId="78F6AEC0">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lang w:eastAsia="zh-CN"/>
              </w:rPr>
            </w:pPr>
            <w:r>
              <w:rPr>
                <w:rFonts w:hint="eastAsia" w:ascii="宋体" w:hAnsi="宋体" w:eastAsia="宋体" w:cs="Times New Roman"/>
                <w:color w:val="000000"/>
                <w:szCs w:val="24"/>
                <w:highlight w:val="none"/>
              </w:rPr>
              <w:t>投标报价</w:t>
            </w:r>
          </w:p>
          <w:p w14:paraId="6B569936">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Times New Roman"/>
                <w:color w:val="000000"/>
                <w:szCs w:val="24"/>
                <w:highlight w:val="none"/>
              </w:rPr>
              <w:t>（30分）</w:t>
            </w:r>
          </w:p>
          <w:p w14:paraId="6B545C62">
            <w:pPr>
              <w:keepNext w:val="0"/>
              <w:keepLines w:val="0"/>
              <w:pageBreakBefore w:val="0"/>
              <w:widowControl w:val="0"/>
              <w:kinsoku/>
              <w:wordWrap w:val="0"/>
              <w:overflowPunct/>
              <w:topLinePunct w:val="0"/>
              <w:autoSpaceDE/>
              <w:autoSpaceDN/>
              <w:bidi w:val="0"/>
              <w:spacing w:after="120" w:line="400" w:lineRule="exact"/>
              <w:jc w:val="center"/>
              <w:textAlignment w:val="auto"/>
              <w:rPr>
                <w:rFonts w:hint="eastAsia" w:ascii="宋体" w:hAnsi="宋体" w:eastAsia="宋体" w:cs="Times New Roman"/>
                <w:b/>
                <w:color w:val="000000"/>
                <w:kern w:val="2"/>
                <w:sz w:val="21"/>
                <w:szCs w:val="21"/>
                <w:highlight w:val="none"/>
                <w:lang w:val="en-US" w:eastAsia="zh-CN" w:bidi="ar-SA"/>
              </w:rPr>
            </w:pPr>
          </w:p>
        </w:tc>
        <w:tc>
          <w:tcPr>
            <w:tcW w:w="3930" w:type="pct"/>
            <w:gridSpan w:val="2"/>
            <w:noWrap w:val="0"/>
            <w:vAlign w:val="center"/>
          </w:tcPr>
          <w:p w14:paraId="49EB6EAA">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Times New Roman"/>
                <w:color w:val="000000"/>
                <w:szCs w:val="24"/>
                <w:highlight w:val="none"/>
              </w:rPr>
              <w:t>价格分统一采用低价优先法计算，即满足招标文件要求且最终投标价格最低的投标报价为评标基准价，其价格分满分30分。其他供应商的价格分统一按照下列公式计算：</w:t>
            </w:r>
          </w:p>
          <w:p w14:paraId="1095903C">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Times New Roman"/>
                <w:color w:val="000000"/>
                <w:szCs w:val="24"/>
                <w:highlight w:val="none"/>
              </w:rPr>
              <w:t>投标报价得分=（评标基准价/投标报价）×30</w:t>
            </w:r>
          </w:p>
          <w:p w14:paraId="4798C84F">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eastAsia="宋体"/>
                <w:color w:val="000000"/>
                <w:highlight w:val="none"/>
                <w:lang w:val="en-US" w:eastAsia="zh-CN"/>
              </w:rPr>
            </w:pPr>
            <w:r>
              <w:rPr>
                <w:rFonts w:hint="eastAsia" w:ascii="宋体" w:hAnsi="宋体" w:eastAsia="宋体" w:cs="Times New Roman"/>
                <w:color w:val="000000"/>
                <w:szCs w:val="24"/>
                <w:highlight w:val="none"/>
              </w:rPr>
              <w:t>注：价格分计算保留小数点后二位</w:t>
            </w:r>
          </w:p>
        </w:tc>
      </w:tr>
      <w:tr w14:paraId="679E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24" w:type="pct"/>
            <w:vMerge w:val="restart"/>
            <w:noWrap w:val="0"/>
            <w:vAlign w:val="center"/>
          </w:tcPr>
          <w:p w14:paraId="2D8769F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w:t>
            </w:r>
          </w:p>
          <w:p w14:paraId="7323847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综合</w:t>
            </w:r>
            <w:r>
              <w:rPr>
                <w:rFonts w:hint="eastAsia" w:ascii="宋体" w:hAnsi="宋体" w:eastAsia="宋体" w:cs="宋体"/>
                <w:color w:val="000000"/>
                <w:szCs w:val="21"/>
                <w:highlight w:val="none"/>
              </w:rPr>
              <w:t>标</w:t>
            </w:r>
          </w:p>
        </w:tc>
        <w:tc>
          <w:tcPr>
            <w:tcW w:w="545" w:type="pct"/>
            <w:vMerge w:val="restart"/>
            <w:noWrap w:val="0"/>
            <w:vAlign w:val="center"/>
          </w:tcPr>
          <w:p w14:paraId="01A61C54">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项目管理机构（10+1分）</w:t>
            </w:r>
          </w:p>
        </w:tc>
        <w:tc>
          <w:tcPr>
            <w:tcW w:w="3930" w:type="pct"/>
            <w:gridSpan w:val="2"/>
            <w:noWrap w:val="0"/>
            <w:vAlign w:val="center"/>
          </w:tcPr>
          <w:p w14:paraId="70AD456D">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Times New Roman" w:hAnsi="Times New Roman" w:eastAsia="宋体" w:cs="Times New Roman"/>
                <w:b w:val="0"/>
                <w:bCs w:val="0"/>
                <w:color w:val="000000"/>
                <w:sz w:val="21"/>
                <w:szCs w:val="21"/>
                <w:highlight w:val="none"/>
                <w:shd w:val="clear" w:color="auto" w:fill="FFFFFF"/>
              </w:rPr>
            </w:pPr>
            <w:r>
              <w:rPr>
                <w:rFonts w:hint="eastAsia" w:ascii="Times New Roman" w:hAnsi="Times New Roman" w:eastAsia="宋体" w:cs="Times New Roman"/>
                <w:b w:val="0"/>
                <w:bCs w:val="0"/>
                <w:color w:val="000000"/>
                <w:sz w:val="21"/>
                <w:szCs w:val="21"/>
                <w:highlight w:val="none"/>
                <w:shd w:val="clear" w:color="auto" w:fill="FFFFFF"/>
              </w:rPr>
              <w:t>项目组织机构人员（施工员、质检</w:t>
            </w:r>
            <w:r>
              <w:rPr>
                <w:rFonts w:hint="eastAsia" w:ascii="Times New Roman" w:hAnsi="Times New Roman" w:eastAsia="宋体" w:cs="Times New Roman"/>
                <w:b w:val="0"/>
                <w:bCs w:val="0"/>
                <w:color w:val="000000"/>
                <w:sz w:val="21"/>
                <w:szCs w:val="21"/>
                <w:highlight w:val="none"/>
                <w:shd w:val="clear" w:color="auto" w:fill="FFFFFF"/>
                <w:lang w:val="en-US" w:eastAsia="zh-CN"/>
              </w:rPr>
              <w:t>(质量)</w:t>
            </w:r>
            <w:r>
              <w:rPr>
                <w:rFonts w:hint="eastAsia" w:ascii="Times New Roman" w:hAnsi="Times New Roman" w:eastAsia="宋体" w:cs="Times New Roman"/>
                <w:b w:val="0"/>
                <w:bCs w:val="0"/>
                <w:color w:val="000000"/>
                <w:sz w:val="21"/>
                <w:szCs w:val="21"/>
                <w:highlight w:val="none"/>
                <w:shd w:val="clear" w:color="auto" w:fill="FFFFFF"/>
              </w:rPr>
              <w:t>员、专职安全员、材料员、</w:t>
            </w:r>
            <w:r>
              <w:rPr>
                <w:rFonts w:hint="eastAsia" w:ascii="Times New Roman" w:hAnsi="Times New Roman" w:eastAsia="宋体" w:cs="Times New Roman"/>
                <w:b w:val="0"/>
                <w:bCs w:val="0"/>
                <w:color w:val="000000"/>
                <w:sz w:val="21"/>
                <w:szCs w:val="21"/>
                <w:highlight w:val="none"/>
                <w:shd w:val="clear" w:color="auto" w:fill="FFFFFF"/>
                <w:lang w:val="en-US" w:eastAsia="zh-CN"/>
              </w:rPr>
              <w:t>资料员</w:t>
            </w:r>
            <w:r>
              <w:rPr>
                <w:rFonts w:hint="eastAsia" w:ascii="Times New Roman" w:hAnsi="Times New Roman" w:eastAsia="宋体" w:cs="Times New Roman"/>
                <w:b w:val="0"/>
                <w:bCs w:val="0"/>
                <w:color w:val="000000"/>
                <w:sz w:val="21"/>
                <w:szCs w:val="21"/>
                <w:highlight w:val="none"/>
                <w:shd w:val="clear" w:color="auto" w:fill="FFFFFF"/>
              </w:rPr>
              <w:t>）配备齐全且具有相关证书得</w:t>
            </w:r>
            <w:r>
              <w:rPr>
                <w:rFonts w:hint="eastAsia" w:ascii="Times New Roman" w:hAnsi="Times New Roman" w:eastAsia="宋体" w:cs="Times New Roman"/>
                <w:b w:val="0"/>
                <w:bCs w:val="0"/>
                <w:color w:val="000000"/>
                <w:sz w:val="21"/>
                <w:szCs w:val="21"/>
                <w:highlight w:val="none"/>
                <w:shd w:val="clear" w:color="auto" w:fill="FFFFFF"/>
                <w:lang w:val="en-US" w:eastAsia="zh-CN"/>
              </w:rPr>
              <w:t>10</w:t>
            </w:r>
            <w:r>
              <w:rPr>
                <w:rFonts w:hint="eastAsia" w:ascii="Times New Roman" w:hAnsi="Times New Roman" w:eastAsia="宋体" w:cs="Times New Roman"/>
                <w:b w:val="0"/>
                <w:bCs w:val="0"/>
                <w:color w:val="000000"/>
                <w:sz w:val="21"/>
                <w:szCs w:val="21"/>
                <w:highlight w:val="none"/>
                <w:shd w:val="clear" w:color="auto" w:fill="FFFFFF"/>
              </w:rPr>
              <w:t>分，缺一项扣</w:t>
            </w:r>
            <w:r>
              <w:rPr>
                <w:rFonts w:hint="eastAsia" w:ascii="Times New Roman" w:hAnsi="Times New Roman" w:eastAsia="宋体" w:cs="Times New Roman"/>
                <w:b w:val="0"/>
                <w:bCs w:val="0"/>
                <w:color w:val="000000"/>
                <w:sz w:val="21"/>
                <w:szCs w:val="21"/>
                <w:highlight w:val="none"/>
                <w:shd w:val="clear" w:color="auto" w:fill="FFFFFF"/>
                <w:lang w:val="en-US" w:eastAsia="zh-CN"/>
              </w:rPr>
              <w:t>2</w:t>
            </w:r>
            <w:r>
              <w:rPr>
                <w:rFonts w:hint="eastAsia" w:ascii="Times New Roman" w:hAnsi="Times New Roman" w:eastAsia="宋体" w:cs="Times New Roman"/>
                <w:b w:val="0"/>
                <w:bCs w:val="0"/>
                <w:color w:val="000000"/>
                <w:sz w:val="21"/>
                <w:szCs w:val="21"/>
                <w:highlight w:val="none"/>
                <w:shd w:val="clear" w:color="auto" w:fill="FFFFFF"/>
              </w:rPr>
              <w:t>分，扣完为止。（投标文件中附有效的证书扫描件）</w:t>
            </w:r>
          </w:p>
        </w:tc>
      </w:tr>
      <w:tr w14:paraId="7778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pct"/>
            <w:vMerge w:val="continue"/>
            <w:noWrap w:val="0"/>
            <w:vAlign w:val="center"/>
          </w:tcPr>
          <w:p w14:paraId="28EE7B2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545" w:type="pct"/>
            <w:vMerge w:val="continue"/>
            <w:noWrap w:val="0"/>
            <w:vAlign w:val="center"/>
          </w:tcPr>
          <w:p w14:paraId="15F24AED">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3930" w:type="pct"/>
            <w:gridSpan w:val="2"/>
            <w:noWrap w:val="0"/>
            <w:vAlign w:val="center"/>
          </w:tcPr>
          <w:p w14:paraId="0F68554C">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Times New Roman" w:hAnsi="Times New Roman" w:eastAsia="宋体" w:cs="Times New Roman"/>
                <w:b w:val="0"/>
                <w:bCs w:val="0"/>
                <w:color w:val="000000"/>
                <w:sz w:val="21"/>
                <w:szCs w:val="21"/>
                <w:highlight w:val="none"/>
                <w:shd w:val="clear" w:color="auto" w:fill="FFFFFF"/>
              </w:rPr>
            </w:pPr>
            <w:r>
              <w:rPr>
                <w:rFonts w:hint="eastAsia" w:ascii="宋体" w:hAnsi="宋体" w:eastAsia="宋体" w:cs="宋体"/>
                <w:i w:val="0"/>
                <w:iCs w:val="0"/>
                <w:color w:val="000000"/>
                <w:sz w:val="21"/>
                <w:szCs w:val="21"/>
                <w:highlight w:val="none"/>
                <w:lang w:val="en-US" w:eastAsia="zh-CN"/>
              </w:rPr>
              <w:t>项目管理机构女性占比50%以上的（含50%）另加1分。</w:t>
            </w:r>
          </w:p>
        </w:tc>
      </w:tr>
      <w:tr w14:paraId="38C4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pct"/>
            <w:vMerge w:val="continue"/>
            <w:noWrap w:val="0"/>
            <w:vAlign w:val="center"/>
          </w:tcPr>
          <w:p w14:paraId="3D5481DA">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545" w:type="pct"/>
            <w:noWrap w:val="0"/>
            <w:vAlign w:val="center"/>
          </w:tcPr>
          <w:p w14:paraId="7BB8D37A">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企业业绩</w:t>
            </w:r>
          </w:p>
          <w:p w14:paraId="5C4D5D9C">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color w:val="000000"/>
                <w:szCs w:val="24"/>
                <w:highlight w:val="none"/>
                <w:lang w:val="en-US" w:eastAsia="zh-CN"/>
              </w:rPr>
            </w:pPr>
            <w:r>
              <w:rPr>
                <w:rFonts w:hint="eastAsia" w:ascii="宋体" w:hAnsi="宋体" w:eastAsia="宋体" w:cs="宋体"/>
                <w:color w:val="000000"/>
                <w:szCs w:val="21"/>
                <w:highlight w:val="none"/>
                <w:lang w:val="en-US" w:eastAsia="zh-CN"/>
              </w:rPr>
              <w:t>（</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分）</w:t>
            </w:r>
          </w:p>
        </w:tc>
        <w:tc>
          <w:tcPr>
            <w:tcW w:w="3930" w:type="pct"/>
            <w:gridSpan w:val="2"/>
            <w:noWrap w:val="0"/>
            <w:vAlign w:val="center"/>
          </w:tcPr>
          <w:p w14:paraId="3581065C">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i w:val="0"/>
                <w:iCs w:val="0"/>
                <w:color w:val="000000"/>
                <w:sz w:val="21"/>
                <w:szCs w:val="21"/>
                <w:highlight w:val="none"/>
                <w:lang w:val="en-US" w:eastAsia="zh-CN"/>
              </w:rPr>
            </w:pPr>
            <w:r>
              <w:rPr>
                <w:rFonts w:hint="eastAsia" w:ascii="宋体" w:hAnsi="宋体" w:cs="宋体"/>
                <w:color w:val="000000"/>
                <w:szCs w:val="21"/>
                <w:highlight w:val="none"/>
                <w:lang w:eastAsia="zh-CN"/>
              </w:rPr>
              <w:t>自</w:t>
            </w:r>
            <w:r>
              <w:rPr>
                <w:rFonts w:hint="eastAsia" w:ascii="宋体" w:hAnsi="宋体" w:cs="宋体"/>
                <w:color w:val="000000"/>
                <w:szCs w:val="21"/>
                <w:highlight w:val="none"/>
                <w:lang w:val="en-US" w:eastAsia="zh-CN"/>
              </w:rPr>
              <w:t>2022年1月1日以来，企业具有类似项目业绩，每有一项得3分，最多得6分。(提供合同或协议书扫描件，以合同签订时间为准)</w:t>
            </w:r>
          </w:p>
        </w:tc>
      </w:tr>
      <w:tr w14:paraId="5521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24" w:type="pct"/>
            <w:vMerge w:val="continue"/>
            <w:noWrap w:val="0"/>
            <w:vAlign w:val="center"/>
          </w:tcPr>
          <w:p w14:paraId="5622789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545" w:type="pct"/>
            <w:noWrap w:val="0"/>
            <w:vAlign w:val="center"/>
          </w:tcPr>
          <w:p w14:paraId="7491A4A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优惠承诺</w:t>
            </w:r>
          </w:p>
          <w:p w14:paraId="70AE9C4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w:t>
            </w:r>
            <w:r>
              <w:rPr>
                <w:rFonts w:hint="eastAsia" w:ascii="Times New Roman" w:hAnsi="Times New Roman" w:eastAsia="宋体" w:cs="Times New Roman"/>
                <w:color w:val="000000"/>
                <w:szCs w:val="24"/>
                <w:highlight w:val="none"/>
                <w:lang w:val="en-US" w:eastAsia="zh-CN"/>
              </w:rPr>
              <w:t>5</w:t>
            </w:r>
            <w:r>
              <w:rPr>
                <w:rFonts w:hint="eastAsia" w:ascii="Times New Roman" w:hAnsi="Times New Roman" w:eastAsia="宋体" w:cs="Times New Roman"/>
                <w:color w:val="000000"/>
                <w:szCs w:val="24"/>
                <w:highlight w:val="none"/>
              </w:rPr>
              <w:t>分）</w:t>
            </w:r>
          </w:p>
        </w:tc>
        <w:tc>
          <w:tcPr>
            <w:tcW w:w="3930" w:type="pct"/>
            <w:gridSpan w:val="2"/>
            <w:noWrap w:val="0"/>
            <w:vAlign w:val="center"/>
          </w:tcPr>
          <w:p w14:paraId="39ED8543">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宋体"/>
                <w:color w:val="000000"/>
                <w:szCs w:val="21"/>
                <w:highlight w:val="none"/>
              </w:rPr>
              <w:t>优惠承诺应是书面的符合工程实际情况确保依法依规，优惠合理，详实可行；由评标委员会按优秀、良好、一般</w:t>
            </w: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个档次打分，分别计</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分、3分、1分。注：缺项不得分。</w:t>
            </w:r>
          </w:p>
        </w:tc>
      </w:tr>
      <w:tr w14:paraId="4F8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24" w:type="pct"/>
            <w:vMerge w:val="continue"/>
            <w:noWrap w:val="0"/>
            <w:vAlign w:val="center"/>
          </w:tcPr>
          <w:p w14:paraId="0F668DFD">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545" w:type="pct"/>
            <w:vMerge w:val="restart"/>
            <w:noWrap w:val="0"/>
            <w:vAlign w:val="center"/>
          </w:tcPr>
          <w:p w14:paraId="4DE4D0ED">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eastAsia" w:ascii="Times New Roman" w:hAnsi="Times New Roman" w:eastAsia="宋体" w:cs="Times New Roman"/>
                <w:color w:val="000000"/>
                <w:szCs w:val="24"/>
                <w:highlight w:val="none"/>
              </w:rPr>
            </w:pPr>
            <w:r>
              <w:rPr>
                <w:rFonts w:hint="eastAsia" w:ascii="宋体" w:hAnsi="宋体" w:eastAsia="宋体" w:cs="宋体"/>
                <w:color w:val="000000"/>
                <w:szCs w:val="21"/>
                <w:highlight w:val="none"/>
                <w:lang w:val="en-US" w:eastAsia="zh-CN"/>
              </w:rPr>
              <w:t>服务承诺（</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lang w:val="en-US" w:eastAsia="zh-CN"/>
              </w:rPr>
              <w:t>分）</w:t>
            </w:r>
          </w:p>
        </w:tc>
        <w:tc>
          <w:tcPr>
            <w:tcW w:w="3930" w:type="pct"/>
            <w:gridSpan w:val="2"/>
            <w:noWrap w:val="0"/>
            <w:vAlign w:val="center"/>
          </w:tcPr>
          <w:p w14:paraId="5428EE77">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val="en-US" w:eastAsia="zh-CN"/>
              </w:rPr>
              <w:t>提供</w:t>
            </w:r>
            <w:r>
              <w:rPr>
                <w:rFonts w:hint="eastAsia" w:ascii="宋体" w:hAnsi="宋体" w:eastAsia="宋体" w:cs="宋体"/>
                <w:color w:val="000000"/>
                <w:sz w:val="21"/>
                <w:szCs w:val="21"/>
                <w:highlight w:val="none"/>
              </w:rPr>
              <w:t>替发包人排忧解难，协助发包人协调施工现场</w:t>
            </w:r>
            <w:r>
              <w:rPr>
                <w:rFonts w:hint="eastAsia" w:ascii="宋体" w:hAnsi="宋体" w:eastAsia="宋体" w:cs="宋体"/>
                <w:color w:val="000000"/>
                <w:sz w:val="21"/>
                <w:szCs w:val="21"/>
                <w:highlight w:val="none"/>
                <w:lang w:val="en-US" w:eastAsia="zh-CN"/>
              </w:rPr>
              <w:t>等的承诺得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r>
              <w:rPr>
                <w:rFonts w:hint="eastAsia" w:ascii="宋体" w:hAnsi="宋体" w:eastAsia="宋体" w:cs="宋体"/>
                <w:color w:val="000000"/>
                <w:szCs w:val="21"/>
                <w:highlight w:val="none"/>
              </w:rPr>
              <w:t>注：缺项不得分。</w:t>
            </w:r>
          </w:p>
        </w:tc>
      </w:tr>
      <w:tr w14:paraId="0CB0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24" w:type="pct"/>
            <w:vMerge w:val="continue"/>
            <w:noWrap w:val="0"/>
            <w:vAlign w:val="center"/>
          </w:tcPr>
          <w:p w14:paraId="6B13D73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545" w:type="pct"/>
            <w:vMerge w:val="continue"/>
            <w:noWrap w:val="0"/>
            <w:vAlign w:val="center"/>
          </w:tcPr>
          <w:p w14:paraId="70877EC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3930" w:type="pct"/>
            <w:gridSpan w:val="2"/>
            <w:noWrap w:val="0"/>
            <w:vAlign w:val="center"/>
          </w:tcPr>
          <w:p w14:paraId="22417EE8">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val="en-US" w:eastAsia="zh-CN"/>
              </w:rPr>
              <w:t>提供不拖欠农民工工资的承诺得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r>
              <w:rPr>
                <w:rFonts w:hint="eastAsia" w:ascii="宋体" w:hAnsi="宋体" w:eastAsia="宋体" w:cs="宋体"/>
                <w:color w:val="000000"/>
                <w:szCs w:val="21"/>
                <w:highlight w:val="none"/>
              </w:rPr>
              <w:t>注：缺项不得分。</w:t>
            </w:r>
          </w:p>
        </w:tc>
      </w:tr>
      <w:tr w14:paraId="6C92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00" w:type="pct"/>
            <w:gridSpan w:val="4"/>
            <w:noWrap w:val="0"/>
            <w:vAlign w:val="center"/>
          </w:tcPr>
          <w:p w14:paraId="3EC07C21">
            <w:pPr>
              <w:keepNext w:val="0"/>
              <w:keepLines w:val="0"/>
              <w:pageBreakBefore w:val="0"/>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宋体"/>
                <w:color w:val="000000"/>
                <w:szCs w:val="21"/>
                <w:highlight w:val="none"/>
              </w:rPr>
              <w:t>得分计算：供应商最终得分取评委汇总得分的算数平均值，报价得分及最终得分四舍五入保留小数点后2位。</w:t>
            </w:r>
          </w:p>
        </w:tc>
      </w:tr>
      <w:bookmarkEnd w:id="734"/>
      <w:bookmarkEnd w:id="735"/>
      <w:bookmarkEnd w:id="736"/>
      <w:bookmarkEnd w:id="737"/>
    </w:tbl>
    <w:p w14:paraId="5DE69F0D">
      <w:pPr>
        <w:pStyle w:val="6"/>
        <w:pageBreakBefore w:val="0"/>
        <w:kinsoku/>
        <w:wordWrap w:val="0"/>
        <w:overflowPunct/>
        <w:bidi w:val="0"/>
        <w:rPr>
          <w:rFonts w:hint="eastAsia" w:ascii="宋体" w:hAnsi="宋体" w:eastAsia="宋体" w:cs="宋体"/>
          <w:sz w:val="22"/>
          <w:szCs w:val="22"/>
        </w:rPr>
      </w:pPr>
      <w:bookmarkStart w:id="738" w:name="_Toc21881"/>
      <w:r>
        <w:rPr>
          <w:rFonts w:hint="eastAsia" w:ascii="宋体" w:hAnsi="宋体" w:eastAsia="宋体" w:cs="宋体"/>
          <w:sz w:val="22"/>
          <w:szCs w:val="22"/>
        </w:rPr>
        <w:t>1.评审方法</w:t>
      </w:r>
      <w:bookmarkEnd w:id="738"/>
    </w:p>
    <w:p w14:paraId="32C2A8D3">
      <w:pPr>
        <w:pageBreakBefore w:val="0"/>
        <w:kinsoku/>
        <w:wordWrap w:val="0"/>
        <w:overflowPunct/>
        <w:bidi w:val="0"/>
        <w:spacing w:line="400" w:lineRule="exact"/>
        <w:ind w:firstLine="420"/>
        <w:rPr>
          <w:rFonts w:hint="eastAsia" w:ascii="宋体" w:hAnsi="宋体" w:eastAsia="宋体" w:cs="宋体"/>
          <w:color w:val="auto"/>
          <w:szCs w:val="21"/>
          <w:lang w:bidi="en-US"/>
        </w:rPr>
      </w:pPr>
      <w:r>
        <w:rPr>
          <w:rFonts w:hint="eastAsia" w:ascii="宋体" w:hAnsi="宋体" w:eastAsia="宋体" w:cs="宋体"/>
          <w:color w:val="auto"/>
          <w:szCs w:val="21"/>
          <w:lang w:bidi="en-US"/>
        </w:rPr>
        <w:t>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p>
    <w:p w14:paraId="6DC795C1">
      <w:pPr>
        <w:pageBreakBefore w:val="0"/>
        <w:kinsoku/>
        <w:wordWrap w:val="0"/>
        <w:overflowPunct/>
        <w:bidi w:val="0"/>
        <w:spacing w:line="400" w:lineRule="exact"/>
        <w:ind w:firstLine="420"/>
        <w:rPr>
          <w:rFonts w:hint="eastAsia" w:ascii="宋体" w:hAnsi="宋体" w:eastAsia="宋体" w:cs="宋体"/>
          <w:color w:val="auto"/>
          <w:szCs w:val="21"/>
          <w:lang w:bidi="en-US"/>
        </w:rPr>
      </w:pPr>
      <w:r>
        <w:rPr>
          <w:rFonts w:hint="eastAsia" w:ascii="宋体" w:hAnsi="宋体" w:eastAsia="宋体" w:cs="宋体"/>
          <w:color w:val="auto"/>
          <w:szCs w:val="21"/>
          <w:lang w:bidi="en-US"/>
        </w:rPr>
        <w:t>经评标委员会初步评审后有效投标不足3个的，评标委员会应予废标。</w:t>
      </w:r>
    </w:p>
    <w:p w14:paraId="2063FCD6">
      <w:pPr>
        <w:pStyle w:val="6"/>
        <w:pageBreakBefore w:val="0"/>
        <w:kinsoku/>
        <w:wordWrap w:val="0"/>
        <w:overflowPunct/>
        <w:bidi w:val="0"/>
        <w:rPr>
          <w:rFonts w:hint="eastAsia" w:ascii="宋体" w:hAnsi="宋体" w:eastAsia="宋体" w:cs="宋体"/>
          <w:sz w:val="22"/>
          <w:szCs w:val="22"/>
        </w:rPr>
      </w:pPr>
      <w:bookmarkStart w:id="739" w:name="_Toc28033"/>
      <w:r>
        <w:rPr>
          <w:rFonts w:hint="eastAsia" w:ascii="宋体" w:hAnsi="宋体" w:eastAsia="宋体" w:cs="宋体"/>
          <w:sz w:val="22"/>
          <w:szCs w:val="22"/>
        </w:rPr>
        <w:t>2.评审标准</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9"/>
      <w:bookmarkStart w:id="740" w:name="_Toc281405530"/>
      <w:bookmarkStart w:id="741" w:name="_Toc11223"/>
      <w:bookmarkStart w:id="742" w:name="_Toc318450724"/>
      <w:bookmarkStart w:id="743" w:name="_Toc455080158"/>
      <w:bookmarkStart w:id="744" w:name="_Toc455867818"/>
      <w:bookmarkStart w:id="745" w:name="_Toc152045602"/>
      <w:bookmarkStart w:id="746" w:name="_Toc490667877"/>
      <w:bookmarkStart w:id="747" w:name="_Toc2867"/>
      <w:bookmarkStart w:id="748" w:name="_Toc6711"/>
      <w:bookmarkStart w:id="749" w:name="_Toc152042379"/>
      <w:bookmarkStart w:id="750" w:name="_Toc466298141"/>
      <w:bookmarkStart w:id="751" w:name="_Toc15813"/>
      <w:bookmarkStart w:id="752" w:name="_Toc19934"/>
      <w:bookmarkStart w:id="753" w:name="_Toc24558"/>
      <w:bookmarkStart w:id="754" w:name="_Toc144974569"/>
      <w:bookmarkStart w:id="755" w:name="_Toc25637"/>
      <w:bookmarkStart w:id="756" w:name="_Toc21120"/>
      <w:bookmarkStart w:id="757" w:name="_Toc31037"/>
    </w:p>
    <w:p w14:paraId="744871DC">
      <w:pPr>
        <w:pStyle w:val="7"/>
        <w:pageBreakBefore w:val="0"/>
        <w:kinsoku/>
        <w:wordWrap w:val="0"/>
        <w:overflowPunct/>
        <w:bidi w:val="0"/>
        <w:rPr>
          <w:rFonts w:hint="eastAsia" w:ascii="宋体" w:hAnsi="宋体" w:eastAsia="宋体" w:cs="宋体"/>
          <w:sz w:val="22"/>
          <w:szCs w:val="21"/>
        </w:rPr>
      </w:pPr>
      <w:r>
        <w:rPr>
          <w:rFonts w:hint="eastAsia" w:ascii="宋体" w:hAnsi="宋体" w:eastAsia="宋体" w:cs="宋体"/>
          <w:sz w:val="22"/>
          <w:szCs w:val="21"/>
        </w:rPr>
        <w:t>2.1 初步评审标准</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83A390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548AE530">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41B45371">
      <w:pPr>
        <w:pStyle w:val="7"/>
        <w:pageBreakBefore w:val="0"/>
        <w:kinsoku/>
        <w:wordWrap w:val="0"/>
        <w:overflowPunct/>
        <w:bidi w:val="0"/>
        <w:rPr>
          <w:rFonts w:hint="eastAsia" w:ascii="宋体" w:hAnsi="宋体" w:eastAsia="宋体" w:cs="宋体"/>
          <w:sz w:val="22"/>
          <w:szCs w:val="21"/>
        </w:rPr>
      </w:pPr>
      <w:bookmarkStart w:id="758" w:name="_Toc12013"/>
      <w:bookmarkStart w:id="759" w:name="_Toc11061"/>
      <w:bookmarkStart w:id="760" w:name="_Toc24825"/>
      <w:bookmarkStart w:id="761" w:name="_Toc25492"/>
      <w:bookmarkStart w:id="762" w:name="_Toc7284"/>
      <w:bookmarkStart w:id="763" w:name="_Toc152045603"/>
      <w:bookmarkStart w:id="764" w:name="_Toc318450725"/>
      <w:bookmarkStart w:id="765" w:name="_Toc26179"/>
      <w:bookmarkStart w:id="766" w:name="_Toc30189"/>
      <w:bookmarkStart w:id="767" w:name="_Toc466298142"/>
      <w:bookmarkStart w:id="768" w:name="_Toc152042380"/>
      <w:bookmarkStart w:id="769" w:name="_Toc281405531"/>
      <w:bookmarkStart w:id="770" w:name="_Toc490667878"/>
      <w:bookmarkStart w:id="771" w:name="_Toc455867819"/>
      <w:bookmarkStart w:id="772" w:name="_Toc21970"/>
      <w:bookmarkStart w:id="773" w:name="_Toc455080159"/>
      <w:bookmarkStart w:id="774" w:name="_Toc22439"/>
      <w:bookmarkStart w:id="775" w:name="_Toc144974570"/>
      <w:r>
        <w:rPr>
          <w:rFonts w:hint="eastAsia" w:ascii="宋体" w:hAnsi="宋体" w:eastAsia="宋体" w:cs="宋体"/>
          <w:sz w:val="22"/>
          <w:szCs w:val="21"/>
        </w:rPr>
        <w:t>2.2 分值构成与评分标准</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8162E7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2.2.2（1）技术标：见评审办法前附表；</w:t>
      </w:r>
    </w:p>
    <w:p w14:paraId="2F9C9A4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2.2.2（2）商务标：见评审办法前附表；</w:t>
      </w:r>
    </w:p>
    <w:p w14:paraId="22F9B31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2.2.2（3）综合标：见评审办法前附表。</w:t>
      </w:r>
    </w:p>
    <w:p w14:paraId="010C3B74">
      <w:pPr>
        <w:pStyle w:val="6"/>
        <w:pageBreakBefore w:val="0"/>
        <w:kinsoku/>
        <w:wordWrap w:val="0"/>
        <w:overflowPunct/>
        <w:bidi w:val="0"/>
        <w:rPr>
          <w:rFonts w:hint="eastAsia" w:ascii="宋体" w:hAnsi="宋体" w:eastAsia="宋体" w:cs="宋体"/>
          <w:sz w:val="22"/>
          <w:szCs w:val="22"/>
        </w:rPr>
      </w:pPr>
      <w:bookmarkStart w:id="776" w:name="_Toc455080160"/>
      <w:bookmarkStart w:id="777" w:name="_Toc32314"/>
      <w:bookmarkStart w:id="778" w:name="_Toc13442"/>
      <w:bookmarkStart w:id="779" w:name="_Toc17308"/>
      <w:bookmarkStart w:id="780" w:name="_Toc490667879"/>
      <w:bookmarkStart w:id="781" w:name="_Toc318450726"/>
      <w:bookmarkStart w:id="782" w:name="_Toc18127"/>
      <w:bookmarkStart w:id="783" w:name="_Toc281405532"/>
      <w:bookmarkStart w:id="784" w:name="_Toc466298143"/>
      <w:bookmarkStart w:id="785" w:name="_Toc16479"/>
      <w:bookmarkStart w:id="786" w:name="_Toc29297"/>
      <w:bookmarkStart w:id="787" w:name="_Toc455867820"/>
      <w:r>
        <w:rPr>
          <w:rFonts w:hint="eastAsia" w:ascii="宋体" w:hAnsi="宋体" w:eastAsia="宋体" w:cs="宋体"/>
          <w:sz w:val="22"/>
          <w:szCs w:val="22"/>
        </w:rPr>
        <w:t>3. 评审程序</w:t>
      </w:r>
      <w:bookmarkEnd w:id="776"/>
      <w:bookmarkEnd w:id="777"/>
      <w:bookmarkEnd w:id="778"/>
      <w:bookmarkEnd w:id="779"/>
      <w:bookmarkEnd w:id="780"/>
      <w:bookmarkEnd w:id="781"/>
      <w:bookmarkEnd w:id="782"/>
      <w:bookmarkEnd w:id="783"/>
      <w:bookmarkEnd w:id="784"/>
      <w:bookmarkEnd w:id="785"/>
      <w:bookmarkEnd w:id="786"/>
      <w:bookmarkEnd w:id="787"/>
    </w:p>
    <w:p w14:paraId="7ADD765F">
      <w:pPr>
        <w:pStyle w:val="7"/>
        <w:pageBreakBefore w:val="0"/>
        <w:kinsoku/>
        <w:wordWrap w:val="0"/>
        <w:overflowPunct/>
        <w:bidi w:val="0"/>
        <w:rPr>
          <w:rFonts w:hint="eastAsia" w:ascii="宋体" w:hAnsi="宋体" w:eastAsia="宋体" w:cs="宋体"/>
          <w:sz w:val="22"/>
          <w:szCs w:val="21"/>
        </w:rPr>
      </w:pPr>
      <w:bookmarkStart w:id="788" w:name="_Toc7272"/>
      <w:bookmarkStart w:id="789" w:name="_Toc466298144"/>
      <w:bookmarkStart w:id="790" w:name="_Toc281405533"/>
      <w:bookmarkStart w:id="791" w:name="_Toc455080161"/>
      <w:bookmarkStart w:id="792" w:name="_Toc29614"/>
      <w:bookmarkStart w:id="793" w:name="_Toc9433"/>
      <w:bookmarkStart w:id="794" w:name="_Toc30986"/>
      <w:bookmarkStart w:id="795" w:name="_Toc455867821"/>
      <w:bookmarkStart w:id="796" w:name="_Toc490667880"/>
      <w:bookmarkStart w:id="797" w:name="_Toc29092"/>
      <w:bookmarkStart w:id="798" w:name="_Toc16892"/>
      <w:bookmarkStart w:id="799" w:name="_Toc2410"/>
      <w:bookmarkStart w:id="800" w:name="_Toc318450727"/>
      <w:bookmarkStart w:id="801" w:name="_Toc5427"/>
      <w:bookmarkStart w:id="802" w:name="_Toc14633"/>
      <w:bookmarkStart w:id="803" w:name="_Toc18886"/>
      <w:r>
        <w:rPr>
          <w:rFonts w:hint="eastAsia" w:ascii="宋体" w:hAnsi="宋体" w:eastAsia="宋体" w:cs="宋体"/>
          <w:sz w:val="22"/>
          <w:szCs w:val="21"/>
        </w:rPr>
        <w:t>3.1 初步评审</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6AD3FCC6">
      <w:pPr>
        <w:pageBreakBefore w:val="0"/>
        <w:kinsoku/>
        <w:wordWrap w:val="0"/>
        <w:overflowPunct/>
        <w:bidi w:val="0"/>
        <w:spacing w:line="400" w:lineRule="exact"/>
        <w:ind w:firstLine="420"/>
        <w:rPr>
          <w:rFonts w:hint="eastAsia" w:ascii="宋体" w:hAnsi="宋体" w:eastAsia="宋体" w:cs="宋体"/>
          <w:b/>
          <w:bCs/>
          <w:color w:val="auto"/>
          <w:szCs w:val="21"/>
        </w:rPr>
      </w:pPr>
      <w:bookmarkStart w:id="804" w:name="_Toc455867822"/>
      <w:bookmarkStart w:id="805" w:name="_Toc281405534"/>
      <w:bookmarkStart w:id="806" w:name="_Toc7121"/>
      <w:bookmarkStart w:id="807" w:name="_Toc10692"/>
      <w:bookmarkStart w:id="808" w:name="_Toc318450728"/>
      <w:bookmarkStart w:id="809" w:name="_Toc466298145"/>
      <w:bookmarkStart w:id="810" w:name="_Toc490667881"/>
      <w:bookmarkStart w:id="811" w:name="_Toc26280"/>
      <w:bookmarkStart w:id="812" w:name="_Toc12406"/>
      <w:bookmarkStart w:id="813" w:name="_Toc21570"/>
      <w:bookmarkStart w:id="814" w:name="_Toc26049"/>
      <w:bookmarkStart w:id="815" w:name="_Toc16964"/>
      <w:bookmarkStart w:id="816" w:name="_Toc21032"/>
      <w:bookmarkStart w:id="817" w:name="_Toc22101"/>
      <w:bookmarkStart w:id="818" w:name="_Toc455080162"/>
      <w:bookmarkStart w:id="819" w:name="_Toc13386"/>
      <w:r>
        <w:rPr>
          <w:rFonts w:hint="eastAsia" w:ascii="宋体" w:hAnsi="宋体" w:eastAsia="宋体" w:cs="宋体"/>
          <w:color w:val="auto"/>
          <w:szCs w:val="21"/>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rPr>
        <w:t>有一项不符合评审标准的，其投标做无效投标处理，不得进入详细评审。</w:t>
      </w:r>
    </w:p>
    <w:p w14:paraId="79DA4C9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5BA69CE4">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7535247B">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51B362A1">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00B2BCBC">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01651094">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4BAF7489">
      <w:pPr>
        <w:pStyle w:val="7"/>
        <w:pageBreakBefore w:val="0"/>
        <w:kinsoku/>
        <w:wordWrap w:val="0"/>
        <w:overflowPunct/>
        <w:bidi w:val="0"/>
        <w:rPr>
          <w:rFonts w:hint="eastAsia" w:ascii="宋体" w:hAnsi="宋体" w:eastAsia="宋体" w:cs="宋体"/>
          <w:sz w:val="22"/>
          <w:szCs w:val="21"/>
        </w:rPr>
      </w:pPr>
      <w:r>
        <w:rPr>
          <w:rFonts w:hint="eastAsia" w:ascii="宋体" w:hAnsi="宋体" w:eastAsia="宋体" w:cs="宋体"/>
          <w:sz w:val="22"/>
          <w:szCs w:val="21"/>
        </w:rPr>
        <w:t>3.2 详细评审</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3F8335F9">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1E51630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6C134CBB">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14:paraId="4CD86ED1">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24145931">
      <w:pPr>
        <w:pStyle w:val="7"/>
        <w:pageBreakBefore w:val="0"/>
        <w:kinsoku/>
        <w:wordWrap w:val="0"/>
        <w:overflowPunct/>
        <w:bidi w:val="0"/>
        <w:rPr>
          <w:rFonts w:hint="eastAsia" w:ascii="宋体" w:hAnsi="宋体" w:eastAsia="宋体" w:cs="宋体"/>
          <w:sz w:val="22"/>
          <w:szCs w:val="21"/>
        </w:rPr>
      </w:pPr>
      <w:bookmarkStart w:id="820" w:name="_Toc281405535"/>
      <w:bookmarkStart w:id="821" w:name="_Toc12374"/>
      <w:bookmarkStart w:id="822" w:name="_Toc28633"/>
      <w:bookmarkStart w:id="823" w:name="_Toc8813"/>
      <w:bookmarkStart w:id="824" w:name="_Toc490667882"/>
      <w:bookmarkStart w:id="825" w:name="_Toc455867823"/>
      <w:bookmarkStart w:id="826" w:name="_Toc2657"/>
      <w:bookmarkStart w:id="827" w:name="_Toc24862"/>
      <w:bookmarkStart w:id="828" w:name="_Toc22084"/>
      <w:bookmarkStart w:id="829" w:name="_Toc455080163"/>
      <w:bookmarkStart w:id="830" w:name="_Toc318450729"/>
      <w:bookmarkStart w:id="831" w:name="_Toc466298146"/>
      <w:bookmarkStart w:id="832" w:name="_Toc10153"/>
      <w:bookmarkStart w:id="833" w:name="_Toc8342"/>
      <w:bookmarkStart w:id="834" w:name="_Toc331"/>
      <w:bookmarkStart w:id="835" w:name="_Toc11958"/>
      <w:r>
        <w:rPr>
          <w:rFonts w:hint="eastAsia" w:ascii="宋体" w:hAnsi="宋体" w:eastAsia="宋体" w:cs="宋体"/>
          <w:sz w:val="22"/>
          <w:szCs w:val="21"/>
        </w:rPr>
        <w:t>3.3 响应文件的澄清和补正</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2450CF6A">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1C96A35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29C9EC2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44B87FEA">
      <w:pPr>
        <w:pStyle w:val="7"/>
        <w:pageBreakBefore w:val="0"/>
        <w:kinsoku/>
        <w:wordWrap w:val="0"/>
        <w:overflowPunct/>
        <w:bidi w:val="0"/>
        <w:rPr>
          <w:rFonts w:hint="eastAsia" w:ascii="宋体" w:hAnsi="宋体" w:eastAsia="宋体" w:cs="宋体"/>
          <w:sz w:val="22"/>
          <w:szCs w:val="21"/>
        </w:rPr>
      </w:pPr>
      <w:bookmarkStart w:id="836" w:name="_Toc26894"/>
      <w:bookmarkStart w:id="837" w:name="_Toc19938"/>
      <w:bookmarkStart w:id="838" w:name="_Toc30053"/>
      <w:bookmarkStart w:id="839" w:name="_Toc22682"/>
      <w:bookmarkStart w:id="840" w:name="_Toc22986"/>
      <w:bookmarkStart w:id="841" w:name="_Toc22049"/>
      <w:bookmarkStart w:id="842" w:name="_Toc32183"/>
      <w:bookmarkStart w:id="843" w:name="_Toc281405536"/>
      <w:bookmarkStart w:id="844" w:name="_Toc318450730"/>
      <w:bookmarkStart w:id="845" w:name="_Toc5903"/>
      <w:bookmarkStart w:id="846" w:name="_Toc1857"/>
      <w:bookmarkStart w:id="847" w:name="_Toc455867824"/>
      <w:bookmarkStart w:id="848" w:name="_Toc19453"/>
      <w:bookmarkStart w:id="849" w:name="_Toc490667883"/>
      <w:bookmarkStart w:id="850" w:name="_Toc455080164"/>
      <w:bookmarkStart w:id="851" w:name="_Toc466298147"/>
      <w:r>
        <w:rPr>
          <w:rFonts w:hint="eastAsia" w:ascii="宋体" w:hAnsi="宋体" w:eastAsia="宋体" w:cs="宋体"/>
          <w:sz w:val="22"/>
          <w:szCs w:val="21"/>
        </w:rPr>
        <w:t>3.4 评审结果</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502C634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14:paraId="5C84C9C7">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463428B2">
      <w:pPr>
        <w:pageBreakBefore w:val="0"/>
        <w:kinsoku/>
        <w:wordWrap w:val="0"/>
        <w:overflowPunct/>
        <w:bidi w:val="0"/>
        <w:spacing w:line="400" w:lineRule="exact"/>
        <w:ind w:firstLine="420"/>
        <w:rPr>
          <w:rFonts w:hint="eastAsia" w:ascii="宋体" w:hAnsi="宋体" w:eastAsia="宋体" w:cs="宋体"/>
          <w:color w:val="auto"/>
          <w:szCs w:val="21"/>
        </w:rPr>
      </w:pPr>
      <w:bookmarkStart w:id="852" w:name="_Toc152042387"/>
      <w:bookmarkStart w:id="853" w:name="_Toc152045609"/>
      <w:bookmarkStart w:id="854" w:name="_Toc14024"/>
      <w:bookmarkStart w:id="855" w:name="_Toc144974577"/>
      <w:r>
        <w:rPr>
          <w:rFonts w:hint="eastAsia" w:ascii="宋体" w:hAnsi="宋体" w:eastAsia="宋体" w:cs="宋体"/>
          <w:color w:val="auto"/>
          <w:szCs w:val="21"/>
        </w:rPr>
        <w:t>3.4.3评标结果同时在《河南省政府采购网》、《</w:t>
      </w:r>
      <w:r>
        <w:rPr>
          <w:rFonts w:hint="eastAsia" w:ascii="宋体" w:hAnsi="宋体" w:eastAsia="宋体" w:cs="宋体"/>
          <w:color w:val="auto"/>
          <w:szCs w:val="21"/>
          <w:lang w:val="en-US" w:eastAsia="zh-CN"/>
        </w:rPr>
        <w:t>固始县公共资源交易网</w:t>
      </w:r>
      <w:r>
        <w:rPr>
          <w:rFonts w:hint="eastAsia" w:ascii="宋体" w:hAnsi="宋体" w:eastAsia="宋体" w:cs="宋体"/>
          <w:color w:val="auto"/>
          <w:szCs w:val="21"/>
        </w:rPr>
        <w:t>》公示。</w:t>
      </w:r>
    </w:p>
    <w:p w14:paraId="4D881880">
      <w:pPr>
        <w:pageBreakBefore w:val="0"/>
        <w:kinsoku/>
        <w:wordWrap w:val="0"/>
        <w:overflowPunct/>
        <w:bidi w:val="0"/>
        <w:rPr>
          <w:rFonts w:hint="eastAsia" w:ascii="宋体" w:hAnsi="宋体" w:eastAsia="宋体" w:cs="宋体"/>
        </w:rPr>
      </w:pPr>
    </w:p>
    <w:p w14:paraId="7DD83854">
      <w:pPr>
        <w:pageBreakBefore w:val="0"/>
        <w:kinsoku/>
        <w:wordWrap w:val="0"/>
        <w:overflowPunct/>
        <w:bidi w:val="0"/>
        <w:rPr>
          <w:rFonts w:hint="eastAsia" w:ascii="宋体" w:hAnsi="宋体" w:eastAsia="宋体" w:cs="宋体"/>
        </w:rPr>
      </w:pPr>
    </w:p>
    <w:p w14:paraId="1C3DFCAB">
      <w:pPr>
        <w:pageBreakBefore w:val="0"/>
        <w:kinsoku/>
        <w:wordWrap w:val="0"/>
        <w:overflowPunct/>
        <w:bidi w:val="0"/>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553CB531">
      <w:pPr>
        <w:pStyle w:val="7"/>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 w:val="21"/>
          <w:szCs w:val="21"/>
        </w:rPr>
        <w:t>附件：废标条件</w:t>
      </w:r>
    </w:p>
    <w:p w14:paraId="45CDC464">
      <w:pPr>
        <w:pageBreakBefore w:val="0"/>
        <w:kinsoku/>
        <w:wordWrap w:val="0"/>
        <w:overflowPunct/>
        <w:bidi w:val="0"/>
        <w:spacing w:line="400" w:lineRule="exact"/>
        <w:ind w:firstLine="422"/>
        <w:jc w:val="center"/>
        <w:rPr>
          <w:rFonts w:hint="eastAsia" w:ascii="宋体" w:hAnsi="宋体" w:eastAsia="宋体" w:cs="宋体"/>
          <w:b/>
          <w:color w:val="auto"/>
          <w:szCs w:val="21"/>
        </w:rPr>
      </w:pPr>
      <w:r>
        <w:rPr>
          <w:rFonts w:hint="eastAsia" w:ascii="宋体" w:hAnsi="宋体" w:eastAsia="宋体" w:cs="宋体"/>
          <w:b/>
          <w:color w:val="auto"/>
          <w:szCs w:val="21"/>
        </w:rPr>
        <w:t>废标条件</w:t>
      </w:r>
    </w:p>
    <w:p w14:paraId="66286F74">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19895372">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 xml:space="preserve">1.未通过第三章评标办法资格评审、符合性评审的； </w:t>
      </w:r>
    </w:p>
    <w:p w14:paraId="56CFD5DB">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2.不按磋商小组要求澄清、说明或补正的；</w:t>
      </w:r>
    </w:p>
    <w:p w14:paraId="671FB1F8">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3.磋商报价有算术性错误，投标人不接受修正价格的；</w:t>
      </w:r>
    </w:p>
    <w:p w14:paraId="612B56BD">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5591071F">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14:paraId="2508D870">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6.评标委员会认定投标人以低于成本报价竞标的；</w:t>
      </w:r>
    </w:p>
    <w:p w14:paraId="7130B18C">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7E63C587">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14:paraId="5C977504">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14:paraId="7F596600">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794ABF29">
      <w:pPr>
        <w:pStyle w:val="24"/>
        <w:pageBreakBefore w:val="0"/>
        <w:kinsoku/>
        <w:wordWrap w:val="0"/>
        <w:overflowPunct/>
        <w:bidi w:val="0"/>
        <w:ind w:firstLine="210"/>
        <w:rPr>
          <w:rFonts w:hint="eastAsia" w:ascii="宋体" w:hAnsi="宋体" w:eastAsia="宋体" w:cs="宋体"/>
          <w:color w:val="auto"/>
        </w:rPr>
      </w:pPr>
    </w:p>
    <w:p w14:paraId="2DD2BEA2">
      <w:pPr>
        <w:pStyle w:val="24"/>
        <w:pageBreakBefore w:val="0"/>
        <w:kinsoku/>
        <w:wordWrap w:val="0"/>
        <w:overflowPunct/>
        <w:bidi w:val="0"/>
        <w:ind w:firstLine="280"/>
        <w:rPr>
          <w:rFonts w:hint="eastAsia" w:ascii="宋体" w:hAnsi="宋体" w:eastAsia="宋体" w:cs="宋体"/>
          <w:bCs/>
          <w:color w:val="auto"/>
          <w:sz w:val="28"/>
          <w:szCs w:val="28"/>
        </w:rPr>
      </w:pPr>
    </w:p>
    <w:p w14:paraId="7D2765EE">
      <w:pPr>
        <w:pStyle w:val="25"/>
        <w:pageBreakBefore w:val="0"/>
        <w:tabs>
          <w:tab w:val="left" w:pos="945"/>
          <w:tab w:val="left" w:pos="1155"/>
        </w:tabs>
        <w:kinsoku/>
        <w:wordWrap w:val="0"/>
        <w:overflowPunct/>
        <w:bidi w:val="0"/>
        <w:ind w:firstLine="560"/>
        <w:rPr>
          <w:rFonts w:hint="eastAsia" w:ascii="宋体" w:hAnsi="宋体" w:eastAsia="宋体" w:cs="宋体"/>
          <w:bCs/>
          <w:color w:val="auto"/>
          <w:sz w:val="28"/>
          <w:szCs w:val="28"/>
        </w:rPr>
      </w:pPr>
    </w:p>
    <w:p w14:paraId="3290531C">
      <w:pPr>
        <w:pageBreakBefore w:val="0"/>
        <w:kinsoku/>
        <w:wordWrap w:val="0"/>
        <w:overflowPunct/>
        <w:bidi w:val="0"/>
        <w:ind w:firstLine="560"/>
        <w:rPr>
          <w:rFonts w:hint="eastAsia" w:ascii="宋体" w:hAnsi="宋体" w:eastAsia="宋体" w:cs="宋体"/>
          <w:bCs/>
          <w:color w:val="auto"/>
          <w:sz w:val="28"/>
          <w:szCs w:val="28"/>
        </w:rPr>
      </w:pPr>
    </w:p>
    <w:p w14:paraId="72280547">
      <w:pPr>
        <w:pStyle w:val="24"/>
        <w:pageBreakBefore w:val="0"/>
        <w:kinsoku/>
        <w:wordWrap w:val="0"/>
        <w:overflowPunct/>
        <w:bidi w:val="0"/>
        <w:ind w:firstLine="280"/>
        <w:rPr>
          <w:rFonts w:hint="eastAsia" w:ascii="宋体" w:hAnsi="宋体" w:eastAsia="宋体" w:cs="宋体"/>
          <w:bCs/>
          <w:color w:val="auto"/>
          <w:sz w:val="28"/>
          <w:szCs w:val="28"/>
        </w:rPr>
      </w:pPr>
    </w:p>
    <w:bookmarkEnd w:id="852"/>
    <w:bookmarkEnd w:id="853"/>
    <w:bookmarkEnd w:id="854"/>
    <w:bookmarkEnd w:id="855"/>
    <w:p w14:paraId="06AB88A5">
      <w:pPr>
        <w:pageBreakBefore w:val="0"/>
        <w:kinsoku/>
        <w:wordWrap w:val="0"/>
        <w:overflowPunct/>
        <w:bidi w:val="0"/>
        <w:spacing w:line="360" w:lineRule="auto"/>
        <w:ind w:left="0" w:leftChars="0" w:firstLine="0" w:firstLineChars="0"/>
        <w:jc w:val="center"/>
        <w:outlineLvl w:val="0"/>
        <w:rPr>
          <w:rFonts w:hint="eastAsia" w:ascii="宋体" w:hAnsi="宋体" w:eastAsia="宋体" w:cs="宋体"/>
          <w:color w:val="auto"/>
          <w:sz w:val="30"/>
          <w:szCs w:val="30"/>
        </w:rPr>
      </w:pPr>
      <w:bookmarkStart w:id="856" w:name="_Toc14158"/>
      <w:r>
        <w:rPr>
          <w:rFonts w:hint="eastAsia" w:ascii="宋体" w:hAnsi="宋体" w:eastAsia="宋体" w:cs="宋体"/>
          <w:b/>
          <w:bCs/>
          <w:color w:val="auto"/>
          <w:sz w:val="32"/>
          <w:szCs w:val="32"/>
        </w:rPr>
        <w:br w:type="page"/>
      </w:r>
      <w:bookmarkStart w:id="857" w:name="_Toc32100"/>
      <w:r>
        <w:rPr>
          <w:rFonts w:hint="eastAsia" w:ascii="宋体" w:hAnsi="宋体" w:eastAsia="宋体" w:cs="宋体"/>
          <w:b/>
          <w:color w:val="auto"/>
          <w:kern w:val="44"/>
          <w:sz w:val="32"/>
          <w:szCs w:val="32"/>
        </w:rPr>
        <w:t>第四章  河南省政府采购合同</w:t>
      </w:r>
      <w:bookmarkEnd w:id="857"/>
    </w:p>
    <w:p w14:paraId="1A7EFA64">
      <w:pPr>
        <w:pStyle w:val="25"/>
        <w:pageBreakBefore w:val="0"/>
        <w:kinsoku/>
        <w:wordWrap w:val="0"/>
        <w:overflowPunct/>
        <w:bidi w:val="0"/>
        <w:ind w:left="0" w:leftChars="0" w:firstLine="0" w:firstLineChars="0"/>
        <w:jc w:val="left"/>
        <w:rPr>
          <w:rFonts w:hint="eastAsia" w:ascii="宋体" w:hAnsi="宋体" w:eastAsia="宋体" w:cs="宋体"/>
          <w:b/>
          <w:bCs/>
          <w:color w:val="auto"/>
          <w:szCs w:val="21"/>
        </w:rPr>
      </w:pPr>
    </w:p>
    <w:bookmarkEnd w:id="856"/>
    <w:p w14:paraId="55343774">
      <w:pPr>
        <w:pageBreakBefore w:val="0"/>
        <w:kinsoku/>
        <w:wordWrap w:val="0"/>
        <w:overflowPunct/>
        <w:bidi w:val="0"/>
        <w:ind w:firstLine="482"/>
        <w:jc w:val="center"/>
        <w:rPr>
          <w:rFonts w:hint="eastAsia" w:ascii="宋体" w:hAnsi="宋体" w:eastAsia="宋体" w:cs="宋体"/>
          <w:b/>
          <w:color w:val="auto"/>
          <w:sz w:val="24"/>
          <w:szCs w:val="24"/>
        </w:rPr>
      </w:pPr>
      <w:bookmarkStart w:id="858" w:name="_Toc29936"/>
      <w:bookmarkStart w:id="859" w:name="_Toc4850"/>
      <w:bookmarkStart w:id="860" w:name="_Toc22721430"/>
      <w:r>
        <w:rPr>
          <w:rFonts w:hint="eastAsia" w:ascii="宋体" w:hAnsi="宋体" w:eastAsia="宋体" w:cs="宋体"/>
          <w:b/>
          <w:color w:val="auto"/>
          <w:sz w:val="24"/>
          <w:szCs w:val="24"/>
        </w:rPr>
        <w:t>（仅供参考）</w:t>
      </w:r>
      <w:bookmarkEnd w:id="858"/>
      <w:bookmarkEnd w:id="859"/>
      <w:bookmarkEnd w:id="860"/>
    </w:p>
    <w:p w14:paraId="0923B637">
      <w:pPr>
        <w:pStyle w:val="3"/>
        <w:pageBreakBefore w:val="0"/>
        <w:kinsoku/>
        <w:wordWrap w:val="0"/>
        <w:overflowPunct/>
        <w:bidi w:val="0"/>
        <w:rPr>
          <w:rFonts w:hint="eastAsia" w:ascii="宋体" w:hAnsi="宋体" w:eastAsia="宋体" w:cs="宋体"/>
          <w:b/>
          <w:color w:val="auto"/>
        </w:rPr>
      </w:pPr>
    </w:p>
    <w:p w14:paraId="5466C3CE">
      <w:pPr>
        <w:pStyle w:val="6"/>
        <w:pageBreakBefore w:val="0"/>
        <w:kinsoku/>
        <w:wordWrap w:val="0"/>
        <w:overflowPunct/>
        <w:bidi w:val="0"/>
        <w:jc w:val="center"/>
        <w:rPr>
          <w:rFonts w:hint="eastAsia" w:ascii="宋体" w:hAnsi="宋体" w:eastAsia="宋体" w:cs="宋体"/>
          <w:b w:val="0"/>
          <w:bCs/>
          <w:color w:val="auto"/>
          <w:sz w:val="28"/>
        </w:rPr>
      </w:pPr>
      <w:bookmarkStart w:id="861" w:name="_Toc339618722"/>
      <w:r>
        <w:rPr>
          <w:rFonts w:hint="eastAsia" w:ascii="宋体" w:hAnsi="宋体" w:eastAsia="宋体" w:cs="宋体"/>
          <w:bCs/>
          <w:color w:val="auto"/>
          <w:sz w:val="28"/>
          <w:szCs w:val="32"/>
        </w:rPr>
        <w:br w:type="page"/>
      </w:r>
      <w:bookmarkStart w:id="862" w:name="_Toc10112"/>
      <w:r>
        <w:rPr>
          <w:rFonts w:hint="eastAsia" w:ascii="宋体" w:hAnsi="宋体" w:eastAsia="宋体" w:cs="宋体"/>
          <w:sz w:val="28"/>
          <w:szCs w:val="28"/>
        </w:rPr>
        <w:t>第一节  通用合同条款</w:t>
      </w:r>
      <w:bookmarkEnd w:id="861"/>
      <w:bookmarkEnd w:id="862"/>
    </w:p>
    <w:p w14:paraId="50D3A005">
      <w:pPr>
        <w:pageBreakBefore w:val="0"/>
        <w:kinsoku/>
        <w:wordWrap w:val="0"/>
        <w:overflowPunct/>
        <w:bidi w:val="0"/>
        <w:ind w:firstLine="600"/>
        <w:jc w:val="center"/>
        <w:rPr>
          <w:rFonts w:hint="eastAsia" w:ascii="宋体" w:hAnsi="宋体" w:eastAsia="宋体" w:cs="宋体"/>
          <w:color w:val="auto"/>
          <w:sz w:val="30"/>
          <w:szCs w:val="30"/>
        </w:rPr>
      </w:pPr>
      <w:r>
        <w:rPr>
          <w:rFonts w:hint="eastAsia" w:ascii="宋体" w:hAnsi="宋体" w:eastAsia="宋体" w:cs="宋体"/>
          <w:color w:val="auto"/>
        </w:rPr>
        <w:t>采用（GF—2017—0201）标准合同文件中通用合同条款</w:t>
      </w:r>
    </w:p>
    <w:p w14:paraId="5CDF0153">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B65F47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6D819BF">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06C7DE4">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0BC6ED76">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4641BD8">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09FCB1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1303BCF3">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3897843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1DC37F5B">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08E5452F">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69D851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F89C57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A8F00C6">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394631ED">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EFF4BE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629B248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E4B1940">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250C4D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627284C0">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39AEF40">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9C80E8F">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AE692D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4814E2D">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329048B3">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1A5256D8">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A26BA28">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AE3F311">
      <w:pPr>
        <w:pageBreakBefore w:val="0"/>
        <w:kinsoku/>
        <w:wordWrap w:val="0"/>
        <w:overflowPunct/>
        <w:bidi w:val="0"/>
        <w:ind w:firstLine="420"/>
        <w:rPr>
          <w:rFonts w:hint="eastAsia" w:ascii="宋体" w:hAnsi="宋体" w:eastAsia="宋体" w:cs="宋体"/>
          <w:color w:val="auto"/>
          <w:szCs w:val="21"/>
        </w:rPr>
      </w:pPr>
    </w:p>
    <w:p w14:paraId="28FC13EB">
      <w:pPr>
        <w:pStyle w:val="6"/>
        <w:pageBreakBefore w:val="0"/>
        <w:kinsoku/>
        <w:wordWrap w:val="0"/>
        <w:overflowPunct/>
        <w:bidi w:val="0"/>
        <w:jc w:val="center"/>
        <w:rPr>
          <w:rFonts w:hint="eastAsia" w:ascii="宋体" w:hAnsi="宋体" w:eastAsia="宋体" w:cs="宋体"/>
          <w:sz w:val="28"/>
          <w:szCs w:val="28"/>
        </w:rPr>
      </w:pPr>
      <w:bookmarkStart w:id="863" w:name="_Toc16278"/>
      <w:bookmarkStart w:id="864" w:name="_Toc339618723"/>
      <w:r>
        <w:rPr>
          <w:rFonts w:hint="eastAsia" w:ascii="宋体" w:hAnsi="宋体" w:eastAsia="宋体" w:cs="宋体"/>
          <w:sz w:val="28"/>
          <w:szCs w:val="28"/>
        </w:rPr>
        <w:t>第二节  专用合同条款</w:t>
      </w:r>
      <w:bookmarkEnd w:id="863"/>
      <w:bookmarkEnd w:id="864"/>
    </w:p>
    <w:p w14:paraId="2A7D4610">
      <w:pPr>
        <w:pageBreakBefore w:val="0"/>
        <w:kinsoku/>
        <w:wordWrap w:val="0"/>
        <w:overflowPunct/>
        <w:bidi w:val="0"/>
        <w:ind w:firstLine="420"/>
        <w:jc w:val="center"/>
        <w:rPr>
          <w:rFonts w:hint="eastAsia" w:ascii="宋体" w:hAnsi="宋体" w:eastAsia="宋体" w:cs="宋体"/>
          <w:color w:val="auto"/>
        </w:rPr>
      </w:pPr>
      <w:r>
        <w:rPr>
          <w:rFonts w:hint="eastAsia" w:ascii="宋体" w:hAnsi="宋体" w:eastAsia="宋体" w:cs="宋体"/>
          <w:color w:val="auto"/>
        </w:rPr>
        <w:t>采用（GF—2017—0201）标准合同文件中</w:t>
      </w:r>
      <w:r>
        <w:rPr>
          <w:rFonts w:hint="eastAsia" w:ascii="宋体" w:hAnsi="宋体" w:eastAsia="宋体" w:cs="宋体"/>
          <w:color w:val="auto"/>
          <w:lang w:val="en-US" w:eastAsia="zh-CN"/>
        </w:rPr>
        <w:t>专用</w:t>
      </w:r>
      <w:r>
        <w:rPr>
          <w:rFonts w:hint="eastAsia" w:ascii="宋体" w:hAnsi="宋体" w:eastAsia="宋体" w:cs="宋体"/>
          <w:color w:val="auto"/>
        </w:rPr>
        <w:t>合同条款</w:t>
      </w:r>
    </w:p>
    <w:p w14:paraId="670C5382">
      <w:pPr>
        <w:pStyle w:val="6"/>
        <w:pageBreakBefore w:val="0"/>
        <w:kinsoku/>
        <w:wordWrap w:val="0"/>
        <w:overflowPunct/>
        <w:bidi w:val="0"/>
        <w:jc w:val="center"/>
        <w:rPr>
          <w:rFonts w:hint="eastAsia" w:ascii="宋体" w:hAnsi="宋体" w:eastAsia="宋体" w:cs="宋体"/>
          <w:color w:val="auto"/>
        </w:rPr>
      </w:pPr>
      <w:r>
        <w:rPr>
          <w:rFonts w:hint="eastAsia" w:ascii="宋体" w:hAnsi="宋体" w:eastAsia="宋体" w:cs="宋体"/>
          <w:color w:val="auto"/>
          <w:sz w:val="24"/>
        </w:rPr>
        <w:br w:type="page"/>
      </w:r>
      <w:bookmarkStart w:id="865" w:name="_Toc1539"/>
      <w:bookmarkStart w:id="866" w:name="_Toc339618724"/>
      <w:r>
        <w:rPr>
          <w:rFonts w:hint="eastAsia" w:ascii="宋体" w:hAnsi="宋体" w:eastAsia="宋体" w:cs="宋体"/>
          <w:sz w:val="28"/>
          <w:szCs w:val="28"/>
        </w:rPr>
        <w:t>第三节  合同附件格式</w:t>
      </w:r>
      <w:bookmarkEnd w:id="865"/>
      <w:bookmarkEnd w:id="866"/>
    </w:p>
    <w:p w14:paraId="0263671B">
      <w:pPr>
        <w:pageBreakBefore w:val="0"/>
        <w:kinsoku/>
        <w:wordWrap w:val="0"/>
        <w:overflowPunct/>
        <w:bidi w:val="0"/>
        <w:rPr>
          <w:rFonts w:hint="eastAsia" w:ascii="宋体" w:hAnsi="宋体" w:eastAsia="宋体" w:cs="宋体"/>
          <w:b/>
          <w:bCs/>
        </w:rPr>
      </w:pPr>
      <w:bookmarkStart w:id="867" w:name="_Toc339618725"/>
      <w:r>
        <w:rPr>
          <w:rFonts w:hint="eastAsia" w:ascii="宋体" w:hAnsi="宋体" w:eastAsia="宋体" w:cs="宋体"/>
          <w:b/>
          <w:bCs/>
        </w:rPr>
        <w:t>附件一：合同协议书</w:t>
      </w:r>
      <w:bookmarkEnd w:id="867"/>
    </w:p>
    <w:p w14:paraId="3050EA4D">
      <w:pPr>
        <w:pageBreakBefore w:val="0"/>
        <w:kinsoku/>
        <w:wordWrap w:val="0"/>
        <w:overflowPunct/>
        <w:bidi w:val="0"/>
        <w:spacing w:line="400" w:lineRule="exact"/>
        <w:ind w:firstLine="560"/>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合同协议书</w:t>
      </w:r>
    </w:p>
    <w:p w14:paraId="222F0B48">
      <w:pPr>
        <w:pageBreakBefore w:val="0"/>
        <w:kinsoku/>
        <w:wordWrap w:val="0"/>
        <w:overflowPunct/>
        <w:bidi w:val="0"/>
        <w:spacing w:line="400" w:lineRule="exact"/>
        <w:ind w:firstLine="420"/>
        <w:jc w:val="right"/>
        <w:rPr>
          <w:rFonts w:hint="eastAsia" w:ascii="宋体" w:hAnsi="宋体" w:eastAsia="宋体" w:cs="宋体"/>
          <w:color w:val="auto"/>
        </w:rPr>
      </w:pPr>
      <w:r>
        <w:rPr>
          <w:rFonts w:hint="eastAsia" w:ascii="宋体" w:hAnsi="宋体" w:eastAsia="宋体" w:cs="宋体"/>
          <w:color w:val="auto"/>
        </w:rPr>
        <w:t>编号：</w:t>
      </w:r>
      <w:r>
        <w:rPr>
          <w:rFonts w:hint="eastAsia" w:ascii="宋体" w:hAnsi="宋体" w:eastAsia="宋体" w:cs="宋体"/>
          <w:color w:val="auto"/>
          <w:u w:val="single"/>
        </w:rPr>
        <w:t xml:space="preserve">               </w:t>
      </w:r>
    </w:p>
    <w:p w14:paraId="55D00554">
      <w:pPr>
        <w:pageBreakBefore w:val="0"/>
        <w:kinsoku/>
        <w:wordWrap w:val="0"/>
        <w:overflowPunct/>
        <w:bidi w:val="0"/>
        <w:spacing w:line="380" w:lineRule="exact"/>
        <w:ind w:firstLine="422"/>
        <w:rPr>
          <w:rFonts w:hint="eastAsia" w:ascii="宋体" w:hAnsi="宋体" w:eastAsia="宋体" w:cs="宋体"/>
          <w:b/>
          <w:color w:val="auto"/>
          <w:u w:val="single"/>
        </w:rPr>
      </w:pPr>
      <w:r>
        <w:rPr>
          <w:rFonts w:hint="eastAsia" w:ascii="宋体" w:hAnsi="宋体" w:eastAsia="宋体" w:cs="宋体"/>
          <w:b/>
          <w:color w:val="auto"/>
        </w:rPr>
        <w:t>发包人（全称）：</w:t>
      </w:r>
      <w:r>
        <w:rPr>
          <w:rFonts w:hint="eastAsia" w:ascii="宋体" w:hAnsi="宋体" w:eastAsia="宋体" w:cs="宋体"/>
          <w:b/>
          <w:color w:val="auto"/>
          <w:u w:val="single"/>
        </w:rPr>
        <w:t xml:space="preserve">                                                                 </w:t>
      </w:r>
    </w:p>
    <w:p w14:paraId="06C9A001">
      <w:pPr>
        <w:pageBreakBefore w:val="0"/>
        <w:kinsoku/>
        <w:wordWrap w:val="0"/>
        <w:overflowPunct/>
        <w:bidi w:val="0"/>
        <w:spacing w:line="380" w:lineRule="exact"/>
        <w:ind w:firstLine="542"/>
        <w:rPr>
          <w:rFonts w:hint="eastAsia" w:ascii="宋体" w:hAnsi="宋体" w:eastAsia="宋体" w:cs="宋体"/>
          <w:b/>
          <w:color w:val="auto"/>
          <w:spacing w:val="10"/>
          <w:szCs w:val="21"/>
        </w:rPr>
      </w:pPr>
      <w:r>
        <w:rPr>
          <w:rFonts w:hint="eastAsia" w:ascii="宋体" w:hAnsi="宋体" w:eastAsia="宋体" w:cs="宋体"/>
          <w:b/>
          <w:color w:val="auto"/>
          <w:spacing w:val="30"/>
          <w:szCs w:val="21"/>
        </w:rPr>
        <w:t>法定代表人</w:t>
      </w:r>
      <w:r>
        <w:rPr>
          <w:rFonts w:hint="eastAsia" w:ascii="宋体" w:hAnsi="宋体" w:eastAsia="宋体" w:cs="宋体"/>
          <w:b/>
          <w:color w:val="auto"/>
          <w:spacing w:val="10"/>
          <w:szCs w:val="21"/>
        </w:rPr>
        <w:t>：</w:t>
      </w:r>
      <w:r>
        <w:rPr>
          <w:rFonts w:hint="eastAsia" w:ascii="宋体" w:hAnsi="宋体" w:eastAsia="宋体" w:cs="宋体"/>
          <w:b/>
          <w:color w:val="auto"/>
          <w:szCs w:val="21"/>
          <w:u w:val="single"/>
        </w:rPr>
        <w:t xml:space="preserve">                                                                 </w:t>
      </w:r>
    </w:p>
    <w:p w14:paraId="37BE2738">
      <w:pPr>
        <w:pageBreakBefore w:val="0"/>
        <w:kinsoku/>
        <w:wordWrap w:val="0"/>
        <w:overflowPunct/>
        <w:bidi w:val="0"/>
        <w:spacing w:line="380" w:lineRule="exact"/>
        <w:ind w:firstLine="462"/>
        <w:rPr>
          <w:rFonts w:hint="eastAsia" w:ascii="宋体" w:hAnsi="宋体" w:eastAsia="宋体" w:cs="宋体"/>
          <w:b/>
          <w:color w:val="auto"/>
        </w:rPr>
      </w:pPr>
      <w:r>
        <w:rPr>
          <w:rFonts w:hint="eastAsia" w:ascii="宋体" w:hAnsi="宋体" w:eastAsia="宋体" w:cs="宋体"/>
          <w:b/>
          <w:color w:val="auto"/>
          <w:spacing w:val="10"/>
          <w:szCs w:val="21"/>
        </w:rPr>
        <w:t>法定注册地址：</w:t>
      </w:r>
      <w:r>
        <w:rPr>
          <w:rFonts w:hint="eastAsia" w:ascii="宋体" w:hAnsi="宋体" w:eastAsia="宋体" w:cs="宋体"/>
          <w:b/>
          <w:color w:val="auto"/>
          <w:szCs w:val="21"/>
          <w:u w:val="single"/>
        </w:rPr>
        <w:t xml:space="preserve">                                                                 </w:t>
      </w:r>
    </w:p>
    <w:p w14:paraId="4C4143A7">
      <w:pPr>
        <w:pageBreakBefore w:val="0"/>
        <w:kinsoku/>
        <w:wordWrap w:val="0"/>
        <w:overflowPunct/>
        <w:bidi w:val="0"/>
        <w:spacing w:line="400" w:lineRule="exact"/>
        <w:ind w:firstLine="422"/>
        <w:rPr>
          <w:rFonts w:hint="eastAsia" w:ascii="宋体" w:hAnsi="宋体" w:eastAsia="宋体" w:cs="宋体"/>
          <w:b/>
          <w:color w:val="auto"/>
        </w:rPr>
      </w:pPr>
    </w:p>
    <w:p w14:paraId="76498113">
      <w:pPr>
        <w:pageBreakBefore w:val="0"/>
        <w:kinsoku/>
        <w:wordWrap w:val="0"/>
        <w:overflowPunct/>
        <w:bidi w:val="0"/>
        <w:spacing w:line="380" w:lineRule="exact"/>
        <w:ind w:firstLine="422"/>
        <w:rPr>
          <w:rFonts w:hint="eastAsia" w:ascii="宋体" w:hAnsi="宋体" w:eastAsia="宋体" w:cs="宋体"/>
          <w:b/>
          <w:color w:val="auto"/>
        </w:rPr>
      </w:pPr>
      <w:r>
        <w:rPr>
          <w:rFonts w:hint="eastAsia" w:ascii="宋体" w:hAnsi="宋体" w:eastAsia="宋体" w:cs="宋体"/>
          <w:b/>
          <w:color w:val="auto"/>
        </w:rPr>
        <w:t>承包人(全称）：</w:t>
      </w:r>
      <w:r>
        <w:rPr>
          <w:rFonts w:hint="eastAsia" w:ascii="宋体" w:hAnsi="宋体" w:eastAsia="宋体" w:cs="宋体"/>
          <w:b/>
          <w:color w:val="auto"/>
          <w:u w:val="single"/>
        </w:rPr>
        <w:t xml:space="preserve">                                                                   </w:t>
      </w:r>
    </w:p>
    <w:p w14:paraId="3D71CBA3">
      <w:pPr>
        <w:pageBreakBefore w:val="0"/>
        <w:kinsoku/>
        <w:wordWrap w:val="0"/>
        <w:overflowPunct/>
        <w:bidi w:val="0"/>
        <w:spacing w:line="380" w:lineRule="exact"/>
        <w:ind w:firstLine="542"/>
        <w:rPr>
          <w:rFonts w:hint="eastAsia" w:ascii="宋体" w:hAnsi="宋体" w:eastAsia="宋体" w:cs="宋体"/>
          <w:b/>
          <w:color w:val="auto"/>
          <w:szCs w:val="21"/>
        </w:rPr>
      </w:pPr>
      <w:r>
        <w:rPr>
          <w:rFonts w:hint="eastAsia" w:ascii="宋体" w:hAnsi="宋体" w:eastAsia="宋体" w:cs="宋体"/>
          <w:b/>
          <w:color w:val="auto"/>
          <w:spacing w:val="30"/>
          <w:szCs w:val="21"/>
        </w:rPr>
        <w:t>法定代表人：</w:t>
      </w:r>
      <w:r>
        <w:rPr>
          <w:rFonts w:hint="eastAsia" w:ascii="宋体" w:hAnsi="宋体" w:eastAsia="宋体" w:cs="宋体"/>
          <w:b/>
          <w:color w:val="auto"/>
          <w:szCs w:val="21"/>
          <w:u w:val="single"/>
        </w:rPr>
        <w:t xml:space="preserve">                                                                 </w:t>
      </w:r>
    </w:p>
    <w:p w14:paraId="41ADB2E4">
      <w:pPr>
        <w:pageBreakBefore w:val="0"/>
        <w:kinsoku/>
        <w:wordWrap w:val="0"/>
        <w:overflowPunct/>
        <w:bidi w:val="0"/>
        <w:spacing w:after="205" w:afterLines="50" w:line="380" w:lineRule="exact"/>
        <w:ind w:firstLine="462"/>
        <w:rPr>
          <w:rFonts w:hint="eastAsia" w:ascii="宋体" w:hAnsi="宋体" w:eastAsia="宋体" w:cs="宋体"/>
          <w:b/>
          <w:color w:val="auto"/>
        </w:rPr>
      </w:pPr>
      <w:r>
        <w:rPr>
          <w:rFonts w:hint="eastAsia" w:ascii="宋体" w:hAnsi="宋体" w:eastAsia="宋体" w:cs="宋体"/>
          <w:b/>
          <w:color w:val="auto"/>
          <w:spacing w:val="10"/>
          <w:szCs w:val="21"/>
        </w:rPr>
        <w:t>法定注册地址：</w:t>
      </w:r>
      <w:r>
        <w:rPr>
          <w:rFonts w:hint="eastAsia" w:ascii="宋体" w:hAnsi="宋体" w:eastAsia="宋体" w:cs="宋体"/>
          <w:b/>
          <w:color w:val="auto"/>
          <w:szCs w:val="21"/>
          <w:u w:val="single"/>
        </w:rPr>
        <w:t xml:space="preserve">                                                                 </w:t>
      </w:r>
    </w:p>
    <w:p w14:paraId="65348AF9">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发包人为建设</w:t>
      </w:r>
      <w:r>
        <w:rPr>
          <w:rFonts w:hint="eastAsia" w:ascii="宋体" w:hAnsi="宋体" w:eastAsia="宋体" w:cs="宋体"/>
          <w:color w:val="auto"/>
          <w:u w:val="single"/>
        </w:rPr>
        <w:t xml:space="preserve">                                 </w:t>
      </w:r>
      <w:r>
        <w:rPr>
          <w:rFonts w:hint="eastAsia" w:ascii="宋体" w:hAnsi="宋体" w:eastAsia="宋体" w:cs="宋体"/>
          <w:color w:val="auto"/>
        </w:rPr>
        <w:t>(以下简称“本工程”)，已接受承包人提出的承担本工程的施工、竣工、交付并维修其任何缺陷的投标。依照《中华人民共和国招标投标法》、《中华人民共和国合同法》及其他有关法律、行政法规，遵循平等、自愿、公平和诚实信用的原则，双方共同达成并订立如下协议。</w:t>
      </w:r>
    </w:p>
    <w:p w14:paraId="04CAAD40">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一、工程概况</w:t>
      </w:r>
    </w:p>
    <w:p w14:paraId="71ED3EC8">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工程名称：</w:t>
      </w:r>
      <w:r>
        <w:rPr>
          <w:rFonts w:hint="eastAsia" w:ascii="宋体" w:hAnsi="宋体" w:eastAsia="宋体" w:cs="宋体"/>
          <w:color w:val="auto"/>
          <w:u w:val="single"/>
        </w:rPr>
        <w:t xml:space="preserve">                </w:t>
      </w:r>
      <w:r>
        <w:rPr>
          <w:rFonts w:hint="eastAsia" w:ascii="宋体" w:hAnsi="宋体" w:eastAsia="宋体" w:cs="宋体"/>
          <w:color w:val="auto"/>
        </w:rPr>
        <w:t xml:space="preserve"> (项目名称)</w:t>
      </w:r>
      <w:r>
        <w:rPr>
          <w:rFonts w:hint="eastAsia" w:ascii="宋体" w:hAnsi="宋体" w:eastAsia="宋体" w:cs="宋体"/>
          <w:color w:val="auto"/>
          <w:u w:val="single"/>
        </w:rPr>
        <w:t xml:space="preserve">                   </w:t>
      </w:r>
      <w:r>
        <w:rPr>
          <w:rFonts w:hint="eastAsia" w:ascii="宋体" w:hAnsi="宋体" w:eastAsia="宋体" w:cs="宋体"/>
          <w:color w:val="auto"/>
        </w:rPr>
        <w:t>标段</w:t>
      </w:r>
    </w:p>
    <w:p w14:paraId="2E497B3B">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工程地点：</w:t>
      </w:r>
      <w:r>
        <w:rPr>
          <w:rFonts w:hint="eastAsia" w:ascii="宋体" w:hAnsi="宋体" w:eastAsia="宋体" w:cs="宋体"/>
          <w:color w:val="auto"/>
          <w:u w:val="single"/>
        </w:rPr>
        <w:t xml:space="preserve">                                                 </w:t>
      </w:r>
    </w:p>
    <w:p w14:paraId="7F8D0DF4">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工程内容：</w:t>
      </w:r>
      <w:r>
        <w:rPr>
          <w:rFonts w:hint="eastAsia" w:ascii="宋体" w:hAnsi="宋体" w:eastAsia="宋体" w:cs="宋体"/>
          <w:color w:val="auto"/>
          <w:u w:val="single"/>
        </w:rPr>
        <w:t xml:space="preserve">                                                 </w:t>
      </w:r>
    </w:p>
    <w:p w14:paraId="41FD32AB">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群体工程应附“承包人承揽工程项目一览表”(附件1)</w:t>
      </w:r>
    </w:p>
    <w:p w14:paraId="6A704394">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工程立项批准文号：</w:t>
      </w:r>
      <w:r>
        <w:rPr>
          <w:rFonts w:hint="eastAsia" w:ascii="宋体" w:hAnsi="宋体" w:eastAsia="宋体" w:cs="宋体"/>
          <w:color w:val="auto"/>
          <w:u w:val="single"/>
        </w:rPr>
        <w:t xml:space="preserve">                                         </w:t>
      </w:r>
    </w:p>
    <w:p w14:paraId="1664A836">
      <w:pPr>
        <w:pageBreakBefore w:val="0"/>
        <w:kinsoku/>
        <w:wordWrap w:val="0"/>
        <w:overflowPunct/>
        <w:bidi w:val="0"/>
        <w:spacing w:line="290" w:lineRule="exact"/>
        <w:ind w:firstLine="420"/>
        <w:rPr>
          <w:rFonts w:hint="eastAsia" w:ascii="宋体" w:hAnsi="宋体" w:eastAsia="宋体" w:cs="宋体"/>
          <w:color w:val="auto"/>
          <w:u w:val="single"/>
        </w:rPr>
      </w:pPr>
      <w:r>
        <w:rPr>
          <w:rFonts w:hint="eastAsia" w:ascii="宋体" w:hAnsi="宋体" w:eastAsia="宋体" w:cs="宋体"/>
          <w:color w:val="auto"/>
        </w:rPr>
        <w:t>资金来源：</w:t>
      </w:r>
      <w:r>
        <w:rPr>
          <w:rFonts w:hint="eastAsia" w:ascii="宋体" w:hAnsi="宋体" w:eastAsia="宋体" w:cs="宋体"/>
          <w:color w:val="auto"/>
          <w:u w:val="single"/>
        </w:rPr>
        <w:t xml:space="preserve">                                                 </w:t>
      </w:r>
    </w:p>
    <w:p w14:paraId="6DCD228C">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二、工程承包范围</w:t>
      </w:r>
    </w:p>
    <w:p w14:paraId="73409621">
      <w:pPr>
        <w:pageBreakBefore w:val="0"/>
        <w:kinsoku/>
        <w:wordWrap w:val="0"/>
        <w:overflowPunct/>
        <w:bidi w:val="0"/>
        <w:spacing w:line="290" w:lineRule="exact"/>
        <w:ind w:left="420" w:firstLine="420"/>
        <w:rPr>
          <w:rFonts w:hint="eastAsia" w:ascii="宋体" w:hAnsi="宋体" w:eastAsia="宋体" w:cs="宋体"/>
          <w:color w:val="auto"/>
        </w:rPr>
      </w:pPr>
      <w:r>
        <w:rPr>
          <w:rFonts w:hint="eastAsia" w:ascii="宋体" w:hAnsi="宋体" w:eastAsia="宋体" w:cs="宋体"/>
          <w:color w:val="auto"/>
        </w:rPr>
        <w:t>承包范围：</w:t>
      </w:r>
      <w:r>
        <w:rPr>
          <w:rFonts w:hint="eastAsia" w:ascii="宋体" w:hAnsi="宋体" w:eastAsia="宋体" w:cs="宋体"/>
          <w:color w:val="auto"/>
          <w:u w:val="single"/>
        </w:rPr>
        <w:t xml:space="preserve">                                                 </w:t>
      </w:r>
    </w:p>
    <w:p w14:paraId="18278909">
      <w:pPr>
        <w:pageBreakBefore w:val="0"/>
        <w:kinsoku/>
        <w:wordWrap w:val="0"/>
        <w:overflowPunct/>
        <w:bidi w:val="0"/>
        <w:spacing w:line="290" w:lineRule="exact"/>
        <w:ind w:left="420" w:firstLine="420"/>
        <w:rPr>
          <w:rFonts w:hint="eastAsia" w:ascii="宋体" w:hAnsi="宋体" w:eastAsia="宋体" w:cs="宋体"/>
          <w:color w:val="auto"/>
        </w:rPr>
      </w:pPr>
      <w:r>
        <w:rPr>
          <w:rFonts w:hint="eastAsia" w:ascii="宋体" w:hAnsi="宋体" w:eastAsia="宋体" w:cs="宋体"/>
          <w:color w:val="auto"/>
        </w:rPr>
        <w:t>详细承包范围见第七章“技术标准和要求”。</w:t>
      </w:r>
    </w:p>
    <w:p w14:paraId="49671CDE">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三、合同工期</w:t>
      </w:r>
    </w:p>
    <w:p w14:paraId="7AA8328A">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计划开工日期：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3AD368F2">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计划竣工日期：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A2C3149">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工期总日历天数</w:t>
      </w:r>
      <w:r>
        <w:rPr>
          <w:rFonts w:hint="eastAsia" w:ascii="宋体" w:hAnsi="宋体" w:eastAsia="宋体" w:cs="宋体"/>
          <w:color w:val="auto"/>
          <w:u w:val="single"/>
        </w:rPr>
        <w:t xml:space="preserve">                           </w:t>
      </w:r>
      <w:r>
        <w:rPr>
          <w:rFonts w:hint="eastAsia" w:ascii="宋体" w:hAnsi="宋体" w:eastAsia="宋体" w:cs="宋体"/>
          <w:color w:val="auto"/>
        </w:rPr>
        <w:t>天，自监理人发出的开工通知中载明的开工日期起算。</w:t>
      </w:r>
    </w:p>
    <w:p w14:paraId="46C35DA2">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四、质量标准</w:t>
      </w:r>
    </w:p>
    <w:p w14:paraId="5CEDD21F">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工程质量标准：</w:t>
      </w:r>
      <w:r>
        <w:rPr>
          <w:rFonts w:hint="eastAsia" w:ascii="宋体" w:hAnsi="宋体" w:eastAsia="宋体" w:cs="宋体"/>
          <w:color w:val="auto"/>
          <w:u w:val="single"/>
        </w:rPr>
        <w:t xml:space="preserve">                                               </w:t>
      </w:r>
    </w:p>
    <w:p w14:paraId="5A465FE5">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五、合同形式</w:t>
      </w:r>
    </w:p>
    <w:p w14:paraId="2321ECD5">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本合同采用</w:t>
      </w:r>
      <w:r>
        <w:rPr>
          <w:rFonts w:hint="eastAsia" w:ascii="宋体" w:hAnsi="宋体" w:eastAsia="宋体" w:cs="宋体"/>
          <w:color w:val="auto"/>
          <w:u w:val="single"/>
        </w:rPr>
        <w:t xml:space="preserve">                                                    </w:t>
      </w:r>
      <w:r>
        <w:rPr>
          <w:rFonts w:hint="eastAsia" w:ascii="宋体" w:hAnsi="宋体" w:eastAsia="宋体" w:cs="宋体"/>
          <w:color w:val="auto"/>
        </w:rPr>
        <w:t>合同形式。</w:t>
      </w:r>
    </w:p>
    <w:p w14:paraId="51D2FD31">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六、签约合同价</w:t>
      </w:r>
    </w:p>
    <w:p w14:paraId="2AF9FEE1">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金额(大写）：</w:t>
      </w:r>
      <w:r>
        <w:rPr>
          <w:rFonts w:hint="eastAsia" w:ascii="宋体" w:hAnsi="宋体" w:eastAsia="宋体" w:cs="宋体"/>
          <w:color w:val="auto"/>
          <w:u w:val="single"/>
        </w:rPr>
        <w:t xml:space="preserve">                                                     </w:t>
      </w:r>
      <w:r>
        <w:rPr>
          <w:rFonts w:hint="eastAsia" w:ascii="宋体" w:hAnsi="宋体" w:eastAsia="宋体" w:cs="宋体"/>
          <w:color w:val="auto"/>
        </w:rPr>
        <w:t>元(人民币)</w:t>
      </w:r>
    </w:p>
    <w:p w14:paraId="119BAFEF">
      <w:pPr>
        <w:pageBreakBefore w:val="0"/>
        <w:kinsoku/>
        <w:wordWrap w:val="0"/>
        <w:overflowPunct/>
        <w:bidi w:val="0"/>
        <w:spacing w:line="290" w:lineRule="exact"/>
        <w:ind w:firstLine="630" w:firstLineChars="300"/>
        <w:rPr>
          <w:rFonts w:hint="eastAsia" w:ascii="宋体" w:hAnsi="宋体" w:eastAsia="宋体" w:cs="宋体"/>
          <w:color w:val="auto"/>
        </w:rPr>
      </w:pPr>
      <w:r>
        <w:rPr>
          <w:rFonts w:hint="eastAsia" w:ascii="宋体" w:hAnsi="宋体" w:eastAsia="宋体" w:cs="宋体"/>
          <w:color w:val="auto"/>
        </w:rPr>
        <w:t>(小写)￥：</w:t>
      </w:r>
      <w:r>
        <w:rPr>
          <w:rFonts w:hint="eastAsia" w:ascii="宋体" w:hAnsi="宋体" w:eastAsia="宋体" w:cs="宋体"/>
          <w:color w:val="auto"/>
          <w:u w:val="single"/>
        </w:rPr>
        <w:t xml:space="preserve">                                                     </w:t>
      </w:r>
      <w:r>
        <w:rPr>
          <w:rFonts w:hint="eastAsia" w:ascii="宋体" w:hAnsi="宋体" w:eastAsia="宋体" w:cs="宋体"/>
          <w:color w:val="auto"/>
        </w:rPr>
        <w:t>元</w:t>
      </w:r>
    </w:p>
    <w:p w14:paraId="761F62A9">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其中：安全文明施工费：</w:t>
      </w:r>
      <w:r>
        <w:rPr>
          <w:rFonts w:hint="eastAsia" w:ascii="宋体" w:hAnsi="宋体" w:eastAsia="宋体" w:cs="宋体"/>
          <w:color w:val="auto"/>
          <w:u w:val="single"/>
        </w:rPr>
        <w:t xml:space="preserve">                                         </w:t>
      </w:r>
      <w:r>
        <w:rPr>
          <w:rFonts w:hint="eastAsia" w:ascii="宋体" w:hAnsi="宋体" w:eastAsia="宋体" w:cs="宋体"/>
          <w:color w:val="auto"/>
        </w:rPr>
        <w:t>元</w:t>
      </w:r>
    </w:p>
    <w:p w14:paraId="07CA0660">
      <w:pPr>
        <w:pageBreakBefore w:val="0"/>
        <w:kinsoku/>
        <w:wordWrap w:val="0"/>
        <w:overflowPunct/>
        <w:bidi w:val="0"/>
        <w:spacing w:line="290" w:lineRule="exact"/>
        <w:ind w:firstLine="1050" w:firstLineChars="500"/>
        <w:rPr>
          <w:rFonts w:hint="eastAsia" w:ascii="宋体" w:hAnsi="宋体" w:eastAsia="宋体" w:cs="宋体"/>
          <w:color w:val="auto"/>
        </w:rPr>
      </w:pPr>
      <w:r>
        <w:rPr>
          <w:rFonts w:hint="eastAsia" w:ascii="宋体" w:hAnsi="宋体" w:eastAsia="宋体" w:cs="宋体"/>
          <w:color w:val="auto"/>
        </w:rPr>
        <w:t>暂列金额：</w:t>
      </w:r>
      <w:r>
        <w:rPr>
          <w:rFonts w:hint="eastAsia" w:ascii="宋体" w:hAnsi="宋体" w:eastAsia="宋体" w:cs="宋体"/>
          <w:color w:val="auto"/>
          <w:u w:val="single"/>
        </w:rPr>
        <w:t xml:space="preserve">                  </w:t>
      </w:r>
      <w:r>
        <w:rPr>
          <w:rFonts w:hint="eastAsia" w:ascii="宋体" w:hAnsi="宋体" w:eastAsia="宋体" w:cs="宋体"/>
          <w:color w:val="auto"/>
        </w:rPr>
        <w:t>元（其中计日工金额</w:t>
      </w:r>
      <w:r>
        <w:rPr>
          <w:rFonts w:hint="eastAsia" w:ascii="宋体" w:hAnsi="宋体" w:eastAsia="宋体" w:cs="宋体"/>
          <w:color w:val="auto"/>
          <w:u w:val="single"/>
        </w:rPr>
        <w:t xml:space="preserve">          </w:t>
      </w:r>
      <w:r>
        <w:rPr>
          <w:rFonts w:hint="eastAsia" w:ascii="宋体" w:hAnsi="宋体" w:eastAsia="宋体" w:cs="宋体"/>
          <w:color w:val="auto"/>
        </w:rPr>
        <w:t>元）</w:t>
      </w:r>
    </w:p>
    <w:p w14:paraId="3565E9F6">
      <w:pPr>
        <w:pageBreakBefore w:val="0"/>
        <w:kinsoku/>
        <w:wordWrap w:val="0"/>
        <w:overflowPunct/>
        <w:bidi w:val="0"/>
        <w:spacing w:line="290" w:lineRule="exact"/>
        <w:ind w:firstLine="1050" w:firstLineChars="500"/>
        <w:rPr>
          <w:rFonts w:hint="eastAsia" w:ascii="宋体" w:hAnsi="宋体" w:eastAsia="宋体" w:cs="宋体"/>
          <w:color w:val="auto"/>
        </w:rPr>
      </w:pPr>
      <w:r>
        <w:rPr>
          <w:rFonts w:hint="eastAsia" w:ascii="宋体" w:hAnsi="宋体" w:eastAsia="宋体" w:cs="宋体"/>
          <w:color w:val="auto"/>
        </w:rPr>
        <w:t>材料和工程设备暂估价：</w:t>
      </w:r>
      <w:r>
        <w:rPr>
          <w:rFonts w:hint="eastAsia" w:ascii="宋体" w:hAnsi="宋体" w:eastAsia="宋体" w:cs="宋体"/>
          <w:color w:val="auto"/>
          <w:u w:val="single"/>
        </w:rPr>
        <w:t xml:space="preserve">                                   </w:t>
      </w:r>
      <w:r>
        <w:rPr>
          <w:rFonts w:hint="eastAsia" w:ascii="宋体" w:hAnsi="宋体" w:eastAsia="宋体" w:cs="宋体"/>
          <w:color w:val="auto"/>
        </w:rPr>
        <w:t>元</w:t>
      </w:r>
    </w:p>
    <w:p w14:paraId="1BACB55E">
      <w:pPr>
        <w:pageBreakBefore w:val="0"/>
        <w:kinsoku/>
        <w:wordWrap w:val="0"/>
        <w:overflowPunct/>
        <w:bidi w:val="0"/>
        <w:spacing w:line="290" w:lineRule="exact"/>
        <w:ind w:firstLine="1050" w:firstLineChars="500"/>
        <w:rPr>
          <w:rFonts w:hint="eastAsia" w:ascii="宋体" w:hAnsi="宋体" w:eastAsia="宋体" w:cs="宋体"/>
          <w:color w:val="auto"/>
        </w:rPr>
      </w:pPr>
      <w:r>
        <w:rPr>
          <w:rFonts w:hint="eastAsia" w:ascii="宋体" w:hAnsi="宋体" w:eastAsia="宋体" w:cs="宋体"/>
          <w:color w:val="auto"/>
        </w:rPr>
        <w:t>专业工程暂估价：</w:t>
      </w:r>
      <w:r>
        <w:rPr>
          <w:rFonts w:hint="eastAsia" w:ascii="宋体" w:hAnsi="宋体" w:eastAsia="宋体" w:cs="宋体"/>
          <w:color w:val="auto"/>
          <w:u w:val="single"/>
        </w:rPr>
        <w:t xml:space="preserve">                                         </w:t>
      </w:r>
      <w:r>
        <w:rPr>
          <w:rFonts w:hint="eastAsia" w:ascii="宋体" w:hAnsi="宋体" w:eastAsia="宋体" w:cs="宋体"/>
          <w:color w:val="auto"/>
        </w:rPr>
        <w:t>元</w:t>
      </w:r>
    </w:p>
    <w:p w14:paraId="777F0AE7">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七、承包人项目经理：</w:t>
      </w:r>
    </w:p>
    <w:p w14:paraId="72898B64">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姓名：</w:t>
      </w:r>
      <w:r>
        <w:rPr>
          <w:rFonts w:hint="eastAsia" w:ascii="宋体" w:hAnsi="宋体" w:eastAsia="宋体" w:cs="宋体"/>
          <w:color w:val="auto"/>
          <w:u w:val="single"/>
        </w:rPr>
        <w:t xml:space="preserve">                          </w:t>
      </w:r>
      <w:r>
        <w:rPr>
          <w:rFonts w:hint="eastAsia" w:ascii="宋体" w:hAnsi="宋体" w:eastAsia="宋体" w:cs="宋体"/>
          <w:color w:val="auto"/>
        </w:rPr>
        <w:t>；     职称：</w:t>
      </w:r>
      <w:r>
        <w:rPr>
          <w:rFonts w:hint="eastAsia" w:ascii="宋体" w:hAnsi="宋体" w:eastAsia="宋体" w:cs="宋体"/>
          <w:color w:val="auto"/>
          <w:u w:val="single"/>
        </w:rPr>
        <w:t xml:space="preserve">                            </w:t>
      </w:r>
      <w:r>
        <w:rPr>
          <w:rFonts w:hint="eastAsia" w:ascii="宋体" w:hAnsi="宋体" w:eastAsia="宋体" w:cs="宋体"/>
          <w:color w:val="auto"/>
        </w:rPr>
        <w:t>；</w:t>
      </w:r>
    </w:p>
    <w:p w14:paraId="524F8E1F">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身份证号：</w:t>
      </w:r>
      <w:r>
        <w:rPr>
          <w:rFonts w:hint="eastAsia" w:ascii="宋体" w:hAnsi="宋体" w:eastAsia="宋体" w:cs="宋体"/>
          <w:color w:val="auto"/>
          <w:u w:val="single"/>
        </w:rPr>
        <w:t xml:space="preserve">                      </w:t>
      </w:r>
      <w:r>
        <w:rPr>
          <w:rFonts w:hint="eastAsia" w:ascii="宋体" w:hAnsi="宋体" w:eastAsia="宋体" w:cs="宋体"/>
          <w:color w:val="auto"/>
        </w:rPr>
        <w:t>；     建造师执业资格证书号：</w:t>
      </w:r>
      <w:r>
        <w:rPr>
          <w:rFonts w:hint="eastAsia" w:ascii="宋体" w:hAnsi="宋体" w:eastAsia="宋体" w:cs="宋体"/>
          <w:color w:val="auto"/>
          <w:u w:val="single"/>
        </w:rPr>
        <w:t xml:space="preserve">            </w:t>
      </w:r>
      <w:r>
        <w:rPr>
          <w:rFonts w:hint="eastAsia" w:ascii="宋体" w:hAnsi="宋体" w:eastAsia="宋体" w:cs="宋体"/>
          <w:color w:val="auto"/>
        </w:rPr>
        <w:t>；</w:t>
      </w:r>
    </w:p>
    <w:p w14:paraId="606C381E">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建造师注册证书号：</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14:paraId="5D2124D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建造师执业印章号：</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14:paraId="1AF1A917">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安全生产考核合格证书号：</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14:paraId="0F37572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八、合同文件的组成</w:t>
      </w:r>
    </w:p>
    <w:p w14:paraId="4BB17831">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下列文件共同构成合同文件：</w:t>
      </w:r>
    </w:p>
    <w:p w14:paraId="48A829E0">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1、本协议书；</w:t>
      </w:r>
    </w:p>
    <w:p w14:paraId="6618ABC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2、中标通知书；</w:t>
      </w:r>
    </w:p>
    <w:p w14:paraId="04653B8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3、响应函及响应函附录；</w:t>
      </w:r>
    </w:p>
    <w:p w14:paraId="3EE73468">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4、专用合同条款；</w:t>
      </w:r>
    </w:p>
    <w:p w14:paraId="1EE4C3F9">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5、通用合同条款；</w:t>
      </w:r>
    </w:p>
    <w:p w14:paraId="6E046280">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6、技术标准和要求；</w:t>
      </w:r>
    </w:p>
    <w:p w14:paraId="17F8AF4B">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7、图纸；</w:t>
      </w:r>
    </w:p>
    <w:p w14:paraId="355FB7CB">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8、已标价工程量清单；</w:t>
      </w:r>
    </w:p>
    <w:p w14:paraId="54DD213E">
      <w:pPr>
        <w:pageBreakBefore w:val="0"/>
        <w:kinsoku/>
        <w:wordWrap w:val="0"/>
        <w:overflowPunct/>
        <w:bidi w:val="0"/>
        <w:spacing w:after="205" w:afterLines="50"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9、其他合同文件。</w:t>
      </w:r>
    </w:p>
    <w:p w14:paraId="6D9E63C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上述文件互相补充和解释，如有不明确或不一致之处，以合同约定次序在先者为准。</w:t>
      </w:r>
    </w:p>
    <w:p w14:paraId="6F406BEF">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九、本协议书中有关词语定义与合同条款中的定义相同。</w:t>
      </w:r>
    </w:p>
    <w:p w14:paraId="719929FC">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十、承包人承诺按照合同约定进行施工、竣工、交付并在缺陷责任期内对工程缺陷承担维修责任。</w:t>
      </w:r>
    </w:p>
    <w:p w14:paraId="2DEF61EF">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十一、发包人承诺按照合同约定的条件、期限和方式向承包人支付合同价款。</w:t>
      </w:r>
    </w:p>
    <w:p w14:paraId="35764D75">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十二、本协议书连同其他合同文件正本一式两份，合同双方各执一份；副本一式</w:t>
      </w:r>
      <w:r>
        <w:rPr>
          <w:rFonts w:hint="eastAsia" w:ascii="宋体" w:hAnsi="宋体" w:eastAsia="宋体" w:cs="宋体"/>
          <w:color w:val="auto"/>
          <w:szCs w:val="21"/>
          <w:u w:val="single"/>
        </w:rPr>
        <w:t xml:space="preserve">       </w:t>
      </w:r>
    </w:p>
    <w:p w14:paraId="7A44E720">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份，其中一份在合同报送建设行政主管部门备案时留存。</w:t>
      </w:r>
    </w:p>
    <w:p w14:paraId="18BA0ECB">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十三、合同未尽事宜，双方另行签订补充协议，但不得背离本协议第八条所约定的合同文件的实质性内容。补充协议是合同文件的组成部分。</w:t>
      </w:r>
    </w:p>
    <w:p w14:paraId="237FDF19">
      <w:pPr>
        <w:pageBreakBefore w:val="0"/>
        <w:kinsoku/>
        <w:wordWrap w:val="0"/>
        <w:overflowPunct/>
        <w:bidi w:val="0"/>
        <w:spacing w:line="340" w:lineRule="exact"/>
        <w:ind w:firstLine="420"/>
        <w:rPr>
          <w:rFonts w:hint="eastAsia" w:ascii="宋体" w:hAnsi="宋体" w:eastAsia="宋体" w:cs="宋体"/>
          <w:color w:val="auto"/>
          <w:szCs w:val="21"/>
        </w:rPr>
      </w:pPr>
    </w:p>
    <w:p w14:paraId="39C50F5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发包人：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(盖单位章)  </w:t>
      </w:r>
      <w:r>
        <w:rPr>
          <w:rFonts w:hint="eastAsia" w:ascii="宋体" w:hAnsi="宋体" w:eastAsia="宋体" w:cs="宋体"/>
          <w:color w:val="auto"/>
          <w:sz w:val="15"/>
          <w:szCs w:val="15"/>
        </w:rPr>
        <w:t xml:space="preserve">    </w:t>
      </w:r>
      <w:r>
        <w:rPr>
          <w:rFonts w:hint="eastAsia" w:ascii="宋体" w:hAnsi="宋体" w:eastAsia="宋体" w:cs="宋体"/>
          <w:color w:val="auto"/>
          <w:szCs w:val="21"/>
        </w:rPr>
        <w:t xml:space="preserve">  承包人：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(盖单位章)</w:t>
      </w:r>
    </w:p>
    <w:p w14:paraId="5BA003D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 xml:space="preserve">法定代表人或其                       </w:t>
      </w:r>
      <w:r>
        <w:rPr>
          <w:rFonts w:hint="eastAsia" w:ascii="宋体" w:hAnsi="宋体" w:eastAsia="宋体" w:cs="宋体"/>
          <w:color w:val="auto"/>
          <w:sz w:val="15"/>
          <w:szCs w:val="15"/>
        </w:rPr>
        <w:t xml:space="preserve"> </w:t>
      </w:r>
      <w:r>
        <w:rPr>
          <w:rFonts w:hint="eastAsia" w:ascii="宋体" w:hAnsi="宋体" w:eastAsia="宋体" w:cs="宋体"/>
          <w:color w:val="auto"/>
          <w:szCs w:val="21"/>
        </w:rPr>
        <w:t xml:space="preserve">  法定代表人或其</w:t>
      </w:r>
    </w:p>
    <w:p w14:paraId="79703F7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(签字)  </w:t>
      </w:r>
      <w:r>
        <w:rPr>
          <w:rFonts w:hint="eastAsia" w:ascii="宋体" w:hAnsi="宋体" w:eastAsia="宋体" w:cs="宋体"/>
          <w:color w:val="auto"/>
          <w:sz w:val="28"/>
          <w:szCs w:val="28"/>
        </w:rPr>
        <w:t xml:space="preserve"> </w:t>
      </w:r>
      <w:r>
        <w:rPr>
          <w:rFonts w:hint="eastAsia" w:ascii="宋体" w:hAnsi="宋体" w:eastAsia="宋体" w:cs="宋体"/>
          <w:color w:val="auto"/>
          <w:szCs w:val="21"/>
        </w:rPr>
        <w:t xml:space="preserve">  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(签字)</w:t>
      </w:r>
    </w:p>
    <w:p w14:paraId="3C6ECB0C">
      <w:pPr>
        <w:pageBreakBefore w:val="0"/>
        <w:kinsoku/>
        <w:wordWrap w:val="0"/>
        <w:overflowPunct/>
        <w:bidi w:val="0"/>
        <w:spacing w:line="400" w:lineRule="exact"/>
        <w:ind w:firstLine="420"/>
        <w:rPr>
          <w:rFonts w:hint="eastAsia" w:ascii="宋体" w:hAnsi="宋体" w:eastAsia="宋体" w:cs="宋体"/>
          <w:color w:val="auto"/>
          <w:szCs w:val="21"/>
        </w:rPr>
      </w:pPr>
    </w:p>
    <w:p w14:paraId="7612E811">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F294200">
      <w:pPr>
        <w:pageBreakBefore w:val="0"/>
        <w:kinsoku/>
        <w:wordWrap w:val="0"/>
        <w:overflowPunct/>
        <w:bidi w:val="0"/>
        <w:spacing w:line="40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签约地点：</w:t>
      </w:r>
      <w:r>
        <w:rPr>
          <w:rFonts w:hint="eastAsia" w:ascii="宋体" w:hAnsi="宋体" w:eastAsia="宋体" w:cs="宋体"/>
          <w:color w:val="auto"/>
          <w:szCs w:val="21"/>
          <w:u w:val="single"/>
        </w:rPr>
        <w:t xml:space="preserve">                                                                 </w:t>
      </w:r>
    </w:p>
    <w:p w14:paraId="10609746">
      <w:pPr>
        <w:pStyle w:val="25"/>
        <w:pageBreakBefore w:val="0"/>
        <w:kinsoku/>
        <w:wordWrap w:val="0"/>
        <w:overflowPunct/>
        <w:bidi w:val="0"/>
        <w:ind w:left="0" w:leftChars="0" w:firstLine="0" w:firstLineChars="0"/>
        <w:jc w:val="left"/>
        <w:rPr>
          <w:rFonts w:hint="eastAsia" w:ascii="宋体" w:hAnsi="宋体" w:eastAsia="宋体" w:cs="宋体"/>
          <w:b/>
          <w:bCs/>
          <w:color w:val="auto"/>
          <w:szCs w:val="21"/>
        </w:rPr>
      </w:pPr>
    </w:p>
    <w:p w14:paraId="6EF91411">
      <w:pPr>
        <w:pStyle w:val="25"/>
        <w:pageBreakBefore w:val="0"/>
        <w:kinsoku/>
        <w:wordWrap w:val="0"/>
        <w:overflowPunct/>
        <w:bidi w:val="0"/>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合同融资注意事项：</w:t>
      </w:r>
    </w:p>
    <w:p w14:paraId="161E534B">
      <w:pPr>
        <w:pStyle w:val="25"/>
        <w:pageBreakBefore w:val="0"/>
        <w:numPr>
          <w:ilvl w:val="0"/>
          <w:numId w:val="2"/>
        </w:numPr>
        <w:kinsoku/>
        <w:wordWrap w:val="0"/>
        <w:overflowPunct/>
        <w:bidi w:val="0"/>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投标人预进行合同融资的，在签订合同时，投标人的合同账号需为合同融资行指定的账户和账号。</w:t>
      </w:r>
    </w:p>
    <w:p w14:paraId="7949B18F">
      <w:pPr>
        <w:pStyle w:val="25"/>
        <w:pageBreakBefore w:val="0"/>
        <w:numPr>
          <w:ilvl w:val="0"/>
          <w:numId w:val="2"/>
        </w:numPr>
        <w:kinsoku/>
        <w:wordWrap w:val="0"/>
        <w:overflowPunct/>
        <w:bidi w:val="0"/>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预进行合同融资的合同，采购人在合同备案时，需将备案系统中投标人默认账户和账号修改为合同融资行指定的账户和账号，然后再提交合同备案。</w:t>
      </w:r>
    </w:p>
    <w:p w14:paraId="2D80DC65">
      <w:pPr>
        <w:pageBreakBefore w:val="0"/>
        <w:kinsoku/>
        <w:wordWrap w:val="0"/>
        <w:overflowPunct/>
        <w:bidi w:val="0"/>
        <w:ind w:firstLine="482"/>
        <w:rPr>
          <w:rFonts w:hint="eastAsia" w:ascii="宋体" w:hAnsi="宋体" w:eastAsia="宋体" w:cs="宋体"/>
          <w:b/>
          <w:color w:val="auto"/>
          <w:sz w:val="24"/>
          <w:szCs w:val="24"/>
        </w:rPr>
      </w:pPr>
    </w:p>
    <w:p w14:paraId="4535E7E8">
      <w:pPr>
        <w:pageBreakBefore w:val="0"/>
        <w:numPr>
          <w:ilvl w:val="0"/>
          <w:numId w:val="3"/>
        </w:numPr>
        <w:kinsoku/>
        <w:wordWrap w:val="0"/>
        <w:overflowPunct/>
        <w:bidi w:val="0"/>
        <w:spacing w:line="360" w:lineRule="auto"/>
        <w:ind w:left="0" w:leftChars="0" w:firstLine="0" w:firstLineChars="0"/>
        <w:jc w:val="center"/>
        <w:outlineLvl w:val="0"/>
        <w:rPr>
          <w:rFonts w:hint="eastAsia" w:ascii="宋体" w:hAnsi="宋体" w:eastAsia="宋体" w:cs="宋体"/>
          <w:b/>
          <w:color w:val="auto"/>
          <w:kern w:val="44"/>
          <w:sz w:val="32"/>
          <w:szCs w:val="32"/>
        </w:rPr>
      </w:pPr>
      <w:bookmarkStart w:id="868" w:name="_Toc20709"/>
      <w:r>
        <w:rPr>
          <w:rFonts w:hint="eastAsia" w:ascii="宋体" w:hAnsi="宋体" w:eastAsia="宋体" w:cs="宋体"/>
          <w:b/>
          <w:color w:val="auto"/>
          <w:kern w:val="44"/>
          <w:sz w:val="32"/>
          <w:szCs w:val="32"/>
          <w:lang w:val="en-US" w:eastAsia="zh-CN"/>
        </w:rPr>
        <w:t xml:space="preserve"> </w:t>
      </w:r>
      <w:r>
        <w:rPr>
          <w:rFonts w:hint="eastAsia" w:ascii="宋体" w:hAnsi="宋体" w:eastAsia="宋体" w:cs="宋体"/>
          <w:b/>
          <w:color w:val="auto"/>
          <w:kern w:val="44"/>
          <w:sz w:val="32"/>
          <w:szCs w:val="32"/>
        </w:rPr>
        <w:t>工程量清单</w:t>
      </w:r>
      <w:bookmarkEnd w:id="0"/>
      <w:bookmarkEnd w:id="1"/>
      <w:bookmarkEnd w:id="2"/>
      <w:bookmarkEnd w:id="868"/>
      <w:bookmarkStart w:id="869" w:name="_Toc30512"/>
    </w:p>
    <w:p w14:paraId="3B2759CA">
      <w:pPr>
        <w:pageBreakBefore w:val="0"/>
        <w:kinsoku/>
        <w:wordWrap w:val="0"/>
        <w:overflowPunct/>
        <w:bidi w:val="0"/>
        <w:jc w:val="center"/>
        <w:rPr>
          <w:rFonts w:hint="default" w:ascii="宋体" w:hAnsi="宋体" w:eastAsia="宋体" w:cs="宋体"/>
          <w:lang w:val="en-US" w:eastAsia="zh-CN"/>
        </w:rPr>
      </w:pPr>
      <w:r>
        <w:rPr>
          <w:rFonts w:hint="eastAsia" w:ascii="宋体" w:hAnsi="宋体" w:eastAsia="宋体" w:cs="宋体"/>
          <w:lang w:val="en-US" w:eastAsia="zh-CN"/>
        </w:rPr>
        <w:t>（另附）</w:t>
      </w:r>
    </w:p>
    <w:p w14:paraId="14B56246">
      <w:pPr>
        <w:pageBreakBefore w:val="0"/>
        <w:kinsoku/>
        <w:wordWrap w:val="0"/>
        <w:overflowPunct/>
        <w:bidi w:val="0"/>
        <w:rPr>
          <w:rFonts w:hint="eastAsia" w:ascii="宋体" w:hAnsi="宋体" w:eastAsia="宋体" w:cs="宋体"/>
          <w:lang w:val="en-US" w:eastAsia="zh-CN"/>
        </w:rPr>
      </w:pPr>
    </w:p>
    <w:p w14:paraId="05E2D23F">
      <w:pPr>
        <w:pageBreakBefore w:val="0"/>
        <w:kinsoku/>
        <w:wordWrap w:val="0"/>
        <w:overflowPunct/>
        <w:bidi w:val="0"/>
        <w:rPr>
          <w:rFonts w:hint="eastAsia" w:ascii="宋体" w:hAnsi="宋体" w:eastAsia="宋体" w:cs="宋体"/>
          <w:lang w:val="en-US" w:eastAsia="zh-CN"/>
        </w:rPr>
      </w:pPr>
    </w:p>
    <w:p w14:paraId="275C85A4">
      <w:pPr>
        <w:pageBreakBefore w:val="0"/>
        <w:kinsoku/>
        <w:wordWrap w:val="0"/>
        <w:overflowPunct/>
        <w:bidi w:val="0"/>
        <w:rPr>
          <w:rFonts w:hint="eastAsia" w:ascii="宋体" w:hAnsi="宋体" w:eastAsia="宋体" w:cs="宋体"/>
          <w:lang w:val="en-US" w:eastAsia="zh-CN"/>
        </w:rPr>
      </w:pPr>
    </w:p>
    <w:p w14:paraId="3BAAF1CC">
      <w:pPr>
        <w:pageBreakBefore w:val="0"/>
        <w:kinsoku/>
        <w:wordWrap w:val="0"/>
        <w:overflowPunct/>
        <w:bidi w:val="0"/>
        <w:rPr>
          <w:rFonts w:hint="eastAsia" w:ascii="宋体" w:hAnsi="宋体" w:eastAsia="宋体" w:cs="宋体"/>
          <w:lang w:val="en-US" w:eastAsia="zh-CN"/>
        </w:rPr>
      </w:pPr>
    </w:p>
    <w:p w14:paraId="5A5A5332">
      <w:pPr>
        <w:pageBreakBefore w:val="0"/>
        <w:kinsoku/>
        <w:wordWrap w:val="0"/>
        <w:overflowPunct/>
        <w:bidi w:val="0"/>
        <w:rPr>
          <w:rFonts w:hint="eastAsia" w:ascii="宋体" w:hAnsi="宋体" w:eastAsia="宋体" w:cs="宋体"/>
          <w:lang w:val="en-US" w:eastAsia="zh-CN"/>
        </w:rPr>
      </w:pPr>
    </w:p>
    <w:p w14:paraId="0BD39CCA">
      <w:pPr>
        <w:pageBreakBefore w:val="0"/>
        <w:kinsoku/>
        <w:wordWrap w:val="0"/>
        <w:overflowPunct/>
        <w:bidi w:val="0"/>
        <w:spacing w:line="240" w:lineRule="auto"/>
        <w:ind w:left="0" w:leftChars="0" w:firstLine="0" w:firstLineChars="0"/>
        <w:jc w:val="both"/>
        <w:rPr>
          <w:rFonts w:hint="eastAsia" w:ascii="宋体" w:hAnsi="宋体" w:eastAsia="宋体" w:cs="宋体"/>
          <w:lang w:val="en-US" w:eastAsia="zh-CN"/>
        </w:rPr>
      </w:pPr>
    </w:p>
    <w:p w14:paraId="6A6E8253">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1E9A859A">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005F783C">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5F466E55">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7C7CC09A">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4D531AA4">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7AA4C096">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5D6B38BD">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26296D5A">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1F0EAB73">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3E4DF65E">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6FD5B4A9">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4BAD1811">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4BFD3186">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52C60071">
      <w:pPr>
        <w:pageBreakBefore w:val="0"/>
        <w:kinsoku/>
        <w:wordWrap w:val="0"/>
        <w:overflowPunct/>
        <w:bidi w:val="0"/>
        <w:spacing w:line="240" w:lineRule="auto"/>
        <w:ind w:left="0" w:leftChars="0" w:firstLine="0" w:firstLineChars="0"/>
        <w:jc w:val="both"/>
        <w:rPr>
          <w:rFonts w:hint="eastAsia" w:ascii="宋体" w:hAnsi="宋体" w:eastAsia="宋体" w:cs="宋体"/>
          <w:lang w:val="en-US" w:eastAsia="zh-CN"/>
        </w:rPr>
      </w:pPr>
    </w:p>
    <w:p w14:paraId="4D2E238F">
      <w:pPr>
        <w:pageBreakBefore w:val="0"/>
        <w:kinsoku/>
        <w:wordWrap w:val="0"/>
        <w:overflowPunct/>
        <w:bidi w:val="0"/>
        <w:spacing w:line="240" w:lineRule="auto"/>
        <w:ind w:left="0" w:leftChars="0" w:firstLine="0" w:firstLineChars="0"/>
        <w:jc w:val="both"/>
        <w:rPr>
          <w:rFonts w:hint="eastAsia" w:ascii="宋体" w:hAnsi="宋体" w:eastAsia="宋体" w:cs="宋体"/>
          <w:lang w:val="en-US" w:eastAsia="zh-CN"/>
        </w:rPr>
      </w:pPr>
    </w:p>
    <w:p w14:paraId="2D027CF5">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3BC4D101">
      <w:pPr>
        <w:pageBreakBefore w:val="0"/>
        <w:kinsoku/>
        <w:wordWrap w:val="0"/>
        <w:overflowPunct/>
        <w:bidi w:val="0"/>
        <w:rPr>
          <w:rFonts w:hint="eastAsia" w:ascii="宋体" w:hAnsi="宋体" w:eastAsia="宋体" w:cs="宋体"/>
          <w:b/>
          <w:color w:val="auto"/>
          <w:kern w:val="44"/>
          <w:sz w:val="32"/>
          <w:szCs w:val="32"/>
          <w:lang w:val="en-US" w:eastAsia="zh-CN"/>
        </w:rPr>
      </w:pPr>
      <w:r>
        <w:rPr>
          <w:rFonts w:hint="eastAsia" w:ascii="宋体" w:hAnsi="宋体" w:eastAsia="宋体" w:cs="宋体"/>
          <w:b/>
          <w:color w:val="auto"/>
          <w:kern w:val="44"/>
          <w:sz w:val="32"/>
          <w:szCs w:val="32"/>
          <w:lang w:val="en-US" w:eastAsia="zh-CN"/>
        </w:rPr>
        <w:br w:type="page"/>
      </w:r>
    </w:p>
    <w:p w14:paraId="4B6140CF">
      <w:pPr>
        <w:pageBreakBefore w:val="0"/>
        <w:kinsoku/>
        <w:wordWrap w:val="0"/>
        <w:overflowPunct/>
        <w:bidi w:val="0"/>
        <w:spacing w:line="360" w:lineRule="auto"/>
        <w:ind w:left="0" w:leftChars="0" w:firstLine="0" w:firstLineChars="0"/>
        <w:jc w:val="center"/>
        <w:outlineLvl w:val="0"/>
        <w:rPr>
          <w:rFonts w:hint="eastAsia" w:ascii="宋体" w:hAnsi="宋体" w:eastAsia="宋体" w:cs="宋体"/>
          <w:color w:val="auto"/>
          <w:sz w:val="32"/>
          <w:szCs w:val="32"/>
        </w:rPr>
      </w:pPr>
      <w:r>
        <w:rPr>
          <w:rFonts w:hint="eastAsia" w:ascii="宋体" w:hAnsi="宋体" w:eastAsia="宋体" w:cs="宋体"/>
          <w:b/>
          <w:color w:val="auto"/>
          <w:kern w:val="44"/>
          <w:sz w:val="32"/>
          <w:szCs w:val="32"/>
          <w:lang w:val="en-US" w:eastAsia="zh-CN"/>
        </w:rPr>
        <w:t>第六章  图纸</w:t>
      </w:r>
      <w:bookmarkEnd w:id="869"/>
    </w:p>
    <w:p w14:paraId="48C2B23F">
      <w:pPr>
        <w:pageBreakBefore w:val="0"/>
        <w:kinsoku/>
        <w:wordWrap w:val="0"/>
        <w:overflowPunct/>
        <w:bidi w:val="0"/>
        <w:rPr>
          <w:rFonts w:hint="eastAsia" w:ascii="宋体" w:hAnsi="宋体" w:eastAsia="宋体" w:cs="宋体"/>
        </w:rPr>
      </w:pPr>
    </w:p>
    <w:p w14:paraId="1BCCA9F5">
      <w:pPr>
        <w:pageBreakBefore w:val="0"/>
        <w:kinsoku/>
        <w:wordWrap w:val="0"/>
        <w:overflowPunct/>
        <w:bidi w:val="0"/>
        <w:jc w:val="center"/>
        <w:rPr>
          <w:rFonts w:hint="eastAsia" w:ascii="宋体" w:hAnsi="宋体" w:eastAsia="宋体" w:cs="宋体"/>
        </w:rPr>
      </w:pPr>
      <w:r>
        <w:rPr>
          <w:rFonts w:hint="eastAsia" w:ascii="宋体" w:hAnsi="宋体" w:eastAsia="宋体" w:cs="宋体"/>
        </w:rPr>
        <w:t>（如有另附）</w:t>
      </w:r>
    </w:p>
    <w:p w14:paraId="7B4053C2">
      <w:pPr>
        <w:pageBreakBefore w:val="0"/>
        <w:kinsoku/>
        <w:wordWrap w:val="0"/>
        <w:overflowPunct/>
        <w:bidi w:val="0"/>
        <w:rPr>
          <w:rFonts w:hint="eastAsia" w:ascii="宋体" w:hAnsi="宋体" w:eastAsia="宋体" w:cs="宋体"/>
        </w:rPr>
      </w:pPr>
    </w:p>
    <w:p w14:paraId="7D1A1D8A">
      <w:pPr>
        <w:pageBreakBefore w:val="0"/>
        <w:kinsoku/>
        <w:wordWrap w:val="0"/>
        <w:overflowPunct/>
        <w:bidi w:val="0"/>
        <w:rPr>
          <w:rFonts w:hint="eastAsia" w:ascii="宋体" w:hAnsi="宋体" w:eastAsia="宋体" w:cs="宋体"/>
        </w:rPr>
      </w:pPr>
    </w:p>
    <w:p w14:paraId="158F0FF4">
      <w:pPr>
        <w:pageBreakBefore w:val="0"/>
        <w:kinsoku/>
        <w:wordWrap w:val="0"/>
        <w:overflowPunct/>
        <w:bidi w:val="0"/>
        <w:rPr>
          <w:rFonts w:hint="eastAsia" w:ascii="宋体" w:hAnsi="宋体" w:eastAsia="宋体" w:cs="宋体"/>
        </w:rPr>
      </w:pPr>
    </w:p>
    <w:p w14:paraId="06114A19">
      <w:pPr>
        <w:pageBreakBefore w:val="0"/>
        <w:kinsoku/>
        <w:wordWrap w:val="0"/>
        <w:overflowPunct/>
        <w:bidi w:val="0"/>
        <w:ind w:firstLine="560"/>
        <w:rPr>
          <w:rFonts w:hint="eastAsia" w:ascii="宋体" w:hAnsi="宋体" w:eastAsia="宋体" w:cs="宋体"/>
          <w:color w:val="auto"/>
          <w:sz w:val="28"/>
          <w:szCs w:val="28"/>
        </w:rPr>
      </w:pPr>
    </w:p>
    <w:p w14:paraId="5120779A">
      <w:pPr>
        <w:pStyle w:val="3"/>
        <w:pageBreakBefore w:val="0"/>
        <w:kinsoku/>
        <w:wordWrap w:val="0"/>
        <w:overflowPunct/>
        <w:bidi w:val="0"/>
        <w:rPr>
          <w:rFonts w:hint="eastAsia" w:ascii="宋体" w:hAnsi="宋体" w:eastAsia="宋体" w:cs="宋体"/>
          <w:color w:val="auto"/>
          <w:sz w:val="28"/>
          <w:szCs w:val="28"/>
        </w:rPr>
      </w:pPr>
    </w:p>
    <w:p w14:paraId="1735028C">
      <w:pPr>
        <w:pageBreakBefore w:val="0"/>
        <w:kinsoku/>
        <w:wordWrap w:val="0"/>
        <w:overflowPunct/>
        <w:bidi w:val="0"/>
        <w:ind w:firstLine="560"/>
        <w:rPr>
          <w:rFonts w:hint="eastAsia" w:ascii="宋体" w:hAnsi="宋体" w:eastAsia="宋体" w:cs="宋体"/>
          <w:color w:val="auto"/>
          <w:sz w:val="28"/>
          <w:szCs w:val="28"/>
        </w:rPr>
      </w:pPr>
    </w:p>
    <w:p w14:paraId="4DEC74DB">
      <w:pPr>
        <w:pStyle w:val="3"/>
        <w:pageBreakBefore w:val="0"/>
        <w:kinsoku/>
        <w:wordWrap w:val="0"/>
        <w:overflowPunct/>
        <w:bidi w:val="0"/>
        <w:rPr>
          <w:rFonts w:hint="eastAsia" w:ascii="宋体" w:hAnsi="宋体" w:eastAsia="宋体" w:cs="宋体"/>
          <w:color w:val="auto"/>
          <w:sz w:val="28"/>
          <w:szCs w:val="28"/>
        </w:rPr>
      </w:pPr>
    </w:p>
    <w:p w14:paraId="481CE362">
      <w:pPr>
        <w:pageBreakBefore w:val="0"/>
        <w:kinsoku/>
        <w:wordWrap w:val="0"/>
        <w:overflowPunct/>
        <w:bidi w:val="0"/>
        <w:ind w:firstLine="560"/>
        <w:rPr>
          <w:rFonts w:hint="eastAsia" w:ascii="宋体" w:hAnsi="宋体" w:eastAsia="宋体" w:cs="宋体"/>
          <w:color w:val="auto"/>
          <w:sz w:val="28"/>
          <w:szCs w:val="28"/>
        </w:rPr>
      </w:pPr>
    </w:p>
    <w:p w14:paraId="3F687E42">
      <w:pPr>
        <w:pStyle w:val="3"/>
        <w:pageBreakBefore w:val="0"/>
        <w:kinsoku/>
        <w:wordWrap w:val="0"/>
        <w:overflowPunct/>
        <w:bidi w:val="0"/>
        <w:rPr>
          <w:rFonts w:hint="eastAsia" w:ascii="宋体" w:hAnsi="宋体" w:eastAsia="宋体" w:cs="宋体"/>
          <w:color w:val="auto"/>
          <w:sz w:val="28"/>
          <w:szCs w:val="28"/>
        </w:rPr>
      </w:pPr>
    </w:p>
    <w:p w14:paraId="32CE2856">
      <w:pPr>
        <w:pageBreakBefore w:val="0"/>
        <w:kinsoku/>
        <w:wordWrap w:val="0"/>
        <w:overflowPunct/>
        <w:bidi w:val="0"/>
        <w:ind w:firstLine="560"/>
        <w:rPr>
          <w:rFonts w:hint="eastAsia" w:ascii="宋体" w:hAnsi="宋体" w:eastAsia="宋体" w:cs="宋体"/>
          <w:color w:val="auto"/>
          <w:sz w:val="28"/>
          <w:szCs w:val="28"/>
        </w:rPr>
      </w:pPr>
    </w:p>
    <w:p w14:paraId="55B944DC">
      <w:pPr>
        <w:pStyle w:val="3"/>
        <w:pageBreakBefore w:val="0"/>
        <w:kinsoku/>
        <w:wordWrap w:val="0"/>
        <w:overflowPunct/>
        <w:bidi w:val="0"/>
        <w:rPr>
          <w:rFonts w:hint="eastAsia" w:ascii="宋体" w:hAnsi="宋体" w:eastAsia="宋体" w:cs="宋体"/>
          <w:color w:val="auto"/>
          <w:sz w:val="28"/>
          <w:szCs w:val="28"/>
        </w:rPr>
      </w:pPr>
    </w:p>
    <w:p w14:paraId="11B89F00">
      <w:pPr>
        <w:pageBreakBefore w:val="0"/>
        <w:kinsoku/>
        <w:wordWrap w:val="0"/>
        <w:overflowPunct/>
        <w:bidi w:val="0"/>
        <w:ind w:firstLine="560"/>
        <w:rPr>
          <w:rFonts w:hint="eastAsia" w:ascii="宋体" w:hAnsi="宋体" w:eastAsia="宋体" w:cs="宋体"/>
          <w:color w:val="auto"/>
          <w:sz w:val="28"/>
          <w:szCs w:val="28"/>
        </w:rPr>
      </w:pPr>
    </w:p>
    <w:p w14:paraId="1A70850E">
      <w:pPr>
        <w:pageBreakBefore w:val="0"/>
        <w:kinsoku/>
        <w:wordWrap w:val="0"/>
        <w:overflowPunct/>
        <w:bidi w:val="0"/>
        <w:ind w:firstLine="560"/>
        <w:rPr>
          <w:rFonts w:hint="eastAsia" w:ascii="宋体" w:hAnsi="宋体" w:eastAsia="宋体" w:cs="宋体"/>
          <w:color w:val="auto"/>
          <w:sz w:val="28"/>
          <w:szCs w:val="28"/>
        </w:rPr>
      </w:pPr>
    </w:p>
    <w:p w14:paraId="3DF072C4">
      <w:pPr>
        <w:pageBreakBefore w:val="0"/>
        <w:kinsoku/>
        <w:wordWrap w:val="0"/>
        <w:overflowPunct/>
        <w:bidi w:val="0"/>
        <w:ind w:firstLine="560"/>
        <w:rPr>
          <w:rFonts w:hint="eastAsia" w:ascii="宋体" w:hAnsi="宋体" w:eastAsia="宋体" w:cs="宋体"/>
          <w:color w:val="auto"/>
          <w:sz w:val="28"/>
          <w:szCs w:val="28"/>
        </w:rPr>
      </w:pPr>
    </w:p>
    <w:p w14:paraId="368F4F58">
      <w:pPr>
        <w:pageBreakBefore w:val="0"/>
        <w:kinsoku/>
        <w:wordWrap w:val="0"/>
        <w:overflowPunct/>
        <w:bidi w:val="0"/>
        <w:ind w:firstLine="560"/>
        <w:rPr>
          <w:rFonts w:hint="eastAsia" w:ascii="宋体" w:hAnsi="宋体" w:eastAsia="宋体" w:cs="宋体"/>
          <w:color w:val="auto"/>
          <w:sz w:val="28"/>
          <w:szCs w:val="28"/>
        </w:rPr>
      </w:pPr>
    </w:p>
    <w:p w14:paraId="6C68B5A6">
      <w:pPr>
        <w:pageBreakBefore w:val="0"/>
        <w:kinsoku/>
        <w:wordWrap w:val="0"/>
        <w:overflowPunct/>
        <w:bidi w:val="0"/>
        <w:ind w:firstLine="560"/>
        <w:rPr>
          <w:rFonts w:hint="eastAsia" w:ascii="宋体" w:hAnsi="宋体" w:eastAsia="宋体" w:cs="宋体"/>
          <w:color w:val="auto"/>
          <w:sz w:val="28"/>
          <w:szCs w:val="28"/>
        </w:rPr>
      </w:pPr>
    </w:p>
    <w:p w14:paraId="5B9C2439">
      <w:pPr>
        <w:pageBreakBefore w:val="0"/>
        <w:kinsoku/>
        <w:wordWrap w:val="0"/>
        <w:overflowPunct/>
        <w:bidi w:val="0"/>
        <w:ind w:firstLine="560"/>
        <w:rPr>
          <w:rFonts w:hint="eastAsia" w:ascii="宋体" w:hAnsi="宋体" w:eastAsia="宋体" w:cs="宋体"/>
          <w:color w:val="auto"/>
          <w:sz w:val="28"/>
          <w:szCs w:val="28"/>
        </w:rPr>
      </w:pPr>
    </w:p>
    <w:p w14:paraId="26D25ECC">
      <w:pPr>
        <w:pageBreakBefore w:val="0"/>
        <w:kinsoku/>
        <w:wordWrap w:val="0"/>
        <w:overflowPunct/>
        <w:bidi w:val="0"/>
        <w:ind w:firstLine="560"/>
        <w:rPr>
          <w:rFonts w:hint="eastAsia" w:ascii="宋体" w:hAnsi="宋体" w:eastAsia="宋体" w:cs="宋体"/>
          <w:color w:val="auto"/>
          <w:sz w:val="28"/>
          <w:szCs w:val="28"/>
        </w:rPr>
      </w:pPr>
    </w:p>
    <w:p w14:paraId="25CBF783">
      <w:pPr>
        <w:pageBreakBefore w:val="0"/>
        <w:kinsoku/>
        <w:wordWrap w:val="0"/>
        <w:overflowPunct/>
        <w:bidi w:val="0"/>
        <w:ind w:firstLine="560"/>
        <w:rPr>
          <w:rFonts w:hint="eastAsia" w:ascii="宋体" w:hAnsi="宋体" w:eastAsia="宋体" w:cs="宋体"/>
          <w:color w:val="auto"/>
          <w:sz w:val="28"/>
          <w:szCs w:val="28"/>
        </w:rPr>
      </w:pPr>
    </w:p>
    <w:p w14:paraId="105A8974">
      <w:pPr>
        <w:pageBreakBefore w:val="0"/>
        <w:kinsoku/>
        <w:wordWrap w:val="0"/>
        <w:overflowPunct/>
        <w:bidi w:val="0"/>
        <w:ind w:firstLine="560"/>
        <w:rPr>
          <w:rFonts w:hint="eastAsia" w:ascii="宋体" w:hAnsi="宋体" w:eastAsia="宋体" w:cs="宋体"/>
          <w:color w:val="auto"/>
          <w:sz w:val="28"/>
          <w:szCs w:val="28"/>
        </w:rPr>
      </w:pPr>
    </w:p>
    <w:p w14:paraId="2F29BBF1">
      <w:pPr>
        <w:pageBreakBefore w:val="0"/>
        <w:kinsoku/>
        <w:wordWrap w:val="0"/>
        <w:overflowPunct/>
        <w:bidi w:val="0"/>
        <w:spacing w:line="360" w:lineRule="auto"/>
        <w:ind w:firstLine="643"/>
        <w:jc w:val="center"/>
        <w:outlineLvl w:val="0"/>
        <w:rPr>
          <w:rFonts w:hint="eastAsia" w:ascii="宋体" w:hAnsi="宋体" w:eastAsia="宋体" w:cs="宋体"/>
          <w:b/>
          <w:color w:val="auto"/>
          <w:kern w:val="44"/>
          <w:sz w:val="32"/>
          <w:szCs w:val="32"/>
          <w:lang w:val="en-US" w:eastAsia="zh-CN"/>
        </w:rPr>
      </w:pPr>
      <w:bookmarkStart w:id="870" w:name="_Toc2855"/>
      <w:r>
        <w:rPr>
          <w:rFonts w:hint="eastAsia" w:ascii="宋体" w:hAnsi="宋体" w:eastAsia="宋体" w:cs="宋体"/>
          <w:b/>
          <w:color w:val="auto"/>
          <w:kern w:val="44"/>
          <w:sz w:val="32"/>
          <w:szCs w:val="32"/>
          <w:lang w:val="en-US" w:eastAsia="zh-CN"/>
        </w:rPr>
        <w:t>第七章 技术标准和要求</w:t>
      </w:r>
      <w:bookmarkEnd w:id="870"/>
    </w:p>
    <w:p w14:paraId="106A8552">
      <w:pPr>
        <w:pageBreakBefore w:val="0"/>
        <w:kinsoku/>
        <w:wordWrap w:val="0"/>
        <w:overflowPunct/>
        <w:bidi w:val="0"/>
        <w:rPr>
          <w:rFonts w:hint="eastAsia" w:ascii="宋体" w:hAnsi="宋体" w:eastAsia="宋体" w:cs="宋体"/>
        </w:rPr>
      </w:pPr>
    </w:p>
    <w:p w14:paraId="5372BBD5">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本节由招标人根据国家、行业和地方现行标准、规范和规程等，以及项目具体情况摘录。</w:t>
      </w:r>
    </w:p>
    <w:p w14:paraId="554BA09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一、国家关于工程建设现行的有关法律、法规。</w:t>
      </w:r>
    </w:p>
    <w:p w14:paraId="2E3A0A37">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二、国家关于工程建设现行的规范、标准及行业的有关规定。</w:t>
      </w:r>
    </w:p>
    <w:p w14:paraId="30DD6FFB">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三、以上第一至第二条两项规范涉及到的其他现行国家规范、规程、规定和地方管理规定。</w:t>
      </w:r>
    </w:p>
    <w:p w14:paraId="0904DB3B">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四、工程施工设计图</w:t>
      </w:r>
    </w:p>
    <w:p w14:paraId="738F707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声明：标准、规范及规程、图纸是本工程建设的最基本依据。实施中所用标准和技术规范均应为经审批之日为止时的最新版本。</w:t>
      </w:r>
    </w:p>
    <w:p w14:paraId="417716C3">
      <w:pPr>
        <w:pageBreakBefore w:val="0"/>
        <w:kinsoku/>
        <w:wordWrap w:val="0"/>
        <w:overflowPunct/>
        <w:bidi w:val="0"/>
        <w:rPr>
          <w:rFonts w:hint="eastAsia" w:ascii="宋体" w:hAnsi="宋体" w:eastAsia="宋体" w:cs="宋体"/>
        </w:rPr>
      </w:pPr>
    </w:p>
    <w:p w14:paraId="7A58EADC">
      <w:pPr>
        <w:pageBreakBefore w:val="0"/>
        <w:kinsoku/>
        <w:wordWrap w:val="0"/>
        <w:overflowPunct/>
        <w:bidi w:val="0"/>
        <w:rPr>
          <w:rFonts w:hint="eastAsia" w:ascii="宋体" w:hAnsi="宋体" w:eastAsia="宋体" w:cs="宋体"/>
        </w:rPr>
      </w:pPr>
    </w:p>
    <w:p w14:paraId="79059857">
      <w:pPr>
        <w:pageBreakBefore w:val="0"/>
        <w:kinsoku/>
        <w:wordWrap w:val="0"/>
        <w:overflowPunct/>
        <w:bidi w:val="0"/>
        <w:rPr>
          <w:rFonts w:hint="eastAsia" w:ascii="宋体" w:hAnsi="宋体" w:eastAsia="宋体" w:cs="宋体"/>
        </w:rPr>
      </w:pPr>
    </w:p>
    <w:p w14:paraId="6B2EF7AC">
      <w:pPr>
        <w:pageBreakBefore w:val="0"/>
        <w:kinsoku/>
        <w:wordWrap w:val="0"/>
        <w:overflowPunct/>
        <w:bidi w:val="0"/>
        <w:rPr>
          <w:rFonts w:hint="eastAsia" w:ascii="宋体" w:hAnsi="宋体" w:eastAsia="宋体" w:cs="宋体"/>
        </w:rPr>
      </w:pPr>
    </w:p>
    <w:p w14:paraId="01CE80EF">
      <w:pPr>
        <w:pageBreakBefore w:val="0"/>
        <w:kinsoku/>
        <w:wordWrap w:val="0"/>
        <w:overflowPunct/>
        <w:bidi w:val="0"/>
        <w:rPr>
          <w:rFonts w:hint="eastAsia" w:ascii="宋体" w:hAnsi="宋体" w:eastAsia="宋体" w:cs="宋体"/>
        </w:rPr>
      </w:pPr>
    </w:p>
    <w:p w14:paraId="0F56EE37">
      <w:pPr>
        <w:pageBreakBefore w:val="0"/>
        <w:kinsoku/>
        <w:wordWrap w:val="0"/>
        <w:overflowPunct/>
        <w:bidi w:val="0"/>
        <w:rPr>
          <w:rFonts w:hint="eastAsia" w:ascii="宋体" w:hAnsi="宋体" w:eastAsia="宋体" w:cs="宋体"/>
        </w:rPr>
      </w:pPr>
    </w:p>
    <w:p w14:paraId="1267AC0D">
      <w:pPr>
        <w:pageBreakBefore w:val="0"/>
        <w:kinsoku/>
        <w:wordWrap w:val="0"/>
        <w:overflowPunct/>
        <w:bidi w:val="0"/>
        <w:rPr>
          <w:rFonts w:hint="eastAsia" w:ascii="宋体" w:hAnsi="宋体" w:eastAsia="宋体" w:cs="宋体"/>
        </w:rPr>
      </w:pPr>
    </w:p>
    <w:p w14:paraId="3B28902E">
      <w:pPr>
        <w:pageBreakBefore w:val="0"/>
        <w:kinsoku/>
        <w:wordWrap w:val="0"/>
        <w:overflowPunct/>
        <w:bidi w:val="0"/>
        <w:rPr>
          <w:rFonts w:hint="eastAsia" w:ascii="宋体" w:hAnsi="宋体" w:eastAsia="宋体" w:cs="宋体"/>
        </w:rPr>
      </w:pPr>
    </w:p>
    <w:p w14:paraId="2C4A33A2">
      <w:pPr>
        <w:pStyle w:val="3"/>
        <w:pageBreakBefore w:val="0"/>
        <w:kinsoku/>
        <w:wordWrap w:val="0"/>
        <w:overflowPunct/>
        <w:bidi w:val="0"/>
        <w:rPr>
          <w:rFonts w:hint="eastAsia" w:ascii="宋体" w:hAnsi="宋体" w:eastAsia="宋体" w:cs="宋体"/>
          <w:color w:val="auto"/>
        </w:rPr>
      </w:pPr>
    </w:p>
    <w:p w14:paraId="55F63648">
      <w:pPr>
        <w:pageBreakBefore w:val="0"/>
        <w:kinsoku/>
        <w:wordWrap w:val="0"/>
        <w:overflowPunct/>
        <w:bidi w:val="0"/>
        <w:rPr>
          <w:rFonts w:hint="eastAsia" w:ascii="宋体" w:hAnsi="宋体" w:eastAsia="宋体" w:cs="宋体"/>
        </w:rPr>
      </w:pPr>
    </w:p>
    <w:p w14:paraId="058C101B">
      <w:pPr>
        <w:pageBreakBefore w:val="0"/>
        <w:kinsoku/>
        <w:wordWrap w:val="0"/>
        <w:overflowPunct/>
        <w:bidi w:val="0"/>
        <w:rPr>
          <w:rFonts w:hint="eastAsia" w:ascii="宋体" w:hAnsi="宋体" w:eastAsia="宋体" w:cs="宋体"/>
        </w:rPr>
      </w:pPr>
    </w:p>
    <w:p w14:paraId="6581033F">
      <w:pPr>
        <w:pageBreakBefore w:val="0"/>
        <w:kinsoku/>
        <w:wordWrap w:val="0"/>
        <w:overflowPunct/>
        <w:bidi w:val="0"/>
        <w:rPr>
          <w:rFonts w:hint="eastAsia" w:ascii="宋体" w:hAnsi="宋体" w:eastAsia="宋体" w:cs="宋体"/>
        </w:rPr>
      </w:pPr>
    </w:p>
    <w:p w14:paraId="1E5B783D">
      <w:pPr>
        <w:pageBreakBefore w:val="0"/>
        <w:kinsoku/>
        <w:wordWrap w:val="0"/>
        <w:overflowPunct/>
        <w:bidi w:val="0"/>
        <w:rPr>
          <w:rFonts w:hint="eastAsia" w:ascii="宋体" w:hAnsi="宋体" w:eastAsia="宋体" w:cs="宋体"/>
        </w:rPr>
      </w:pPr>
    </w:p>
    <w:p w14:paraId="0759FBCF">
      <w:pPr>
        <w:pStyle w:val="5"/>
        <w:pageBreakBefore w:val="0"/>
        <w:kinsoku/>
        <w:wordWrap w:val="0"/>
        <w:overflowPunct/>
        <w:bidi w:val="0"/>
        <w:spacing w:line="400" w:lineRule="exact"/>
        <w:ind w:firstLine="0" w:firstLineChars="0"/>
        <w:jc w:val="center"/>
        <w:rPr>
          <w:rFonts w:hint="eastAsia" w:ascii="宋体" w:hAnsi="宋体" w:eastAsia="宋体" w:cs="宋体"/>
          <w:bCs w:val="0"/>
          <w:color w:val="auto"/>
          <w:szCs w:val="32"/>
        </w:rPr>
      </w:pPr>
      <w:r>
        <w:rPr>
          <w:rFonts w:hint="eastAsia" w:ascii="宋体" w:hAnsi="宋体" w:eastAsia="宋体" w:cs="宋体"/>
          <w:bCs w:val="0"/>
          <w:color w:val="auto"/>
          <w:szCs w:val="32"/>
        </w:rPr>
        <w:br w:type="page"/>
      </w:r>
      <w:bookmarkStart w:id="871" w:name="_Toc10158"/>
      <w:r>
        <w:rPr>
          <w:rFonts w:hint="eastAsia" w:ascii="宋体" w:hAnsi="宋体" w:eastAsia="宋体" w:cs="宋体"/>
          <w:bCs w:val="0"/>
          <w:color w:val="auto"/>
          <w:szCs w:val="32"/>
        </w:rPr>
        <w:t>第八章  竞争性磋商响应文件格式</w:t>
      </w:r>
      <w:bookmarkEnd w:id="871"/>
    </w:p>
    <w:p w14:paraId="6AF87E6E">
      <w:pPr>
        <w:pageBreakBefore w:val="0"/>
        <w:kinsoku/>
        <w:wordWrap w:val="0"/>
        <w:overflowPunct/>
        <w:bidi w:val="0"/>
        <w:ind w:firstLine="602"/>
        <w:jc w:val="center"/>
        <w:rPr>
          <w:rFonts w:hint="eastAsia" w:ascii="宋体" w:hAnsi="宋体" w:eastAsia="宋体" w:cs="宋体"/>
          <w:b/>
          <w:bCs/>
          <w:color w:val="auto"/>
          <w:sz w:val="30"/>
          <w:szCs w:val="30"/>
          <w:u w:val="single"/>
        </w:rPr>
      </w:pPr>
    </w:p>
    <w:p w14:paraId="4EC134EF">
      <w:pPr>
        <w:pageBreakBefore w:val="0"/>
        <w:kinsoku/>
        <w:wordWrap w:val="0"/>
        <w:overflowPunct/>
        <w:bidi w:val="0"/>
        <w:ind w:firstLine="602"/>
        <w:jc w:val="center"/>
        <w:rPr>
          <w:rFonts w:ascii="宋体" w:hAnsi="宋体" w:eastAsia="宋体" w:cs="宋体"/>
          <w:b/>
          <w:bCs/>
          <w:color w:val="000000"/>
          <w:sz w:val="30"/>
          <w:szCs w:val="30"/>
          <w:highlight w:val="none"/>
        </w:rPr>
      </w:pPr>
      <w:r>
        <w:rPr>
          <w:rFonts w:hint="eastAsia" w:ascii="宋体" w:hAnsi="宋体" w:cs="宋体"/>
          <w:b/>
          <w:bCs/>
          <w:color w:val="000000"/>
          <w:sz w:val="30"/>
          <w:szCs w:val="30"/>
          <w:highlight w:val="none"/>
          <w:u w:val="single"/>
        </w:rPr>
        <w:t xml:space="preserve">                     </w:t>
      </w:r>
      <w:r>
        <w:rPr>
          <w:rFonts w:hint="eastAsia" w:ascii="宋体" w:hAnsi="宋体" w:cs="宋体"/>
          <w:b/>
          <w:bCs/>
          <w:color w:val="000000"/>
          <w:sz w:val="30"/>
          <w:szCs w:val="30"/>
          <w:highlight w:val="none"/>
        </w:rPr>
        <w:t>（</w:t>
      </w:r>
      <w:r>
        <w:rPr>
          <w:rFonts w:hint="eastAsia" w:ascii="宋体" w:hAnsi="宋体" w:cs="宋体"/>
          <w:b/>
          <w:bCs/>
          <w:color w:val="000000"/>
          <w:sz w:val="30"/>
          <w:szCs w:val="30"/>
          <w:highlight w:val="none"/>
          <w:lang w:eastAsia="zh-CN"/>
        </w:rPr>
        <w:t>包名称</w:t>
      </w:r>
      <w:r>
        <w:rPr>
          <w:rFonts w:hint="eastAsia" w:ascii="宋体" w:hAnsi="宋体" w:cs="宋体"/>
          <w:b/>
          <w:bCs/>
          <w:color w:val="000000"/>
          <w:sz w:val="30"/>
          <w:szCs w:val="30"/>
          <w:highlight w:val="none"/>
        </w:rPr>
        <w:t>）竞争性磋商</w:t>
      </w:r>
    </w:p>
    <w:p w14:paraId="2E2029E5">
      <w:pPr>
        <w:pageBreakBefore w:val="0"/>
        <w:kinsoku/>
        <w:wordWrap w:val="0"/>
        <w:overflowPunct/>
        <w:bidi w:val="0"/>
        <w:ind w:firstLine="560"/>
        <w:jc w:val="center"/>
        <w:rPr>
          <w:rFonts w:ascii="宋体" w:hAnsi="宋体" w:cs="宋体"/>
          <w:color w:val="000000"/>
          <w:sz w:val="28"/>
          <w:szCs w:val="28"/>
          <w:highlight w:val="none"/>
        </w:rPr>
      </w:pPr>
    </w:p>
    <w:p w14:paraId="4415E1D3">
      <w:pPr>
        <w:pageBreakBefore w:val="0"/>
        <w:kinsoku/>
        <w:wordWrap w:val="0"/>
        <w:overflowPunct/>
        <w:bidi w:val="0"/>
        <w:ind w:firstLine="560"/>
        <w:jc w:val="center"/>
        <w:rPr>
          <w:rFonts w:ascii="宋体" w:hAnsi="宋体" w:cs="宋体"/>
          <w:color w:val="000000"/>
          <w:sz w:val="28"/>
          <w:szCs w:val="28"/>
          <w:highlight w:val="none"/>
        </w:rPr>
      </w:pPr>
    </w:p>
    <w:p w14:paraId="30F85C63">
      <w:pPr>
        <w:pStyle w:val="24"/>
        <w:pageBreakBefore w:val="0"/>
        <w:kinsoku/>
        <w:wordWrap w:val="0"/>
        <w:overflowPunct/>
        <w:bidi w:val="0"/>
        <w:rPr>
          <w:rFonts w:ascii="宋体" w:hAnsi="宋体" w:cs="宋体"/>
          <w:color w:val="000000"/>
          <w:sz w:val="28"/>
          <w:szCs w:val="28"/>
          <w:highlight w:val="none"/>
        </w:rPr>
      </w:pPr>
    </w:p>
    <w:p w14:paraId="206B158E">
      <w:pPr>
        <w:pageBreakBefore w:val="0"/>
        <w:kinsoku/>
        <w:wordWrap w:val="0"/>
        <w:overflowPunct/>
        <w:bidi w:val="0"/>
        <w:rPr>
          <w:color w:val="000000"/>
          <w:highlight w:val="none"/>
        </w:rPr>
      </w:pPr>
    </w:p>
    <w:p w14:paraId="7D04B948">
      <w:pPr>
        <w:pageBreakBefore w:val="0"/>
        <w:kinsoku/>
        <w:wordWrap w:val="0"/>
        <w:overflowPunct/>
        <w:bidi w:val="0"/>
        <w:rPr>
          <w:rFonts w:ascii="宋体" w:hAnsi="宋体" w:cs="宋体"/>
          <w:color w:val="000000"/>
          <w:sz w:val="28"/>
          <w:szCs w:val="28"/>
          <w:highlight w:val="none"/>
        </w:rPr>
      </w:pPr>
    </w:p>
    <w:p w14:paraId="3E6E8101">
      <w:pPr>
        <w:pStyle w:val="24"/>
        <w:pageBreakBefore w:val="0"/>
        <w:kinsoku/>
        <w:wordWrap w:val="0"/>
        <w:overflowPunct/>
        <w:bidi w:val="0"/>
        <w:rPr>
          <w:color w:val="000000"/>
          <w:highlight w:val="none"/>
        </w:rPr>
      </w:pPr>
    </w:p>
    <w:p w14:paraId="0A25F507">
      <w:pPr>
        <w:pageBreakBefore w:val="0"/>
        <w:kinsoku/>
        <w:wordWrap w:val="0"/>
        <w:overflowPunct/>
        <w:bidi w:val="0"/>
        <w:ind w:left="0" w:leftChars="0" w:firstLine="0" w:firstLineChars="0"/>
        <w:jc w:val="center"/>
        <w:rPr>
          <w:rFonts w:ascii="宋体" w:hAnsi="宋体" w:cs="宋体"/>
          <w:color w:val="000000"/>
          <w:sz w:val="56"/>
          <w:szCs w:val="72"/>
          <w:highlight w:val="none"/>
        </w:rPr>
      </w:pPr>
      <w:r>
        <w:rPr>
          <w:rFonts w:hint="eastAsia" w:ascii="宋体" w:hAnsi="宋体" w:cs="宋体"/>
          <w:b/>
          <w:bCs/>
          <w:color w:val="000000"/>
          <w:sz w:val="56"/>
          <w:szCs w:val="72"/>
          <w:highlight w:val="none"/>
        </w:rPr>
        <w:t>响 应 文 件</w:t>
      </w:r>
    </w:p>
    <w:p w14:paraId="4EA97FCF">
      <w:pPr>
        <w:pageBreakBefore w:val="0"/>
        <w:kinsoku/>
        <w:wordWrap w:val="0"/>
        <w:overflowPunct/>
        <w:bidi w:val="0"/>
        <w:spacing w:line="400" w:lineRule="exact"/>
        <w:ind w:firstLine="560"/>
        <w:rPr>
          <w:rFonts w:ascii="宋体" w:hAnsi="宋体" w:cs="宋体"/>
          <w:color w:val="000000"/>
          <w:sz w:val="28"/>
          <w:szCs w:val="28"/>
          <w:highlight w:val="none"/>
        </w:rPr>
      </w:pPr>
    </w:p>
    <w:p w14:paraId="0F70C746">
      <w:pPr>
        <w:pageBreakBefore w:val="0"/>
        <w:kinsoku/>
        <w:wordWrap w:val="0"/>
        <w:overflowPunct/>
        <w:bidi w:val="0"/>
        <w:spacing w:line="400" w:lineRule="exact"/>
        <w:ind w:firstLine="560"/>
        <w:rPr>
          <w:rFonts w:ascii="宋体" w:hAnsi="宋体" w:cs="宋体"/>
          <w:color w:val="000000"/>
          <w:sz w:val="28"/>
          <w:szCs w:val="28"/>
          <w:highlight w:val="none"/>
        </w:rPr>
      </w:pPr>
    </w:p>
    <w:p w14:paraId="7120342A">
      <w:pPr>
        <w:pageBreakBefore w:val="0"/>
        <w:kinsoku/>
        <w:wordWrap w:val="0"/>
        <w:overflowPunct/>
        <w:bidi w:val="0"/>
        <w:spacing w:line="400" w:lineRule="exact"/>
        <w:ind w:firstLine="560"/>
        <w:rPr>
          <w:rFonts w:ascii="宋体" w:hAnsi="宋体" w:cs="宋体"/>
          <w:color w:val="000000"/>
          <w:sz w:val="28"/>
          <w:szCs w:val="28"/>
          <w:highlight w:val="none"/>
        </w:rPr>
      </w:pPr>
    </w:p>
    <w:p w14:paraId="3963A262">
      <w:pPr>
        <w:pageBreakBefore w:val="0"/>
        <w:kinsoku/>
        <w:wordWrap w:val="0"/>
        <w:overflowPunct/>
        <w:bidi w:val="0"/>
        <w:spacing w:line="400" w:lineRule="exact"/>
        <w:ind w:firstLine="560"/>
        <w:rPr>
          <w:rFonts w:ascii="宋体" w:hAnsi="宋体" w:cs="宋体"/>
          <w:color w:val="000000"/>
          <w:sz w:val="28"/>
          <w:szCs w:val="28"/>
          <w:highlight w:val="none"/>
        </w:rPr>
      </w:pPr>
    </w:p>
    <w:p w14:paraId="3D52346E">
      <w:pPr>
        <w:pageBreakBefore w:val="0"/>
        <w:kinsoku/>
        <w:wordWrap w:val="0"/>
        <w:overflowPunct/>
        <w:bidi w:val="0"/>
        <w:spacing w:line="400" w:lineRule="exact"/>
        <w:ind w:firstLine="560"/>
        <w:rPr>
          <w:rFonts w:ascii="宋体" w:hAnsi="宋体" w:cs="宋体"/>
          <w:color w:val="000000"/>
          <w:sz w:val="28"/>
          <w:szCs w:val="28"/>
          <w:highlight w:val="none"/>
        </w:rPr>
      </w:pPr>
    </w:p>
    <w:p w14:paraId="69A021DC">
      <w:pPr>
        <w:pageBreakBefore w:val="0"/>
        <w:kinsoku/>
        <w:wordWrap w:val="0"/>
        <w:overflowPunct/>
        <w:bidi w:val="0"/>
        <w:spacing w:line="400" w:lineRule="exact"/>
        <w:ind w:firstLine="560"/>
        <w:rPr>
          <w:rFonts w:ascii="宋体" w:hAnsi="宋体" w:cs="宋体"/>
          <w:color w:val="000000"/>
          <w:sz w:val="28"/>
          <w:szCs w:val="28"/>
          <w:highlight w:val="none"/>
        </w:rPr>
      </w:pPr>
    </w:p>
    <w:p w14:paraId="08317133">
      <w:pPr>
        <w:pageBreakBefore w:val="0"/>
        <w:kinsoku/>
        <w:wordWrap w:val="0"/>
        <w:overflowPunct/>
        <w:bidi w:val="0"/>
        <w:spacing w:line="400" w:lineRule="exact"/>
        <w:ind w:firstLine="560"/>
        <w:rPr>
          <w:rFonts w:ascii="宋体" w:hAnsi="宋体" w:cs="宋体"/>
          <w:color w:val="000000"/>
          <w:sz w:val="28"/>
          <w:szCs w:val="28"/>
          <w:highlight w:val="none"/>
        </w:rPr>
      </w:pPr>
    </w:p>
    <w:p w14:paraId="4878E00E">
      <w:pPr>
        <w:pageBreakBefore w:val="0"/>
        <w:kinsoku/>
        <w:wordWrap w:val="0"/>
        <w:overflowPunct/>
        <w:bidi w:val="0"/>
        <w:spacing w:line="400" w:lineRule="exact"/>
        <w:ind w:firstLine="560"/>
        <w:rPr>
          <w:rFonts w:ascii="宋体" w:hAnsi="宋体" w:cs="宋体"/>
          <w:color w:val="000000"/>
          <w:sz w:val="28"/>
          <w:szCs w:val="28"/>
          <w:highlight w:val="none"/>
        </w:rPr>
      </w:pPr>
    </w:p>
    <w:p w14:paraId="5E474132">
      <w:pPr>
        <w:pageBreakBefore w:val="0"/>
        <w:kinsoku/>
        <w:wordWrap w:val="0"/>
        <w:overflowPunct/>
        <w:bidi w:val="0"/>
        <w:spacing w:line="400" w:lineRule="exact"/>
        <w:ind w:left="0" w:leftChars="0" w:firstLine="0" w:firstLineChars="0"/>
        <w:rPr>
          <w:rFonts w:ascii="宋体" w:hAnsi="宋体" w:cs="宋体"/>
          <w:color w:val="000000"/>
          <w:sz w:val="28"/>
          <w:szCs w:val="28"/>
          <w:highlight w:val="none"/>
        </w:rPr>
      </w:pPr>
    </w:p>
    <w:p w14:paraId="3335AA43">
      <w:pPr>
        <w:pStyle w:val="2"/>
        <w:pageBreakBefore w:val="0"/>
        <w:kinsoku/>
        <w:wordWrap w:val="0"/>
        <w:overflowPunct/>
        <w:bidi w:val="0"/>
        <w:ind w:firstLine="560"/>
        <w:rPr>
          <w:rFonts w:ascii="宋体" w:hAnsi="宋体" w:cs="宋体"/>
          <w:color w:val="000000"/>
          <w:sz w:val="28"/>
          <w:szCs w:val="28"/>
          <w:highlight w:val="none"/>
        </w:rPr>
      </w:pPr>
    </w:p>
    <w:p w14:paraId="7C1605A7">
      <w:pPr>
        <w:pageBreakBefore w:val="0"/>
        <w:kinsoku/>
        <w:wordWrap w:val="0"/>
        <w:overflowPunct/>
        <w:bidi w:val="0"/>
        <w:spacing w:line="400" w:lineRule="exact"/>
        <w:ind w:firstLine="560"/>
        <w:rPr>
          <w:rFonts w:ascii="宋体" w:hAnsi="宋体" w:cs="宋体"/>
          <w:color w:val="000000"/>
          <w:sz w:val="28"/>
          <w:szCs w:val="28"/>
          <w:highlight w:val="none"/>
        </w:rPr>
      </w:pPr>
    </w:p>
    <w:p w14:paraId="64DD10D9">
      <w:pPr>
        <w:pageBreakBefore w:val="0"/>
        <w:kinsoku/>
        <w:wordWrap w:val="0"/>
        <w:overflowPunct/>
        <w:bidi w:val="0"/>
        <w:spacing w:line="400" w:lineRule="exact"/>
        <w:ind w:firstLine="560"/>
        <w:rPr>
          <w:rFonts w:ascii="宋体" w:hAnsi="宋体" w:cs="宋体"/>
          <w:color w:val="000000"/>
          <w:sz w:val="28"/>
          <w:szCs w:val="28"/>
          <w:highlight w:val="none"/>
        </w:rPr>
      </w:pPr>
    </w:p>
    <w:p w14:paraId="7968A49A">
      <w:pPr>
        <w:pageBreakBefore w:val="0"/>
        <w:kinsoku/>
        <w:wordWrap w:val="0"/>
        <w:overflowPunct/>
        <w:bidi w:val="0"/>
        <w:spacing w:line="480" w:lineRule="auto"/>
        <w:ind w:firstLine="480"/>
        <w:jc w:val="center"/>
        <w:rPr>
          <w:rFonts w:ascii="宋体" w:hAnsi="宋体" w:cs="宋体"/>
          <w:color w:val="000000"/>
          <w:sz w:val="24"/>
          <w:highlight w:val="none"/>
        </w:rPr>
      </w:pPr>
      <w:r>
        <w:rPr>
          <w:rFonts w:hint="eastAsia" w:ascii="宋体" w:hAnsi="宋体" w:cs="宋体"/>
          <w:color w:val="000000"/>
          <w:sz w:val="24"/>
          <w:highlight w:val="none"/>
        </w:rPr>
        <w:t>供应商：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（单位电子签章）</w:t>
      </w:r>
    </w:p>
    <w:p w14:paraId="5D44C5D0">
      <w:pPr>
        <w:pageBreakBefore w:val="0"/>
        <w:kinsoku/>
        <w:wordWrap w:val="0"/>
        <w:overflowPunct/>
        <w:bidi w:val="0"/>
        <w:spacing w:line="480" w:lineRule="auto"/>
        <w:ind w:firstLine="480"/>
        <w:jc w:val="center"/>
        <w:rPr>
          <w:rFonts w:ascii="宋体" w:hAnsi="宋体" w:cs="宋体"/>
          <w:color w:val="000000"/>
          <w:sz w:val="24"/>
          <w:highlight w:val="none"/>
        </w:rPr>
      </w:pPr>
      <w:r>
        <w:rPr>
          <w:rFonts w:hint="eastAsia" w:ascii="宋体" w:hAnsi="宋体" w:cs="宋体"/>
          <w:color w:val="000000"/>
          <w:sz w:val="24"/>
          <w:highlight w:val="none"/>
        </w:rPr>
        <w:t>法定代表人或其委托代理人：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（电子签名或盖章）</w:t>
      </w:r>
    </w:p>
    <w:p w14:paraId="27C39547">
      <w:pPr>
        <w:pageBreakBefore w:val="0"/>
        <w:kinsoku/>
        <w:wordWrap w:val="0"/>
        <w:overflowPunct/>
        <w:bidi w:val="0"/>
        <w:spacing w:line="480" w:lineRule="auto"/>
        <w:ind w:firstLine="480"/>
        <w:jc w:val="center"/>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bookmarkStart w:id="872" w:name="_Toc466298157"/>
      <w:bookmarkStart w:id="873" w:name="_Toc144974856"/>
      <w:bookmarkStart w:id="874" w:name="_Toc8978"/>
      <w:bookmarkStart w:id="875" w:name="_Toc20198"/>
      <w:bookmarkStart w:id="876" w:name="_Toc152042576"/>
      <w:bookmarkStart w:id="877" w:name="_Toc152045787"/>
    </w:p>
    <w:p w14:paraId="577705AA">
      <w:pPr>
        <w:pStyle w:val="24"/>
        <w:pageBreakBefore w:val="0"/>
        <w:kinsoku/>
        <w:wordWrap w:val="0"/>
        <w:overflowPunct/>
        <w:bidi w:val="0"/>
        <w:rPr>
          <w:rFonts w:hint="eastAsia"/>
          <w:color w:val="000000"/>
          <w:highlight w:val="none"/>
        </w:rPr>
      </w:pPr>
    </w:p>
    <w:bookmarkEnd w:id="872"/>
    <w:bookmarkEnd w:id="873"/>
    <w:bookmarkEnd w:id="874"/>
    <w:bookmarkEnd w:id="875"/>
    <w:bookmarkEnd w:id="876"/>
    <w:bookmarkEnd w:id="877"/>
    <w:p w14:paraId="47647F0C">
      <w:pPr>
        <w:keepNext/>
        <w:keepLines/>
        <w:pageBreakBefore w:val="0"/>
        <w:widowControl w:val="0"/>
        <w:kinsoku/>
        <w:wordWrap w:val="0"/>
        <w:overflowPunct/>
        <w:bidi w:val="0"/>
        <w:spacing w:before="100" w:after="0" w:line="400" w:lineRule="exact"/>
        <w:jc w:val="center"/>
        <w:outlineLvl w:val="1"/>
        <w:rPr>
          <w:rFonts w:hint="eastAsia" w:ascii="宋体" w:hAnsi="宋体" w:eastAsia="宋体" w:cs="宋体"/>
          <w:b/>
          <w:bCs w:val="0"/>
          <w:color w:val="000000"/>
          <w:kern w:val="2"/>
          <w:sz w:val="28"/>
          <w:szCs w:val="20"/>
          <w:highlight w:val="none"/>
          <w:lang w:val="en-US" w:eastAsia="zh-CN" w:bidi="ar-SA"/>
        </w:rPr>
      </w:pPr>
      <w:bookmarkStart w:id="878" w:name="_Toc501047881"/>
      <w:bookmarkStart w:id="879" w:name="_Toc17938"/>
      <w:r>
        <w:rPr>
          <w:rFonts w:hint="eastAsia" w:ascii="宋体" w:hAnsi="宋体" w:eastAsia="宋体" w:cs="宋体"/>
          <w:b/>
          <w:bCs w:val="0"/>
          <w:color w:val="000000"/>
          <w:kern w:val="2"/>
          <w:sz w:val="28"/>
          <w:szCs w:val="20"/>
          <w:highlight w:val="none"/>
          <w:lang w:val="en-US" w:eastAsia="zh-CN" w:bidi="ar-SA"/>
        </w:rPr>
        <w:t>目    录</w:t>
      </w:r>
      <w:bookmarkEnd w:id="878"/>
      <w:bookmarkEnd w:id="879"/>
    </w:p>
    <w:p w14:paraId="3E48A5E6">
      <w:pPr>
        <w:pageBreakBefore w:val="0"/>
        <w:kinsoku/>
        <w:wordWrap w:val="0"/>
        <w:overflowPunct/>
        <w:bidi w:val="0"/>
        <w:spacing w:line="400" w:lineRule="exact"/>
        <w:ind w:firstLine="0" w:firstLineChars="0"/>
        <w:rPr>
          <w:rFonts w:hint="eastAsia" w:ascii="宋体" w:hAnsi="宋体" w:eastAsia="宋体" w:cs="宋体"/>
          <w:color w:val="000000"/>
          <w:szCs w:val="24"/>
          <w:highlight w:val="none"/>
        </w:rPr>
      </w:pPr>
    </w:p>
    <w:p w14:paraId="418129F5">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rPr>
        <w:t>一、</w:t>
      </w:r>
      <w:r>
        <w:rPr>
          <w:rFonts w:hint="eastAsia" w:ascii="宋体" w:hAnsi="宋体" w:eastAsia="宋体" w:cs="宋体"/>
          <w:color w:val="000000"/>
          <w:szCs w:val="24"/>
          <w:highlight w:val="none"/>
          <w:lang w:eastAsia="zh-CN"/>
        </w:rPr>
        <w:t>响应函及响应函附录</w:t>
      </w:r>
    </w:p>
    <w:p w14:paraId="32B8A254">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二、法定代表人（单位负责人）身份证明</w:t>
      </w:r>
    </w:p>
    <w:p w14:paraId="42A5D847">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三</w:t>
      </w:r>
      <w:r>
        <w:rPr>
          <w:rFonts w:hint="eastAsia" w:ascii="宋体" w:hAnsi="宋体" w:eastAsia="宋体" w:cs="宋体"/>
          <w:color w:val="000000"/>
          <w:szCs w:val="24"/>
          <w:highlight w:val="none"/>
        </w:rPr>
        <w:t>、已标价工程量清单</w:t>
      </w:r>
    </w:p>
    <w:p w14:paraId="36104BBC">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四</w:t>
      </w:r>
      <w:r>
        <w:rPr>
          <w:rFonts w:hint="eastAsia" w:ascii="宋体" w:hAnsi="宋体" w:eastAsia="宋体" w:cs="宋体"/>
          <w:color w:val="000000"/>
          <w:szCs w:val="24"/>
          <w:highlight w:val="none"/>
        </w:rPr>
        <w:t>、施工组织设计</w:t>
      </w:r>
    </w:p>
    <w:p w14:paraId="7637D8EF">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五</w:t>
      </w:r>
      <w:r>
        <w:rPr>
          <w:rFonts w:hint="eastAsia" w:ascii="宋体" w:hAnsi="宋体" w:eastAsia="宋体" w:cs="宋体"/>
          <w:color w:val="000000"/>
          <w:szCs w:val="24"/>
          <w:highlight w:val="none"/>
        </w:rPr>
        <w:t>、项目管理机构</w:t>
      </w:r>
    </w:p>
    <w:p w14:paraId="0618C9A1">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六</w:t>
      </w:r>
      <w:r>
        <w:rPr>
          <w:rFonts w:hint="eastAsia" w:ascii="宋体" w:hAnsi="宋体" w:eastAsia="宋体" w:cs="宋体"/>
          <w:color w:val="000000"/>
          <w:szCs w:val="24"/>
          <w:highlight w:val="none"/>
        </w:rPr>
        <w:t>、资格审查资料</w:t>
      </w:r>
    </w:p>
    <w:p w14:paraId="4C30BD6C">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七</w:t>
      </w:r>
      <w:r>
        <w:rPr>
          <w:rFonts w:hint="eastAsia" w:ascii="宋体" w:hAnsi="宋体" w:eastAsia="宋体" w:cs="宋体"/>
          <w:color w:val="000000"/>
          <w:szCs w:val="24"/>
          <w:highlight w:val="none"/>
        </w:rPr>
        <w:t>、中小企业声明函</w:t>
      </w:r>
    </w:p>
    <w:p w14:paraId="56E5B6A9">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八</w:t>
      </w:r>
      <w:r>
        <w:rPr>
          <w:rFonts w:hint="eastAsia" w:ascii="宋体" w:hAnsi="宋体" w:eastAsia="宋体" w:cs="宋体"/>
          <w:color w:val="000000"/>
          <w:szCs w:val="24"/>
          <w:highlight w:val="none"/>
        </w:rPr>
        <w:t>、残疾人福利性单位声明函（如有）</w:t>
      </w:r>
    </w:p>
    <w:p w14:paraId="3D0C8930">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九</w:t>
      </w:r>
      <w:r>
        <w:rPr>
          <w:rFonts w:hint="eastAsia" w:ascii="宋体" w:hAnsi="宋体" w:eastAsia="宋体" w:cs="宋体"/>
          <w:color w:val="000000"/>
          <w:szCs w:val="24"/>
          <w:highlight w:val="none"/>
        </w:rPr>
        <w:t>、监狱企业证明文件（如有）</w:t>
      </w:r>
    </w:p>
    <w:p w14:paraId="24D5683B">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十、反商业贿赂承诺书</w:t>
      </w:r>
    </w:p>
    <w:p w14:paraId="6FF4E98E">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十</w:t>
      </w:r>
      <w:r>
        <w:rPr>
          <w:rFonts w:hint="eastAsia" w:ascii="宋体" w:hAnsi="宋体" w:eastAsia="宋体" w:cs="宋体"/>
          <w:color w:val="000000"/>
          <w:szCs w:val="24"/>
          <w:highlight w:val="none"/>
          <w:lang w:eastAsia="zh-CN"/>
        </w:rPr>
        <w:t>一</w:t>
      </w:r>
      <w:r>
        <w:rPr>
          <w:rFonts w:hint="eastAsia" w:ascii="宋体" w:hAnsi="宋体" w:eastAsia="宋体" w:cs="宋体"/>
          <w:color w:val="000000"/>
          <w:szCs w:val="24"/>
          <w:highlight w:val="none"/>
        </w:rPr>
        <w:t xml:space="preserve">、其他材料 </w:t>
      </w:r>
    </w:p>
    <w:p w14:paraId="3C42F08C">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4B5511E">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4EE096DA">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23B76D1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3E373CE7">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66C331AB">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75C4ABB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9780186">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18118860">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32811E03">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2D1F7A51">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7CD40BF0">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468CA6E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5ED2943">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6B654F06">
      <w:pPr>
        <w:pageBreakBefore w:val="0"/>
        <w:widowControl w:val="0"/>
        <w:kinsoku/>
        <w:wordWrap w:val="0"/>
        <w:overflowPunct/>
        <w:bidi w:val="0"/>
        <w:spacing w:after="120" w:line="400" w:lineRule="exact"/>
        <w:ind w:left="0" w:leftChars="0" w:firstLine="0" w:firstLineChars="0"/>
        <w:jc w:val="both"/>
        <w:rPr>
          <w:rFonts w:hint="eastAsia" w:ascii="Times New Roman" w:hAnsi="Times New Roman" w:eastAsia="宋体" w:cs="Times New Roman"/>
          <w:color w:val="000000"/>
          <w:kern w:val="2"/>
          <w:sz w:val="21"/>
          <w:szCs w:val="24"/>
          <w:highlight w:val="none"/>
          <w:lang w:val="en-US" w:eastAsia="zh-CN" w:bidi="ar-SA"/>
        </w:rPr>
      </w:pPr>
    </w:p>
    <w:p w14:paraId="3F668D4A">
      <w:pPr>
        <w:pStyle w:val="54"/>
        <w:pageBreakBefore w:val="0"/>
        <w:numPr>
          <w:ilvl w:val="0"/>
          <w:numId w:val="0"/>
        </w:numPr>
        <w:kinsoku/>
        <w:wordWrap w:val="0"/>
        <w:overflowPunct/>
        <w:bidi w:val="0"/>
        <w:jc w:val="center"/>
        <w:rPr>
          <w:rFonts w:hint="eastAsia" w:ascii="宋体" w:hAnsi="宋体" w:eastAsia="宋体"/>
          <w:b/>
          <w:color w:val="000000"/>
          <w:szCs w:val="28"/>
          <w:highlight w:val="none"/>
        </w:rPr>
      </w:pPr>
      <w:bookmarkStart w:id="880" w:name="_Toc144974857"/>
      <w:bookmarkStart w:id="881" w:name="_Toc152045788"/>
      <w:bookmarkStart w:id="882" w:name="_Toc152042577"/>
      <w:bookmarkStart w:id="883" w:name="_Toc466298158"/>
      <w:bookmarkStart w:id="884" w:name="_Toc8095"/>
      <w:bookmarkStart w:id="885" w:name="_Toc9911"/>
      <w:r>
        <w:rPr>
          <w:rFonts w:hint="eastAsia" w:ascii="宋体" w:hAnsi="宋体" w:eastAsia="宋体"/>
          <w:b/>
          <w:color w:val="000000"/>
          <w:szCs w:val="28"/>
          <w:highlight w:val="none"/>
          <w:lang w:eastAsia="zh-CN"/>
        </w:rPr>
        <w:br w:type="page"/>
      </w:r>
      <w:r>
        <w:rPr>
          <w:rFonts w:hint="eastAsia" w:ascii="宋体" w:hAnsi="宋体" w:eastAsia="宋体"/>
          <w:b/>
          <w:color w:val="000000"/>
          <w:szCs w:val="28"/>
          <w:highlight w:val="none"/>
          <w:lang w:eastAsia="zh-CN"/>
        </w:rPr>
        <w:t>一、响应函</w:t>
      </w:r>
      <w:r>
        <w:rPr>
          <w:rFonts w:hint="eastAsia" w:ascii="宋体" w:hAnsi="宋体" w:eastAsia="宋体"/>
          <w:b/>
          <w:color w:val="000000"/>
          <w:szCs w:val="28"/>
          <w:highlight w:val="none"/>
        </w:rPr>
        <w:t>及</w:t>
      </w:r>
      <w:bookmarkEnd w:id="880"/>
      <w:bookmarkEnd w:id="881"/>
      <w:bookmarkEnd w:id="882"/>
      <w:r>
        <w:rPr>
          <w:rFonts w:hint="eastAsia" w:ascii="宋体" w:hAnsi="宋体" w:eastAsia="宋体"/>
          <w:b/>
          <w:color w:val="000000"/>
          <w:szCs w:val="28"/>
          <w:highlight w:val="none"/>
          <w:lang w:eastAsia="zh-CN"/>
        </w:rPr>
        <w:t>响应函</w:t>
      </w:r>
      <w:r>
        <w:rPr>
          <w:rFonts w:hint="eastAsia" w:ascii="宋体" w:hAnsi="宋体" w:eastAsia="宋体"/>
          <w:b/>
          <w:color w:val="000000"/>
          <w:szCs w:val="28"/>
          <w:highlight w:val="none"/>
        </w:rPr>
        <w:t>附录</w:t>
      </w:r>
      <w:bookmarkEnd w:id="883"/>
      <w:bookmarkEnd w:id="884"/>
      <w:bookmarkEnd w:id="885"/>
    </w:p>
    <w:p w14:paraId="0C1073B4">
      <w:pPr>
        <w:pStyle w:val="48"/>
        <w:pageBreakBefore w:val="0"/>
        <w:numPr>
          <w:ilvl w:val="0"/>
          <w:numId w:val="0"/>
        </w:numPr>
        <w:kinsoku/>
        <w:wordWrap w:val="0"/>
        <w:overflowPunct/>
        <w:bidi w:val="0"/>
        <w:jc w:val="center"/>
        <w:outlineLvl w:val="0"/>
        <w:rPr>
          <w:rFonts w:hint="eastAsia" w:ascii="宋体" w:hAnsi="宋体" w:eastAsia="宋体"/>
          <w:b/>
          <w:color w:val="000000"/>
          <w:szCs w:val="23"/>
          <w:highlight w:val="none"/>
        </w:rPr>
      </w:pPr>
      <w:r>
        <w:rPr>
          <w:rFonts w:hint="eastAsia" w:ascii="宋体" w:hAnsi="宋体" w:eastAsia="宋体" w:cs="宋体"/>
          <w:b/>
          <w:bCs w:val="0"/>
          <w:color w:val="000000"/>
          <w:kern w:val="2"/>
          <w:sz w:val="24"/>
          <w:szCs w:val="24"/>
          <w:highlight w:val="none"/>
          <w:lang w:val="en-US" w:eastAsia="zh-CN" w:bidi="ar-SA"/>
        </w:rPr>
        <w:t>（一）</w:t>
      </w:r>
      <w:r>
        <w:rPr>
          <w:rFonts w:hint="eastAsia" w:ascii="宋体" w:hAnsi="宋体" w:eastAsia="宋体"/>
          <w:b/>
          <w:color w:val="000000"/>
          <w:szCs w:val="23"/>
          <w:highlight w:val="none"/>
          <w:lang w:eastAsia="zh-CN"/>
        </w:rPr>
        <w:t>响应函</w:t>
      </w:r>
    </w:p>
    <w:p w14:paraId="6B1985FE">
      <w:pPr>
        <w:pStyle w:val="15"/>
        <w:pageBreakBefore w:val="0"/>
        <w:kinsoku/>
        <w:wordWrap w:val="0"/>
        <w:overflowPunct/>
        <w:bidi w:val="0"/>
        <w:spacing w:line="420" w:lineRule="exact"/>
        <w:ind w:left="98" w:leftChars="0" w:hanging="98" w:hangingChars="47"/>
        <w:rPr>
          <w:rFonts w:hint="eastAsia" w:ascii="宋体" w:hAnsi="宋体"/>
          <w:color w:val="000000"/>
          <w:szCs w:val="21"/>
          <w:highlight w:val="none"/>
        </w:rPr>
      </w:pPr>
      <w:r>
        <w:rPr>
          <w:rFonts w:hint="eastAsia" w:ascii="宋体" w:hAnsi="宋体"/>
          <w:color w:val="000000"/>
          <w:szCs w:val="21"/>
          <w:highlight w:val="none"/>
        </w:rPr>
        <w:t>致 ：</w:t>
      </w:r>
      <w:r>
        <w:rPr>
          <w:rFonts w:hint="eastAsia" w:ascii="宋体" w:hAnsi="宋体"/>
          <w:color w:val="000000"/>
          <w:szCs w:val="21"/>
          <w:highlight w:val="none"/>
          <w:u w:val="single"/>
        </w:rPr>
        <w:t>（采购人）</w:t>
      </w:r>
    </w:p>
    <w:p w14:paraId="40411FBD">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．根据已收到的</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w:t>
      </w:r>
      <w:r>
        <w:rPr>
          <w:rFonts w:hint="eastAsia" w:ascii="宋体" w:hAnsi="宋体"/>
          <w:color w:val="000000"/>
          <w:szCs w:val="21"/>
          <w:highlight w:val="none"/>
          <w:u w:val="single"/>
          <w:lang w:eastAsia="zh-CN"/>
        </w:rPr>
        <w:t>包名称</w:t>
      </w:r>
      <w:r>
        <w:rPr>
          <w:rFonts w:ascii="宋体" w:hAnsi="宋体"/>
          <w:color w:val="000000"/>
          <w:szCs w:val="21"/>
          <w:highlight w:val="none"/>
          <w:u w:val="single"/>
        </w:rPr>
        <w:t>）</w:t>
      </w:r>
      <w:r>
        <w:rPr>
          <w:rFonts w:hint="eastAsia" w:ascii="宋体" w:hAnsi="宋体"/>
          <w:color w:val="000000"/>
          <w:szCs w:val="21"/>
          <w:highlight w:val="none"/>
        </w:rPr>
        <w:t>的</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，遵照《中华人民共和国政府采购法》等有关规定，经考察和认真研究本项目</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及其它有关文件后，愿以人民币（大写</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）的磋商总报价作为第一次磋商报价，按合同约定实施和完成本项目，并承担其任何质量缺陷等问题所造成的任何损失。</w:t>
      </w:r>
    </w:p>
    <w:p w14:paraId="4F046D2A">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．我方已详细检查全部</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包括澄清文件、补充通知（如有的话）及有关附件，并完全理解我方必须放弃提出含糊不清或误解的权力，愿按照</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中的条款和要求按最后一次的报价做为最后报价。</w:t>
      </w:r>
    </w:p>
    <w:p w14:paraId="703701E8">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．我方在此承诺，我方若能成交，保证在服务期限内，全面履行</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中规定的职责和义务。</w:t>
      </w:r>
    </w:p>
    <w:p w14:paraId="08D5076C">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4．如果我方成交，我方保证按合同条款中规定的内容执行；我方保证质量达到国家及行业现行标准规范规定的合格要求，并按</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和有关规定提交一切资料。</w:t>
      </w:r>
    </w:p>
    <w:p w14:paraId="4758F783">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5．如果我方成交，我方将按照采购人规定提交履约保证金。</w:t>
      </w:r>
    </w:p>
    <w:p w14:paraId="5CF3C557">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6．我方同意从响应文件递交截止日期起</w:t>
      </w:r>
      <w:r>
        <w:rPr>
          <w:rFonts w:hint="eastAsia" w:ascii="宋体" w:hAnsi="宋体"/>
          <w:color w:val="000000"/>
          <w:szCs w:val="21"/>
          <w:highlight w:val="none"/>
          <w:u w:val="single"/>
        </w:rPr>
        <w:t xml:space="preserve"> 60</w:t>
      </w:r>
      <w:r>
        <w:rPr>
          <w:rFonts w:hint="eastAsia" w:ascii="宋体" w:hAnsi="宋体"/>
          <w:color w:val="000000"/>
          <w:szCs w:val="21"/>
          <w:highlight w:val="none"/>
        </w:rPr>
        <w:t>日历天内保持</w:t>
      </w:r>
      <w:r>
        <w:rPr>
          <w:rFonts w:hint="eastAsia" w:ascii="宋体" w:hAnsi="宋体"/>
          <w:color w:val="000000"/>
          <w:szCs w:val="21"/>
          <w:highlight w:val="none"/>
          <w:lang w:eastAsia="zh-CN"/>
        </w:rPr>
        <w:t>响应文件</w:t>
      </w:r>
      <w:r>
        <w:rPr>
          <w:rFonts w:hint="eastAsia" w:ascii="宋体" w:hAnsi="宋体"/>
          <w:color w:val="000000"/>
          <w:szCs w:val="21"/>
          <w:highlight w:val="none"/>
        </w:rPr>
        <w:t>有效，在此有效期内，我方将严格遵守</w:t>
      </w:r>
      <w:r>
        <w:rPr>
          <w:rFonts w:hint="eastAsia" w:ascii="宋体" w:hAnsi="宋体"/>
          <w:color w:val="000000"/>
          <w:szCs w:val="21"/>
          <w:highlight w:val="none"/>
          <w:lang w:eastAsia="zh-CN"/>
        </w:rPr>
        <w:t>响应文件</w:t>
      </w:r>
      <w:r>
        <w:rPr>
          <w:rFonts w:hint="eastAsia" w:ascii="宋体" w:hAnsi="宋体"/>
          <w:color w:val="000000"/>
          <w:szCs w:val="21"/>
          <w:highlight w:val="none"/>
        </w:rPr>
        <w:t>的承诺，本</w:t>
      </w:r>
      <w:r>
        <w:rPr>
          <w:rFonts w:hint="eastAsia" w:ascii="宋体" w:hAnsi="宋体"/>
          <w:color w:val="000000"/>
          <w:szCs w:val="21"/>
          <w:highlight w:val="none"/>
          <w:lang w:eastAsia="zh-CN"/>
        </w:rPr>
        <w:t>响应文件</w:t>
      </w:r>
      <w:r>
        <w:rPr>
          <w:rFonts w:hint="eastAsia" w:ascii="宋体" w:hAnsi="宋体"/>
          <w:color w:val="000000"/>
          <w:szCs w:val="21"/>
          <w:highlight w:val="none"/>
        </w:rPr>
        <w:t>对我方具有约束力，并可随时被接受成交。</w:t>
      </w:r>
    </w:p>
    <w:p w14:paraId="373C2D52">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7．除</w:t>
      </w:r>
      <w:r>
        <w:rPr>
          <w:rFonts w:hint="eastAsia" w:ascii="宋体" w:hAnsi="宋体"/>
          <w:color w:val="000000"/>
          <w:szCs w:val="21"/>
          <w:highlight w:val="none"/>
          <w:lang w:eastAsia="zh-CN"/>
        </w:rPr>
        <w:t>响应文件</w:t>
      </w:r>
      <w:r>
        <w:rPr>
          <w:rFonts w:hint="eastAsia" w:ascii="宋体" w:hAnsi="宋体"/>
          <w:color w:val="000000"/>
          <w:szCs w:val="21"/>
          <w:highlight w:val="none"/>
        </w:rPr>
        <w:t>所提交的资料外，我方同意随时接受贵方的检查、询问，并根据磋商需要补充贵方要求提交的资料。</w:t>
      </w:r>
    </w:p>
    <w:p w14:paraId="1F9A5FA2">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8．如果我方成交后，我方没有任何正当理由而拒签合同，同时我方愿意补偿该项工作因我方延误所造成的经济损失。</w:t>
      </w:r>
    </w:p>
    <w:p w14:paraId="48F01A80">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9．我方愿接受合同条款中规定的合同价款计算和调整方式。</w:t>
      </w:r>
    </w:p>
    <w:p w14:paraId="1F4F667F">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10．除非另外达成协议并生效，贵方的成交通知书和本</w:t>
      </w:r>
      <w:r>
        <w:rPr>
          <w:rFonts w:hint="eastAsia" w:ascii="宋体" w:hAnsi="宋体"/>
          <w:color w:val="000000"/>
          <w:szCs w:val="21"/>
          <w:highlight w:val="none"/>
          <w:lang w:eastAsia="zh-CN"/>
        </w:rPr>
        <w:t>响应文件</w:t>
      </w:r>
      <w:r>
        <w:rPr>
          <w:rFonts w:hint="eastAsia" w:ascii="宋体" w:hAnsi="宋体"/>
          <w:color w:val="000000"/>
          <w:szCs w:val="21"/>
          <w:highlight w:val="none"/>
        </w:rPr>
        <w:t>将成为约束我方的合同文件组成部分。</w:t>
      </w:r>
    </w:p>
    <w:p w14:paraId="2791921E">
      <w:pPr>
        <w:pStyle w:val="15"/>
        <w:pageBreakBefore w:val="0"/>
        <w:kinsoku/>
        <w:wordWrap w:val="0"/>
        <w:overflowPunct/>
        <w:bidi w:val="0"/>
        <w:spacing w:line="420" w:lineRule="exact"/>
        <w:ind w:left="0" w:leftChars="0" w:firstLine="0" w:firstLineChars="0"/>
        <w:rPr>
          <w:rFonts w:hint="eastAsia" w:ascii="宋体" w:hAnsi="宋体"/>
          <w:color w:val="000000"/>
          <w:szCs w:val="21"/>
          <w:highlight w:val="none"/>
        </w:rPr>
      </w:pPr>
    </w:p>
    <w:p w14:paraId="4ED49F1A">
      <w:pPr>
        <w:pStyle w:val="15"/>
        <w:pageBreakBefore w:val="0"/>
        <w:kinsoku/>
        <w:wordWrap w:val="0"/>
        <w:overflowPunct/>
        <w:bidi w:val="0"/>
        <w:spacing w:line="360" w:lineRule="auto"/>
        <w:ind w:left="1" w:leftChars="0" w:firstLine="420" w:firstLineChars="200"/>
        <w:rPr>
          <w:rFonts w:hint="eastAsia" w:ascii="宋体" w:hAnsi="宋体"/>
          <w:color w:val="000000"/>
          <w:szCs w:val="21"/>
          <w:highlight w:val="none"/>
        </w:rPr>
      </w:pPr>
    </w:p>
    <w:p w14:paraId="17899EA4">
      <w:pPr>
        <w:pStyle w:val="15"/>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投标人：</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s="宋体"/>
          <w:color w:val="000000"/>
          <w:szCs w:val="21"/>
          <w:highlight w:val="none"/>
        </w:rPr>
        <w:t>单位电子签章</w:t>
      </w:r>
      <w:r>
        <w:rPr>
          <w:rFonts w:hint="eastAsia" w:ascii="宋体" w:hAnsi="宋体"/>
          <w:color w:val="000000"/>
          <w:szCs w:val="21"/>
          <w:highlight w:val="none"/>
        </w:rPr>
        <w:t>）</w:t>
      </w:r>
    </w:p>
    <w:p w14:paraId="7EC54BF8">
      <w:pPr>
        <w:pStyle w:val="15"/>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olor w:val="000000"/>
          <w:szCs w:val="21"/>
          <w:highlight w:val="none"/>
          <w:u w:val="single"/>
        </w:rPr>
        <w:t xml:space="preserve">         </w:t>
      </w:r>
      <w:r>
        <w:rPr>
          <w:rFonts w:hint="eastAsia" w:ascii="宋体" w:hAnsi="宋体"/>
          <w:color w:val="000000"/>
          <w:szCs w:val="21"/>
          <w:highlight w:val="none"/>
        </w:rPr>
        <w:t>（电子签名或盖章）</w:t>
      </w:r>
    </w:p>
    <w:p w14:paraId="52EF2287">
      <w:pPr>
        <w:pStyle w:val="15"/>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委托代理人：</w:t>
      </w:r>
      <w:r>
        <w:rPr>
          <w:rFonts w:hint="eastAsia" w:ascii="宋体" w:hAnsi="宋体"/>
          <w:color w:val="000000"/>
          <w:szCs w:val="21"/>
          <w:highlight w:val="none"/>
          <w:u w:val="single"/>
        </w:rPr>
        <w:t xml:space="preserve">         </w:t>
      </w:r>
      <w:r>
        <w:rPr>
          <w:rFonts w:hint="eastAsia" w:ascii="宋体" w:hAnsi="宋体"/>
          <w:color w:val="000000"/>
          <w:szCs w:val="21"/>
          <w:highlight w:val="none"/>
        </w:rPr>
        <w:t>（签名或盖章）</w:t>
      </w:r>
    </w:p>
    <w:p w14:paraId="1CE62AFA">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color w:val="000000"/>
          <w:szCs w:val="21"/>
          <w:highlight w:val="none"/>
        </w:rPr>
        <w:t>日期：     年    月    日</w:t>
      </w:r>
    </w:p>
    <w:p w14:paraId="6929D955">
      <w:pPr>
        <w:pageBreakBefore w:val="0"/>
        <w:kinsoku/>
        <w:wordWrap w:val="0"/>
        <w:overflowPunct/>
        <w:bidi w:val="0"/>
        <w:spacing w:line="400" w:lineRule="exact"/>
        <w:ind w:firstLine="5040" w:firstLineChars="2400"/>
        <w:rPr>
          <w:rFonts w:hint="eastAsia" w:ascii="宋体" w:hAnsi="宋体" w:eastAsia="宋体" w:cs="宋体"/>
          <w:color w:val="000000"/>
          <w:szCs w:val="21"/>
          <w:highlight w:val="none"/>
        </w:rPr>
      </w:pPr>
    </w:p>
    <w:p w14:paraId="0E665C3E">
      <w:pPr>
        <w:keepNext/>
        <w:keepLines/>
        <w:pageBreakBefore w:val="0"/>
        <w:widowControl w:val="0"/>
        <w:kinsoku/>
        <w:wordWrap w:val="0"/>
        <w:overflowPunct/>
        <w:bidi w:val="0"/>
        <w:spacing w:line="400" w:lineRule="exact"/>
        <w:ind w:left="0" w:leftChars="0" w:firstLine="0" w:firstLineChars="0"/>
        <w:jc w:val="center"/>
        <w:outlineLvl w:val="2"/>
        <w:rPr>
          <w:rFonts w:hint="eastAsia" w:ascii="宋体" w:hAnsi="宋体" w:eastAsia="宋体" w:cs="宋体"/>
          <w:b/>
          <w:bCs w:val="0"/>
          <w:color w:val="000000"/>
          <w:kern w:val="2"/>
          <w:sz w:val="24"/>
          <w:szCs w:val="24"/>
          <w:highlight w:val="none"/>
          <w:lang w:val="en-US" w:eastAsia="zh-CN" w:bidi="ar-SA"/>
        </w:rPr>
      </w:pPr>
      <w:bookmarkStart w:id="886" w:name="_Toc14381"/>
      <w:bookmarkStart w:id="887" w:name="_Toc152042579"/>
      <w:bookmarkStart w:id="888" w:name="_Toc144974859"/>
      <w:bookmarkStart w:id="889" w:name="_Toc501047884"/>
      <w:bookmarkStart w:id="890" w:name="_Toc152045790"/>
      <w:r>
        <w:rPr>
          <w:rFonts w:hint="eastAsia" w:ascii="宋体" w:hAnsi="宋体" w:eastAsia="宋体" w:cs="宋体"/>
          <w:b/>
          <w:bCs w:val="0"/>
          <w:color w:val="000000"/>
          <w:kern w:val="2"/>
          <w:sz w:val="24"/>
          <w:szCs w:val="24"/>
          <w:highlight w:val="none"/>
          <w:lang w:val="en-US" w:eastAsia="zh-CN" w:bidi="ar-SA"/>
        </w:rPr>
        <w:t>（二）响应函附录</w:t>
      </w:r>
      <w:bookmarkEnd w:id="886"/>
      <w:bookmarkEnd w:id="887"/>
      <w:bookmarkEnd w:id="888"/>
      <w:bookmarkEnd w:id="889"/>
      <w:bookmarkEnd w:id="890"/>
    </w:p>
    <w:p w14:paraId="4B769E48">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9"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70"/>
        <w:gridCol w:w="1563"/>
        <w:gridCol w:w="1328"/>
        <w:gridCol w:w="254"/>
        <w:gridCol w:w="1204"/>
        <w:gridCol w:w="1176"/>
        <w:gridCol w:w="1756"/>
      </w:tblGrid>
      <w:tr w14:paraId="2611355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304" w:type="pct"/>
            <w:noWrap w:val="0"/>
            <w:vAlign w:val="center"/>
          </w:tcPr>
          <w:p w14:paraId="4E68D57A">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包名称</w:t>
            </w:r>
          </w:p>
        </w:tc>
        <w:tc>
          <w:tcPr>
            <w:tcW w:w="3695" w:type="pct"/>
            <w:gridSpan w:val="6"/>
            <w:noWrap w:val="0"/>
            <w:vAlign w:val="center"/>
          </w:tcPr>
          <w:p w14:paraId="28D7E599">
            <w:pPr>
              <w:pageBreakBefore w:val="0"/>
              <w:widowControl w:val="0"/>
              <w:kinsoku/>
              <w:wordWrap w:val="0"/>
              <w:overflowPunct/>
              <w:bidi w:val="0"/>
              <w:adjustRightInd w:val="0"/>
              <w:snapToGrid w:val="0"/>
              <w:spacing w:before="0" w:line="400" w:lineRule="exact"/>
              <w:jc w:val="both"/>
              <w:rPr>
                <w:rFonts w:ascii="宋体" w:hAnsi="宋体" w:eastAsia="宋体" w:cs="宋体"/>
                <w:color w:val="000000"/>
                <w:kern w:val="2"/>
                <w:sz w:val="21"/>
                <w:szCs w:val="21"/>
                <w:highlight w:val="none"/>
                <w:lang w:val="en-US" w:eastAsia="zh-CN" w:bidi="ar-SA"/>
              </w:rPr>
            </w:pPr>
          </w:p>
        </w:tc>
      </w:tr>
      <w:tr w14:paraId="21F10D5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304" w:type="pct"/>
            <w:noWrap w:val="0"/>
            <w:vAlign w:val="center"/>
          </w:tcPr>
          <w:p w14:paraId="3E13D170">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p>
        </w:tc>
        <w:tc>
          <w:tcPr>
            <w:tcW w:w="3695" w:type="pct"/>
            <w:gridSpan w:val="6"/>
            <w:noWrap w:val="0"/>
            <w:vAlign w:val="center"/>
          </w:tcPr>
          <w:p w14:paraId="4AC88B62">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p>
        </w:tc>
      </w:tr>
      <w:tr w14:paraId="04C25967">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1304" w:type="pct"/>
            <w:vMerge w:val="restart"/>
            <w:noWrap w:val="0"/>
            <w:vAlign w:val="center"/>
          </w:tcPr>
          <w:p w14:paraId="00B7445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w:t>
            </w:r>
          </w:p>
        </w:tc>
        <w:tc>
          <w:tcPr>
            <w:tcW w:w="1596" w:type="pct"/>
            <w:gridSpan w:val="3"/>
            <w:tcBorders>
              <w:right w:val="single" w:color="auto" w:sz="4" w:space="0"/>
            </w:tcBorders>
            <w:noWrap w:val="0"/>
            <w:vAlign w:val="center"/>
          </w:tcPr>
          <w:p w14:paraId="2E9D7BFD">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大 写：</w:t>
            </w:r>
          </w:p>
        </w:tc>
        <w:tc>
          <w:tcPr>
            <w:tcW w:w="2098" w:type="pct"/>
            <w:gridSpan w:val="3"/>
            <w:tcBorders>
              <w:left w:val="single" w:color="auto" w:sz="4" w:space="0"/>
            </w:tcBorders>
            <w:noWrap w:val="0"/>
            <w:vAlign w:val="center"/>
          </w:tcPr>
          <w:p w14:paraId="17CEE6BC">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小</w:t>
            </w:r>
            <w:r>
              <w:rPr>
                <w:rFonts w:hint="eastAsia" w:ascii="宋体" w:hAnsi="宋体" w:eastAsia="宋体" w:cs="宋体"/>
                <w:color w:val="000000"/>
                <w:szCs w:val="21"/>
                <w:highlight w:val="none"/>
              </w:rPr>
              <w:t xml:space="preserve"> 写：</w:t>
            </w:r>
          </w:p>
        </w:tc>
      </w:tr>
      <w:tr w14:paraId="0622772E">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1304" w:type="pct"/>
            <w:vMerge w:val="continue"/>
            <w:noWrap w:val="0"/>
            <w:vAlign w:val="center"/>
          </w:tcPr>
          <w:p w14:paraId="580C8B3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p>
        </w:tc>
        <w:tc>
          <w:tcPr>
            <w:tcW w:w="3695" w:type="pct"/>
            <w:gridSpan w:val="6"/>
            <w:noWrap w:val="0"/>
            <w:vAlign w:val="center"/>
          </w:tcPr>
          <w:p w14:paraId="3E5D4DCD">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（供应商应在此填列第一次报价，但以供应商最后一次的磋商报价为成交价）</w:t>
            </w:r>
          </w:p>
        </w:tc>
      </w:tr>
      <w:tr w14:paraId="6C404D84">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59341EE0">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投标质量</w:t>
            </w:r>
          </w:p>
        </w:tc>
        <w:tc>
          <w:tcPr>
            <w:tcW w:w="3695" w:type="pct"/>
            <w:gridSpan w:val="6"/>
            <w:noWrap w:val="0"/>
            <w:vAlign w:val="center"/>
          </w:tcPr>
          <w:p w14:paraId="3BBC7A35">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5788CE1A">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5027223A">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投标工期</w:t>
            </w:r>
          </w:p>
        </w:tc>
        <w:tc>
          <w:tcPr>
            <w:tcW w:w="3695" w:type="pct"/>
            <w:gridSpan w:val="6"/>
            <w:noWrap w:val="0"/>
            <w:vAlign w:val="center"/>
          </w:tcPr>
          <w:p w14:paraId="274DCC6E">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0E53DEAD">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200000ED">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磋商有效期</w:t>
            </w:r>
          </w:p>
        </w:tc>
        <w:tc>
          <w:tcPr>
            <w:tcW w:w="3695" w:type="pct"/>
            <w:gridSpan w:val="6"/>
            <w:noWrap w:val="0"/>
            <w:vAlign w:val="center"/>
          </w:tcPr>
          <w:p w14:paraId="66A03E59">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3CEDA111">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1304" w:type="pct"/>
            <w:noWrap w:val="0"/>
            <w:vAlign w:val="center"/>
          </w:tcPr>
          <w:p w14:paraId="14C2DF69">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r>
              <w:rPr>
                <w:rFonts w:hint="eastAsia" w:ascii="宋体" w:hAnsi="宋体" w:eastAsia="宋体" w:cs="Times New Roman"/>
                <w:color w:val="000000"/>
                <w:szCs w:val="24"/>
                <w:highlight w:val="none"/>
              </w:rPr>
              <w:t>项目经理</w:t>
            </w:r>
          </w:p>
        </w:tc>
        <w:tc>
          <w:tcPr>
            <w:tcW w:w="793" w:type="pct"/>
            <w:noWrap w:val="0"/>
            <w:vAlign w:val="center"/>
          </w:tcPr>
          <w:p w14:paraId="525C8851">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p>
        </w:tc>
        <w:tc>
          <w:tcPr>
            <w:tcW w:w="674" w:type="pct"/>
            <w:tcBorders>
              <w:right w:val="single" w:color="auto" w:sz="4" w:space="0"/>
            </w:tcBorders>
            <w:noWrap w:val="0"/>
            <w:vAlign w:val="center"/>
          </w:tcPr>
          <w:p w14:paraId="7ED0A4BD">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资格等级</w:t>
            </w:r>
          </w:p>
        </w:tc>
        <w:tc>
          <w:tcPr>
            <w:tcW w:w="740" w:type="pct"/>
            <w:gridSpan w:val="2"/>
            <w:tcBorders>
              <w:left w:val="single" w:color="auto" w:sz="4" w:space="0"/>
            </w:tcBorders>
            <w:noWrap w:val="0"/>
            <w:vAlign w:val="center"/>
          </w:tcPr>
          <w:p w14:paraId="69D09652">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rPr>
            </w:pPr>
          </w:p>
        </w:tc>
        <w:tc>
          <w:tcPr>
            <w:tcW w:w="597" w:type="pct"/>
            <w:tcBorders>
              <w:right w:val="single" w:color="auto" w:sz="4" w:space="0"/>
            </w:tcBorders>
            <w:noWrap w:val="0"/>
            <w:vAlign w:val="center"/>
          </w:tcPr>
          <w:p w14:paraId="4A6A1A9C">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lang w:eastAsia="zh-CN"/>
              </w:rPr>
              <w:t>证书编号</w:t>
            </w:r>
          </w:p>
        </w:tc>
        <w:tc>
          <w:tcPr>
            <w:tcW w:w="889" w:type="pct"/>
            <w:tcBorders>
              <w:left w:val="single" w:color="auto" w:sz="4" w:space="0"/>
            </w:tcBorders>
            <w:noWrap w:val="0"/>
            <w:vAlign w:val="center"/>
          </w:tcPr>
          <w:p w14:paraId="769F807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p>
        </w:tc>
      </w:tr>
    </w:tbl>
    <w:p w14:paraId="40DDEBA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22063905">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(单位电子签章)</w:t>
      </w:r>
    </w:p>
    <w:p w14:paraId="4E0A8E72">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(电子签名或盖章)</w:t>
      </w:r>
    </w:p>
    <w:p w14:paraId="7599EF74">
      <w:pPr>
        <w:pageBreakBefore w:val="0"/>
        <w:kinsoku/>
        <w:wordWrap w:val="0"/>
        <w:overflowPunct/>
        <w:bidi w:val="0"/>
        <w:spacing w:line="360" w:lineRule="auto"/>
        <w:ind w:firstLine="0" w:firstLineChars="0"/>
        <w:jc w:val="right"/>
        <w:rPr>
          <w:rFonts w:hint="eastAsia" w:ascii="宋体" w:hAnsi="宋体" w:eastAsia="宋体" w:cs="宋体"/>
          <w:color w:val="000000"/>
          <w:sz w:val="20"/>
          <w:szCs w:val="20"/>
          <w:highlight w:val="none"/>
        </w:rPr>
      </w:pPr>
      <w:r>
        <w:rPr>
          <w:rFonts w:hint="eastAsia" w:ascii="宋体" w:hAnsi="宋体" w:eastAsia="宋体" w:cs="Times New Roman"/>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CA158E2">
      <w:pPr>
        <w:keepNext/>
        <w:keepLines/>
        <w:pageBreakBefore w:val="0"/>
        <w:widowControl w:val="0"/>
        <w:kinsoku/>
        <w:wordWrap w:val="0"/>
        <w:overflowPunct/>
        <w:bidi w:val="0"/>
        <w:spacing w:line="400" w:lineRule="exact"/>
        <w:jc w:val="center"/>
        <w:outlineLvl w:val="1"/>
        <w:rPr>
          <w:rFonts w:hint="eastAsia" w:ascii="宋体" w:hAnsi="宋体" w:eastAsia="宋体" w:cs="宋体"/>
          <w:bCs/>
          <w:color w:val="000000"/>
          <w:kern w:val="2"/>
          <w:sz w:val="28"/>
          <w:szCs w:val="32"/>
          <w:highlight w:val="none"/>
          <w:lang w:val="en-US" w:eastAsia="zh-CN" w:bidi="ar-SA"/>
        </w:rPr>
      </w:pPr>
      <w:bookmarkStart w:id="891" w:name="_Toc144974860"/>
      <w:bookmarkStart w:id="892" w:name="_Toc152042580"/>
      <w:bookmarkStart w:id="893" w:name="_Toc152045791"/>
      <w:bookmarkStart w:id="894" w:name="_Toc23976"/>
    </w:p>
    <w:p w14:paraId="2531F651">
      <w:pPr>
        <w:pageBreakBefore w:val="0"/>
        <w:kinsoku/>
        <w:wordWrap w:val="0"/>
        <w:overflowPunct/>
        <w:bidi w:val="0"/>
        <w:spacing w:line="240" w:lineRule="auto"/>
        <w:ind w:firstLine="0" w:firstLineChars="0"/>
        <w:rPr>
          <w:rFonts w:hint="eastAsia" w:ascii="宋体" w:hAnsi="宋体" w:eastAsia="宋体" w:cs="宋体"/>
          <w:color w:val="000000"/>
          <w:szCs w:val="24"/>
          <w:highlight w:val="none"/>
        </w:rPr>
      </w:pPr>
    </w:p>
    <w:p w14:paraId="6495B5B7">
      <w:pPr>
        <w:pageBreakBefore w:val="0"/>
        <w:widowControl w:val="0"/>
        <w:kinsoku/>
        <w:wordWrap w:val="0"/>
        <w:overflowPunct/>
        <w:autoSpaceDE w:val="0"/>
        <w:autoSpaceDN w:val="0"/>
        <w:bidi w:val="0"/>
        <w:adjustRightInd w:val="0"/>
        <w:rPr>
          <w:rFonts w:hint="eastAsia" w:ascii="宋体" w:hAnsi="宋体" w:eastAsia="宋体" w:cs="宋体"/>
          <w:color w:val="000000"/>
          <w:sz w:val="24"/>
          <w:highlight w:val="none"/>
          <w:lang w:val="en-US" w:eastAsia="zh-CN" w:bidi="ar-SA"/>
        </w:rPr>
      </w:pPr>
    </w:p>
    <w:bookmarkEnd w:id="891"/>
    <w:bookmarkEnd w:id="892"/>
    <w:bookmarkEnd w:id="893"/>
    <w:bookmarkEnd w:id="894"/>
    <w:p w14:paraId="6AC090B2">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895" w:name="_Toc144974862"/>
      <w:r>
        <w:rPr>
          <w:rFonts w:hint="eastAsia" w:ascii="宋体" w:hAnsi="宋体" w:eastAsia="宋体" w:cs="宋体"/>
          <w:b/>
          <w:bCs w:val="0"/>
          <w:color w:val="000000"/>
          <w:kern w:val="2"/>
          <w:sz w:val="28"/>
          <w:szCs w:val="28"/>
          <w:highlight w:val="none"/>
          <w:lang w:val="en-US" w:eastAsia="zh-CN" w:bidi="ar-SA"/>
        </w:rPr>
        <w:t>二、法定代表人（单位负责人）身份证明</w:t>
      </w:r>
    </w:p>
    <w:p w14:paraId="7A42526D">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167D8A0E">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0C41BB0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A947231">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姓名：</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6369DB8F">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性别：</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089BAC62">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年龄：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职务：</w:t>
      </w:r>
      <w:r>
        <w:rPr>
          <w:rFonts w:hint="eastAsia" w:ascii="宋体" w:hAnsi="宋体" w:eastAsia="宋体" w:cs="宋体"/>
          <w:color w:val="000000"/>
          <w:szCs w:val="21"/>
          <w:highlight w:val="none"/>
          <w:u w:val="single"/>
        </w:rPr>
        <w:t xml:space="preserve">                </w:t>
      </w:r>
    </w:p>
    <w:p w14:paraId="3FA54E36">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w:t>
      </w:r>
    </w:p>
    <w:p w14:paraId="609D13C7">
      <w:pPr>
        <w:pageBreakBefore w:val="0"/>
        <w:kinsoku/>
        <w:wordWrap w:val="0"/>
        <w:overflowPunct/>
        <w:bidi w:val="0"/>
        <w:spacing w:line="400" w:lineRule="exact"/>
        <w:ind w:firstLine="840" w:firstLine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1C9E6FCF">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0437FA56">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附：法定代表人身份证扫描件。</w:t>
      </w:r>
    </w:p>
    <w:p w14:paraId="76080303">
      <w:pPr>
        <w:pageBreakBefore w:val="0"/>
        <w:widowControl w:val="0"/>
        <w:kinsoku/>
        <w:wordWrap w:val="0"/>
        <w:overflowPunct/>
        <w:bidi w:val="0"/>
        <w:adjustRightInd/>
        <w:spacing w:after="120" w:line="400" w:lineRule="exact"/>
        <w:ind w:firstLine="210"/>
        <w:jc w:val="both"/>
        <w:textAlignment w:val="auto"/>
        <w:rPr>
          <w:rFonts w:hint="eastAsia" w:ascii="宋体" w:hAnsi="宋体" w:eastAsia="宋体" w:cs="宋体"/>
          <w:color w:val="000000"/>
          <w:kern w:val="2"/>
          <w:sz w:val="32"/>
          <w:szCs w:val="21"/>
          <w:highlight w:val="none"/>
          <w:lang w:val="en-US" w:eastAsia="zh-CN" w:bidi="ar-SA"/>
        </w:rPr>
      </w:pPr>
    </w:p>
    <w:p w14:paraId="157276F2">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57E4B5C1">
      <w:pPr>
        <w:pageBreakBefore w:val="0"/>
        <w:kinsoku/>
        <w:wordWrap w:val="0"/>
        <w:overflowPunct/>
        <w:bidi w:val="0"/>
        <w:spacing w:line="400" w:lineRule="exact"/>
        <w:ind w:firstLine="4200" w:firstLineChars="20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投标人：（单位电子签章）</w:t>
      </w:r>
    </w:p>
    <w:p w14:paraId="2309A33F">
      <w:pPr>
        <w:pageBreakBefore w:val="0"/>
        <w:kinsoku/>
        <w:wordWrap w:val="0"/>
        <w:overflowPunct/>
        <w:bidi w:val="0"/>
        <w:spacing w:line="400" w:lineRule="exact"/>
        <w:ind w:firstLine="4515" w:firstLineChars="2150"/>
        <w:rPr>
          <w:rFonts w:hint="eastAsia" w:ascii="宋体" w:hAnsi="宋体" w:eastAsia="宋体" w:cs="宋体"/>
          <w:color w:val="000000"/>
          <w:szCs w:val="21"/>
          <w:highlight w:val="none"/>
          <w:u w:val="single"/>
        </w:rPr>
      </w:pPr>
    </w:p>
    <w:p w14:paraId="583D2BF1">
      <w:pPr>
        <w:pageBreakBefore w:val="0"/>
        <w:kinsoku/>
        <w:wordWrap w:val="0"/>
        <w:overflowPunct/>
        <w:bidi w:val="0"/>
        <w:spacing w:line="400" w:lineRule="exact"/>
        <w:ind w:firstLine="4515" w:firstLineChars="21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4D0AFC4A">
      <w:pPr>
        <w:pageBreakBefore w:val="0"/>
        <w:kinsoku/>
        <w:wordWrap w:val="0"/>
        <w:overflowPunct/>
        <w:bidi w:val="0"/>
        <w:spacing w:line="400" w:lineRule="exact"/>
        <w:ind w:firstLine="420"/>
        <w:rPr>
          <w:rFonts w:hint="eastAsia" w:ascii="宋体" w:hAnsi="宋体" w:cs="宋体"/>
          <w:color w:val="000000"/>
          <w:szCs w:val="21"/>
          <w:highlight w:val="none"/>
        </w:rPr>
        <w:sectPr>
          <w:footerReference r:id="rId9" w:type="default"/>
          <w:pgSz w:w="11905" w:h="16838"/>
          <w:pgMar w:top="1134" w:right="1134" w:bottom="1134" w:left="1134" w:header="850" w:footer="850" w:gutter="0"/>
          <w:pgNumType w:fmt="decimal" w:start="1"/>
          <w:cols w:space="0" w:num="1"/>
          <w:rtlGutter w:val="0"/>
          <w:docGrid w:type="lines" w:linePitch="411" w:charSpace="0"/>
        </w:sectPr>
      </w:pPr>
    </w:p>
    <w:p w14:paraId="298C4222">
      <w:pPr>
        <w:keepNext/>
        <w:keepLines/>
        <w:pageBreakBefore w:val="0"/>
        <w:widowControl w:val="0"/>
        <w:kinsoku/>
        <w:wordWrap w:val="0"/>
        <w:overflowPunct/>
        <w:bidi w:val="0"/>
        <w:spacing w:line="400" w:lineRule="exact"/>
        <w:ind w:left="0" w:leftChars="0" w:firstLine="0" w:firstLineChars="0"/>
        <w:jc w:val="center"/>
        <w:outlineLvl w:val="1"/>
        <w:rPr>
          <w:rFonts w:hint="eastAsia" w:ascii="宋体" w:hAnsi="宋体" w:eastAsia="宋体" w:cs="宋体"/>
          <w:b/>
          <w:bCs w:val="0"/>
          <w:color w:val="000000"/>
          <w:kern w:val="2"/>
          <w:sz w:val="28"/>
          <w:szCs w:val="28"/>
          <w:highlight w:val="none"/>
          <w:lang w:val="en-US" w:eastAsia="zh-CN" w:bidi="ar-SA"/>
        </w:rPr>
      </w:pPr>
      <w:bookmarkStart w:id="896" w:name="_Toc184635140"/>
      <w:r>
        <w:rPr>
          <w:rFonts w:hint="eastAsia" w:ascii="宋体" w:hAnsi="宋体" w:eastAsia="宋体" w:cs="宋体"/>
          <w:b/>
          <w:bCs w:val="0"/>
          <w:color w:val="000000"/>
          <w:kern w:val="2"/>
          <w:sz w:val="28"/>
          <w:szCs w:val="28"/>
          <w:highlight w:val="none"/>
          <w:lang w:val="en-US" w:eastAsia="zh-CN" w:bidi="ar-SA"/>
        </w:rPr>
        <w:t>授权委托书</w:t>
      </w:r>
      <w:bookmarkEnd w:id="896"/>
    </w:p>
    <w:p w14:paraId="63BC9F4C">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p>
    <w:p w14:paraId="12603678">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2D087DB8">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本人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（投标人名称）的法定代表人，现委托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（姓名）为我方代理人。代理人根据授权，以我方名义签署、澄清、说明、补正、递交、撤回、修改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none"/>
        </w:rPr>
        <w:t>（</w:t>
      </w:r>
      <w:r>
        <w:rPr>
          <w:rFonts w:hint="eastAsia" w:ascii="宋体" w:hAnsi="宋体" w:eastAsia="宋体" w:cs="宋体"/>
          <w:color w:val="000000"/>
          <w:szCs w:val="21"/>
          <w:highlight w:val="none"/>
          <w:u w:val="none"/>
          <w:lang w:eastAsia="zh-CN"/>
        </w:rPr>
        <w:t>包名称</w:t>
      </w:r>
      <w:r>
        <w:rPr>
          <w:rFonts w:hint="eastAsia" w:ascii="宋体" w:hAnsi="宋体" w:eastAsia="宋体" w:cs="宋体"/>
          <w:color w:val="000000"/>
          <w:szCs w:val="21"/>
          <w:highlight w:val="none"/>
          <w:u w:val="none"/>
        </w:rPr>
        <w:t xml:space="preserve">） </w:t>
      </w:r>
      <w:r>
        <w:rPr>
          <w:rFonts w:hint="eastAsia" w:ascii="宋体" w:hAnsi="宋体" w:eastAsia="宋体" w:cs="宋体"/>
          <w:color w:val="000000"/>
          <w:szCs w:val="21"/>
          <w:highlight w:val="none"/>
        </w:rPr>
        <w:t>投标文件、签订合同和处理有关事宜，其法律后果由我方承担。</w:t>
      </w:r>
      <w:r>
        <w:rPr>
          <w:rFonts w:hint="eastAsia" w:ascii="宋体" w:hAnsi="宋体" w:eastAsia="宋体" w:cs="宋体"/>
          <w:color w:val="000000"/>
          <w:szCs w:val="21"/>
          <w:highlight w:val="none"/>
          <w:lang w:val="en-US" w:eastAsia="zh-CN"/>
        </w:rPr>
        <w:t xml:space="preserve">   </w:t>
      </w:r>
    </w:p>
    <w:p w14:paraId="54D1E1ED">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代理人无转委托权。</w:t>
      </w:r>
    </w:p>
    <w:p w14:paraId="002384C2">
      <w:pPr>
        <w:pageBreakBefore w:val="0"/>
        <w:widowControl w:val="0"/>
        <w:kinsoku/>
        <w:wordWrap w:val="0"/>
        <w:overflowPunct/>
        <w:bidi w:val="0"/>
        <w:spacing w:after="120"/>
        <w:ind w:firstLine="420"/>
        <w:jc w:val="both"/>
        <w:rPr>
          <w:rFonts w:hint="eastAsia" w:ascii="宋体" w:hAnsi="宋体" w:eastAsia="宋体" w:cs="宋体"/>
          <w:color w:val="000000"/>
          <w:kern w:val="2"/>
          <w:sz w:val="21"/>
          <w:szCs w:val="21"/>
          <w:highlight w:val="none"/>
          <w:lang w:val="en-US" w:eastAsia="zh-CN" w:bidi="ar-SA"/>
        </w:rPr>
      </w:pPr>
    </w:p>
    <w:p w14:paraId="377F2A70">
      <w:pPr>
        <w:pageBreakBefore w:val="0"/>
        <w:kinsoku/>
        <w:wordWrap w:val="0"/>
        <w:overflowPunct/>
        <w:bidi w:val="0"/>
        <w:spacing w:line="4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委托期限：本授权书至投标有效期结束前始终有效。</w:t>
      </w:r>
    </w:p>
    <w:p w14:paraId="0789FA18">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5337A0F3">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附：法定代表人身份证扫描件及委托代理人身份证扫描件</w:t>
      </w:r>
    </w:p>
    <w:p w14:paraId="21344EE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30C98A5A">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注：本授权委托书需由投标人加盖单位公章并由法定代表人和委托代理人签字。</w:t>
      </w:r>
    </w:p>
    <w:p w14:paraId="6C158651">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64426D96">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（单位电子签章）</w:t>
      </w:r>
    </w:p>
    <w:p w14:paraId="338744C4">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2092F418">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（电子签名或盖章）</w:t>
      </w:r>
    </w:p>
    <w:p w14:paraId="07CEC76B">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757D535C">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p>
    <w:p w14:paraId="24DBF36A">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lang w:val="en-US" w:eastAsia="zh-CN"/>
        </w:rPr>
      </w:pPr>
    </w:p>
    <w:p w14:paraId="3DB1579D">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（签名或盖章）</w:t>
      </w:r>
    </w:p>
    <w:p w14:paraId="317F04D1">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7820C8A3">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p>
    <w:p w14:paraId="5E78291F">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6A4137B2">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2FA5D405">
      <w:pPr>
        <w:pageBreakBefore w:val="0"/>
        <w:kinsoku/>
        <w:wordWrap w:val="0"/>
        <w:overflowPunct/>
        <w:bidi w:val="0"/>
        <w:spacing w:line="400" w:lineRule="exact"/>
        <w:ind w:firstLine="0" w:firstLineChars="0"/>
        <w:rPr>
          <w:rFonts w:hint="eastAsia" w:ascii="宋体" w:hAnsi="宋体" w:eastAsia="宋体" w:cs="宋体"/>
          <w:color w:val="000000"/>
          <w:szCs w:val="24"/>
          <w:highlight w:val="none"/>
        </w:rPr>
      </w:pPr>
    </w:p>
    <w:p w14:paraId="1E930169">
      <w:pPr>
        <w:pageBreakBefore w:val="0"/>
        <w:widowControl w:val="0"/>
        <w:kinsoku/>
        <w:wordWrap w:val="0"/>
        <w:overflowPunct/>
        <w:autoSpaceDE w:val="0"/>
        <w:autoSpaceDN w:val="0"/>
        <w:bidi w:val="0"/>
        <w:adjustRightInd w:val="0"/>
        <w:rPr>
          <w:rFonts w:hint="eastAsia" w:ascii="宋体" w:hAnsi="宋体" w:eastAsia="宋体" w:cs="宋体"/>
          <w:color w:val="000000"/>
          <w:sz w:val="24"/>
          <w:highlight w:val="none"/>
          <w:lang w:val="en-US" w:eastAsia="zh-CN" w:bidi="ar-SA"/>
        </w:rPr>
      </w:pPr>
    </w:p>
    <w:p w14:paraId="7A5E9C58">
      <w:pPr>
        <w:pageBreakBefore w:val="0"/>
        <w:kinsoku/>
        <w:wordWrap w:val="0"/>
        <w:overflowPunct/>
        <w:bidi w:val="0"/>
        <w:spacing w:line="240" w:lineRule="auto"/>
        <w:ind w:firstLine="0" w:firstLineChars="0"/>
        <w:rPr>
          <w:rFonts w:hint="eastAsia" w:ascii="宋体" w:hAnsi="宋体" w:eastAsia="宋体" w:cs="宋体"/>
          <w:color w:val="000000"/>
          <w:szCs w:val="24"/>
          <w:highlight w:val="none"/>
        </w:rPr>
      </w:pPr>
    </w:p>
    <w:bookmarkEnd w:id="895"/>
    <w:p w14:paraId="0027873D">
      <w:pPr>
        <w:keepNext/>
        <w:keepLines/>
        <w:pageBreakBefore w:val="0"/>
        <w:widowControl w:val="0"/>
        <w:kinsoku/>
        <w:wordWrap w:val="0"/>
        <w:overflowPunct/>
        <w:bidi w:val="0"/>
        <w:spacing w:line="400" w:lineRule="exact"/>
        <w:ind w:left="0" w:leftChars="0" w:firstLine="0" w:firstLineChars="0"/>
        <w:jc w:val="center"/>
        <w:outlineLvl w:val="1"/>
        <w:rPr>
          <w:rFonts w:hint="eastAsia" w:ascii="宋体" w:hAnsi="宋体" w:eastAsia="宋体" w:cs="宋体"/>
          <w:b/>
          <w:bCs w:val="0"/>
          <w:color w:val="000000"/>
          <w:kern w:val="2"/>
          <w:sz w:val="28"/>
          <w:szCs w:val="28"/>
          <w:highlight w:val="none"/>
          <w:lang w:val="en-US" w:eastAsia="zh-CN" w:bidi="ar-SA"/>
        </w:rPr>
      </w:pPr>
      <w:bookmarkStart w:id="897" w:name="_Toc14075"/>
      <w:bookmarkStart w:id="898" w:name="_Toc152045795"/>
      <w:bookmarkStart w:id="899" w:name="_Toc144974863"/>
      <w:bookmarkStart w:id="900" w:name="_Toc152042584"/>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三、已标价工程量清单</w:t>
      </w:r>
      <w:bookmarkEnd w:id="897"/>
      <w:bookmarkEnd w:id="898"/>
      <w:bookmarkEnd w:id="899"/>
      <w:bookmarkEnd w:id="900"/>
    </w:p>
    <w:p w14:paraId="4C4EF9DB">
      <w:pPr>
        <w:pageBreakBefore w:val="0"/>
        <w:kinsoku/>
        <w:wordWrap w:val="0"/>
        <w:overflowPunct/>
        <w:bidi w:val="0"/>
        <w:spacing w:line="240" w:lineRule="auto"/>
        <w:ind w:firstLine="0" w:firstLineChars="0"/>
        <w:jc w:val="center"/>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（格式自拟）</w:t>
      </w:r>
    </w:p>
    <w:p w14:paraId="04FF31A4">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DB132E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1893F8B">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3E3B523A">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514C2D5">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75C2E0A8">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C0BAB9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6E24D95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6734E9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21576FC">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9FD075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A9659E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717BD8F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3E69D57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5B66A8A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8CFF76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CF0A5FC">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472F694">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1576DFB">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E6201B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F134F4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021AF8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985361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635E3A5B">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B9B4A2C">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85B2E30">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901" w:name="_Toc152045796"/>
      <w:bookmarkStart w:id="902" w:name="_Toc152042585"/>
      <w:bookmarkStart w:id="903" w:name="_Toc144974864"/>
      <w:bookmarkStart w:id="904" w:name="_Toc12613"/>
      <w:r>
        <w:rPr>
          <w:rFonts w:hint="eastAsia" w:ascii="宋体" w:hAnsi="宋体" w:eastAsia="宋体" w:cs="宋体"/>
          <w:b/>
          <w:bCs w:val="0"/>
          <w:color w:val="000000"/>
          <w:kern w:val="2"/>
          <w:sz w:val="28"/>
          <w:szCs w:val="28"/>
          <w:highlight w:val="none"/>
          <w:lang w:val="en-US" w:eastAsia="zh-CN" w:bidi="ar-SA"/>
        </w:rPr>
        <w:t>四、施工组织设计</w:t>
      </w:r>
      <w:bookmarkEnd w:id="901"/>
      <w:bookmarkEnd w:id="902"/>
      <w:bookmarkEnd w:id="903"/>
      <w:bookmarkEnd w:id="904"/>
    </w:p>
    <w:p w14:paraId="5FB5A4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02FB2D2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1．投标人应根据招标文件和对现场的勘察情况，采用文字并结合图表形式，参考以下要点编制本工程的施工组织设计：</w:t>
      </w:r>
    </w:p>
    <w:p w14:paraId="648E02B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（1）施工方案和技术措施；</w:t>
      </w:r>
    </w:p>
    <w:p w14:paraId="0952806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（2）质量管理体系与措施；</w:t>
      </w:r>
    </w:p>
    <w:p w14:paraId="77EE17C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（3）安全管理体系与措施；</w:t>
      </w:r>
    </w:p>
    <w:p w14:paraId="00A6C533">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（4）环境保护管理体系与措施；</w:t>
      </w:r>
    </w:p>
    <w:p w14:paraId="32754A4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（5）工程进度计划与措施；</w:t>
      </w:r>
    </w:p>
    <w:p w14:paraId="25A18D29">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（6）拟投入资源配备计划；</w:t>
      </w:r>
    </w:p>
    <w:p w14:paraId="4F097C84">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（7）施工进度表或施工网络图；</w:t>
      </w:r>
    </w:p>
    <w:p w14:paraId="30F69D88">
      <w:pPr>
        <w:pageBreakBefore w:val="0"/>
        <w:kinsoku/>
        <w:wordWrap w:val="0"/>
        <w:overflowPunct/>
        <w:bidi w:val="0"/>
        <w:spacing w:line="400" w:lineRule="exact"/>
        <w:ind w:firstLine="420" w:firstLineChars="200"/>
        <w:rPr>
          <w:rFonts w:hint="eastAsia" w:ascii="Times New Roman" w:hAnsi="Times New Roman" w:eastAsia="宋体" w:cs="Times New Roman"/>
          <w:color w:val="000000"/>
          <w:szCs w:val="24"/>
          <w:highlight w:val="none"/>
        </w:rPr>
      </w:pPr>
      <w:r>
        <w:rPr>
          <w:rFonts w:hint="eastAsia" w:ascii="宋体" w:hAnsi="宋体" w:eastAsia="宋体" w:cs="宋体"/>
          <w:color w:val="000000"/>
          <w:szCs w:val="21"/>
          <w:highlight w:val="none"/>
        </w:rPr>
        <w:t>（8）节能减排、绿色施工、工艺创新方面针对本工程有具体措施或者企业自有创新技术。</w:t>
      </w:r>
    </w:p>
    <w:p w14:paraId="31BD8533">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2．施工组织设计除采用文字表述外可附下列图表，图表及格式要求附后。若采用技术暗标评审，则下述表格应按照章节内容，严格按给定的格式附在相应的章节中。</w:t>
      </w:r>
    </w:p>
    <w:p w14:paraId="388D4FB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附表一  拟投入本工程的主要施工设备表</w:t>
      </w:r>
    </w:p>
    <w:p w14:paraId="1F6248F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附表二  拟配备本工程的试验和检测仪器设备表</w:t>
      </w:r>
    </w:p>
    <w:p w14:paraId="32CEEBA7">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附表三  劳动力计划表</w:t>
      </w:r>
    </w:p>
    <w:p w14:paraId="50956B6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附表四  计划开、竣工日期和施工进度网络图</w:t>
      </w:r>
    </w:p>
    <w:p w14:paraId="0D720EF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附表五  临时用地表</w:t>
      </w:r>
    </w:p>
    <w:p w14:paraId="7FBC1A1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16FB8AA0">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05" w:name="_Toc501047891"/>
      <w:bookmarkStart w:id="906" w:name="_Toc152042586"/>
      <w:bookmarkStart w:id="907" w:name="_Toc152045797"/>
      <w:bookmarkStart w:id="908" w:name="_Toc144974865"/>
    </w:p>
    <w:p w14:paraId="592EE489">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288CCE7B">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0CF6BA0B">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68A90047">
      <w:pPr>
        <w:pageBreakBefore w:val="0"/>
        <w:kinsoku/>
        <w:wordWrap w:val="0"/>
        <w:overflowPunct/>
        <w:bidi w:val="0"/>
        <w:spacing w:line="400" w:lineRule="exact"/>
        <w:ind w:firstLine="0" w:firstLineChars="0"/>
        <w:rPr>
          <w:rFonts w:hint="eastAsia" w:ascii="Times New Roman" w:hAnsi="Times New Roman" w:eastAsia="宋体" w:cs="Times New Roman"/>
          <w:color w:val="000000"/>
          <w:szCs w:val="24"/>
          <w:highlight w:val="none"/>
        </w:rPr>
      </w:pPr>
    </w:p>
    <w:p w14:paraId="7BB80BDA">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558E7F09">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4ACBE5EC">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23DA5BB4">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189D9466">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1DAC7F38">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2C805AB9">
      <w:pPr>
        <w:pageBreakBefore w:val="0"/>
        <w:kinsoku/>
        <w:wordWrap w:val="0"/>
        <w:overflowPunct/>
        <w:bidi w:val="0"/>
        <w:spacing w:line="400" w:lineRule="exact"/>
        <w:ind w:firstLine="0" w:firstLineChars="0"/>
        <w:rPr>
          <w:rFonts w:hint="eastAsia" w:ascii="Times New Roman" w:hAnsi="Times New Roman" w:eastAsia="宋体" w:cs="Times New Roman"/>
          <w:color w:val="000000"/>
          <w:szCs w:val="24"/>
          <w:highlight w:val="none"/>
        </w:rPr>
      </w:pPr>
    </w:p>
    <w:p w14:paraId="11A12DB6">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09" w:name="_Toc14586"/>
      <w:r>
        <w:rPr>
          <w:rFonts w:hint="eastAsia" w:ascii="宋体" w:hAnsi="宋体" w:eastAsia="宋体" w:cs="宋体"/>
          <w:b/>
          <w:bCs w:val="0"/>
          <w:color w:val="000000"/>
          <w:kern w:val="2"/>
          <w:sz w:val="28"/>
          <w:szCs w:val="28"/>
          <w:highlight w:val="none"/>
          <w:lang w:val="en-US" w:eastAsia="zh-CN" w:bidi="ar-SA"/>
        </w:rPr>
        <w:t>附表一：拟投入本工程的主要施工设备表</w:t>
      </w:r>
      <w:bookmarkEnd w:id="905"/>
      <w:bookmarkEnd w:id="906"/>
      <w:bookmarkEnd w:id="907"/>
      <w:bookmarkEnd w:id="908"/>
      <w:bookmarkEnd w:id="909"/>
    </w:p>
    <w:p w14:paraId="36A5E01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23"/>
        <w:gridCol w:w="857"/>
        <w:gridCol w:w="1115"/>
        <w:gridCol w:w="757"/>
        <w:gridCol w:w="829"/>
        <w:gridCol w:w="1365"/>
        <w:gridCol w:w="983"/>
        <w:gridCol w:w="1188"/>
        <w:gridCol w:w="779"/>
      </w:tblGrid>
      <w:tr w14:paraId="5BEE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11A0045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21" w:type="pct"/>
            <w:noWrap w:val="0"/>
            <w:vAlign w:val="center"/>
          </w:tcPr>
          <w:p w14:paraId="5FFED4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设备名称</w:t>
            </w:r>
          </w:p>
        </w:tc>
        <w:tc>
          <w:tcPr>
            <w:tcW w:w="435" w:type="pct"/>
            <w:noWrap w:val="0"/>
            <w:vAlign w:val="center"/>
          </w:tcPr>
          <w:p w14:paraId="43FF26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型号</w:t>
            </w:r>
          </w:p>
          <w:p w14:paraId="1B3846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w:t>
            </w:r>
          </w:p>
        </w:tc>
        <w:tc>
          <w:tcPr>
            <w:tcW w:w="566" w:type="pct"/>
            <w:noWrap w:val="0"/>
            <w:vAlign w:val="center"/>
          </w:tcPr>
          <w:p w14:paraId="242A6A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384" w:type="pct"/>
            <w:noWrap w:val="0"/>
            <w:vAlign w:val="center"/>
          </w:tcPr>
          <w:p w14:paraId="749B81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国别</w:t>
            </w:r>
          </w:p>
          <w:p w14:paraId="126AD8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421" w:type="pct"/>
            <w:noWrap w:val="0"/>
            <w:vAlign w:val="center"/>
          </w:tcPr>
          <w:p w14:paraId="5A7AFC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w:t>
            </w:r>
          </w:p>
          <w:p w14:paraId="4BA3DE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年份</w:t>
            </w:r>
          </w:p>
        </w:tc>
        <w:tc>
          <w:tcPr>
            <w:tcW w:w="693" w:type="pct"/>
            <w:noWrap w:val="0"/>
            <w:vAlign w:val="center"/>
          </w:tcPr>
          <w:p w14:paraId="0FB415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额定功率（KW）</w:t>
            </w:r>
          </w:p>
        </w:tc>
        <w:tc>
          <w:tcPr>
            <w:tcW w:w="499" w:type="pct"/>
            <w:noWrap w:val="0"/>
            <w:vAlign w:val="center"/>
          </w:tcPr>
          <w:p w14:paraId="16E905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w:t>
            </w:r>
          </w:p>
          <w:p w14:paraId="57EA4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能力</w:t>
            </w:r>
          </w:p>
        </w:tc>
        <w:tc>
          <w:tcPr>
            <w:tcW w:w="603" w:type="pct"/>
            <w:noWrap w:val="0"/>
            <w:vAlign w:val="center"/>
          </w:tcPr>
          <w:p w14:paraId="1A64A5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用于施工部位</w:t>
            </w:r>
          </w:p>
        </w:tc>
        <w:tc>
          <w:tcPr>
            <w:tcW w:w="395" w:type="pct"/>
            <w:noWrap w:val="0"/>
            <w:vAlign w:val="center"/>
          </w:tcPr>
          <w:p w14:paraId="0053E1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3439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7D24B8E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center"/>
          </w:tcPr>
          <w:p w14:paraId="7D69F6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790E4B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center"/>
          </w:tcPr>
          <w:p w14:paraId="4C2771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center"/>
          </w:tcPr>
          <w:p w14:paraId="33AAFC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center"/>
          </w:tcPr>
          <w:p w14:paraId="45DD52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center"/>
          </w:tcPr>
          <w:p w14:paraId="15CEE6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center"/>
          </w:tcPr>
          <w:p w14:paraId="173020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center"/>
          </w:tcPr>
          <w:p w14:paraId="6C48B79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center"/>
          </w:tcPr>
          <w:p w14:paraId="2393692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30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19C9B7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center"/>
          </w:tcPr>
          <w:p w14:paraId="761A29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382FCA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center"/>
          </w:tcPr>
          <w:p w14:paraId="565A18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center"/>
          </w:tcPr>
          <w:p w14:paraId="4A6664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center"/>
          </w:tcPr>
          <w:p w14:paraId="55AA74A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center"/>
          </w:tcPr>
          <w:p w14:paraId="75AFED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center"/>
          </w:tcPr>
          <w:p w14:paraId="3737AC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center"/>
          </w:tcPr>
          <w:p w14:paraId="2FF639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center"/>
          </w:tcPr>
          <w:p w14:paraId="3E37A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0F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7D2DD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028EC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EB8C6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D0905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52A9E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DE46F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BE19A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0687A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F7A9F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3F202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01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B6E16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41EBA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C80ED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A644F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528034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6D99E4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5831FE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E7308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3E91A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80E65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00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0F42CA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2346F9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36CE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53F7C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C1D24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1685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A3A1B4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C04B8F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46EA05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4D19B9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F57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F0AF4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715FB2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9CC0A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1F312B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30830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E8CAE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C6395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206944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CD4A2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CFFD7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51A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89C64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67687D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A7220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219F6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6D8B92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A08E1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52846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19D39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72232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BEC80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3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9FC4D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8C0F6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F268F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7389C9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6F709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504A1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C87B3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50BD30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D1C9B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3582DD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1EB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D1A7E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C710E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F3CA0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97608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4453E5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BE033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123A3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F9621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69F56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1160D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7E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58445F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68372B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47FD7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C2777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21E34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455229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079E6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89C408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D4D49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C01DE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1A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496261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33AED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0A30C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C0BB7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75219A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EB1CC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537E9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63CDC6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D3F74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8A24D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21B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8F089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38E2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74F07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E5AB06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89EAE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A58F8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6DB8B3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0DFDF2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326192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18881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1A2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9980F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354DF74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F9B14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01229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0D9542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07590A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24AE47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5564B7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39A021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637A315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88A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B0363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461EDB2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3D15A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12F969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380837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0D6E3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81276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EBC49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678E3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4FD00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C93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212F6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F7028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052CBE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A797E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740276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AB77DE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725E6C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504DD3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974B3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B1302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9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83AB6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46532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557ED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5984D3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E56E3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4BA17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61AB55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4B87CB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3FEB1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249E3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442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3B1E0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EF093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B3AD9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037FE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D9891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C6F4D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5E3C20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99589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11559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AAE29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D6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D6B632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D18D4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3EF6F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73D107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F8328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5F8E3C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4443F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45DC0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20A47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7A612F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716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2599A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BA342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0CD17F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728BD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9039B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9B445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2B7FD1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91B88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6A4DDD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4DC4D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817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4061D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6BC9F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71A5D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C81A9D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36DE691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824F0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36B59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69BB16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70D2459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69CC98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7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40F11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1F7CC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B029F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5DCC11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0D9843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47CC393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44185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74ADB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9F088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91490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49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5C692F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696FC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C1FCC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78033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5DC463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E7BF2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7C8E1B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4ECEC1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C271B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5DCA9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578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245E8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1B638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57F64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368571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3B6BA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A2717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5F146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16C0A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412B1E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4AE7E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09665A37">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35BBBC5F">
      <w:pPr>
        <w:pageBreakBefore w:val="0"/>
        <w:kinsoku/>
        <w:wordWrap w:val="0"/>
        <w:overflowPunct/>
        <w:bidi w:val="0"/>
        <w:spacing w:line="400" w:lineRule="exact"/>
        <w:ind w:firstLine="0" w:firstLineChars="0"/>
        <w:jc w:val="center"/>
        <w:rPr>
          <w:rFonts w:hint="eastAsia" w:ascii="宋体" w:hAnsi="宋体" w:eastAsia="宋体" w:cs="宋体"/>
          <w:color w:val="000000"/>
          <w:szCs w:val="24"/>
          <w:highlight w:val="none"/>
        </w:rPr>
      </w:pPr>
      <w:r>
        <w:rPr>
          <w:rFonts w:hint="eastAsia" w:ascii="宋体" w:hAnsi="宋体" w:eastAsia="宋体" w:cs="宋体"/>
          <w:color w:val="000000"/>
          <w:sz w:val="20"/>
          <w:szCs w:val="20"/>
          <w:highlight w:val="none"/>
        </w:rPr>
        <w:br w:type="page"/>
      </w:r>
      <w:bookmarkStart w:id="910" w:name="_Toc152042587"/>
      <w:bookmarkStart w:id="911" w:name="_Toc152045798"/>
      <w:bookmarkStart w:id="912" w:name="_Toc26323"/>
      <w:bookmarkStart w:id="913" w:name="_Toc501047892"/>
      <w:bookmarkStart w:id="914" w:name="_Toc144974866"/>
      <w:r>
        <w:rPr>
          <w:rFonts w:hint="eastAsia" w:ascii="宋体" w:hAnsi="宋体" w:eastAsia="宋体" w:cs="宋体"/>
          <w:b/>
          <w:bCs w:val="0"/>
          <w:color w:val="000000"/>
          <w:kern w:val="2"/>
          <w:sz w:val="28"/>
          <w:szCs w:val="28"/>
          <w:highlight w:val="none"/>
          <w:lang w:val="en-US" w:eastAsia="zh-CN" w:bidi="ar-SA"/>
        </w:rPr>
        <w:t>附表二：拟配备本工程的试验和检测仪器设备表</w:t>
      </w:r>
      <w:bookmarkEnd w:id="910"/>
      <w:bookmarkEnd w:id="911"/>
      <w:bookmarkEnd w:id="912"/>
      <w:bookmarkEnd w:id="913"/>
      <w:bookmarkEnd w:id="914"/>
    </w:p>
    <w:p w14:paraId="43710C1C">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264"/>
        <w:gridCol w:w="883"/>
        <w:gridCol w:w="1153"/>
        <w:gridCol w:w="781"/>
        <w:gridCol w:w="858"/>
        <w:gridCol w:w="1410"/>
        <w:gridCol w:w="1924"/>
        <w:gridCol w:w="800"/>
      </w:tblGrid>
      <w:tr w14:paraId="755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F00E40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41" w:type="pct"/>
            <w:noWrap w:val="0"/>
            <w:vAlign w:val="center"/>
          </w:tcPr>
          <w:p w14:paraId="7FA04C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仪器设备名称</w:t>
            </w:r>
          </w:p>
        </w:tc>
        <w:tc>
          <w:tcPr>
            <w:tcW w:w="448" w:type="pct"/>
            <w:noWrap w:val="0"/>
            <w:vAlign w:val="center"/>
          </w:tcPr>
          <w:p w14:paraId="0A882E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型号</w:t>
            </w:r>
          </w:p>
          <w:p w14:paraId="0D9B66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w:t>
            </w:r>
          </w:p>
        </w:tc>
        <w:tc>
          <w:tcPr>
            <w:tcW w:w="585" w:type="pct"/>
            <w:noWrap w:val="0"/>
            <w:vAlign w:val="center"/>
          </w:tcPr>
          <w:p w14:paraId="0BA3DD0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396" w:type="pct"/>
            <w:noWrap w:val="0"/>
            <w:vAlign w:val="center"/>
          </w:tcPr>
          <w:p w14:paraId="074B4A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国别</w:t>
            </w:r>
          </w:p>
          <w:p w14:paraId="2D7A9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435" w:type="pct"/>
            <w:noWrap w:val="0"/>
            <w:vAlign w:val="center"/>
          </w:tcPr>
          <w:p w14:paraId="15691C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w:t>
            </w:r>
          </w:p>
          <w:p w14:paraId="2BBA4E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年份</w:t>
            </w:r>
          </w:p>
        </w:tc>
        <w:tc>
          <w:tcPr>
            <w:tcW w:w="715" w:type="pct"/>
            <w:noWrap w:val="0"/>
            <w:vAlign w:val="center"/>
          </w:tcPr>
          <w:p w14:paraId="79FE11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已使用台时数</w:t>
            </w:r>
          </w:p>
        </w:tc>
        <w:tc>
          <w:tcPr>
            <w:tcW w:w="976" w:type="pct"/>
            <w:noWrap w:val="0"/>
            <w:vAlign w:val="center"/>
          </w:tcPr>
          <w:p w14:paraId="6F1B297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用途</w:t>
            </w:r>
          </w:p>
        </w:tc>
        <w:tc>
          <w:tcPr>
            <w:tcW w:w="406" w:type="pct"/>
            <w:noWrap w:val="0"/>
            <w:vAlign w:val="center"/>
          </w:tcPr>
          <w:p w14:paraId="15CB6B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588A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034C639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center"/>
          </w:tcPr>
          <w:p w14:paraId="5EC5AF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center"/>
          </w:tcPr>
          <w:p w14:paraId="40DA69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44FC2C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center"/>
          </w:tcPr>
          <w:p w14:paraId="73B625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2B0900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center"/>
          </w:tcPr>
          <w:p w14:paraId="4A2EEA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center"/>
          </w:tcPr>
          <w:p w14:paraId="7003D7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center"/>
          </w:tcPr>
          <w:p w14:paraId="52AE12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FB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3B22024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center"/>
          </w:tcPr>
          <w:p w14:paraId="6D6EED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center"/>
          </w:tcPr>
          <w:p w14:paraId="62DB66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5C8F8A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center"/>
          </w:tcPr>
          <w:p w14:paraId="676910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59A465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center"/>
          </w:tcPr>
          <w:p w14:paraId="2438E1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center"/>
          </w:tcPr>
          <w:p w14:paraId="5557E52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center"/>
          </w:tcPr>
          <w:p w14:paraId="2F16D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266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71786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5F001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2A7E76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E4D64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206E5D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85C38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15FD7B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8A1F7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333A2E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DFC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DC4C5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45939E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AAA8C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D7273A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0C88C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1249FE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377A0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18FD7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3365D1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D3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3733C7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2777B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406E5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F9090A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0C0ED5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90CC5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507F2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2B037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1FBB37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EA5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FC290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B4895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36B3D5F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A3159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2996E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B8EE6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18AB07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5AC70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5589B6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1C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DFF9F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AF510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7971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F950B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3E0EA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35AE9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59AA4B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F099C8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37C0D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06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0ADA4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CFBC4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F8641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165EE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1ADB6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F9C99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E792D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1DD96B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8185A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8C9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50EAA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B8B36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C603F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1FC88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2125F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A0AD5F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6F588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94E77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D3D8D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D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76675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9C561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2E3B75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9C378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31623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1CC75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154C6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90B64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89EE9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39F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067F21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0810F3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1039D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48421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8AC61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49678C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BCD57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B0A635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9EC81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69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08688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35FF2C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6B2F3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B5236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0A506E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4A67F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4648DE8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4941A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9A361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C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4FD17E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6E963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BC580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BB91D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77BCCC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D6624A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4C9398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FFF3C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D808F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6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5B034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133C01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658892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A514D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585910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9B17E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8484F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50BCE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D4707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81A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97DB2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F4A37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74873C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6E519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042E5E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BBE62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E0D75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5C940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5FB738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00F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B82CC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78A6B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0CDD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03159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C5ED0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22803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F7F71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C7CB2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45BF70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40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AB8C3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47C07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232AA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AB26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6F0E1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045BC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EA2AD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C0566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7A0994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BA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633CF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31C64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82E14C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C9308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089FCC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305625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3CE263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69C75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15268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887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E8B556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A5A22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654BBD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353D6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BA60D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B461D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5701D2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35AC8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AA4B6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4ED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C18E0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4B5757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E31BA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1BE2C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A1D5F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52850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6B9FF82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B0FDB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7C94FD4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FD5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7A19F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D031C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3B80F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D0C56E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09F37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5F28C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01F9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66C343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5378C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0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FC9A8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00CEA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1A7CA4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8833E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287AD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2F603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FB9A84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4F3344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262547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7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F85DF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1B00BA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63C2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B498F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361AA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72781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6BEFBD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6572B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14A4F1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685789A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5CCC7FF3">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15" w:name="_Toc152045799"/>
      <w:bookmarkStart w:id="916" w:name="_Toc501047893"/>
      <w:bookmarkStart w:id="917" w:name="_Toc152042588"/>
      <w:bookmarkStart w:id="918" w:name="_Toc144974867"/>
      <w:bookmarkStart w:id="919" w:name="_Toc21580"/>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附表三：劳动力计划表</w:t>
      </w:r>
      <w:bookmarkEnd w:id="915"/>
      <w:bookmarkEnd w:id="916"/>
      <w:bookmarkEnd w:id="917"/>
      <w:bookmarkEnd w:id="918"/>
      <w:bookmarkEnd w:id="919"/>
    </w:p>
    <w:p w14:paraId="5216F970">
      <w:pPr>
        <w:pageBreakBefore w:val="0"/>
        <w:kinsoku/>
        <w:wordWrap w:val="0"/>
        <w:overflowPunct/>
        <w:bidi w:val="0"/>
        <w:spacing w:line="400" w:lineRule="exact"/>
        <w:ind w:right="200"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05"/>
        <w:gridCol w:w="1229"/>
        <w:gridCol w:w="1230"/>
        <w:gridCol w:w="1230"/>
        <w:gridCol w:w="1230"/>
        <w:gridCol w:w="1230"/>
        <w:gridCol w:w="1240"/>
      </w:tblGrid>
      <w:tr w14:paraId="5939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61F32E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工种</w:t>
            </w:r>
          </w:p>
        </w:tc>
        <w:tc>
          <w:tcPr>
            <w:tcW w:w="4513" w:type="pct"/>
            <w:gridSpan w:val="7"/>
            <w:noWrap w:val="0"/>
            <w:vAlign w:val="center"/>
          </w:tcPr>
          <w:p w14:paraId="28F274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按工程施工阶段投入劳动力情况</w:t>
            </w:r>
          </w:p>
        </w:tc>
      </w:tr>
      <w:tr w14:paraId="63C3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4ECC70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center"/>
          </w:tcPr>
          <w:p w14:paraId="118027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4BC700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055B84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1F02D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253E53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60EE2F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center"/>
          </w:tcPr>
          <w:p w14:paraId="5AE71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3D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708B96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center"/>
          </w:tcPr>
          <w:p w14:paraId="13ADC2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37C69F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2E3233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7323A5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047DB3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176711B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center"/>
          </w:tcPr>
          <w:p w14:paraId="636B15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81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41028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585698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800CF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E4E8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CD39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4BCC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8424C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B8BC8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9C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2EEA1C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3DC722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FDC6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FB6A6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139D4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37915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1223A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F2B77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C8E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099F2EC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86D42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2A83D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88694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619D6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DEA6A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08AC2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3EBC1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B4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10FC04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83061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CAE44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9AE9F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4FBC7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E09BA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29A0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0676E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B0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126EAA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12669D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4924F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E061D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DB859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B0B95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081A06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B1A3D3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D71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33E251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6B90BA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A920D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22FAB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FDC1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8F38CF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B88BE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14228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981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446BB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364EB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D371E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5B116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C9B5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13FFA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FCD69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BED70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6E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0CEF6D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C5559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BAFC35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E1FE0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61864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A1A9B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2057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865DA4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C7E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25D5EDF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14B2E8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E2393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D74BF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EC02E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DB694C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E8848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B98DA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EFC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6CD586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3127FF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C17ED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AE73C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EDDD7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C28C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DD12C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B000D1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FC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696CA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A5F7E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F2525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59CBC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D344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37B2B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D7F9C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47958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463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38E070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72AA0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E7270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17356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724E3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8651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737E2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1A983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132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33BBB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6E1EE3C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DD37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A1055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4367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AB680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35A9B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111C81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753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2EBBCC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6E427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E3D28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AA4AA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D8FC9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25E5B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26F4A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2C8E823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2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637D80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9D73E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596E1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614F5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B3045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156E7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9CE89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9AB27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47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E9208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56012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820D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B60C5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B233E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E2CC4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CCD22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BA4D2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159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CD415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36864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64167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17DCF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93DF8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7662F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300ED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9E3810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FD5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90E52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79B2E0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C2DC98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36407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9BB5C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A3B97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A098C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62101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AC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4A1C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14E7C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2B97D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26A51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CE4D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E00E9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060F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B169F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ABA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3B2EC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1194F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C2C767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0722F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32CBE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BC83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5C154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634C42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89F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F5CBC3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7CFCDF6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9C22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3EDFE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CCA6C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86BA7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267AF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074B6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5A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2741D3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5AB80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4D7EB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B05C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DFDF1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378A0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3B2E2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75B8C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3C5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17335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9AF20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B59B6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94B0B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8B758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E4ABA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6C01D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479D0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5589CF0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71CFE5A">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141746D9">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4"/>
          <w:highlight w:val="none"/>
        </w:rPr>
      </w:pPr>
    </w:p>
    <w:p w14:paraId="6D1B6115">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51A9A1A3">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20" w:name="_Toc144974868"/>
      <w:bookmarkStart w:id="921" w:name="_Toc501047894"/>
      <w:bookmarkStart w:id="922" w:name="_Toc152042589"/>
      <w:bookmarkStart w:id="923" w:name="_Toc5376"/>
      <w:bookmarkStart w:id="924" w:name="_Toc152045800"/>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附表四：计划开、竣工日期和施工进度网络图</w:t>
      </w:r>
      <w:bookmarkEnd w:id="920"/>
      <w:bookmarkEnd w:id="921"/>
      <w:bookmarkEnd w:id="922"/>
      <w:bookmarkEnd w:id="923"/>
      <w:bookmarkEnd w:id="924"/>
    </w:p>
    <w:p w14:paraId="32FCA75B">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864167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投标人应递交施工进度网络图或施工进度表，说明按招标文件要求的计划工期进行施工的各个关键日期。</w:t>
      </w:r>
    </w:p>
    <w:p w14:paraId="698EAEFF">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施工进度表可采用网络图（或横道图）表示。</w:t>
      </w:r>
    </w:p>
    <w:p w14:paraId="102E8C51">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A21D538">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08BA38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503F723">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C1BDBF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EDD606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947BAE1">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DDB60F3">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97D771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BF837D2">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653864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E372B2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2CBACBD">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238A637">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7079C5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75836C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15495F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08B844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3EA304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13E3CB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81041C8">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29E4206">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5E986FF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961B875">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25" w:name="_Toc152045801"/>
      <w:bookmarkStart w:id="926" w:name="_Toc501047895"/>
      <w:bookmarkStart w:id="927" w:name="_Toc152042590"/>
      <w:bookmarkStart w:id="928" w:name="_Toc144974869"/>
      <w:bookmarkStart w:id="929" w:name="_Toc11514"/>
      <w:r>
        <w:rPr>
          <w:rFonts w:hint="eastAsia" w:ascii="宋体" w:hAnsi="宋体" w:eastAsia="宋体" w:cs="宋体"/>
          <w:b/>
          <w:bCs w:val="0"/>
          <w:color w:val="000000"/>
          <w:kern w:val="2"/>
          <w:sz w:val="28"/>
          <w:szCs w:val="28"/>
          <w:highlight w:val="none"/>
          <w:lang w:val="en-US" w:eastAsia="zh-CN" w:bidi="ar-SA"/>
        </w:rPr>
        <w:t>附表五</w:t>
      </w:r>
      <w:bookmarkEnd w:id="925"/>
      <w:bookmarkEnd w:id="926"/>
      <w:bookmarkEnd w:id="927"/>
      <w:bookmarkEnd w:id="928"/>
      <w:bookmarkEnd w:id="929"/>
      <w:bookmarkStart w:id="930" w:name="_Toc152045802"/>
      <w:bookmarkStart w:id="931" w:name="_Toc144974870"/>
      <w:bookmarkStart w:id="932" w:name="_Toc13950"/>
      <w:bookmarkStart w:id="933" w:name="_Toc501047896"/>
      <w:bookmarkStart w:id="934" w:name="_Toc152042591"/>
      <w:r>
        <w:rPr>
          <w:rFonts w:hint="eastAsia" w:ascii="宋体" w:hAnsi="宋体" w:eastAsia="宋体" w:cs="宋体"/>
          <w:b/>
          <w:bCs w:val="0"/>
          <w:color w:val="000000"/>
          <w:kern w:val="2"/>
          <w:sz w:val="28"/>
          <w:szCs w:val="28"/>
          <w:highlight w:val="none"/>
          <w:lang w:val="en-US" w:eastAsia="zh-CN" w:bidi="ar-SA"/>
        </w:rPr>
        <w:t>：临时用地表</w:t>
      </w:r>
      <w:bookmarkEnd w:id="930"/>
      <w:bookmarkEnd w:id="931"/>
      <w:bookmarkEnd w:id="932"/>
      <w:bookmarkEnd w:id="933"/>
      <w:bookmarkEnd w:id="934"/>
    </w:p>
    <w:p w14:paraId="70D5C7FD">
      <w:pPr>
        <w:pageBreakBefore w:val="0"/>
        <w:kinsoku/>
        <w:wordWrap w:val="0"/>
        <w:overflowPunct/>
        <w:bidi w:val="0"/>
        <w:spacing w:line="400" w:lineRule="exact"/>
        <w:ind w:firstLine="0" w:firstLineChars="0"/>
        <w:jc w:val="center"/>
        <w:rPr>
          <w:rFonts w:hint="eastAsia" w:ascii="宋体" w:hAnsi="宋体" w:eastAsia="宋体" w:cs="宋体"/>
          <w:color w:val="000000"/>
          <w:sz w:val="23"/>
          <w:szCs w:val="23"/>
          <w:highlight w:val="none"/>
        </w:rPr>
      </w:pP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461"/>
        <w:gridCol w:w="2463"/>
        <w:gridCol w:w="2465"/>
      </w:tblGrid>
      <w:tr w14:paraId="573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86F7C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 途</w:t>
            </w:r>
            <w:r>
              <w:rPr>
                <w:rFonts w:hint="eastAsia" w:ascii="宋体" w:hAnsi="宋体" w:eastAsia="宋体" w:cs="宋体"/>
                <w:color w:val="000000"/>
                <w:szCs w:val="21"/>
                <w:highlight w:val="none"/>
              </w:rPr>
              <w:cr/>
            </w:r>
          </w:p>
        </w:tc>
        <w:tc>
          <w:tcPr>
            <w:tcW w:w="1249" w:type="pct"/>
            <w:noWrap w:val="0"/>
            <w:vAlign w:val="top"/>
          </w:tcPr>
          <w:p w14:paraId="5F6917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面 积（平方米）</w:t>
            </w:r>
          </w:p>
        </w:tc>
        <w:tc>
          <w:tcPr>
            <w:tcW w:w="1250" w:type="pct"/>
            <w:noWrap w:val="0"/>
            <w:vAlign w:val="top"/>
          </w:tcPr>
          <w:p w14:paraId="1C7669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位 置</w:t>
            </w:r>
          </w:p>
        </w:tc>
        <w:tc>
          <w:tcPr>
            <w:tcW w:w="1251" w:type="pct"/>
            <w:noWrap w:val="0"/>
            <w:vAlign w:val="top"/>
          </w:tcPr>
          <w:p w14:paraId="52959C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需用时间</w:t>
            </w:r>
          </w:p>
        </w:tc>
      </w:tr>
      <w:tr w14:paraId="7EA0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F8625F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70332D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4A5ED57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3F926BB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546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D89814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DBF0BF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C71558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A83D50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719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D30E16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B271C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49FDFBE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D91DEC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60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4D6E4B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0ECDA3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9B8D4C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04AA24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A2B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5BF92C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E3102C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0A3F6E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6AC647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CA8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313CCD7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BB72D7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1A269E6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201CB6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2FA0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4946C8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EE4B3D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096098A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0D18C2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3C3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F48D53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CB6938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4D2486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57795E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302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C471D9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0D6547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41C0FD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71E25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0DD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459876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A96FB6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CF2250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67A5D3B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2CA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697BD2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9028B2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614F3F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C7036B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32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892B5B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3BD9ED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4BFA9C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27FC916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F7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F62266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343EAFA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F82EB9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3100973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9A6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CC9252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094445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4F713D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0E7641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CE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3A8148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79206A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ACE1FA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4D15D4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FA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4E09C3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69700C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190188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6695EE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34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7EC433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DF912C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7CD86E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AB18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C1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F0FBE1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4BD71DB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BF760F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5B71B7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7FB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63243B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4159F16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5B1B51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ECA5D8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3B2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6266C7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9A1F00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347315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BB91A9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78E2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C31F24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8B6C73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EE81DA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A79238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981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0BF550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5B3B759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CDD0CC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63C082C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592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2349B2E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55C7A7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0245A2C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74CBC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49E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932550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BB58B8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536E65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B12CB6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0B6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262FB27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A19B41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7A63A2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AE62E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60542335">
      <w:pPr>
        <w:pageBreakBefore w:val="0"/>
        <w:kinsoku/>
        <w:wordWrap w:val="0"/>
        <w:overflowPunct/>
        <w:bidi w:val="0"/>
        <w:spacing w:line="400" w:lineRule="exact"/>
        <w:ind w:firstLine="0" w:firstLineChars="0"/>
        <w:jc w:val="center"/>
        <w:rPr>
          <w:rFonts w:hint="eastAsia" w:ascii="宋体" w:hAnsi="宋体" w:eastAsia="宋体" w:cs="宋体"/>
          <w:color w:val="000000"/>
          <w:sz w:val="27"/>
          <w:szCs w:val="27"/>
          <w:highlight w:val="none"/>
        </w:rPr>
      </w:pPr>
    </w:p>
    <w:p w14:paraId="2E166816">
      <w:pPr>
        <w:pageBreakBefore w:val="0"/>
        <w:widowControl w:val="0"/>
        <w:kinsoku/>
        <w:wordWrap w:val="0"/>
        <w:overflowPunct/>
        <w:autoSpaceDE w:val="0"/>
        <w:autoSpaceDN w:val="0"/>
        <w:bidi w:val="0"/>
        <w:adjustRightInd w:val="0"/>
        <w:rPr>
          <w:rFonts w:hint="eastAsia" w:ascii="宋体" w:hAnsi="宋体" w:eastAsia="宋体" w:cs="宋体"/>
          <w:color w:val="000000"/>
          <w:sz w:val="27"/>
          <w:szCs w:val="27"/>
          <w:highlight w:val="none"/>
          <w:lang w:val="en-US" w:eastAsia="zh-CN" w:bidi="ar-SA"/>
        </w:rPr>
      </w:pPr>
    </w:p>
    <w:p w14:paraId="4FB76063">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75B424CE">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35" w:name="_Toc18055"/>
      <w:bookmarkStart w:id="936" w:name="_Toc144974871"/>
      <w:bookmarkStart w:id="937" w:name="_Toc152045803"/>
      <w:bookmarkStart w:id="938" w:name="_Toc152042592"/>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五、项目管理机构</w:t>
      </w:r>
      <w:bookmarkEnd w:id="935"/>
      <w:bookmarkEnd w:id="936"/>
      <w:bookmarkEnd w:id="937"/>
      <w:bookmarkEnd w:id="938"/>
    </w:p>
    <w:p w14:paraId="6CC68D0C">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39" w:name="_Toc152042593"/>
      <w:bookmarkStart w:id="940" w:name="_Toc501047898"/>
      <w:bookmarkStart w:id="941" w:name="_Toc28124"/>
      <w:bookmarkStart w:id="942" w:name="_Toc152045804"/>
      <w:bookmarkStart w:id="943" w:name="_Toc144974872"/>
      <w:r>
        <w:rPr>
          <w:rFonts w:hint="eastAsia" w:ascii="宋体" w:hAnsi="宋体" w:eastAsia="宋体" w:cs="宋体"/>
          <w:b/>
          <w:bCs w:val="0"/>
          <w:color w:val="000000"/>
          <w:kern w:val="2"/>
          <w:sz w:val="28"/>
          <w:szCs w:val="28"/>
          <w:highlight w:val="none"/>
          <w:lang w:val="en-US" w:eastAsia="zh-CN" w:bidi="ar-SA"/>
        </w:rPr>
        <w:t>（一）项目管理机构组成表</w:t>
      </w:r>
      <w:bookmarkEnd w:id="939"/>
      <w:bookmarkEnd w:id="940"/>
      <w:bookmarkEnd w:id="941"/>
      <w:bookmarkEnd w:id="942"/>
      <w:bookmarkEnd w:id="943"/>
    </w:p>
    <w:p w14:paraId="164DA8C9">
      <w:pPr>
        <w:pageBreakBefore w:val="0"/>
        <w:kinsoku/>
        <w:wordWrap w:val="0"/>
        <w:overflowPunct/>
        <w:bidi w:val="0"/>
        <w:spacing w:line="400" w:lineRule="exact"/>
        <w:ind w:firstLine="0" w:firstLineChars="0"/>
        <w:jc w:val="center"/>
        <w:rPr>
          <w:rFonts w:hint="eastAsia" w:ascii="宋体" w:hAnsi="宋体" w:eastAsia="宋体" w:cs="宋体"/>
          <w:color w:val="000000"/>
          <w:sz w:val="23"/>
          <w:szCs w:val="23"/>
          <w:highlight w:val="none"/>
        </w:rPr>
      </w:pP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156"/>
        <w:gridCol w:w="1152"/>
        <w:gridCol w:w="1576"/>
        <w:gridCol w:w="1310"/>
        <w:gridCol w:w="1156"/>
        <w:gridCol w:w="1160"/>
        <w:gridCol w:w="1301"/>
      </w:tblGrid>
      <w:tr w14:paraId="0E25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vMerge w:val="restart"/>
            <w:noWrap w:val="0"/>
            <w:vAlign w:val="center"/>
          </w:tcPr>
          <w:p w14:paraId="55800D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587" w:type="pct"/>
            <w:vMerge w:val="restart"/>
            <w:noWrap w:val="0"/>
            <w:vAlign w:val="center"/>
          </w:tcPr>
          <w:p w14:paraId="2C4682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85" w:type="pct"/>
            <w:vMerge w:val="restart"/>
            <w:noWrap w:val="0"/>
            <w:vAlign w:val="center"/>
          </w:tcPr>
          <w:p w14:paraId="3E64C3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2641" w:type="pct"/>
            <w:gridSpan w:val="4"/>
            <w:noWrap w:val="0"/>
            <w:vAlign w:val="center"/>
          </w:tcPr>
          <w:p w14:paraId="6EE45F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执业或职业资格证明</w:t>
            </w:r>
          </w:p>
        </w:tc>
        <w:tc>
          <w:tcPr>
            <w:tcW w:w="658" w:type="pct"/>
            <w:noWrap w:val="0"/>
            <w:vAlign w:val="center"/>
          </w:tcPr>
          <w:p w14:paraId="4C54CB8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5A35AD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（男</w:t>
            </w:r>
            <w:r>
              <w:rPr>
                <w:rFonts w:hint="eastAsia" w:ascii="宋体" w:hAnsi="宋体" w:eastAsia="宋体" w:cs="宋体"/>
                <w:color w:val="000000"/>
                <w:szCs w:val="21"/>
                <w:highlight w:val="none"/>
                <w:lang w:val="en-US" w:eastAsia="zh-CN"/>
              </w:rPr>
              <w:t>/女</w:t>
            </w:r>
            <w:r>
              <w:rPr>
                <w:rFonts w:hint="eastAsia" w:ascii="宋体" w:hAnsi="宋体" w:eastAsia="宋体" w:cs="宋体"/>
                <w:color w:val="000000"/>
                <w:szCs w:val="21"/>
                <w:highlight w:val="none"/>
                <w:lang w:eastAsia="zh-CN"/>
              </w:rPr>
              <w:t>）</w:t>
            </w:r>
          </w:p>
        </w:tc>
      </w:tr>
      <w:tr w14:paraId="3B87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vMerge w:val="continue"/>
            <w:noWrap w:val="0"/>
            <w:vAlign w:val="center"/>
          </w:tcPr>
          <w:p w14:paraId="73BB31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vMerge w:val="continue"/>
            <w:noWrap w:val="0"/>
            <w:vAlign w:val="center"/>
          </w:tcPr>
          <w:p w14:paraId="10C8C9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vMerge w:val="continue"/>
            <w:noWrap w:val="0"/>
            <w:vAlign w:val="center"/>
          </w:tcPr>
          <w:p w14:paraId="0A98A2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center"/>
          </w:tcPr>
          <w:p w14:paraId="11C688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证书名称</w:t>
            </w:r>
          </w:p>
        </w:tc>
        <w:tc>
          <w:tcPr>
            <w:tcW w:w="665" w:type="pct"/>
            <w:noWrap w:val="0"/>
            <w:vAlign w:val="center"/>
          </w:tcPr>
          <w:p w14:paraId="448F50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级别</w:t>
            </w:r>
          </w:p>
        </w:tc>
        <w:tc>
          <w:tcPr>
            <w:tcW w:w="587" w:type="pct"/>
            <w:noWrap w:val="0"/>
            <w:vAlign w:val="center"/>
          </w:tcPr>
          <w:p w14:paraId="01B7B69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证号</w:t>
            </w:r>
          </w:p>
        </w:tc>
        <w:tc>
          <w:tcPr>
            <w:tcW w:w="587" w:type="pct"/>
            <w:noWrap w:val="0"/>
            <w:vAlign w:val="center"/>
          </w:tcPr>
          <w:p w14:paraId="1E0FB39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658" w:type="pct"/>
            <w:noWrap w:val="0"/>
            <w:vAlign w:val="center"/>
          </w:tcPr>
          <w:p w14:paraId="0C4A14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2CE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center"/>
          </w:tcPr>
          <w:p w14:paraId="13A2254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3B2327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7B6090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center"/>
          </w:tcPr>
          <w:p w14:paraId="05EF17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center"/>
          </w:tcPr>
          <w:p w14:paraId="2511D7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623F7E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235785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center"/>
          </w:tcPr>
          <w:p w14:paraId="668B4A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EED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6891B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E356B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096C8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20FDD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F0B2A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0E3F1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A26F6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177CAC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70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B07825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8435A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6223A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843089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96371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3546E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3C4D7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420692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46B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86E67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C9C2AE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50859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565D1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F45B7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2AD6E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B73C3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3258A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807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3A11E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78D669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2FC64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3F8E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9D666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FA492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71BA7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4B3EA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8B7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76AB4B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0E561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A2F75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139E50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1CE15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CC27F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922A5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4AA198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B35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06ED02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734E3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2D4C4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034C52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66728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7511E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BF183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DE619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AAC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78AAB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549B8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797DC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43BC6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A244D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CEEAB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E0C65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259504B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2E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BB5D9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F1541E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BA5C87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A9B36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9DE8F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C54B18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6D803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38AC27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F1C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20833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F1AD3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F816C5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08257F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5C24A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52728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81BAF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773B4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10F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799849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1468B4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38AC3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FE0B0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E0290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3DF0A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B9523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4576E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CC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0ECD7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EA368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2D603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7F5494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32C7C2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4B4AD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DEC4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6DEDC1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8B8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0614EF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4288D3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6C396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57685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862A7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E106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7BA37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6B6B0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2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3836C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B6154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E2D1F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CBFFA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1D692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E207F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D5EDD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257F38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72C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3B80FCE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831DC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0003D9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1D60B2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FF01B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7AB57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BD69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25208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AD5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F909D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20653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442CCD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84284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780AE1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F73DD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D0A67E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0E5B9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37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C13C8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61E78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94B32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71EF62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13D74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BEB1E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AE01A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F6530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02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54A77A3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F7CE8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A6EF2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F0C2A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FFD10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40192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F053E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45EBCA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A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444AD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A54AC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CA9E1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51D701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3ADA73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45C12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7A02C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37F451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FB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3661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B8911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8F656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D5FA6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FE02E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B4EF7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9E257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2AFF16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3D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3E757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88363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ACA39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6698A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EC130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FDC8E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6DC79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91FFFC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34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514362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EDFFB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BCACC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67F34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5E1BED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01C60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885D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6C6E1A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390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8"/>
            <w:noWrap w:val="0"/>
            <w:vAlign w:val="top"/>
          </w:tcPr>
          <w:p w14:paraId="4A8CEA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cs="宋体"/>
                <w:color w:val="auto"/>
                <w:szCs w:val="21"/>
                <w:highlight w:val="none"/>
                <w:lang w:val="en-US" w:eastAsia="zh-CN"/>
              </w:rPr>
              <w:t>注：以上项目组成员女性占比</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%（保留2位小数）</w:t>
            </w:r>
          </w:p>
        </w:tc>
      </w:tr>
    </w:tbl>
    <w:p w14:paraId="384A9464">
      <w:pPr>
        <w:pageBreakBefore w:val="0"/>
        <w:kinsoku/>
        <w:wordWrap w:val="0"/>
        <w:overflowPunct/>
        <w:bidi w:val="0"/>
        <w:spacing w:line="400" w:lineRule="exact"/>
        <w:ind w:left="210" w:leftChars="100" w:firstLine="0" w:firstLineChars="0"/>
        <w:jc w:val="center"/>
        <w:rPr>
          <w:rFonts w:hint="eastAsia" w:ascii="宋体" w:hAnsi="宋体" w:eastAsia="宋体" w:cs="宋体"/>
          <w:color w:val="000000"/>
          <w:sz w:val="20"/>
          <w:szCs w:val="20"/>
          <w:highlight w:val="none"/>
        </w:rPr>
      </w:pPr>
    </w:p>
    <w:p w14:paraId="61EC0D2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4"/>
          <w:highlight w:val="none"/>
        </w:rPr>
      </w:pPr>
      <w:r>
        <w:rPr>
          <w:rFonts w:hint="eastAsia" w:ascii="宋体" w:hAnsi="宋体" w:eastAsia="宋体" w:cs="宋体"/>
          <w:color w:val="000000"/>
          <w:sz w:val="20"/>
          <w:szCs w:val="24"/>
          <w:highlight w:val="none"/>
        </w:rPr>
        <w:br w:type="page"/>
      </w:r>
      <w:bookmarkStart w:id="944" w:name="_Toc152042594"/>
      <w:bookmarkStart w:id="945" w:name="_Toc152045805"/>
      <w:bookmarkStart w:id="946" w:name="_Toc501047899"/>
      <w:bookmarkStart w:id="947" w:name="_Toc144974873"/>
      <w:r>
        <w:rPr>
          <w:rFonts w:hint="eastAsia" w:ascii="宋体" w:hAnsi="宋体" w:eastAsia="宋体" w:cs="宋体"/>
          <w:b/>
          <w:bCs w:val="0"/>
          <w:color w:val="000000"/>
          <w:kern w:val="2"/>
          <w:sz w:val="28"/>
          <w:szCs w:val="28"/>
          <w:highlight w:val="none"/>
          <w:lang w:val="en-US" w:eastAsia="zh-CN" w:bidi="ar-SA"/>
        </w:rPr>
        <w:t>（二）主要人员简历表</w:t>
      </w:r>
      <w:bookmarkEnd w:id="944"/>
      <w:bookmarkEnd w:id="945"/>
      <w:bookmarkEnd w:id="946"/>
      <w:bookmarkEnd w:id="947"/>
    </w:p>
    <w:p w14:paraId="71ABE819">
      <w:pPr>
        <w:pageBreakBefore w:val="0"/>
        <w:kinsoku/>
        <w:wordWrap w:val="0"/>
        <w:overflowPunct/>
        <w:bidi w:val="0"/>
        <w:spacing w:line="400" w:lineRule="exact"/>
        <w:ind w:firstLine="420" w:firstLineChars="200"/>
        <w:rPr>
          <w:rFonts w:hint="eastAsia" w:ascii="宋体" w:hAnsi="宋体" w:eastAsia="宋体" w:cs="宋体"/>
          <w:color w:val="000000"/>
          <w:szCs w:val="24"/>
          <w:highlight w:val="none"/>
        </w:rPr>
      </w:pPr>
    </w:p>
    <w:p w14:paraId="24D6A83D">
      <w:pPr>
        <w:pageBreakBefore w:val="0"/>
        <w:kinsoku/>
        <w:wordWrap w:val="0"/>
        <w:overflowPunct/>
        <w:bidi w:val="0"/>
        <w:spacing w:line="400" w:lineRule="exact"/>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“主要人员简历表”中的项目负责人应附建造师证或职称证、身份证扫描件，管理过的项目业绩（如有）须附合同协议书扫描件；技术负责人应附身份证、职称证扫描件；其他人员应附岗位证、身份证扫描件。</w:t>
      </w:r>
    </w:p>
    <w:tbl>
      <w:tblPr>
        <w:tblStyle w:val="26"/>
        <w:tblpPr w:leftFromText="180" w:rightFromText="180" w:vertAnchor="text" w:horzAnchor="page" w:tblpXSpec="center" w:tblpY="395"/>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245"/>
        <w:gridCol w:w="1070"/>
        <w:gridCol w:w="1233"/>
        <w:gridCol w:w="2275"/>
        <w:gridCol w:w="2657"/>
      </w:tblGrid>
      <w:tr w14:paraId="20C3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5636CF3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632" w:type="pct"/>
            <w:noWrap w:val="0"/>
            <w:vAlign w:val="center"/>
          </w:tcPr>
          <w:p w14:paraId="5F935E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43" w:type="pct"/>
            <w:noWrap w:val="0"/>
            <w:vAlign w:val="center"/>
          </w:tcPr>
          <w:p w14:paraId="475350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624" w:type="pct"/>
            <w:noWrap w:val="0"/>
            <w:vAlign w:val="center"/>
          </w:tcPr>
          <w:p w14:paraId="442EFB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24F20B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1347" w:type="pct"/>
            <w:noWrap w:val="0"/>
            <w:vAlign w:val="center"/>
          </w:tcPr>
          <w:p w14:paraId="0D92DE4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D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01DC5C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称</w:t>
            </w:r>
          </w:p>
        </w:tc>
        <w:tc>
          <w:tcPr>
            <w:tcW w:w="632" w:type="pct"/>
            <w:noWrap w:val="0"/>
            <w:vAlign w:val="center"/>
          </w:tcPr>
          <w:p w14:paraId="738308B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43" w:type="pct"/>
            <w:noWrap w:val="0"/>
            <w:vAlign w:val="center"/>
          </w:tcPr>
          <w:p w14:paraId="2CDF298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务</w:t>
            </w:r>
          </w:p>
        </w:tc>
        <w:tc>
          <w:tcPr>
            <w:tcW w:w="624" w:type="pct"/>
            <w:noWrap w:val="0"/>
            <w:vAlign w:val="center"/>
          </w:tcPr>
          <w:p w14:paraId="4F42D7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6CD48A1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拟在本合同任职</w:t>
            </w:r>
          </w:p>
        </w:tc>
        <w:tc>
          <w:tcPr>
            <w:tcW w:w="1347" w:type="pct"/>
            <w:noWrap w:val="0"/>
            <w:vAlign w:val="center"/>
          </w:tcPr>
          <w:p w14:paraId="5C4A3C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E70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3B627E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4304" w:type="pct"/>
            <w:gridSpan w:val="5"/>
            <w:noWrap w:val="0"/>
            <w:vAlign w:val="top"/>
          </w:tcPr>
          <w:p w14:paraId="768C62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年毕业于            学校        专业</w:t>
            </w:r>
          </w:p>
        </w:tc>
      </w:tr>
      <w:tr w14:paraId="7242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14:paraId="7FAD4D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3D6B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pct"/>
            <w:noWrap w:val="0"/>
            <w:vAlign w:val="center"/>
          </w:tcPr>
          <w:p w14:paraId="45FAA4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  间</w:t>
            </w:r>
          </w:p>
        </w:tc>
        <w:tc>
          <w:tcPr>
            <w:tcW w:w="1801" w:type="pct"/>
            <w:gridSpan w:val="3"/>
            <w:noWrap w:val="0"/>
            <w:vAlign w:val="center"/>
          </w:tcPr>
          <w:p w14:paraId="3A7CECC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参加过的类似项目</w:t>
            </w:r>
          </w:p>
        </w:tc>
        <w:tc>
          <w:tcPr>
            <w:tcW w:w="1155" w:type="pct"/>
            <w:noWrap w:val="0"/>
            <w:vAlign w:val="center"/>
          </w:tcPr>
          <w:p w14:paraId="75EB1B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担任职务</w:t>
            </w:r>
          </w:p>
        </w:tc>
        <w:tc>
          <w:tcPr>
            <w:tcW w:w="1347" w:type="pct"/>
            <w:noWrap w:val="0"/>
            <w:vAlign w:val="center"/>
          </w:tcPr>
          <w:p w14:paraId="752710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发包人及联系电话</w:t>
            </w:r>
          </w:p>
        </w:tc>
      </w:tr>
      <w:tr w14:paraId="0FE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403E42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74B846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11FF1E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6CDE62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EC6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20D57B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592E750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109840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7C2776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244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1694EC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4CC344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0BC98C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4EA817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A39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1B90D3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center"/>
          </w:tcPr>
          <w:p w14:paraId="7494E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563FA2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center"/>
          </w:tcPr>
          <w:p w14:paraId="1DAE07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6BB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20562C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center"/>
          </w:tcPr>
          <w:p w14:paraId="3CAC4A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74EED1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center"/>
          </w:tcPr>
          <w:p w14:paraId="46836DE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6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0B8CBFA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53FD057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5C76EFD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68D3622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69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6C09DD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1256A07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05FCF8E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195DD9B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07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2426A62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211CD3E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15F0A6F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24C948B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DE0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07AB2A6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40EA96D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3DBC5F1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7FD6C18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E3B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6F812D7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0435739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45727F7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3DBFF1D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5D5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48CFF73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774B572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34BAED9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0A755E8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5B80D675">
      <w:pPr>
        <w:pageBreakBefore w:val="0"/>
        <w:kinsoku/>
        <w:wordWrap w:val="0"/>
        <w:overflowPunct/>
        <w:topLinePunct/>
        <w:bidi w:val="0"/>
        <w:spacing w:line="400" w:lineRule="exact"/>
        <w:ind w:firstLine="0" w:firstLineChars="0"/>
        <w:jc w:val="center"/>
        <w:rPr>
          <w:rFonts w:hint="eastAsia" w:ascii="宋体" w:hAnsi="宋体" w:eastAsia="宋体" w:cs="宋体"/>
          <w:color w:val="000000"/>
          <w:sz w:val="23"/>
          <w:szCs w:val="23"/>
          <w:highlight w:val="none"/>
        </w:rPr>
      </w:pPr>
    </w:p>
    <w:p w14:paraId="7003D59F">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F97872B">
      <w:pPr>
        <w:keepNext/>
        <w:keepLines/>
        <w:pageBreakBefore w:val="0"/>
        <w:widowControl w:val="0"/>
        <w:kinsoku/>
        <w:wordWrap w:val="0"/>
        <w:overflowPunct/>
        <w:bidi w:val="0"/>
        <w:spacing w:line="400" w:lineRule="exact"/>
        <w:jc w:val="center"/>
        <w:outlineLvl w:val="1"/>
        <w:rPr>
          <w:rFonts w:hint="eastAsia" w:ascii="宋体" w:hAnsi="宋体" w:eastAsia="宋体" w:cs="宋体"/>
          <w:bCs/>
          <w:color w:val="000000"/>
          <w:kern w:val="2"/>
          <w:sz w:val="28"/>
          <w:szCs w:val="32"/>
          <w:highlight w:val="none"/>
          <w:lang w:val="en-US" w:eastAsia="zh-CN" w:bidi="ar-SA"/>
        </w:rPr>
      </w:pPr>
      <w:bookmarkStart w:id="948" w:name="_Toc6656"/>
      <w:bookmarkStart w:id="949" w:name="_Toc152045807"/>
      <w:bookmarkStart w:id="950" w:name="_Toc152042596"/>
      <w:bookmarkStart w:id="951" w:name="_Toc144974875"/>
    </w:p>
    <w:p w14:paraId="5E408DD7">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081B5C3E">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六、资格审查资料</w:t>
      </w:r>
      <w:bookmarkEnd w:id="948"/>
      <w:bookmarkEnd w:id="949"/>
      <w:bookmarkEnd w:id="950"/>
      <w:bookmarkEnd w:id="951"/>
    </w:p>
    <w:p w14:paraId="4485FE47">
      <w:pPr>
        <w:pageBreakBefore w:val="0"/>
        <w:kinsoku/>
        <w:wordWrap w:val="0"/>
        <w:overflowPunct/>
        <w:topLinePunct/>
        <w:bidi w:val="0"/>
        <w:spacing w:line="400" w:lineRule="exact"/>
        <w:ind w:firstLine="0" w:firstLineChars="0"/>
        <w:jc w:val="center"/>
        <w:rPr>
          <w:rFonts w:hint="eastAsia" w:ascii="宋体" w:hAnsi="宋体" w:eastAsia="宋体" w:cs="宋体"/>
          <w:color w:val="000000"/>
          <w:sz w:val="23"/>
          <w:szCs w:val="23"/>
          <w:highlight w:val="none"/>
        </w:rPr>
      </w:pPr>
    </w:p>
    <w:p w14:paraId="2DEED0CF">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52" w:name="_Toc152042597"/>
      <w:bookmarkStart w:id="953" w:name="_Toc30172"/>
      <w:bookmarkStart w:id="954" w:name="_Toc152045808"/>
      <w:bookmarkStart w:id="955" w:name="_Toc501047902"/>
      <w:bookmarkStart w:id="956" w:name="_Toc144974876"/>
      <w:r>
        <w:rPr>
          <w:rFonts w:hint="eastAsia" w:ascii="宋体" w:hAnsi="宋体" w:eastAsia="宋体" w:cs="宋体"/>
          <w:bCs/>
          <w:color w:val="000000"/>
          <w:kern w:val="2"/>
          <w:sz w:val="24"/>
          <w:szCs w:val="32"/>
          <w:highlight w:val="none"/>
          <w:lang w:val="en-US" w:eastAsia="zh-CN" w:bidi="ar-SA"/>
        </w:rPr>
        <w:t>（一）投标人基本情况表</w:t>
      </w:r>
      <w:bookmarkEnd w:id="952"/>
      <w:bookmarkEnd w:id="953"/>
      <w:bookmarkEnd w:id="954"/>
      <w:bookmarkEnd w:id="955"/>
      <w:bookmarkEnd w:id="956"/>
    </w:p>
    <w:tbl>
      <w:tblPr>
        <w:tblStyle w:val="26"/>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4"/>
        <w:gridCol w:w="1031"/>
        <w:gridCol w:w="1094"/>
        <w:gridCol w:w="1667"/>
        <w:gridCol w:w="1943"/>
        <w:gridCol w:w="985"/>
        <w:gridCol w:w="1147"/>
      </w:tblGrid>
      <w:tr w14:paraId="097C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2BC1E1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投标人名称</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71DB201D">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7A95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CE7D32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1924" w:type="pct"/>
            <w:gridSpan w:val="3"/>
            <w:tcBorders>
              <w:top w:val="single" w:color="auto" w:sz="4" w:space="0"/>
              <w:left w:val="single" w:color="auto" w:sz="4" w:space="0"/>
              <w:bottom w:val="single" w:color="auto" w:sz="4" w:space="0"/>
              <w:right w:val="single" w:color="auto" w:sz="4" w:space="0"/>
            </w:tcBorders>
            <w:noWrap w:val="0"/>
            <w:vAlign w:val="center"/>
          </w:tcPr>
          <w:p w14:paraId="0585D56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6CF882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028D02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0FC3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noWrap w:val="0"/>
            <w:vAlign w:val="center"/>
          </w:tcPr>
          <w:p w14:paraId="08FD1B5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联系方式</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66DC26F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联系人</w:t>
            </w:r>
          </w:p>
        </w:tc>
        <w:tc>
          <w:tcPr>
            <w:tcW w:w="1401" w:type="pct"/>
            <w:gridSpan w:val="2"/>
            <w:tcBorders>
              <w:top w:val="single" w:color="auto" w:sz="4" w:space="0"/>
              <w:left w:val="single" w:color="auto" w:sz="4" w:space="0"/>
              <w:bottom w:val="single" w:color="auto" w:sz="4" w:space="0"/>
              <w:right w:val="single" w:color="auto" w:sz="4" w:space="0"/>
            </w:tcBorders>
            <w:noWrap w:val="0"/>
            <w:vAlign w:val="center"/>
          </w:tcPr>
          <w:p w14:paraId="6338EE4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3E8D7D0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029D66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3C58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noWrap w:val="0"/>
            <w:vAlign w:val="center"/>
          </w:tcPr>
          <w:p w14:paraId="4483FDE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5972814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邮</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箱</w:t>
            </w:r>
          </w:p>
        </w:tc>
        <w:tc>
          <w:tcPr>
            <w:tcW w:w="1401" w:type="pct"/>
            <w:gridSpan w:val="2"/>
            <w:tcBorders>
              <w:top w:val="single" w:color="auto" w:sz="4" w:space="0"/>
              <w:left w:val="single" w:color="auto" w:sz="4" w:space="0"/>
              <w:bottom w:val="single" w:color="auto" w:sz="4" w:space="0"/>
              <w:right w:val="single" w:color="auto" w:sz="4" w:space="0"/>
            </w:tcBorders>
            <w:noWrap w:val="0"/>
            <w:vAlign w:val="center"/>
          </w:tcPr>
          <w:p w14:paraId="15C7936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433355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网 址</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D06FEA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5DE4C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E0AB04A">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组织结构</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32E8477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4CE8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C3080C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71608C5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A76E38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4CCE98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225CBCB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FC0ABC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2676C43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859F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484716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4A58AFE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9D0FF0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4DBFD6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3F81C19D">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F261D8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22D954E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1DF37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03419D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001E473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2913" w:type="pct"/>
            <w:gridSpan w:val="4"/>
            <w:tcBorders>
              <w:top w:val="single" w:color="auto" w:sz="4" w:space="0"/>
              <w:left w:val="single" w:color="auto" w:sz="4" w:space="0"/>
              <w:bottom w:val="single" w:color="auto" w:sz="4" w:space="0"/>
              <w:right w:val="single" w:color="auto" w:sz="4" w:space="0"/>
            </w:tcBorders>
            <w:noWrap w:val="0"/>
            <w:vAlign w:val="center"/>
          </w:tcPr>
          <w:p w14:paraId="2336BDD4">
            <w:pPr>
              <w:pageBreakBefore w:val="0"/>
              <w:kinsoku/>
              <w:wordWrap w:val="0"/>
              <w:overflowPunct/>
              <w:topLinePunct/>
              <w:bidi w:val="0"/>
              <w:spacing w:line="400" w:lineRule="exact"/>
              <w:ind w:firstLine="105" w:firstLineChars="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员工总人数：</w:t>
            </w:r>
          </w:p>
        </w:tc>
      </w:tr>
      <w:tr w14:paraId="1F995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434228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营业执照号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44600F3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restart"/>
            <w:tcBorders>
              <w:top w:val="single" w:color="auto" w:sz="4" w:space="0"/>
              <w:left w:val="single" w:color="auto" w:sz="4" w:space="0"/>
              <w:right w:val="single" w:color="auto" w:sz="4" w:space="0"/>
            </w:tcBorders>
            <w:noWrap w:val="0"/>
            <w:vAlign w:val="center"/>
          </w:tcPr>
          <w:p w14:paraId="371EFE9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1D3A9A9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高级职称人员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F9AE53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68BE0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09A6C0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注册资金</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0CEDCFF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3B0354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032F88F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31CFBFC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01540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F78FA0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475D9738">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53EDC2A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4912832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初级职称人员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95A649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6111F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747896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CAE9F6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63F777C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0D1C3F2A">
            <w:pPr>
              <w:pageBreakBefore w:val="0"/>
              <w:widowControl w:val="0"/>
              <w:kinsoku/>
              <w:wordWrap w:val="0"/>
              <w:overflowPunct/>
              <w:bidi w:val="0"/>
              <w:spacing w:line="400" w:lineRule="exact"/>
              <w:jc w:val="center"/>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技  工</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8F8E31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434A6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07" w:type="pct"/>
            <w:tcBorders>
              <w:top w:val="single" w:color="auto" w:sz="4" w:space="0"/>
              <w:left w:val="single" w:color="auto" w:sz="4" w:space="0"/>
              <w:right w:val="single" w:color="auto" w:sz="4" w:space="0"/>
            </w:tcBorders>
            <w:noWrap w:val="0"/>
            <w:vAlign w:val="center"/>
          </w:tcPr>
          <w:p w14:paraId="13CF630A">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经营范围</w:t>
            </w:r>
          </w:p>
        </w:tc>
        <w:tc>
          <w:tcPr>
            <w:tcW w:w="3992" w:type="pct"/>
            <w:gridSpan w:val="6"/>
            <w:tcBorders>
              <w:top w:val="single" w:color="auto" w:sz="4" w:space="0"/>
              <w:left w:val="single" w:color="auto" w:sz="4" w:space="0"/>
              <w:right w:val="single" w:color="auto" w:sz="4" w:space="0"/>
            </w:tcBorders>
            <w:noWrap w:val="0"/>
            <w:vAlign w:val="center"/>
          </w:tcPr>
          <w:p w14:paraId="7B217F1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5A33AE9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6BEF92B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3B96782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477C766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C0C0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57905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257BAE5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471F7F4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注：1.投标人应根据投标人须知“投标人资格要求”在本表后附</w:t>
      </w:r>
      <w:r>
        <w:rPr>
          <w:rFonts w:hint="eastAsia" w:ascii="宋体" w:hAnsi="宋体" w:cs="宋体"/>
          <w:color w:val="000000"/>
          <w:szCs w:val="21"/>
          <w:highlight w:val="none"/>
          <w:lang w:val="en-US" w:eastAsia="zh-CN"/>
        </w:rPr>
        <w:t>资格证明材料或</w:t>
      </w:r>
      <w:r>
        <w:rPr>
          <w:rFonts w:hint="eastAsia" w:ascii="宋体" w:hAnsi="宋体" w:eastAsia="宋体" w:cs="宋体"/>
          <w:b/>
          <w:bCs/>
          <w:color w:val="000000"/>
          <w:kern w:val="0"/>
          <w:szCs w:val="21"/>
          <w:highlight w:val="none"/>
          <w:lang w:bidi="ar"/>
        </w:rPr>
        <w:t>供应商信用承诺函</w:t>
      </w:r>
      <w:r>
        <w:rPr>
          <w:rFonts w:hint="eastAsia" w:ascii="宋体" w:hAnsi="宋体" w:eastAsia="宋体" w:cs="宋体"/>
          <w:color w:val="000000"/>
          <w:szCs w:val="21"/>
          <w:highlight w:val="none"/>
        </w:rPr>
        <w:t>。</w:t>
      </w:r>
    </w:p>
    <w:p w14:paraId="61D98714">
      <w:pPr>
        <w:pageBreakBefore w:val="0"/>
        <w:numPr>
          <w:ilvl w:val="0"/>
          <w:numId w:val="0"/>
        </w:numPr>
        <w:kinsoku/>
        <w:wordWrap w:val="0"/>
        <w:overflowPunct/>
        <w:bidi w:val="0"/>
        <w:spacing w:line="400" w:lineRule="exact"/>
        <w:ind w:left="840" w:leftChars="0" w:firstLine="0"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val="en-US" w:eastAsia="zh-CN"/>
        </w:rPr>
        <w:t>2.</w:t>
      </w:r>
      <w:r>
        <w:rPr>
          <w:rFonts w:hint="eastAsia" w:ascii="宋体" w:hAnsi="宋体" w:eastAsia="宋体" w:cs="宋体"/>
          <w:b/>
          <w:bCs/>
          <w:color w:val="000000"/>
          <w:szCs w:val="21"/>
          <w:highlight w:val="none"/>
        </w:rPr>
        <w:t>本项目的特定资格要求：需提供相应的证明材料。</w:t>
      </w:r>
    </w:p>
    <w:p w14:paraId="5DC4148C">
      <w:pPr>
        <w:pageBreakBefore w:val="0"/>
        <w:widowControl w:val="0"/>
        <w:numPr>
          <w:ilvl w:val="0"/>
          <w:numId w:val="0"/>
        </w:numPr>
        <w:kinsoku/>
        <w:wordWrap w:val="0"/>
        <w:overflowPunct/>
        <w:bidi w:val="0"/>
        <w:spacing w:after="120"/>
        <w:jc w:val="both"/>
        <w:rPr>
          <w:rFonts w:ascii="Times New Roman" w:hAnsi="Times New Roman" w:eastAsia="宋体" w:cs="Times New Roman"/>
          <w:color w:val="000000"/>
          <w:kern w:val="2"/>
          <w:sz w:val="21"/>
          <w:szCs w:val="24"/>
          <w:highlight w:val="none"/>
          <w:lang w:val="en-US" w:eastAsia="zh-CN" w:bidi="ar-SA"/>
        </w:rPr>
      </w:pPr>
    </w:p>
    <w:p w14:paraId="3FA4E54A">
      <w:pPr>
        <w:pageBreakBefore w:val="0"/>
        <w:kinsoku/>
        <w:wordWrap w:val="0"/>
        <w:overflowPunct/>
        <w:bidi w:val="0"/>
        <w:spacing w:line="240" w:lineRule="auto"/>
        <w:ind w:firstLine="0" w:firstLineChars="0"/>
        <w:rPr>
          <w:rFonts w:ascii="Times New Roman" w:hAnsi="Times New Roman" w:eastAsia="宋体" w:cs="Times New Roman"/>
          <w:color w:val="000000"/>
          <w:szCs w:val="24"/>
          <w:highlight w:val="none"/>
        </w:rPr>
      </w:pPr>
    </w:p>
    <w:p w14:paraId="63EEFB99">
      <w:pPr>
        <w:pageBreakBefore w:val="0"/>
        <w:kinsoku/>
        <w:wordWrap w:val="0"/>
        <w:overflowPunct/>
        <w:bidi w:val="0"/>
        <w:spacing w:line="240" w:lineRule="auto"/>
        <w:ind w:firstLine="0" w:firstLineChars="0"/>
        <w:rPr>
          <w:rFonts w:ascii="Times New Roman" w:hAnsi="Times New Roman" w:eastAsia="宋体" w:cs="Times New Roman"/>
          <w:color w:val="000000"/>
          <w:szCs w:val="24"/>
          <w:highlight w:val="none"/>
        </w:rPr>
      </w:pPr>
    </w:p>
    <w:p w14:paraId="2352F1BC">
      <w:pPr>
        <w:pageBreakBefore w:val="0"/>
        <w:widowControl/>
        <w:kinsoku/>
        <w:wordWrap w:val="0"/>
        <w:overflowPunct/>
        <w:bidi w:val="0"/>
        <w:spacing w:line="400" w:lineRule="exact"/>
        <w:ind w:firstLine="0" w:firstLineChars="0"/>
        <w:rPr>
          <w:rFonts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附件：</w:t>
      </w:r>
    </w:p>
    <w:p w14:paraId="0CFB4F52">
      <w:pPr>
        <w:pageBreakBefore w:val="0"/>
        <w:widowControl/>
        <w:kinsoku/>
        <w:wordWrap w:val="0"/>
        <w:overflowPunct/>
        <w:bidi w:val="0"/>
        <w:spacing w:line="400" w:lineRule="exact"/>
        <w:ind w:firstLine="0" w:firstLineChars="0"/>
        <w:jc w:val="center"/>
        <w:rPr>
          <w:rFonts w:hint="eastAsia" w:ascii="宋体" w:hAnsi="宋体" w:eastAsia="宋体" w:cs="宋体"/>
          <w:color w:val="000000"/>
          <w:kern w:val="0"/>
          <w:szCs w:val="21"/>
          <w:highlight w:val="none"/>
          <w:lang w:bidi="ar"/>
        </w:rPr>
      </w:pPr>
      <w:r>
        <w:rPr>
          <w:rFonts w:hint="eastAsia" w:ascii="宋体" w:hAnsi="宋体" w:eastAsia="宋体" w:cs="宋体"/>
          <w:b/>
          <w:bCs/>
          <w:color w:val="000000"/>
          <w:kern w:val="0"/>
          <w:szCs w:val="21"/>
          <w:highlight w:val="none"/>
          <w:lang w:val="en-US" w:eastAsia="zh-CN" w:bidi="ar"/>
        </w:rPr>
        <w:t>固始县</w:t>
      </w:r>
      <w:r>
        <w:rPr>
          <w:rFonts w:hint="eastAsia" w:ascii="宋体" w:hAnsi="宋体" w:eastAsia="宋体" w:cs="宋体"/>
          <w:b/>
          <w:bCs/>
          <w:color w:val="000000"/>
          <w:kern w:val="0"/>
          <w:szCs w:val="21"/>
          <w:highlight w:val="none"/>
          <w:lang w:bidi="ar"/>
        </w:rPr>
        <w:t>政府采购供应商信用承诺函</w:t>
      </w:r>
    </w:p>
    <w:p w14:paraId="602637B1">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p>
    <w:p w14:paraId="57FBDBA1">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u w:val="none"/>
          <w:lang w:bidi="ar"/>
        </w:rPr>
        <w:t>致（采购人或采购代理机构）</w:t>
      </w:r>
      <w:r>
        <w:rPr>
          <w:rFonts w:hint="eastAsia" w:ascii="宋体" w:hAnsi="宋体" w:eastAsia="宋体" w:cs="宋体"/>
          <w:color w:val="000000"/>
          <w:kern w:val="0"/>
          <w:szCs w:val="21"/>
          <w:highlight w:val="none"/>
          <w:u w:val="single"/>
          <w:lang w:bidi="ar"/>
        </w:rPr>
        <w:t xml:space="preserve">：                 </w:t>
      </w:r>
    </w:p>
    <w:p w14:paraId="32930200">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单位名称（自然人姓名）</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0149034B">
      <w:pPr>
        <w:pageBreakBefore w:val="0"/>
        <w:widowControl/>
        <w:kinsoku/>
        <w:wordWrap w:val="0"/>
        <w:overflowPunct/>
        <w:bidi w:val="0"/>
        <w:spacing w:line="400" w:lineRule="exact"/>
        <w:ind w:firstLine="420" w:firstLineChars="0"/>
        <w:jc w:val="left"/>
        <w:rPr>
          <w:rFonts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统一社会信用代码（身份证号码）</w:t>
      </w:r>
      <w:r>
        <w:rPr>
          <w:rFonts w:hint="eastAsia" w:ascii="宋体" w:hAnsi="宋体" w:eastAsia="宋体" w:cs="宋体"/>
          <w:color w:val="000000"/>
          <w:kern w:val="0"/>
          <w:szCs w:val="21"/>
          <w:highlight w:val="none"/>
          <w:u w:val="single"/>
          <w:lang w:bidi="ar"/>
        </w:rPr>
        <w:t>：</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5ED85E08">
      <w:pPr>
        <w:pageBreakBefore w:val="0"/>
        <w:widowControl/>
        <w:kinsoku/>
        <w:wordWrap w:val="0"/>
        <w:overflowPunct/>
        <w:bidi w:val="0"/>
        <w:spacing w:line="400" w:lineRule="exact"/>
        <w:ind w:firstLine="420" w:firstLineChars="0"/>
        <w:jc w:val="left"/>
        <w:rPr>
          <w:rFonts w:hint="default" w:ascii="宋体" w:hAnsi="宋体" w:eastAsia="宋体" w:cs="宋体"/>
          <w:color w:val="000000"/>
          <w:kern w:val="0"/>
          <w:szCs w:val="21"/>
          <w:highlight w:val="none"/>
          <w:u w:val="single"/>
          <w:lang w:val="en-US" w:eastAsia="zh-CN" w:bidi="ar"/>
        </w:rPr>
      </w:pPr>
      <w:r>
        <w:rPr>
          <w:rFonts w:hint="eastAsia" w:ascii="宋体" w:hAnsi="宋体" w:eastAsia="宋体" w:cs="宋体"/>
          <w:color w:val="000000"/>
          <w:kern w:val="0"/>
          <w:szCs w:val="21"/>
          <w:highlight w:val="none"/>
          <w:lang w:bidi="ar"/>
        </w:rPr>
        <w:t>法定代表人（负责人）</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p>
    <w:p w14:paraId="7BE5A207">
      <w:pPr>
        <w:pageBreakBefore w:val="0"/>
        <w:widowControl/>
        <w:kinsoku/>
        <w:wordWrap w:val="0"/>
        <w:overflowPunct/>
        <w:bidi w:val="0"/>
        <w:spacing w:line="400" w:lineRule="exact"/>
        <w:ind w:firstLine="420" w:firstLineChars="0"/>
        <w:jc w:val="left"/>
        <w:rPr>
          <w:rFonts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联系地址和电话</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35D40E47">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为维护公平、公正、公开的政府采购市场秩序，树立诚实守信的政府采购供应商形象，我单位（本人）自愿作出以下承诺：</w:t>
      </w:r>
    </w:p>
    <w:p w14:paraId="2C019201">
      <w:pPr>
        <w:pageBreakBefore w:val="0"/>
        <w:widowControl/>
        <w:numPr>
          <w:ilvl w:val="0"/>
          <w:numId w:val="4"/>
        </w:numPr>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11EF001">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具有独立承担民事责任的能力；</w:t>
      </w:r>
    </w:p>
    <w:p w14:paraId="445C400A">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具有良好的商业信誉和健全的财务会计制度； </w:t>
      </w:r>
    </w:p>
    <w:p w14:paraId="3B2FA45C">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具有履行合同所必需的设备和专业技术能力；</w:t>
      </w:r>
    </w:p>
    <w:p w14:paraId="2AE32FFE">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有依法缴纳税收和社会保障资金的良好记录； </w:t>
      </w:r>
    </w:p>
    <w:p w14:paraId="338AF052">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参加政府采购活动前三年内，在经营活动中没有重大违法记录； </w:t>
      </w:r>
    </w:p>
    <w:p w14:paraId="1725F6B0">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未被列入经营异常名录或者严重违法失信名单、失信被执行人、重大税收违法案件当事人名单、政府采购严重违法失信行为记录名单；</w:t>
      </w:r>
    </w:p>
    <w:p w14:paraId="210AA80E">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未被相关监管部门作出行政处罚且尚在处罚有效期内； </w:t>
      </w:r>
    </w:p>
    <w:p w14:paraId="232E87E6">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未曾做出虚假采购承诺； </w:t>
      </w:r>
    </w:p>
    <w:p w14:paraId="6456EACA">
      <w:pPr>
        <w:pageBreakBefore w:val="0"/>
        <w:widowControl/>
        <w:kinsoku/>
        <w:wordWrap w:val="0"/>
        <w:overflowPunct/>
        <w:bidi w:val="0"/>
        <w:spacing w:line="400" w:lineRule="exact"/>
        <w:ind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（九）符合法律、行政法规规定的其他条件。</w:t>
      </w:r>
    </w:p>
    <w:p w14:paraId="13CF0EAF">
      <w:pPr>
        <w:pageBreakBefore w:val="0"/>
        <w:widowControl/>
        <w:numPr>
          <w:ilvl w:val="0"/>
          <w:numId w:val="4"/>
        </w:numPr>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6DDE9D3">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p>
    <w:p w14:paraId="13C8D40F">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供应商（单位电子签章）：</w:t>
      </w:r>
    </w:p>
    <w:p w14:paraId="3F9EA153">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法定代表人、负责人、本人或授权代表（电子签名或盖章）：</w:t>
      </w:r>
    </w:p>
    <w:p w14:paraId="68790EE0">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eastAsia="zh-CN" w:bidi="ar"/>
        </w:rPr>
      </w:pPr>
      <w:r>
        <w:rPr>
          <w:rFonts w:hint="eastAsia" w:ascii="宋体" w:hAnsi="宋体" w:eastAsia="宋体" w:cs="宋体"/>
          <w:color w:val="000000"/>
          <w:kern w:val="0"/>
          <w:szCs w:val="21"/>
          <w:highlight w:val="none"/>
          <w:lang w:bidi="ar"/>
        </w:rPr>
        <w:t>日期：  年</w:t>
      </w:r>
      <w:r>
        <w:rPr>
          <w:rFonts w:hint="eastAsia" w:ascii="宋体" w:hAnsi="宋体" w:eastAsia="宋体" w:cs="宋体"/>
          <w:color w:val="000000"/>
          <w:kern w:val="0"/>
          <w:szCs w:val="21"/>
          <w:highlight w:val="none"/>
          <w:lang w:val="en-US" w:eastAsia="zh-CN" w:bidi="ar"/>
        </w:rPr>
        <w:t xml:space="preserve">  </w:t>
      </w:r>
      <w:r>
        <w:rPr>
          <w:rFonts w:hint="eastAsia" w:ascii="宋体" w:hAnsi="宋体" w:eastAsia="宋体" w:cs="宋体"/>
          <w:color w:val="000000"/>
          <w:kern w:val="0"/>
          <w:szCs w:val="21"/>
          <w:highlight w:val="none"/>
          <w:lang w:eastAsia="zh-CN" w:bidi="ar"/>
        </w:rPr>
        <w:t>月</w:t>
      </w:r>
      <w:r>
        <w:rPr>
          <w:rFonts w:hint="eastAsia" w:ascii="宋体" w:hAnsi="宋体" w:eastAsia="宋体" w:cs="宋体"/>
          <w:color w:val="000000"/>
          <w:kern w:val="0"/>
          <w:szCs w:val="21"/>
          <w:highlight w:val="none"/>
          <w:lang w:val="en-US" w:eastAsia="zh-CN" w:bidi="ar"/>
        </w:rPr>
        <w:t xml:space="preserve">  </w:t>
      </w:r>
      <w:r>
        <w:rPr>
          <w:rFonts w:hint="eastAsia" w:ascii="宋体" w:hAnsi="宋体" w:eastAsia="宋体" w:cs="宋体"/>
          <w:color w:val="000000"/>
          <w:kern w:val="0"/>
          <w:szCs w:val="21"/>
          <w:highlight w:val="none"/>
          <w:lang w:eastAsia="zh-CN" w:bidi="ar"/>
        </w:rPr>
        <w:t>日</w:t>
      </w:r>
    </w:p>
    <w:p w14:paraId="711D73A5">
      <w:pPr>
        <w:pageBreakBefore w:val="0"/>
        <w:widowControl/>
        <w:kinsoku/>
        <w:wordWrap w:val="0"/>
        <w:overflowPunct/>
        <w:bidi w:val="0"/>
        <w:spacing w:line="400" w:lineRule="exact"/>
        <w:ind w:firstLine="210" w:firstLineChars="10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 注：1、投标人须在投标文件中按此模板提供承诺函，未提供视为未实质性响应招标文件要求，按无效投标处理。</w:t>
      </w:r>
    </w:p>
    <w:p w14:paraId="1A607940">
      <w:pPr>
        <w:pageBreakBefore w:val="0"/>
        <w:widowControl/>
        <w:kinsoku/>
        <w:wordWrap w:val="0"/>
        <w:overflowPunct/>
        <w:bidi w:val="0"/>
        <w:spacing w:line="400" w:lineRule="exact"/>
        <w:ind w:firstLine="735" w:firstLineChars="350"/>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2、投标人的法定代表人或者授权代表的签字或盖章应真实、有效，如由授权代表签字或盖章的，应提供“法定代表人授权书”。</w:t>
      </w:r>
    </w:p>
    <w:p w14:paraId="5A103DA9">
      <w:pPr>
        <w:keepNext/>
        <w:keepLines/>
        <w:pageBreakBefore w:val="0"/>
        <w:widowControl w:val="0"/>
        <w:numPr>
          <w:ilvl w:val="3"/>
          <w:numId w:val="0"/>
        </w:numPr>
        <w:kinsoku/>
        <w:wordWrap w:val="0"/>
        <w:overflowPunct/>
        <w:bidi w:val="0"/>
        <w:spacing w:before="280" w:after="290" w:line="400" w:lineRule="exact"/>
        <w:ind w:firstLine="3373" w:firstLineChars="1200"/>
        <w:jc w:val="both"/>
        <w:outlineLvl w:val="3"/>
        <w:rPr>
          <w:rFonts w:hint="eastAsia" w:ascii="宋体" w:hAnsi="宋体" w:eastAsia="黑体" w:cs="宋体"/>
          <w:b/>
          <w:bCs/>
          <w:color w:val="000000"/>
          <w:kern w:val="2"/>
          <w:sz w:val="28"/>
          <w:szCs w:val="28"/>
          <w:highlight w:val="none"/>
          <w:lang w:val="en-US" w:eastAsia="zh-CN" w:bidi="ar-SA"/>
        </w:rPr>
      </w:pPr>
    </w:p>
    <w:p w14:paraId="375076BC">
      <w:pPr>
        <w:keepNext/>
        <w:keepLines/>
        <w:pageBreakBefore w:val="0"/>
        <w:widowControl w:val="0"/>
        <w:numPr>
          <w:ilvl w:val="3"/>
          <w:numId w:val="0"/>
        </w:numPr>
        <w:kinsoku/>
        <w:wordWrap w:val="0"/>
        <w:overflowPunct/>
        <w:bidi w:val="0"/>
        <w:spacing w:before="280" w:after="290" w:line="400" w:lineRule="exact"/>
        <w:ind w:firstLine="3373" w:firstLineChars="1200"/>
        <w:jc w:val="both"/>
        <w:outlineLvl w:val="3"/>
        <w:rPr>
          <w:rFonts w:hint="eastAsia" w:ascii="宋体" w:hAnsi="宋体" w:eastAsia="黑体" w:cs="宋体"/>
          <w:b/>
          <w:bCs/>
          <w:color w:val="000000"/>
          <w:kern w:val="2"/>
          <w:sz w:val="28"/>
          <w:szCs w:val="28"/>
          <w:highlight w:val="none"/>
          <w:lang w:val="en-US" w:eastAsia="zh-CN" w:bidi="ar-SA"/>
        </w:rPr>
      </w:pPr>
    </w:p>
    <w:p w14:paraId="1752D16B">
      <w:pPr>
        <w:pageBreakBefore w:val="0"/>
        <w:kinsoku/>
        <w:wordWrap w:val="0"/>
        <w:overflowPunct/>
        <w:bidi w:val="0"/>
        <w:rPr>
          <w:color w:val="000000"/>
          <w:highlight w:val="none"/>
        </w:rPr>
        <w:sectPr>
          <w:headerReference r:id="rId10" w:type="default"/>
          <w:footerReference r:id="rId11" w:type="default"/>
          <w:pgSz w:w="11905" w:h="16838"/>
          <w:pgMar w:top="1134" w:right="1134" w:bottom="1134" w:left="1134" w:header="850" w:footer="850" w:gutter="0"/>
          <w:pgNumType w:fmt="decimal"/>
          <w:cols w:space="0" w:num="1"/>
          <w:rtlGutter w:val="0"/>
          <w:docGrid w:type="lines" w:linePitch="411" w:charSpace="0"/>
        </w:sectPr>
      </w:pPr>
    </w:p>
    <w:p w14:paraId="0666146C">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t>七、</w:t>
      </w:r>
      <w:bookmarkStart w:id="957" w:name="_Toc525210051"/>
      <w:bookmarkStart w:id="958" w:name="_Toc523494085"/>
      <w:r>
        <w:rPr>
          <w:rFonts w:hint="eastAsia" w:ascii="宋体" w:hAnsi="宋体" w:eastAsia="宋体" w:cs="宋体"/>
          <w:b/>
          <w:bCs w:val="0"/>
          <w:color w:val="000000"/>
          <w:kern w:val="2"/>
          <w:sz w:val="28"/>
          <w:szCs w:val="28"/>
          <w:highlight w:val="none"/>
          <w:lang w:val="en-US" w:eastAsia="zh-CN" w:bidi="ar-SA"/>
        </w:rPr>
        <w:t>中小企业声明函</w:t>
      </w:r>
      <w:bookmarkEnd w:id="957"/>
      <w:bookmarkEnd w:id="958"/>
      <w:r>
        <w:rPr>
          <w:rFonts w:hint="eastAsia" w:ascii="宋体" w:hAnsi="宋体" w:eastAsia="宋体" w:cs="宋体"/>
          <w:b/>
          <w:bCs w:val="0"/>
          <w:color w:val="000000"/>
          <w:kern w:val="2"/>
          <w:sz w:val="28"/>
          <w:szCs w:val="28"/>
          <w:highlight w:val="none"/>
          <w:lang w:val="en-US" w:eastAsia="zh-CN" w:bidi="ar-SA"/>
        </w:rPr>
        <w:t>（工程）</w:t>
      </w:r>
    </w:p>
    <w:p w14:paraId="5782AC85">
      <w:pPr>
        <w:keepNext/>
        <w:keepLines/>
        <w:pageBreakBefore w:val="0"/>
        <w:widowControl w:val="0"/>
        <w:kinsoku/>
        <w:wordWrap w:val="0"/>
        <w:overflowPunct/>
        <w:bidi w:val="0"/>
        <w:spacing w:line="400" w:lineRule="exact"/>
        <w:jc w:val="center"/>
        <w:outlineLvl w:val="2"/>
        <w:rPr>
          <w:rFonts w:hint="eastAsia" w:ascii="宋体" w:hAnsi="宋体" w:eastAsia="黑体" w:cs="宋体"/>
          <w:bCs/>
          <w:color w:val="000000"/>
          <w:kern w:val="2"/>
          <w:sz w:val="24"/>
          <w:szCs w:val="21"/>
          <w:highlight w:val="none"/>
          <w:lang w:val="en-US" w:eastAsia="zh-CN" w:bidi="ar-SA"/>
        </w:rPr>
      </w:pPr>
    </w:p>
    <w:p w14:paraId="2273F6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本项目专门面向中小企业，投标人未按要求填写的将承担拒绝投标的风险。</w:t>
      </w:r>
      <w:r>
        <w:rPr>
          <w:rFonts w:hint="eastAsia" w:ascii="宋体" w:hAnsi="宋体" w:eastAsia="宋体" w:cs="宋体"/>
          <w:color w:val="000000"/>
          <w:szCs w:val="21"/>
          <w:highlight w:val="none"/>
        </w:rPr>
        <w:t>）</w:t>
      </w:r>
    </w:p>
    <w:p w14:paraId="0D850A48">
      <w:pPr>
        <w:pageBreakBefore w:val="0"/>
        <w:widowControl w:val="0"/>
        <w:kinsoku/>
        <w:wordWrap w:val="0"/>
        <w:overflowPunct/>
        <w:bidi w:val="0"/>
        <w:spacing w:line="400" w:lineRule="exact"/>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p w14:paraId="6837B06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本公司(联合体)郑重声明，根据《政府采购促进中小企业发展管理办法》(财库( 2020 )46号)的规定，本公司(联合体)参加</w:t>
      </w:r>
      <w:r>
        <w:rPr>
          <w:rFonts w:hint="eastAsia" w:ascii="宋体" w:hAnsi="宋体" w:eastAsia="宋体" w:cs="宋体"/>
          <w:color w:val="000000"/>
          <w:szCs w:val="21"/>
          <w:highlight w:val="none"/>
          <w:u w:val="single"/>
        </w:rPr>
        <w:t xml:space="preserve">  (单位名称)   </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eastAsia="zh-CN"/>
        </w:rPr>
        <w:t>包名称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采购活动，工程的施工单位全部为符合政策要求的中小企业。相关企业(含联合体中的中小企业、签订分包意向协议的中小企业)的具体情况如下:</w:t>
      </w:r>
    </w:p>
    <w:p w14:paraId="5F060DB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u w:val="single"/>
        </w:rPr>
        <w:t xml:space="preserve">   (标的名称)   </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 xml:space="preserve">   (采购文件中明确的所属行业)   </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 xml:space="preserve">   (企业名称)   </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人，营业收入为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万元，资产总额为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万元，属于</w:t>
      </w:r>
      <w:r>
        <w:rPr>
          <w:rFonts w:hint="eastAsia" w:ascii="宋体" w:hAnsi="宋体" w:eastAsia="宋体" w:cs="宋体"/>
          <w:color w:val="000000"/>
          <w:szCs w:val="21"/>
          <w:highlight w:val="none"/>
          <w:u w:val="single"/>
        </w:rPr>
        <w:t xml:space="preserve">   (中型企业、小型企业、微型企业)   </w:t>
      </w:r>
      <w:r>
        <w:rPr>
          <w:rFonts w:hint="eastAsia" w:ascii="宋体" w:hAnsi="宋体" w:eastAsia="宋体" w:cs="宋体"/>
          <w:color w:val="000000"/>
          <w:szCs w:val="21"/>
          <w:highlight w:val="none"/>
        </w:rPr>
        <w:t>；</w:t>
      </w:r>
    </w:p>
    <w:p w14:paraId="440DDBC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u w:val="single"/>
        </w:rPr>
        <w:t xml:space="preserve">   (标的名称)   </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 xml:space="preserve">   (采购文件中明确的所属行业）  </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 xml:space="preserve">  (企业名称)   </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 营业收入为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 资产总额为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 属于</w:t>
      </w:r>
      <w:r>
        <w:rPr>
          <w:rFonts w:hint="eastAsia" w:ascii="宋体" w:hAnsi="宋体" w:eastAsia="宋体" w:cs="宋体"/>
          <w:color w:val="000000"/>
          <w:szCs w:val="21"/>
          <w:highlight w:val="none"/>
          <w:u w:val="single"/>
        </w:rPr>
        <w:t xml:space="preserve">   (中型企业、小型企业、微型企业)   </w:t>
      </w:r>
      <w:r>
        <w:rPr>
          <w:rFonts w:hint="eastAsia" w:ascii="宋体" w:hAnsi="宋体" w:eastAsia="宋体" w:cs="宋体"/>
          <w:color w:val="000000"/>
          <w:szCs w:val="21"/>
          <w:highlight w:val="none"/>
        </w:rPr>
        <w:t>；</w:t>
      </w:r>
    </w:p>
    <w:p w14:paraId="64252C89">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p w14:paraId="183ADA1B">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以上企业，不属于大企业的分支机构，不存在控股股东为大企业的情形，也不存在与大企业的负责人为同一人的情形。</w:t>
      </w:r>
    </w:p>
    <w:p w14:paraId="090CFC8B">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本企业对上述声明内容的真实性负责。如有虚假，将依法承担相应责任。</w:t>
      </w:r>
    </w:p>
    <w:p w14:paraId="1490D350">
      <w:pPr>
        <w:pageBreakBefore w:val="0"/>
        <w:widowControl w:val="0"/>
        <w:kinsoku/>
        <w:wordWrap w:val="0"/>
        <w:overflowPunct/>
        <w:bidi w:val="0"/>
        <w:spacing w:line="400" w:lineRule="exact"/>
        <w:ind w:firstLine="420" w:firstLineChars="200"/>
        <w:jc w:val="both"/>
        <w:rPr>
          <w:rFonts w:hint="eastAsia" w:ascii="宋体" w:hAnsi="宋体" w:eastAsia="宋体" w:cs="宋体"/>
          <w:color w:val="000000"/>
          <w:kern w:val="2"/>
          <w:sz w:val="21"/>
          <w:szCs w:val="21"/>
          <w:highlight w:val="none"/>
          <w:lang w:val="en-US" w:eastAsia="zh-CN" w:bidi="ar-SA"/>
        </w:rPr>
      </w:pPr>
    </w:p>
    <w:p w14:paraId="779E9386">
      <w:pPr>
        <w:pageBreakBefore w:val="0"/>
        <w:kinsoku/>
        <w:wordWrap w:val="0"/>
        <w:overflowPunct/>
        <w:bidi w:val="0"/>
        <w:spacing w:line="400" w:lineRule="exact"/>
        <w:ind w:firstLine="0" w:firstLineChars="0"/>
        <w:jc w:val="right"/>
        <w:rPr>
          <w:rFonts w:hint="eastAsia" w:ascii="Times New Roman" w:hAnsi="Times New Roman" w:eastAsia="宋体" w:cs="Times New Roman"/>
          <w:color w:val="000000"/>
          <w:szCs w:val="21"/>
          <w:highlight w:val="none"/>
        </w:rPr>
      </w:pPr>
    </w:p>
    <w:p w14:paraId="2C9D1ADD">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ascii="Times New Roman" w:hAnsi="Times New Roman" w:eastAsia="宋体" w:cs="Times New Roman"/>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(单位电子签章)</w:t>
      </w:r>
    </w:p>
    <w:p w14:paraId="7E7CC0B7">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(法定代表人电子签名)</w:t>
      </w:r>
    </w:p>
    <w:p w14:paraId="7E3E76C6">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ascii="宋体" w:hAnsi="宋体" w:eastAsia="宋体" w:cs="Times New Roman"/>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3D55826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50775A38">
      <w:pPr>
        <w:pageBreakBefore w:val="0"/>
        <w:kinsoku/>
        <w:wordWrap w:val="0"/>
        <w:overflowPunct/>
        <w:bidi w:val="0"/>
        <w:spacing w:line="360" w:lineRule="auto"/>
        <w:ind w:firstLine="42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br w:type="page"/>
      </w:r>
      <w:bookmarkStart w:id="959" w:name="_Toc525210052"/>
      <w:r>
        <w:rPr>
          <w:rFonts w:hint="eastAsia" w:ascii="宋体" w:hAnsi="宋体" w:eastAsia="宋体" w:cs="宋体"/>
          <w:b/>
          <w:bCs w:val="0"/>
          <w:color w:val="000000"/>
          <w:kern w:val="2"/>
          <w:sz w:val="28"/>
          <w:szCs w:val="28"/>
          <w:highlight w:val="none"/>
          <w:lang w:val="en-US" w:eastAsia="zh-CN" w:bidi="ar-SA"/>
        </w:rPr>
        <w:t>八、残疾人福利性单位声明函</w:t>
      </w:r>
      <w:bookmarkEnd w:id="959"/>
      <w:r>
        <w:rPr>
          <w:rFonts w:hint="eastAsia" w:ascii="宋体" w:hAnsi="宋体" w:eastAsia="宋体" w:cs="宋体"/>
          <w:b/>
          <w:bCs w:val="0"/>
          <w:color w:val="000000"/>
          <w:kern w:val="2"/>
          <w:sz w:val="28"/>
          <w:szCs w:val="28"/>
          <w:highlight w:val="none"/>
          <w:lang w:val="en-US" w:eastAsia="zh-CN" w:bidi="ar-SA"/>
        </w:rPr>
        <w:t>（如有）</w:t>
      </w:r>
    </w:p>
    <w:p w14:paraId="1A475A39">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（属于残疾人福利企业的填写，不属于的无需填写此项内容）</w:t>
      </w:r>
    </w:p>
    <w:p w14:paraId="0DFFEF1F">
      <w:pPr>
        <w:pageBreakBefore w:val="0"/>
        <w:widowControl w:val="0"/>
        <w:kinsoku/>
        <w:wordWrap w:val="0"/>
        <w:overflowPunct/>
        <w:bidi w:val="0"/>
        <w:spacing w:line="400" w:lineRule="exact"/>
        <w:ind w:firstLine="420"/>
        <w:jc w:val="both"/>
        <w:rPr>
          <w:rFonts w:hint="eastAsia" w:ascii="宋体" w:hAnsi="宋体" w:eastAsia="宋体" w:cs="宋体"/>
          <w:color w:val="000000"/>
          <w:kern w:val="2"/>
          <w:sz w:val="21"/>
          <w:szCs w:val="21"/>
          <w:highlight w:val="none"/>
          <w:lang w:val="en-US" w:eastAsia="zh-CN" w:bidi="ar-SA"/>
        </w:rPr>
      </w:pPr>
    </w:p>
    <w:p w14:paraId="5984E62A">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本单位郑重声明，根据《财政部民政部中国残疾人联合会关于促进残疾人就业政府采购政策的通知》财库（2017〔141〕号）的规定，本单位为符合该文件之规定条件的残疾人福利性单位。</w:t>
      </w:r>
    </w:p>
    <w:p w14:paraId="2317730A">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本单位对上述声明的真实性负责。如有虚假，将承担相应的法律责任。</w:t>
      </w:r>
    </w:p>
    <w:p w14:paraId="3FC81779">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45BAE2BD">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5C4D745B">
      <w:pPr>
        <w:pageBreakBefore w:val="0"/>
        <w:widowControl w:val="0"/>
        <w:kinsoku/>
        <w:wordWrap w:val="0"/>
        <w:overflowPunct/>
        <w:autoSpaceDE w:val="0"/>
        <w:autoSpaceDN w:val="0"/>
        <w:bidi w:val="0"/>
        <w:adjustRightInd w:val="0"/>
        <w:spacing w:line="360" w:lineRule="auto"/>
        <w:ind w:firstLine="2940" w:firstLineChars="140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单位名称（单位电子签章）：</w:t>
      </w:r>
      <w:r>
        <w:rPr>
          <w:rFonts w:hint="eastAsia" w:ascii="宋体" w:hAnsi="宋体" w:eastAsia="宋体" w:cs="Times New Roman"/>
          <w:color w:val="000000"/>
          <w:kern w:val="2"/>
          <w:sz w:val="21"/>
          <w:szCs w:val="21"/>
          <w:highlight w:val="none"/>
          <w:u w:val="single"/>
          <w:lang w:val="en-US" w:eastAsia="zh-CN" w:bidi="ar-SA"/>
        </w:rPr>
        <w:t xml:space="preserve">               </w:t>
      </w:r>
      <w:r>
        <w:rPr>
          <w:rFonts w:hint="eastAsia" w:ascii="宋体" w:hAnsi="宋体" w:eastAsia="宋体" w:cs="Times New Roman"/>
          <w:color w:val="000000"/>
          <w:kern w:val="2"/>
          <w:sz w:val="21"/>
          <w:szCs w:val="21"/>
          <w:highlight w:val="none"/>
          <w:lang w:val="en-US" w:eastAsia="zh-CN" w:bidi="ar-SA"/>
        </w:rPr>
        <w:t xml:space="preserve">       </w:t>
      </w:r>
    </w:p>
    <w:p w14:paraId="55EAE6EE">
      <w:pPr>
        <w:pageBreakBefore w:val="0"/>
        <w:widowControl w:val="0"/>
        <w:kinsoku/>
        <w:wordWrap w:val="0"/>
        <w:overflowPunct/>
        <w:autoSpaceDE w:val="0"/>
        <w:autoSpaceDN w:val="0"/>
        <w:bidi w:val="0"/>
        <w:adjustRightInd w:val="0"/>
        <w:spacing w:line="360" w:lineRule="auto"/>
        <w:ind w:firstLine="6090" w:firstLineChars="2900"/>
        <w:jc w:val="both"/>
        <w:rPr>
          <w:rFonts w:hint="eastAsia" w:ascii="宋体" w:hAnsi="宋体" w:eastAsia="宋体" w:cs="Times New Roman"/>
          <w:color w:val="000000"/>
          <w:kern w:val="2"/>
          <w:sz w:val="21"/>
          <w:szCs w:val="21"/>
          <w:highlight w:val="none"/>
          <w:u w:val="single"/>
          <w:lang w:val="en-US" w:eastAsia="zh-CN" w:bidi="ar-SA"/>
        </w:rPr>
      </w:pPr>
      <w:r>
        <w:rPr>
          <w:rFonts w:hint="eastAsia" w:ascii="宋体" w:hAnsi="宋体" w:eastAsia="宋体" w:cs="Times New Roman"/>
          <w:color w:val="000000"/>
          <w:kern w:val="2"/>
          <w:sz w:val="21"/>
          <w:szCs w:val="21"/>
          <w:highlight w:val="none"/>
          <w:lang w:val="en-US" w:eastAsia="zh-CN" w:bidi="ar-SA"/>
        </w:rPr>
        <w:t>日期：</w:t>
      </w:r>
      <w:r>
        <w:rPr>
          <w:rFonts w:hint="eastAsia" w:ascii="宋体" w:hAnsi="宋体" w:eastAsia="宋体" w:cs="Times New Roman"/>
          <w:color w:val="000000"/>
          <w:kern w:val="2"/>
          <w:sz w:val="21"/>
          <w:szCs w:val="21"/>
          <w:highlight w:val="none"/>
          <w:u w:val="single"/>
          <w:lang w:val="en-US" w:eastAsia="zh-CN" w:bidi="ar-SA"/>
        </w:rPr>
        <w:t xml:space="preserve">                 </w:t>
      </w:r>
    </w:p>
    <w:p w14:paraId="4EFEA808">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val="0"/>
          <w:color w:val="000000"/>
          <w:kern w:val="44"/>
          <w:sz w:val="21"/>
          <w:szCs w:val="21"/>
          <w:highlight w:val="none"/>
          <w:lang w:val="en-US" w:eastAsia="zh-CN" w:bidi="ar-SA"/>
        </w:rPr>
      </w:pPr>
    </w:p>
    <w:p w14:paraId="356272F1">
      <w:pPr>
        <w:pageBreakBefore w:val="0"/>
        <w:kinsoku/>
        <w:wordWrap w:val="0"/>
        <w:overflowPunct/>
        <w:bidi w:val="0"/>
        <w:spacing w:line="240" w:lineRule="auto"/>
        <w:ind w:firstLine="422" w:firstLineChars="0"/>
        <w:rPr>
          <w:rFonts w:hint="eastAsia" w:ascii="宋体" w:hAnsi="宋体" w:eastAsia="宋体" w:cs="宋体"/>
          <w:b/>
          <w:color w:val="000000"/>
          <w:szCs w:val="21"/>
          <w:highlight w:val="none"/>
        </w:rPr>
      </w:pPr>
    </w:p>
    <w:p w14:paraId="0686A1FE">
      <w:pPr>
        <w:pageBreakBefore w:val="0"/>
        <w:widowControl w:val="0"/>
        <w:kinsoku/>
        <w:wordWrap w:val="0"/>
        <w:overflowPunct/>
        <w:autoSpaceDE w:val="0"/>
        <w:autoSpaceDN w:val="0"/>
        <w:bidi w:val="0"/>
        <w:adjustRightInd w:val="0"/>
        <w:rPr>
          <w:rFonts w:hint="eastAsia" w:ascii="宋体" w:hAnsi="宋体" w:eastAsia="宋体" w:cs="Times New Roman"/>
          <w:b/>
          <w:color w:val="000000"/>
          <w:kern w:val="2"/>
          <w:sz w:val="21"/>
          <w:szCs w:val="21"/>
          <w:highlight w:val="none"/>
          <w:lang w:val="en-US" w:eastAsia="zh-CN" w:bidi="ar-SA"/>
        </w:rPr>
      </w:pPr>
    </w:p>
    <w:p w14:paraId="0AEFC97D">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1D276526">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6AC0F968">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1242595F">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3C605ED6">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41E75C43">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4E2192AA">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5BA5DF06">
      <w:pPr>
        <w:keepNext/>
        <w:keepLines/>
        <w:pageBreakBefore w:val="0"/>
        <w:widowControl w:val="0"/>
        <w:kinsoku/>
        <w:wordWrap w:val="0"/>
        <w:overflowPunct/>
        <w:bidi w:val="0"/>
        <w:ind w:left="0" w:leftChars="0"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九、监狱企业证明文件（如有）</w:t>
      </w:r>
    </w:p>
    <w:p w14:paraId="6C71DC39">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（属于监狱企业的填写，不属于的无需填写此项内容）</w:t>
      </w:r>
    </w:p>
    <w:p w14:paraId="66056AB7">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50D83250">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的价格扣除，但必须提供由省级以上监狱管理局、戒毒管理局（含新疆生产建设兵团）出具的属于监狱企业的证明文件，否则评审时不予价格扣除优惠。</w:t>
      </w:r>
    </w:p>
    <w:p w14:paraId="2A976A93">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p>
    <w:p w14:paraId="6AF29373">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p>
    <w:p w14:paraId="7DA57A76">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注：在投标文件中附扫描件。</w:t>
      </w:r>
    </w:p>
    <w:p w14:paraId="2374564F">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0D786CB">
      <w:pPr>
        <w:pageBreakBefore w:val="0"/>
        <w:widowControl w:val="0"/>
        <w:kinsoku/>
        <w:wordWrap w:val="0"/>
        <w:overflowPunct/>
        <w:autoSpaceDE w:val="0"/>
        <w:autoSpaceDN w:val="0"/>
        <w:bidi w:val="0"/>
        <w:adjustRightInd w:val="0"/>
        <w:spacing w:line="360" w:lineRule="auto"/>
        <w:ind w:firstLine="2940" w:firstLineChars="140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单位名称（单位电子签章）：</w:t>
      </w:r>
      <w:r>
        <w:rPr>
          <w:rFonts w:hint="eastAsia" w:ascii="宋体" w:hAnsi="宋体" w:eastAsia="宋体" w:cs="Times New Roman"/>
          <w:color w:val="000000"/>
          <w:kern w:val="2"/>
          <w:sz w:val="21"/>
          <w:szCs w:val="21"/>
          <w:highlight w:val="none"/>
          <w:u w:val="single"/>
          <w:lang w:val="en-US" w:eastAsia="zh-CN" w:bidi="ar-SA"/>
        </w:rPr>
        <w:t xml:space="preserve">               </w:t>
      </w:r>
      <w:r>
        <w:rPr>
          <w:rFonts w:hint="eastAsia" w:ascii="宋体" w:hAnsi="宋体" w:eastAsia="宋体" w:cs="Times New Roman"/>
          <w:color w:val="000000"/>
          <w:kern w:val="2"/>
          <w:sz w:val="21"/>
          <w:szCs w:val="21"/>
          <w:highlight w:val="none"/>
          <w:lang w:val="en-US" w:eastAsia="zh-CN" w:bidi="ar-SA"/>
        </w:rPr>
        <w:t xml:space="preserve">       </w:t>
      </w:r>
    </w:p>
    <w:p w14:paraId="178B4AF6">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日期：</w:t>
      </w:r>
      <w:r>
        <w:rPr>
          <w:rFonts w:hint="eastAsia" w:ascii="宋体" w:hAnsi="宋体" w:eastAsia="宋体" w:cs="Times New Roman"/>
          <w:color w:val="000000"/>
          <w:kern w:val="2"/>
          <w:sz w:val="21"/>
          <w:szCs w:val="21"/>
          <w:highlight w:val="none"/>
          <w:u w:val="single"/>
          <w:lang w:val="en-US" w:eastAsia="zh-CN" w:bidi="ar-SA"/>
        </w:rPr>
        <w:t xml:space="preserve">                </w:t>
      </w:r>
    </w:p>
    <w:p w14:paraId="02BDA62B">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55495815">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771AE1F">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F20AD77">
      <w:pPr>
        <w:pageBreakBefore w:val="0"/>
        <w:kinsoku/>
        <w:wordWrap w:val="0"/>
        <w:overflowPunct/>
        <w:bidi w:val="0"/>
        <w:spacing w:line="240" w:lineRule="auto"/>
        <w:ind w:firstLine="562" w:firstLineChars="0"/>
        <w:rPr>
          <w:rFonts w:hint="eastAsia" w:ascii="宋体" w:hAnsi="宋体" w:eastAsia="宋体" w:cs="宋体"/>
          <w:b/>
          <w:bCs/>
          <w:color w:val="000000"/>
          <w:sz w:val="28"/>
          <w:szCs w:val="28"/>
          <w:highlight w:val="none"/>
        </w:rPr>
      </w:pPr>
    </w:p>
    <w:p w14:paraId="0BDFA7D6">
      <w:pPr>
        <w:keepNext/>
        <w:keepLines/>
        <w:pageBreakBefore w:val="0"/>
        <w:widowControl w:val="0"/>
        <w:kinsoku/>
        <w:wordWrap w:val="0"/>
        <w:overflowPunct/>
        <w:bidi w:val="0"/>
        <w:ind w:left="0" w:leftChars="0"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十、反商业贿赂承诺书</w:t>
      </w:r>
    </w:p>
    <w:p w14:paraId="5F49C85C">
      <w:pPr>
        <w:pageBreakBefore w:val="0"/>
        <w:kinsoku/>
        <w:wordWrap w:val="0"/>
        <w:overflowPunct/>
        <w:bidi w:val="0"/>
        <w:spacing w:line="240" w:lineRule="auto"/>
        <w:ind w:firstLine="420" w:firstLineChars="0"/>
        <w:rPr>
          <w:rFonts w:hint="eastAsia" w:ascii="Times New Roman" w:hAnsi="Times New Roman" w:eastAsia="宋体" w:cs="Times New Roman"/>
          <w:color w:val="000000"/>
          <w:szCs w:val="24"/>
          <w:highlight w:val="none"/>
        </w:rPr>
      </w:pPr>
    </w:p>
    <w:p w14:paraId="161C72AA">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我方承诺：</w:t>
      </w:r>
    </w:p>
    <w:p w14:paraId="3555B220">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zh-CN"/>
        </w:rPr>
        <w:t>（包名称）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zh-CN"/>
        </w:rPr>
        <w:t>（包号：  ）</w:t>
      </w:r>
      <w:r>
        <w:rPr>
          <w:rFonts w:hint="eastAsia" w:ascii="宋体" w:hAnsi="宋体" w:eastAsia="宋体" w:cs="宋体"/>
          <w:color w:val="000000"/>
          <w:szCs w:val="21"/>
          <w:highlight w:val="none"/>
          <w:lang w:val="zh-CN"/>
        </w:rPr>
        <w:t>投标活动中，我方保证做到：</w:t>
      </w:r>
    </w:p>
    <w:p w14:paraId="2895E364">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一、公平竞争参加本次公开采购活动。</w:t>
      </w:r>
    </w:p>
    <w:p w14:paraId="455B55B0">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3CA30F9">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三、若出现上述行为，我方及参与投标的工作人员愿意接受按照国家法律法规等有关规定给予的处罚。</w:t>
      </w:r>
    </w:p>
    <w:p w14:paraId="49C832C0">
      <w:pPr>
        <w:pageBreakBefore w:val="0"/>
        <w:kinsoku/>
        <w:wordWrap w:val="0"/>
        <w:overflowPunct/>
        <w:bidi w:val="0"/>
        <w:spacing w:line="360" w:lineRule="auto"/>
        <w:ind w:left="645" w:firstLine="420" w:firstLineChars="0"/>
        <w:outlineLvl w:val="0"/>
        <w:rPr>
          <w:rFonts w:hint="eastAsia" w:ascii="宋体" w:hAnsi="宋体" w:eastAsia="宋体" w:cs="宋体"/>
          <w:color w:val="000000"/>
          <w:szCs w:val="21"/>
          <w:highlight w:val="none"/>
        </w:rPr>
      </w:pPr>
    </w:p>
    <w:p w14:paraId="2DAF29D0">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60" w:name="_Toc20561"/>
      <w:r>
        <w:rPr>
          <w:rFonts w:hint="eastAsia" w:ascii="宋体" w:hAnsi="宋体" w:eastAsia="宋体" w:cs="宋体"/>
          <w:color w:val="000000"/>
          <w:szCs w:val="21"/>
          <w:highlight w:val="none"/>
        </w:rPr>
        <w:t>供应商（单位电子签章）：</w:t>
      </w:r>
      <w:bookmarkEnd w:id="960"/>
      <w:r>
        <w:rPr>
          <w:rFonts w:hint="eastAsia" w:ascii="宋体" w:hAnsi="宋体" w:eastAsia="宋体" w:cs="宋体"/>
          <w:color w:val="000000"/>
          <w:szCs w:val="21"/>
          <w:highlight w:val="none"/>
        </w:rPr>
        <w:t>　</w:t>
      </w:r>
    </w:p>
    <w:p w14:paraId="69F1F393">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p>
    <w:p w14:paraId="0CD591E5">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61" w:name="_Toc5607"/>
      <w:r>
        <w:rPr>
          <w:rFonts w:hint="eastAsia" w:ascii="宋体" w:hAnsi="宋体" w:eastAsia="宋体" w:cs="宋体"/>
          <w:color w:val="000000"/>
          <w:szCs w:val="21"/>
          <w:highlight w:val="none"/>
        </w:rPr>
        <w:t>法定代表人或授权代表（电子签名或盖章）：</w:t>
      </w:r>
      <w:bookmarkEnd w:id="961"/>
    </w:p>
    <w:p w14:paraId="13C380E3">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p>
    <w:p w14:paraId="0A52BD55">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62" w:name="_Toc23777"/>
      <w:r>
        <w:rPr>
          <w:rFonts w:hint="eastAsia" w:ascii="宋体" w:hAnsi="宋体" w:eastAsia="宋体" w:cs="宋体"/>
          <w:color w:val="000000"/>
          <w:szCs w:val="21"/>
          <w:highlight w:val="none"/>
        </w:rPr>
        <w:t>日期：    年　　月　　日</w:t>
      </w:r>
      <w:bookmarkEnd w:id="962"/>
    </w:p>
    <w:p w14:paraId="2E4D8374">
      <w:pPr>
        <w:pageBreakBefore w:val="0"/>
        <w:kinsoku/>
        <w:wordWrap w:val="0"/>
        <w:overflowPunct/>
        <w:bidi w:val="0"/>
        <w:spacing w:line="360" w:lineRule="auto"/>
        <w:ind w:left="645" w:firstLine="420" w:firstLineChars="0"/>
        <w:outlineLvl w:val="0"/>
        <w:rPr>
          <w:rFonts w:hint="eastAsia" w:ascii="宋体" w:hAnsi="宋体" w:eastAsia="宋体" w:cs="宋体"/>
          <w:color w:val="000000"/>
          <w:szCs w:val="21"/>
          <w:highlight w:val="none"/>
        </w:rPr>
      </w:pPr>
    </w:p>
    <w:p w14:paraId="3ED13F91">
      <w:pPr>
        <w:keepNext/>
        <w:keepLines/>
        <w:pageBreakBefore w:val="0"/>
        <w:widowControl w:val="0"/>
        <w:kinsoku/>
        <w:wordWrap w:val="0"/>
        <w:overflowPunct/>
        <w:bidi w:val="0"/>
        <w:ind w:left="425"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十一、其他材料</w:t>
      </w:r>
    </w:p>
    <w:p w14:paraId="62604F2E">
      <w:pPr>
        <w:pageBreakBefore w:val="0"/>
        <w:kinsoku/>
        <w:wordWrap w:val="0"/>
        <w:overflowPunct/>
        <w:bidi w:val="0"/>
        <w:spacing w:line="24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供应商认为需要的其他资料</w:t>
      </w:r>
    </w:p>
    <w:p w14:paraId="682E49C0">
      <w:pPr>
        <w:pageBreakBefore w:val="0"/>
        <w:kinsoku/>
        <w:wordWrap w:val="0"/>
        <w:overflowPunct/>
        <w:bidi w:val="0"/>
        <w:spacing w:line="240" w:lineRule="auto"/>
        <w:ind w:firstLine="422" w:firstLineChars="0"/>
        <w:jc w:val="center"/>
        <w:rPr>
          <w:rFonts w:hint="eastAsia" w:ascii="宋体" w:hAnsi="宋体" w:eastAsia="宋体" w:cs="宋体"/>
          <w:b/>
          <w:bCs/>
          <w:color w:val="000000"/>
          <w:szCs w:val="21"/>
          <w:highlight w:val="none"/>
        </w:rPr>
      </w:pPr>
    </w:p>
    <w:p w14:paraId="6807BACF">
      <w:pPr>
        <w:pageBreakBefore w:val="0"/>
        <w:kinsoku/>
        <w:wordWrap w:val="0"/>
        <w:overflowPunct/>
        <w:bidi w:val="0"/>
        <w:spacing w:line="240" w:lineRule="auto"/>
        <w:ind w:firstLine="422" w:firstLineChars="0"/>
        <w:jc w:val="center"/>
        <w:rPr>
          <w:rFonts w:hint="eastAsia" w:ascii="宋体" w:hAnsi="宋体" w:eastAsia="宋体" w:cs="宋体"/>
          <w:b/>
          <w:bCs/>
          <w:color w:val="000000"/>
          <w:szCs w:val="21"/>
          <w:highlight w:val="none"/>
        </w:rPr>
      </w:pPr>
    </w:p>
    <w:p w14:paraId="4BE57D04">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20D28788">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17B68FF7">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0593486">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1D109AE5">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41476DD4">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05D6664B">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692C5D36">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431B1093">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60239FD4">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09BAA127">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6F27A9DF">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615F26B">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6303BFF1">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00A153D6">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1FF95CCF">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7E4C2BC3">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18D55167">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35964B2">
      <w:pPr>
        <w:pageBreakBefore w:val="0"/>
        <w:widowControl w:val="0"/>
        <w:kinsoku/>
        <w:wordWrap w:val="0"/>
        <w:overflowPunct/>
        <w:bidi w:val="0"/>
        <w:spacing w:after="120"/>
        <w:jc w:val="both"/>
        <w:rPr>
          <w:rFonts w:hint="eastAsia" w:ascii="宋体" w:hAnsi="宋体" w:eastAsia="宋体" w:cs="宋体"/>
          <w:b/>
          <w:bCs/>
          <w:color w:val="000000"/>
          <w:kern w:val="2"/>
          <w:sz w:val="21"/>
          <w:szCs w:val="21"/>
          <w:highlight w:val="none"/>
          <w:lang w:val="en-US" w:eastAsia="zh-CN" w:bidi="ar-SA"/>
        </w:rPr>
      </w:pPr>
    </w:p>
    <w:p w14:paraId="6B9524F2">
      <w:pPr>
        <w:pageBreakBefore w:val="0"/>
        <w:kinsoku/>
        <w:wordWrap w:val="0"/>
        <w:overflowPunct/>
        <w:bidi w:val="0"/>
        <w:spacing w:line="240" w:lineRule="auto"/>
        <w:ind w:firstLine="422" w:firstLineChars="0"/>
        <w:jc w:val="center"/>
        <w:rPr>
          <w:rFonts w:ascii="Times New Roman" w:hAnsi="Times New Roman" w:eastAsia="仿宋" w:cs="Calibri"/>
          <w:color w:val="000000"/>
          <w:szCs w:val="21"/>
          <w:highlight w:val="none"/>
        </w:rPr>
      </w:pPr>
      <w:r>
        <w:rPr>
          <w:rFonts w:hint="eastAsia" w:ascii="宋体" w:hAnsi="宋体" w:eastAsia="宋体" w:cs="宋体"/>
          <w:b/>
          <w:color w:val="000000"/>
          <w:szCs w:val="21"/>
          <w:highlight w:val="none"/>
        </w:rPr>
        <w:br w:type="page"/>
      </w:r>
      <w:r>
        <w:rPr>
          <w:rFonts w:hint="eastAsia" w:ascii="宋体" w:hAnsi="宋体" w:eastAsia="宋体" w:cs="宋体"/>
          <w:b/>
          <w:color w:val="000000"/>
          <w:szCs w:val="21"/>
          <w:highlight w:val="none"/>
        </w:rPr>
        <w:t>河南省政府采购合同融资政策告知函</w:t>
      </w:r>
    </w:p>
    <w:p w14:paraId="43F5DDF9">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各投标人：</w:t>
      </w:r>
    </w:p>
    <w:p w14:paraId="3D4B6131">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欢迎贵公司参与河南省政府采购活动！</w:t>
      </w:r>
    </w:p>
    <w:p w14:paraId="63D90705">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8F753A2">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贷款渠道和提供贷款的金融机构，可在河南省政府采购网“河南省政府采购合同融资平台”查询联系。政策解读网址：http://www.hngp.gov.cn/henan/content?infoId=1601449567470800&amp;channelCode=H6016</w:t>
      </w:r>
    </w:p>
    <w:p w14:paraId="0000B335">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p>
    <w:p w14:paraId="79ABE5A9">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r>
        <w:rPr>
          <w:rFonts w:hint="eastAsia" w:ascii="宋体" w:hAnsi="宋体" w:eastAsia="宋体" w:cs="宋体"/>
          <w:color w:val="000000"/>
          <w:spacing w:val="8"/>
          <w:kern w:val="0"/>
          <w:sz w:val="21"/>
          <w:szCs w:val="21"/>
          <w:highlight w:val="none"/>
          <w:shd w:val="clear" w:color="080000" w:fill="FFFFFF"/>
          <w:lang w:val="en-US" w:eastAsia="zh-CN" w:bidi="ar-SA"/>
        </w:rPr>
        <w:t>注：</w:t>
      </w:r>
    </w:p>
    <w:p w14:paraId="4F745E8A">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r>
        <w:rPr>
          <w:rFonts w:hint="eastAsia" w:ascii="宋体" w:hAnsi="宋体" w:eastAsia="宋体" w:cs="宋体"/>
          <w:color w:val="000000"/>
          <w:spacing w:val="8"/>
          <w:kern w:val="0"/>
          <w:sz w:val="21"/>
          <w:szCs w:val="21"/>
          <w:highlight w:val="none"/>
          <w:shd w:val="clear" w:color="080000" w:fill="FFFFFF"/>
          <w:lang w:val="en-US" w:eastAsia="zh-CN" w:bidi="ar-SA"/>
        </w:rPr>
        <w:t>1.此项仅为告知，无须附到投标文件中。</w:t>
      </w:r>
    </w:p>
    <w:p w14:paraId="3AA44E10">
      <w:pPr>
        <w:pageBreakBefore w:val="0"/>
        <w:widowControl/>
        <w:shd w:val="clear" w:color="070000" w:fill="FFFFFF"/>
        <w:kinsoku/>
        <w:wordWrap w:val="0"/>
        <w:overflowPunct/>
        <w:bidi w:val="0"/>
        <w:spacing w:before="0" w:beforeAutospacing="0" w:after="0" w:afterAutospacing="0" w:line="500" w:lineRule="exact"/>
        <w:ind w:firstLine="454"/>
        <w:jc w:val="left"/>
        <w:rPr>
          <w:rFonts w:hint="eastAsia" w:ascii="宋体" w:hAnsi="宋体" w:eastAsia="宋体" w:cs="宋体"/>
          <w:b/>
          <w:bCs/>
          <w:color w:val="000000"/>
          <w:spacing w:val="8"/>
          <w:kern w:val="0"/>
          <w:sz w:val="21"/>
          <w:szCs w:val="21"/>
          <w:highlight w:val="none"/>
          <w:shd w:val="clear" w:color="080000" w:fill="FFFFFF"/>
          <w:lang w:val="en-US" w:eastAsia="zh-CN" w:bidi="ar-SA"/>
        </w:rPr>
      </w:pPr>
      <w:r>
        <w:rPr>
          <w:rFonts w:hint="eastAsia" w:ascii="宋体" w:hAnsi="宋体" w:eastAsia="宋体" w:cs="宋体"/>
          <w:b/>
          <w:bCs/>
          <w:color w:val="000000"/>
          <w:spacing w:val="8"/>
          <w:kern w:val="0"/>
          <w:sz w:val="21"/>
          <w:szCs w:val="21"/>
          <w:highlight w:val="none"/>
          <w:shd w:val="clear" w:color="080000" w:fill="FFFFFF"/>
          <w:lang w:val="en-US" w:eastAsia="zh-CN" w:bidi="ar-SA"/>
        </w:rPr>
        <w:t>2.预进行合同融资的，在签订合同时，供应商的合同账号需为合同融资行指定的账户和账号。</w:t>
      </w:r>
    </w:p>
    <w:p w14:paraId="1D603C15">
      <w:pPr>
        <w:pageBreakBefore w:val="0"/>
        <w:widowControl/>
        <w:shd w:val="clear" w:color="070000" w:fill="FFFFFF"/>
        <w:kinsoku/>
        <w:wordWrap w:val="0"/>
        <w:overflowPunct/>
        <w:bidi w:val="0"/>
        <w:spacing w:before="0" w:beforeAutospacing="0" w:after="0" w:afterAutospacing="0" w:line="500" w:lineRule="exact"/>
        <w:ind w:firstLine="454"/>
        <w:jc w:val="left"/>
        <w:rPr>
          <w:rFonts w:hint="eastAsia" w:ascii="宋体" w:hAnsi="宋体" w:eastAsia="宋体" w:cs="宋体"/>
          <w:b/>
          <w:bCs/>
          <w:color w:val="000000"/>
          <w:spacing w:val="8"/>
          <w:kern w:val="0"/>
          <w:sz w:val="21"/>
          <w:szCs w:val="21"/>
          <w:highlight w:val="none"/>
          <w:shd w:val="clear" w:color="080000" w:fill="FFFFFF"/>
          <w:lang w:val="en-US" w:eastAsia="zh-CN" w:bidi="ar-SA"/>
        </w:rPr>
      </w:pPr>
      <w:r>
        <w:rPr>
          <w:rFonts w:hint="eastAsia" w:ascii="宋体" w:hAnsi="宋体" w:eastAsia="宋体" w:cs="宋体"/>
          <w:b/>
          <w:bCs/>
          <w:color w:val="000000"/>
          <w:spacing w:val="8"/>
          <w:kern w:val="0"/>
          <w:sz w:val="21"/>
          <w:szCs w:val="21"/>
          <w:highlight w:val="none"/>
          <w:shd w:val="clear" w:color="080000" w:fill="FFFFFF"/>
          <w:lang w:val="en-US" w:eastAsia="zh-CN" w:bidi="ar-SA"/>
        </w:rPr>
        <w:t>3.预进行合同融资的，请提醒采购人在合同备案时，将备案系统中供应商默认账号修改后合同融资行指定的账户和账号，然后再提交合同备案。</w:t>
      </w:r>
    </w:p>
    <w:p w14:paraId="677100F3">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p>
    <w:p w14:paraId="50C2DF75">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我县合作融资平台：  </w:t>
      </w:r>
    </w:p>
    <w:p w14:paraId="3B3FCA93">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1、中原银行固始支行 </w:t>
      </w:r>
    </w:p>
    <w:p w14:paraId="2324DC68">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联系人：吴宵 </w:t>
      </w:r>
    </w:p>
    <w:p w14:paraId="6256F3A6">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联系方式：13526070966 </w:t>
      </w:r>
    </w:p>
    <w:p w14:paraId="224227EA">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2、中国农业银行固始县支行 </w:t>
      </w:r>
    </w:p>
    <w:p w14:paraId="5E8769AF">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联系人：姚玉烛  </w:t>
      </w:r>
    </w:p>
    <w:p w14:paraId="638ABA9E">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联系方式：18037601233 </w:t>
      </w:r>
    </w:p>
    <w:sectPr>
      <w:headerReference r:id="rId12" w:type="default"/>
      <w:footerReference r:id="rId13" w:type="default"/>
      <w:pgSz w:w="11905" w:h="16838"/>
      <w:pgMar w:top="1134" w:right="1134" w:bottom="1134" w:left="1134" w:header="850" w:footer="850" w:gutter="0"/>
      <w:pgNumType w:fmt="decimal"/>
      <w:cols w:space="0" w:num="1"/>
      <w:rtlGutter w:val="0"/>
      <w:docGrid w:type="lines" w:linePitch="4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3EC7">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832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73C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13A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E013A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A51D">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A6573">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2A6573">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5FAE">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E06D4">
                          <w:pPr>
                            <w:pStyle w:val="16"/>
                            <w:ind w:firstLine="360"/>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pB0sgBAACb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wE24pcdzixC/fv11+/Lr8/ErW&#10;dRZoCNBg3kPAzDS+8SMmL35AZ+Y9qmjzFxkRjKO856u8ckxE5Ef1uq4rDAmMLRfEZ4/PQ4T0VnpL&#10;stHSiPMrsvLTe0hT6pKSqzl/r40pMzTuLwdiZg/LvU89ZiuN+3EmtPfdGfkMOPqWOtx0Ssw7h8rm&#10;LVmMuBj7xTiGqA99WaNcD8LrY8ImSm+5wgQ7F8aZFXbz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cqQdLIAQAAmwMAAA4AAAAAAAAAAQAgAAAAHgEAAGRycy9lMm9Eb2Mu&#10;eG1sUEsFBgAAAAAGAAYAWQEAAFgFAAAAAA==&#10;">
              <v:fill on="f" focussize="0,0"/>
              <v:stroke on="f"/>
              <v:imagedata o:title=""/>
              <o:lock v:ext="edit" aspectratio="f"/>
              <v:textbox inset="0mm,0mm,0mm,0mm" style="mso-fit-shape-to-text:t;">
                <w:txbxContent>
                  <w:p w14:paraId="31AE06D4">
                    <w:pPr>
                      <w:pStyle w:val="16"/>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EABC">
    <w:pPr>
      <w:ind w:firstLine="0" w:firstLineChars="0"/>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AAE6">
    <w:pPr>
      <w:ind w:left="0" w:leftChars="0" w:firstLine="0" w:firstLineChars="0"/>
      <w:jc w:val="both"/>
      <w:rPr>
        <w:rFonts w:ascii="宋体" w:hAnsi="宋体" w:eastAsia="宋体"/>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BFCA">
    <w:pPr>
      <w:widowControl w:val="0"/>
      <w:pBdr>
        <w:bottom w:val="none" w:color="auto" w:sz="0" w:space="1"/>
      </w:pBdr>
      <w:snapToGrid w:val="0"/>
      <w:ind w:firstLine="300"/>
      <w:jc w:val="center"/>
      <w:rPr>
        <w:rFonts w:ascii="Times New Roman" w:hAnsi="Times New Roman" w:eastAsia="宋体" w:cs="Times New Roman"/>
        <w:i/>
        <w:iCs/>
        <w:color w:val="0000FF"/>
        <w:kern w:val="2"/>
        <w:sz w:val="18"/>
        <w:szCs w:val="18"/>
        <w:lang w:val="en-US" w:eastAsia="zh-CN" w:bidi="ar-SA"/>
      </w:rPr>
    </w:pPr>
    <w:r>
      <w:rPr>
        <w:rFonts w:hint="eastAsia" w:ascii="宋体" w:hAnsi="宋体" w:eastAsia="宋体" w:cs="Times New Roman"/>
        <w:kern w:val="2"/>
        <w:sz w:val="15"/>
        <w:szCs w:val="15"/>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C18B">
    <w:pPr>
      <w:pStyle w:val="17"/>
      <w:pBdr>
        <w:bottom w:val="none" w:color="auto" w:sz="0" w:space="1"/>
      </w:pBdr>
      <w:ind w:firstLine="360"/>
      <w:jc w:val="right"/>
      <w:rPr>
        <w:rFonts w:ascii="宋体" w:hAnsi="宋体" w:cs="宋体"/>
        <w:i/>
        <w:iCs/>
        <w:color w:val="0000FF"/>
      </w:rPr>
    </w:pPr>
    <w:r>
      <w:rPr>
        <w:rFonts w:hint="eastAsia" w:ascii="宋体" w:hAnsi="宋体" w:cs="宋体"/>
        <w:i/>
        <w:iCs/>
        <w:color w:val="0000FF"/>
      </w:rPr>
      <w:t xml:space="preserve"> </w:t>
    </w:r>
  </w:p>
  <w:p w14:paraId="0BE41886">
    <w:pPr>
      <w:pStyle w:val="17"/>
      <w:pBdr>
        <w:bottom w:val="none" w:color="auto" w:sz="0" w:space="1"/>
      </w:pBdr>
      <w:ind w:firstLine="0" w:firstLineChars="0"/>
      <w:jc w:val="both"/>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C72FBCB5"/>
    <w:multiLevelType w:val="singleLevel"/>
    <w:tmpl w:val="C72FBCB5"/>
    <w:lvl w:ilvl="0" w:tentative="0">
      <w:start w:val="6"/>
      <w:numFmt w:val="decimal"/>
      <w:suff w:val="nothing"/>
      <w:lvlText w:val="%1、"/>
      <w:lvlJc w:val="left"/>
    </w:lvl>
  </w:abstractNum>
  <w:abstractNum w:abstractNumId="2">
    <w:nsid w:val="0A8387CB"/>
    <w:multiLevelType w:val="singleLevel"/>
    <w:tmpl w:val="0A8387CB"/>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458A1153"/>
    <w:multiLevelType w:val="singleLevel"/>
    <w:tmpl w:val="458A1153"/>
    <w:lvl w:ilvl="0" w:tentative="0">
      <w:start w:val="5"/>
      <w:numFmt w:val="chineseCounting"/>
      <w:suff w:val="space"/>
      <w:lvlText w:val="第%1章"/>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20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MDcyYTM1MzNkNTAyYjA1NGY0NWExMjk2NzllNjEifQ=="/>
  </w:docVars>
  <w:rsids>
    <w:rsidRoot w:val="00172A27"/>
    <w:rsid w:val="000167D4"/>
    <w:rsid w:val="00266949"/>
    <w:rsid w:val="002B43E4"/>
    <w:rsid w:val="003B29F0"/>
    <w:rsid w:val="00521FA6"/>
    <w:rsid w:val="006179B0"/>
    <w:rsid w:val="006B755C"/>
    <w:rsid w:val="007337AE"/>
    <w:rsid w:val="009E7BF9"/>
    <w:rsid w:val="00A95D86"/>
    <w:rsid w:val="00BA4017"/>
    <w:rsid w:val="00BB52BC"/>
    <w:rsid w:val="00BE4181"/>
    <w:rsid w:val="00FD0197"/>
    <w:rsid w:val="00FD6FF1"/>
    <w:rsid w:val="010468F4"/>
    <w:rsid w:val="01066A48"/>
    <w:rsid w:val="01A400EF"/>
    <w:rsid w:val="01AC5C0C"/>
    <w:rsid w:val="01F80A87"/>
    <w:rsid w:val="020513AE"/>
    <w:rsid w:val="02111562"/>
    <w:rsid w:val="02484D4D"/>
    <w:rsid w:val="025F73BF"/>
    <w:rsid w:val="02E56C8F"/>
    <w:rsid w:val="0341645D"/>
    <w:rsid w:val="03491393"/>
    <w:rsid w:val="034F5225"/>
    <w:rsid w:val="0352466A"/>
    <w:rsid w:val="035476FF"/>
    <w:rsid w:val="03A83AD9"/>
    <w:rsid w:val="03AA4003"/>
    <w:rsid w:val="04207B52"/>
    <w:rsid w:val="04C2758F"/>
    <w:rsid w:val="04FC088E"/>
    <w:rsid w:val="04FF415D"/>
    <w:rsid w:val="053B2A47"/>
    <w:rsid w:val="0541520D"/>
    <w:rsid w:val="05755E1E"/>
    <w:rsid w:val="05A323F1"/>
    <w:rsid w:val="05AE6B1B"/>
    <w:rsid w:val="05C143B1"/>
    <w:rsid w:val="05D815E5"/>
    <w:rsid w:val="06253E14"/>
    <w:rsid w:val="06963BED"/>
    <w:rsid w:val="06D66EBD"/>
    <w:rsid w:val="0730481F"/>
    <w:rsid w:val="07597304"/>
    <w:rsid w:val="07717112"/>
    <w:rsid w:val="077A1F3E"/>
    <w:rsid w:val="07BD313E"/>
    <w:rsid w:val="07BD495E"/>
    <w:rsid w:val="07E61AF1"/>
    <w:rsid w:val="07EE406C"/>
    <w:rsid w:val="08225B96"/>
    <w:rsid w:val="0852282F"/>
    <w:rsid w:val="08634118"/>
    <w:rsid w:val="08DB13C0"/>
    <w:rsid w:val="08E753B1"/>
    <w:rsid w:val="09880942"/>
    <w:rsid w:val="09A34664"/>
    <w:rsid w:val="0A03317F"/>
    <w:rsid w:val="0A29591E"/>
    <w:rsid w:val="0A2A4411"/>
    <w:rsid w:val="0A2F38BD"/>
    <w:rsid w:val="0A6012B3"/>
    <w:rsid w:val="0A684EDE"/>
    <w:rsid w:val="0AED6EED"/>
    <w:rsid w:val="0B2B417C"/>
    <w:rsid w:val="0B550CF8"/>
    <w:rsid w:val="0B574A70"/>
    <w:rsid w:val="0B7205C3"/>
    <w:rsid w:val="0BBD1ED7"/>
    <w:rsid w:val="0BE3125C"/>
    <w:rsid w:val="0C33048C"/>
    <w:rsid w:val="0C645214"/>
    <w:rsid w:val="0C66143F"/>
    <w:rsid w:val="0C724A59"/>
    <w:rsid w:val="0CB71D6A"/>
    <w:rsid w:val="0CCC6C24"/>
    <w:rsid w:val="0CFA3905"/>
    <w:rsid w:val="0D135C60"/>
    <w:rsid w:val="0D307327"/>
    <w:rsid w:val="0D3C0166"/>
    <w:rsid w:val="0D815DD4"/>
    <w:rsid w:val="0D9F44AC"/>
    <w:rsid w:val="0DC44E57"/>
    <w:rsid w:val="0DD02891"/>
    <w:rsid w:val="0E9C13EF"/>
    <w:rsid w:val="0EB775D4"/>
    <w:rsid w:val="0EFD592E"/>
    <w:rsid w:val="0F4727E5"/>
    <w:rsid w:val="0F5342B4"/>
    <w:rsid w:val="0F7D4575"/>
    <w:rsid w:val="0F97536D"/>
    <w:rsid w:val="0FE60BBE"/>
    <w:rsid w:val="0FF36E53"/>
    <w:rsid w:val="10005765"/>
    <w:rsid w:val="10756936"/>
    <w:rsid w:val="108D63A5"/>
    <w:rsid w:val="1145536B"/>
    <w:rsid w:val="118839A1"/>
    <w:rsid w:val="11974267"/>
    <w:rsid w:val="1198778F"/>
    <w:rsid w:val="11A93D5D"/>
    <w:rsid w:val="11B30526"/>
    <w:rsid w:val="11BE560E"/>
    <w:rsid w:val="11CC0FF3"/>
    <w:rsid w:val="11D34725"/>
    <w:rsid w:val="122C757D"/>
    <w:rsid w:val="125C1F8C"/>
    <w:rsid w:val="12C6136C"/>
    <w:rsid w:val="12D57821"/>
    <w:rsid w:val="131D6C42"/>
    <w:rsid w:val="13356817"/>
    <w:rsid w:val="13516249"/>
    <w:rsid w:val="13547AE7"/>
    <w:rsid w:val="135D4BEE"/>
    <w:rsid w:val="138135CB"/>
    <w:rsid w:val="139E27C3"/>
    <w:rsid w:val="13C14B8B"/>
    <w:rsid w:val="13F06AAD"/>
    <w:rsid w:val="140E7E10"/>
    <w:rsid w:val="145629D6"/>
    <w:rsid w:val="147026FF"/>
    <w:rsid w:val="14E60C13"/>
    <w:rsid w:val="14FA32EB"/>
    <w:rsid w:val="15172441"/>
    <w:rsid w:val="155913E5"/>
    <w:rsid w:val="15682D6B"/>
    <w:rsid w:val="15C545A9"/>
    <w:rsid w:val="15D13671"/>
    <w:rsid w:val="160571B3"/>
    <w:rsid w:val="162A5E8F"/>
    <w:rsid w:val="16445BF1"/>
    <w:rsid w:val="164976AB"/>
    <w:rsid w:val="16500A3A"/>
    <w:rsid w:val="16B014D8"/>
    <w:rsid w:val="16BA7B2A"/>
    <w:rsid w:val="173B3498"/>
    <w:rsid w:val="1752258F"/>
    <w:rsid w:val="179938E5"/>
    <w:rsid w:val="17EB6C6C"/>
    <w:rsid w:val="183879D7"/>
    <w:rsid w:val="190653E0"/>
    <w:rsid w:val="193B5B70"/>
    <w:rsid w:val="19800B03"/>
    <w:rsid w:val="1A204BC7"/>
    <w:rsid w:val="1A6876A9"/>
    <w:rsid w:val="1A9B7053"/>
    <w:rsid w:val="1AD734D7"/>
    <w:rsid w:val="1AF207BA"/>
    <w:rsid w:val="1B0D41BB"/>
    <w:rsid w:val="1B1C0D93"/>
    <w:rsid w:val="1B246FA3"/>
    <w:rsid w:val="1B357CBA"/>
    <w:rsid w:val="1BDC00BA"/>
    <w:rsid w:val="1C1F4A39"/>
    <w:rsid w:val="1C3129AD"/>
    <w:rsid w:val="1C563A66"/>
    <w:rsid w:val="1C6568C1"/>
    <w:rsid w:val="1CE04EC9"/>
    <w:rsid w:val="1D70376F"/>
    <w:rsid w:val="1D9760CC"/>
    <w:rsid w:val="1DA13929"/>
    <w:rsid w:val="1F5749F8"/>
    <w:rsid w:val="1F83582D"/>
    <w:rsid w:val="1F841754"/>
    <w:rsid w:val="1F97065B"/>
    <w:rsid w:val="1FB45B95"/>
    <w:rsid w:val="1FEC1FBB"/>
    <w:rsid w:val="202F0D95"/>
    <w:rsid w:val="20605586"/>
    <w:rsid w:val="20A361BC"/>
    <w:rsid w:val="20B35EED"/>
    <w:rsid w:val="211014F1"/>
    <w:rsid w:val="21286BB7"/>
    <w:rsid w:val="215533A8"/>
    <w:rsid w:val="2161493A"/>
    <w:rsid w:val="21675DEB"/>
    <w:rsid w:val="216A0CFE"/>
    <w:rsid w:val="221219BF"/>
    <w:rsid w:val="221525B0"/>
    <w:rsid w:val="222D1C2F"/>
    <w:rsid w:val="223E5BEA"/>
    <w:rsid w:val="22543660"/>
    <w:rsid w:val="229304A8"/>
    <w:rsid w:val="22956D55"/>
    <w:rsid w:val="229A14BB"/>
    <w:rsid w:val="231E1CD4"/>
    <w:rsid w:val="232D45CB"/>
    <w:rsid w:val="236E38DE"/>
    <w:rsid w:val="2371653D"/>
    <w:rsid w:val="23776106"/>
    <w:rsid w:val="2438583E"/>
    <w:rsid w:val="24853CB1"/>
    <w:rsid w:val="24B03D22"/>
    <w:rsid w:val="24B833C6"/>
    <w:rsid w:val="24C75E0E"/>
    <w:rsid w:val="24DC02E5"/>
    <w:rsid w:val="255143DB"/>
    <w:rsid w:val="2577228A"/>
    <w:rsid w:val="25D02FFD"/>
    <w:rsid w:val="25EF3DCB"/>
    <w:rsid w:val="2641214D"/>
    <w:rsid w:val="269A2EA8"/>
    <w:rsid w:val="26AA1AA0"/>
    <w:rsid w:val="26E56B38"/>
    <w:rsid w:val="26E95D2B"/>
    <w:rsid w:val="26F0247D"/>
    <w:rsid w:val="271A243E"/>
    <w:rsid w:val="278167BF"/>
    <w:rsid w:val="2788770F"/>
    <w:rsid w:val="27926315"/>
    <w:rsid w:val="280D4DC9"/>
    <w:rsid w:val="28375750"/>
    <w:rsid w:val="283953E9"/>
    <w:rsid w:val="28B60BD0"/>
    <w:rsid w:val="28CA76D5"/>
    <w:rsid w:val="28CB21A2"/>
    <w:rsid w:val="2913696A"/>
    <w:rsid w:val="2957653C"/>
    <w:rsid w:val="298A28EE"/>
    <w:rsid w:val="29957303"/>
    <w:rsid w:val="29BE1F45"/>
    <w:rsid w:val="29C760A6"/>
    <w:rsid w:val="29F239C6"/>
    <w:rsid w:val="2A5F717F"/>
    <w:rsid w:val="2AD236BB"/>
    <w:rsid w:val="2AE96612"/>
    <w:rsid w:val="2B0A6A69"/>
    <w:rsid w:val="2B2F4C6A"/>
    <w:rsid w:val="2B4B56F9"/>
    <w:rsid w:val="2B4E6449"/>
    <w:rsid w:val="2B8F74B6"/>
    <w:rsid w:val="2B963375"/>
    <w:rsid w:val="2BE27F2E"/>
    <w:rsid w:val="2BEF4432"/>
    <w:rsid w:val="2C070884"/>
    <w:rsid w:val="2C5724E3"/>
    <w:rsid w:val="2C784790"/>
    <w:rsid w:val="2C8114F5"/>
    <w:rsid w:val="2C815051"/>
    <w:rsid w:val="2D2415FA"/>
    <w:rsid w:val="2D4376CA"/>
    <w:rsid w:val="2D4A7B39"/>
    <w:rsid w:val="2D5B1872"/>
    <w:rsid w:val="2D7B7CF2"/>
    <w:rsid w:val="2DF04131"/>
    <w:rsid w:val="2DF53F49"/>
    <w:rsid w:val="2E2B22CF"/>
    <w:rsid w:val="2E334A71"/>
    <w:rsid w:val="2E451D3C"/>
    <w:rsid w:val="2E514EF7"/>
    <w:rsid w:val="2E561FBA"/>
    <w:rsid w:val="2E7A26A0"/>
    <w:rsid w:val="2EE83491"/>
    <w:rsid w:val="2EFA5ADE"/>
    <w:rsid w:val="2F241754"/>
    <w:rsid w:val="2F3C1703"/>
    <w:rsid w:val="2F414834"/>
    <w:rsid w:val="2F45680A"/>
    <w:rsid w:val="2F651F62"/>
    <w:rsid w:val="2FB8696A"/>
    <w:rsid w:val="2FC25B50"/>
    <w:rsid w:val="301F52AD"/>
    <w:rsid w:val="30294897"/>
    <w:rsid w:val="30427C69"/>
    <w:rsid w:val="30690C1E"/>
    <w:rsid w:val="307A537D"/>
    <w:rsid w:val="30AB4D93"/>
    <w:rsid w:val="30B8180E"/>
    <w:rsid w:val="3106646D"/>
    <w:rsid w:val="31091AB9"/>
    <w:rsid w:val="31530A22"/>
    <w:rsid w:val="316C19AF"/>
    <w:rsid w:val="317259F8"/>
    <w:rsid w:val="31732C58"/>
    <w:rsid w:val="3186310A"/>
    <w:rsid w:val="319154D0"/>
    <w:rsid w:val="319D6C2A"/>
    <w:rsid w:val="319F018B"/>
    <w:rsid w:val="31F10BF6"/>
    <w:rsid w:val="3220530C"/>
    <w:rsid w:val="322F37A1"/>
    <w:rsid w:val="32C91500"/>
    <w:rsid w:val="32D071FD"/>
    <w:rsid w:val="332E5259"/>
    <w:rsid w:val="3379158C"/>
    <w:rsid w:val="33975967"/>
    <w:rsid w:val="33B65F28"/>
    <w:rsid w:val="34665A4A"/>
    <w:rsid w:val="346E600C"/>
    <w:rsid w:val="34792F4C"/>
    <w:rsid w:val="349D32E3"/>
    <w:rsid w:val="35604BEE"/>
    <w:rsid w:val="356A1C04"/>
    <w:rsid w:val="35793BA4"/>
    <w:rsid w:val="357E5A9F"/>
    <w:rsid w:val="35A56E85"/>
    <w:rsid w:val="35B069A7"/>
    <w:rsid w:val="35C8669A"/>
    <w:rsid w:val="36034E7B"/>
    <w:rsid w:val="364B5A10"/>
    <w:rsid w:val="365D1B52"/>
    <w:rsid w:val="36C344B8"/>
    <w:rsid w:val="37021484"/>
    <w:rsid w:val="37074705"/>
    <w:rsid w:val="371B664B"/>
    <w:rsid w:val="37AB02CA"/>
    <w:rsid w:val="37AB7AFC"/>
    <w:rsid w:val="38593326"/>
    <w:rsid w:val="387463B2"/>
    <w:rsid w:val="388D19F8"/>
    <w:rsid w:val="38C420A7"/>
    <w:rsid w:val="391E1E7A"/>
    <w:rsid w:val="39916AF0"/>
    <w:rsid w:val="39CA4489"/>
    <w:rsid w:val="3A0540A4"/>
    <w:rsid w:val="3A1C460B"/>
    <w:rsid w:val="3A2C594B"/>
    <w:rsid w:val="3A481048"/>
    <w:rsid w:val="3A725D42"/>
    <w:rsid w:val="3A7E7BB5"/>
    <w:rsid w:val="3ADA4BA9"/>
    <w:rsid w:val="3ADC3D9A"/>
    <w:rsid w:val="3BED44B1"/>
    <w:rsid w:val="3C4B06C9"/>
    <w:rsid w:val="3C784611"/>
    <w:rsid w:val="3CB507D0"/>
    <w:rsid w:val="3CE112D9"/>
    <w:rsid w:val="3CFB790E"/>
    <w:rsid w:val="3D3B1740"/>
    <w:rsid w:val="3D424F00"/>
    <w:rsid w:val="3D4A5E08"/>
    <w:rsid w:val="3D6A78CE"/>
    <w:rsid w:val="3D7529B0"/>
    <w:rsid w:val="3D7B092B"/>
    <w:rsid w:val="3D8E3A72"/>
    <w:rsid w:val="3DA74B34"/>
    <w:rsid w:val="3E6A5C1D"/>
    <w:rsid w:val="3E80785E"/>
    <w:rsid w:val="3E9A01F4"/>
    <w:rsid w:val="3EDA194A"/>
    <w:rsid w:val="3EEA310C"/>
    <w:rsid w:val="3EF21DF1"/>
    <w:rsid w:val="3F3A5C68"/>
    <w:rsid w:val="3F6867D0"/>
    <w:rsid w:val="3F7E4C6D"/>
    <w:rsid w:val="3F977C6C"/>
    <w:rsid w:val="3FA467DF"/>
    <w:rsid w:val="3FB03590"/>
    <w:rsid w:val="3FBD3924"/>
    <w:rsid w:val="3FF82684"/>
    <w:rsid w:val="408D183C"/>
    <w:rsid w:val="40C672BD"/>
    <w:rsid w:val="4102550F"/>
    <w:rsid w:val="4173299F"/>
    <w:rsid w:val="418807D8"/>
    <w:rsid w:val="42004812"/>
    <w:rsid w:val="424961B9"/>
    <w:rsid w:val="42E934F8"/>
    <w:rsid w:val="42FE0A1B"/>
    <w:rsid w:val="43046C96"/>
    <w:rsid w:val="4340580E"/>
    <w:rsid w:val="434103A9"/>
    <w:rsid w:val="435968D0"/>
    <w:rsid w:val="43806B9F"/>
    <w:rsid w:val="438369B9"/>
    <w:rsid w:val="43B27D8E"/>
    <w:rsid w:val="448E25A9"/>
    <w:rsid w:val="44935E12"/>
    <w:rsid w:val="449B4165"/>
    <w:rsid w:val="44BF7726"/>
    <w:rsid w:val="44D01829"/>
    <w:rsid w:val="44D87E92"/>
    <w:rsid w:val="44E26DDE"/>
    <w:rsid w:val="44FC39B7"/>
    <w:rsid w:val="45085EB8"/>
    <w:rsid w:val="455D28B9"/>
    <w:rsid w:val="456C37DD"/>
    <w:rsid w:val="458F6DEB"/>
    <w:rsid w:val="45CE2E6E"/>
    <w:rsid w:val="45DB181E"/>
    <w:rsid w:val="46134333"/>
    <w:rsid w:val="468E063F"/>
    <w:rsid w:val="46B01DAD"/>
    <w:rsid w:val="46CF5BC5"/>
    <w:rsid w:val="46EA3AC1"/>
    <w:rsid w:val="473A611F"/>
    <w:rsid w:val="473B19EC"/>
    <w:rsid w:val="474358CD"/>
    <w:rsid w:val="47634C7E"/>
    <w:rsid w:val="47743CD8"/>
    <w:rsid w:val="47793DA3"/>
    <w:rsid w:val="47995213"/>
    <w:rsid w:val="47E21E46"/>
    <w:rsid w:val="47E5607D"/>
    <w:rsid w:val="47E5674B"/>
    <w:rsid w:val="486C4563"/>
    <w:rsid w:val="48735D3E"/>
    <w:rsid w:val="49662F92"/>
    <w:rsid w:val="496F6132"/>
    <w:rsid w:val="49BC0B8D"/>
    <w:rsid w:val="49D6476E"/>
    <w:rsid w:val="49FF3D6D"/>
    <w:rsid w:val="4A0423A1"/>
    <w:rsid w:val="4A443864"/>
    <w:rsid w:val="4A8639DE"/>
    <w:rsid w:val="4AA36539"/>
    <w:rsid w:val="4AC07235"/>
    <w:rsid w:val="4AD625B4"/>
    <w:rsid w:val="4AE22AF2"/>
    <w:rsid w:val="4AE65A17"/>
    <w:rsid w:val="4AFB1B32"/>
    <w:rsid w:val="4AFE63E3"/>
    <w:rsid w:val="4B164EE0"/>
    <w:rsid w:val="4B386DCB"/>
    <w:rsid w:val="4B6E01D6"/>
    <w:rsid w:val="4B7B253E"/>
    <w:rsid w:val="4BAD7988"/>
    <w:rsid w:val="4BFE0015"/>
    <w:rsid w:val="4C117173"/>
    <w:rsid w:val="4C244C9B"/>
    <w:rsid w:val="4C37194B"/>
    <w:rsid w:val="4C651E42"/>
    <w:rsid w:val="4CD64AED"/>
    <w:rsid w:val="4CD86AB8"/>
    <w:rsid w:val="4D1C5366"/>
    <w:rsid w:val="4D272EF9"/>
    <w:rsid w:val="4D3F628F"/>
    <w:rsid w:val="4D616AAD"/>
    <w:rsid w:val="4D8E53C8"/>
    <w:rsid w:val="4D92310A"/>
    <w:rsid w:val="4D9F62BA"/>
    <w:rsid w:val="4DAD2775"/>
    <w:rsid w:val="4DC009AB"/>
    <w:rsid w:val="4DC94918"/>
    <w:rsid w:val="4DD40107"/>
    <w:rsid w:val="4E1F2DB7"/>
    <w:rsid w:val="4E362315"/>
    <w:rsid w:val="4E4837C9"/>
    <w:rsid w:val="4E5618F2"/>
    <w:rsid w:val="4E890D8E"/>
    <w:rsid w:val="4ECF5C98"/>
    <w:rsid w:val="4F276F40"/>
    <w:rsid w:val="4F3F3067"/>
    <w:rsid w:val="4F473A81"/>
    <w:rsid w:val="4F8B6063"/>
    <w:rsid w:val="4F9940C8"/>
    <w:rsid w:val="4FA17F11"/>
    <w:rsid w:val="4FAA3205"/>
    <w:rsid w:val="4FC357FD"/>
    <w:rsid w:val="4FC60B0B"/>
    <w:rsid w:val="4FDA6168"/>
    <w:rsid w:val="4FE04C5D"/>
    <w:rsid w:val="4FE614EB"/>
    <w:rsid w:val="4FEF30DF"/>
    <w:rsid w:val="4FF508FB"/>
    <w:rsid w:val="500B3A96"/>
    <w:rsid w:val="50212524"/>
    <w:rsid w:val="504A2EF1"/>
    <w:rsid w:val="50531C3D"/>
    <w:rsid w:val="507655E1"/>
    <w:rsid w:val="507C1E50"/>
    <w:rsid w:val="50A8087A"/>
    <w:rsid w:val="50DA5A04"/>
    <w:rsid w:val="50EA2CF2"/>
    <w:rsid w:val="510A6D78"/>
    <w:rsid w:val="511E51D1"/>
    <w:rsid w:val="5126568D"/>
    <w:rsid w:val="517A4EFD"/>
    <w:rsid w:val="51AF343E"/>
    <w:rsid w:val="51B7313F"/>
    <w:rsid w:val="51BF3DA2"/>
    <w:rsid w:val="51D14DDB"/>
    <w:rsid w:val="51E4659D"/>
    <w:rsid w:val="521F0CE5"/>
    <w:rsid w:val="52337135"/>
    <w:rsid w:val="52635CEF"/>
    <w:rsid w:val="527252B8"/>
    <w:rsid w:val="52841B44"/>
    <w:rsid w:val="52A76C39"/>
    <w:rsid w:val="5306613D"/>
    <w:rsid w:val="53123089"/>
    <w:rsid w:val="53165ACD"/>
    <w:rsid w:val="539508FE"/>
    <w:rsid w:val="53C9715A"/>
    <w:rsid w:val="540C225C"/>
    <w:rsid w:val="540E18D2"/>
    <w:rsid w:val="542720D3"/>
    <w:rsid w:val="54521BAA"/>
    <w:rsid w:val="548F2152"/>
    <w:rsid w:val="557F6076"/>
    <w:rsid w:val="55805F3E"/>
    <w:rsid w:val="564443CE"/>
    <w:rsid w:val="56611DF9"/>
    <w:rsid w:val="56786322"/>
    <w:rsid w:val="56815ACA"/>
    <w:rsid w:val="56A25A40"/>
    <w:rsid w:val="56A37E4D"/>
    <w:rsid w:val="56AF34B6"/>
    <w:rsid w:val="56BB23BA"/>
    <w:rsid w:val="56D9399C"/>
    <w:rsid w:val="56FD4A62"/>
    <w:rsid w:val="576937D2"/>
    <w:rsid w:val="577F4757"/>
    <w:rsid w:val="57EC78BB"/>
    <w:rsid w:val="58063C53"/>
    <w:rsid w:val="5807030C"/>
    <w:rsid w:val="580C1A48"/>
    <w:rsid w:val="58391929"/>
    <w:rsid w:val="5894549A"/>
    <w:rsid w:val="589C00A2"/>
    <w:rsid w:val="591257B1"/>
    <w:rsid w:val="59DC483D"/>
    <w:rsid w:val="5A4E3707"/>
    <w:rsid w:val="5AB65061"/>
    <w:rsid w:val="5AB75F5E"/>
    <w:rsid w:val="5B020A30"/>
    <w:rsid w:val="5B8D6CBF"/>
    <w:rsid w:val="5B8E639F"/>
    <w:rsid w:val="5BA364E3"/>
    <w:rsid w:val="5C4A57E0"/>
    <w:rsid w:val="5C585A25"/>
    <w:rsid w:val="5D0833E6"/>
    <w:rsid w:val="5D2A4C77"/>
    <w:rsid w:val="5D3277E9"/>
    <w:rsid w:val="5D663C6C"/>
    <w:rsid w:val="5D69550A"/>
    <w:rsid w:val="5DDC0CF7"/>
    <w:rsid w:val="5DEA21A7"/>
    <w:rsid w:val="5DEE4B0E"/>
    <w:rsid w:val="5DF437D1"/>
    <w:rsid w:val="5E096584"/>
    <w:rsid w:val="5E0C7910"/>
    <w:rsid w:val="5E6C0D78"/>
    <w:rsid w:val="5EC0115A"/>
    <w:rsid w:val="5EE220B9"/>
    <w:rsid w:val="5F1F40D2"/>
    <w:rsid w:val="5F3176B1"/>
    <w:rsid w:val="5F467022"/>
    <w:rsid w:val="5F50072F"/>
    <w:rsid w:val="5F6D1FF4"/>
    <w:rsid w:val="5F8C7A9C"/>
    <w:rsid w:val="5F920526"/>
    <w:rsid w:val="5FD0361E"/>
    <w:rsid w:val="60261FB8"/>
    <w:rsid w:val="60563B24"/>
    <w:rsid w:val="60955B8B"/>
    <w:rsid w:val="60964868"/>
    <w:rsid w:val="60BD06B1"/>
    <w:rsid w:val="60C305A6"/>
    <w:rsid w:val="60D40EEC"/>
    <w:rsid w:val="60EB2DD4"/>
    <w:rsid w:val="61167757"/>
    <w:rsid w:val="61396DD0"/>
    <w:rsid w:val="61437272"/>
    <w:rsid w:val="6171498D"/>
    <w:rsid w:val="619D6F43"/>
    <w:rsid w:val="61D8189D"/>
    <w:rsid w:val="61FE0C9D"/>
    <w:rsid w:val="620D2E7B"/>
    <w:rsid w:val="629F2749"/>
    <w:rsid w:val="62F535BA"/>
    <w:rsid w:val="6321796C"/>
    <w:rsid w:val="638F71D4"/>
    <w:rsid w:val="63F66CDF"/>
    <w:rsid w:val="640146EE"/>
    <w:rsid w:val="646426A5"/>
    <w:rsid w:val="648F7125"/>
    <w:rsid w:val="64DF4A2F"/>
    <w:rsid w:val="65420B1A"/>
    <w:rsid w:val="65D40CC7"/>
    <w:rsid w:val="66350E0B"/>
    <w:rsid w:val="6639016F"/>
    <w:rsid w:val="663E71A1"/>
    <w:rsid w:val="66721BFF"/>
    <w:rsid w:val="66815672"/>
    <w:rsid w:val="67041313"/>
    <w:rsid w:val="67227736"/>
    <w:rsid w:val="672E57FA"/>
    <w:rsid w:val="676034DA"/>
    <w:rsid w:val="67925BE9"/>
    <w:rsid w:val="6796339F"/>
    <w:rsid w:val="67EC3DB0"/>
    <w:rsid w:val="67F12BAB"/>
    <w:rsid w:val="683502FE"/>
    <w:rsid w:val="68554A16"/>
    <w:rsid w:val="687334BC"/>
    <w:rsid w:val="68A11FFC"/>
    <w:rsid w:val="692549DB"/>
    <w:rsid w:val="693052F5"/>
    <w:rsid w:val="69821E2D"/>
    <w:rsid w:val="69D02B99"/>
    <w:rsid w:val="69D31876"/>
    <w:rsid w:val="69DC085D"/>
    <w:rsid w:val="6A01531E"/>
    <w:rsid w:val="6A1567FD"/>
    <w:rsid w:val="6A9D2977"/>
    <w:rsid w:val="6AE368FC"/>
    <w:rsid w:val="6B120F8F"/>
    <w:rsid w:val="6B1318BE"/>
    <w:rsid w:val="6B415E0A"/>
    <w:rsid w:val="6B557621"/>
    <w:rsid w:val="6B5D5FDB"/>
    <w:rsid w:val="6B6527B6"/>
    <w:rsid w:val="6B6D6F87"/>
    <w:rsid w:val="6B7B156F"/>
    <w:rsid w:val="6B9D3F62"/>
    <w:rsid w:val="6BCD3F77"/>
    <w:rsid w:val="6BCF7654"/>
    <w:rsid w:val="6C064BBF"/>
    <w:rsid w:val="6C67164D"/>
    <w:rsid w:val="6C81461E"/>
    <w:rsid w:val="6CAF118B"/>
    <w:rsid w:val="6CEB1A97"/>
    <w:rsid w:val="6D51798A"/>
    <w:rsid w:val="6D5C4791"/>
    <w:rsid w:val="6DA305C4"/>
    <w:rsid w:val="6DBE4063"/>
    <w:rsid w:val="6DF90824"/>
    <w:rsid w:val="6E02240D"/>
    <w:rsid w:val="6E20552E"/>
    <w:rsid w:val="6E272FA3"/>
    <w:rsid w:val="6E7C32FB"/>
    <w:rsid w:val="6F2A60E6"/>
    <w:rsid w:val="6F327E52"/>
    <w:rsid w:val="6F343BCA"/>
    <w:rsid w:val="6F4B4A6F"/>
    <w:rsid w:val="6F60051B"/>
    <w:rsid w:val="6F6C19EE"/>
    <w:rsid w:val="6F9F48D3"/>
    <w:rsid w:val="6FAD572A"/>
    <w:rsid w:val="6FFB0243"/>
    <w:rsid w:val="6FFD43BC"/>
    <w:rsid w:val="70180EAF"/>
    <w:rsid w:val="704A7094"/>
    <w:rsid w:val="704E44AF"/>
    <w:rsid w:val="70580DD0"/>
    <w:rsid w:val="70657DB3"/>
    <w:rsid w:val="70907484"/>
    <w:rsid w:val="70F35061"/>
    <w:rsid w:val="71135889"/>
    <w:rsid w:val="71500A63"/>
    <w:rsid w:val="716F542B"/>
    <w:rsid w:val="719F6F6D"/>
    <w:rsid w:val="71A60683"/>
    <w:rsid w:val="71BB412E"/>
    <w:rsid w:val="72315E86"/>
    <w:rsid w:val="725541C7"/>
    <w:rsid w:val="7278201F"/>
    <w:rsid w:val="72D65ACA"/>
    <w:rsid w:val="72E561E2"/>
    <w:rsid w:val="72F24FF2"/>
    <w:rsid w:val="72F75502"/>
    <w:rsid w:val="732B52E4"/>
    <w:rsid w:val="73C910FA"/>
    <w:rsid w:val="73ED48A4"/>
    <w:rsid w:val="73F456D6"/>
    <w:rsid w:val="74486D25"/>
    <w:rsid w:val="745C4374"/>
    <w:rsid w:val="74970112"/>
    <w:rsid w:val="74A470FC"/>
    <w:rsid w:val="74A56B88"/>
    <w:rsid w:val="74DA4D2A"/>
    <w:rsid w:val="7545657C"/>
    <w:rsid w:val="75491E0D"/>
    <w:rsid w:val="75606E4A"/>
    <w:rsid w:val="7592164A"/>
    <w:rsid w:val="75C85D8C"/>
    <w:rsid w:val="75EF084A"/>
    <w:rsid w:val="76287001"/>
    <w:rsid w:val="7641097A"/>
    <w:rsid w:val="766308F1"/>
    <w:rsid w:val="769A17F6"/>
    <w:rsid w:val="769C44A2"/>
    <w:rsid w:val="76BF646F"/>
    <w:rsid w:val="76C94F71"/>
    <w:rsid w:val="77727A12"/>
    <w:rsid w:val="77A17922"/>
    <w:rsid w:val="783764D9"/>
    <w:rsid w:val="78564BB1"/>
    <w:rsid w:val="78831780"/>
    <w:rsid w:val="78972AD3"/>
    <w:rsid w:val="791B4F41"/>
    <w:rsid w:val="794C38BE"/>
    <w:rsid w:val="796D2246"/>
    <w:rsid w:val="79A100AE"/>
    <w:rsid w:val="79AE6327"/>
    <w:rsid w:val="79D40D75"/>
    <w:rsid w:val="7A2E1B96"/>
    <w:rsid w:val="7A6C4BF2"/>
    <w:rsid w:val="7AC5601E"/>
    <w:rsid w:val="7B2F6AF1"/>
    <w:rsid w:val="7B5E65CE"/>
    <w:rsid w:val="7BE129E3"/>
    <w:rsid w:val="7BFE4295"/>
    <w:rsid w:val="7C724D56"/>
    <w:rsid w:val="7C7D364A"/>
    <w:rsid w:val="7C9A0DE4"/>
    <w:rsid w:val="7D3E71DD"/>
    <w:rsid w:val="7D5A2A35"/>
    <w:rsid w:val="7D67039A"/>
    <w:rsid w:val="7D676F18"/>
    <w:rsid w:val="7D692C90"/>
    <w:rsid w:val="7DE71E07"/>
    <w:rsid w:val="7E627899"/>
    <w:rsid w:val="7E9973EA"/>
    <w:rsid w:val="7EC76823"/>
    <w:rsid w:val="7EF667A6"/>
    <w:rsid w:val="7EFF3CE8"/>
    <w:rsid w:val="7F104372"/>
    <w:rsid w:val="7F6106E9"/>
    <w:rsid w:val="7FAA79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paragraph" w:styleId="5">
    <w:name w:val="heading 1"/>
    <w:basedOn w:val="1"/>
    <w:next w:val="1"/>
    <w:link w:val="45"/>
    <w:qFormat/>
    <w:uiPriority w:val="0"/>
    <w:pPr>
      <w:keepNext/>
      <w:jc w:val="center"/>
      <w:outlineLvl w:val="0"/>
    </w:pPr>
    <w:rPr>
      <w:b/>
      <w:bCs/>
      <w:color w:val="000000"/>
      <w:sz w:val="32"/>
    </w:rPr>
  </w:style>
  <w:style w:type="paragraph" w:styleId="6">
    <w:name w:val="heading 2"/>
    <w:basedOn w:val="1"/>
    <w:next w:val="1"/>
    <w:qFormat/>
    <w:uiPriority w:val="0"/>
    <w:pPr>
      <w:keepNext/>
      <w:keepLines/>
      <w:spacing w:line="460" w:lineRule="exact"/>
      <w:outlineLvl w:val="1"/>
    </w:pPr>
    <w:rPr>
      <w:rFonts w:ascii="宋体" w:hAnsi="宋体"/>
      <w:b/>
      <w:sz w:val="30"/>
      <w:szCs w:val="30"/>
    </w:rPr>
  </w:style>
  <w:style w:type="paragraph" w:styleId="7">
    <w:name w:val="heading 3"/>
    <w:basedOn w:val="1"/>
    <w:next w:val="1"/>
    <w:qFormat/>
    <w:uiPriority w:val="0"/>
    <w:pPr>
      <w:keepNext/>
      <w:keepLines/>
      <w:spacing w:line="460" w:lineRule="exact"/>
      <w:jc w:val="left"/>
      <w:outlineLvl w:val="2"/>
    </w:pPr>
    <w:rPr>
      <w:b/>
      <w:sz w:val="24"/>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basedOn w:val="4"/>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Plain Text"/>
    <w:basedOn w:val="1"/>
    <w:next w:val="2"/>
    <w:qFormat/>
    <w:uiPriority w:val="0"/>
    <w:rPr>
      <w:rFonts w:ascii="宋体" w:hAnsi="Courier New"/>
      <w:szCs w:val="20"/>
    </w:rPr>
  </w:style>
  <w:style w:type="paragraph" w:styleId="9">
    <w:name w:val="Normal Indent"/>
    <w:basedOn w:val="1"/>
    <w:qFormat/>
    <w:uiPriority w:val="0"/>
    <w:pPr>
      <w:ind w:firstLine="420"/>
    </w:pPr>
  </w:style>
  <w:style w:type="paragraph" w:styleId="10">
    <w:name w:val="toa heading"/>
    <w:basedOn w:val="1"/>
    <w:next w:val="1"/>
    <w:qFormat/>
    <w:uiPriority w:val="0"/>
    <w:pPr>
      <w:spacing w:before="120"/>
    </w:pPr>
    <w:rPr>
      <w:rFonts w:ascii="Cambria" w:hAnsi="Cambria"/>
      <w:color w:val="000000"/>
      <w:sz w:val="24"/>
    </w:rPr>
  </w:style>
  <w:style w:type="paragraph" w:styleId="11">
    <w:name w:val="annotation text"/>
    <w:basedOn w:val="1"/>
    <w:qFormat/>
    <w:uiPriority w:val="99"/>
    <w:pPr>
      <w:jc w:val="left"/>
    </w:pPr>
  </w:style>
  <w:style w:type="paragraph" w:styleId="12">
    <w:name w:val="Body Text 3"/>
    <w:basedOn w:val="1"/>
    <w:qFormat/>
    <w:uiPriority w:val="0"/>
    <w:rPr>
      <w:rFonts w:hAnsi="Times New Roman"/>
      <w:kern w:val="0"/>
      <w:sz w:val="24"/>
      <w:szCs w:val="20"/>
    </w:rPr>
  </w:style>
  <w:style w:type="paragraph" w:styleId="13">
    <w:name w:val="Body Text Indent"/>
    <w:basedOn w:val="1"/>
    <w:next w:val="14"/>
    <w:qFormat/>
    <w:uiPriority w:val="0"/>
    <w:pPr>
      <w:spacing w:line="312" w:lineRule="auto"/>
      <w:ind w:firstLine="735" w:firstLineChars="245"/>
    </w:p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rPr>
      <w:szCs w:val="24"/>
    </w:rPr>
  </w:style>
  <w:style w:type="paragraph" w:styleId="16">
    <w:name w:val="footer"/>
    <w:basedOn w:val="1"/>
    <w:next w:val="17"/>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next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Signature"/>
    <w:basedOn w:val="1"/>
    <w:qFormat/>
    <w:uiPriority w:val="0"/>
    <w:pPr>
      <w:ind w:left="2100" w:leftChars="2100"/>
    </w:p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Body Text 2"/>
    <w:basedOn w:val="1"/>
    <w:next w:val="1"/>
    <w:qFormat/>
    <w:uiPriority w:val="99"/>
    <w:pPr>
      <w:spacing w:after="120" w:line="480" w:lineRule="auto"/>
    </w:pPr>
    <w:rPr>
      <w:rFonts w:ascii="Times New Roman" w:eastAsia="宋体"/>
    </w:rPr>
  </w:style>
  <w:style w:type="paragraph" w:styleId="23">
    <w:name w:val="Normal (Web)"/>
    <w:basedOn w:val="1"/>
    <w:next w:val="19"/>
    <w:qFormat/>
    <w:uiPriority w:val="0"/>
    <w:pPr>
      <w:widowControl/>
      <w:spacing w:beforeAutospacing="1" w:afterAutospacing="1"/>
      <w:jc w:val="left"/>
    </w:pPr>
    <w:rPr>
      <w:rFonts w:ascii="宋体" w:hAnsi="宋体" w:cs="宋体"/>
      <w:kern w:val="0"/>
      <w:sz w:val="24"/>
      <w:szCs w:val="24"/>
    </w:rPr>
  </w:style>
  <w:style w:type="paragraph" w:styleId="24">
    <w:name w:val="Body Text First Indent"/>
    <w:basedOn w:val="2"/>
    <w:next w:val="25"/>
    <w:qFormat/>
    <w:uiPriority w:val="0"/>
    <w:pPr>
      <w:ind w:firstLine="420" w:firstLineChars="100"/>
    </w:pPr>
  </w:style>
  <w:style w:type="paragraph" w:styleId="25">
    <w:name w:val="Body Text First Indent 2"/>
    <w:basedOn w:val="13"/>
    <w:next w:val="1"/>
    <w:qFormat/>
    <w:uiPriority w:val="0"/>
    <w:pPr>
      <w:spacing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sz w:val="24"/>
      <w:szCs w:val="24"/>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Emphasis"/>
    <w:basedOn w:val="28"/>
    <w:qFormat/>
    <w:uiPriority w:val="0"/>
    <w:rPr>
      <w:color w:val="D73130"/>
      <w:sz w:val="24"/>
      <w:szCs w:val="24"/>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000000"/>
      <w:u w:val="non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rPr>
      <w:sz w:val="24"/>
      <w:szCs w:val="24"/>
    </w:rPr>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style4"/>
    <w:basedOn w:val="43"/>
    <w:next w:val="44"/>
    <w:qFormat/>
    <w:uiPriority w:val="0"/>
    <w:pPr>
      <w:widowControl/>
      <w:tabs>
        <w:tab w:val="left" w:pos="720"/>
        <w:tab w:val="right" w:pos="1191"/>
      </w:tabs>
      <w:autoSpaceDE/>
      <w:autoSpaceDN/>
      <w:spacing w:before="280" w:after="280" w:line="240" w:lineRule="auto"/>
      <w:ind w:left="0" w:firstLine="0"/>
      <w:jc w:val="both"/>
    </w:pPr>
    <w:rPr>
      <w:rFonts w:ascii="宋体" w:eastAsia="宋体"/>
      <w:sz w:val="18"/>
    </w:rPr>
  </w:style>
  <w:style w:type="paragraph" w:customStyle="1" w:styleId="43">
    <w:name w:val="正文1"/>
    <w:basedOn w:val="1"/>
    <w:next w:val="24"/>
    <w:qFormat/>
    <w:uiPriority w:val="0"/>
    <w:pPr>
      <w:tabs>
        <w:tab w:val="left" w:pos="720"/>
        <w:tab w:val="right" w:pos="1191"/>
      </w:tabs>
      <w:spacing w:line="360" w:lineRule="auto"/>
      <w:ind w:left="720" w:hanging="360"/>
    </w:pPr>
    <w:rPr>
      <w:rFonts w:ascii="宋体" w:hAnsi="宋体"/>
      <w:kern w:val="10"/>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Char"/>
    <w:link w:val="5"/>
    <w:qFormat/>
    <w:uiPriority w:val="0"/>
    <w:rPr>
      <w:b/>
      <w:bCs/>
      <w:color w:val="000000"/>
      <w:sz w:val="32"/>
    </w:rPr>
  </w:style>
  <w:style w:type="paragraph" w:customStyle="1" w:styleId="46">
    <w:name w:val="BodyText1I"/>
    <w:basedOn w:val="47"/>
    <w:qFormat/>
    <w:uiPriority w:val="99"/>
    <w:pPr>
      <w:ind w:firstLine="420" w:firstLineChars="100"/>
    </w:pPr>
  </w:style>
  <w:style w:type="paragraph" w:customStyle="1" w:styleId="47">
    <w:name w:val="BodyText"/>
    <w:basedOn w:val="1"/>
    <w:qFormat/>
    <w:uiPriority w:val="99"/>
    <w:pPr>
      <w:spacing w:after="120"/>
    </w:pPr>
  </w:style>
  <w:style w:type="paragraph" w:customStyle="1" w:styleId="48">
    <w:name w:val="样式 标题 3 + (中文) 黑体 小四 非加粗 段前: 7.8 磅 段后: 0 磅 行距: 固定值 20 磅"/>
    <w:basedOn w:val="7"/>
    <w:qFormat/>
    <w:uiPriority w:val="0"/>
    <w:pPr>
      <w:spacing w:line="400" w:lineRule="exact"/>
    </w:pPr>
    <w:rPr>
      <w:rFonts w:eastAsia="黑体" w:cs="宋体"/>
      <w:b w:val="0"/>
      <w:szCs w:val="20"/>
    </w:rPr>
  </w:style>
  <w:style w:type="paragraph" w:customStyle="1" w:styleId="49">
    <w:name w:val="BodyText1I2"/>
    <w:basedOn w:val="50"/>
    <w:next w:val="51"/>
    <w:qFormat/>
    <w:uiPriority w:val="0"/>
    <w:pPr>
      <w:ind w:firstLine="420"/>
    </w:pPr>
    <w:rPr>
      <w:rFonts w:ascii="Calibri" w:hAnsi="Calibri" w:eastAsia="楷体_GB2312"/>
      <w:kern w:val="44"/>
      <w:sz w:val="44"/>
    </w:rPr>
  </w:style>
  <w:style w:type="paragraph" w:customStyle="1" w:styleId="50">
    <w:name w:val="BodyTextIndent"/>
    <w:basedOn w:val="1"/>
    <w:qFormat/>
    <w:uiPriority w:val="0"/>
    <w:pPr>
      <w:spacing w:after="120"/>
      <w:ind w:left="420" w:leftChars="200"/>
    </w:pPr>
    <w:rPr>
      <w:rFonts w:ascii="Times New Roman" w:hAnsi="Times New Roman"/>
      <w:kern w:val="0"/>
      <w:sz w:val="20"/>
    </w:rPr>
  </w:style>
  <w:style w:type="paragraph" w:customStyle="1" w:styleId="51">
    <w:name w:val="UserStyle_136"/>
    <w:basedOn w:val="1"/>
    <w:next w:val="1"/>
    <w:qFormat/>
    <w:uiPriority w:val="0"/>
    <w:pPr>
      <w:spacing w:after="120" w:line="320" w:lineRule="atLeast"/>
    </w:pPr>
    <w:rPr>
      <w:rFonts w:ascii="Arial" w:hAnsi="Arial"/>
      <w:kern w:val="0"/>
    </w:rPr>
  </w:style>
  <w:style w:type="paragraph" w:customStyle="1" w:styleId="52">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5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样式 标题 2 + Times New Roman 四号 非加粗 段前: 5 磅 段后: 0 磅 行距: 固定值 20..."/>
    <w:basedOn w:val="6"/>
    <w:qFormat/>
    <w:uiPriority w:val="0"/>
    <w:pPr>
      <w:spacing w:line="400" w:lineRule="exact"/>
    </w:pPr>
    <w:rPr>
      <w:rFonts w:ascii="Times New Roman" w:hAnsi="Times New Roman" w:cs="宋体"/>
      <w:b w:val="0"/>
      <w:sz w:val="28"/>
      <w:szCs w:val="20"/>
    </w:rPr>
  </w:style>
  <w:style w:type="paragraph" w:customStyle="1" w:styleId="5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8">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5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0">
    <w:name w:val="List Paragraph"/>
    <w:basedOn w:val="1"/>
    <w:qFormat/>
    <w:uiPriority w:val="0"/>
    <w:pPr>
      <w:ind w:firstLine="420"/>
    </w:pPr>
    <w:rPr>
      <w:szCs w:val="24"/>
    </w:rPr>
  </w:style>
  <w:style w:type="paragraph" w:customStyle="1" w:styleId="61">
    <w:name w:val="无间隔1"/>
    <w:basedOn w:val="1"/>
    <w:qFormat/>
    <w:uiPriority w:val="1"/>
    <w:pPr>
      <w:spacing w:line="400" w:lineRule="exact"/>
    </w:pPr>
  </w:style>
  <w:style w:type="character" w:customStyle="1" w:styleId="62">
    <w:name w:val="fr"/>
    <w:basedOn w:val="28"/>
    <w:qFormat/>
    <w:uiPriority w:val="0"/>
  </w:style>
  <w:style w:type="character" w:customStyle="1" w:styleId="63">
    <w:name w:val="xiadan"/>
    <w:basedOn w:val="28"/>
    <w:qFormat/>
    <w:uiPriority w:val="0"/>
    <w:rPr>
      <w:shd w:val="clear" w:color="auto" w:fill="E4393C"/>
    </w:rPr>
  </w:style>
  <w:style w:type="character" w:customStyle="1" w:styleId="64">
    <w:name w:val="icon_gys"/>
    <w:basedOn w:val="28"/>
    <w:qFormat/>
    <w:uiPriority w:val="0"/>
    <w:rPr>
      <w:sz w:val="21"/>
      <w:szCs w:val="21"/>
    </w:rPr>
  </w:style>
  <w:style w:type="character" w:customStyle="1" w:styleId="65">
    <w:name w:val="first-child"/>
    <w:basedOn w:val="28"/>
    <w:qFormat/>
    <w:uiPriority w:val="0"/>
    <w:rPr>
      <w:color w:val="1F3149"/>
      <w:sz w:val="24"/>
      <w:szCs w:val="24"/>
    </w:rPr>
  </w:style>
  <w:style w:type="character" w:customStyle="1" w:styleId="66">
    <w:name w:val="first-child1"/>
    <w:basedOn w:val="28"/>
    <w:qFormat/>
    <w:uiPriority w:val="0"/>
    <w:rPr>
      <w:color w:val="1F3149"/>
      <w:sz w:val="24"/>
      <w:szCs w:val="24"/>
    </w:rPr>
  </w:style>
  <w:style w:type="character" w:customStyle="1" w:styleId="67">
    <w:name w:val="icon_ds"/>
    <w:basedOn w:val="28"/>
    <w:qFormat/>
    <w:uiPriority w:val="0"/>
  </w:style>
  <w:style w:type="character" w:customStyle="1" w:styleId="68">
    <w:name w:val="first-child2"/>
    <w:basedOn w:val="28"/>
    <w:qFormat/>
    <w:uiPriority w:val="0"/>
    <w:rPr>
      <w:color w:val="1F3149"/>
      <w:sz w:val="24"/>
      <w:szCs w:val="24"/>
    </w:rPr>
  </w:style>
  <w:style w:type="character" w:customStyle="1" w:styleId="69">
    <w:name w:val="icon_ds1"/>
    <w:basedOn w:val="28"/>
    <w:qFormat/>
    <w:uiPriority w:val="0"/>
    <w:rPr>
      <w:sz w:val="21"/>
      <w:szCs w:val="21"/>
    </w:rPr>
  </w:style>
  <w:style w:type="paragraph" w:customStyle="1" w:styleId="7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7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72">
    <w:name w:val="c-icon"/>
    <w:basedOn w:val="28"/>
    <w:qFormat/>
    <w:uiPriority w:val="0"/>
  </w:style>
  <w:style w:type="character" w:customStyle="1" w:styleId="73">
    <w:name w:val="hover25"/>
    <w:basedOn w:val="28"/>
    <w:qFormat/>
    <w:uiPriority w:val="0"/>
  </w:style>
  <w:style w:type="character" w:customStyle="1" w:styleId="74">
    <w:name w:val="hover26"/>
    <w:basedOn w:val="28"/>
    <w:qFormat/>
    <w:uiPriority w:val="0"/>
    <w:rPr>
      <w:color w:val="315EFB"/>
    </w:rPr>
  </w:style>
  <w:style w:type="character" w:customStyle="1" w:styleId="75">
    <w:name w:val="hover27"/>
    <w:basedOn w:val="28"/>
    <w:qFormat/>
    <w:uiPriority w:val="0"/>
    <w:rPr>
      <w:color w:val="315EFB"/>
    </w:rPr>
  </w:style>
  <w:style w:type="paragraph" w:customStyle="1" w:styleId="76">
    <w:name w:val="1正文"/>
    <w:basedOn w:val="1"/>
    <w:qFormat/>
    <w:uiPriority w:val="0"/>
    <w:pPr>
      <w:spacing w:line="240" w:lineRule="auto"/>
    </w:pPr>
    <w:rPr>
      <w:kern w:val="0"/>
      <w:sz w:val="28"/>
      <w:szCs w:val="20"/>
    </w:rPr>
  </w:style>
  <w:style w:type="character" w:customStyle="1" w:styleId="77">
    <w:name w:val="font21"/>
    <w:basedOn w:val="28"/>
    <w:qFormat/>
    <w:uiPriority w:val="0"/>
    <w:rPr>
      <w:rFonts w:hint="eastAsia" w:ascii="宋体" w:hAnsi="宋体" w:eastAsia="宋体" w:cs="宋体"/>
      <w:color w:val="000000"/>
      <w:sz w:val="18"/>
      <w:szCs w:val="18"/>
      <w:u w:val="none"/>
    </w:rPr>
  </w:style>
  <w:style w:type="character" w:customStyle="1" w:styleId="78">
    <w:name w:val="font51"/>
    <w:basedOn w:val="2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YD</Company>
  <Pages>56</Pages>
  <Words>4639</Words>
  <Characters>5153</Characters>
  <Lines>239</Lines>
  <Paragraphs>67</Paragraphs>
  <TotalTime>9</TotalTime>
  <ScaleCrop>false</ScaleCrop>
  <LinksUpToDate>false</LinksUpToDate>
  <CharactersWithSpaces>5253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2022-03-09T01:09:00Z</dcterms:created>
  <dc:creator>Administrator</dc:creator>
  <cp:lastModifiedBy>江北</cp:lastModifiedBy>
  <cp:lastPrinted>2025-05-21T09:39:00Z</cp:lastPrinted>
  <dcterms:modified xsi:type="dcterms:W3CDTF">2025-10-21T01:59:55Z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062313D6986B4930BDD0246D5F331A7F_13</vt:lpwstr>
  </property>
  <property fmtid="{D5CDD505-2E9C-101B-9397-08002B2CF9AE}" pid="4" name="KSOTemplateDocerSaveRecord">
    <vt:lpwstr>eyJoZGlkIjoiNDI3NGNlZTg3MGNiMGY3NDY3YTZlNWJjZjQ2ZDhkMDYiLCJ1c2VySWQiOiI2OTY4OTM2MjQifQ==</vt:lpwstr>
  </property>
</Properties>
</file>