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6F98A3">
      <w:pPr>
        <w:jc w:val="center"/>
        <w:rPr>
          <w:rFonts w:ascii="黑体" w:hAnsi="黑体" w:eastAsia="黑体"/>
          <w:b/>
          <w:color w:val="auto"/>
          <w:sz w:val="52"/>
          <w:szCs w:val="52"/>
        </w:rPr>
      </w:pPr>
      <w:r>
        <w:rPr>
          <w:color w:val="auto"/>
        </w:rPr>
        <w:drawing>
          <wp:anchor distT="0" distB="0" distL="114300" distR="114300" simplePos="0" relativeHeight="251662336" behindDoc="0" locked="0" layoutInCell="1" allowOverlap="1">
            <wp:simplePos x="0" y="0"/>
            <wp:positionH relativeFrom="column">
              <wp:posOffset>-974725</wp:posOffset>
            </wp:positionH>
            <wp:positionV relativeFrom="paragraph">
              <wp:posOffset>-894715</wp:posOffset>
            </wp:positionV>
            <wp:extent cx="7499350" cy="10609580"/>
            <wp:effectExtent l="0" t="0" r="6350" b="1270"/>
            <wp:wrapNone/>
            <wp:docPr id="10" name="图片 10" descr="扫描全能王 2026-02-06 15.3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6-02-06 15.32_01"/>
                    <pic:cNvPicPr>
                      <a:picLocks noChangeAspect="1"/>
                    </pic:cNvPicPr>
                  </pic:nvPicPr>
                  <pic:blipFill>
                    <a:blip r:embed="rId5"/>
                    <a:stretch>
                      <a:fillRect/>
                    </a:stretch>
                  </pic:blipFill>
                  <pic:spPr>
                    <a:xfrm>
                      <a:off x="0" y="0"/>
                      <a:ext cx="7499350" cy="10609580"/>
                    </a:xfrm>
                    <a:prstGeom prst="rect">
                      <a:avLst/>
                    </a:prstGeom>
                  </pic:spPr>
                </pic:pic>
              </a:graphicData>
            </a:graphic>
          </wp:anchor>
        </w:drawing>
      </w:r>
      <w:r>
        <w:rPr>
          <w:color w:val="auto"/>
        </w:rPr>
        <w:tab/>
      </w:r>
      <w:r>
        <w:rPr>
          <w:rFonts w:hint="eastAsia" w:ascii="黑体" w:hAnsi="黑体" w:eastAsia="黑体"/>
          <w:b/>
          <w:color w:val="auto"/>
          <w:sz w:val="52"/>
          <w:szCs w:val="52"/>
        </w:rPr>
        <w:t>货  物  采  购  合  同</w:t>
      </w:r>
    </w:p>
    <w:p w14:paraId="048BB84A">
      <w:pPr>
        <w:rPr>
          <w:rFonts w:ascii="宋体" w:hAnsi="宋体" w:eastAsia="宋体"/>
          <w:color w:val="auto"/>
          <w:sz w:val="24"/>
          <w:szCs w:val="24"/>
        </w:rPr>
      </w:pPr>
    </w:p>
    <w:p w14:paraId="426CBB09">
      <w:pPr>
        <w:rPr>
          <w:rFonts w:ascii="宋体" w:hAnsi="宋体" w:eastAsia="宋体"/>
          <w:color w:val="auto"/>
          <w:sz w:val="24"/>
          <w:szCs w:val="24"/>
        </w:rPr>
      </w:pPr>
      <w:r>
        <w:rPr>
          <w:rFonts w:hint="eastAsia" w:ascii="宋体" w:hAnsi="宋体" w:eastAsia="宋体"/>
          <w:color w:val="auto"/>
          <w:sz w:val="24"/>
          <w:szCs w:val="24"/>
        </w:rPr>
        <w:t>合同编号：豫财招标采购-2025-1451</w:t>
      </w:r>
      <w:r>
        <w:rPr>
          <w:rFonts w:hint="eastAsia" w:ascii="宋体" w:hAnsi="宋体" w:eastAsia="宋体"/>
          <w:color w:val="auto"/>
          <w:sz w:val="24"/>
          <w:szCs w:val="24"/>
          <w:lang w:val="en-US" w:eastAsia="zh-CN"/>
        </w:rPr>
        <w:t>-A包</w:t>
      </w:r>
      <w:r>
        <w:rPr>
          <w:rFonts w:hint="eastAsia" w:ascii="宋体" w:hAnsi="宋体" w:eastAsia="宋体"/>
          <w:color w:val="auto"/>
          <w:sz w:val="24"/>
          <w:szCs w:val="24"/>
        </w:rPr>
        <w:t>（采购项目编号）</w:t>
      </w:r>
    </w:p>
    <w:p w14:paraId="496E4E36">
      <w:pPr>
        <w:spacing w:line="360" w:lineRule="auto"/>
        <w:rPr>
          <w:rFonts w:ascii="宋体" w:hAnsi="宋体" w:eastAsia="宋体"/>
          <w:color w:val="auto"/>
          <w:sz w:val="24"/>
          <w:szCs w:val="24"/>
        </w:rPr>
      </w:pPr>
      <w:r>
        <w:rPr>
          <w:rFonts w:hint="eastAsia" w:ascii="宋体" w:hAnsi="宋体" w:eastAsia="宋体"/>
          <w:color w:val="auto"/>
          <w:sz w:val="24"/>
          <w:szCs w:val="24"/>
        </w:rPr>
        <w:t>签订地点：河南郑州</w:t>
      </w:r>
    </w:p>
    <w:p w14:paraId="2E50CA5E">
      <w:pPr>
        <w:rPr>
          <w:rFonts w:ascii="宋体" w:hAnsi="宋体" w:eastAsia="宋体"/>
          <w:color w:val="auto"/>
          <w:sz w:val="24"/>
          <w:szCs w:val="24"/>
        </w:rPr>
      </w:pPr>
      <w:r>
        <w:rPr>
          <w:rFonts w:hint="eastAsia" w:ascii="宋体" w:hAnsi="宋体" w:eastAsia="宋体"/>
          <w:color w:val="auto"/>
          <w:sz w:val="24"/>
          <w:szCs w:val="24"/>
        </w:rPr>
        <w:t>签订时间：</w:t>
      </w:r>
      <w:r>
        <w:rPr>
          <w:rFonts w:hint="eastAsia" w:ascii="宋体" w:hAnsi="宋体" w:eastAsia="宋体"/>
          <w:color w:val="auto"/>
          <w:sz w:val="24"/>
          <w:szCs w:val="24"/>
          <w:lang w:val="en-US" w:eastAsia="zh-CN"/>
        </w:rPr>
        <w:t>2026</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lang w:val="en-US" w:eastAsia="zh-CN"/>
        </w:rPr>
        <w:t xml:space="preserve">   </w:t>
      </w:r>
      <w:r>
        <w:rPr>
          <w:rFonts w:hint="eastAsia" w:ascii="宋体" w:hAnsi="宋体" w:eastAsia="宋体"/>
          <w:color w:val="auto"/>
          <w:sz w:val="24"/>
          <w:szCs w:val="24"/>
        </w:rPr>
        <w:t>日</w:t>
      </w:r>
    </w:p>
    <w:p w14:paraId="7677A57E">
      <w:p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甲方（盖章）：</w:t>
      </w:r>
      <w:r>
        <w:rPr>
          <w:rFonts w:hint="eastAsia" w:ascii="宋体" w:hAnsi="宋体" w:eastAsia="宋体" w:cs="宋体"/>
          <w:b/>
          <w:color w:val="auto"/>
          <w:sz w:val="24"/>
          <w:szCs w:val="24"/>
          <w:u w:val="single"/>
        </w:rPr>
        <w:t>河南中医药大学</w:t>
      </w:r>
    </w:p>
    <w:p w14:paraId="26172593">
      <w:p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乙方 (盖章)：</w:t>
      </w:r>
      <w:r>
        <w:rPr>
          <w:rFonts w:hint="eastAsia" w:ascii="宋体" w:hAnsi="宋体" w:eastAsia="宋体" w:cs="宋体"/>
          <w:b/>
          <w:color w:val="auto"/>
          <w:sz w:val="24"/>
          <w:szCs w:val="24"/>
          <w:u w:val="single"/>
        </w:rPr>
        <w:t>河南海利达仪器有限公司</w:t>
      </w:r>
    </w:p>
    <w:p w14:paraId="54E230C8">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根据《中华人民共和国政府采购法》、《中华人民共和国民法典》及招标代理机构：</w:t>
      </w:r>
      <w:r>
        <w:rPr>
          <w:rFonts w:hint="eastAsia" w:ascii="宋体" w:hAnsi="宋体" w:eastAsia="宋体"/>
          <w:color w:val="auto"/>
          <w:sz w:val="24"/>
          <w:szCs w:val="24"/>
          <w:u w:val="single"/>
        </w:rPr>
        <w:t>河南省光大建设管理有限公司（项目编号：豫财招标采购-2025-1451）</w:t>
      </w:r>
      <w:r>
        <w:rPr>
          <w:rFonts w:hint="eastAsia" w:ascii="宋体" w:hAnsi="宋体" w:eastAsia="宋体"/>
          <w:color w:val="auto"/>
          <w:sz w:val="24"/>
          <w:szCs w:val="24"/>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02D23244">
      <w:pP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color w:val="auto"/>
          <w:sz w:val="24"/>
          <w:szCs w:val="24"/>
        </w:rPr>
        <w:t>一、合同货物</w:t>
      </w:r>
      <w:r>
        <w:rPr>
          <w:rFonts w:hint="eastAsia" w:ascii="宋体" w:hAnsi="宋体" w:eastAsia="宋体" w:cs="宋体"/>
          <w:b/>
          <w:bCs/>
          <w:color w:val="auto"/>
          <w:sz w:val="24"/>
          <w:szCs w:val="24"/>
        </w:rPr>
        <w:t>名称及价格</w:t>
      </w:r>
    </w:p>
    <w:p w14:paraId="12B87F19">
      <w:pPr>
        <w:spacing w:line="360" w:lineRule="auto"/>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color w:val="auto"/>
          <w:sz w:val="24"/>
          <w:szCs w:val="24"/>
        </w:rPr>
        <w:t xml:space="preserve"> 乙方负责向甲方提供下表中所列货物和相关的安装调试服务等（详细配置清单见附件）。</w:t>
      </w:r>
    </w:p>
    <w:p w14:paraId="2A3F8EB2">
      <w:pPr>
        <w:spacing w:line="360" w:lineRule="auto"/>
        <w:rPr>
          <w:rFonts w:ascii="宋体" w:hAnsi="宋体" w:eastAsia="宋体" w:cs="宋体"/>
          <w:b/>
          <w:bCs/>
          <w:color w:val="auto"/>
          <w:sz w:val="24"/>
          <w:szCs w:val="24"/>
        </w:rPr>
      </w:pPr>
      <w:r>
        <w:rPr>
          <w:rFonts w:hint="eastAsia" w:ascii="宋体" w:hAnsi="宋体" w:eastAsia="宋体" w:cs="宋体"/>
          <w:b/>
          <w:color w:val="auto"/>
          <w:sz w:val="24"/>
          <w:szCs w:val="24"/>
        </w:rPr>
        <w:t>（1）</w:t>
      </w:r>
      <w:r>
        <w:rPr>
          <w:rFonts w:ascii="宋体" w:hAnsi="宋体" w:eastAsia="宋体" w:cs="Tahoma"/>
          <w:b/>
          <w:color w:val="auto"/>
          <w:sz w:val="24"/>
          <w:szCs w:val="24"/>
        </w:rPr>
        <w:t>清单</w:t>
      </w:r>
      <w:r>
        <w:rPr>
          <w:rFonts w:hint="eastAsia" w:ascii="Tahoma" w:hAnsi="Tahoma" w:eastAsia="宋体" w:cs="Tahoma"/>
          <w:b/>
          <w:color w:val="auto"/>
          <w:sz w:val="24"/>
          <w:szCs w:val="24"/>
        </w:rPr>
        <w:t>1</w:t>
      </w:r>
      <w:r>
        <w:rPr>
          <w:rFonts w:hint="eastAsia" w:ascii="宋体" w:hAnsi="宋体" w:eastAsia="宋体" w:cs="Tahoma"/>
          <w:b/>
          <w:color w:val="auto"/>
          <w:sz w:val="24"/>
          <w:szCs w:val="24"/>
        </w:rPr>
        <w:t>：</w:t>
      </w:r>
      <w:r>
        <w:rPr>
          <w:rFonts w:ascii="宋体" w:hAnsi="宋体" w:eastAsia="宋体" w:cs="Tahoma"/>
          <w:b/>
          <w:color w:val="auto"/>
          <w:sz w:val="24"/>
          <w:szCs w:val="24"/>
        </w:rPr>
        <w:t>免税进口科学研究和教学用品</w:t>
      </w:r>
      <w:r>
        <w:rPr>
          <w:rFonts w:hint="eastAsia" w:ascii="Tahoma" w:hAnsi="Tahoma" w:eastAsia="宋体" w:cs="Tahoma"/>
          <w:b/>
          <w:color w:val="auto"/>
          <w:sz w:val="24"/>
          <w:szCs w:val="24"/>
        </w:rPr>
        <w:t xml:space="preserve">                          </w:t>
      </w:r>
      <w:r>
        <w:rPr>
          <w:rFonts w:hint="eastAsia" w:ascii="宋体" w:hAnsi="宋体" w:eastAsia="宋体" w:cs="Tahoma"/>
          <w:b/>
          <w:color w:val="auto"/>
          <w:sz w:val="24"/>
          <w:szCs w:val="24"/>
        </w:rPr>
        <w:t>单位：元</w:t>
      </w:r>
    </w:p>
    <w:tbl>
      <w:tblPr>
        <w:tblStyle w:val="7"/>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
        <w:gridCol w:w="986"/>
        <w:gridCol w:w="1694"/>
        <w:gridCol w:w="1107"/>
        <w:gridCol w:w="841"/>
        <w:gridCol w:w="528"/>
        <w:gridCol w:w="600"/>
        <w:gridCol w:w="976"/>
        <w:gridCol w:w="1131"/>
        <w:gridCol w:w="1131"/>
      </w:tblGrid>
      <w:tr w14:paraId="547A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48" w:type="dxa"/>
            <w:gridSpan w:val="2"/>
            <w:tcBorders>
              <w:top w:val="single" w:color="auto" w:sz="4" w:space="0"/>
              <w:left w:val="single" w:color="auto" w:sz="4" w:space="0"/>
              <w:bottom w:val="single" w:color="auto" w:sz="4" w:space="0"/>
              <w:right w:val="single" w:color="auto" w:sz="4" w:space="0"/>
            </w:tcBorders>
            <w:vAlign w:val="center"/>
          </w:tcPr>
          <w:p w14:paraId="56FD1749">
            <w:pPr>
              <w:jc w:val="center"/>
              <w:rPr>
                <w:rFonts w:ascii="宋体" w:hAnsi="宋体" w:eastAsia="宋体"/>
                <w:color w:val="auto"/>
                <w:szCs w:val="21"/>
              </w:rPr>
            </w:pPr>
            <w:r>
              <w:rPr>
                <w:rFonts w:hint="eastAsia" w:ascii="宋体" w:hAnsi="宋体" w:eastAsia="宋体"/>
                <w:color w:val="auto"/>
                <w:szCs w:val="21"/>
              </w:rPr>
              <w:t>序号</w:t>
            </w:r>
          </w:p>
        </w:tc>
        <w:tc>
          <w:tcPr>
            <w:tcW w:w="986" w:type="dxa"/>
            <w:tcBorders>
              <w:top w:val="single" w:color="auto" w:sz="4" w:space="0"/>
              <w:left w:val="single" w:color="auto" w:sz="4" w:space="0"/>
              <w:bottom w:val="single" w:color="auto" w:sz="4" w:space="0"/>
              <w:right w:val="single" w:color="auto" w:sz="4" w:space="0"/>
            </w:tcBorders>
            <w:vAlign w:val="center"/>
          </w:tcPr>
          <w:p w14:paraId="25502327">
            <w:pPr>
              <w:jc w:val="center"/>
              <w:rPr>
                <w:rFonts w:ascii="宋体" w:hAnsi="宋体" w:eastAsia="宋体"/>
                <w:color w:val="auto"/>
                <w:szCs w:val="21"/>
              </w:rPr>
            </w:pPr>
            <w:r>
              <w:rPr>
                <w:rFonts w:hint="eastAsia" w:ascii="宋体" w:hAnsi="宋体" w:eastAsia="宋体"/>
                <w:color w:val="auto"/>
                <w:szCs w:val="21"/>
              </w:rPr>
              <w:t>货物名称</w:t>
            </w:r>
          </w:p>
        </w:tc>
        <w:tc>
          <w:tcPr>
            <w:tcW w:w="1694" w:type="dxa"/>
            <w:tcBorders>
              <w:top w:val="single" w:color="auto" w:sz="4" w:space="0"/>
              <w:left w:val="single" w:color="auto" w:sz="4" w:space="0"/>
              <w:bottom w:val="single" w:color="auto" w:sz="4" w:space="0"/>
              <w:right w:val="single" w:color="auto" w:sz="4" w:space="0"/>
            </w:tcBorders>
            <w:vAlign w:val="center"/>
          </w:tcPr>
          <w:p w14:paraId="23C29402">
            <w:pPr>
              <w:widowControl/>
              <w:jc w:val="center"/>
              <w:rPr>
                <w:rFonts w:ascii="宋体" w:hAnsi="宋体" w:eastAsia="宋体"/>
                <w:color w:val="auto"/>
                <w:kern w:val="0"/>
                <w:szCs w:val="21"/>
              </w:rPr>
            </w:pPr>
            <w:r>
              <w:rPr>
                <w:rFonts w:hint="eastAsia" w:ascii="宋体" w:hAnsi="宋体" w:eastAsia="宋体"/>
                <w:color w:val="auto"/>
                <w:kern w:val="0"/>
                <w:szCs w:val="21"/>
              </w:rPr>
              <w:t>品牌/制造商</w:t>
            </w:r>
          </w:p>
        </w:tc>
        <w:tc>
          <w:tcPr>
            <w:tcW w:w="1107" w:type="dxa"/>
            <w:tcBorders>
              <w:top w:val="single" w:color="auto" w:sz="4" w:space="0"/>
              <w:left w:val="single" w:color="auto" w:sz="4" w:space="0"/>
              <w:bottom w:val="single" w:color="auto" w:sz="4" w:space="0"/>
              <w:right w:val="single" w:color="auto" w:sz="4" w:space="0"/>
            </w:tcBorders>
            <w:vAlign w:val="center"/>
          </w:tcPr>
          <w:p w14:paraId="3664704B">
            <w:pPr>
              <w:widowControl/>
              <w:jc w:val="center"/>
              <w:rPr>
                <w:rFonts w:ascii="宋体" w:hAnsi="宋体" w:eastAsia="宋体"/>
                <w:color w:val="auto"/>
                <w:kern w:val="0"/>
                <w:szCs w:val="21"/>
              </w:rPr>
            </w:pPr>
            <w:r>
              <w:rPr>
                <w:rFonts w:hint="eastAsia" w:ascii="宋体" w:hAnsi="宋体" w:eastAsia="宋体"/>
                <w:color w:val="auto"/>
                <w:szCs w:val="21"/>
              </w:rPr>
              <w:t>型号规格</w:t>
            </w:r>
          </w:p>
        </w:tc>
        <w:tc>
          <w:tcPr>
            <w:tcW w:w="841" w:type="dxa"/>
            <w:tcBorders>
              <w:top w:val="single" w:color="auto" w:sz="4" w:space="0"/>
              <w:left w:val="single" w:color="auto" w:sz="4" w:space="0"/>
              <w:bottom w:val="single" w:color="auto" w:sz="4" w:space="0"/>
              <w:right w:val="single" w:color="auto" w:sz="4" w:space="0"/>
            </w:tcBorders>
            <w:vAlign w:val="center"/>
          </w:tcPr>
          <w:p w14:paraId="362DA30B">
            <w:pPr>
              <w:widowControl/>
              <w:jc w:val="center"/>
              <w:rPr>
                <w:rFonts w:ascii="宋体" w:hAnsi="宋体" w:eastAsia="宋体"/>
                <w:color w:val="auto"/>
                <w:kern w:val="0"/>
                <w:szCs w:val="21"/>
              </w:rPr>
            </w:pPr>
            <w:r>
              <w:rPr>
                <w:rFonts w:hint="eastAsia" w:ascii="宋体" w:hAnsi="宋体" w:eastAsia="宋体"/>
                <w:color w:val="auto"/>
                <w:kern w:val="0"/>
                <w:szCs w:val="21"/>
              </w:rPr>
              <w:t>原产地</w:t>
            </w:r>
          </w:p>
        </w:tc>
        <w:tc>
          <w:tcPr>
            <w:tcW w:w="528" w:type="dxa"/>
            <w:tcBorders>
              <w:top w:val="single" w:color="auto" w:sz="4" w:space="0"/>
              <w:left w:val="single" w:color="auto" w:sz="4" w:space="0"/>
              <w:bottom w:val="single" w:color="auto" w:sz="4" w:space="0"/>
              <w:right w:val="single" w:color="auto" w:sz="4" w:space="0"/>
            </w:tcBorders>
            <w:vAlign w:val="center"/>
          </w:tcPr>
          <w:p w14:paraId="3BDB1B92">
            <w:pPr>
              <w:jc w:val="center"/>
              <w:rPr>
                <w:rFonts w:ascii="宋体" w:hAnsi="宋体" w:eastAsia="宋体"/>
                <w:color w:val="auto"/>
                <w:szCs w:val="21"/>
              </w:rPr>
            </w:pPr>
            <w:r>
              <w:rPr>
                <w:rFonts w:hint="eastAsia" w:ascii="宋体" w:hAnsi="宋体" w:eastAsia="宋体"/>
                <w:color w:val="auto"/>
                <w:szCs w:val="21"/>
              </w:rPr>
              <w:t>单</w:t>
            </w:r>
          </w:p>
          <w:p w14:paraId="47F8A2CE">
            <w:pPr>
              <w:jc w:val="center"/>
              <w:rPr>
                <w:rFonts w:ascii="宋体" w:hAnsi="宋体" w:eastAsia="宋体"/>
                <w:color w:val="auto"/>
                <w:szCs w:val="21"/>
              </w:rPr>
            </w:pPr>
            <w:r>
              <w:rPr>
                <w:rFonts w:hint="eastAsia" w:ascii="宋体" w:hAnsi="宋体" w:eastAsia="宋体"/>
                <w:color w:val="auto"/>
                <w:szCs w:val="21"/>
              </w:rPr>
              <w:t>位</w:t>
            </w:r>
          </w:p>
        </w:tc>
        <w:tc>
          <w:tcPr>
            <w:tcW w:w="600" w:type="dxa"/>
            <w:tcBorders>
              <w:top w:val="single" w:color="auto" w:sz="4" w:space="0"/>
              <w:left w:val="single" w:color="auto" w:sz="4" w:space="0"/>
              <w:bottom w:val="single" w:color="auto" w:sz="4" w:space="0"/>
              <w:right w:val="single" w:color="auto" w:sz="4" w:space="0"/>
            </w:tcBorders>
            <w:vAlign w:val="center"/>
          </w:tcPr>
          <w:p w14:paraId="06E019C3">
            <w:pPr>
              <w:jc w:val="center"/>
              <w:rPr>
                <w:rFonts w:ascii="宋体" w:hAnsi="宋体" w:eastAsia="宋体"/>
                <w:color w:val="auto"/>
                <w:szCs w:val="21"/>
              </w:rPr>
            </w:pPr>
            <w:r>
              <w:rPr>
                <w:rFonts w:hint="eastAsia" w:ascii="宋体" w:hAnsi="宋体" w:eastAsia="宋体"/>
                <w:color w:val="auto"/>
                <w:szCs w:val="21"/>
              </w:rPr>
              <w:t>数</w:t>
            </w:r>
          </w:p>
          <w:p w14:paraId="626D5D5C">
            <w:pPr>
              <w:jc w:val="center"/>
              <w:rPr>
                <w:rFonts w:ascii="宋体" w:hAnsi="宋体" w:eastAsia="宋体"/>
                <w:color w:val="auto"/>
                <w:szCs w:val="21"/>
              </w:rPr>
            </w:pPr>
            <w:r>
              <w:rPr>
                <w:rFonts w:hint="eastAsia" w:ascii="宋体" w:hAnsi="宋体" w:eastAsia="宋体"/>
                <w:color w:val="auto"/>
                <w:szCs w:val="21"/>
              </w:rPr>
              <w:t>量</w:t>
            </w:r>
          </w:p>
        </w:tc>
        <w:tc>
          <w:tcPr>
            <w:tcW w:w="976" w:type="dxa"/>
            <w:tcBorders>
              <w:top w:val="single" w:color="auto" w:sz="4" w:space="0"/>
              <w:left w:val="single" w:color="auto" w:sz="4" w:space="0"/>
              <w:bottom w:val="single" w:color="auto" w:sz="4" w:space="0"/>
              <w:right w:val="single" w:color="auto" w:sz="4" w:space="0"/>
            </w:tcBorders>
            <w:vAlign w:val="center"/>
          </w:tcPr>
          <w:p w14:paraId="3A0278D6">
            <w:pPr>
              <w:jc w:val="center"/>
              <w:rPr>
                <w:rFonts w:ascii="宋体" w:hAnsi="宋体" w:eastAsia="宋体"/>
                <w:color w:val="auto"/>
                <w:szCs w:val="21"/>
              </w:rPr>
            </w:pPr>
            <w:r>
              <w:rPr>
                <w:rFonts w:hint="eastAsia" w:ascii="宋体" w:hAnsi="宋体" w:eastAsia="宋体"/>
                <w:color w:val="auto"/>
                <w:szCs w:val="21"/>
              </w:rPr>
              <w:t>单价</w:t>
            </w:r>
          </w:p>
          <w:p w14:paraId="22F7AAD2">
            <w:pPr>
              <w:jc w:val="center"/>
              <w:rPr>
                <w:rFonts w:ascii="宋体" w:hAnsi="宋体" w:eastAsia="宋体"/>
                <w:color w:val="auto"/>
                <w:szCs w:val="21"/>
              </w:rPr>
            </w:pPr>
            <w:r>
              <w:rPr>
                <w:rFonts w:hint="eastAsia" w:ascii="宋体" w:hAnsi="宋体" w:eastAsia="宋体"/>
                <w:color w:val="auto"/>
                <w:szCs w:val="21"/>
              </w:rPr>
              <w:t>（RMB）</w:t>
            </w:r>
          </w:p>
        </w:tc>
        <w:tc>
          <w:tcPr>
            <w:tcW w:w="1131" w:type="dxa"/>
            <w:tcBorders>
              <w:top w:val="single" w:color="auto" w:sz="4" w:space="0"/>
              <w:left w:val="single" w:color="auto" w:sz="4" w:space="0"/>
              <w:bottom w:val="single" w:color="auto" w:sz="4" w:space="0"/>
              <w:right w:val="single" w:color="auto" w:sz="4" w:space="0"/>
            </w:tcBorders>
            <w:vAlign w:val="center"/>
          </w:tcPr>
          <w:p w14:paraId="1684B6E1">
            <w:pPr>
              <w:jc w:val="center"/>
              <w:rPr>
                <w:rFonts w:ascii="宋体" w:hAnsi="宋体" w:eastAsia="宋体"/>
                <w:color w:val="auto"/>
                <w:szCs w:val="21"/>
              </w:rPr>
            </w:pPr>
            <w:r>
              <w:rPr>
                <w:rFonts w:hint="eastAsia" w:ascii="宋体" w:hAnsi="宋体" w:eastAsia="宋体"/>
                <w:color w:val="auto"/>
                <w:szCs w:val="21"/>
              </w:rPr>
              <w:t>小计</w:t>
            </w:r>
          </w:p>
          <w:p w14:paraId="0C2B1EC8">
            <w:pPr>
              <w:jc w:val="center"/>
              <w:rPr>
                <w:rFonts w:ascii="宋体" w:hAnsi="宋体" w:eastAsia="宋体"/>
                <w:color w:val="auto"/>
                <w:szCs w:val="21"/>
              </w:rPr>
            </w:pPr>
            <w:r>
              <w:rPr>
                <w:rFonts w:hint="eastAsia" w:ascii="宋体" w:hAnsi="宋体" w:eastAsia="宋体"/>
                <w:color w:val="auto"/>
                <w:szCs w:val="21"/>
              </w:rPr>
              <w:t>（RMB）</w:t>
            </w:r>
          </w:p>
        </w:tc>
        <w:tc>
          <w:tcPr>
            <w:tcW w:w="1131" w:type="dxa"/>
            <w:tcBorders>
              <w:top w:val="single" w:color="auto" w:sz="4" w:space="0"/>
              <w:left w:val="single" w:color="auto" w:sz="4" w:space="0"/>
              <w:bottom w:val="single" w:color="auto" w:sz="4" w:space="0"/>
              <w:right w:val="single" w:color="auto" w:sz="4" w:space="0"/>
            </w:tcBorders>
            <w:vAlign w:val="center"/>
          </w:tcPr>
          <w:p w14:paraId="19A0AE55">
            <w:pPr>
              <w:spacing w:line="440" w:lineRule="exact"/>
              <w:jc w:val="center"/>
              <w:rPr>
                <w:rFonts w:ascii="宋体" w:hAnsi="宋体" w:eastAsia="宋体"/>
                <w:color w:val="auto"/>
                <w:szCs w:val="21"/>
              </w:rPr>
            </w:pPr>
            <w:r>
              <w:rPr>
                <w:rFonts w:hint="eastAsia" w:ascii="宋体" w:hAnsi="宋体" w:eastAsia="宋体"/>
                <w:bCs/>
                <w:color w:val="auto"/>
                <w:szCs w:val="21"/>
              </w:rPr>
              <w:t>交货时间</w:t>
            </w:r>
          </w:p>
        </w:tc>
      </w:tr>
      <w:tr w14:paraId="396C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gridSpan w:val="2"/>
            <w:tcBorders>
              <w:top w:val="single" w:color="auto" w:sz="4" w:space="0"/>
              <w:left w:val="single" w:color="auto" w:sz="4" w:space="0"/>
              <w:bottom w:val="single" w:color="auto" w:sz="4" w:space="0"/>
              <w:right w:val="single" w:color="auto" w:sz="4" w:space="0"/>
            </w:tcBorders>
            <w:vAlign w:val="center"/>
          </w:tcPr>
          <w:p w14:paraId="0C6244DF">
            <w:pPr>
              <w:jc w:val="center"/>
              <w:rPr>
                <w:rFonts w:ascii="宋体" w:hAnsi="宋体" w:eastAsia="宋体"/>
                <w:color w:val="auto"/>
                <w:szCs w:val="21"/>
              </w:rPr>
            </w:pPr>
            <w:r>
              <w:rPr>
                <w:rFonts w:hint="eastAsia" w:ascii="宋体" w:hAnsi="宋体" w:eastAsia="宋体"/>
                <w:color w:val="auto"/>
                <w:szCs w:val="21"/>
              </w:rPr>
              <w:t>1</w:t>
            </w:r>
          </w:p>
        </w:tc>
        <w:tc>
          <w:tcPr>
            <w:tcW w:w="986" w:type="dxa"/>
            <w:tcBorders>
              <w:top w:val="single" w:color="auto" w:sz="4" w:space="0"/>
              <w:left w:val="single" w:color="auto" w:sz="4" w:space="0"/>
              <w:bottom w:val="single" w:color="auto" w:sz="4" w:space="0"/>
              <w:right w:val="single" w:color="auto" w:sz="4" w:space="0"/>
            </w:tcBorders>
            <w:vAlign w:val="center"/>
          </w:tcPr>
          <w:p w14:paraId="2BCC9311">
            <w:pPr>
              <w:jc w:val="center"/>
              <w:rPr>
                <w:rFonts w:ascii="宋体" w:hAnsi="宋体" w:eastAsia="宋体"/>
                <w:b/>
                <w:color w:val="auto"/>
                <w:szCs w:val="21"/>
              </w:rPr>
            </w:pPr>
            <w:r>
              <w:rPr>
                <w:rFonts w:hint="eastAsia" w:ascii="宋体" w:hAnsi="宋体" w:eastAsia="宋体"/>
                <w:b/>
                <w:color w:val="auto"/>
                <w:szCs w:val="21"/>
              </w:rPr>
              <w:t>流式细胞仪</w:t>
            </w:r>
          </w:p>
        </w:tc>
        <w:tc>
          <w:tcPr>
            <w:tcW w:w="1694" w:type="dxa"/>
            <w:tcBorders>
              <w:top w:val="single" w:color="auto" w:sz="4" w:space="0"/>
              <w:left w:val="single" w:color="auto" w:sz="4" w:space="0"/>
              <w:bottom w:val="single" w:color="auto" w:sz="4" w:space="0"/>
              <w:right w:val="single" w:color="auto" w:sz="4" w:space="0"/>
            </w:tcBorders>
            <w:vAlign w:val="center"/>
          </w:tcPr>
          <w:p w14:paraId="09961454">
            <w:pPr>
              <w:widowControl/>
              <w:jc w:val="center"/>
              <w:rPr>
                <w:rFonts w:ascii="宋体" w:hAnsi="宋体" w:eastAsia="宋体"/>
                <w:b/>
                <w:color w:val="auto"/>
                <w:kern w:val="0"/>
                <w:szCs w:val="21"/>
              </w:rPr>
            </w:pPr>
            <w:r>
              <w:rPr>
                <w:rFonts w:hint="eastAsia" w:ascii="宋体" w:hAnsi="宋体" w:eastAsia="宋体"/>
                <w:b/>
                <w:bCs/>
                <w:color w:val="auto"/>
                <w:szCs w:val="21"/>
              </w:rPr>
              <w:t>BD</w:t>
            </w:r>
            <w:r>
              <w:rPr>
                <w:rFonts w:hint="eastAsia" w:ascii="宋体" w:hAnsi="宋体" w:eastAsia="宋体"/>
                <w:b/>
                <w:bCs/>
                <w:color w:val="auto"/>
                <w:szCs w:val="21"/>
                <w:lang w:val="en-US" w:eastAsia="zh-CN"/>
              </w:rPr>
              <w:t>/</w:t>
            </w:r>
            <w:r>
              <w:rPr>
                <w:rFonts w:hint="eastAsia" w:ascii="宋体" w:hAnsi="宋体" w:eastAsia="宋体"/>
                <w:b/>
                <w:bCs/>
                <w:color w:val="auto"/>
                <w:szCs w:val="21"/>
              </w:rPr>
              <w:t>Becton，Dickinson and Company，BD Biosciences</w:t>
            </w:r>
          </w:p>
        </w:tc>
        <w:tc>
          <w:tcPr>
            <w:tcW w:w="1107" w:type="dxa"/>
            <w:tcBorders>
              <w:top w:val="single" w:color="auto" w:sz="4" w:space="0"/>
              <w:left w:val="single" w:color="auto" w:sz="4" w:space="0"/>
              <w:bottom w:val="single" w:color="auto" w:sz="4" w:space="0"/>
              <w:right w:val="single" w:color="auto" w:sz="4" w:space="0"/>
            </w:tcBorders>
            <w:vAlign w:val="center"/>
          </w:tcPr>
          <w:p w14:paraId="73A24540">
            <w:pPr>
              <w:widowControl/>
              <w:jc w:val="center"/>
              <w:rPr>
                <w:rFonts w:ascii="宋体" w:hAnsi="宋体" w:eastAsia="宋体"/>
                <w:b/>
                <w:color w:val="auto"/>
                <w:kern w:val="0"/>
                <w:szCs w:val="21"/>
              </w:rPr>
            </w:pPr>
            <w:r>
              <w:rPr>
                <w:rFonts w:hint="eastAsia" w:ascii="宋体" w:hAnsi="宋体" w:eastAsia="宋体"/>
                <w:b/>
                <w:bCs/>
                <w:color w:val="auto"/>
                <w:szCs w:val="21"/>
              </w:rPr>
              <w:t>FACSAriaIII</w:t>
            </w:r>
          </w:p>
        </w:tc>
        <w:tc>
          <w:tcPr>
            <w:tcW w:w="841" w:type="dxa"/>
            <w:tcBorders>
              <w:top w:val="single" w:color="auto" w:sz="4" w:space="0"/>
              <w:left w:val="single" w:color="auto" w:sz="4" w:space="0"/>
              <w:bottom w:val="single" w:color="auto" w:sz="4" w:space="0"/>
              <w:right w:val="single" w:color="auto" w:sz="4" w:space="0"/>
            </w:tcBorders>
            <w:vAlign w:val="center"/>
          </w:tcPr>
          <w:p w14:paraId="23F016A8">
            <w:pPr>
              <w:widowControl/>
              <w:jc w:val="center"/>
              <w:rPr>
                <w:rFonts w:hint="eastAsia" w:ascii="宋体" w:hAnsi="宋体" w:eastAsia="宋体"/>
                <w:b/>
                <w:color w:val="auto"/>
                <w:kern w:val="0"/>
                <w:szCs w:val="21"/>
                <w:lang w:eastAsia="zh-CN"/>
              </w:rPr>
            </w:pPr>
            <w:r>
              <w:rPr>
                <w:rFonts w:hint="eastAsia" w:ascii="宋体" w:hAnsi="宋体" w:eastAsia="宋体"/>
                <w:b/>
                <w:bCs/>
                <w:color w:val="auto"/>
                <w:szCs w:val="21"/>
                <w:lang w:val="en-US" w:eastAsia="zh-CN"/>
              </w:rPr>
              <w:t>美国</w:t>
            </w:r>
          </w:p>
        </w:tc>
        <w:tc>
          <w:tcPr>
            <w:tcW w:w="528" w:type="dxa"/>
            <w:tcBorders>
              <w:top w:val="single" w:color="auto" w:sz="4" w:space="0"/>
              <w:left w:val="single" w:color="auto" w:sz="4" w:space="0"/>
              <w:bottom w:val="single" w:color="auto" w:sz="4" w:space="0"/>
              <w:right w:val="single" w:color="auto" w:sz="4" w:space="0"/>
            </w:tcBorders>
            <w:vAlign w:val="center"/>
          </w:tcPr>
          <w:p w14:paraId="75255BC3">
            <w:pPr>
              <w:jc w:val="center"/>
              <w:rPr>
                <w:rFonts w:hint="eastAsia" w:ascii="宋体" w:hAnsi="宋体" w:eastAsia="宋体"/>
                <w:b/>
                <w:color w:val="auto"/>
                <w:szCs w:val="21"/>
                <w:lang w:eastAsia="zh-CN"/>
              </w:rPr>
            </w:pPr>
            <w:r>
              <w:rPr>
                <w:rFonts w:hint="eastAsia" w:ascii="宋体" w:hAnsi="宋体" w:eastAsia="宋体"/>
                <w:b/>
                <w:color w:val="auto"/>
                <w:szCs w:val="21"/>
                <w:lang w:val="en-US" w:eastAsia="zh-CN"/>
              </w:rPr>
              <w:t>1</w:t>
            </w:r>
          </w:p>
        </w:tc>
        <w:tc>
          <w:tcPr>
            <w:tcW w:w="600" w:type="dxa"/>
            <w:tcBorders>
              <w:top w:val="single" w:color="auto" w:sz="4" w:space="0"/>
              <w:left w:val="single" w:color="auto" w:sz="4" w:space="0"/>
              <w:bottom w:val="single" w:color="auto" w:sz="4" w:space="0"/>
              <w:right w:val="single" w:color="auto" w:sz="4" w:space="0"/>
            </w:tcBorders>
            <w:vAlign w:val="center"/>
          </w:tcPr>
          <w:p w14:paraId="0DBDC2C6">
            <w:pPr>
              <w:jc w:val="center"/>
              <w:rPr>
                <w:rFonts w:hint="eastAsia" w:ascii="宋体" w:hAnsi="宋体" w:eastAsia="宋体"/>
                <w:b/>
                <w:color w:val="auto"/>
                <w:szCs w:val="21"/>
                <w:lang w:eastAsia="zh-CN"/>
              </w:rPr>
            </w:pPr>
            <w:r>
              <w:rPr>
                <w:rFonts w:hint="eastAsia" w:ascii="宋体" w:hAnsi="宋体" w:eastAsia="宋体"/>
                <w:b/>
                <w:color w:val="auto"/>
                <w:szCs w:val="21"/>
                <w:lang w:val="en-US" w:eastAsia="zh-CN"/>
              </w:rPr>
              <w:t>台</w:t>
            </w:r>
          </w:p>
        </w:tc>
        <w:tc>
          <w:tcPr>
            <w:tcW w:w="976" w:type="dxa"/>
            <w:tcBorders>
              <w:top w:val="single" w:color="auto" w:sz="4" w:space="0"/>
              <w:left w:val="single" w:color="auto" w:sz="4" w:space="0"/>
              <w:bottom w:val="single" w:color="auto" w:sz="4" w:space="0"/>
              <w:right w:val="single" w:color="auto" w:sz="4" w:space="0"/>
            </w:tcBorders>
            <w:vAlign w:val="center"/>
          </w:tcPr>
          <w:p w14:paraId="487E7FA8">
            <w:pPr>
              <w:jc w:val="center"/>
              <w:rPr>
                <w:rFonts w:ascii="宋体" w:hAnsi="宋体" w:eastAsia="宋体"/>
                <w:b/>
                <w:color w:val="auto"/>
                <w:szCs w:val="21"/>
              </w:rPr>
            </w:pPr>
            <w:r>
              <w:rPr>
                <w:rFonts w:hint="eastAsia"/>
                <w:color w:val="auto"/>
              </w:rPr>
              <w:t>3920000</w:t>
            </w:r>
          </w:p>
        </w:tc>
        <w:tc>
          <w:tcPr>
            <w:tcW w:w="1131" w:type="dxa"/>
            <w:tcBorders>
              <w:top w:val="single" w:color="auto" w:sz="4" w:space="0"/>
              <w:left w:val="single" w:color="auto" w:sz="4" w:space="0"/>
              <w:bottom w:val="single" w:color="auto" w:sz="4" w:space="0"/>
              <w:right w:val="single" w:color="auto" w:sz="4" w:space="0"/>
            </w:tcBorders>
            <w:vAlign w:val="center"/>
          </w:tcPr>
          <w:p w14:paraId="0C315966">
            <w:pPr>
              <w:jc w:val="center"/>
              <w:rPr>
                <w:rFonts w:ascii="宋体" w:hAnsi="宋体" w:eastAsia="宋体"/>
                <w:b/>
                <w:color w:val="auto"/>
                <w:szCs w:val="21"/>
              </w:rPr>
            </w:pPr>
            <w:r>
              <w:rPr>
                <w:rFonts w:hint="eastAsia"/>
                <w:color w:val="auto"/>
              </w:rPr>
              <w:t>3920000</w:t>
            </w:r>
          </w:p>
        </w:tc>
        <w:tc>
          <w:tcPr>
            <w:tcW w:w="1131" w:type="dxa"/>
            <w:tcBorders>
              <w:top w:val="single" w:color="auto" w:sz="4" w:space="0"/>
              <w:left w:val="single" w:color="auto" w:sz="4" w:space="0"/>
              <w:bottom w:val="single" w:color="auto" w:sz="4" w:space="0"/>
              <w:right w:val="single" w:color="auto" w:sz="4" w:space="0"/>
            </w:tcBorders>
          </w:tcPr>
          <w:p w14:paraId="024D3F27">
            <w:pPr>
              <w:spacing w:line="440" w:lineRule="exact"/>
              <w:rPr>
                <w:rFonts w:ascii="宋体" w:hAnsi="宋体" w:eastAsia="宋体"/>
                <w:color w:val="auto"/>
                <w:szCs w:val="21"/>
              </w:rPr>
            </w:pPr>
            <w:r>
              <w:rPr>
                <w:rFonts w:hint="eastAsia" w:ascii="宋体" w:hAnsi="宋体" w:eastAsia="宋体"/>
                <w:color w:val="auto"/>
                <w:szCs w:val="21"/>
              </w:rPr>
              <w:t>签订合同后</w:t>
            </w:r>
            <w:r>
              <w:rPr>
                <w:rFonts w:hint="eastAsia" w:ascii="宋体" w:hAnsi="宋体" w:eastAsia="宋体"/>
                <w:color w:val="auto"/>
                <w:szCs w:val="21"/>
                <w:lang w:val="en-US" w:eastAsia="zh-CN"/>
              </w:rPr>
              <w:t>60</w:t>
            </w:r>
            <w:r>
              <w:rPr>
                <w:rFonts w:hint="eastAsia" w:ascii="宋体" w:hAnsi="宋体" w:eastAsia="宋体"/>
                <w:color w:val="auto"/>
                <w:szCs w:val="21"/>
              </w:rPr>
              <w:t>天内</w:t>
            </w:r>
          </w:p>
        </w:tc>
      </w:tr>
      <w:tr w14:paraId="5E22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642" w:type="dxa"/>
            <w:gridSpan w:val="11"/>
            <w:tcBorders>
              <w:top w:val="single" w:color="auto" w:sz="4" w:space="0"/>
              <w:left w:val="single" w:color="auto" w:sz="4" w:space="0"/>
              <w:bottom w:val="single" w:color="auto" w:sz="4" w:space="0"/>
              <w:right w:val="single" w:color="auto" w:sz="4" w:space="0"/>
            </w:tcBorders>
            <w:vAlign w:val="center"/>
          </w:tcPr>
          <w:p w14:paraId="72B92C02">
            <w:pPr>
              <w:spacing w:line="440" w:lineRule="exact"/>
              <w:jc w:val="center"/>
              <w:rPr>
                <w:rFonts w:ascii="宋体" w:hAnsi="宋体" w:eastAsia="宋体"/>
                <w:color w:val="auto"/>
                <w:sz w:val="15"/>
                <w:szCs w:val="15"/>
              </w:rPr>
            </w:pPr>
            <w:r>
              <w:rPr>
                <w:rFonts w:hint="eastAsia" w:ascii="宋体" w:hAnsi="宋体" w:eastAsia="宋体"/>
                <w:color w:val="auto"/>
                <w:szCs w:val="21"/>
              </w:rPr>
              <w:t>备件、专用工具、耗材等</w:t>
            </w:r>
          </w:p>
        </w:tc>
      </w:tr>
      <w:tr w14:paraId="0065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14:paraId="582FC8F1">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E225356">
            <w:pPr>
              <w:jc w:val="center"/>
              <w:rPr>
                <w:rFonts w:ascii="宋体" w:hAnsi="宋体" w:eastAsia="宋体"/>
                <w:color w:val="auto"/>
                <w:szCs w:val="21"/>
              </w:rPr>
            </w:pPr>
          </w:p>
        </w:tc>
        <w:tc>
          <w:tcPr>
            <w:tcW w:w="1694" w:type="dxa"/>
            <w:tcBorders>
              <w:top w:val="single" w:color="auto" w:sz="4" w:space="0"/>
              <w:left w:val="single" w:color="auto" w:sz="4" w:space="0"/>
              <w:bottom w:val="single" w:color="auto" w:sz="4" w:space="0"/>
              <w:right w:val="single" w:color="auto" w:sz="4" w:space="0"/>
            </w:tcBorders>
            <w:vAlign w:val="center"/>
          </w:tcPr>
          <w:p w14:paraId="19CECDC1">
            <w:pPr>
              <w:widowControl/>
              <w:jc w:val="center"/>
              <w:rPr>
                <w:rFonts w:ascii="宋体" w:hAnsi="宋体" w:eastAsia="宋体"/>
                <w:bCs/>
                <w:color w:val="auto"/>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4CA1AC2E">
            <w:pPr>
              <w:widowControl/>
              <w:jc w:val="center"/>
              <w:rPr>
                <w:rFonts w:ascii="宋体" w:hAnsi="宋体" w:eastAsia="宋体"/>
                <w:bCs/>
                <w:color w:val="auto"/>
                <w:szCs w:val="21"/>
              </w:rPr>
            </w:pPr>
          </w:p>
        </w:tc>
        <w:tc>
          <w:tcPr>
            <w:tcW w:w="841" w:type="dxa"/>
            <w:tcBorders>
              <w:top w:val="single" w:color="auto" w:sz="4" w:space="0"/>
              <w:left w:val="single" w:color="auto" w:sz="4" w:space="0"/>
              <w:bottom w:val="single" w:color="auto" w:sz="4" w:space="0"/>
              <w:right w:val="single" w:color="auto" w:sz="4" w:space="0"/>
            </w:tcBorders>
            <w:vAlign w:val="center"/>
          </w:tcPr>
          <w:p w14:paraId="0CCE29F0">
            <w:pPr>
              <w:widowControl/>
              <w:jc w:val="center"/>
              <w:rPr>
                <w:rFonts w:ascii="宋体" w:hAnsi="宋体" w:eastAsia="宋体"/>
                <w:bCs/>
                <w:color w:val="auto"/>
                <w:szCs w:val="21"/>
              </w:rPr>
            </w:pPr>
          </w:p>
        </w:tc>
        <w:tc>
          <w:tcPr>
            <w:tcW w:w="528" w:type="dxa"/>
            <w:tcBorders>
              <w:top w:val="single" w:color="auto" w:sz="4" w:space="0"/>
              <w:left w:val="single" w:color="auto" w:sz="4" w:space="0"/>
              <w:bottom w:val="single" w:color="auto" w:sz="4" w:space="0"/>
              <w:right w:val="single" w:color="auto" w:sz="4" w:space="0"/>
            </w:tcBorders>
            <w:vAlign w:val="center"/>
          </w:tcPr>
          <w:p w14:paraId="7339F1BD">
            <w:pPr>
              <w:jc w:val="center"/>
              <w:rPr>
                <w:rFonts w:ascii="宋体" w:hAnsi="宋体" w:eastAsia="宋体"/>
                <w:color w:val="auto"/>
                <w:szCs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7316B06D">
            <w:pPr>
              <w:jc w:val="center"/>
              <w:rPr>
                <w:rFonts w:ascii="宋体" w:hAnsi="宋体" w:eastAsia="宋体"/>
                <w:color w:val="auto"/>
                <w:szCs w:val="21"/>
              </w:rPr>
            </w:pPr>
          </w:p>
        </w:tc>
        <w:tc>
          <w:tcPr>
            <w:tcW w:w="976" w:type="dxa"/>
            <w:tcBorders>
              <w:top w:val="single" w:color="auto" w:sz="4" w:space="0"/>
              <w:left w:val="single" w:color="auto" w:sz="4" w:space="0"/>
              <w:bottom w:val="single" w:color="auto" w:sz="4" w:space="0"/>
              <w:right w:val="single" w:color="auto" w:sz="4" w:space="0"/>
            </w:tcBorders>
          </w:tcPr>
          <w:p w14:paraId="26A4A53E">
            <w:pPr>
              <w:rPr>
                <w:rFonts w:ascii="宋体" w:hAnsi="宋体" w:eastAsia="宋体"/>
                <w:bCs/>
                <w:color w:val="auto"/>
                <w:szCs w:val="21"/>
              </w:rPr>
            </w:pPr>
          </w:p>
        </w:tc>
        <w:tc>
          <w:tcPr>
            <w:tcW w:w="1131" w:type="dxa"/>
            <w:tcBorders>
              <w:top w:val="single" w:color="auto" w:sz="4" w:space="0"/>
              <w:left w:val="single" w:color="auto" w:sz="4" w:space="0"/>
              <w:bottom w:val="single" w:color="auto" w:sz="4" w:space="0"/>
              <w:right w:val="single" w:color="auto" w:sz="4" w:space="0"/>
            </w:tcBorders>
          </w:tcPr>
          <w:p w14:paraId="76B9CDC6">
            <w:pPr>
              <w:rPr>
                <w:rFonts w:ascii="宋体" w:hAnsi="宋体" w:eastAsia="宋体"/>
                <w:bCs/>
                <w:color w:val="auto"/>
                <w:szCs w:val="21"/>
              </w:rPr>
            </w:pPr>
          </w:p>
        </w:tc>
        <w:tc>
          <w:tcPr>
            <w:tcW w:w="1131" w:type="dxa"/>
            <w:tcBorders>
              <w:top w:val="single" w:color="auto" w:sz="4" w:space="0"/>
              <w:left w:val="single" w:color="auto" w:sz="4" w:space="0"/>
              <w:bottom w:val="single" w:color="auto" w:sz="4" w:space="0"/>
              <w:right w:val="single" w:color="auto" w:sz="4" w:space="0"/>
            </w:tcBorders>
          </w:tcPr>
          <w:p w14:paraId="238D2B28">
            <w:pPr>
              <w:rPr>
                <w:rFonts w:ascii="Times New Roman" w:hAnsi="Times New Roman" w:eastAsia="宋体"/>
                <w:color w:val="auto"/>
                <w:szCs w:val="21"/>
              </w:rPr>
            </w:pPr>
            <w:r>
              <w:rPr>
                <w:rFonts w:hint="eastAsia" w:ascii="宋体" w:hAnsi="宋体" w:eastAsia="宋体"/>
                <w:color w:val="auto"/>
                <w:szCs w:val="21"/>
              </w:rPr>
              <w:t>签订合同后</w:t>
            </w:r>
            <w:r>
              <w:rPr>
                <w:rFonts w:hint="eastAsia" w:ascii="宋体" w:hAnsi="宋体" w:eastAsia="宋体"/>
                <w:color w:val="auto"/>
                <w:szCs w:val="21"/>
                <w:lang w:val="en-US" w:eastAsia="zh-CN"/>
              </w:rPr>
              <w:t>60</w:t>
            </w:r>
            <w:r>
              <w:rPr>
                <w:rFonts w:hint="eastAsia" w:ascii="宋体" w:hAnsi="宋体" w:eastAsia="宋体"/>
                <w:color w:val="auto"/>
                <w:szCs w:val="21"/>
              </w:rPr>
              <w:t>天内</w:t>
            </w:r>
          </w:p>
        </w:tc>
      </w:tr>
      <w:tr w14:paraId="7117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8" w:type="dxa"/>
            <w:gridSpan w:val="2"/>
            <w:tcBorders>
              <w:top w:val="single" w:color="auto" w:sz="4" w:space="0"/>
              <w:left w:val="single" w:color="auto" w:sz="4" w:space="0"/>
              <w:bottom w:val="single" w:color="auto" w:sz="4" w:space="0"/>
              <w:right w:val="single" w:color="auto" w:sz="4" w:space="0"/>
            </w:tcBorders>
            <w:vAlign w:val="center"/>
          </w:tcPr>
          <w:p w14:paraId="0992C72E">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w:t>
            </w:r>
          </w:p>
        </w:tc>
        <w:tc>
          <w:tcPr>
            <w:tcW w:w="986" w:type="dxa"/>
            <w:tcBorders>
              <w:top w:val="single" w:color="auto" w:sz="4" w:space="0"/>
              <w:left w:val="single" w:color="auto" w:sz="4" w:space="0"/>
              <w:bottom w:val="single" w:color="auto" w:sz="4" w:space="0"/>
              <w:right w:val="single" w:color="auto" w:sz="4" w:space="0"/>
            </w:tcBorders>
            <w:vAlign w:val="center"/>
          </w:tcPr>
          <w:p w14:paraId="07A657FA">
            <w:pPr>
              <w:jc w:val="center"/>
              <w:rPr>
                <w:rFonts w:ascii="宋体" w:hAnsi="宋体" w:eastAsia="宋体"/>
                <w:color w:val="auto"/>
                <w:szCs w:val="21"/>
              </w:rPr>
            </w:pPr>
          </w:p>
        </w:tc>
        <w:tc>
          <w:tcPr>
            <w:tcW w:w="1694" w:type="dxa"/>
            <w:tcBorders>
              <w:top w:val="single" w:color="auto" w:sz="4" w:space="0"/>
              <w:left w:val="single" w:color="auto" w:sz="4" w:space="0"/>
              <w:bottom w:val="single" w:color="auto" w:sz="4" w:space="0"/>
              <w:right w:val="single" w:color="auto" w:sz="4" w:space="0"/>
            </w:tcBorders>
            <w:vAlign w:val="center"/>
          </w:tcPr>
          <w:p w14:paraId="73933A5A">
            <w:pPr>
              <w:widowControl/>
              <w:jc w:val="center"/>
              <w:rPr>
                <w:rFonts w:ascii="宋体" w:hAnsi="宋体" w:eastAsia="宋体"/>
                <w:bCs/>
                <w:color w:val="auto"/>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524B4F90">
            <w:pPr>
              <w:widowControl/>
              <w:jc w:val="center"/>
              <w:rPr>
                <w:rFonts w:ascii="宋体" w:hAnsi="宋体" w:eastAsia="宋体"/>
                <w:bCs/>
                <w:color w:val="auto"/>
                <w:szCs w:val="21"/>
              </w:rPr>
            </w:pPr>
          </w:p>
        </w:tc>
        <w:tc>
          <w:tcPr>
            <w:tcW w:w="841" w:type="dxa"/>
            <w:tcBorders>
              <w:top w:val="single" w:color="auto" w:sz="4" w:space="0"/>
              <w:left w:val="single" w:color="auto" w:sz="4" w:space="0"/>
              <w:bottom w:val="single" w:color="auto" w:sz="4" w:space="0"/>
              <w:right w:val="single" w:color="auto" w:sz="4" w:space="0"/>
            </w:tcBorders>
            <w:vAlign w:val="center"/>
          </w:tcPr>
          <w:p w14:paraId="5F98AA64">
            <w:pPr>
              <w:widowControl/>
              <w:jc w:val="center"/>
              <w:rPr>
                <w:rFonts w:ascii="宋体" w:hAnsi="宋体" w:eastAsia="宋体"/>
                <w:bCs/>
                <w:color w:val="auto"/>
                <w:szCs w:val="21"/>
              </w:rPr>
            </w:pPr>
          </w:p>
        </w:tc>
        <w:tc>
          <w:tcPr>
            <w:tcW w:w="528" w:type="dxa"/>
            <w:tcBorders>
              <w:top w:val="single" w:color="auto" w:sz="4" w:space="0"/>
              <w:left w:val="single" w:color="auto" w:sz="4" w:space="0"/>
              <w:bottom w:val="single" w:color="auto" w:sz="4" w:space="0"/>
              <w:right w:val="single" w:color="auto" w:sz="4" w:space="0"/>
            </w:tcBorders>
            <w:vAlign w:val="center"/>
          </w:tcPr>
          <w:p w14:paraId="733410C8">
            <w:pPr>
              <w:jc w:val="center"/>
              <w:rPr>
                <w:rFonts w:ascii="宋体" w:hAnsi="宋体" w:eastAsia="宋体"/>
                <w:color w:val="auto"/>
                <w:szCs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0D7E7443">
            <w:pPr>
              <w:jc w:val="center"/>
              <w:rPr>
                <w:rFonts w:ascii="宋体" w:hAnsi="宋体" w:eastAsia="宋体"/>
                <w:color w:val="auto"/>
                <w:szCs w:val="21"/>
              </w:rPr>
            </w:pPr>
          </w:p>
        </w:tc>
        <w:tc>
          <w:tcPr>
            <w:tcW w:w="976" w:type="dxa"/>
            <w:tcBorders>
              <w:top w:val="single" w:color="auto" w:sz="4" w:space="0"/>
              <w:left w:val="single" w:color="auto" w:sz="4" w:space="0"/>
              <w:bottom w:val="single" w:color="auto" w:sz="4" w:space="0"/>
              <w:right w:val="single" w:color="auto" w:sz="4" w:space="0"/>
            </w:tcBorders>
          </w:tcPr>
          <w:p w14:paraId="3714AE77">
            <w:pPr>
              <w:rPr>
                <w:rFonts w:ascii="宋体" w:hAnsi="宋体" w:eastAsia="宋体"/>
                <w:bCs/>
                <w:color w:val="auto"/>
                <w:szCs w:val="21"/>
              </w:rPr>
            </w:pPr>
          </w:p>
        </w:tc>
        <w:tc>
          <w:tcPr>
            <w:tcW w:w="1131" w:type="dxa"/>
            <w:tcBorders>
              <w:top w:val="single" w:color="auto" w:sz="4" w:space="0"/>
              <w:left w:val="single" w:color="auto" w:sz="4" w:space="0"/>
              <w:bottom w:val="single" w:color="auto" w:sz="4" w:space="0"/>
              <w:right w:val="single" w:color="auto" w:sz="4" w:space="0"/>
            </w:tcBorders>
          </w:tcPr>
          <w:p w14:paraId="6DD0786B">
            <w:pPr>
              <w:rPr>
                <w:rFonts w:ascii="宋体" w:hAnsi="宋体" w:eastAsia="宋体"/>
                <w:bCs/>
                <w:color w:val="auto"/>
                <w:szCs w:val="21"/>
              </w:rPr>
            </w:pPr>
          </w:p>
        </w:tc>
        <w:tc>
          <w:tcPr>
            <w:tcW w:w="1131" w:type="dxa"/>
            <w:tcBorders>
              <w:top w:val="single" w:color="auto" w:sz="4" w:space="0"/>
              <w:left w:val="single" w:color="auto" w:sz="4" w:space="0"/>
              <w:bottom w:val="single" w:color="auto" w:sz="4" w:space="0"/>
              <w:right w:val="single" w:color="auto" w:sz="4" w:space="0"/>
            </w:tcBorders>
          </w:tcPr>
          <w:p w14:paraId="4063446E">
            <w:pPr>
              <w:rPr>
                <w:rFonts w:ascii="Times New Roman" w:hAnsi="Times New Roman" w:eastAsia="宋体"/>
                <w:color w:val="auto"/>
                <w:szCs w:val="21"/>
              </w:rPr>
            </w:pPr>
            <w:r>
              <w:rPr>
                <w:rFonts w:hint="eastAsia" w:ascii="宋体" w:hAnsi="宋体" w:eastAsia="宋体"/>
                <w:color w:val="auto"/>
                <w:szCs w:val="21"/>
              </w:rPr>
              <w:t>签订合同后</w:t>
            </w:r>
            <w:r>
              <w:rPr>
                <w:rFonts w:hint="eastAsia" w:ascii="宋体" w:hAnsi="宋体" w:eastAsia="宋体"/>
                <w:color w:val="auto"/>
                <w:szCs w:val="21"/>
                <w:lang w:val="en-US" w:eastAsia="zh-CN"/>
              </w:rPr>
              <w:t>60</w:t>
            </w:r>
            <w:r>
              <w:rPr>
                <w:rFonts w:hint="eastAsia" w:ascii="宋体" w:hAnsi="宋体" w:eastAsia="宋体"/>
                <w:color w:val="auto"/>
                <w:szCs w:val="21"/>
              </w:rPr>
              <w:t>天内</w:t>
            </w:r>
          </w:p>
        </w:tc>
      </w:tr>
      <w:tr w14:paraId="296E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634" w:type="dxa"/>
            <w:gridSpan w:val="3"/>
            <w:tcBorders>
              <w:top w:val="single" w:color="auto" w:sz="4" w:space="0"/>
              <w:left w:val="single" w:color="auto" w:sz="4" w:space="0"/>
              <w:bottom w:val="single" w:color="auto" w:sz="4" w:space="0"/>
              <w:right w:val="single" w:color="auto" w:sz="4" w:space="0"/>
            </w:tcBorders>
            <w:vAlign w:val="center"/>
          </w:tcPr>
          <w:p w14:paraId="7D2CE288">
            <w:pPr>
              <w:jc w:val="center"/>
              <w:rPr>
                <w:rFonts w:ascii="宋体" w:hAnsi="宋体" w:eastAsia="宋体"/>
                <w:color w:val="auto"/>
                <w:szCs w:val="21"/>
              </w:rPr>
            </w:pPr>
            <w:r>
              <w:rPr>
                <w:rFonts w:hint="eastAsia" w:ascii="宋体" w:hAnsi="宋体" w:eastAsia="宋体"/>
                <w:color w:val="auto"/>
                <w:szCs w:val="21"/>
              </w:rPr>
              <w:t>合计</w:t>
            </w:r>
          </w:p>
        </w:tc>
        <w:tc>
          <w:tcPr>
            <w:tcW w:w="6877" w:type="dxa"/>
            <w:gridSpan w:val="7"/>
            <w:tcBorders>
              <w:top w:val="single" w:color="auto" w:sz="4" w:space="0"/>
              <w:left w:val="single" w:color="auto" w:sz="4" w:space="0"/>
              <w:bottom w:val="single" w:color="auto" w:sz="4" w:space="0"/>
              <w:right w:val="single" w:color="auto" w:sz="4" w:space="0"/>
            </w:tcBorders>
            <w:vAlign w:val="center"/>
          </w:tcPr>
          <w:p w14:paraId="3802BED6">
            <w:pPr>
              <w:jc w:val="center"/>
              <w:rPr>
                <w:rFonts w:ascii="宋体" w:hAnsi="宋体" w:eastAsia="宋体"/>
                <w:bCs/>
                <w:color w:val="auto"/>
                <w:szCs w:val="21"/>
              </w:rPr>
            </w:pPr>
            <w:r>
              <w:rPr>
                <w:rFonts w:hint="eastAsia" w:ascii="宋体" w:hAnsi="宋体" w:eastAsia="宋体"/>
                <w:color w:val="auto"/>
                <w:szCs w:val="21"/>
              </w:rPr>
              <w:t>人民币大写：</w:t>
            </w:r>
            <w:r>
              <w:rPr>
                <w:rFonts w:hint="eastAsia" w:ascii="宋体" w:hAnsi="宋体" w:eastAsia="宋体"/>
                <w:color w:val="auto"/>
                <w:szCs w:val="21"/>
                <w:lang w:val="en-US" w:eastAsia="zh-CN"/>
              </w:rPr>
              <w:t>叁佰玖拾贰万元整</w:t>
            </w:r>
            <w:r>
              <w:rPr>
                <w:rFonts w:hint="eastAsia" w:ascii="宋体" w:hAnsi="宋体" w:eastAsia="宋体"/>
                <w:color w:val="auto"/>
                <w:szCs w:val="21"/>
              </w:rPr>
              <w:t>（￥：</w:t>
            </w:r>
            <w:r>
              <w:rPr>
                <w:rFonts w:hint="eastAsia"/>
                <w:color w:val="auto"/>
              </w:rPr>
              <w:t>3920000</w:t>
            </w:r>
            <w:r>
              <w:rPr>
                <w:rFonts w:hint="eastAsia"/>
                <w:color w:val="auto"/>
                <w:lang w:val="en-US" w:eastAsia="zh-CN"/>
              </w:rPr>
              <w:t>.00</w:t>
            </w:r>
            <w:r>
              <w:rPr>
                <w:rFonts w:hint="eastAsia" w:ascii="宋体" w:hAnsi="宋体" w:eastAsia="宋体"/>
                <w:color w:val="auto"/>
                <w:szCs w:val="21"/>
              </w:rPr>
              <w:t>元）</w:t>
            </w:r>
          </w:p>
        </w:tc>
        <w:tc>
          <w:tcPr>
            <w:tcW w:w="1131" w:type="dxa"/>
            <w:tcBorders>
              <w:top w:val="single" w:color="auto" w:sz="4" w:space="0"/>
              <w:left w:val="single" w:color="auto" w:sz="4" w:space="0"/>
              <w:bottom w:val="single" w:color="auto" w:sz="4" w:space="0"/>
              <w:right w:val="single" w:color="auto" w:sz="4" w:space="0"/>
            </w:tcBorders>
          </w:tcPr>
          <w:p w14:paraId="59F9F92C">
            <w:pPr>
              <w:jc w:val="center"/>
              <w:rPr>
                <w:rFonts w:ascii="宋体" w:hAnsi="宋体" w:eastAsia="宋体"/>
                <w:b/>
                <w:bCs/>
                <w:color w:val="auto"/>
                <w:szCs w:val="21"/>
              </w:rPr>
            </w:pPr>
          </w:p>
        </w:tc>
      </w:tr>
      <w:tr w14:paraId="3FC6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634" w:type="dxa"/>
            <w:gridSpan w:val="3"/>
            <w:tcBorders>
              <w:top w:val="single" w:color="auto" w:sz="4" w:space="0"/>
              <w:left w:val="single" w:color="auto" w:sz="4" w:space="0"/>
              <w:bottom w:val="single" w:color="auto" w:sz="4" w:space="0"/>
              <w:right w:val="single" w:color="auto" w:sz="4" w:space="0"/>
            </w:tcBorders>
            <w:vAlign w:val="center"/>
          </w:tcPr>
          <w:p w14:paraId="27EB55AC">
            <w:pPr>
              <w:jc w:val="center"/>
              <w:rPr>
                <w:rFonts w:ascii="宋体" w:hAnsi="宋体" w:eastAsia="宋体"/>
                <w:color w:val="auto"/>
                <w:szCs w:val="21"/>
              </w:rPr>
            </w:pPr>
            <w:r>
              <w:rPr>
                <w:rFonts w:hint="eastAsia" w:ascii="宋体" w:hAnsi="宋体" w:eastAsia="宋体"/>
                <w:color w:val="auto"/>
                <w:szCs w:val="21"/>
              </w:rPr>
              <w:t>备注</w:t>
            </w:r>
          </w:p>
        </w:tc>
        <w:tc>
          <w:tcPr>
            <w:tcW w:w="6877" w:type="dxa"/>
            <w:gridSpan w:val="7"/>
            <w:tcBorders>
              <w:top w:val="single" w:color="auto" w:sz="4" w:space="0"/>
              <w:left w:val="single" w:color="auto" w:sz="4" w:space="0"/>
              <w:bottom w:val="single" w:color="auto" w:sz="4" w:space="0"/>
              <w:right w:val="single" w:color="auto" w:sz="4" w:space="0"/>
            </w:tcBorders>
            <w:vAlign w:val="center"/>
          </w:tcPr>
          <w:p w14:paraId="14CAEC2F">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w:t>
            </w:r>
          </w:p>
        </w:tc>
        <w:tc>
          <w:tcPr>
            <w:tcW w:w="1131" w:type="dxa"/>
            <w:tcBorders>
              <w:top w:val="single" w:color="auto" w:sz="4" w:space="0"/>
              <w:left w:val="single" w:color="auto" w:sz="4" w:space="0"/>
              <w:bottom w:val="single" w:color="auto" w:sz="4" w:space="0"/>
              <w:right w:val="single" w:color="auto" w:sz="4" w:space="0"/>
            </w:tcBorders>
          </w:tcPr>
          <w:p w14:paraId="067DBDB6">
            <w:pPr>
              <w:jc w:val="center"/>
              <w:rPr>
                <w:rFonts w:hint="eastAsia" w:ascii="宋体" w:hAnsi="宋体" w:eastAsia="宋体"/>
                <w:b/>
                <w:bCs/>
                <w:color w:val="auto"/>
                <w:szCs w:val="21"/>
                <w:lang w:val="en-US" w:eastAsia="zh-CN"/>
              </w:rPr>
            </w:pPr>
            <w:r>
              <w:rPr>
                <w:rFonts w:hint="eastAsia" w:ascii="宋体" w:hAnsi="宋体" w:eastAsia="宋体"/>
                <w:b w:val="0"/>
                <w:bCs w:val="0"/>
                <w:color w:val="auto"/>
                <w:szCs w:val="21"/>
                <w:lang w:val="en-US" w:eastAsia="zh-CN"/>
              </w:rPr>
              <w:t>/</w:t>
            </w:r>
          </w:p>
        </w:tc>
      </w:tr>
    </w:tbl>
    <w:p w14:paraId="0D68770A">
      <w:pPr>
        <w:spacing w:line="360" w:lineRule="auto"/>
        <w:rPr>
          <w:rFonts w:hint="eastAsia" w:ascii="宋体" w:hAnsi="宋体" w:eastAsia="宋体" w:cs="宋体"/>
          <w:color w:val="auto"/>
          <w:sz w:val="24"/>
          <w:szCs w:val="24"/>
        </w:rPr>
      </w:pPr>
    </w:p>
    <w:p w14:paraId="7ECF3E68">
      <w:pPr>
        <w:spacing w:line="360" w:lineRule="auto"/>
        <w:rPr>
          <w:rFonts w:hint="eastAsia" w:ascii="宋体" w:hAnsi="宋体" w:eastAsia="宋体" w:cs="宋体"/>
          <w:color w:val="auto"/>
          <w:sz w:val="24"/>
          <w:szCs w:val="24"/>
        </w:rPr>
      </w:pPr>
    </w:p>
    <w:p w14:paraId="1683EE54">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w:t>
      </w:r>
    </w:p>
    <w:p w14:paraId="1E64C2A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 本合同总金额人民币大写：</w:t>
      </w:r>
      <w:r>
        <w:rPr>
          <w:rFonts w:hint="eastAsia" w:ascii="宋体" w:hAnsi="宋体" w:eastAsia="宋体" w:cs="宋体"/>
          <w:b/>
          <w:bCs/>
          <w:color w:val="auto"/>
          <w:sz w:val="24"/>
          <w:szCs w:val="24"/>
          <w:u w:val="single"/>
          <w:lang w:val="en-US" w:eastAsia="zh-CN"/>
        </w:rPr>
        <w:t>叁佰玖拾贰万元整</w:t>
      </w:r>
      <w:r>
        <w:rPr>
          <w:rFonts w:hint="eastAsia" w:ascii="宋体" w:hAnsi="宋体" w:eastAsia="宋体" w:cs="宋体"/>
          <w:color w:val="auto"/>
          <w:sz w:val="24"/>
          <w:szCs w:val="24"/>
        </w:rPr>
        <w:t>（RMB：</w:t>
      </w:r>
      <w:r>
        <w:rPr>
          <w:rFonts w:hint="eastAsia" w:ascii="宋体" w:hAnsi="宋体" w:eastAsia="宋体" w:cs="宋体"/>
          <w:b/>
          <w:color w:val="auto"/>
          <w:sz w:val="24"/>
          <w:szCs w:val="24"/>
          <w:u w:val="single"/>
        </w:rPr>
        <w:t>3920000</w:t>
      </w:r>
      <w:r>
        <w:rPr>
          <w:rFonts w:hint="eastAsia" w:ascii="宋体" w:hAnsi="宋体" w:eastAsia="宋体" w:cs="宋体"/>
          <w:b/>
          <w:color w:val="auto"/>
          <w:sz w:val="24"/>
          <w:szCs w:val="24"/>
          <w:u w:val="single"/>
          <w:lang w:val="en-US" w:eastAsia="zh-CN"/>
        </w:rPr>
        <w:t>.00</w:t>
      </w:r>
      <w:r>
        <w:rPr>
          <w:rFonts w:hint="eastAsia" w:ascii="宋体" w:hAnsi="宋体" w:eastAsia="宋体" w:cs="宋体"/>
          <w:b/>
          <w:color w:val="auto"/>
          <w:sz w:val="24"/>
          <w:szCs w:val="24"/>
          <w:u w:val="single"/>
        </w:rPr>
        <w:t>元</w:t>
      </w:r>
      <w:r>
        <w:rPr>
          <w:rFonts w:hint="eastAsia" w:ascii="宋体" w:hAnsi="宋体" w:eastAsia="宋体" w:cs="宋体"/>
          <w:color w:val="auto"/>
          <w:sz w:val="24"/>
          <w:szCs w:val="24"/>
        </w:rPr>
        <w:t>）。</w:t>
      </w:r>
    </w:p>
    <w:p w14:paraId="2B1B763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6A96B21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乙方负责办理合同所涉及的进口货物海关免税手续，甲方协助乙方办理进口免税相关事项，提供与其享受免关税待遇相关的证明文件资料，费用已包括在合同总金额内。</w:t>
      </w:r>
    </w:p>
    <w:p w14:paraId="10FC351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 本合同执行期间合同总金额不变。甲方无须另向乙方支付本合同规定之外的其他任何费用。</w:t>
      </w:r>
    </w:p>
    <w:p w14:paraId="50DCFFF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 乙方所供货物若与合同要求不相符时，甲方有权拒收，并拒付该部分货物的货款。</w:t>
      </w:r>
    </w:p>
    <w:p w14:paraId="6592A09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 履约保证金：</w:t>
      </w:r>
    </w:p>
    <w:p w14:paraId="5115A1B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538CCF39">
      <w:pPr>
        <w:spacing w:line="360" w:lineRule="auto"/>
        <w:ind w:left="479" w:leftChars="228"/>
        <w:rPr>
          <w:rFonts w:ascii="宋体" w:hAnsi="宋体" w:eastAsia="宋体" w:cs="宋体"/>
          <w:color w:val="auto"/>
          <w:sz w:val="24"/>
          <w:szCs w:val="24"/>
        </w:rPr>
      </w:pPr>
      <w:r>
        <w:rPr>
          <w:rFonts w:hint="eastAsia" w:ascii="宋体" w:hAnsi="宋体" w:eastAsia="宋体" w:cs="宋体"/>
          <w:color w:val="auto"/>
          <w:sz w:val="24"/>
          <w:szCs w:val="24"/>
        </w:rPr>
        <w:t>交纳方式：中标人在领取中标通知书后签订合同前将履约保证金汇（存）入采购方指定银行帐户：</w:t>
      </w:r>
    </w:p>
    <w:p w14:paraId="6851C2C9">
      <w:pPr>
        <w:spacing w:line="324" w:lineRule="auto"/>
        <w:ind w:firstLine="480" w:firstLineChars="200"/>
        <w:rPr>
          <w:rFonts w:ascii="Times New Roman" w:hAnsi="Times New Roman" w:eastAsia="宋体"/>
          <w:color w:val="auto"/>
          <w:sz w:val="24"/>
          <w:szCs w:val="24"/>
        </w:rPr>
      </w:pPr>
      <w:r>
        <w:rPr>
          <w:rFonts w:ascii="宋体" w:hAnsi="宋体" w:eastAsia="宋体"/>
          <w:color w:val="auto"/>
          <w:sz w:val="24"/>
          <w:szCs w:val="24"/>
        </w:rPr>
        <w:t>开户名称：河南中医</w:t>
      </w:r>
      <w:r>
        <w:rPr>
          <w:rFonts w:hint="eastAsia" w:ascii="宋体" w:hAnsi="宋体" w:eastAsia="宋体"/>
          <w:color w:val="auto"/>
          <w:sz w:val="24"/>
          <w:szCs w:val="24"/>
        </w:rPr>
        <w:t>药大学</w:t>
      </w:r>
    </w:p>
    <w:p w14:paraId="65992025">
      <w:pPr>
        <w:spacing w:line="324" w:lineRule="auto"/>
        <w:ind w:firstLine="480" w:firstLineChars="200"/>
        <w:rPr>
          <w:rFonts w:ascii="Times New Roman" w:hAnsi="Times New Roman" w:eastAsia="宋体"/>
          <w:color w:val="auto"/>
          <w:sz w:val="24"/>
          <w:szCs w:val="24"/>
        </w:rPr>
      </w:pPr>
      <w:r>
        <w:rPr>
          <w:rFonts w:ascii="宋体" w:hAnsi="宋体" w:eastAsia="宋体"/>
          <w:color w:val="auto"/>
          <w:sz w:val="24"/>
          <w:szCs w:val="24"/>
        </w:rPr>
        <w:t>账</w:t>
      </w:r>
      <w:r>
        <w:rPr>
          <w:rFonts w:ascii="Times New Roman" w:hAnsi="Times New Roman" w:eastAsia="宋体"/>
          <w:color w:val="auto"/>
          <w:sz w:val="24"/>
          <w:szCs w:val="24"/>
        </w:rPr>
        <w:t xml:space="preserve">  号：1702020609200014257</w:t>
      </w:r>
    </w:p>
    <w:p w14:paraId="2C2ABE53">
      <w:pPr>
        <w:spacing w:line="324" w:lineRule="auto"/>
        <w:ind w:firstLine="480" w:firstLineChars="200"/>
        <w:rPr>
          <w:rFonts w:ascii="宋体" w:hAnsi="宋体" w:eastAsia="宋体"/>
          <w:color w:val="auto"/>
          <w:sz w:val="24"/>
          <w:szCs w:val="24"/>
        </w:rPr>
      </w:pPr>
      <w:r>
        <w:rPr>
          <w:rFonts w:ascii="宋体" w:hAnsi="宋体" w:eastAsia="宋体"/>
          <w:color w:val="auto"/>
          <w:sz w:val="24"/>
          <w:szCs w:val="24"/>
        </w:rPr>
        <w:t>开户行：工商银行花园路支行</w:t>
      </w:r>
      <w:r>
        <w:rPr>
          <w:rFonts w:hint="eastAsia" w:ascii="宋体" w:hAnsi="宋体" w:eastAsia="宋体"/>
          <w:color w:val="auto"/>
          <w:sz w:val="24"/>
          <w:szCs w:val="24"/>
        </w:rPr>
        <w:t>（请注明中标通知书中的合同编号）</w:t>
      </w:r>
    </w:p>
    <w:p w14:paraId="0978CE0B">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二、货物质量标准</w:t>
      </w:r>
    </w:p>
    <w:p w14:paraId="16DFC09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10F73A5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 乙方提供的货物必须为全新的、未使用过的原厂原包装产品（含零部件、配件、随机工具、技术文件等），且进货渠道合法。</w:t>
      </w:r>
    </w:p>
    <w:p w14:paraId="66692FB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乙方提供的货物必须包装外观完好、无破损，货物洁净完好、无划痕、无凹陷、无退色、无锈迹。</w:t>
      </w:r>
    </w:p>
    <w:p w14:paraId="1708066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乙方提供的货物不符合合同规定的质量要求的，甲方有权拒绝接受该货物，</w:t>
      </w:r>
      <w:r>
        <w:rPr>
          <w:rFonts w:hint="eastAsia" w:ascii="宋体" w:hAnsi="宋体" w:eastAsia="宋体" w:cs="宋体"/>
          <w:color w:val="auto"/>
          <w:sz w:val="24"/>
          <w:szCs w:val="24"/>
        </w:rPr>
        <w:drawing>
          <wp:anchor distT="0" distB="0" distL="114300" distR="114300" simplePos="0" relativeHeight="251659264" behindDoc="0" locked="0" layoutInCell="1" allowOverlap="1">
            <wp:simplePos x="0" y="0"/>
            <wp:positionH relativeFrom="column">
              <wp:posOffset>-974090</wp:posOffset>
            </wp:positionH>
            <wp:positionV relativeFrom="paragraph">
              <wp:posOffset>-807720</wp:posOffset>
            </wp:positionV>
            <wp:extent cx="7497445" cy="10605770"/>
            <wp:effectExtent l="0" t="0" r="8255" b="5080"/>
            <wp:wrapNone/>
            <wp:docPr id="7" name="图片 7" descr="扫描全能王 2026-02-06 15.32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6-02-06 15.32 (1)_02"/>
                    <pic:cNvPicPr>
                      <a:picLocks noChangeAspect="1"/>
                    </pic:cNvPicPr>
                  </pic:nvPicPr>
                  <pic:blipFill>
                    <a:blip r:embed="rId6"/>
                    <a:stretch>
                      <a:fillRect/>
                    </a:stretch>
                  </pic:blipFill>
                  <pic:spPr>
                    <a:xfrm>
                      <a:off x="0" y="0"/>
                      <a:ext cx="7497445" cy="10605770"/>
                    </a:xfrm>
                    <a:prstGeom prst="rect">
                      <a:avLst/>
                    </a:prstGeom>
                  </pic:spPr>
                </pic:pic>
              </a:graphicData>
            </a:graphic>
          </wp:anchor>
        </w:drawing>
      </w:r>
      <w:r>
        <w:rPr>
          <w:rFonts w:hint="eastAsia" w:ascii="宋体" w:hAnsi="宋体" w:eastAsia="宋体" w:cs="宋体"/>
          <w:color w:val="auto"/>
          <w:sz w:val="24"/>
          <w:szCs w:val="24"/>
        </w:rPr>
        <w:t>乙方应更换被拒绝的货物，并达到合同规定的质量要求，所造成的损失由乙方承担。必要时甲方有权解除合同。</w:t>
      </w:r>
    </w:p>
    <w:p w14:paraId="7732C2E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 因货物的质量问题发生争议，由河南省商检部门进行质量鉴定。货物符合质量标准的，鉴定费由甲方承担；货物不符合质量标准的，鉴定费由乙方承担。</w:t>
      </w:r>
    </w:p>
    <w:p w14:paraId="1E421AB4">
      <w:pPr>
        <w:spacing w:line="360" w:lineRule="auto"/>
        <w:ind w:firstLine="482" w:firstLineChars="200"/>
        <w:rPr>
          <w:rFonts w:ascii="宋体" w:hAnsi="Courier New" w:eastAsia="宋体" w:cs="宋体"/>
          <w:b/>
          <w:color w:val="auto"/>
          <w:sz w:val="24"/>
          <w:szCs w:val="24"/>
        </w:rPr>
      </w:pPr>
      <w:r>
        <w:rPr>
          <w:rFonts w:hint="eastAsia" w:ascii="宋体" w:hAnsi="宋体" w:eastAsia="宋体" w:cs="宋体"/>
          <w:b/>
          <w:color w:val="auto"/>
          <w:sz w:val="24"/>
          <w:szCs w:val="24"/>
        </w:rPr>
        <w:t>三、货物包装、交货</w:t>
      </w:r>
    </w:p>
    <w:p w14:paraId="4F3E66C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 包装</w:t>
      </w:r>
    </w:p>
    <w:p w14:paraId="0B4A4C7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⑴ 合同货物的包装必须与运输方式相适应，应有良好的防湿、防锈、防潮、防雨、防腐及防碰撞的措施。凡由于不适当的包装而造成货物在运输过程中有任何损坏、丢失等由乙方负责。</w:t>
      </w:r>
    </w:p>
    <w:p w14:paraId="17E9B5D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⑵ 包装应足以承受整个过程中的运输、转运、装卸、储存等，充分考虑到运输途中的各种情况（如暴露于恶劣气候等），以及露天存放的需要。</w:t>
      </w:r>
    </w:p>
    <w:p w14:paraId="0086A662">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交货</w:t>
      </w:r>
    </w:p>
    <w:p w14:paraId="7B0CF214">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⑴ 乙方交货时间：合同生效后国产货物</w:t>
      </w:r>
      <w:r>
        <w:rPr>
          <w:rFonts w:hint="eastAsia" w:ascii="Times New Roman" w:hAnsi="Times New Roman" w:eastAsia="宋体"/>
          <w:color w:val="auto"/>
          <w:sz w:val="24"/>
          <w:szCs w:val="24"/>
        </w:rPr>
        <w:t>30</w:t>
      </w:r>
      <w:r>
        <w:rPr>
          <w:rFonts w:hint="eastAsia" w:ascii="宋体" w:hAnsi="宋体" w:eastAsia="宋体"/>
          <w:color w:val="auto"/>
          <w:sz w:val="24"/>
          <w:szCs w:val="24"/>
        </w:rPr>
        <w:t>日、进口货物</w:t>
      </w:r>
      <w:r>
        <w:rPr>
          <w:rFonts w:hint="eastAsia" w:ascii="Times New Roman" w:hAnsi="Times New Roman" w:eastAsia="宋体"/>
          <w:color w:val="auto"/>
          <w:sz w:val="24"/>
          <w:szCs w:val="24"/>
        </w:rPr>
        <w:t>60</w:t>
      </w:r>
      <w:r>
        <w:rPr>
          <w:rFonts w:hint="eastAsia" w:ascii="宋体" w:hAnsi="宋体" w:eastAsia="宋体"/>
          <w:color w:val="auto"/>
          <w:sz w:val="24"/>
          <w:szCs w:val="24"/>
        </w:rPr>
        <w:t>日内全部交货。交货完毕后及时提交货物验收申请</w:t>
      </w:r>
      <w:r>
        <w:rPr>
          <w:rFonts w:hint="eastAsia" w:ascii="宋体" w:hAnsi="宋体" w:eastAsia="宋体" w:cs="宋体"/>
          <w:color w:val="auto"/>
          <w:sz w:val="24"/>
          <w:szCs w:val="24"/>
        </w:rPr>
        <w:t>（货物经验收合格的，交货日期以甲方收到乙方验收申请函日期为准；验收不合格的，交货日期以实际验收合格日期为准）。</w:t>
      </w:r>
      <w:r>
        <w:rPr>
          <w:rFonts w:hint="eastAsia" w:ascii="宋体" w:hAnsi="宋体" w:eastAsia="宋体"/>
          <w:color w:val="auto"/>
          <w:sz w:val="24"/>
          <w:szCs w:val="24"/>
        </w:rPr>
        <w:t>即</w:t>
      </w:r>
      <w:r>
        <w:rPr>
          <w:rFonts w:ascii="宋体" w:hAnsi="宋体" w:eastAsia="宋体"/>
          <w:color w:val="auto"/>
          <w:sz w:val="24"/>
          <w:szCs w:val="24"/>
        </w:rPr>
        <w:t>在</w:t>
      </w:r>
      <w:r>
        <w:rPr>
          <w:rFonts w:hint="eastAsia" w:ascii="Times New Roman" w:hAnsi="Times New Roman" w:eastAsia="宋体"/>
          <w:b/>
          <w:color w:val="auto"/>
          <w:sz w:val="24"/>
          <w:szCs w:val="24"/>
          <w:u w:val="single"/>
          <w:lang w:val="en-US" w:eastAsia="zh-CN"/>
        </w:rPr>
        <w:t>2026</w:t>
      </w:r>
      <w:r>
        <w:rPr>
          <w:rFonts w:ascii="宋体" w:hAnsi="宋体" w:eastAsia="宋体"/>
          <w:color w:val="auto"/>
          <w:sz w:val="24"/>
          <w:szCs w:val="24"/>
        </w:rPr>
        <w:t>年</w:t>
      </w:r>
      <w:r>
        <w:rPr>
          <w:rFonts w:hint="eastAsia" w:ascii="Times New Roman" w:hAnsi="Times New Roman" w:eastAsia="宋体"/>
          <w:b/>
          <w:color w:val="auto"/>
          <w:sz w:val="24"/>
          <w:szCs w:val="24"/>
          <w:u w:val="single"/>
          <w:lang w:val="en-US" w:eastAsia="zh-CN"/>
        </w:rPr>
        <w:t xml:space="preserve">   </w:t>
      </w:r>
      <w:r>
        <w:rPr>
          <w:rFonts w:ascii="宋体" w:hAnsi="宋体" w:eastAsia="宋体"/>
          <w:color w:val="auto"/>
          <w:sz w:val="24"/>
          <w:szCs w:val="24"/>
        </w:rPr>
        <w:t>月</w:t>
      </w:r>
      <w:r>
        <w:rPr>
          <w:rFonts w:hint="eastAsia" w:ascii="Times New Roman" w:hAnsi="Times New Roman" w:eastAsia="宋体"/>
          <w:b/>
          <w:color w:val="auto"/>
          <w:sz w:val="24"/>
          <w:szCs w:val="24"/>
          <w:u w:val="single"/>
          <w:lang w:val="en-US" w:eastAsia="zh-CN"/>
        </w:rPr>
        <w:t xml:space="preserve">   </w:t>
      </w:r>
      <w:r>
        <w:rPr>
          <w:rFonts w:ascii="宋体" w:hAnsi="宋体" w:eastAsia="宋体"/>
          <w:color w:val="auto"/>
          <w:sz w:val="24"/>
          <w:szCs w:val="24"/>
        </w:rPr>
        <w:t>日前完成全部</w:t>
      </w:r>
      <w:r>
        <w:rPr>
          <w:rFonts w:hint="eastAsia" w:ascii="宋体" w:hAnsi="宋体" w:eastAsia="宋体"/>
          <w:color w:val="auto"/>
          <w:sz w:val="24"/>
          <w:szCs w:val="24"/>
        </w:rPr>
        <w:t>仪器设备的</w:t>
      </w:r>
      <w:r>
        <w:rPr>
          <w:rFonts w:ascii="宋体" w:hAnsi="宋体" w:eastAsia="宋体"/>
          <w:color w:val="auto"/>
          <w:sz w:val="24"/>
          <w:szCs w:val="24"/>
        </w:rPr>
        <w:t>安装调试</w:t>
      </w:r>
      <w:r>
        <w:rPr>
          <w:rFonts w:hint="eastAsia" w:ascii="宋体" w:hAnsi="宋体" w:eastAsia="宋体"/>
          <w:color w:val="auto"/>
          <w:sz w:val="24"/>
          <w:szCs w:val="24"/>
        </w:rPr>
        <w:t>，并</w:t>
      </w:r>
      <w:r>
        <w:rPr>
          <w:rFonts w:ascii="宋体" w:hAnsi="宋体" w:eastAsia="宋体"/>
          <w:color w:val="auto"/>
          <w:sz w:val="24"/>
          <w:szCs w:val="24"/>
        </w:rPr>
        <w:t>交付使用</w:t>
      </w:r>
      <w:r>
        <w:rPr>
          <w:rFonts w:ascii="Times New Roman" w:hAnsi="Times New Roman" w:eastAsia="宋体"/>
          <w:color w:val="auto"/>
          <w:sz w:val="24"/>
          <w:szCs w:val="24"/>
        </w:rPr>
        <w:t>(</w:t>
      </w:r>
      <w:r>
        <w:rPr>
          <w:rFonts w:ascii="宋体" w:hAnsi="宋体" w:eastAsia="宋体"/>
          <w:color w:val="auto"/>
          <w:sz w:val="24"/>
          <w:szCs w:val="24"/>
        </w:rPr>
        <w:t>如由于采购人的原因造成合同延迟签订或验收的，时间顺延</w:t>
      </w:r>
      <w:r>
        <w:rPr>
          <w:rFonts w:ascii="Times New Roman" w:hAnsi="Times New Roman" w:eastAsia="宋体"/>
          <w:color w:val="auto"/>
          <w:sz w:val="24"/>
          <w:szCs w:val="24"/>
        </w:rPr>
        <w:t>)</w:t>
      </w:r>
      <w:r>
        <w:rPr>
          <w:rFonts w:ascii="宋体" w:hAnsi="宋体" w:eastAsia="宋体"/>
          <w:color w:val="auto"/>
          <w:sz w:val="24"/>
          <w:szCs w:val="24"/>
        </w:rPr>
        <w:t>。</w:t>
      </w:r>
      <w:r>
        <w:rPr>
          <w:rFonts w:hint="eastAsia" w:ascii="宋体" w:hAnsi="宋体" w:eastAsia="宋体"/>
          <w:color w:val="auto"/>
          <w:sz w:val="24"/>
          <w:szCs w:val="24"/>
        </w:rPr>
        <w:t>乙方逾期交付物品，则每迟交一周货物应向甲方支付货款总额</w:t>
      </w:r>
      <w:r>
        <w:rPr>
          <w:rFonts w:hint="eastAsia" w:ascii="Times New Roman" w:hAnsi="Times New Roman" w:eastAsia="宋体"/>
          <w:color w:val="auto"/>
          <w:sz w:val="24"/>
          <w:szCs w:val="24"/>
        </w:rPr>
        <w:t>5%</w:t>
      </w:r>
      <w:r>
        <w:rPr>
          <w:rFonts w:hint="eastAsia" w:ascii="宋体" w:hAnsi="宋体" w:eastAsia="宋体"/>
          <w:color w:val="auto"/>
          <w:sz w:val="24"/>
          <w:szCs w:val="24"/>
        </w:rPr>
        <w:t>违约金，不足一周按一周计算。</w:t>
      </w:r>
    </w:p>
    <w:p w14:paraId="4AB2821D">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⑵ 根据所购货物情况，甲方确定是否在发货前对所供货物进行检查，以保证所发货物与合同一致。所需费用由乙方承担。</w:t>
      </w:r>
    </w:p>
    <w:p w14:paraId="3D995F17">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⑶ 乙方交货地点：河南中医药大学指定地点。</w:t>
      </w:r>
    </w:p>
    <w:p w14:paraId="4413E731">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⑷ 合同货物抵达甲方后，由甲乙双方一同清点货物数量，开箱检验表面状况，核对规格型号。并负责解决开箱检验清点发现的问题和赔偿。</w:t>
      </w:r>
    </w:p>
    <w:p w14:paraId="6F19D01A">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⑸ 乙方应将合同货物的产品序列号、用户手册、技术资料（包括详细装箱单、质量证书、设备说明书、使用手册和其它相关技术资料）及配件、随机工具等一并交付给甲方。</w:t>
      </w:r>
    </w:p>
    <w:p w14:paraId="56904BF7">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⑹ 专用工具及备品、备件应分别包装，并在包装箱外加以注明其用处。</w:t>
      </w:r>
    </w:p>
    <w:p w14:paraId="04808CF6">
      <w:pPr>
        <w:spacing w:line="360" w:lineRule="auto"/>
        <w:ind w:firstLine="482" w:firstLineChars="200"/>
        <w:rPr>
          <w:rFonts w:ascii="宋体" w:hAnsi="宋体" w:eastAsia="宋体"/>
          <w:b/>
          <w:color w:val="auto"/>
          <w:sz w:val="24"/>
          <w:szCs w:val="24"/>
        </w:rPr>
      </w:pPr>
      <w:r>
        <w:rPr>
          <w:rFonts w:hint="eastAsia" w:ascii="宋体" w:hAnsi="宋体" w:eastAsia="宋体"/>
          <w:b/>
          <w:color w:val="auto"/>
          <w:sz w:val="24"/>
          <w:szCs w:val="24"/>
        </w:rPr>
        <w:t>四、合同货物的安装、调试</w:t>
      </w:r>
    </w:p>
    <w:p w14:paraId="70ED5C2A">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 乙方负责合同项下货物的安装调试至能够正常开机使用，且与合同要求的各项技术指标一致，符合各项安全标准，一切费用由乙方负责。</w:t>
      </w:r>
    </w:p>
    <w:p w14:paraId="2FBC34EB">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乙方安装时须对各安装场地内的其它设备、设施有良好保护措施。</w:t>
      </w:r>
    </w:p>
    <w:p w14:paraId="21538403">
      <w:pPr>
        <w:spacing w:line="360" w:lineRule="auto"/>
        <w:ind w:firstLine="482" w:firstLineChars="200"/>
        <w:rPr>
          <w:rFonts w:ascii="宋体" w:hAnsi="宋体" w:eastAsia="宋体"/>
          <w:b/>
          <w:color w:val="auto"/>
          <w:sz w:val="24"/>
          <w:szCs w:val="24"/>
        </w:rPr>
      </w:pPr>
      <w:r>
        <w:rPr>
          <w:rFonts w:hint="eastAsia" w:ascii="宋体" w:hAnsi="宋体" w:eastAsia="宋体"/>
          <w:b/>
          <w:color w:val="auto"/>
          <w:sz w:val="24"/>
          <w:szCs w:val="24"/>
        </w:rPr>
        <w:t>五、安全责任</w:t>
      </w:r>
    </w:p>
    <w:p w14:paraId="57F5433C">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乙方在安装、调试合同货物过程中要严格执行国家有关人身安全及防火安全的规定，做好各项防护措施，防止各类事故的发生，若造成人身伤害及货物损坏事故等，则由乙方负全部责任。</w:t>
      </w:r>
    </w:p>
    <w:p w14:paraId="3AFD2C88">
      <w:pPr>
        <w:spacing w:line="360" w:lineRule="auto"/>
        <w:ind w:firstLine="482" w:firstLineChars="200"/>
        <w:rPr>
          <w:rFonts w:ascii="宋体" w:hAnsi="宋体" w:eastAsia="宋体"/>
          <w:b/>
          <w:color w:val="auto"/>
          <w:sz w:val="24"/>
          <w:szCs w:val="24"/>
        </w:rPr>
      </w:pPr>
      <w:r>
        <w:rPr>
          <w:rFonts w:hint="eastAsia" w:ascii="宋体" w:hAnsi="宋体" w:eastAsia="宋体"/>
          <w:b/>
          <w:color w:val="auto"/>
          <w:sz w:val="24"/>
          <w:szCs w:val="24"/>
        </w:rPr>
        <w:t>六、货物的验收</w:t>
      </w:r>
    </w:p>
    <w:p w14:paraId="54182862">
      <w:pPr>
        <w:spacing w:line="360" w:lineRule="auto"/>
        <w:ind w:firstLine="480" w:firstLineChars="200"/>
        <w:rPr>
          <w:rFonts w:ascii="宋体" w:hAnsi="宋体" w:eastAsia="宋体"/>
          <w:color w:val="auto"/>
          <w:sz w:val="24"/>
          <w:szCs w:val="24"/>
        </w:rPr>
      </w:pPr>
      <w:r>
        <w:rPr>
          <w:rFonts w:hint="eastAsia" w:ascii="Times New Roman" w:hAnsi="Times New Roman" w:eastAsia="宋体"/>
          <w:color w:val="auto"/>
          <w:sz w:val="24"/>
          <w:szCs w:val="24"/>
        </w:rPr>
        <w:t xml:space="preserve">1.  </w:t>
      </w:r>
      <w:r>
        <w:rPr>
          <w:rFonts w:hint="eastAsia" w:ascii="宋体" w:hAnsi="宋体" w:eastAsia="宋体"/>
          <w:color w:val="auto"/>
          <w:sz w:val="24"/>
          <w:szCs w:val="24"/>
        </w:rPr>
        <w:t>在甲方验收前，乙方应提交合同货物验收报告、每台仪器设备制造厂商出具的明细装箱单、每台仪器设备制造厂商出具的出厂质量证书、每台仪器设备制造厂商出具的使用说明书。</w:t>
      </w:r>
    </w:p>
    <w:p w14:paraId="09D400EE">
      <w:pPr>
        <w:spacing w:line="360" w:lineRule="auto"/>
        <w:ind w:right="-82" w:rightChars="-39" w:firstLine="480" w:firstLineChars="200"/>
        <w:rPr>
          <w:rFonts w:ascii="宋体" w:hAnsi="宋体" w:eastAsia="宋体"/>
          <w:color w:val="auto"/>
          <w:sz w:val="24"/>
          <w:szCs w:val="24"/>
        </w:rPr>
      </w:pPr>
      <w:r>
        <w:rPr>
          <w:rFonts w:hint="eastAsia" w:ascii="Times New Roman" w:hAnsi="Times New Roman" w:eastAsia="宋体"/>
          <w:color w:val="auto"/>
          <w:sz w:val="24"/>
          <w:szCs w:val="24"/>
        </w:rPr>
        <w:t>2.</w:t>
      </w:r>
      <w:r>
        <w:rPr>
          <w:rFonts w:hint="eastAsia" w:ascii="宋体" w:hAnsi="宋体" w:eastAsia="宋体"/>
          <w:color w:val="auto"/>
          <w:sz w:val="24"/>
          <w:szCs w:val="24"/>
        </w:rPr>
        <w:t xml:space="preserve"> 乙方应在甲方验收前，向甲方提供按本合同的技术规格、技术规范要求进行的测试报告和验收报告，验收以招投标文件、合同技术规格、产品相应的技术说明为标准。</w:t>
      </w:r>
    </w:p>
    <w:p w14:paraId="29D7B028">
      <w:pPr>
        <w:spacing w:line="360" w:lineRule="auto"/>
        <w:ind w:right="-82" w:rightChars="-39" w:firstLine="480" w:firstLineChars="200"/>
        <w:rPr>
          <w:rFonts w:ascii="宋体" w:hAnsi="宋体" w:eastAsia="宋体"/>
          <w:color w:val="auto"/>
          <w:sz w:val="24"/>
          <w:szCs w:val="24"/>
        </w:rPr>
      </w:pPr>
      <w:r>
        <w:rPr>
          <w:rFonts w:hint="eastAsia" w:ascii="宋体" w:hAnsi="宋体" w:eastAsia="宋体"/>
          <w:color w:val="auto"/>
          <w:sz w:val="24"/>
          <w:szCs w:val="24"/>
        </w:rPr>
        <w:t>3. 合同货物（系统）交货（完工）并完成操作培训、粘贴条码，且正常运行后，甲方组织单位相关人员或第三方进行验收。验收应在甲乙双方共同参加下进行。</w:t>
      </w:r>
    </w:p>
    <w:p w14:paraId="06A852AA">
      <w:pPr>
        <w:spacing w:line="360" w:lineRule="auto"/>
        <w:ind w:right="-82" w:rightChars="-39" w:firstLine="480" w:firstLineChars="200"/>
        <w:rPr>
          <w:rFonts w:ascii="宋体" w:hAnsi="宋体" w:eastAsia="宋体"/>
          <w:color w:val="auto"/>
          <w:sz w:val="24"/>
          <w:szCs w:val="24"/>
        </w:rPr>
      </w:pPr>
      <w:r>
        <w:rPr>
          <w:rFonts w:hint="eastAsia" w:ascii="宋体" w:hAnsi="宋体" w:eastAsia="宋体"/>
          <w:color w:val="auto"/>
          <w:sz w:val="24"/>
          <w:szCs w:val="24"/>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41763272">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5. 如果合同货物运输和安装调试过程中因事故造成货物短缺、损坏，乙方应及时安排换装，以保证合同货物安装调试的成功完成。换货的相关费用由乙方承担。</w:t>
      </w:r>
    </w:p>
    <w:p w14:paraId="01673507">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6. 国内产品或合资厂的产品必须具备出厂合格证。</w:t>
      </w:r>
    </w:p>
    <w:p w14:paraId="1F406CF9">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7. 进口产品必须具备省级（或相当于省级）商检部门的检验证明，进口免税设备需要同时准备免税证明、报关单、外贸合同。</w:t>
      </w:r>
    </w:p>
    <w:p w14:paraId="572836A2">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8. 乙方保证合同项下提供的货物不侵犯任何第三方的专利、商标或版权。否则，乙方须承担对第三方的专利或版权的侵权责任并承担因此而发生的所有费用。</w:t>
      </w:r>
    </w:p>
    <w:p w14:paraId="296BE039">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9. 合同货物验收未能通过的，乙方负责及时整改。若整改后仍未能合格的，甲方依法追究其经济及法律责任。</w:t>
      </w:r>
    </w:p>
    <w:p w14:paraId="26BAF36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10. 验收合格后双方共同签署验收报告，验收合格日期以最后的签字日为准。</w:t>
      </w:r>
    </w:p>
    <w:p w14:paraId="7D6A2F96">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七、培训</w:t>
      </w:r>
    </w:p>
    <w:p w14:paraId="295D2CD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7B7834F0">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八、 付款方式</w:t>
      </w:r>
    </w:p>
    <w:p w14:paraId="4C665E9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中标的货物安装调试，且正常运行后，甲方组织单位相关人员或第三方进行验收，验收合格后采购方支付合同价的总额。</w:t>
      </w:r>
    </w:p>
    <w:p w14:paraId="034BE1C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申请付款时必须提交以下文件和资料：1、资金支付申请书；2、由甲方签字的验收报告；3、教学、科研设备需开具增值税专用发票，其他货物、服务需开具增值税普通发票。</w:t>
      </w:r>
    </w:p>
    <w:p w14:paraId="7876328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具体步骤：乙方填写《资金支付申请书》、开具抬头为甲方的发票，并送交甲方；甲方填写《验收报告》，乙方凭《资金支付申请书》和《验收报告》由甲方支付货款。</w:t>
      </w:r>
    </w:p>
    <w:p w14:paraId="15E71C4B">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九、质保期限</w:t>
      </w:r>
    </w:p>
    <w:p w14:paraId="35400C11">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本合同货物国产仪器设备整机免费质保期</w:t>
      </w:r>
      <w:r>
        <w:rPr>
          <w:rFonts w:hint="eastAsia" w:ascii="宋体" w:hAnsi="宋体" w:eastAsia="宋体" w:cs="宋体"/>
          <w:color w:val="auto"/>
          <w:sz w:val="24"/>
          <w:szCs w:val="24"/>
          <w:lang w:val="en-US" w:eastAsia="zh-CN"/>
        </w:rPr>
        <w:t>伍</w:t>
      </w:r>
      <w:r>
        <w:rPr>
          <w:rFonts w:hint="eastAsia" w:ascii="宋体" w:hAnsi="宋体" w:eastAsia="宋体" w:cs="宋体"/>
          <w:color w:val="auto"/>
          <w:sz w:val="24"/>
          <w:szCs w:val="24"/>
        </w:rPr>
        <w:t>年，进口仪器设备整机免费质保期</w:t>
      </w:r>
      <w:r>
        <w:rPr>
          <w:rFonts w:hint="eastAsia" w:ascii="宋体" w:hAnsi="宋体" w:eastAsia="宋体" w:cs="宋体"/>
          <w:color w:val="auto"/>
          <w:sz w:val="24"/>
          <w:szCs w:val="24"/>
          <w:lang w:val="en-US" w:eastAsia="zh-CN"/>
        </w:rPr>
        <w:t>伍</w:t>
      </w:r>
      <w:r>
        <w:rPr>
          <w:rFonts w:hint="eastAsia" w:ascii="宋体" w:hAnsi="宋体" w:eastAsia="宋体" w:cs="宋体"/>
          <w:color w:val="auto"/>
          <w:sz w:val="24"/>
          <w:szCs w:val="24"/>
        </w:rPr>
        <w:t>年。质保期自甲乙双方在设备验收报告签字之日起计算。</w:t>
      </w:r>
    </w:p>
    <w:p w14:paraId="4BAB5376">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十、售后服务</w:t>
      </w:r>
      <w:r>
        <w:rPr>
          <w:rFonts w:hint="eastAsia" w:ascii="宋体" w:hAnsi="宋体" w:eastAsia="宋体" w:cs="宋体"/>
          <w:b/>
          <w:color w:val="auto"/>
          <w:sz w:val="24"/>
          <w:szCs w:val="24"/>
        </w:rPr>
        <w:tab/>
      </w:r>
    </w:p>
    <w:p w14:paraId="03F5336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Cs w:val="21"/>
        </w:rPr>
        <w:t xml:space="preserve"> </w:t>
      </w:r>
      <w:r>
        <w:rPr>
          <w:rFonts w:hint="eastAsia" w:ascii="宋体" w:hAnsi="宋体" w:eastAsia="宋体" w:cs="宋体"/>
          <w:color w:val="auto"/>
          <w:sz w:val="24"/>
          <w:szCs w:val="24"/>
        </w:rPr>
        <w:t>乙方须指派专人负责与甲方联系售后服务事宜（联系人：</w:t>
      </w:r>
      <w:r>
        <w:rPr>
          <w:rFonts w:hint="eastAsia" w:ascii="宋体" w:hAnsi="宋体" w:eastAsia="宋体" w:cs="宋体"/>
          <w:b/>
          <w:color w:val="auto"/>
          <w:sz w:val="24"/>
          <w:szCs w:val="24"/>
          <w:lang w:val="en-US" w:eastAsia="zh-CN"/>
        </w:rPr>
        <w:t>熊春喜</w:t>
      </w:r>
      <w:r>
        <w:rPr>
          <w:rFonts w:hint="eastAsia" w:ascii="宋体" w:hAnsi="宋体" w:eastAsia="宋体" w:cs="宋体"/>
          <w:color w:val="auto"/>
          <w:sz w:val="24"/>
          <w:szCs w:val="24"/>
        </w:rPr>
        <w:t>，电话：</w:t>
      </w:r>
      <w:r>
        <w:rPr>
          <w:rFonts w:hint="eastAsia" w:ascii="宋体" w:hAnsi="宋体" w:eastAsia="宋体" w:cs="宋体"/>
          <w:b/>
          <w:color w:val="auto"/>
          <w:sz w:val="24"/>
          <w:szCs w:val="24"/>
          <w:lang w:val="en-US" w:eastAsia="zh-CN"/>
        </w:rPr>
        <w:t>18838015666</w:t>
      </w:r>
      <w:r>
        <w:rPr>
          <w:rFonts w:hint="eastAsia" w:ascii="宋体" w:hAnsi="宋体" w:eastAsia="宋体" w:cs="宋体"/>
          <w:color w:val="auto"/>
          <w:sz w:val="24"/>
          <w:szCs w:val="24"/>
        </w:rPr>
        <w:t>）。</w:t>
      </w:r>
    </w:p>
    <w:p w14:paraId="63203E9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 质保期内，乙方负责对其提供的货物上门进行硬件维修、软件维护和升级等免费服务，甲方不再支付任何费用，但人为因素或自然灾害造成的损坏除外。</w:t>
      </w:r>
    </w:p>
    <w:p w14:paraId="354AAB8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质保期内，乙方在接到甲方系统故障或问题告知后2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12ADA47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质保期满后，乙方负责终身维修，维修需要更换零配件时，按出厂价收取，不再收取其他费用。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小时内做出回应，48小时内到达现场排除故障。乙方不定期免费提供仪器维护和进行软件升级和技术指导。质保期满后，乙方根据用户需要提供使用人员继续培训服务，费用视情况而定。</w:t>
      </w:r>
    </w:p>
    <w:p w14:paraId="13AF81B8">
      <w:pPr>
        <w:spacing w:line="360" w:lineRule="auto"/>
        <w:ind w:firstLine="482" w:firstLineChars="200"/>
        <w:rPr>
          <w:rFonts w:ascii="宋体" w:hAnsi="宋体" w:eastAsia="宋体"/>
          <w:b/>
          <w:bCs/>
          <w:color w:val="auto"/>
          <w:sz w:val="24"/>
          <w:szCs w:val="24"/>
        </w:rPr>
      </w:pPr>
      <w:r>
        <w:rPr>
          <w:rFonts w:hint="eastAsia" w:ascii="宋体" w:hAnsi="宋体" w:eastAsia="宋体"/>
          <w:b/>
          <w:bCs/>
          <w:color w:val="auto"/>
          <w:sz w:val="24"/>
          <w:szCs w:val="24"/>
        </w:rPr>
        <w:t>十一、索赔</w:t>
      </w:r>
    </w:p>
    <w:p w14:paraId="531AF499">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 甲方如对乙方所提供的货物有异议，甲方有权根据有关检验结果向乙方提出索赔。</w:t>
      </w:r>
    </w:p>
    <w:p w14:paraId="72C7EC8B">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在合同执行期间，如果乙方对甲方提出的索赔和差异负有责任，乙方应按照甲方同意的下列一种或多种方式解决索赔事宜：</w:t>
      </w:r>
    </w:p>
    <w:p w14:paraId="51F4B7A8">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⑴ 乙方同意退货，并按合同规定的同种货币将货款退还给甲方，并承担由此发生的一切损失和费用。</w:t>
      </w:r>
    </w:p>
    <w:p w14:paraId="500F176F">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⑵ 根据货物低劣程度、损坏程度以及甲方所遭受损失的数额甲乙双方商定降低货物的价格。</w:t>
      </w:r>
    </w:p>
    <w:p w14:paraId="1BD8F94E">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⑶ 用符合规格、质量和性能要求的新零件、部件或货物来更换有缺陷的部分或修补缺陷的部分，乙方应承担一切费用和风险并负有甲方所发生的一切直接费用。同时，延长质量保证期。</w:t>
      </w:r>
    </w:p>
    <w:p w14:paraId="2EB9BFDC">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3. 如果在甲方发出索赔通知后</w:t>
      </w:r>
      <w:r>
        <w:rPr>
          <w:rFonts w:hint="eastAsia" w:ascii="宋体" w:hAnsi="宋体" w:eastAsia="宋体"/>
          <w:color w:val="auto"/>
          <w:sz w:val="24"/>
          <w:szCs w:val="24"/>
          <w:shd w:val="clear" w:color="auto" w:fill="FFFFFF"/>
        </w:rPr>
        <w:t>30</w:t>
      </w:r>
      <w:r>
        <w:rPr>
          <w:rFonts w:hint="eastAsia" w:ascii="宋体" w:hAnsi="宋体" w:eastAsia="宋体"/>
          <w:color w:val="auto"/>
          <w:sz w:val="24"/>
          <w:szCs w:val="24"/>
        </w:rPr>
        <w:t>天内，乙方未作答复，上述索赔应视为已被乙方接受。甲方将从合同款项中扣回索赔金额。如果这些金额不足以补偿索赔金额，甲方有权向乙方提出不足部分的补偿。</w:t>
      </w:r>
    </w:p>
    <w:p w14:paraId="1CA66D25">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十二、违约责任</w:t>
      </w:r>
    </w:p>
    <w:p w14:paraId="4D7453EF">
      <w:pPr>
        <w:spacing w:line="360" w:lineRule="auto"/>
        <w:ind w:firstLine="480" w:firstLineChars="200"/>
        <w:rPr>
          <w:rFonts w:ascii="宋体" w:hAnsi="宋体" w:eastAsia="宋体"/>
          <w:color w:val="auto"/>
          <w:sz w:val="24"/>
          <w:szCs w:val="24"/>
        </w:rPr>
      </w:pPr>
      <w:r>
        <w:rPr>
          <w:rFonts w:hint="eastAsia" w:ascii="宋体" w:hAnsi="宋体" w:eastAsia="宋体" w:cs="宋体"/>
          <w:color w:val="auto"/>
          <w:sz w:val="24"/>
          <w:szCs w:val="24"/>
        </w:rPr>
        <w:t>1. 乙方未能交付货物，则向甲方支付合同总额20%的违约金</w:t>
      </w:r>
      <w:r>
        <w:rPr>
          <w:rFonts w:hint="eastAsia" w:ascii="宋体" w:hAnsi="宋体" w:eastAsia="宋体"/>
          <w:color w:val="auto"/>
          <w:sz w:val="24"/>
          <w:szCs w:val="24"/>
        </w:rPr>
        <w:t>，同时履约保证金不予退还。</w:t>
      </w:r>
    </w:p>
    <w:p w14:paraId="3777D64E">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乙方交付的货物与投标文件或合同不相符的，甲方有权拒收，乙方向甲方支付合同总额30%的违约金，同时履约保证金不予退还。</w:t>
      </w:r>
    </w:p>
    <w:p w14:paraId="3314489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甲方无正当理由拒收货物，拒付货款的，则向乙方支付合同总额10%的违约金。</w:t>
      </w:r>
    </w:p>
    <w:p w14:paraId="3CFD03F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14F226AA">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 甲方逾期付款，则每延迟一周付款甲方应向乙方支付货款总额0.5%违约金，违约金总额不超过合同总价的5%（不可抗力除外）。</w:t>
      </w:r>
    </w:p>
    <w:p w14:paraId="29DD703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33BC53CB">
      <w:pPr>
        <w:spacing w:line="58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7.若乙方提出换货，则按第十二条第2款执行。</w:t>
      </w:r>
    </w:p>
    <w:p w14:paraId="229FCF8C">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十三、争端的解决</w:t>
      </w:r>
    </w:p>
    <w:p w14:paraId="37F6689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1.凡与本合同有关而引起的一切争执和分歧，甲乙双方通过友好协商解决或提交河南省政府采购管理部门调解，如协商或调解不成，任何一方可以向郑州仲裁委员会申请仲裁裁决。</w:t>
      </w:r>
    </w:p>
    <w:p w14:paraId="6206EF1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2.在进行仲裁期间，除提交仲裁机构的事项外，合同其他部分应继续履行。</w:t>
      </w:r>
    </w:p>
    <w:p w14:paraId="102322E6">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十四、</w:t>
      </w:r>
      <w:r>
        <w:rPr>
          <w:rFonts w:hint="eastAsia" w:ascii="宋体" w:hAnsi="宋体" w:eastAsia="宋体" w:cs="宋体"/>
          <w:b/>
          <w:bCs/>
          <w:color w:val="auto"/>
          <w:sz w:val="24"/>
          <w:szCs w:val="24"/>
        </w:rPr>
        <w:t>合同组成</w:t>
      </w:r>
    </w:p>
    <w:p w14:paraId="66EF0BB3">
      <w:pPr>
        <w:spacing w:line="360" w:lineRule="auto"/>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本项目</w:t>
      </w:r>
      <w:r>
        <w:rPr>
          <w:rFonts w:hint="eastAsia" w:ascii="宋体" w:hAnsi="宋体" w:eastAsia="宋体" w:cs="宋体"/>
          <w:color w:val="auto"/>
          <w:sz w:val="24"/>
          <w:szCs w:val="24"/>
        </w:rPr>
        <w:t>招标文件、投标文件及下列附件等均为本合同的有效组成部分，与本合同具有同样法律效力。</w:t>
      </w:r>
    </w:p>
    <w:p w14:paraId="2D14D8F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 中标通知书（附件1）；</w:t>
      </w:r>
    </w:p>
    <w:p w14:paraId="4605093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2. </w:t>
      </w:r>
      <w:r>
        <w:rPr>
          <w:rFonts w:hint="eastAsia" w:ascii="宋体" w:hAnsi="宋体" w:eastAsia="宋体" w:cs="宋体"/>
          <w:bCs/>
          <w:color w:val="auto"/>
          <w:sz w:val="24"/>
          <w:szCs w:val="24"/>
        </w:rPr>
        <w:t>中标货物分项报价一览表</w:t>
      </w:r>
      <w:r>
        <w:rPr>
          <w:rFonts w:hint="eastAsia" w:ascii="宋体" w:hAnsi="宋体" w:eastAsia="宋体" w:cs="宋体"/>
          <w:color w:val="auto"/>
          <w:sz w:val="24"/>
          <w:szCs w:val="24"/>
        </w:rPr>
        <w:t>（附件2）；</w:t>
      </w:r>
    </w:p>
    <w:p w14:paraId="0D30C7B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 中标货物制造商</w:t>
      </w:r>
      <w:r>
        <w:rPr>
          <w:rFonts w:hint="eastAsia" w:ascii="宋体" w:hAnsi="宋体" w:eastAsia="宋体" w:cs="宋体"/>
          <w:bCs/>
          <w:color w:val="auto"/>
          <w:sz w:val="24"/>
          <w:szCs w:val="24"/>
        </w:rPr>
        <w:t>配置清单</w:t>
      </w:r>
      <w:r>
        <w:rPr>
          <w:rFonts w:hint="eastAsia" w:ascii="宋体" w:hAnsi="宋体" w:eastAsia="宋体" w:cs="宋体"/>
          <w:color w:val="auto"/>
          <w:sz w:val="24"/>
          <w:szCs w:val="24"/>
        </w:rPr>
        <w:t>（附件3）；</w:t>
      </w:r>
    </w:p>
    <w:p w14:paraId="7AA0D65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 xml:space="preserve">4. 中标货物技术参数及配置表（附件4）； </w:t>
      </w:r>
    </w:p>
    <w:p w14:paraId="1926641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 供货商质量保障及服务表（附件5）；</w:t>
      </w:r>
    </w:p>
    <w:p w14:paraId="7F2CCB54">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6. 中</w:t>
      </w:r>
      <w:r>
        <w:rPr>
          <w:rFonts w:ascii="宋体" w:hAnsi="宋体" w:eastAsia="宋体"/>
          <w:color w:val="auto"/>
          <w:sz w:val="24"/>
          <w:szCs w:val="24"/>
        </w:rPr>
        <w:t>标</w:t>
      </w:r>
      <w:r>
        <w:rPr>
          <w:rFonts w:hint="eastAsia" w:ascii="宋体" w:hAnsi="宋体" w:eastAsia="宋体"/>
          <w:color w:val="auto"/>
          <w:sz w:val="24"/>
          <w:szCs w:val="24"/>
        </w:rPr>
        <w:t>货物安装培训计划表（附件6）</w:t>
      </w:r>
    </w:p>
    <w:p w14:paraId="78B1F0C7">
      <w:pPr>
        <w:spacing w:line="360" w:lineRule="auto"/>
        <w:ind w:firstLine="480" w:firstLineChars="200"/>
        <w:rPr>
          <w:rFonts w:ascii="宋体" w:hAnsi="Courier New" w:eastAsia="宋体" w:cs="宋体"/>
          <w:color w:val="auto"/>
          <w:sz w:val="24"/>
          <w:szCs w:val="24"/>
        </w:rPr>
      </w:pPr>
      <w:r>
        <w:rPr>
          <w:rFonts w:hint="eastAsia" w:ascii="宋体" w:hAnsi="宋体" w:eastAsia="宋体" w:cs="宋体"/>
          <w:color w:val="auto"/>
          <w:sz w:val="24"/>
          <w:szCs w:val="24"/>
        </w:rPr>
        <w:t>7. 中标货物制造商售后服务承诺（附件</w:t>
      </w:r>
      <w:r>
        <w:rPr>
          <w:rFonts w:hint="eastAsia" w:ascii="宋体" w:hAnsi="Courier New" w:eastAsia="宋体" w:cs="宋体"/>
          <w:color w:val="auto"/>
          <w:sz w:val="24"/>
          <w:szCs w:val="24"/>
        </w:rPr>
        <w:t>7）</w:t>
      </w:r>
    </w:p>
    <w:p w14:paraId="7CA3536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4384B4E9">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十五、合同解除和终止</w:t>
      </w:r>
    </w:p>
    <w:p w14:paraId="2A04DF7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 甲乙双方各自完成合同规定的责任和义务，合同自然终止。</w:t>
      </w:r>
    </w:p>
    <w:p w14:paraId="5F90833F">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2. 如果一方严重违反合同，并在收到对方违约通知书后在</w:t>
      </w:r>
      <w:r>
        <w:rPr>
          <w:rFonts w:hint="eastAsia" w:ascii="宋体" w:hAnsi="宋体" w:eastAsia="宋体"/>
          <w:color w:val="auto"/>
          <w:sz w:val="24"/>
          <w:szCs w:val="24"/>
          <w:shd w:val="clear" w:color="auto" w:fill="FFFFFF"/>
        </w:rPr>
        <w:t>30</w:t>
      </w:r>
      <w:r>
        <w:rPr>
          <w:rFonts w:hint="eastAsia" w:ascii="宋体" w:hAnsi="宋体" w:eastAsia="宋体"/>
          <w:color w:val="auto"/>
          <w:sz w:val="24"/>
          <w:szCs w:val="24"/>
        </w:rPr>
        <w:t>天内或在指定期限内仍未能改正违约的，另一方可立即终止本合同。</w:t>
      </w:r>
    </w:p>
    <w:p w14:paraId="582A3B03">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十六、其它</w:t>
      </w:r>
    </w:p>
    <w:p w14:paraId="394B2872">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 本合同乙方不得将本合同全部或部分分包给他人。乙方在任何情况下都不得全部或部分转让其应履行的合同义务。</w:t>
      </w:r>
    </w:p>
    <w:p w14:paraId="001E3AE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 合同若有变更须经甲乙双方签字确认。</w:t>
      </w:r>
    </w:p>
    <w:p w14:paraId="22AAA89D">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3．在执行本合同的过程中，所有经双方签署确认的文件（包括会议纪要、补充协议、合同修改书、往来信函等）均为本合同的有效组成部分，其生效日期为双方</w:t>
      </w: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-988695</wp:posOffset>
            </wp:positionH>
            <wp:positionV relativeFrom="paragraph">
              <wp:posOffset>-920115</wp:posOffset>
            </wp:positionV>
            <wp:extent cx="7541260" cy="10668635"/>
            <wp:effectExtent l="0" t="0" r="2540" b="18415"/>
            <wp:wrapNone/>
            <wp:docPr id="8" name="图片 8" descr="扫描全能王 2026-02-06 14.5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6-02-06 14.58_02"/>
                    <pic:cNvPicPr>
                      <a:picLocks noChangeAspect="1"/>
                    </pic:cNvPicPr>
                  </pic:nvPicPr>
                  <pic:blipFill>
                    <a:blip r:embed="rId7"/>
                    <a:stretch>
                      <a:fillRect/>
                    </a:stretch>
                  </pic:blipFill>
                  <pic:spPr>
                    <a:xfrm>
                      <a:off x="0" y="0"/>
                      <a:ext cx="7541260" cy="10668635"/>
                    </a:xfrm>
                    <a:prstGeom prst="rect">
                      <a:avLst/>
                    </a:prstGeom>
                  </pic:spPr>
                </pic:pic>
              </a:graphicData>
            </a:graphic>
          </wp:anchor>
        </w:drawing>
      </w:r>
      <w:r>
        <w:rPr>
          <w:rFonts w:hint="eastAsia" w:ascii="宋体" w:hAnsi="宋体" w:eastAsia="宋体" w:cs="宋体"/>
          <w:color w:val="auto"/>
          <w:sz w:val="24"/>
          <w:szCs w:val="24"/>
        </w:rPr>
        <w:t>签字盖章或确认之日期。</w:t>
      </w:r>
    </w:p>
    <w:p w14:paraId="17166F1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 本合同经甲方、乙方法定代表人或授权代理人签字、盖章后生效，生效日以最后一个签字日为准。</w:t>
      </w:r>
    </w:p>
    <w:p w14:paraId="047A739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5.乙方承诺负责本合同货物的报废回收事宜。</w:t>
      </w:r>
    </w:p>
    <w:p w14:paraId="2DA45172">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 本合同一式十份，其中甲方六份、乙方二份，招标公司二份。</w:t>
      </w:r>
    </w:p>
    <w:p w14:paraId="3A05B52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 本合同合计</w:t>
      </w:r>
      <w:r>
        <w:rPr>
          <w:rFonts w:hint="eastAsia" w:ascii="宋体" w:hAnsi="宋体" w:eastAsia="宋体" w:cs="宋体"/>
          <w:color w:val="auto"/>
          <w:sz w:val="24"/>
          <w:szCs w:val="24"/>
          <w:lang w:val="en-US" w:eastAsia="zh-CN"/>
        </w:rPr>
        <w:t>26</w:t>
      </w:r>
      <w:r>
        <w:rPr>
          <w:rFonts w:hint="eastAsia" w:ascii="宋体" w:hAnsi="宋体" w:eastAsia="宋体" w:cs="宋体"/>
          <w:color w:val="auto"/>
          <w:sz w:val="24"/>
          <w:szCs w:val="24"/>
        </w:rPr>
        <w:t>页A4纸张，缺页、缺签字日期之合同为无效合同。</w:t>
      </w:r>
    </w:p>
    <w:p w14:paraId="293D037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8. 合同正式签订后，乙方应在两日内向甲方提供合同网络备案所需要的电子和纸质文档资料各一份，否则影响货款支付，后果自负。</w:t>
      </w:r>
    </w:p>
    <w:p w14:paraId="15EA6FA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9. 未详尽之处双方协商解决。</w:t>
      </w:r>
    </w:p>
    <w:p w14:paraId="1142EB27">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w:t>
      </w:r>
    </w:p>
    <w:p w14:paraId="34A5A5E6">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甲方：河南中医药大学</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乙方：</w:t>
      </w:r>
      <w:r>
        <w:rPr>
          <w:rFonts w:hint="eastAsia" w:ascii="宋体" w:hAnsi="宋体" w:eastAsia="宋体"/>
          <w:bCs/>
          <w:color w:val="auto"/>
          <w:sz w:val="24"/>
        </w:rPr>
        <w:t>河南海利达仪器有限公司</w:t>
      </w:r>
    </w:p>
    <w:p w14:paraId="2875C8BF">
      <w:pPr>
        <w:spacing w:line="360" w:lineRule="auto"/>
        <w:ind w:left="5520" w:hanging="5520" w:hangingChars="2300"/>
        <w:rPr>
          <w:rFonts w:ascii="宋体" w:hAnsi="宋体" w:eastAsia="宋体" w:cs="宋体"/>
          <w:color w:val="auto"/>
          <w:sz w:val="24"/>
          <w:szCs w:val="24"/>
        </w:rPr>
      </w:pPr>
      <w:r>
        <w:rPr>
          <w:rFonts w:hint="eastAsia" w:ascii="宋体" w:hAnsi="宋体" w:eastAsia="宋体" w:cs="宋体"/>
          <w:color w:val="auto"/>
          <w:sz w:val="24"/>
          <w:szCs w:val="24"/>
        </w:rPr>
        <w:t>地址: 河南省郑州市郑东新区金水东路156号  地址:</w:t>
      </w:r>
      <w:r>
        <w:rPr>
          <w:rFonts w:hint="eastAsia" w:ascii="宋体" w:hAnsi="宋体" w:eastAsia="宋体"/>
          <w:bCs/>
          <w:color w:val="auto"/>
          <w:sz w:val="24"/>
        </w:rPr>
        <w:t>河南省郑州市金水区北环路5</w:t>
      </w:r>
      <w:r>
        <w:rPr>
          <w:rFonts w:ascii="宋体" w:hAnsi="宋体" w:eastAsia="宋体"/>
          <w:bCs/>
          <w:color w:val="auto"/>
          <w:sz w:val="24"/>
        </w:rPr>
        <w:t>2号</w:t>
      </w:r>
      <w:r>
        <w:rPr>
          <w:rFonts w:hint="eastAsia" w:ascii="宋体" w:hAnsi="宋体" w:eastAsia="宋体"/>
          <w:bCs/>
          <w:color w:val="auto"/>
          <w:sz w:val="24"/>
        </w:rPr>
        <w:t>1号楼2</w:t>
      </w:r>
      <w:r>
        <w:rPr>
          <w:rFonts w:ascii="宋体" w:hAnsi="宋体" w:eastAsia="宋体"/>
          <w:bCs/>
          <w:color w:val="auto"/>
          <w:sz w:val="24"/>
        </w:rPr>
        <w:t>4层</w:t>
      </w:r>
      <w:r>
        <w:rPr>
          <w:rFonts w:hint="eastAsia" w:ascii="宋体" w:hAnsi="宋体" w:eastAsia="宋体"/>
          <w:bCs/>
          <w:color w:val="auto"/>
          <w:sz w:val="24"/>
        </w:rPr>
        <w:t>2</w:t>
      </w:r>
      <w:r>
        <w:rPr>
          <w:rFonts w:ascii="宋体" w:hAnsi="宋体" w:eastAsia="宋体"/>
          <w:bCs/>
          <w:color w:val="auto"/>
          <w:sz w:val="24"/>
        </w:rPr>
        <w:t>421号</w:t>
      </w:r>
    </w:p>
    <w:p w14:paraId="71A09246">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项目组织实施单位负责人签字：    </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企业法人签字：</w:t>
      </w:r>
    </w:p>
    <w:p w14:paraId="020EB2F2">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w:t>
      </w:r>
    </w:p>
    <w:p w14:paraId="2E6CD1E6">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项目主管校领导签字：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被授权人签字：</w:t>
      </w:r>
    </w:p>
    <w:p w14:paraId="1A6FC513">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w:t>
      </w:r>
    </w:p>
    <w:p w14:paraId="568865E7">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学校印章:                                单位印章:</w:t>
      </w:r>
    </w:p>
    <w:p w14:paraId="5770EBE3">
      <w:pPr>
        <w:spacing w:line="360" w:lineRule="auto"/>
        <w:ind w:left="6000" w:hanging="6000" w:hangingChars="2500"/>
        <w:rPr>
          <w:rFonts w:ascii="宋体" w:hAnsi="宋体" w:eastAsia="宋体" w:cs="宋体"/>
          <w:color w:val="auto"/>
          <w:sz w:val="24"/>
          <w:szCs w:val="24"/>
        </w:rPr>
      </w:pPr>
      <w:r>
        <w:rPr>
          <w:rFonts w:hint="eastAsia" w:ascii="宋体" w:hAnsi="宋体" w:eastAsia="宋体" w:cs="宋体"/>
          <w:color w:val="auto"/>
          <w:sz w:val="24"/>
          <w:szCs w:val="24"/>
        </w:rPr>
        <w:t xml:space="preserve">                                         开户银行:郑州银行兴华街支行</w:t>
      </w:r>
    </w:p>
    <w:p w14:paraId="4EADB346">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帐    号:</w:t>
      </w:r>
      <w:r>
        <w:rPr>
          <w:rFonts w:hint="eastAsia" w:ascii="宋体" w:hAnsi="宋体" w:cs="宋体"/>
          <w:color w:val="auto"/>
          <w:kern w:val="0"/>
          <w:sz w:val="24"/>
        </w:rPr>
        <w:t>999156000250000773</w:t>
      </w:r>
    </w:p>
    <w:p w14:paraId="3B8BAC9E">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 xml:space="preserve">                                         名    称：</w:t>
      </w:r>
      <w:r>
        <w:rPr>
          <w:rFonts w:ascii="宋体" w:hAnsi="宋体" w:cs="宋体"/>
          <w:color w:val="auto"/>
          <w:kern w:val="0"/>
          <w:sz w:val="24"/>
        </w:rPr>
        <w:t>河南海利达仪器有限公司</w:t>
      </w:r>
    </w:p>
    <w:p w14:paraId="2A486B83">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电    话：</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电话：</w:t>
      </w:r>
      <w:r>
        <w:rPr>
          <w:rFonts w:hint="eastAsia" w:ascii="宋体" w:hAnsi="宋体" w:eastAsia="宋体" w:cs="宋体"/>
          <w:color w:val="auto"/>
          <w:sz w:val="24"/>
          <w:szCs w:val="24"/>
          <w:lang w:val="en-US" w:eastAsia="zh-CN"/>
        </w:rPr>
        <w:t>0371-55638495</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传真：</w:t>
      </w:r>
      <w:r>
        <w:rPr>
          <w:rFonts w:hint="eastAsia" w:ascii="宋体" w:hAnsi="宋体" w:eastAsia="宋体" w:cs="宋体"/>
          <w:color w:val="auto"/>
          <w:sz w:val="24"/>
          <w:szCs w:val="24"/>
          <w:lang w:val="en-US" w:eastAsia="zh-CN"/>
        </w:rPr>
        <w:t>/</w:t>
      </w:r>
    </w:p>
    <w:p w14:paraId="71519CFB">
      <w:pPr>
        <w:spacing w:line="36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传    真：</w:t>
      </w:r>
      <w:r>
        <w:rPr>
          <w:rFonts w:hint="eastAsia" w:ascii="宋体" w:hAnsi="宋体" w:eastAsia="宋体" w:cs="宋体"/>
          <w:color w:val="auto"/>
          <w:sz w:val="24"/>
          <w:szCs w:val="24"/>
        </w:rPr>
        <w:tab/>
      </w:r>
      <w:r>
        <w:rPr>
          <w:rFonts w:hint="eastAsia" w:ascii="宋体" w:hAnsi="宋体" w:eastAsia="宋体" w:cs="宋体"/>
          <w:color w:val="auto"/>
          <w:sz w:val="24"/>
          <w:szCs w:val="24"/>
        </w:rPr>
        <w:t xml:space="preserve">                               联系人手机：</w:t>
      </w:r>
      <w:r>
        <w:rPr>
          <w:rFonts w:hint="eastAsia" w:ascii="宋体" w:hAnsi="宋体" w:eastAsia="宋体" w:cs="宋体"/>
          <w:color w:val="auto"/>
          <w:sz w:val="24"/>
          <w:szCs w:val="24"/>
          <w:lang w:val="en-US" w:eastAsia="zh-CN"/>
        </w:rPr>
        <w:t>18838015666</w:t>
      </w:r>
    </w:p>
    <w:p w14:paraId="58807C6E">
      <w:pPr>
        <w:spacing w:line="360" w:lineRule="auto"/>
        <w:rPr>
          <w:rFonts w:ascii="宋体" w:hAnsi="宋体" w:eastAsia="宋体" w:cs="宋体"/>
          <w:b/>
          <w:color w:val="auto"/>
          <w:sz w:val="24"/>
          <w:szCs w:val="24"/>
        </w:rPr>
      </w:pPr>
      <w:r>
        <w:rPr>
          <w:rFonts w:hint="eastAsia" w:ascii="宋体" w:hAnsi="宋体" w:eastAsia="宋体" w:cs="宋体"/>
          <w:color w:val="auto"/>
          <w:sz w:val="24"/>
          <w:szCs w:val="24"/>
        </w:rPr>
        <w:t xml:space="preserve">签字日期：  年   月   日                  签字日期：  年   月   日  </w:t>
      </w:r>
    </w:p>
    <w:p w14:paraId="4A6D7BCF">
      <w:pPr>
        <w:spacing w:line="360" w:lineRule="auto"/>
        <w:rPr>
          <w:rFonts w:ascii="宋体" w:hAnsi="宋体" w:eastAsia="宋体"/>
          <w:b/>
          <w:color w:val="auto"/>
          <w:sz w:val="24"/>
          <w:szCs w:val="24"/>
        </w:rPr>
      </w:pPr>
    </w:p>
    <w:p w14:paraId="37B25BFB">
      <w:pPr>
        <w:spacing w:line="360" w:lineRule="auto"/>
        <w:rPr>
          <w:rFonts w:ascii="宋体" w:hAnsi="宋体" w:eastAsia="宋体"/>
          <w:b/>
          <w:color w:val="auto"/>
          <w:sz w:val="24"/>
          <w:szCs w:val="24"/>
        </w:rPr>
      </w:pPr>
    </w:p>
    <w:p w14:paraId="11A0B766">
      <w:pPr>
        <w:spacing w:line="360" w:lineRule="auto"/>
        <w:rPr>
          <w:rFonts w:ascii="宋体" w:hAnsi="宋体" w:eastAsia="宋体"/>
          <w:b/>
          <w:color w:val="auto"/>
          <w:sz w:val="24"/>
          <w:szCs w:val="24"/>
        </w:rPr>
      </w:pPr>
    </w:p>
    <w:p w14:paraId="6CBADB7D">
      <w:pPr>
        <w:spacing w:line="360" w:lineRule="auto"/>
        <w:rPr>
          <w:rFonts w:ascii="宋体" w:hAnsi="宋体" w:eastAsia="宋体"/>
          <w:b/>
          <w:color w:val="auto"/>
          <w:sz w:val="24"/>
          <w:szCs w:val="24"/>
        </w:rPr>
      </w:pPr>
    </w:p>
    <w:p w14:paraId="38A29AAD">
      <w:pPr>
        <w:spacing w:line="360" w:lineRule="auto"/>
        <w:rPr>
          <w:rFonts w:ascii="宋体" w:hAnsi="宋体" w:eastAsia="宋体"/>
          <w:b/>
          <w:color w:val="auto"/>
          <w:sz w:val="24"/>
          <w:szCs w:val="24"/>
        </w:rPr>
        <w:sectPr>
          <w:footerReference r:id="rId3" w:type="default"/>
          <w:pgSz w:w="11906" w:h="16838"/>
          <w:pgMar w:top="1440" w:right="1587" w:bottom="1247" w:left="1587" w:header="851" w:footer="992" w:gutter="0"/>
          <w:pgNumType w:fmt="decimal" w:start="1"/>
          <w:cols w:space="0" w:num="1"/>
          <w:rtlGutter w:val="0"/>
          <w:docGrid w:type="lines" w:linePitch="312" w:charSpace="0"/>
        </w:sectPr>
      </w:pPr>
    </w:p>
    <w:p w14:paraId="4D983D9C">
      <w:pPr>
        <w:spacing w:line="360" w:lineRule="auto"/>
        <w:rPr>
          <w:rFonts w:ascii="宋体" w:hAnsi="宋体" w:eastAsia="宋体"/>
          <w:b/>
          <w:color w:val="auto"/>
          <w:sz w:val="24"/>
          <w:szCs w:val="24"/>
        </w:rPr>
      </w:pPr>
      <w:r>
        <w:rPr>
          <w:rFonts w:hint="eastAsia" w:ascii="宋体" w:hAnsi="宋体" w:eastAsia="宋体"/>
          <w:b/>
          <w:color w:val="auto"/>
          <w:sz w:val="24"/>
          <w:szCs w:val="24"/>
        </w:rPr>
        <w:t>附件</w:t>
      </w:r>
      <w:r>
        <w:rPr>
          <w:rFonts w:hint="eastAsia" w:ascii="Times New Roman" w:hAnsi="Times New Roman" w:eastAsia="宋体"/>
          <w:b/>
          <w:color w:val="auto"/>
          <w:sz w:val="24"/>
          <w:szCs w:val="24"/>
        </w:rPr>
        <w:t>1</w:t>
      </w:r>
      <w:r>
        <w:rPr>
          <w:rFonts w:hint="eastAsia" w:ascii="宋体" w:hAnsi="宋体" w:eastAsia="宋体"/>
          <w:b/>
          <w:color w:val="auto"/>
          <w:sz w:val="24"/>
          <w:szCs w:val="24"/>
        </w:rPr>
        <w:t>：</w:t>
      </w:r>
    </w:p>
    <w:p w14:paraId="70AD7558">
      <w:pPr>
        <w:spacing w:line="360" w:lineRule="auto"/>
        <w:rPr>
          <w:rFonts w:ascii="宋体" w:hAnsi="宋体" w:eastAsia="宋体"/>
          <w:b/>
          <w:color w:val="auto"/>
          <w:sz w:val="24"/>
          <w:szCs w:val="24"/>
        </w:rPr>
      </w:pPr>
      <w:r>
        <w:rPr>
          <w:rFonts w:hint="eastAsia" w:ascii="宋体" w:hAnsi="宋体" w:eastAsia="宋体"/>
          <w:b/>
          <w:color w:val="auto"/>
          <w:sz w:val="24"/>
          <w:szCs w:val="24"/>
        </w:rPr>
        <w:t>中标通知书（扫描）</w:t>
      </w:r>
    </w:p>
    <w:p w14:paraId="21A56A64">
      <w:pPr>
        <w:spacing w:line="360" w:lineRule="auto"/>
        <w:rPr>
          <w:rFonts w:hint="eastAsia" w:ascii="楷体_GB2312" w:hAnsi="宋体" w:eastAsia="宋体" w:cs="宋体"/>
          <w:color w:val="auto"/>
          <w:sz w:val="24"/>
          <w:szCs w:val="24"/>
          <w:lang w:eastAsia="zh-CN"/>
        </w:rPr>
      </w:pPr>
      <w:r>
        <w:rPr>
          <w:rFonts w:hint="eastAsia" w:ascii="楷体_GB2312" w:hAnsi="宋体" w:eastAsia="宋体" w:cs="宋体"/>
          <w:color w:val="auto"/>
          <w:sz w:val="24"/>
          <w:szCs w:val="24"/>
          <w:lang w:eastAsia="zh-CN"/>
        </w:rPr>
        <w:drawing>
          <wp:inline distT="0" distB="0" distL="114300" distR="114300">
            <wp:extent cx="5795645" cy="8159750"/>
            <wp:effectExtent l="0" t="0" r="14605" b="12700"/>
            <wp:docPr id="4" name="图片 4" descr="A包中标通知书--河南中医药大学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包中标通知书--河南中医药大学科"/>
                    <pic:cNvPicPr>
                      <a:picLocks noChangeAspect="1"/>
                    </pic:cNvPicPr>
                  </pic:nvPicPr>
                  <pic:blipFill>
                    <a:blip r:embed="rId8"/>
                    <a:stretch>
                      <a:fillRect/>
                    </a:stretch>
                  </pic:blipFill>
                  <pic:spPr>
                    <a:xfrm>
                      <a:off x="0" y="0"/>
                      <a:ext cx="5795645" cy="8159750"/>
                    </a:xfrm>
                    <a:prstGeom prst="rect">
                      <a:avLst/>
                    </a:prstGeom>
                  </pic:spPr>
                </pic:pic>
              </a:graphicData>
            </a:graphic>
          </wp:inline>
        </w:drawing>
      </w:r>
    </w:p>
    <w:p w14:paraId="03C7F2F4">
      <w:pPr>
        <w:widowControl/>
        <w:jc w:val="left"/>
        <w:rPr>
          <w:rFonts w:ascii="宋体" w:hAnsi="宋体" w:eastAsia="宋体" w:cs="宋体"/>
          <w:b/>
          <w:color w:val="auto"/>
          <w:sz w:val="24"/>
          <w:szCs w:val="24"/>
        </w:rPr>
        <w:sectPr>
          <w:pgSz w:w="11906" w:h="16838"/>
          <w:pgMar w:top="1440" w:right="1587" w:bottom="1247" w:left="1587" w:header="851" w:footer="992" w:gutter="0"/>
          <w:pgNumType w:fmt="decimal"/>
          <w:cols w:space="0" w:num="1"/>
          <w:rtlGutter w:val="0"/>
          <w:docGrid w:type="lines" w:linePitch="312" w:charSpace="0"/>
        </w:sectPr>
      </w:pPr>
    </w:p>
    <w:p w14:paraId="296AD32F">
      <w:pPr>
        <w:spacing w:line="440" w:lineRule="exact"/>
        <w:rPr>
          <w:rFonts w:ascii="宋体" w:hAnsi="宋体" w:eastAsia="宋体" w:cs="宋体"/>
          <w:b/>
          <w:color w:val="auto"/>
          <w:sz w:val="24"/>
          <w:szCs w:val="24"/>
        </w:rPr>
      </w:pPr>
      <w:r>
        <w:rPr>
          <w:rFonts w:hint="eastAsia" w:ascii="宋体" w:hAnsi="宋体" w:eastAsia="宋体" w:cs="宋体"/>
          <w:b/>
          <w:color w:val="auto"/>
          <w:sz w:val="24"/>
          <w:szCs w:val="24"/>
        </w:rPr>
        <w:t>附件2</w:t>
      </w:r>
    </w:p>
    <w:p w14:paraId="64626EE7">
      <w:pPr>
        <w:spacing w:line="440" w:lineRule="exact"/>
        <w:rPr>
          <w:rFonts w:ascii="楷体_GB2312" w:hAnsi="宋体" w:eastAsia="宋体" w:cs="宋体"/>
          <w:color w:val="auto"/>
          <w:sz w:val="24"/>
          <w:szCs w:val="24"/>
        </w:rPr>
      </w:pPr>
      <w:r>
        <w:rPr>
          <w:rFonts w:hint="eastAsia" w:ascii="宋体" w:hAnsi="宋体" w:eastAsia="宋体" w:cs="宋体"/>
          <w:b/>
          <w:bCs/>
          <w:color w:val="auto"/>
          <w:sz w:val="24"/>
          <w:szCs w:val="24"/>
        </w:rPr>
        <w:t>投标货物分项报价一览表</w:t>
      </w:r>
    </w:p>
    <w:tbl>
      <w:tblPr>
        <w:tblStyle w:val="7"/>
        <w:tblW w:w="15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33"/>
        <w:gridCol w:w="1080"/>
        <w:gridCol w:w="1656"/>
        <w:gridCol w:w="725"/>
        <w:gridCol w:w="650"/>
        <w:gridCol w:w="653"/>
        <w:gridCol w:w="1414"/>
        <w:gridCol w:w="1480"/>
        <w:gridCol w:w="812"/>
        <w:gridCol w:w="812"/>
        <w:gridCol w:w="691"/>
        <w:gridCol w:w="1314"/>
        <w:gridCol w:w="1241"/>
        <w:gridCol w:w="606"/>
      </w:tblGrid>
      <w:tr w14:paraId="68E8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609BA252">
            <w:pPr>
              <w:spacing w:line="440" w:lineRule="exact"/>
              <w:jc w:val="center"/>
              <w:rPr>
                <w:rFonts w:ascii="宋体" w:hAnsi="宋体" w:eastAsia="宋体"/>
                <w:color w:val="auto"/>
                <w:sz w:val="21"/>
                <w:szCs w:val="21"/>
              </w:rPr>
            </w:pPr>
            <w:r>
              <w:rPr>
                <w:rFonts w:hint="eastAsia" w:ascii="宋体" w:hAnsi="宋体" w:eastAsia="宋体"/>
                <w:color w:val="auto"/>
                <w:sz w:val="21"/>
                <w:szCs w:val="21"/>
              </w:rPr>
              <w:t>序号</w:t>
            </w:r>
          </w:p>
        </w:tc>
        <w:tc>
          <w:tcPr>
            <w:tcW w:w="1333" w:type="dxa"/>
            <w:tcBorders>
              <w:top w:val="single" w:color="auto" w:sz="4" w:space="0"/>
              <w:left w:val="single" w:color="auto" w:sz="4" w:space="0"/>
              <w:bottom w:val="single" w:color="auto" w:sz="4" w:space="0"/>
              <w:right w:val="single" w:color="auto" w:sz="4" w:space="0"/>
            </w:tcBorders>
            <w:vAlign w:val="center"/>
          </w:tcPr>
          <w:p w14:paraId="74C76A17">
            <w:pPr>
              <w:jc w:val="center"/>
              <w:rPr>
                <w:rFonts w:ascii="宋体" w:hAnsi="宋体" w:eastAsia="宋体"/>
                <w:color w:val="auto"/>
                <w:sz w:val="21"/>
                <w:szCs w:val="21"/>
              </w:rPr>
            </w:pPr>
            <w:r>
              <w:rPr>
                <w:rFonts w:hint="eastAsia" w:ascii="宋体" w:hAnsi="宋体" w:eastAsia="宋体"/>
                <w:color w:val="auto"/>
                <w:sz w:val="21"/>
                <w:szCs w:val="21"/>
              </w:rPr>
              <w:t>货物名称</w:t>
            </w:r>
          </w:p>
        </w:tc>
        <w:tc>
          <w:tcPr>
            <w:tcW w:w="1080" w:type="dxa"/>
            <w:tcBorders>
              <w:top w:val="single" w:color="auto" w:sz="4" w:space="0"/>
              <w:left w:val="single" w:color="auto" w:sz="4" w:space="0"/>
              <w:bottom w:val="single" w:color="auto" w:sz="4" w:space="0"/>
              <w:right w:val="single" w:color="auto" w:sz="4" w:space="0"/>
            </w:tcBorders>
            <w:vAlign w:val="center"/>
          </w:tcPr>
          <w:p w14:paraId="7F769A36">
            <w:pPr>
              <w:widowControl/>
              <w:jc w:val="center"/>
              <w:rPr>
                <w:rFonts w:ascii="宋体" w:hAnsi="宋体" w:eastAsia="宋体"/>
                <w:color w:val="auto"/>
                <w:kern w:val="0"/>
                <w:sz w:val="21"/>
                <w:szCs w:val="21"/>
              </w:rPr>
            </w:pPr>
            <w:r>
              <w:rPr>
                <w:rFonts w:hint="eastAsia" w:ascii="宋体" w:hAnsi="宋体" w:eastAsia="宋体"/>
                <w:color w:val="auto"/>
                <w:sz w:val="21"/>
                <w:szCs w:val="21"/>
              </w:rPr>
              <w:t>型号规格</w:t>
            </w:r>
          </w:p>
        </w:tc>
        <w:tc>
          <w:tcPr>
            <w:tcW w:w="1656" w:type="dxa"/>
            <w:tcBorders>
              <w:top w:val="single" w:color="auto" w:sz="4" w:space="0"/>
              <w:left w:val="single" w:color="auto" w:sz="4" w:space="0"/>
              <w:bottom w:val="single" w:color="auto" w:sz="4" w:space="0"/>
              <w:right w:val="single" w:color="auto" w:sz="4" w:space="0"/>
            </w:tcBorders>
            <w:vAlign w:val="center"/>
          </w:tcPr>
          <w:p w14:paraId="4C9CA299">
            <w:pPr>
              <w:widowControl/>
              <w:jc w:val="center"/>
              <w:rPr>
                <w:rFonts w:ascii="宋体" w:hAnsi="宋体" w:eastAsia="宋体"/>
                <w:color w:val="auto"/>
                <w:kern w:val="0"/>
                <w:sz w:val="21"/>
                <w:szCs w:val="21"/>
              </w:rPr>
            </w:pPr>
            <w:r>
              <w:rPr>
                <w:rFonts w:hint="eastAsia" w:ascii="宋体" w:hAnsi="宋体" w:eastAsia="宋体"/>
                <w:color w:val="auto"/>
                <w:kern w:val="0"/>
                <w:sz w:val="21"/>
                <w:szCs w:val="21"/>
              </w:rPr>
              <w:t>制造商</w:t>
            </w:r>
          </w:p>
        </w:tc>
        <w:tc>
          <w:tcPr>
            <w:tcW w:w="725" w:type="dxa"/>
            <w:tcBorders>
              <w:top w:val="single" w:color="auto" w:sz="4" w:space="0"/>
              <w:left w:val="single" w:color="auto" w:sz="4" w:space="0"/>
              <w:bottom w:val="single" w:color="auto" w:sz="4" w:space="0"/>
              <w:right w:val="single" w:color="auto" w:sz="4" w:space="0"/>
            </w:tcBorders>
            <w:vAlign w:val="center"/>
          </w:tcPr>
          <w:p w14:paraId="6A8B432F">
            <w:pPr>
              <w:widowControl/>
              <w:jc w:val="center"/>
              <w:rPr>
                <w:rFonts w:ascii="宋体" w:hAnsi="宋体" w:eastAsia="宋体"/>
                <w:color w:val="auto"/>
                <w:kern w:val="0"/>
                <w:sz w:val="21"/>
                <w:szCs w:val="21"/>
              </w:rPr>
            </w:pPr>
            <w:r>
              <w:rPr>
                <w:rFonts w:hint="eastAsia" w:ascii="宋体" w:hAnsi="宋体" w:eastAsia="宋体"/>
                <w:color w:val="auto"/>
                <w:kern w:val="0"/>
                <w:sz w:val="21"/>
                <w:szCs w:val="21"/>
              </w:rPr>
              <w:t>产</w:t>
            </w:r>
          </w:p>
          <w:p w14:paraId="24A24B53">
            <w:pPr>
              <w:widowControl/>
              <w:jc w:val="center"/>
              <w:rPr>
                <w:rFonts w:ascii="宋体" w:hAnsi="宋体" w:eastAsia="宋体"/>
                <w:color w:val="auto"/>
                <w:kern w:val="0"/>
                <w:sz w:val="21"/>
                <w:szCs w:val="21"/>
              </w:rPr>
            </w:pPr>
            <w:r>
              <w:rPr>
                <w:rFonts w:hint="eastAsia" w:ascii="宋体" w:hAnsi="宋体" w:eastAsia="宋体"/>
                <w:color w:val="auto"/>
                <w:kern w:val="0"/>
                <w:sz w:val="21"/>
                <w:szCs w:val="21"/>
              </w:rPr>
              <w:t>地</w:t>
            </w:r>
          </w:p>
        </w:tc>
        <w:tc>
          <w:tcPr>
            <w:tcW w:w="650" w:type="dxa"/>
            <w:tcBorders>
              <w:top w:val="single" w:color="auto" w:sz="4" w:space="0"/>
              <w:left w:val="single" w:color="auto" w:sz="4" w:space="0"/>
              <w:bottom w:val="single" w:color="auto" w:sz="4" w:space="0"/>
              <w:right w:val="single" w:color="auto" w:sz="4" w:space="0"/>
            </w:tcBorders>
            <w:vAlign w:val="center"/>
          </w:tcPr>
          <w:p w14:paraId="3E1DD582">
            <w:pPr>
              <w:jc w:val="center"/>
              <w:rPr>
                <w:rFonts w:ascii="宋体" w:hAnsi="宋体" w:eastAsia="宋体"/>
                <w:color w:val="auto"/>
                <w:sz w:val="21"/>
                <w:szCs w:val="21"/>
              </w:rPr>
            </w:pPr>
            <w:r>
              <w:rPr>
                <w:rFonts w:hint="eastAsia" w:ascii="宋体" w:hAnsi="宋体" w:eastAsia="宋体"/>
                <w:color w:val="auto"/>
                <w:sz w:val="21"/>
                <w:szCs w:val="21"/>
              </w:rPr>
              <w:t>单位</w:t>
            </w:r>
          </w:p>
        </w:tc>
        <w:tc>
          <w:tcPr>
            <w:tcW w:w="653" w:type="dxa"/>
            <w:tcBorders>
              <w:top w:val="single" w:color="auto" w:sz="4" w:space="0"/>
              <w:left w:val="single" w:color="auto" w:sz="4" w:space="0"/>
              <w:bottom w:val="single" w:color="auto" w:sz="4" w:space="0"/>
              <w:right w:val="single" w:color="auto" w:sz="4" w:space="0"/>
            </w:tcBorders>
            <w:vAlign w:val="center"/>
          </w:tcPr>
          <w:p w14:paraId="50C1A3A4">
            <w:pPr>
              <w:jc w:val="center"/>
              <w:rPr>
                <w:rFonts w:ascii="宋体" w:hAnsi="宋体" w:eastAsia="宋体"/>
                <w:color w:val="auto"/>
                <w:sz w:val="21"/>
                <w:szCs w:val="21"/>
              </w:rPr>
            </w:pPr>
            <w:r>
              <w:rPr>
                <w:rFonts w:hint="eastAsia" w:ascii="宋体" w:hAnsi="宋体" w:eastAsia="宋体"/>
                <w:color w:val="auto"/>
                <w:sz w:val="21"/>
                <w:szCs w:val="21"/>
              </w:rPr>
              <w:t>数量</w:t>
            </w:r>
          </w:p>
        </w:tc>
        <w:tc>
          <w:tcPr>
            <w:tcW w:w="1414" w:type="dxa"/>
            <w:tcBorders>
              <w:top w:val="single" w:color="auto" w:sz="4" w:space="0"/>
              <w:left w:val="single" w:color="auto" w:sz="4" w:space="0"/>
              <w:bottom w:val="single" w:color="auto" w:sz="4" w:space="0"/>
              <w:right w:val="single" w:color="auto" w:sz="4" w:space="0"/>
            </w:tcBorders>
            <w:vAlign w:val="center"/>
          </w:tcPr>
          <w:p w14:paraId="5ED822B8">
            <w:pPr>
              <w:jc w:val="center"/>
              <w:rPr>
                <w:rFonts w:ascii="宋体" w:hAnsi="宋体" w:eastAsia="宋体"/>
                <w:color w:val="auto"/>
                <w:sz w:val="21"/>
                <w:szCs w:val="21"/>
              </w:rPr>
            </w:pPr>
            <w:r>
              <w:rPr>
                <w:rFonts w:hint="eastAsia" w:ascii="宋体" w:hAnsi="宋体" w:eastAsia="宋体"/>
                <w:color w:val="auto"/>
                <w:sz w:val="21"/>
                <w:szCs w:val="21"/>
              </w:rPr>
              <w:t>单价（RMB）</w:t>
            </w:r>
          </w:p>
        </w:tc>
        <w:tc>
          <w:tcPr>
            <w:tcW w:w="1480" w:type="dxa"/>
            <w:tcBorders>
              <w:top w:val="single" w:color="auto" w:sz="4" w:space="0"/>
              <w:left w:val="single" w:color="auto" w:sz="4" w:space="0"/>
              <w:bottom w:val="single" w:color="auto" w:sz="4" w:space="0"/>
              <w:right w:val="single" w:color="auto" w:sz="4" w:space="0"/>
            </w:tcBorders>
            <w:vAlign w:val="center"/>
          </w:tcPr>
          <w:p w14:paraId="5A1ADED7">
            <w:pPr>
              <w:jc w:val="center"/>
              <w:rPr>
                <w:rFonts w:ascii="宋体" w:hAnsi="宋体" w:eastAsia="宋体"/>
                <w:color w:val="auto"/>
                <w:sz w:val="21"/>
                <w:szCs w:val="21"/>
              </w:rPr>
            </w:pPr>
            <w:r>
              <w:rPr>
                <w:rFonts w:hint="eastAsia" w:ascii="宋体" w:hAnsi="宋体" w:eastAsia="宋体"/>
                <w:color w:val="auto"/>
                <w:sz w:val="21"/>
                <w:szCs w:val="21"/>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1D23920D">
            <w:pPr>
              <w:ind w:right="-107" w:rightChars="-51"/>
              <w:jc w:val="center"/>
              <w:rPr>
                <w:rFonts w:ascii="宋体" w:hAnsi="宋体" w:eastAsia="宋体"/>
                <w:color w:val="auto"/>
                <w:sz w:val="21"/>
                <w:szCs w:val="21"/>
              </w:rPr>
            </w:pPr>
            <w:r>
              <w:rPr>
                <w:rFonts w:hint="eastAsia" w:ascii="宋体" w:hAnsi="宋体" w:eastAsia="宋体"/>
                <w:color w:val="auto"/>
                <w:sz w:val="21"/>
                <w:szCs w:val="21"/>
              </w:rPr>
              <w:t>运输及</w:t>
            </w:r>
          </w:p>
          <w:p w14:paraId="35E449EA">
            <w:pPr>
              <w:ind w:right="-107" w:rightChars="-51"/>
              <w:jc w:val="center"/>
              <w:rPr>
                <w:rFonts w:ascii="宋体" w:hAnsi="宋体" w:eastAsia="宋体"/>
                <w:color w:val="auto"/>
                <w:sz w:val="21"/>
                <w:szCs w:val="21"/>
              </w:rPr>
            </w:pPr>
            <w:r>
              <w:rPr>
                <w:rFonts w:hint="eastAsia" w:ascii="宋体" w:hAnsi="宋体" w:eastAsia="宋体"/>
                <w:color w:val="auto"/>
                <w:sz w:val="21"/>
                <w:szCs w:val="21"/>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681A7E9B">
            <w:pPr>
              <w:ind w:right="-107" w:rightChars="-51"/>
              <w:jc w:val="center"/>
              <w:rPr>
                <w:rFonts w:ascii="宋体" w:hAnsi="宋体" w:eastAsia="宋体"/>
                <w:color w:val="auto"/>
                <w:sz w:val="21"/>
                <w:szCs w:val="21"/>
              </w:rPr>
            </w:pPr>
            <w:r>
              <w:rPr>
                <w:rFonts w:hint="eastAsia" w:ascii="宋体" w:hAnsi="宋体" w:eastAsia="宋体"/>
                <w:color w:val="auto"/>
                <w:sz w:val="21"/>
                <w:szCs w:val="21"/>
              </w:rPr>
              <w:t>技术</w:t>
            </w:r>
          </w:p>
          <w:p w14:paraId="2CF807FE">
            <w:pPr>
              <w:ind w:right="-107" w:rightChars="-51"/>
              <w:jc w:val="center"/>
              <w:rPr>
                <w:rFonts w:ascii="宋体" w:hAnsi="宋体" w:eastAsia="宋体"/>
                <w:color w:val="auto"/>
                <w:sz w:val="21"/>
                <w:szCs w:val="21"/>
              </w:rPr>
            </w:pPr>
            <w:r>
              <w:rPr>
                <w:rFonts w:hint="eastAsia" w:ascii="宋体" w:hAnsi="宋体" w:eastAsia="宋体"/>
                <w:color w:val="auto"/>
                <w:sz w:val="21"/>
                <w:szCs w:val="21"/>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40B2DBFB">
            <w:pPr>
              <w:jc w:val="center"/>
              <w:rPr>
                <w:rFonts w:ascii="宋体" w:hAnsi="宋体" w:eastAsia="宋体"/>
                <w:color w:val="auto"/>
                <w:sz w:val="21"/>
                <w:szCs w:val="21"/>
              </w:rPr>
            </w:pPr>
            <w:r>
              <w:rPr>
                <w:rFonts w:hint="eastAsia" w:ascii="宋体" w:hAnsi="宋体" w:eastAsia="宋体"/>
                <w:color w:val="auto"/>
                <w:sz w:val="21"/>
                <w:szCs w:val="21"/>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2153A0F4">
            <w:pPr>
              <w:jc w:val="center"/>
              <w:rPr>
                <w:rFonts w:ascii="宋体" w:hAnsi="宋体" w:eastAsia="宋体"/>
                <w:color w:val="auto"/>
                <w:sz w:val="21"/>
                <w:szCs w:val="21"/>
              </w:rPr>
            </w:pPr>
            <w:r>
              <w:rPr>
                <w:rFonts w:hint="eastAsia" w:ascii="宋体" w:hAnsi="宋体" w:eastAsia="宋体"/>
                <w:color w:val="auto"/>
                <w:sz w:val="21"/>
                <w:szCs w:val="21"/>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24C55236">
            <w:pPr>
              <w:jc w:val="center"/>
              <w:rPr>
                <w:rFonts w:ascii="宋体" w:hAnsi="宋体" w:eastAsia="宋体"/>
                <w:color w:val="auto"/>
                <w:sz w:val="21"/>
                <w:szCs w:val="21"/>
              </w:rPr>
            </w:pPr>
            <w:r>
              <w:rPr>
                <w:rFonts w:hint="eastAsia" w:ascii="宋体" w:hAnsi="宋体" w:eastAsia="宋体"/>
                <w:color w:val="auto"/>
                <w:sz w:val="21"/>
                <w:szCs w:val="21"/>
              </w:rPr>
              <w:t>交货地（港）</w:t>
            </w:r>
          </w:p>
        </w:tc>
        <w:tc>
          <w:tcPr>
            <w:tcW w:w="606" w:type="dxa"/>
            <w:tcBorders>
              <w:top w:val="single" w:color="auto" w:sz="4" w:space="0"/>
              <w:left w:val="single" w:color="auto" w:sz="4" w:space="0"/>
              <w:bottom w:val="single" w:color="auto" w:sz="4" w:space="0"/>
              <w:right w:val="single" w:color="auto" w:sz="4" w:space="0"/>
            </w:tcBorders>
            <w:vAlign w:val="center"/>
          </w:tcPr>
          <w:p w14:paraId="237D6119">
            <w:pPr>
              <w:jc w:val="center"/>
              <w:rPr>
                <w:rFonts w:ascii="宋体" w:hAnsi="宋体" w:eastAsia="宋体"/>
                <w:color w:val="auto"/>
                <w:sz w:val="21"/>
                <w:szCs w:val="21"/>
              </w:rPr>
            </w:pPr>
            <w:r>
              <w:rPr>
                <w:rFonts w:hint="eastAsia" w:ascii="宋体" w:hAnsi="宋体" w:eastAsia="宋体"/>
                <w:color w:val="auto"/>
                <w:sz w:val="21"/>
                <w:szCs w:val="21"/>
              </w:rPr>
              <w:t>备</w:t>
            </w:r>
          </w:p>
          <w:p w14:paraId="3D6DE8C4">
            <w:pPr>
              <w:jc w:val="center"/>
              <w:rPr>
                <w:rFonts w:ascii="宋体" w:hAnsi="宋体" w:eastAsia="宋体"/>
                <w:color w:val="auto"/>
                <w:sz w:val="21"/>
                <w:szCs w:val="21"/>
              </w:rPr>
            </w:pPr>
            <w:r>
              <w:rPr>
                <w:rFonts w:hint="eastAsia" w:ascii="宋体" w:hAnsi="宋体" w:eastAsia="宋体"/>
                <w:color w:val="auto"/>
                <w:sz w:val="21"/>
                <w:szCs w:val="21"/>
              </w:rPr>
              <w:t>注</w:t>
            </w:r>
          </w:p>
        </w:tc>
      </w:tr>
      <w:tr w14:paraId="08BE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2A710F75">
            <w:pPr>
              <w:jc w:val="center"/>
              <w:rPr>
                <w:rFonts w:ascii="宋体" w:hAnsi="宋体" w:eastAsia="宋体"/>
                <w:color w:val="auto"/>
                <w:sz w:val="21"/>
                <w:szCs w:val="21"/>
              </w:rPr>
            </w:pPr>
            <w:r>
              <w:rPr>
                <w:rFonts w:hint="eastAsia" w:ascii="宋体" w:hAnsi="宋体" w:eastAsia="宋体"/>
                <w:color w:val="auto"/>
                <w:sz w:val="21"/>
                <w:szCs w:val="21"/>
              </w:rPr>
              <w:t>1</w:t>
            </w:r>
          </w:p>
        </w:tc>
        <w:tc>
          <w:tcPr>
            <w:tcW w:w="1333" w:type="dxa"/>
            <w:tcBorders>
              <w:top w:val="single" w:color="auto" w:sz="4" w:space="0"/>
              <w:left w:val="single" w:color="auto" w:sz="4" w:space="0"/>
              <w:bottom w:val="single" w:color="auto" w:sz="4" w:space="0"/>
              <w:right w:val="single" w:color="auto" w:sz="4" w:space="0"/>
            </w:tcBorders>
            <w:vAlign w:val="center"/>
          </w:tcPr>
          <w:p w14:paraId="6D8FFA2E">
            <w:pPr>
              <w:jc w:val="center"/>
              <w:rPr>
                <w:rFonts w:ascii="宋体" w:hAnsi="宋体" w:eastAsia="宋体"/>
                <w:b/>
                <w:color w:val="auto"/>
                <w:sz w:val="21"/>
                <w:szCs w:val="21"/>
              </w:rPr>
            </w:pPr>
            <w:r>
              <w:rPr>
                <w:rFonts w:hint="eastAsia" w:ascii="宋体" w:hAnsi="宋体" w:eastAsia="宋体"/>
                <w:b/>
                <w:color w:val="auto"/>
                <w:sz w:val="21"/>
                <w:szCs w:val="21"/>
              </w:rPr>
              <w:t>流式细胞仪</w:t>
            </w:r>
          </w:p>
        </w:tc>
        <w:tc>
          <w:tcPr>
            <w:tcW w:w="1080" w:type="dxa"/>
            <w:tcBorders>
              <w:top w:val="single" w:color="auto" w:sz="4" w:space="0"/>
              <w:left w:val="single" w:color="auto" w:sz="4" w:space="0"/>
              <w:bottom w:val="single" w:color="auto" w:sz="4" w:space="0"/>
              <w:right w:val="single" w:color="auto" w:sz="4" w:space="0"/>
            </w:tcBorders>
            <w:vAlign w:val="center"/>
          </w:tcPr>
          <w:p w14:paraId="0D67340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eastAsia="宋体" w:cs="宋体"/>
                <w:bCs/>
                <w:color w:val="auto"/>
                <w:sz w:val="21"/>
                <w:szCs w:val="21"/>
                <w:lang w:val="en-US" w:eastAsia="zh-CN"/>
              </w:rPr>
              <w:t>FACSAriaIII</w:t>
            </w:r>
          </w:p>
        </w:tc>
        <w:tc>
          <w:tcPr>
            <w:tcW w:w="1656" w:type="dxa"/>
            <w:tcBorders>
              <w:top w:val="single" w:color="auto" w:sz="4" w:space="0"/>
              <w:left w:val="single" w:color="auto" w:sz="4" w:space="0"/>
              <w:bottom w:val="single" w:color="auto" w:sz="4" w:space="0"/>
              <w:right w:val="single" w:color="auto" w:sz="4" w:space="0"/>
            </w:tcBorders>
            <w:vAlign w:val="center"/>
          </w:tcPr>
          <w:p w14:paraId="1D6C721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07771BF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561764D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bCs/>
                <w:color w:val="auto"/>
                <w:sz w:val="21"/>
                <w:szCs w:val="21"/>
              </w:rPr>
              <w:t>台</w:t>
            </w:r>
          </w:p>
        </w:tc>
        <w:tc>
          <w:tcPr>
            <w:tcW w:w="653" w:type="dxa"/>
            <w:tcBorders>
              <w:top w:val="single" w:color="auto" w:sz="4" w:space="0"/>
              <w:left w:val="single" w:color="auto" w:sz="4" w:space="0"/>
              <w:bottom w:val="single" w:color="auto" w:sz="4" w:space="0"/>
              <w:right w:val="single" w:color="auto" w:sz="4" w:space="0"/>
            </w:tcBorders>
            <w:vAlign w:val="center"/>
          </w:tcPr>
          <w:p w14:paraId="2D3CBCBE">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rPr>
              <w:t>1</w:t>
            </w:r>
          </w:p>
        </w:tc>
        <w:tc>
          <w:tcPr>
            <w:tcW w:w="1414" w:type="dxa"/>
            <w:tcBorders>
              <w:top w:val="single" w:color="auto" w:sz="4" w:space="0"/>
              <w:left w:val="single" w:color="auto" w:sz="4" w:space="0"/>
              <w:bottom w:val="single" w:color="auto" w:sz="4" w:space="0"/>
              <w:right w:val="single" w:color="auto" w:sz="4" w:space="0"/>
            </w:tcBorders>
            <w:vAlign w:val="center"/>
          </w:tcPr>
          <w:p w14:paraId="3CDF69E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3920000</w:t>
            </w:r>
          </w:p>
        </w:tc>
        <w:tc>
          <w:tcPr>
            <w:tcW w:w="1480" w:type="dxa"/>
            <w:tcBorders>
              <w:top w:val="single" w:color="auto" w:sz="4" w:space="0"/>
              <w:left w:val="single" w:color="auto" w:sz="4" w:space="0"/>
              <w:bottom w:val="single" w:color="auto" w:sz="4" w:space="0"/>
              <w:right w:val="single" w:color="auto" w:sz="4" w:space="0"/>
            </w:tcBorders>
            <w:vAlign w:val="center"/>
          </w:tcPr>
          <w:p w14:paraId="563DAE50">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3920000</w:t>
            </w:r>
          </w:p>
        </w:tc>
        <w:tc>
          <w:tcPr>
            <w:tcW w:w="812" w:type="dxa"/>
            <w:tcBorders>
              <w:top w:val="single" w:color="auto" w:sz="4" w:space="0"/>
              <w:left w:val="single" w:color="auto" w:sz="4" w:space="0"/>
              <w:bottom w:val="single" w:color="auto" w:sz="4" w:space="0"/>
              <w:right w:val="single" w:color="auto" w:sz="4" w:space="0"/>
            </w:tcBorders>
            <w:vAlign w:val="center"/>
          </w:tcPr>
          <w:p w14:paraId="4ABE62F8">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5C5A52B">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4393D43F">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2C46D08A">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1337E29B">
            <w:pPr>
              <w:jc w:val="center"/>
              <w:rPr>
                <w:rFonts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4ED5558B">
            <w:pPr>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w:t>
            </w:r>
          </w:p>
        </w:tc>
      </w:tr>
      <w:tr w14:paraId="7F07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149A1AB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eastAsia="宋体" w:cs="宋体"/>
                <w:bCs/>
                <w:color w:val="auto"/>
                <w:sz w:val="21"/>
                <w:szCs w:val="21"/>
              </w:rPr>
              <w:t>1</w:t>
            </w:r>
            <w:r>
              <w:rPr>
                <w:rFonts w:hint="eastAsia" w:ascii="宋体" w:hAnsi="宋体" w:cs="宋体"/>
                <w:bCs/>
                <w:color w:val="auto"/>
                <w:sz w:val="21"/>
                <w:szCs w:val="21"/>
                <w:lang w:val="en-US" w:eastAsia="zh-CN"/>
              </w:rPr>
              <w:t>.1</w:t>
            </w:r>
          </w:p>
        </w:tc>
        <w:tc>
          <w:tcPr>
            <w:tcW w:w="1333" w:type="dxa"/>
            <w:tcBorders>
              <w:top w:val="single" w:color="auto" w:sz="4" w:space="0"/>
              <w:left w:val="single" w:color="auto" w:sz="4" w:space="0"/>
              <w:bottom w:val="single" w:color="auto" w:sz="4" w:space="0"/>
              <w:right w:val="single" w:color="auto" w:sz="4" w:space="0"/>
            </w:tcBorders>
            <w:vAlign w:val="center"/>
          </w:tcPr>
          <w:p w14:paraId="4116647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流式细胞仪</w:t>
            </w:r>
            <w:r>
              <w:rPr>
                <w:rFonts w:hint="eastAsia" w:asciiTheme="minorEastAsia" w:hAnsiTheme="minorEastAsia" w:cstheme="minorEastAsia"/>
                <w:color w:val="auto"/>
                <w:kern w:val="0"/>
                <w:sz w:val="21"/>
                <w:szCs w:val="21"/>
                <w:lang w:val="en-US" w:eastAsia="zh-CN"/>
              </w:rPr>
              <w:t>主机</w:t>
            </w:r>
            <w:r>
              <w:rPr>
                <w:rFonts w:ascii="Times New Roman" w:hAnsi="Times New Roman" w:eastAsia="宋体" w:cs="Times New Roman"/>
                <w:color w:val="auto"/>
                <w:sz w:val="21"/>
                <w:szCs w:val="21"/>
              </w:rPr>
              <w:t>（5激光18色）</w:t>
            </w:r>
          </w:p>
        </w:tc>
        <w:tc>
          <w:tcPr>
            <w:tcW w:w="1080" w:type="dxa"/>
            <w:tcBorders>
              <w:top w:val="single" w:color="auto" w:sz="4" w:space="0"/>
              <w:left w:val="single" w:color="auto" w:sz="4" w:space="0"/>
              <w:bottom w:val="single" w:color="auto" w:sz="4" w:space="0"/>
              <w:right w:val="single" w:color="auto" w:sz="4" w:space="0"/>
            </w:tcBorders>
            <w:vAlign w:val="center"/>
          </w:tcPr>
          <w:p w14:paraId="139C7C7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eastAsia="宋体" w:cs="宋体"/>
                <w:bCs/>
                <w:color w:val="auto"/>
                <w:sz w:val="21"/>
                <w:szCs w:val="21"/>
                <w:lang w:val="en-US" w:eastAsia="zh-CN"/>
              </w:rPr>
              <w:t>FACSAriaIII</w:t>
            </w:r>
          </w:p>
        </w:tc>
        <w:tc>
          <w:tcPr>
            <w:tcW w:w="1656" w:type="dxa"/>
            <w:tcBorders>
              <w:top w:val="single" w:color="auto" w:sz="4" w:space="0"/>
              <w:left w:val="single" w:color="auto" w:sz="4" w:space="0"/>
              <w:bottom w:val="single" w:color="auto" w:sz="4" w:space="0"/>
              <w:right w:val="single" w:color="auto" w:sz="4" w:space="0"/>
            </w:tcBorders>
            <w:vAlign w:val="center"/>
          </w:tcPr>
          <w:p w14:paraId="626A7A4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1DF878F2">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6CF45ED0">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bCs/>
                <w:color w:val="auto"/>
                <w:sz w:val="21"/>
                <w:szCs w:val="21"/>
              </w:rPr>
              <w:t>台</w:t>
            </w:r>
          </w:p>
        </w:tc>
        <w:tc>
          <w:tcPr>
            <w:tcW w:w="653" w:type="dxa"/>
            <w:tcBorders>
              <w:top w:val="single" w:color="auto" w:sz="4" w:space="0"/>
              <w:left w:val="single" w:color="auto" w:sz="4" w:space="0"/>
              <w:bottom w:val="single" w:color="auto" w:sz="4" w:space="0"/>
              <w:right w:val="single" w:color="auto" w:sz="4" w:space="0"/>
            </w:tcBorders>
            <w:vAlign w:val="center"/>
          </w:tcPr>
          <w:p w14:paraId="1CD30A7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rPr>
              <w:t>1</w:t>
            </w:r>
          </w:p>
        </w:tc>
        <w:tc>
          <w:tcPr>
            <w:tcW w:w="1414" w:type="dxa"/>
            <w:tcBorders>
              <w:top w:val="single" w:color="auto" w:sz="4" w:space="0"/>
              <w:left w:val="single" w:color="auto" w:sz="4" w:space="0"/>
              <w:bottom w:val="single" w:color="auto" w:sz="4" w:space="0"/>
              <w:right w:val="single" w:color="auto" w:sz="4" w:space="0"/>
            </w:tcBorders>
            <w:vAlign w:val="center"/>
          </w:tcPr>
          <w:p w14:paraId="259CC39D">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780133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263FC9B7">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58D6F6FD">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3279BC9E">
            <w:pPr>
              <w:ind w:right="-107" w:rightChars="-51"/>
              <w:jc w:val="center"/>
              <w:rPr>
                <w:rFonts w:ascii="Times New Roman" w:hAnsi="Times New Roman" w:eastAsia="宋体"/>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4BF9DBCD">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4E639B5F">
            <w:pPr>
              <w:jc w:val="center"/>
              <w:rPr>
                <w:rFonts w:ascii="Times New Roman" w:hAnsi="Times New Roman"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47813EEE">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623D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510088C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1.2</w:t>
            </w:r>
          </w:p>
        </w:tc>
        <w:tc>
          <w:tcPr>
            <w:tcW w:w="1333" w:type="dxa"/>
            <w:tcBorders>
              <w:top w:val="single" w:color="auto" w:sz="4" w:space="0"/>
              <w:left w:val="single" w:color="auto" w:sz="4" w:space="0"/>
              <w:bottom w:val="single" w:color="auto" w:sz="4" w:space="0"/>
              <w:right w:val="single" w:color="auto" w:sz="4" w:space="0"/>
            </w:tcBorders>
            <w:vAlign w:val="center"/>
          </w:tcPr>
          <w:p w14:paraId="5185758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校准微球</w:t>
            </w:r>
          </w:p>
        </w:tc>
        <w:tc>
          <w:tcPr>
            <w:tcW w:w="1080" w:type="dxa"/>
            <w:tcBorders>
              <w:top w:val="single" w:color="auto" w:sz="4" w:space="0"/>
              <w:left w:val="single" w:color="auto" w:sz="4" w:space="0"/>
              <w:bottom w:val="single" w:color="auto" w:sz="4" w:space="0"/>
              <w:right w:val="single" w:color="auto" w:sz="4" w:space="0"/>
            </w:tcBorders>
            <w:vAlign w:val="center"/>
          </w:tcPr>
          <w:p w14:paraId="4A6C6D6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722768A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1EA3700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4DAF5319">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bCs/>
                <w:color w:val="auto"/>
                <w:sz w:val="21"/>
                <w:szCs w:val="21"/>
                <w:lang w:val="en-US" w:eastAsia="zh-CN"/>
              </w:rPr>
              <w:t>盒</w:t>
            </w:r>
          </w:p>
        </w:tc>
        <w:tc>
          <w:tcPr>
            <w:tcW w:w="653" w:type="dxa"/>
            <w:tcBorders>
              <w:top w:val="single" w:color="auto" w:sz="4" w:space="0"/>
              <w:left w:val="single" w:color="auto" w:sz="4" w:space="0"/>
              <w:bottom w:val="single" w:color="auto" w:sz="4" w:space="0"/>
              <w:right w:val="single" w:color="auto" w:sz="4" w:space="0"/>
            </w:tcBorders>
            <w:vAlign w:val="center"/>
          </w:tcPr>
          <w:p w14:paraId="0BBF958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5</w:t>
            </w:r>
          </w:p>
        </w:tc>
        <w:tc>
          <w:tcPr>
            <w:tcW w:w="1414" w:type="dxa"/>
            <w:tcBorders>
              <w:top w:val="single" w:color="auto" w:sz="4" w:space="0"/>
              <w:left w:val="single" w:color="auto" w:sz="4" w:space="0"/>
              <w:bottom w:val="single" w:color="auto" w:sz="4" w:space="0"/>
              <w:right w:val="single" w:color="auto" w:sz="4" w:space="0"/>
            </w:tcBorders>
            <w:vAlign w:val="center"/>
          </w:tcPr>
          <w:p w14:paraId="634B938E">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5F63B83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5195A1E5">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185BB133">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4BC355FA">
            <w:pPr>
              <w:ind w:right="-107" w:rightChars="-51"/>
              <w:jc w:val="center"/>
              <w:rPr>
                <w:rFonts w:ascii="Times New Roman" w:hAnsi="Times New Roman" w:eastAsia="宋体"/>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2A177367">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087AAB1B">
            <w:pPr>
              <w:jc w:val="center"/>
              <w:rPr>
                <w:rFonts w:ascii="Times New Roman" w:hAnsi="Times New Roman"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4AFA9774">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7CA7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7E0F93D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1.3</w:t>
            </w:r>
          </w:p>
        </w:tc>
        <w:tc>
          <w:tcPr>
            <w:tcW w:w="1333" w:type="dxa"/>
            <w:tcBorders>
              <w:top w:val="single" w:color="auto" w:sz="4" w:space="0"/>
              <w:left w:val="single" w:color="auto" w:sz="4" w:space="0"/>
              <w:bottom w:val="single" w:color="auto" w:sz="4" w:space="0"/>
              <w:right w:val="single" w:color="auto" w:sz="4" w:space="0"/>
            </w:tcBorders>
            <w:vAlign w:val="center"/>
          </w:tcPr>
          <w:p w14:paraId="0C3A78A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压力泵</w:t>
            </w:r>
          </w:p>
        </w:tc>
        <w:tc>
          <w:tcPr>
            <w:tcW w:w="1080" w:type="dxa"/>
            <w:tcBorders>
              <w:top w:val="single" w:color="auto" w:sz="4" w:space="0"/>
              <w:left w:val="single" w:color="auto" w:sz="4" w:space="0"/>
              <w:bottom w:val="single" w:color="auto" w:sz="4" w:space="0"/>
              <w:right w:val="single" w:color="auto" w:sz="4" w:space="0"/>
            </w:tcBorders>
            <w:vAlign w:val="center"/>
          </w:tcPr>
          <w:p w14:paraId="6447A7C0">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516BF1F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09FC4D4E">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4287DFA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台</w:t>
            </w:r>
          </w:p>
        </w:tc>
        <w:tc>
          <w:tcPr>
            <w:tcW w:w="653" w:type="dxa"/>
            <w:tcBorders>
              <w:top w:val="single" w:color="auto" w:sz="4" w:space="0"/>
              <w:left w:val="single" w:color="auto" w:sz="4" w:space="0"/>
              <w:bottom w:val="single" w:color="auto" w:sz="4" w:space="0"/>
              <w:right w:val="single" w:color="auto" w:sz="4" w:space="0"/>
            </w:tcBorders>
            <w:vAlign w:val="center"/>
          </w:tcPr>
          <w:p w14:paraId="56DD5B6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48137882">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5EC98D5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0D1769CF">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33DD40E1">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3384781C">
            <w:pPr>
              <w:ind w:right="-107" w:rightChars="-51"/>
              <w:jc w:val="center"/>
              <w:rPr>
                <w:rFonts w:ascii="Times New Roman" w:hAnsi="Times New Roman" w:eastAsia="宋体"/>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0C4E1704">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379ED2A3">
            <w:pPr>
              <w:jc w:val="center"/>
              <w:rPr>
                <w:rFonts w:ascii="Times New Roman" w:hAnsi="Times New Roman"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6F51C73C">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4017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017097DE">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1.4</w:t>
            </w:r>
          </w:p>
        </w:tc>
        <w:tc>
          <w:tcPr>
            <w:tcW w:w="1333" w:type="dxa"/>
            <w:tcBorders>
              <w:top w:val="single" w:color="auto" w:sz="4" w:space="0"/>
              <w:left w:val="single" w:color="auto" w:sz="4" w:space="0"/>
              <w:bottom w:val="single" w:color="auto" w:sz="4" w:space="0"/>
              <w:right w:val="single" w:color="auto" w:sz="4" w:space="0"/>
            </w:tcBorders>
            <w:vAlign w:val="center"/>
          </w:tcPr>
          <w:p w14:paraId="7AB9C5E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稳压电源</w:t>
            </w:r>
          </w:p>
        </w:tc>
        <w:tc>
          <w:tcPr>
            <w:tcW w:w="1080" w:type="dxa"/>
            <w:tcBorders>
              <w:top w:val="single" w:color="auto" w:sz="4" w:space="0"/>
              <w:left w:val="single" w:color="auto" w:sz="4" w:space="0"/>
              <w:bottom w:val="single" w:color="auto" w:sz="4" w:space="0"/>
              <w:right w:val="single" w:color="auto" w:sz="4" w:space="0"/>
            </w:tcBorders>
            <w:vAlign w:val="center"/>
          </w:tcPr>
          <w:p w14:paraId="530F604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6273222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山特电子（深圳）有限公司</w:t>
            </w:r>
          </w:p>
        </w:tc>
        <w:tc>
          <w:tcPr>
            <w:tcW w:w="725" w:type="dxa"/>
            <w:tcBorders>
              <w:top w:val="single" w:color="auto" w:sz="4" w:space="0"/>
              <w:left w:val="single" w:color="auto" w:sz="4" w:space="0"/>
              <w:bottom w:val="single" w:color="auto" w:sz="4" w:space="0"/>
              <w:right w:val="single" w:color="auto" w:sz="4" w:space="0"/>
            </w:tcBorders>
            <w:vAlign w:val="center"/>
          </w:tcPr>
          <w:p w14:paraId="6FEE7988">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中国</w:t>
            </w:r>
          </w:p>
        </w:tc>
        <w:tc>
          <w:tcPr>
            <w:tcW w:w="650" w:type="dxa"/>
            <w:tcBorders>
              <w:top w:val="single" w:color="auto" w:sz="4" w:space="0"/>
              <w:left w:val="single" w:color="auto" w:sz="4" w:space="0"/>
              <w:bottom w:val="single" w:color="auto" w:sz="4" w:space="0"/>
              <w:right w:val="single" w:color="auto" w:sz="4" w:space="0"/>
            </w:tcBorders>
            <w:vAlign w:val="center"/>
          </w:tcPr>
          <w:p w14:paraId="4B1BDAA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台</w:t>
            </w:r>
          </w:p>
        </w:tc>
        <w:tc>
          <w:tcPr>
            <w:tcW w:w="653" w:type="dxa"/>
            <w:tcBorders>
              <w:top w:val="single" w:color="auto" w:sz="4" w:space="0"/>
              <w:left w:val="single" w:color="auto" w:sz="4" w:space="0"/>
              <w:bottom w:val="single" w:color="auto" w:sz="4" w:space="0"/>
              <w:right w:val="single" w:color="auto" w:sz="4" w:space="0"/>
            </w:tcBorders>
            <w:vAlign w:val="center"/>
          </w:tcPr>
          <w:p w14:paraId="4500E4B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3C18785C">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33DF3DE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4AEFD0B4">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13E4B7D1">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72B39B9C">
            <w:pPr>
              <w:ind w:right="-107" w:rightChars="-51"/>
              <w:jc w:val="center"/>
              <w:rPr>
                <w:rFonts w:ascii="Times New Roman" w:hAnsi="Times New Roman" w:eastAsia="宋体"/>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C83C973">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30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0A6D8D7D">
            <w:pPr>
              <w:jc w:val="center"/>
              <w:rPr>
                <w:rFonts w:ascii="Times New Roman" w:hAnsi="Times New Roman"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5877E5BB">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7F2E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7CED7F1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1.5</w:t>
            </w:r>
          </w:p>
        </w:tc>
        <w:tc>
          <w:tcPr>
            <w:tcW w:w="1333" w:type="dxa"/>
            <w:tcBorders>
              <w:top w:val="single" w:color="auto" w:sz="4" w:space="0"/>
              <w:left w:val="single" w:color="auto" w:sz="4" w:space="0"/>
              <w:bottom w:val="single" w:color="auto" w:sz="4" w:space="0"/>
              <w:right w:val="single" w:color="auto" w:sz="4" w:space="0"/>
            </w:tcBorders>
            <w:vAlign w:val="center"/>
          </w:tcPr>
          <w:p w14:paraId="14108569">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数据处理工作站</w:t>
            </w:r>
          </w:p>
        </w:tc>
        <w:tc>
          <w:tcPr>
            <w:tcW w:w="1080" w:type="dxa"/>
            <w:tcBorders>
              <w:top w:val="single" w:color="auto" w:sz="4" w:space="0"/>
              <w:left w:val="single" w:color="auto" w:sz="4" w:space="0"/>
              <w:bottom w:val="single" w:color="auto" w:sz="4" w:space="0"/>
              <w:right w:val="single" w:color="auto" w:sz="4" w:space="0"/>
            </w:tcBorders>
            <w:vAlign w:val="center"/>
          </w:tcPr>
          <w:p w14:paraId="18A6326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主机：HP Z2 SFF G9 Workstation Desktop PC</w:t>
            </w:r>
            <w:r>
              <w:rPr>
                <w:rFonts w:hint="eastAsia" w:ascii="宋体" w:hAnsi="宋体" w:cs="宋体"/>
                <w:bCs/>
                <w:color w:val="auto"/>
                <w:sz w:val="21"/>
                <w:szCs w:val="21"/>
                <w:lang w:val="en-US" w:eastAsia="zh-CN"/>
              </w:rPr>
              <w:t>-B355704805A</w:t>
            </w:r>
            <w:r>
              <w:rPr>
                <w:rFonts w:hint="eastAsia" w:ascii="宋体" w:hAnsi="宋体" w:eastAsia="宋体" w:cs="宋体"/>
                <w:bCs/>
                <w:color w:val="auto"/>
                <w:sz w:val="21"/>
                <w:szCs w:val="21"/>
                <w:lang w:val="en-US" w:eastAsia="zh-CN"/>
              </w:rPr>
              <w:t>；</w:t>
            </w:r>
          </w:p>
          <w:p w14:paraId="5121A793">
            <w:pPr>
              <w:keepNext w:val="0"/>
              <w:keepLines w:val="0"/>
              <w:pageBreakBefore w:val="0"/>
              <w:kinsoku/>
              <w:wordWrap/>
              <w:overflowPunct/>
              <w:topLinePunct w:val="0"/>
              <w:autoSpaceDE/>
              <w:autoSpaceDN/>
              <w:bidi w:val="0"/>
              <w:adjustRightInd/>
              <w:snapToGrid/>
              <w:spacing w:line="240" w:lineRule="auto"/>
              <w:jc w:val="left"/>
              <w:textAlignment w:val="auto"/>
              <w:rPr>
                <w:rFonts w:ascii="宋体" w:hAnsi="宋体" w:eastAsia="宋体"/>
                <w:b/>
                <w:color w:val="auto"/>
                <w:kern w:val="0"/>
                <w:sz w:val="21"/>
                <w:szCs w:val="21"/>
              </w:rPr>
            </w:pPr>
            <w:r>
              <w:rPr>
                <w:rFonts w:hint="eastAsia" w:ascii="宋体" w:hAnsi="宋体" w:eastAsia="宋体" w:cs="宋体"/>
                <w:bCs/>
                <w:color w:val="auto"/>
                <w:sz w:val="21"/>
                <w:szCs w:val="21"/>
                <w:lang w:val="en-US" w:eastAsia="zh-CN"/>
              </w:rPr>
              <w:t>显示器：HP 534pm</w:t>
            </w:r>
          </w:p>
        </w:tc>
        <w:tc>
          <w:tcPr>
            <w:tcW w:w="1656" w:type="dxa"/>
            <w:tcBorders>
              <w:top w:val="single" w:color="auto" w:sz="4" w:space="0"/>
              <w:left w:val="single" w:color="auto" w:sz="4" w:space="0"/>
              <w:bottom w:val="single" w:color="auto" w:sz="4" w:space="0"/>
              <w:right w:val="single" w:color="auto" w:sz="4" w:space="0"/>
            </w:tcBorders>
            <w:vAlign w:val="center"/>
          </w:tcPr>
          <w:p w14:paraId="2E82C9D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rPr>
              <w:t>HP Inc.</w:t>
            </w:r>
          </w:p>
        </w:tc>
        <w:tc>
          <w:tcPr>
            <w:tcW w:w="725" w:type="dxa"/>
            <w:tcBorders>
              <w:top w:val="single" w:color="auto" w:sz="4" w:space="0"/>
              <w:left w:val="single" w:color="auto" w:sz="4" w:space="0"/>
              <w:bottom w:val="single" w:color="auto" w:sz="4" w:space="0"/>
              <w:right w:val="single" w:color="auto" w:sz="4" w:space="0"/>
            </w:tcBorders>
            <w:vAlign w:val="center"/>
          </w:tcPr>
          <w:p w14:paraId="029F4C8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w:t>
            </w:r>
          </w:p>
        </w:tc>
        <w:tc>
          <w:tcPr>
            <w:tcW w:w="650" w:type="dxa"/>
            <w:tcBorders>
              <w:top w:val="single" w:color="auto" w:sz="4" w:space="0"/>
              <w:left w:val="single" w:color="auto" w:sz="4" w:space="0"/>
              <w:bottom w:val="single" w:color="auto" w:sz="4" w:space="0"/>
              <w:right w:val="single" w:color="auto" w:sz="4" w:space="0"/>
            </w:tcBorders>
            <w:vAlign w:val="center"/>
          </w:tcPr>
          <w:p w14:paraId="6AB4B1E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台</w:t>
            </w:r>
          </w:p>
        </w:tc>
        <w:tc>
          <w:tcPr>
            <w:tcW w:w="653" w:type="dxa"/>
            <w:tcBorders>
              <w:top w:val="single" w:color="auto" w:sz="4" w:space="0"/>
              <w:left w:val="single" w:color="auto" w:sz="4" w:space="0"/>
              <w:bottom w:val="single" w:color="auto" w:sz="4" w:space="0"/>
              <w:right w:val="single" w:color="auto" w:sz="4" w:space="0"/>
            </w:tcBorders>
            <w:vAlign w:val="center"/>
          </w:tcPr>
          <w:p w14:paraId="5AD4BBF8">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vAlign w:val="center"/>
          </w:tcPr>
          <w:p w14:paraId="3F2DD5E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4843D3E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6C103F18">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0DCD779C">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4A34F73C">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0735B058">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77036879">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30FD223F">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5EB8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3346012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1.6</w:t>
            </w:r>
          </w:p>
        </w:tc>
        <w:tc>
          <w:tcPr>
            <w:tcW w:w="1333" w:type="dxa"/>
            <w:tcBorders>
              <w:top w:val="single" w:color="auto" w:sz="4" w:space="0"/>
              <w:left w:val="single" w:color="auto" w:sz="4" w:space="0"/>
              <w:bottom w:val="single" w:color="auto" w:sz="4" w:space="0"/>
              <w:right w:val="single" w:color="auto" w:sz="4" w:space="0"/>
            </w:tcBorders>
            <w:vAlign w:val="center"/>
          </w:tcPr>
          <w:p w14:paraId="14BD4FE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鞘液</w:t>
            </w:r>
          </w:p>
        </w:tc>
        <w:tc>
          <w:tcPr>
            <w:tcW w:w="1080" w:type="dxa"/>
            <w:tcBorders>
              <w:top w:val="single" w:color="auto" w:sz="4" w:space="0"/>
              <w:left w:val="single" w:color="auto" w:sz="4" w:space="0"/>
              <w:bottom w:val="single" w:color="auto" w:sz="4" w:space="0"/>
              <w:right w:val="single" w:color="auto" w:sz="4" w:space="0"/>
            </w:tcBorders>
            <w:vAlign w:val="center"/>
          </w:tcPr>
          <w:p w14:paraId="338FB09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0C6FD442">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12F9B79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360F2D0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桶</w:t>
            </w:r>
          </w:p>
        </w:tc>
        <w:tc>
          <w:tcPr>
            <w:tcW w:w="653" w:type="dxa"/>
            <w:tcBorders>
              <w:top w:val="single" w:color="auto" w:sz="4" w:space="0"/>
              <w:left w:val="single" w:color="auto" w:sz="4" w:space="0"/>
              <w:bottom w:val="single" w:color="auto" w:sz="4" w:space="0"/>
              <w:right w:val="single" w:color="auto" w:sz="4" w:space="0"/>
            </w:tcBorders>
            <w:vAlign w:val="center"/>
          </w:tcPr>
          <w:p w14:paraId="192121E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5</w:t>
            </w:r>
          </w:p>
        </w:tc>
        <w:tc>
          <w:tcPr>
            <w:tcW w:w="1414" w:type="dxa"/>
            <w:tcBorders>
              <w:top w:val="single" w:color="auto" w:sz="4" w:space="0"/>
              <w:left w:val="single" w:color="auto" w:sz="4" w:space="0"/>
              <w:bottom w:val="single" w:color="auto" w:sz="4" w:space="0"/>
              <w:right w:val="single" w:color="auto" w:sz="4" w:space="0"/>
            </w:tcBorders>
            <w:vAlign w:val="center"/>
          </w:tcPr>
          <w:p w14:paraId="599692FA">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244D64B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3DDB93E8">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1F85BDFF">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300B7E3A">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360E8F54">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5002A25B">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7F094581">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5882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7B3F75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1.7</w:t>
            </w:r>
          </w:p>
        </w:tc>
        <w:tc>
          <w:tcPr>
            <w:tcW w:w="1333" w:type="dxa"/>
            <w:tcBorders>
              <w:top w:val="single" w:color="auto" w:sz="4" w:space="0"/>
              <w:left w:val="single" w:color="auto" w:sz="4" w:space="0"/>
              <w:bottom w:val="single" w:color="auto" w:sz="4" w:space="0"/>
              <w:right w:val="single" w:color="auto" w:sz="4" w:space="0"/>
            </w:tcBorders>
            <w:vAlign w:val="center"/>
          </w:tcPr>
          <w:p w14:paraId="603221C2">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Clean液</w:t>
            </w:r>
          </w:p>
        </w:tc>
        <w:tc>
          <w:tcPr>
            <w:tcW w:w="1080" w:type="dxa"/>
            <w:tcBorders>
              <w:top w:val="single" w:color="auto" w:sz="4" w:space="0"/>
              <w:left w:val="single" w:color="auto" w:sz="4" w:space="0"/>
              <w:bottom w:val="single" w:color="auto" w:sz="4" w:space="0"/>
              <w:right w:val="single" w:color="auto" w:sz="4" w:space="0"/>
            </w:tcBorders>
            <w:vAlign w:val="center"/>
          </w:tcPr>
          <w:p w14:paraId="76941C2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3767C6F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575A2DF9">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339013F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桶</w:t>
            </w:r>
          </w:p>
        </w:tc>
        <w:tc>
          <w:tcPr>
            <w:tcW w:w="653" w:type="dxa"/>
            <w:tcBorders>
              <w:top w:val="single" w:color="auto" w:sz="4" w:space="0"/>
              <w:left w:val="single" w:color="auto" w:sz="4" w:space="0"/>
              <w:bottom w:val="single" w:color="auto" w:sz="4" w:space="0"/>
              <w:right w:val="single" w:color="auto" w:sz="4" w:space="0"/>
            </w:tcBorders>
            <w:vAlign w:val="center"/>
          </w:tcPr>
          <w:p w14:paraId="1816690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5</w:t>
            </w:r>
          </w:p>
        </w:tc>
        <w:tc>
          <w:tcPr>
            <w:tcW w:w="1414" w:type="dxa"/>
            <w:tcBorders>
              <w:top w:val="single" w:color="auto" w:sz="4" w:space="0"/>
              <w:left w:val="single" w:color="auto" w:sz="4" w:space="0"/>
              <w:bottom w:val="single" w:color="auto" w:sz="4" w:space="0"/>
              <w:right w:val="single" w:color="auto" w:sz="4" w:space="0"/>
            </w:tcBorders>
            <w:vAlign w:val="center"/>
          </w:tcPr>
          <w:p w14:paraId="6983E539">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0F875094">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3BB87D68">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F9EAD79">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0EDD972A">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621BAA34">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3BB632B3">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273488DA">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1272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74B9742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1.8</w:t>
            </w:r>
          </w:p>
        </w:tc>
        <w:tc>
          <w:tcPr>
            <w:tcW w:w="1333" w:type="dxa"/>
            <w:tcBorders>
              <w:top w:val="single" w:color="auto" w:sz="4" w:space="0"/>
              <w:left w:val="single" w:color="auto" w:sz="4" w:space="0"/>
              <w:bottom w:val="single" w:color="auto" w:sz="4" w:space="0"/>
              <w:right w:val="single" w:color="auto" w:sz="4" w:space="0"/>
            </w:tcBorders>
            <w:vAlign w:val="center"/>
          </w:tcPr>
          <w:p w14:paraId="3E57595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喷嘴70μm</w:t>
            </w:r>
            <w:r>
              <w:rPr>
                <w:rFonts w:hint="eastAsia" w:asciiTheme="minorEastAsia" w:hAnsiTheme="minorEastAsia" w:cstheme="minorEastAsia"/>
                <w:color w:val="auto"/>
                <w:kern w:val="0"/>
                <w:sz w:val="21"/>
                <w:szCs w:val="21"/>
                <w:lang w:eastAsia="zh-CN"/>
              </w:rPr>
              <w:t>，</w:t>
            </w:r>
            <w:r>
              <w:rPr>
                <w:rFonts w:hint="eastAsia" w:asciiTheme="minorEastAsia" w:hAnsiTheme="minorEastAsia" w:cstheme="minorEastAsia"/>
                <w:color w:val="auto"/>
                <w:kern w:val="0"/>
                <w:sz w:val="21"/>
                <w:szCs w:val="21"/>
              </w:rPr>
              <w:t>85μm，100μm，130μm</w:t>
            </w:r>
          </w:p>
        </w:tc>
        <w:tc>
          <w:tcPr>
            <w:tcW w:w="1080" w:type="dxa"/>
            <w:tcBorders>
              <w:top w:val="single" w:color="auto" w:sz="4" w:space="0"/>
              <w:left w:val="single" w:color="auto" w:sz="4" w:space="0"/>
              <w:bottom w:val="single" w:color="auto" w:sz="4" w:space="0"/>
              <w:right w:val="single" w:color="auto" w:sz="4" w:space="0"/>
            </w:tcBorders>
            <w:vAlign w:val="center"/>
          </w:tcPr>
          <w:p w14:paraId="3C6BE4D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cs="宋体"/>
                <w:bCs/>
                <w:color w:val="auto"/>
                <w:sz w:val="21"/>
                <w:szCs w:val="21"/>
                <w:lang w:val="en-US" w:eastAsia="zh-CN"/>
              </w:rPr>
              <w:t>/</w:t>
            </w:r>
          </w:p>
        </w:tc>
        <w:tc>
          <w:tcPr>
            <w:tcW w:w="1656" w:type="dxa"/>
            <w:tcBorders>
              <w:top w:val="single" w:color="auto" w:sz="4" w:space="0"/>
              <w:left w:val="single" w:color="auto" w:sz="4" w:space="0"/>
              <w:bottom w:val="single" w:color="auto" w:sz="4" w:space="0"/>
              <w:right w:val="single" w:color="auto" w:sz="4" w:space="0"/>
            </w:tcBorders>
            <w:vAlign w:val="center"/>
          </w:tcPr>
          <w:p w14:paraId="7FC8243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Becton，Dickinson and Company，BD Biosciences</w:t>
            </w:r>
          </w:p>
        </w:tc>
        <w:tc>
          <w:tcPr>
            <w:tcW w:w="725" w:type="dxa"/>
            <w:tcBorders>
              <w:top w:val="single" w:color="auto" w:sz="4" w:space="0"/>
              <w:left w:val="single" w:color="auto" w:sz="4" w:space="0"/>
              <w:bottom w:val="single" w:color="auto" w:sz="4" w:space="0"/>
              <w:right w:val="single" w:color="auto" w:sz="4" w:space="0"/>
            </w:tcBorders>
            <w:vAlign w:val="center"/>
          </w:tcPr>
          <w:p w14:paraId="63DBF5F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eastAsia="宋体" w:cs="宋体"/>
                <w:bCs/>
                <w:color w:val="auto"/>
                <w:sz w:val="21"/>
                <w:szCs w:val="21"/>
                <w:lang w:val="en-US" w:eastAsia="zh-CN"/>
              </w:rPr>
              <w:t>美国</w:t>
            </w:r>
          </w:p>
        </w:tc>
        <w:tc>
          <w:tcPr>
            <w:tcW w:w="650" w:type="dxa"/>
            <w:tcBorders>
              <w:top w:val="single" w:color="auto" w:sz="4" w:space="0"/>
              <w:left w:val="single" w:color="auto" w:sz="4" w:space="0"/>
              <w:bottom w:val="single" w:color="auto" w:sz="4" w:space="0"/>
              <w:right w:val="single" w:color="auto" w:sz="4" w:space="0"/>
            </w:tcBorders>
            <w:vAlign w:val="center"/>
          </w:tcPr>
          <w:p w14:paraId="20B2977B">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个</w:t>
            </w:r>
          </w:p>
        </w:tc>
        <w:tc>
          <w:tcPr>
            <w:tcW w:w="653" w:type="dxa"/>
            <w:tcBorders>
              <w:top w:val="single" w:color="auto" w:sz="4" w:space="0"/>
              <w:left w:val="single" w:color="auto" w:sz="4" w:space="0"/>
              <w:bottom w:val="single" w:color="auto" w:sz="4" w:space="0"/>
              <w:right w:val="single" w:color="auto" w:sz="4" w:space="0"/>
            </w:tcBorders>
            <w:vAlign w:val="center"/>
          </w:tcPr>
          <w:p w14:paraId="55A7807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各1个</w:t>
            </w:r>
          </w:p>
        </w:tc>
        <w:tc>
          <w:tcPr>
            <w:tcW w:w="1414" w:type="dxa"/>
            <w:tcBorders>
              <w:top w:val="single" w:color="auto" w:sz="4" w:space="0"/>
              <w:left w:val="single" w:color="auto" w:sz="4" w:space="0"/>
              <w:bottom w:val="single" w:color="auto" w:sz="4" w:space="0"/>
              <w:right w:val="single" w:color="auto" w:sz="4" w:space="0"/>
            </w:tcBorders>
            <w:vAlign w:val="center"/>
          </w:tcPr>
          <w:p w14:paraId="710A7420">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7F8880D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39096C68">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7EDAA11C">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3F24CB58">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6F029FFA">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1C01EF45">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087245D1">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317E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0CC1508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1.9</w:t>
            </w:r>
          </w:p>
        </w:tc>
        <w:tc>
          <w:tcPr>
            <w:tcW w:w="1333" w:type="dxa"/>
            <w:tcBorders>
              <w:top w:val="single" w:color="auto" w:sz="4" w:space="0"/>
              <w:left w:val="single" w:color="auto" w:sz="4" w:space="0"/>
              <w:bottom w:val="single" w:color="auto" w:sz="4" w:space="0"/>
              <w:right w:val="single" w:color="auto" w:sz="4" w:space="0"/>
            </w:tcBorders>
            <w:vAlign w:val="center"/>
          </w:tcPr>
          <w:p w14:paraId="1D6513C0">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生物安全柜</w:t>
            </w:r>
          </w:p>
        </w:tc>
        <w:tc>
          <w:tcPr>
            <w:tcW w:w="1080" w:type="dxa"/>
            <w:tcBorders>
              <w:top w:val="single" w:color="auto" w:sz="4" w:space="0"/>
              <w:left w:val="single" w:color="auto" w:sz="4" w:space="0"/>
              <w:bottom w:val="single" w:color="auto" w:sz="4" w:space="0"/>
              <w:right w:val="single" w:color="auto" w:sz="4" w:space="0"/>
            </w:tcBorders>
            <w:vAlign w:val="center"/>
          </w:tcPr>
          <w:p w14:paraId="2041203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eastAsia="宋体" w:cs="宋体"/>
                <w:bCs/>
                <w:color w:val="auto"/>
                <w:sz w:val="21"/>
                <w:szCs w:val="21"/>
                <w:lang w:val="en-US" w:eastAsia="zh-CN"/>
              </w:rPr>
              <w:t>BSC-1360IIA2</w:t>
            </w:r>
          </w:p>
        </w:tc>
        <w:tc>
          <w:tcPr>
            <w:tcW w:w="1656" w:type="dxa"/>
            <w:tcBorders>
              <w:top w:val="single" w:color="auto" w:sz="4" w:space="0"/>
              <w:left w:val="single" w:color="auto" w:sz="4" w:space="0"/>
              <w:bottom w:val="single" w:color="auto" w:sz="4" w:space="0"/>
              <w:right w:val="single" w:color="auto" w:sz="4" w:space="0"/>
            </w:tcBorders>
            <w:vAlign w:val="center"/>
          </w:tcPr>
          <w:p w14:paraId="7DB71C67">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北京东联哈尔仪器制造有限公司</w:t>
            </w:r>
          </w:p>
        </w:tc>
        <w:tc>
          <w:tcPr>
            <w:tcW w:w="725" w:type="dxa"/>
            <w:tcBorders>
              <w:top w:val="single" w:color="auto" w:sz="4" w:space="0"/>
              <w:left w:val="single" w:color="auto" w:sz="4" w:space="0"/>
              <w:bottom w:val="single" w:color="auto" w:sz="4" w:space="0"/>
              <w:right w:val="single" w:color="auto" w:sz="4" w:space="0"/>
            </w:tcBorders>
            <w:vAlign w:val="center"/>
          </w:tcPr>
          <w:p w14:paraId="12D09D8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中国</w:t>
            </w:r>
          </w:p>
        </w:tc>
        <w:tc>
          <w:tcPr>
            <w:tcW w:w="650" w:type="dxa"/>
            <w:tcBorders>
              <w:top w:val="single" w:color="auto" w:sz="4" w:space="0"/>
              <w:left w:val="single" w:color="auto" w:sz="4" w:space="0"/>
              <w:bottom w:val="single" w:color="auto" w:sz="4" w:space="0"/>
              <w:right w:val="single" w:color="auto" w:sz="4" w:space="0"/>
            </w:tcBorders>
            <w:vAlign w:val="center"/>
          </w:tcPr>
          <w:p w14:paraId="3E1D174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台</w:t>
            </w:r>
          </w:p>
        </w:tc>
        <w:tc>
          <w:tcPr>
            <w:tcW w:w="653" w:type="dxa"/>
            <w:tcBorders>
              <w:top w:val="single" w:color="auto" w:sz="4" w:space="0"/>
              <w:left w:val="single" w:color="auto" w:sz="4" w:space="0"/>
              <w:bottom w:val="single" w:color="auto" w:sz="4" w:space="0"/>
              <w:right w:val="single" w:color="auto" w:sz="4" w:space="0"/>
            </w:tcBorders>
            <w:vAlign w:val="center"/>
          </w:tcPr>
          <w:p w14:paraId="4E66C19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2806AF73">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43DEC751">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7688132C">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069AE05F">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61A58B14">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EEB2341">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30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4AA92E2C">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70D29989">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16F5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5CD39F8E">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olor w:val="auto"/>
                <w:sz w:val="21"/>
                <w:szCs w:val="21"/>
              </w:rPr>
            </w:pPr>
            <w:r>
              <w:rPr>
                <w:rFonts w:hint="eastAsia" w:ascii="宋体" w:hAnsi="宋体" w:cs="宋体"/>
                <w:bCs/>
                <w:color w:val="auto"/>
                <w:sz w:val="21"/>
                <w:szCs w:val="21"/>
                <w:lang w:val="en-US" w:eastAsia="zh-CN"/>
              </w:rPr>
              <w:t>1.10</w:t>
            </w:r>
          </w:p>
        </w:tc>
        <w:tc>
          <w:tcPr>
            <w:tcW w:w="1333" w:type="dxa"/>
            <w:tcBorders>
              <w:top w:val="single" w:color="auto" w:sz="4" w:space="0"/>
              <w:left w:val="single" w:color="auto" w:sz="4" w:space="0"/>
              <w:bottom w:val="single" w:color="auto" w:sz="4" w:space="0"/>
              <w:right w:val="single" w:color="auto" w:sz="4" w:space="0"/>
            </w:tcBorders>
            <w:vAlign w:val="center"/>
          </w:tcPr>
          <w:p w14:paraId="39D1F1BA">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Theme="minorEastAsia" w:hAnsiTheme="minorEastAsia" w:cstheme="minorEastAsia"/>
                <w:color w:val="auto"/>
                <w:kern w:val="0"/>
                <w:sz w:val="21"/>
                <w:szCs w:val="21"/>
              </w:rPr>
              <w:t>台式冷冻离心机</w:t>
            </w:r>
          </w:p>
        </w:tc>
        <w:tc>
          <w:tcPr>
            <w:tcW w:w="1080" w:type="dxa"/>
            <w:tcBorders>
              <w:top w:val="single" w:color="auto" w:sz="4" w:space="0"/>
              <w:left w:val="single" w:color="auto" w:sz="4" w:space="0"/>
              <w:bottom w:val="single" w:color="auto" w:sz="4" w:space="0"/>
              <w:right w:val="single" w:color="auto" w:sz="4" w:space="0"/>
            </w:tcBorders>
            <w:vAlign w:val="center"/>
          </w:tcPr>
          <w:p w14:paraId="347F0D7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kern w:val="0"/>
                <w:sz w:val="21"/>
                <w:szCs w:val="21"/>
              </w:rPr>
            </w:pPr>
            <w:r>
              <w:rPr>
                <w:rFonts w:hint="eastAsia" w:ascii="宋体" w:hAnsi="宋体" w:eastAsia="宋体" w:cs="宋体"/>
                <w:bCs/>
                <w:color w:val="auto"/>
                <w:sz w:val="21"/>
                <w:szCs w:val="21"/>
                <w:lang w:val="en-US" w:eastAsia="zh-CN"/>
              </w:rPr>
              <w:t>Multifuge X4R Pro</w:t>
            </w:r>
          </w:p>
        </w:tc>
        <w:tc>
          <w:tcPr>
            <w:tcW w:w="1656" w:type="dxa"/>
            <w:tcBorders>
              <w:top w:val="single" w:color="auto" w:sz="4" w:space="0"/>
              <w:left w:val="single" w:color="auto" w:sz="4" w:space="0"/>
              <w:bottom w:val="single" w:color="auto" w:sz="4" w:space="0"/>
              <w:right w:val="single" w:color="auto" w:sz="4" w:space="0"/>
            </w:tcBorders>
            <w:vAlign w:val="center"/>
          </w:tcPr>
          <w:p w14:paraId="451F98E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color w:val="auto"/>
                <w:sz w:val="21"/>
                <w:szCs w:val="21"/>
                <w:lang w:val="en-US" w:eastAsia="zh-CN"/>
              </w:rPr>
              <w:t>赛默飞世尔科技有限公司</w:t>
            </w:r>
          </w:p>
        </w:tc>
        <w:tc>
          <w:tcPr>
            <w:tcW w:w="725" w:type="dxa"/>
            <w:tcBorders>
              <w:top w:val="single" w:color="auto" w:sz="4" w:space="0"/>
              <w:left w:val="single" w:color="auto" w:sz="4" w:space="0"/>
              <w:bottom w:val="single" w:color="auto" w:sz="4" w:space="0"/>
              <w:right w:val="single" w:color="auto" w:sz="4" w:space="0"/>
            </w:tcBorders>
            <w:vAlign w:val="center"/>
          </w:tcPr>
          <w:p w14:paraId="4D1FDDA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德国</w:t>
            </w:r>
          </w:p>
        </w:tc>
        <w:tc>
          <w:tcPr>
            <w:tcW w:w="650" w:type="dxa"/>
            <w:tcBorders>
              <w:top w:val="single" w:color="auto" w:sz="4" w:space="0"/>
              <w:left w:val="single" w:color="auto" w:sz="4" w:space="0"/>
              <w:bottom w:val="single" w:color="auto" w:sz="4" w:space="0"/>
              <w:right w:val="single" w:color="auto" w:sz="4" w:space="0"/>
            </w:tcBorders>
            <w:vAlign w:val="center"/>
          </w:tcPr>
          <w:p w14:paraId="10C888C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台</w:t>
            </w:r>
          </w:p>
        </w:tc>
        <w:tc>
          <w:tcPr>
            <w:tcW w:w="653" w:type="dxa"/>
            <w:tcBorders>
              <w:top w:val="single" w:color="auto" w:sz="4" w:space="0"/>
              <w:left w:val="single" w:color="auto" w:sz="4" w:space="0"/>
              <w:bottom w:val="single" w:color="auto" w:sz="4" w:space="0"/>
              <w:right w:val="single" w:color="auto" w:sz="4" w:space="0"/>
            </w:tcBorders>
            <w:vAlign w:val="center"/>
          </w:tcPr>
          <w:p w14:paraId="2697433C">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vAlign w:val="center"/>
          </w:tcPr>
          <w:p w14:paraId="5D546BF1">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1"/>
                <w:szCs w:val="21"/>
              </w:rPr>
            </w:pPr>
            <w:r>
              <w:rPr>
                <w:rFonts w:hint="eastAsia" w:ascii="宋体" w:hAnsi="宋体" w:cs="宋体"/>
                <w:bCs/>
                <w:color w:val="auto"/>
                <w:sz w:val="21"/>
                <w:szCs w:val="21"/>
                <w:lang w:val="en-US" w:eastAsia="zh-CN"/>
              </w:rPr>
              <w:t>总价已含</w:t>
            </w:r>
          </w:p>
        </w:tc>
        <w:tc>
          <w:tcPr>
            <w:tcW w:w="1480" w:type="dxa"/>
            <w:tcBorders>
              <w:top w:val="single" w:color="auto" w:sz="4" w:space="0"/>
              <w:left w:val="single" w:color="auto" w:sz="4" w:space="0"/>
              <w:bottom w:val="single" w:color="auto" w:sz="4" w:space="0"/>
              <w:right w:val="single" w:color="auto" w:sz="4" w:space="0"/>
            </w:tcBorders>
            <w:vAlign w:val="center"/>
          </w:tcPr>
          <w:p w14:paraId="27DCF16F">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b/>
                <w:color w:val="auto"/>
                <w:sz w:val="21"/>
                <w:szCs w:val="21"/>
              </w:rPr>
            </w:pPr>
            <w:r>
              <w:rPr>
                <w:rFonts w:hint="eastAsia" w:ascii="宋体" w:hAnsi="宋体" w:cs="宋体"/>
                <w:bCs/>
                <w:color w:val="auto"/>
                <w:sz w:val="21"/>
                <w:szCs w:val="21"/>
                <w:lang w:val="en-US" w:eastAsia="zh-CN"/>
              </w:rPr>
              <w:t>总价已含</w:t>
            </w:r>
          </w:p>
        </w:tc>
        <w:tc>
          <w:tcPr>
            <w:tcW w:w="812" w:type="dxa"/>
            <w:tcBorders>
              <w:top w:val="single" w:color="auto" w:sz="4" w:space="0"/>
              <w:left w:val="single" w:color="auto" w:sz="4" w:space="0"/>
              <w:bottom w:val="single" w:color="auto" w:sz="4" w:space="0"/>
              <w:right w:val="single" w:color="auto" w:sz="4" w:space="0"/>
            </w:tcBorders>
            <w:vAlign w:val="center"/>
          </w:tcPr>
          <w:p w14:paraId="04C3C050">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15536372">
            <w:pPr>
              <w:ind w:right="-107" w:rightChars="-51"/>
              <w:jc w:val="center"/>
              <w:rPr>
                <w:rFonts w:hint="eastAsia"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6B75808C">
            <w:pPr>
              <w:ind w:right="-107" w:rightChars="-51"/>
              <w:jc w:val="center"/>
              <w:rPr>
                <w:rFonts w:hint="eastAsia" w:ascii="宋体" w:hAnsi="宋体" w:eastAsia="宋体"/>
                <w:b/>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042B5E67">
            <w:pPr>
              <w:jc w:val="center"/>
              <w:rPr>
                <w:rFonts w:hint="eastAsia"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032D45FF">
            <w:pPr>
              <w:jc w:val="center"/>
              <w:rPr>
                <w:rFonts w:hint="eastAsia"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0DBD25DA">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17C2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61D9EC9C">
            <w:pPr>
              <w:jc w:val="center"/>
              <w:rPr>
                <w:rFonts w:ascii="宋体" w:hAnsi="宋体" w:eastAsia="宋体"/>
                <w:color w:val="auto"/>
                <w:sz w:val="21"/>
                <w:szCs w:val="21"/>
              </w:rPr>
            </w:pPr>
            <w:r>
              <w:rPr>
                <w:rFonts w:hint="eastAsia" w:ascii="宋体" w:hAnsi="宋体" w:eastAsia="宋体"/>
                <w:color w:val="auto"/>
                <w:sz w:val="21"/>
                <w:szCs w:val="21"/>
              </w:rPr>
              <w:t>…</w:t>
            </w:r>
          </w:p>
        </w:tc>
        <w:tc>
          <w:tcPr>
            <w:tcW w:w="1333" w:type="dxa"/>
            <w:tcBorders>
              <w:top w:val="single" w:color="auto" w:sz="4" w:space="0"/>
              <w:left w:val="single" w:color="auto" w:sz="4" w:space="0"/>
              <w:bottom w:val="single" w:color="auto" w:sz="4" w:space="0"/>
              <w:right w:val="single" w:color="auto" w:sz="4" w:space="0"/>
            </w:tcBorders>
            <w:vAlign w:val="center"/>
          </w:tcPr>
          <w:p w14:paraId="3DF938DD">
            <w:pPr>
              <w:jc w:val="center"/>
              <w:rPr>
                <w:rFonts w:ascii="宋体" w:hAnsi="宋体" w:eastAsia="宋体"/>
                <w:b/>
                <w:color w:val="auto"/>
                <w:sz w:val="21"/>
                <w:szCs w:val="21"/>
              </w:rPr>
            </w:pPr>
            <w:r>
              <w:rPr>
                <w:rFonts w:hint="eastAsia" w:ascii="宋体" w:hAnsi="宋体" w:eastAsia="宋体"/>
                <w:b/>
                <w:color w:val="auto"/>
                <w:sz w:val="21"/>
                <w:szCs w:val="21"/>
              </w:rPr>
              <w:t>备品备件</w:t>
            </w:r>
          </w:p>
          <w:p w14:paraId="242D0A4E">
            <w:pPr>
              <w:jc w:val="center"/>
              <w:rPr>
                <w:rFonts w:ascii="宋体" w:hAnsi="宋体" w:eastAsia="宋体"/>
                <w:b/>
                <w:color w:val="auto"/>
                <w:sz w:val="21"/>
                <w:szCs w:val="21"/>
              </w:rPr>
            </w:pPr>
            <w:r>
              <w:rPr>
                <w:rFonts w:hint="eastAsia" w:ascii="宋体" w:hAnsi="宋体" w:eastAsia="宋体"/>
                <w:b/>
                <w:color w:val="auto"/>
                <w:sz w:val="21"/>
                <w:szCs w:val="21"/>
              </w:rPr>
              <w:t>及其他</w:t>
            </w:r>
          </w:p>
        </w:tc>
        <w:tc>
          <w:tcPr>
            <w:tcW w:w="2736" w:type="dxa"/>
            <w:gridSpan w:val="2"/>
            <w:tcBorders>
              <w:top w:val="single" w:color="auto" w:sz="4" w:space="0"/>
              <w:left w:val="single" w:color="auto" w:sz="4" w:space="0"/>
              <w:bottom w:val="single" w:color="auto" w:sz="4" w:space="0"/>
              <w:right w:val="single" w:color="auto" w:sz="4" w:space="0"/>
            </w:tcBorders>
            <w:vAlign w:val="center"/>
          </w:tcPr>
          <w:p w14:paraId="35BF6A98">
            <w:pPr>
              <w:jc w:val="center"/>
              <w:rPr>
                <w:rFonts w:ascii="宋体" w:hAnsi="宋体" w:eastAsia="宋体"/>
                <w:b/>
                <w:bCs/>
                <w:color w:val="auto"/>
                <w:kern w:val="0"/>
                <w:sz w:val="21"/>
                <w:szCs w:val="21"/>
              </w:rPr>
            </w:pPr>
            <w:r>
              <w:rPr>
                <w:rFonts w:hint="eastAsia" w:ascii="宋体" w:hAnsi="宋体" w:eastAsia="宋体"/>
                <w:b/>
                <w:bCs/>
                <w:color w:val="auto"/>
                <w:kern w:val="0"/>
                <w:sz w:val="21"/>
                <w:szCs w:val="21"/>
              </w:rPr>
              <w:t>配件</w:t>
            </w:r>
          </w:p>
          <w:p w14:paraId="0FFCDFBD">
            <w:pPr>
              <w:jc w:val="center"/>
              <w:rPr>
                <w:rFonts w:ascii="宋体" w:hAnsi="宋体" w:eastAsia="宋体"/>
                <w:b/>
                <w:bCs/>
                <w:color w:val="auto"/>
                <w:kern w:val="0"/>
                <w:sz w:val="21"/>
                <w:szCs w:val="21"/>
              </w:rPr>
            </w:pPr>
            <w:r>
              <w:rPr>
                <w:rFonts w:hint="eastAsia" w:ascii="宋体" w:hAnsi="宋体" w:eastAsia="宋体"/>
                <w:b/>
                <w:bCs/>
                <w:color w:val="auto"/>
                <w:kern w:val="0"/>
                <w:sz w:val="21"/>
                <w:szCs w:val="21"/>
              </w:rPr>
              <w:t>消耗品</w:t>
            </w:r>
          </w:p>
          <w:p w14:paraId="046BB30C">
            <w:pPr>
              <w:jc w:val="center"/>
              <w:rPr>
                <w:rFonts w:ascii="宋体" w:hAnsi="宋体" w:eastAsia="宋体"/>
                <w:b/>
                <w:color w:val="auto"/>
                <w:sz w:val="21"/>
                <w:szCs w:val="21"/>
              </w:rPr>
            </w:pPr>
            <w:r>
              <w:rPr>
                <w:rFonts w:hint="eastAsia" w:ascii="宋体" w:hAnsi="宋体" w:eastAsia="宋体"/>
                <w:b/>
                <w:color w:val="auto"/>
                <w:sz w:val="21"/>
                <w:szCs w:val="21"/>
              </w:rPr>
              <w:t>维护工具盒：</w:t>
            </w:r>
          </w:p>
        </w:tc>
        <w:tc>
          <w:tcPr>
            <w:tcW w:w="725" w:type="dxa"/>
            <w:tcBorders>
              <w:top w:val="single" w:color="auto" w:sz="4" w:space="0"/>
              <w:left w:val="single" w:color="auto" w:sz="4" w:space="0"/>
              <w:bottom w:val="single" w:color="auto" w:sz="4" w:space="0"/>
              <w:right w:val="single" w:color="auto" w:sz="4" w:space="0"/>
            </w:tcBorders>
            <w:vAlign w:val="center"/>
          </w:tcPr>
          <w:p w14:paraId="5B7E70B9">
            <w:pPr>
              <w:jc w:val="center"/>
              <w:rPr>
                <w:rFonts w:hint="eastAsia" w:ascii="宋体" w:hAnsi="宋体" w:eastAsia="宋体"/>
                <w:b/>
                <w:color w:val="auto"/>
                <w:sz w:val="21"/>
                <w:szCs w:val="21"/>
                <w:lang w:val="en-US" w:eastAsia="zh-CN"/>
              </w:rPr>
            </w:pPr>
            <w:r>
              <w:rPr>
                <w:rFonts w:hint="eastAsia" w:ascii="宋体" w:hAnsi="宋体" w:eastAsia="宋体"/>
                <w:b/>
                <w:color w:val="auto"/>
                <w:sz w:val="21"/>
                <w:szCs w:val="21"/>
                <w:lang w:val="en-US" w:eastAsia="zh-CN"/>
              </w:rPr>
              <w:t>/</w:t>
            </w:r>
          </w:p>
        </w:tc>
        <w:tc>
          <w:tcPr>
            <w:tcW w:w="650" w:type="dxa"/>
            <w:tcBorders>
              <w:top w:val="single" w:color="auto" w:sz="4" w:space="0"/>
              <w:left w:val="single" w:color="auto" w:sz="4" w:space="0"/>
              <w:bottom w:val="single" w:color="auto" w:sz="4" w:space="0"/>
              <w:right w:val="single" w:color="auto" w:sz="4" w:space="0"/>
            </w:tcBorders>
            <w:vAlign w:val="center"/>
          </w:tcPr>
          <w:p w14:paraId="35CB010C">
            <w:pPr>
              <w:jc w:val="center"/>
              <w:rPr>
                <w:rFonts w:ascii="宋体" w:hAnsi="宋体" w:eastAsia="宋体"/>
                <w:b/>
                <w:color w:val="auto"/>
                <w:sz w:val="21"/>
                <w:szCs w:val="21"/>
              </w:rPr>
            </w:pPr>
            <w:r>
              <w:rPr>
                <w:rFonts w:hint="eastAsia" w:ascii="宋体" w:hAnsi="宋体" w:eastAsia="宋体"/>
                <w:b/>
                <w:color w:val="auto"/>
                <w:sz w:val="21"/>
                <w:szCs w:val="21"/>
                <w:lang w:val="en-US" w:eastAsia="zh-CN"/>
              </w:rPr>
              <w:t>/</w:t>
            </w:r>
          </w:p>
        </w:tc>
        <w:tc>
          <w:tcPr>
            <w:tcW w:w="653" w:type="dxa"/>
            <w:tcBorders>
              <w:top w:val="single" w:color="auto" w:sz="4" w:space="0"/>
              <w:left w:val="single" w:color="auto" w:sz="4" w:space="0"/>
              <w:bottom w:val="single" w:color="auto" w:sz="4" w:space="0"/>
              <w:right w:val="single" w:color="auto" w:sz="4" w:space="0"/>
            </w:tcBorders>
            <w:vAlign w:val="center"/>
          </w:tcPr>
          <w:p w14:paraId="60A9C8C0">
            <w:pPr>
              <w:jc w:val="center"/>
              <w:rPr>
                <w:rFonts w:ascii="宋体" w:hAnsi="宋体" w:eastAsia="宋体"/>
                <w:b/>
                <w:color w:val="auto"/>
                <w:sz w:val="21"/>
                <w:szCs w:val="21"/>
              </w:rPr>
            </w:pPr>
            <w:r>
              <w:rPr>
                <w:rFonts w:hint="eastAsia" w:ascii="宋体" w:hAnsi="宋体" w:eastAsia="宋体"/>
                <w:b/>
                <w:color w:val="auto"/>
                <w:sz w:val="21"/>
                <w:szCs w:val="21"/>
                <w:lang w:val="en-US" w:eastAsia="zh-CN"/>
              </w:rPr>
              <w:t>/</w:t>
            </w:r>
          </w:p>
        </w:tc>
        <w:tc>
          <w:tcPr>
            <w:tcW w:w="1414" w:type="dxa"/>
            <w:tcBorders>
              <w:top w:val="single" w:color="auto" w:sz="4" w:space="0"/>
              <w:left w:val="single" w:color="auto" w:sz="4" w:space="0"/>
              <w:bottom w:val="single" w:color="auto" w:sz="4" w:space="0"/>
              <w:right w:val="single" w:color="auto" w:sz="4" w:space="0"/>
            </w:tcBorders>
            <w:vAlign w:val="center"/>
          </w:tcPr>
          <w:p w14:paraId="52B99637">
            <w:pPr>
              <w:widowControl/>
              <w:jc w:val="center"/>
              <w:rPr>
                <w:rFonts w:ascii="宋体" w:hAnsi="宋体" w:eastAsia="宋体"/>
                <w:b/>
                <w:color w:val="auto"/>
                <w:sz w:val="21"/>
                <w:szCs w:val="21"/>
              </w:rPr>
            </w:pPr>
            <w:r>
              <w:rPr>
                <w:rFonts w:hint="eastAsia" w:ascii="宋体" w:hAnsi="宋体" w:eastAsia="宋体"/>
                <w:b/>
                <w:color w:val="auto"/>
                <w:sz w:val="21"/>
                <w:szCs w:val="21"/>
                <w:lang w:val="en-US" w:eastAsia="zh-CN"/>
              </w:rPr>
              <w:t>/</w:t>
            </w:r>
          </w:p>
        </w:tc>
        <w:tc>
          <w:tcPr>
            <w:tcW w:w="1480" w:type="dxa"/>
            <w:tcBorders>
              <w:top w:val="single" w:color="auto" w:sz="4" w:space="0"/>
              <w:left w:val="single" w:color="auto" w:sz="4" w:space="0"/>
              <w:bottom w:val="single" w:color="auto" w:sz="4" w:space="0"/>
              <w:right w:val="single" w:color="auto" w:sz="4" w:space="0"/>
            </w:tcBorders>
            <w:vAlign w:val="center"/>
          </w:tcPr>
          <w:p w14:paraId="12C71237">
            <w:pPr>
              <w:jc w:val="center"/>
              <w:rPr>
                <w:rFonts w:ascii="Times New Roman" w:hAnsi="Times New Roman" w:eastAsia="宋体"/>
                <w:b/>
                <w:color w:val="auto"/>
                <w:sz w:val="21"/>
                <w:szCs w:val="21"/>
              </w:rPr>
            </w:pPr>
            <w:r>
              <w:rPr>
                <w:rFonts w:hint="eastAsia" w:ascii="宋体" w:hAnsi="宋体" w:eastAsia="宋体"/>
                <w:b/>
                <w:color w:val="auto"/>
                <w:sz w:val="21"/>
                <w:szCs w:val="21"/>
                <w:lang w:val="en-US" w:eastAsia="zh-CN"/>
              </w:rPr>
              <w:t>/</w:t>
            </w:r>
          </w:p>
        </w:tc>
        <w:tc>
          <w:tcPr>
            <w:tcW w:w="812" w:type="dxa"/>
            <w:tcBorders>
              <w:top w:val="single" w:color="auto" w:sz="4" w:space="0"/>
              <w:left w:val="single" w:color="auto" w:sz="4" w:space="0"/>
              <w:bottom w:val="single" w:color="auto" w:sz="4" w:space="0"/>
              <w:right w:val="single" w:color="auto" w:sz="4" w:space="0"/>
            </w:tcBorders>
            <w:vAlign w:val="center"/>
          </w:tcPr>
          <w:p w14:paraId="21BE86E9">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378C9B71">
            <w:pPr>
              <w:ind w:right="-107" w:rightChars="-51"/>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1F528D99">
            <w:pPr>
              <w:jc w:val="center"/>
              <w:rPr>
                <w:rFonts w:ascii="宋体" w:hAnsi="宋体" w:eastAsia="宋体"/>
                <w:bCs/>
                <w:color w:val="auto"/>
                <w:sz w:val="21"/>
                <w:szCs w:val="21"/>
              </w:rPr>
            </w:pPr>
            <w:r>
              <w:rPr>
                <w:rFonts w:hint="eastAsia" w:ascii="宋体" w:hAnsi="宋体" w:eastAsia="宋体"/>
                <w:bCs/>
                <w:color w:val="auto"/>
                <w:sz w:val="21"/>
                <w:szCs w:val="21"/>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5CFFBB4E">
            <w:pPr>
              <w:jc w:val="center"/>
              <w:rPr>
                <w:rFonts w:ascii="宋体" w:hAnsi="宋体" w:eastAsia="宋体"/>
                <w:color w:val="auto"/>
                <w:sz w:val="21"/>
                <w:szCs w:val="21"/>
              </w:rPr>
            </w:pPr>
            <w:r>
              <w:rPr>
                <w:rFonts w:hint="eastAsia" w:ascii="宋体" w:hAnsi="宋体" w:eastAsia="宋体"/>
                <w:color w:val="auto"/>
                <w:sz w:val="21"/>
                <w:szCs w:val="21"/>
              </w:rPr>
              <w:t>合同签订后</w:t>
            </w:r>
            <w:r>
              <w:rPr>
                <w:rFonts w:hint="eastAsia" w:ascii="宋体" w:hAnsi="宋体" w:eastAsia="宋体"/>
                <w:color w:val="auto"/>
                <w:sz w:val="21"/>
                <w:szCs w:val="21"/>
                <w:lang w:val="en-US" w:eastAsia="zh-CN"/>
              </w:rPr>
              <w:t>60</w:t>
            </w:r>
            <w:r>
              <w:rPr>
                <w:rFonts w:hint="eastAsia" w:ascii="宋体" w:hAnsi="宋体" w:eastAsia="宋体"/>
                <w:color w:val="auto"/>
                <w:sz w:val="21"/>
                <w:szCs w:val="21"/>
              </w:rPr>
              <w:t>日内</w:t>
            </w:r>
          </w:p>
        </w:tc>
        <w:tc>
          <w:tcPr>
            <w:tcW w:w="1241" w:type="dxa"/>
            <w:tcBorders>
              <w:top w:val="single" w:color="auto" w:sz="4" w:space="0"/>
              <w:left w:val="single" w:color="auto" w:sz="4" w:space="0"/>
              <w:bottom w:val="single" w:color="auto" w:sz="4" w:space="0"/>
              <w:right w:val="single" w:color="auto" w:sz="4" w:space="0"/>
            </w:tcBorders>
            <w:vAlign w:val="center"/>
          </w:tcPr>
          <w:p w14:paraId="4D3BFA85">
            <w:pPr>
              <w:jc w:val="center"/>
              <w:rPr>
                <w:rFonts w:ascii="宋体" w:hAnsi="宋体" w:eastAsia="宋体"/>
                <w:color w:val="auto"/>
                <w:sz w:val="21"/>
                <w:szCs w:val="21"/>
              </w:rPr>
            </w:pPr>
            <w:r>
              <w:rPr>
                <w:rFonts w:hint="eastAsia" w:ascii="宋体" w:hAnsi="宋体" w:eastAsia="宋体"/>
                <w:color w:val="auto"/>
                <w:sz w:val="21"/>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vAlign w:val="center"/>
          </w:tcPr>
          <w:p w14:paraId="33A3220A">
            <w:pPr>
              <w:jc w:val="center"/>
              <w:rPr>
                <w:rFonts w:ascii="宋体" w:hAnsi="宋体" w:eastAsia="宋体"/>
                <w:color w:val="auto"/>
                <w:sz w:val="21"/>
                <w:szCs w:val="21"/>
              </w:rPr>
            </w:pPr>
            <w:r>
              <w:rPr>
                <w:rFonts w:hint="eastAsia" w:ascii="宋体" w:hAnsi="宋体" w:eastAsia="宋体"/>
                <w:color w:val="auto"/>
                <w:sz w:val="21"/>
                <w:szCs w:val="21"/>
                <w:lang w:val="en-US" w:eastAsia="zh-CN"/>
              </w:rPr>
              <w:t>/</w:t>
            </w:r>
          </w:p>
        </w:tc>
      </w:tr>
      <w:tr w14:paraId="0F79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 w:type="dxa"/>
            <w:tcBorders>
              <w:top w:val="single" w:color="auto" w:sz="4" w:space="0"/>
              <w:left w:val="single" w:color="auto" w:sz="4" w:space="0"/>
              <w:bottom w:val="single" w:color="auto" w:sz="4" w:space="0"/>
              <w:right w:val="single" w:color="auto" w:sz="4" w:space="0"/>
            </w:tcBorders>
            <w:vAlign w:val="center"/>
          </w:tcPr>
          <w:p w14:paraId="531459EA">
            <w:pPr>
              <w:jc w:val="center"/>
              <w:rPr>
                <w:rFonts w:ascii="宋体" w:hAnsi="宋体" w:eastAsia="宋体"/>
                <w:color w:val="auto"/>
                <w:sz w:val="21"/>
                <w:szCs w:val="21"/>
              </w:rPr>
            </w:pPr>
          </w:p>
        </w:tc>
        <w:tc>
          <w:tcPr>
            <w:tcW w:w="1333" w:type="dxa"/>
            <w:tcBorders>
              <w:top w:val="single" w:color="auto" w:sz="4" w:space="0"/>
              <w:left w:val="single" w:color="auto" w:sz="4" w:space="0"/>
              <w:bottom w:val="single" w:color="auto" w:sz="4" w:space="0"/>
              <w:right w:val="single" w:color="auto" w:sz="4" w:space="0"/>
            </w:tcBorders>
            <w:vAlign w:val="center"/>
          </w:tcPr>
          <w:p w14:paraId="3ECE76CB">
            <w:pPr>
              <w:jc w:val="center"/>
              <w:rPr>
                <w:rFonts w:ascii="宋体" w:hAnsi="宋体" w:eastAsia="宋体"/>
                <w:color w:val="auto"/>
                <w:sz w:val="21"/>
                <w:szCs w:val="21"/>
              </w:rPr>
            </w:pPr>
            <w:r>
              <w:rPr>
                <w:rFonts w:hint="eastAsia" w:ascii="宋体" w:hAnsi="宋体" w:eastAsia="宋体"/>
                <w:color w:val="auto"/>
                <w:sz w:val="21"/>
                <w:szCs w:val="21"/>
              </w:rPr>
              <w:t>合计</w:t>
            </w:r>
          </w:p>
        </w:tc>
        <w:tc>
          <w:tcPr>
            <w:tcW w:w="2736" w:type="dxa"/>
            <w:gridSpan w:val="2"/>
            <w:tcBorders>
              <w:top w:val="single" w:color="auto" w:sz="4" w:space="0"/>
              <w:left w:val="single" w:color="auto" w:sz="4" w:space="0"/>
              <w:bottom w:val="single" w:color="auto" w:sz="4" w:space="0"/>
              <w:right w:val="single" w:color="auto" w:sz="4" w:space="0"/>
            </w:tcBorders>
            <w:vAlign w:val="center"/>
          </w:tcPr>
          <w:p w14:paraId="2BB8732F">
            <w:pPr>
              <w:jc w:val="center"/>
              <w:rPr>
                <w:rFonts w:ascii="宋体" w:hAnsi="宋体" w:eastAsia="宋体"/>
                <w:bCs/>
                <w:color w:val="auto"/>
                <w:kern w:val="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14:paraId="5ACFDB5D">
            <w:pPr>
              <w:jc w:val="center"/>
              <w:rPr>
                <w:rFonts w:ascii="宋体" w:hAnsi="宋体" w:eastAsia="宋体"/>
                <w:bCs/>
                <w:color w:val="auto"/>
                <w:sz w:val="21"/>
                <w:szCs w:val="21"/>
              </w:rPr>
            </w:pPr>
          </w:p>
        </w:tc>
        <w:tc>
          <w:tcPr>
            <w:tcW w:w="650" w:type="dxa"/>
            <w:tcBorders>
              <w:top w:val="single" w:color="auto" w:sz="4" w:space="0"/>
              <w:left w:val="single" w:color="auto" w:sz="4" w:space="0"/>
              <w:bottom w:val="single" w:color="auto" w:sz="4" w:space="0"/>
              <w:right w:val="single" w:color="auto" w:sz="4" w:space="0"/>
            </w:tcBorders>
            <w:vAlign w:val="center"/>
          </w:tcPr>
          <w:p w14:paraId="1D54835D">
            <w:pPr>
              <w:jc w:val="center"/>
              <w:rPr>
                <w:rFonts w:ascii="宋体" w:hAnsi="宋体" w:eastAsia="宋体"/>
                <w:color w:val="auto"/>
                <w:sz w:val="21"/>
                <w:szCs w:val="21"/>
              </w:rPr>
            </w:pPr>
          </w:p>
        </w:tc>
        <w:tc>
          <w:tcPr>
            <w:tcW w:w="653" w:type="dxa"/>
            <w:tcBorders>
              <w:top w:val="single" w:color="auto" w:sz="4" w:space="0"/>
              <w:left w:val="single" w:color="auto" w:sz="4" w:space="0"/>
              <w:bottom w:val="single" w:color="auto" w:sz="4" w:space="0"/>
              <w:right w:val="single" w:color="auto" w:sz="4" w:space="0"/>
            </w:tcBorders>
            <w:vAlign w:val="center"/>
          </w:tcPr>
          <w:p w14:paraId="5AD05E7E">
            <w:pPr>
              <w:jc w:val="center"/>
              <w:rPr>
                <w:rFonts w:ascii="宋体" w:hAnsi="宋体" w:eastAsia="宋体"/>
                <w:color w:val="auto"/>
                <w:sz w:val="21"/>
                <w:szCs w:val="21"/>
              </w:rPr>
            </w:pPr>
          </w:p>
        </w:tc>
        <w:tc>
          <w:tcPr>
            <w:tcW w:w="1414" w:type="dxa"/>
            <w:tcBorders>
              <w:top w:val="single" w:color="auto" w:sz="4" w:space="0"/>
              <w:left w:val="single" w:color="auto" w:sz="4" w:space="0"/>
              <w:bottom w:val="single" w:color="auto" w:sz="4" w:space="0"/>
              <w:right w:val="single" w:color="auto" w:sz="4" w:space="0"/>
            </w:tcBorders>
            <w:vAlign w:val="center"/>
          </w:tcPr>
          <w:p w14:paraId="6BB053F7">
            <w:pPr>
              <w:widowControl/>
              <w:jc w:val="center"/>
              <w:rPr>
                <w:rFonts w:ascii="宋体" w:hAnsi="宋体" w:eastAsia="宋体"/>
                <w:color w:val="auto"/>
                <w:sz w:val="21"/>
                <w:szCs w:val="21"/>
              </w:rPr>
            </w:pPr>
          </w:p>
        </w:tc>
        <w:tc>
          <w:tcPr>
            <w:tcW w:w="1480" w:type="dxa"/>
            <w:tcBorders>
              <w:top w:val="single" w:color="auto" w:sz="4" w:space="0"/>
              <w:left w:val="single" w:color="auto" w:sz="4" w:space="0"/>
              <w:bottom w:val="single" w:color="auto" w:sz="4" w:space="0"/>
              <w:right w:val="single" w:color="auto" w:sz="4" w:space="0"/>
            </w:tcBorders>
            <w:vAlign w:val="center"/>
          </w:tcPr>
          <w:p w14:paraId="6CF48EAB">
            <w:pPr>
              <w:jc w:val="center"/>
              <w:rPr>
                <w:rFonts w:hint="default" w:ascii="宋体" w:hAnsi="宋体" w:eastAsia="宋体"/>
                <w:color w:val="auto"/>
                <w:sz w:val="21"/>
                <w:szCs w:val="21"/>
                <w:lang w:val="en-US"/>
              </w:rPr>
            </w:pPr>
            <w:r>
              <w:rPr>
                <w:rFonts w:hint="eastAsia" w:ascii="宋体" w:hAnsi="宋体" w:cs="宋体"/>
                <w:bCs/>
                <w:color w:val="auto"/>
                <w:sz w:val="21"/>
                <w:szCs w:val="21"/>
                <w:lang w:val="en-US" w:eastAsia="zh-CN"/>
              </w:rPr>
              <w:t>3920000.00</w:t>
            </w:r>
          </w:p>
        </w:tc>
        <w:tc>
          <w:tcPr>
            <w:tcW w:w="812" w:type="dxa"/>
            <w:tcBorders>
              <w:top w:val="single" w:color="auto" w:sz="4" w:space="0"/>
              <w:left w:val="single" w:color="auto" w:sz="4" w:space="0"/>
              <w:bottom w:val="single" w:color="auto" w:sz="4" w:space="0"/>
              <w:right w:val="single" w:color="auto" w:sz="4" w:space="0"/>
            </w:tcBorders>
            <w:vAlign w:val="center"/>
          </w:tcPr>
          <w:p w14:paraId="26F27A9D">
            <w:pPr>
              <w:ind w:right="-107" w:rightChars="-51"/>
              <w:jc w:val="center"/>
              <w:rPr>
                <w:rFonts w:ascii="宋体" w:hAnsi="宋体" w:eastAsia="宋体"/>
                <w:bCs/>
                <w:color w:val="auto"/>
                <w:sz w:val="21"/>
                <w:szCs w:val="21"/>
              </w:rPr>
            </w:pPr>
          </w:p>
        </w:tc>
        <w:tc>
          <w:tcPr>
            <w:tcW w:w="812" w:type="dxa"/>
            <w:tcBorders>
              <w:top w:val="single" w:color="auto" w:sz="4" w:space="0"/>
              <w:left w:val="single" w:color="auto" w:sz="4" w:space="0"/>
              <w:bottom w:val="single" w:color="auto" w:sz="4" w:space="0"/>
              <w:right w:val="single" w:color="auto" w:sz="4" w:space="0"/>
            </w:tcBorders>
            <w:vAlign w:val="center"/>
          </w:tcPr>
          <w:p w14:paraId="448D2627">
            <w:pPr>
              <w:ind w:right="-107" w:rightChars="-51"/>
              <w:jc w:val="center"/>
              <w:rPr>
                <w:rFonts w:ascii="宋体" w:hAnsi="宋体" w:eastAsia="宋体"/>
                <w:bCs/>
                <w:color w:val="auto"/>
                <w:sz w:val="21"/>
                <w:szCs w:val="21"/>
              </w:rPr>
            </w:pPr>
          </w:p>
        </w:tc>
        <w:tc>
          <w:tcPr>
            <w:tcW w:w="691" w:type="dxa"/>
            <w:tcBorders>
              <w:top w:val="single" w:color="auto" w:sz="4" w:space="0"/>
              <w:left w:val="single" w:color="auto" w:sz="4" w:space="0"/>
              <w:bottom w:val="single" w:color="auto" w:sz="4" w:space="0"/>
              <w:right w:val="single" w:color="auto" w:sz="4" w:space="0"/>
            </w:tcBorders>
            <w:vAlign w:val="center"/>
          </w:tcPr>
          <w:p w14:paraId="48ECD435">
            <w:pPr>
              <w:jc w:val="center"/>
              <w:rPr>
                <w:rFonts w:ascii="宋体" w:hAnsi="宋体" w:eastAsia="宋体"/>
                <w:bCs/>
                <w:color w:val="auto"/>
                <w:sz w:val="21"/>
                <w:szCs w:val="21"/>
              </w:rPr>
            </w:pPr>
          </w:p>
        </w:tc>
        <w:tc>
          <w:tcPr>
            <w:tcW w:w="1314" w:type="dxa"/>
            <w:tcBorders>
              <w:top w:val="single" w:color="auto" w:sz="4" w:space="0"/>
              <w:left w:val="single" w:color="auto" w:sz="4" w:space="0"/>
              <w:bottom w:val="single" w:color="auto" w:sz="4" w:space="0"/>
              <w:right w:val="single" w:color="auto" w:sz="4" w:space="0"/>
            </w:tcBorders>
            <w:vAlign w:val="center"/>
          </w:tcPr>
          <w:p w14:paraId="4F8C1BE2">
            <w:pPr>
              <w:jc w:val="center"/>
              <w:rPr>
                <w:rFonts w:ascii="宋体" w:hAnsi="宋体" w:eastAsia="宋体"/>
                <w:color w:val="auto"/>
                <w:sz w:val="21"/>
                <w:szCs w:val="21"/>
              </w:rPr>
            </w:pPr>
          </w:p>
        </w:tc>
        <w:tc>
          <w:tcPr>
            <w:tcW w:w="1241" w:type="dxa"/>
            <w:tcBorders>
              <w:top w:val="single" w:color="auto" w:sz="4" w:space="0"/>
              <w:left w:val="single" w:color="auto" w:sz="4" w:space="0"/>
              <w:bottom w:val="single" w:color="auto" w:sz="4" w:space="0"/>
              <w:right w:val="single" w:color="auto" w:sz="4" w:space="0"/>
            </w:tcBorders>
            <w:vAlign w:val="center"/>
          </w:tcPr>
          <w:p w14:paraId="6838839E">
            <w:pPr>
              <w:jc w:val="center"/>
              <w:rPr>
                <w:rFonts w:ascii="宋体" w:hAnsi="宋体" w:eastAsia="宋体"/>
                <w:color w:val="auto"/>
                <w:sz w:val="21"/>
                <w:szCs w:val="21"/>
              </w:rPr>
            </w:pPr>
          </w:p>
        </w:tc>
        <w:tc>
          <w:tcPr>
            <w:tcW w:w="606" w:type="dxa"/>
            <w:tcBorders>
              <w:top w:val="single" w:color="auto" w:sz="4" w:space="0"/>
              <w:left w:val="single" w:color="auto" w:sz="4" w:space="0"/>
              <w:bottom w:val="single" w:color="auto" w:sz="4" w:space="0"/>
              <w:right w:val="single" w:color="auto" w:sz="4" w:space="0"/>
            </w:tcBorders>
            <w:vAlign w:val="center"/>
          </w:tcPr>
          <w:p w14:paraId="765F2B6F">
            <w:pPr>
              <w:jc w:val="center"/>
              <w:rPr>
                <w:rFonts w:ascii="宋体" w:hAnsi="宋体" w:eastAsia="宋体"/>
                <w:color w:val="auto"/>
                <w:sz w:val="21"/>
                <w:szCs w:val="21"/>
              </w:rPr>
            </w:pPr>
          </w:p>
        </w:tc>
      </w:tr>
      <w:tr w14:paraId="1AF3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89" w:type="dxa"/>
            <w:gridSpan w:val="2"/>
            <w:tcBorders>
              <w:top w:val="single" w:color="auto" w:sz="4" w:space="0"/>
              <w:left w:val="single" w:color="auto" w:sz="4" w:space="0"/>
              <w:bottom w:val="single" w:color="auto" w:sz="4" w:space="0"/>
              <w:right w:val="single" w:color="auto" w:sz="4" w:space="0"/>
            </w:tcBorders>
            <w:vAlign w:val="center"/>
          </w:tcPr>
          <w:p w14:paraId="0F1DC76F">
            <w:pPr>
              <w:jc w:val="center"/>
              <w:rPr>
                <w:rFonts w:ascii="宋体" w:hAnsi="宋体" w:eastAsia="宋体"/>
                <w:color w:val="auto"/>
                <w:sz w:val="21"/>
                <w:szCs w:val="21"/>
              </w:rPr>
            </w:pPr>
            <w:r>
              <w:rPr>
                <w:rFonts w:hint="eastAsia" w:ascii="宋体" w:hAnsi="宋体" w:eastAsia="宋体"/>
                <w:color w:val="auto"/>
                <w:sz w:val="21"/>
                <w:szCs w:val="21"/>
              </w:rPr>
              <w:t>人民币总价</w:t>
            </w:r>
          </w:p>
        </w:tc>
        <w:tc>
          <w:tcPr>
            <w:tcW w:w="13134" w:type="dxa"/>
            <w:gridSpan w:val="13"/>
            <w:tcBorders>
              <w:top w:val="single" w:color="auto" w:sz="4" w:space="0"/>
              <w:left w:val="single" w:color="auto" w:sz="4" w:space="0"/>
              <w:bottom w:val="single" w:color="auto" w:sz="4" w:space="0"/>
              <w:right w:val="single" w:color="auto" w:sz="4" w:space="0"/>
            </w:tcBorders>
            <w:vAlign w:val="center"/>
          </w:tcPr>
          <w:p w14:paraId="7110B62B">
            <w:pPr>
              <w:jc w:val="left"/>
              <w:rPr>
                <w:rFonts w:ascii="宋体" w:hAnsi="宋体" w:eastAsia="宋体"/>
                <w:color w:val="auto"/>
                <w:sz w:val="21"/>
                <w:szCs w:val="21"/>
              </w:rPr>
            </w:pPr>
            <w:r>
              <w:rPr>
                <w:rFonts w:hint="eastAsia" w:ascii="宋体" w:hAnsi="宋体" w:eastAsia="宋体"/>
                <w:color w:val="auto"/>
                <w:sz w:val="21"/>
                <w:szCs w:val="21"/>
                <w:lang w:val="en-US" w:eastAsia="zh-CN"/>
              </w:rPr>
              <w:t>大写：叁万玖仟贰佰元整</w:t>
            </w:r>
            <w:r>
              <w:rPr>
                <w:rFonts w:hint="eastAsia" w:ascii="宋体" w:hAnsi="宋体" w:eastAsia="宋体"/>
                <w:color w:val="auto"/>
                <w:sz w:val="21"/>
                <w:szCs w:val="21"/>
              </w:rPr>
              <w:t>（￥：</w:t>
            </w:r>
            <w:r>
              <w:rPr>
                <w:rFonts w:hint="eastAsia" w:ascii="宋体" w:hAnsi="宋体" w:cs="宋体"/>
                <w:bCs/>
                <w:color w:val="auto"/>
                <w:sz w:val="21"/>
                <w:szCs w:val="21"/>
                <w:lang w:val="en-US" w:eastAsia="zh-CN"/>
              </w:rPr>
              <w:t>3920000.00元</w:t>
            </w:r>
            <w:r>
              <w:rPr>
                <w:rFonts w:hint="eastAsia" w:ascii="宋体" w:hAnsi="宋体" w:eastAsia="宋体"/>
                <w:color w:val="auto"/>
                <w:sz w:val="21"/>
                <w:szCs w:val="21"/>
              </w:rPr>
              <w:t>）</w:t>
            </w:r>
          </w:p>
        </w:tc>
      </w:tr>
      <w:tr w14:paraId="761D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89" w:type="dxa"/>
            <w:gridSpan w:val="2"/>
            <w:tcBorders>
              <w:top w:val="single" w:color="auto" w:sz="4" w:space="0"/>
              <w:left w:val="single" w:color="auto" w:sz="4" w:space="0"/>
              <w:bottom w:val="single" w:color="auto" w:sz="4" w:space="0"/>
              <w:right w:val="single" w:color="auto" w:sz="4" w:space="0"/>
            </w:tcBorders>
            <w:vAlign w:val="center"/>
          </w:tcPr>
          <w:p w14:paraId="3BCBE630">
            <w:pPr>
              <w:jc w:val="center"/>
              <w:rPr>
                <w:rFonts w:ascii="宋体" w:hAnsi="宋体" w:eastAsia="宋体"/>
                <w:color w:val="auto"/>
                <w:sz w:val="21"/>
                <w:szCs w:val="21"/>
              </w:rPr>
            </w:pPr>
            <w:r>
              <w:rPr>
                <w:rFonts w:hint="eastAsia" w:ascii="宋体" w:hAnsi="宋体" w:eastAsia="宋体"/>
                <w:color w:val="auto"/>
                <w:sz w:val="21"/>
                <w:szCs w:val="21"/>
              </w:rPr>
              <w:t>备注</w:t>
            </w:r>
          </w:p>
        </w:tc>
        <w:tc>
          <w:tcPr>
            <w:tcW w:w="13134" w:type="dxa"/>
            <w:gridSpan w:val="13"/>
            <w:tcBorders>
              <w:top w:val="single" w:color="auto" w:sz="4" w:space="0"/>
              <w:left w:val="single" w:color="auto" w:sz="4" w:space="0"/>
              <w:bottom w:val="single" w:color="auto" w:sz="4" w:space="0"/>
              <w:right w:val="single" w:color="auto" w:sz="4" w:space="0"/>
            </w:tcBorders>
            <w:vAlign w:val="center"/>
          </w:tcPr>
          <w:p w14:paraId="5F94F601">
            <w:pPr>
              <w:jc w:val="left"/>
              <w:rPr>
                <w:rFonts w:ascii="宋体" w:hAnsi="宋体" w:eastAsia="宋体"/>
                <w:color w:val="auto"/>
                <w:sz w:val="21"/>
                <w:szCs w:val="21"/>
              </w:rPr>
            </w:pPr>
            <w:r>
              <w:rPr>
                <w:rFonts w:hint="eastAsia" w:ascii="宋体" w:hAnsi="宋体" w:eastAsia="宋体"/>
                <w:color w:val="auto"/>
                <w:sz w:val="21"/>
                <w:szCs w:val="21"/>
              </w:rPr>
              <w:t>另附</w:t>
            </w:r>
            <w:r>
              <w:rPr>
                <w:rFonts w:hint="eastAsia" w:ascii="宋体" w:hAnsi="宋体" w:eastAsia="宋体"/>
                <w:color w:val="auto"/>
                <w:kern w:val="0"/>
                <w:sz w:val="21"/>
                <w:szCs w:val="21"/>
              </w:rPr>
              <w:t>制造商</w:t>
            </w:r>
            <w:r>
              <w:rPr>
                <w:rFonts w:hint="eastAsia" w:ascii="宋体" w:hAnsi="宋体" w:eastAsia="宋体"/>
                <w:color w:val="auto"/>
                <w:sz w:val="21"/>
                <w:szCs w:val="21"/>
              </w:rPr>
              <w:t>：</w:t>
            </w:r>
            <w:r>
              <w:rPr>
                <w:rFonts w:hint="eastAsia" w:ascii="宋体" w:hAnsi="宋体" w:eastAsia="宋体"/>
                <w:bCs/>
                <w:color w:val="auto"/>
                <w:sz w:val="21"/>
                <w:szCs w:val="21"/>
              </w:rPr>
              <w:t>流式细胞仪配置清单</w:t>
            </w:r>
          </w:p>
        </w:tc>
      </w:tr>
    </w:tbl>
    <w:p w14:paraId="1A1C09E9">
      <w:pPr>
        <w:rPr>
          <w:rFonts w:ascii="宋体" w:hAnsi="宋体" w:eastAsia="宋体"/>
          <w:b/>
          <w:color w:val="auto"/>
          <w:sz w:val="24"/>
          <w:szCs w:val="24"/>
        </w:rPr>
      </w:pPr>
      <w:r>
        <w:rPr>
          <w:rFonts w:hint="eastAsia" w:ascii="宋体" w:hAnsi="宋体" w:eastAsia="宋体"/>
          <w:b/>
          <w:color w:val="auto"/>
          <w:sz w:val="24"/>
          <w:szCs w:val="24"/>
        </w:rPr>
        <w:t xml:space="preserve"> </w:t>
      </w:r>
    </w:p>
    <w:p w14:paraId="79992786">
      <w:pPr>
        <w:rPr>
          <w:rFonts w:hint="default" w:ascii="宋体" w:hAnsi="宋体" w:eastAsia="宋体"/>
          <w:b/>
          <w:color w:val="auto"/>
          <w:szCs w:val="21"/>
          <w:lang w:val="en-US" w:eastAsia="zh-CN"/>
        </w:rPr>
      </w:pPr>
      <w:r>
        <w:rPr>
          <w:rFonts w:hint="eastAsia" w:ascii="宋体" w:hAnsi="宋体" w:eastAsia="宋体"/>
          <w:b/>
          <w:color w:val="auto"/>
          <w:szCs w:val="21"/>
        </w:rPr>
        <w:t>甲方货物负责人签字：</w:t>
      </w:r>
      <w:r>
        <w:rPr>
          <w:rFonts w:hint="eastAsia" w:ascii="Times New Roman" w:hAnsi="Times New Roman" w:eastAsia="宋体"/>
          <w:b/>
          <w:color w:val="auto"/>
          <w:szCs w:val="21"/>
          <w:u w:val="single"/>
          <w:lang w:val="en-US" w:eastAsia="zh-CN"/>
        </w:rPr>
        <w:t xml:space="preserve">               </w:t>
      </w:r>
    </w:p>
    <w:p w14:paraId="0C16AD27">
      <w:pPr>
        <w:rPr>
          <w:rFonts w:ascii="宋体" w:hAnsi="宋体" w:eastAsia="宋体"/>
          <w:b/>
          <w:color w:val="auto"/>
          <w:sz w:val="24"/>
          <w:szCs w:val="24"/>
        </w:rPr>
      </w:pPr>
      <w:r>
        <w:rPr>
          <w:rFonts w:hint="eastAsia" w:ascii="宋体" w:hAnsi="宋体" w:eastAsia="宋体"/>
          <w:b/>
          <w:color w:val="auto"/>
          <w:sz w:val="24"/>
          <w:szCs w:val="24"/>
        </w:rPr>
        <w:t xml:space="preserve"> </w:t>
      </w:r>
    </w:p>
    <w:p w14:paraId="1ABD7798">
      <w:pPr>
        <w:rPr>
          <w:rFonts w:hint="eastAsia" w:ascii="宋体" w:hAnsi="宋体" w:eastAsia="宋体"/>
          <w:b/>
          <w:color w:val="auto"/>
          <w:sz w:val="24"/>
          <w:szCs w:val="24"/>
        </w:rPr>
        <w:sectPr>
          <w:pgSz w:w="16838" w:h="11906" w:orient="landscape"/>
          <w:pgMar w:top="1587" w:right="1440" w:bottom="1587" w:left="1247" w:header="851" w:footer="992" w:gutter="0"/>
          <w:pgNumType w:fmt="decimal"/>
          <w:cols w:space="0" w:num="1"/>
          <w:rtlGutter w:val="0"/>
          <w:docGrid w:type="lines" w:linePitch="312" w:charSpace="0"/>
        </w:sectPr>
      </w:pPr>
    </w:p>
    <w:p w14:paraId="012728F8">
      <w:pPr>
        <w:rPr>
          <w:rFonts w:ascii="宋体" w:hAnsi="宋体" w:eastAsia="宋体"/>
          <w:color w:val="auto"/>
          <w:sz w:val="28"/>
          <w:szCs w:val="28"/>
        </w:rPr>
      </w:pPr>
      <w:r>
        <w:rPr>
          <w:rFonts w:hint="eastAsia" w:ascii="宋体" w:hAnsi="宋体" w:eastAsia="宋体"/>
          <w:b/>
          <w:color w:val="auto"/>
          <w:kern w:val="0"/>
          <w:sz w:val="24"/>
          <w:szCs w:val="24"/>
        </w:rPr>
        <w:t>附件3：</w:t>
      </w:r>
      <w:r>
        <w:rPr>
          <w:rFonts w:hint="eastAsia" w:ascii="宋体" w:hAnsi="宋体" w:eastAsia="宋体"/>
          <w:b/>
          <w:color w:val="auto"/>
          <w:kern w:val="0"/>
          <w:sz w:val="28"/>
          <w:szCs w:val="28"/>
        </w:rPr>
        <w:t>制造商</w:t>
      </w:r>
      <w:r>
        <w:rPr>
          <w:rFonts w:hint="eastAsia" w:ascii="宋体" w:hAnsi="宋体" w:eastAsia="宋体"/>
          <w:b/>
          <w:color w:val="auto"/>
          <w:sz w:val="28"/>
          <w:szCs w:val="28"/>
        </w:rPr>
        <w:t>：</w:t>
      </w:r>
    </w:p>
    <w:p w14:paraId="3C70268B">
      <w:pPr>
        <w:rPr>
          <w:rFonts w:ascii="宋体" w:hAnsi="宋体" w:eastAsia="宋体"/>
          <w:b/>
          <w:color w:val="auto"/>
          <w:sz w:val="28"/>
          <w:szCs w:val="28"/>
        </w:rPr>
      </w:pPr>
      <w:r>
        <w:rPr>
          <w:rFonts w:hint="eastAsia" w:ascii="宋体" w:hAnsi="宋体" w:eastAsia="宋体"/>
          <w:bCs/>
          <w:color w:val="auto"/>
          <w:sz w:val="28"/>
          <w:szCs w:val="28"/>
        </w:rPr>
        <w:t>流式细胞仪货物配置清单</w:t>
      </w:r>
    </w:p>
    <w:p w14:paraId="03BA2468">
      <w:pPr>
        <w:jc w:val="center"/>
        <w:rPr>
          <w:rFonts w:hint="eastAsia" w:ascii="宋体" w:hAnsi="宋体" w:eastAsia="宋体"/>
          <w:b w:val="0"/>
          <w:bCs/>
          <w:color w:val="auto"/>
          <w:sz w:val="24"/>
          <w:szCs w:val="24"/>
          <w:lang w:val="en-US" w:eastAsia="zh-CN"/>
        </w:rPr>
      </w:pPr>
    </w:p>
    <w:p w14:paraId="192A9EC9">
      <w:pPr>
        <w:jc w:val="center"/>
        <w:rPr>
          <w:rFonts w:hint="eastAsia" w:ascii="宋体" w:hAnsi="宋体" w:eastAsia="宋体"/>
          <w:b w:val="0"/>
          <w:bCs/>
          <w:color w:val="auto"/>
          <w:sz w:val="24"/>
          <w:szCs w:val="24"/>
        </w:rPr>
      </w:pPr>
      <w:r>
        <w:rPr>
          <w:rFonts w:hint="eastAsia" w:ascii="宋体" w:hAnsi="宋体" w:eastAsia="宋体"/>
          <w:b w:val="0"/>
          <w:bCs/>
          <w:color w:val="auto"/>
          <w:sz w:val="24"/>
          <w:szCs w:val="24"/>
          <w:lang w:val="en-US" w:eastAsia="zh-CN"/>
        </w:rPr>
        <w:t>河南中医药大学</w:t>
      </w:r>
      <w:r>
        <w:rPr>
          <w:rFonts w:hint="eastAsia" w:ascii="宋体" w:hAnsi="宋体" w:eastAsia="宋体"/>
          <w:b w:val="0"/>
          <w:bCs/>
          <w:color w:val="auto"/>
          <w:sz w:val="24"/>
          <w:szCs w:val="24"/>
        </w:rPr>
        <w:t>流式细胞仪货物配置清单</w:t>
      </w:r>
    </w:p>
    <w:p w14:paraId="1831C052">
      <w:pPr>
        <w:jc w:val="center"/>
        <w:rPr>
          <w:rFonts w:hint="eastAsia" w:ascii="宋体" w:hAnsi="宋体" w:eastAsia="宋体"/>
          <w:bCs/>
          <w:color w:val="auto"/>
          <w:sz w:val="30"/>
          <w:szCs w:val="30"/>
        </w:rPr>
      </w:pPr>
    </w:p>
    <w:tbl>
      <w:tblPr>
        <w:tblStyle w:val="7"/>
        <w:tblW w:w="5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073"/>
        <w:gridCol w:w="863"/>
        <w:gridCol w:w="956"/>
        <w:gridCol w:w="2333"/>
        <w:gridCol w:w="1372"/>
        <w:gridCol w:w="673"/>
      </w:tblGrid>
      <w:tr w14:paraId="7B1D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28" w:type="pct"/>
            <w:vAlign w:val="center"/>
          </w:tcPr>
          <w:p w14:paraId="686BE6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序号</w:t>
            </w:r>
          </w:p>
        </w:tc>
        <w:tc>
          <w:tcPr>
            <w:tcW w:w="1145" w:type="pct"/>
            <w:vAlign w:val="center"/>
          </w:tcPr>
          <w:p w14:paraId="746ABB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货物名称</w:t>
            </w:r>
          </w:p>
        </w:tc>
        <w:tc>
          <w:tcPr>
            <w:tcW w:w="477" w:type="pct"/>
            <w:vAlign w:val="center"/>
          </w:tcPr>
          <w:p w14:paraId="3D14AA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单位</w:t>
            </w:r>
          </w:p>
        </w:tc>
        <w:tc>
          <w:tcPr>
            <w:tcW w:w="528" w:type="pct"/>
            <w:vAlign w:val="center"/>
          </w:tcPr>
          <w:p w14:paraId="2C780F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数量</w:t>
            </w:r>
          </w:p>
        </w:tc>
        <w:tc>
          <w:tcPr>
            <w:tcW w:w="1289" w:type="pct"/>
            <w:vAlign w:val="center"/>
          </w:tcPr>
          <w:p w14:paraId="6E84F8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型号</w:t>
            </w:r>
          </w:p>
        </w:tc>
        <w:tc>
          <w:tcPr>
            <w:tcW w:w="758" w:type="pct"/>
            <w:vAlign w:val="center"/>
          </w:tcPr>
          <w:p w14:paraId="67B58C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品牌</w:t>
            </w:r>
          </w:p>
        </w:tc>
        <w:tc>
          <w:tcPr>
            <w:tcW w:w="371" w:type="pct"/>
            <w:vAlign w:val="center"/>
          </w:tcPr>
          <w:p w14:paraId="49EEA8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14:paraId="5EE2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248880C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w:t>
            </w:r>
          </w:p>
        </w:tc>
        <w:tc>
          <w:tcPr>
            <w:tcW w:w="1145" w:type="pct"/>
            <w:vAlign w:val="center"/>
          </w:tcPr>
          <w:p w14:paraId="1FEFE7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流式细胞仪</w:t>
            </w:r>
          </w:p>
        </w:tc>
        <w:tc>
          <w:tcPr>
            <w:tcW w:w="477" w:type="pct"/>
            <w:vAlign w:val="center"/>
          </w:tcPr>
          <w:p w14:paraId="5C388D6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bCs/>
                <w:color w:val="auto"/>
                <w:sz w:val="21"/>
                <w:szCs w:val="21"/>
              </w:rPr>
            </w:pPr>
            <w:r>
              <w:rPr>
                <w:rFonts w:hint="eastAsia" w:ascii="宋体" w:hAnsi="宋体"/>
                <w:bCs/>
                <w:color w:val="auto"/>
                <w:sz w:val="21"/>
                <w:szCs w:val="21"/>
              </w:rPr>
              <w:t>台</w:t>
            </w:r>
          </w:p>
        </w:tc>
        <w:tc>
          <w:tcPr>
            <w:tcW w:w="528" w:type="pct"/>
            <w:vAlign w:val="center"/>
          </w:tcPr>
          <w:p w14:paraId="7A8C828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1289" w:type="pct"/>
            <w:vAlign w:val="center"/>
          </w:tcPr>
          <w:p w14:paraId="0FED60C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FACSAria III</w:t>
            </w:r>
          </w:p>
        </w:tc>
        <w:tc>
          <w:tcPr>
            <w:tcW w:w="758" w:type="pct"/>
            <w:vAlign w:val="center"/>
          </w:tcPr>
          <w:p w14:paraId="76C0A30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3C7F43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4E78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54AEB9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rPr>
              <w:t>1</w:t>
            </w:r>
            <w:r>
              <w:rPr>
                <w:rFonts w:hint="eastAsia" w:ascii="宋体" w:hAnsi="宋体" w:cs="宋体"/>
                <w:bCs/>
                <w:color w:val="auto"/>
                <w:sz w:val="21"/>
                <w:szCs w:val="21"/>
                <w:lang w:val="en-US" w:eastAsia="zh-CN"/>
              </w:rPr>
              <w:t>.1</w:t>
            </w:r>
          </w:p>
        </w:tc>
        <w:tc>
          <w:tcPr>
            <w:tcW w:w="1145" w:type="pct"/>
            <w:vAlign w:val="center"/>
          </w:tcPr>
          <w:p w14:paraId="3C66081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Theme="minorEastAsia" w:hAnsiTheme="minorEastAsia" w:cstheme="minorEastAsia"/>
                <w:color w:val="auto"/>
                <w:kern w:val="0"/>
                <w:sz w:val="21"/>
                <w:szCs w:val="21"/>
              </w:rPr>
              <w:t>流式细胞仪</w:t>
            </w:r>
            <w:r>
              <w:rPr>
                <w:rFonts w:hint="eastAsia" w:asciiTheme="minorEastAsia" w:hAnsiTheme="minorEastAsia" w:cstheme="minorEastAsia"/>
                <w:color w:val="auto"/>
                <w:kern w:val="0"/>
                <w:sz w:val="21"/>
                <w:szCs w:val="21"/>
                <w:lang w:val="en-US" w:eastAsia="zh-CN"/>
              </w:rPr>
              <w:t>主机</w:t>
            </w:r>
            <w:r>
              <w:rPr>
                <w:rFonts w:ascii="Times New Roman" w:hAnsi="Times New Roman" w:eastAsia="宋体" w:cs="Times New Roman"/>
                <w:color w:val="auto"/>
                <w:sz w:val="21"/>
                <w:szCs w:val="21"/>
              </w:rPr>
              <w:t>（5激光18色）</w:t>
            </w:r>
          </w:p>
        </w:tc>
        <w:tc>
          <w:tcPr>
            <w:tcW w:w="477" w:type="pct"/>
            <w:vAlign w:val="center"/>
          </w:tcPr>
          <w:p w14:paraId="3D1B5965">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bCs/>
                <w:color w:val="auto"/>
                <w:sz w:val="21"/>
                <w:szCs w:val="21"/>
              </w:rPr>
            </w:pPr>
            <w:r>
              <w:rPr>
                <w:rFonts w:hint="eastAsia" w:ascii="宋体" w:hAnsi="宋体"/>
                <w:bCs/>
                <w:color w:val="auto"/>
                <w:sz w:val="21"/>
                <w:szCs w:val="21"/>
              </w:rPr>
              <w:t>台</w:t>
            </w:r>
          </w:p>
        </w:tc>
        <w:tc>
          <w:tcPr>
            <w:tcW w:w="528" w:type="pct"/>
            <w:vAlign w:val="center"/>
          </w:tcPr>
          <w:p w14:paraId="7ED811C3">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bCs/>
                <w:color w:val="auto"/>
                <w:sz w:val="21"/>
                <w:szCs w:val="21"/>
              </w:rPr>
            </w:pPr>
            <w:r>
              <w:rPr>
                <w:rFonts w:hint="eastAsia" w:ascii="宋体" w:hAnsi="宋体" w:eastAsia="宋体" w:cs="宋体"/>
                <w:bCs/>
                <w:color w:val="auto"/>
                <w:sz w:val="21"/>
                <w:szCs w:val="21"/>
              </w:rPr>
              <w:t>1</w:t>
            </w:r>
          </w:p>
        </w:tc>
        <w:tc>
          <w:tcPr>
            <w:tcW w:w="1289" w:type="pct"/>
            <w:vAlign w:val="center"/>
          </w:tcPr>
          <w:p w14:paraId="5FEE6E1D">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bCs/>
                <w:color w:val="auto"/>
                <w:sz w:val="21"/>
                <w:szCs w:val="21"/>
              </w:rPr>
            </w:pPr>
            <w:r>
              <w:rPr>
                <w:rFonts w:hint="eastAsia" w:ascii="宋体" w:hAnsi="宋体" w:eastAsia="宋体" w:cs="宋体"/>
                <w:bCs/>
                <w:color w:val="auto"/>
                <w:sz w:val="21"/>
                <w:szCs w:val="21"/>
                <w:lang w:val="en-US" w:eastAsia="zh-CN"/>
              </w:rPr>
              <w:t>FACSAria III</w:t>
            </w:r>
          </w:p>
        </w:tc>
        <w:tc>
          <w:tcPr>
            <w:tcW w:w="758" w:type="pct"/>
            <w:vAlign w:val="center"/>
          </w:tcPr>
          <w:p w14:paraId="687AD122">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eastAsia="宋体" w:cs="宋体"/>
                <w:bCs/>
                <w:color w:val="auto"/>
                <w:sz w:val="21"/>
                <w:szCs w:val="21"/>
              </w:rPr>
            </w:pPr>
            <w:r>
              <w:rPr>
                <w:rFonts w:hint="eastAsia" w:ascii="宋体" w:hAnsi="宋体" w:eastAsia="宋体" w:cs="宋体"/>
                <w:bCs/>
                <w:color w:val="auto"/>
                <w:sz w:val="21"/>
                <w:szCs w:val="21"/>
                <w:lang w:val="en-US" w:eastAsia="zh-CN"/>
              </w:rPr>
              <w:t>BD</w:t>
            </w:r>
          </w:p>
        </w:tc>
        <w:tc>
          <w:tcPr>
            <w:tcW w:w="371" w:type="pct"/>
            <w:vAlign w:val="center"/>
          </w:tcPr>
          <w:p w14:paraId="2BC48F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r>
      <w:tr w14:paraId="52D6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5E94583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1.2</w:t>
            </w:r>
          </w:p>
        </w:tc>
        <w:tc>
          <w:tcPr>
            <w:tcW w:w="1145" w:type="pct"/>
            <w:vAlign w:val="center"/>
          </w:tcPr>
          <w:p w14:paraId="16625EA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校准微球</w:t>
            </w:r>
          </w:p>
        </w:tc>
        <w:tc>
          <w:tcPr>
            <w:tcW w:w="477" w:type="pct"/>
            <w:vAlign w:val="center"/>
          </w:tcPr>
          <w:p w14:paraId="53B04F1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盒</w:t>
            </w:r>
          </w:p>
        </w:tc>
        <w:tc>
          <w:tcPr>
            <w:tcW w:w="528" w:type="pct"/>
            <w:vAlign w:val="center"/>
          </w:tcPr>
          <w:p w14:paraId="2DB7202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w:t>
            </w:r>
          </w:p>
        </w:tc>
        <w:tc>
          <w:tcPr>
            <w:tcW w:w="1289" w:type="pct"/>
            <w:vAlign w:val="center"/>
          </w:tcPr>
          <w:p w14:paraId="3057732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478B018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502E04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10F4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75F4F75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1.3</w:t>
            </w:r>
          </w:p>
        </w:tc>
        <w:tc>
          <w:tcPr>
            <w:tcW w:w="1145" w:type="pct"/>
            <w:vAlign w:val="center"/>
          </w:tcPr>
          <w:p w14:paraId="5C46FF7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压力泵</w:t>
            </w:r>
          </w:p>
        </w:tc>
        <w:tc>
          <w:tcPr>
            <w:tcW w:w="477" w:type="pct"/>
            <w:vAlign w:val="center"/>
          </w:tcPr>
          <w:p w14:paraId="13A0BD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Theme="minorEastAsia" w:hAnsiTheme="minorEastAsia" w:cstheme="minorEastAsia"/>
                <w:color w:val="auto"/>
                <w:kern w:val="0"/>
                <w:sz w:val="21"/>
                <w:szCs w:val="21"/>
              </w:rPr>
              <w:t>台</w:t>
            </w:r>
          </w:p>
        </w:tc>
        <w:tc>
          <w:tcPr>
            <w:tcW w:w="528" w:type="pct"/>
            <w:vAlign w:val="center"/>
          </w:tcPr>
          <w:p w14:paraId="2569B79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Theme="minorEastAsia" w:hAnsiTheme="minorEastAsia" w:cstheme="minorEastAsia"/>
                <w:color w:val="auto"/>
                <w:kern w:val="0"/>
                <w:sz w:val="21"/>
                <w:szCs w:val="21"/>
                <w:lang w:val="en-US" w:eastAsia="zh-CN"/>
              </w:rPr>
              <w:t>1</w:t>
            </w:r>
          </w:p>
        </w:tc>
        <w:tc>
          <w:tcPr>
            <w:tcW w:w="1289" w:type="pct"/>
            <w:vAlign w:val="center"/>
          </w:tcPr>
          <w:p w14:paraId="620BD20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4DE03E6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462EC3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0AE3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3FCFA8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1.4</w:t>
            </w:r>
          </w:p>
        </w:tc>
        <w:tc>
          <w:tcPr>
            <w:tcW w:w="1145" w:type="pct"/>
            <w:vAlign w:val="center"/>
          </w:tcPr>
          <w:p w14:paraId="4FBCE6D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稳压电源</w:t>
            </w:r>
          </w:p>
        </w:tc>
        <w:tc>
          <w:tcPr>
            <w:tcW w:w="477" w:type="pct"/>
            <w:vAlign w:val="center"/>
          </w:tcPr>
          <w:p w14:paraId="5FDE387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bCs/>
                <w:color w:val="auto"/>
                <w:sz w:val="21"/>
                <w:szCs w:val="21"/>
              </w:rPr>
            </w:pPr>
            <w:r>
              <w:rPr>
                <w:rFonts w:hint="eastAsia" w:asciiTheme="minorEastAsia" w:hAnsiTheme="minorEastAsia" w:cstheme="minorEastAsia"/>
                <w:color w:val="auto"/>
                <w:kern w:val="0"/>
                <w:sz w:val="21"/>
                <w:szCs w:val="21"/>
              </w:rPr>
              <w:t>台</w:t>
            </w:r>
          </w:p>
        </w:tc>
        <w:tc>
          <w:tcPr>
            <w:tcW w:w="528" w:type="pct"/>
            <w:vAlign w:val="center"/>
          </w:tcPr>
          <w:p w14:paraId="1F60104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w:t>
            </w:r>
          </w:p>
        </w:tc>
        <w:tc>
          <w:tcPr>
            <w:tcW w:w="1289" w:type="pct"/>
            <w:vAlign w:val="center"/>
          </w:tcPr>
          <w:p w14:paraId="40C3CE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1A3337E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color w:val="auto"/>
                <w:sz w:val="21"/>
                <w:szCs w:val="21"/>
                <w:lang w:val="en-US" w:eastAsia="zh-CN"/>
              </w:rPr>
              <w:t>山特</w:t>
            </w:r>
          </w:p>
        </w:tc>
        <w:tc>
          <w:tcPr>
            <w:tcW w:w="371" w:type="pct"/>
            <w:vAlign w:val="center"/>
          </w:tcPr>
          <w:p w14:paraId="70A81CF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6542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741EB2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145" w:type="pct"/>
            <w:vAlign w:val="center"/>
          </w:tcPr>
          <w:p w14:paraId="2B36972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数据处理工作站</w:t>
            </w:r>
          </w:p>
        </w:tc>
        <w:tc>
          <w:tcPr>
            <w:tcW w:w="477" w:type="pct"/>
            <w:vAlign w:val="center"/>
          </w:tcPr>
          <w:p w14:paraId="65551E9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宋体" w:hAnsi="宋体" w:cs="宋体"/>
                <w:bCs/>
                <w:color w:val="auto"/>
                <w:sz w:val="21"/>
                <w:szCs w:val="21"/>
                <w:lang w:val="en-US" w:eastAsia="zh-CN"/>
              </w:rPr>
              <w:t>台</w:t>
            </w:r>
          </w:p>
        </w:tc>
        <w:tc>
          <w:tcPr>
            <w:tcW w:w="528" w:type="pct"/>
            <w:vAlign w:val="center"/>
          </w:tcPr>
          <w:p w14:paraId="7AFCFB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2</w:t>
            </w:r>
          </w:p>
        </w:tc>
        <w:tc>
          <w:tcPr>
            <w:tcW w:w="1289" w:type="pct"/>
            <w:vAlign w:val="center"/>
          </w:tcPr>
          <w:p w14:paraId="541FE15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主机：HP Z2 SFF G9 Workstation Desktop PC</w:t>
            </w:r>
            <w:r>
              <w:rPr>
                <w:rFonts w:hint="eastAsia" w:ascii="宋体" w:hAnsi="宋体" w:cs="宋体"/>
                <w:bCs/>
                <w:color w:val="auto"/>
                <w:sz w:val="21"/>
                <w:szCs w:val="21"/>
                <w:lang w:val="en-US" w:eastAsia="zh-CN"/>
              </w:rPr>
              <w:t>-B355704805A</w:t>
            </w:r>
            <w:r>
              <w:rPr>
                <w:rFonts w:hint="eastAsia" w:ascii="宋体" w:hAnsi="宋体" w:eastAsia="宋体" w:cs="宋体"/>
                <w:bCs/>
                <w:color w:val="auto"/>
                <w:sz w:val="21"/>
                <w:szCs w:val="21"/>
                <w:lang w:val="en-US" w:eastAsia="zh-CN"/>
              </w:rPr>
              <w:t>；</w:t>
            </w:r>
          </w:p>
          <w:p w14:paraId="7B4F207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显示器：HP 534pm</w:t>
            </w:r>
          </w:p>
        </w:tc>
        <w:tc>
          <w:tcPr>
            <w:tcW w:w="758" w:type="pct"/>
            <w:vAlign w:val="center"/>
          </w:tcPr>
          <w:p w14:paraId="7C45C3D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Hp</w:t>
            </w:r>
          </w:p>
        </w:tc>
        <w:tc>
          <w:tcPr>
            <w:tcW w:w="371" w:type="pct"/>
            <w:vAlign w:val="center"/>
          </w:tcPr>
          <w:p w14:paraId="2A2F6A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3581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10A003D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1.6</w:t>
            </w:r>
          </w:p>
        </w:tc>
        <w:tc>
          <w:tcPr>
            <w:tcW w:w="1145" w:type="pct"/>
            <w:vAlign w:val="center"/>
          </w:tcPr>
          <w:p w14:paraId="6F2C14F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鞘液</w:t>
            </w:r>
          </w:p>
        </w:tc>
        <w:tc>
          <w:tcPr>
            <w:tcW w:w="477" w:type="pct"/>
            <w:vAlign w:val="center"/>
          </w:tcPr>
          <w:p w14:paraId="72FF2B0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Theme="minorEastAsia" w:hAnsiTheme="minorEastAsia" w:cstheme="minorEastAsia"/>
                <w:color w:val="auto"/>
                <w:kern w:val="0"/>
                <w:sz w:val="21"/>
                <w:szCs w:val="21"/>
              </w:rPr>
              <w:t>桶</w:t>
            </w:r>
          </w:p>
        </w:tc>
        <w:tc>
          <w:tcPr>
            <w:tcW w:w="528" w:type="pct"/>
            <w:vAlign w:val="center"/>
          </w:tcPr>
          <w:p w14:paraId="3543F45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w:t>
            </w:r>
          </w:p>
        </w:tc>
        <w:tc>
          <w:tcPr>
            <w:tcW w:w="1289" w:type="pct"/>
            <w:vAlign w:val="center"/>
          </w:tcPr>
          <w:p w14:paraId="48BB7C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7BF6077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055301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7BA8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471A50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1.7</w:t>
            </w:r>
          </w:p>
        </w:tc>
        <w:tc>
          <w:tcPr>
            <w:tcW w:w="1145" w:type="pct"/>
            <w:vAlign w:val="center"/>
          </w:tcPr>
          <w:p w14:paraId="4C5C3A7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Clean液</w:t>
            </w:r>
          </w:p>
        </w:tc>
        <w:tc>
          <w:tcPr>
            <w:tcW w:w="477" w:type="pct"/>
            <w:vAlign w:val="center"/>
          </w:tcPr>
          <w:p w14:paraId="78E9E97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bCs/>
                <w:color w:val="auto"/>
                <w:sz w:val="21"/>
                <w:szCs w:val="21"/>
              </w:rPr>
            </w:pPr>
            <w:r>
              <w:rPr>
                <w:rFonts w:hint="eastAsia" w:asciiTheme="minorEastAsia" w:hAnsiTheme="minorEastAsia" w:cstheme="minorEastAsia"/>
                <w:color w:val="auto"/>
                <w:kern w:val="0"/>
                <w:sz w:val="21"/>
                <w:szCs w:val="21"/>
              </w:rPr>
              <w:t>桶</w:t>
            </w:r>
          </w:p>
        </w:tc>
        <w:tc>
          <w:tcPr>
            <w:tcW w:w="528" w:type="pct"/>
            <w:vAlign w:val="center"/>
          </w:tcPr>
          <w:p w14:paraId="7C38D99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w:t>
            </w:r>
          </w:p>
        </w:tc>
        <w:tc>
          <w:tcPr>
            <w:tcW w:w="1289" w:type="pct"/>
            <w:vAlign w:val="center"/>
          </w:tcPr>
          <w:p w14:paraId="3FEFF3D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7B0919C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10E89D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5F07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16AF17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1.8</w:t>
            </w:r>
          </w:p>
        </w:tc>
        <w:tc>
          <w:tcPr>
            <w:tcW w:w="1145" w:type="pct"/>
            <w:vAlign w:val="center"/>
          </w:tcPr>
          <w:p w14:paraId="3F5750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喷嘴70μm</w:t>
            </w:r>
            <w:r>
              <w:rPr>
                <w:rFonts w:hint="eastAsia" w:asciiTheme="minorEastAsia" w:hAnsiTheme="minorEastAsia" w:cstheme="minorEastAsia"/>
                <w:color w:val="auto"/>
                <w:kern w:val="0"/>
                <w:sz w:val="21"/>
                <w:szCs w:val="21"/>
                <w:lang w:eastAsia="zh-CN"/>
              </w:rPr>
              <w:t>，</w:t>
            </w:r>
            <w:r>
              <w:rPr>
                <w:rFonts w:hint="eastAsia" w:asciiTheme="minorEastAsia" w:hAnsiTheme="minorEastAsia" w:cstheme="minorEastAsia"/>
                <w:color w:val="auto"/>
                <w:kern w:val="0"/>
                <w:sz w:val="21"/>
                <w:szCs w:val="21"/>
              </w:rPr>
              <w:t>85μm，100μm，130μm</w:t>
            </w:r>
          </w:p>
        </w:tc>
        <w:tc>
          <w:tcPr>
            <w:tcW w:w="477" w:type="pct"/>
            <w:vAlign w:val="center"/>
          </w:tcPr>
          <w:p w14:paraId="2769A3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bCs/>
                <w:color w:val="auto"/>
                <w:sz w:val="21"/>
                <w:szCs w:val="21"/>
              </w:rPr>
            </w:pPr>
            <w:r>
              <w:rPr>
                <w:rFonts w:hint="eastAsia" w:asciiTheme="minorEastAsia" w:hAnsiTheme="minorEastAsia" w:cstheme="minorEastAsia"/>
                <w:color w:val="auto"/>
                <w:kern w:val="0"/>
                <w:sz w:val="21"/>
                <w:szCs w:val="21"/>
              </w:rPr>
              <w:t>个</w:t>
            </w:r>
          </w:p>
        </w:tc>
        <w:tc>
          <w:tcPr>
            <w:tcW w:w="528" w:type="pct"/>
            <w:vAlign w:val="center"/>
          </w:tcPr>
          <w:p w14:paraId="7545495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rPr>
            </w:pPr>
            <w:r>
              <w:rPr>
                <w:rFonts w:hint="eastAsia" w:asciiTheme="minorEastAsia" w:hAnsiTheme="minorEastAsia" w:cstheme="minorEastAsia"/>
                <w:color w:val="auto"/>
                <w:kern w:val="0"/>
                <w:sz w:val="21"/>
                <w:szCs w:val="21"/>
              </w:rPr>
              <w:t>各1个</w:t>
            </w:r>
          </w:p>
        </w:tc>
        <w:tc>
          <w:tcPr>
            <w:tcW w:w="1289" w:type="pct"/>
            <w:vAlign w:val="center"/>
          </w:tcPr>
          <w:p w14:paraId="77F5C06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w:t>
            </w:r>
          </w:p>
        </w:tc>
        <w:tc>
          <w:tcPr>
            <w:tcW w:w="758" w:type="pct"/>
            <w:vAlign w:val="center"/>
          </w:tcPr>
          <w:p w14:paraId="5943F92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BD</w:t>
            </w:r>
          </w:p>
        </w:tc>
        <w:tc>
          <w:tcPr>
            <w:tcW w:w="371" w:type="pct"/>
            <w:vAlign w:val="center"/>
          </w:tcPr>
          <w:p w14:paraId="1ADBEE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150F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0CDAD2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1.9</w:t>
            </w:r>
          </w:p>
        </w:tc>
        <w:tc>
          <w:tcPr>
            <w:tcW w:w="1145" w:type="pct"/>
            <w:vAlign w:val="center"/>
          </w:tcPr>
          <w:p w14:paraId="18A27C9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生物安全柜</w:t>
            </w:r>
          </w:p>
        </w:tc>
        <w:tc>
          <w:tcPr>
            <w:tcW w:w="477" w:type="pct"/>
            <w:vAlign w:val="center"/>
          </w:tcPr>
          <w:p w14:paraId="2960EA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宋体" w:hAnsi="宋体" w:cs="宋体"/>
                <w:bCs/>
                <w:color w:val="auto"/>
                <w:sz w:val="21"/>
                <w:szCs w:val="21"/>
                <w:lang w:val="en-US" w:eastAsia="zh-CN"/>
              </w:rPr>
              <w:t>台</w:t>
            </w:r>
          </w:p>
        </w:tc>
        <w:tc>
          <w:tcPr>
            <w:tcW w:w="528" w:type="pct"/>
            <w:vAlign w:val="center"/>
          </w:tcPr>
          <w:p w14:paraId="730300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w:t>
            </w:r>
          </w:p>
        </w:tc>
        <w:tc>
          <w:tcPr>
            <w:tcW w:w="1289" w:type="pct"/>
            <w:vAlign w:val="center"/>
          </w:tcPr>
          <w:p w14:paraId="39241EA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BSC-1360IIA2</w:t>
            </w:r>
          </w:p>
        </w:tc>
        <w:tc>
          <w:tcPr>
            <w:tcW w:w="758" w:type="pct"/>
            <w:vAlign w:val="center"/>
          </w:tcPr>
          <w:p w14:paraId="779AAB8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哈东联</w:t>
            </w:r>
          </w:p>
        </w:tc>
        <w:tc>
          <w:tcPr>
            <w:tcW w:w="371" w:type="pct"/>
            <w:vAlign w:val="center"/>
          </w:tcPr>
          <w:p w14:paraId="4D961C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r w14:paraId="22D3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8" w:type="pct"/>
            <w:vAlign w:val="center"/>
          </w:tcPr>
          <w:p w14:paraId="761EF9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1.10</w:t>
            </w:r>
          </w:p>
        </w:tc>
        <w:tc>
          <w:tcPr>
            <w:tcW w:w="1145" w:type="pct"/>
            <w:vAlign w:val="center"/>
          </w:tcPr>
          <w:p w14:paraId="1F6297E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color w:val="auto"/>
                <w:kern w:val="0"/>
                <w:sz w:val="21"/>
                <w:szCs w:val="21"/>
              </w:rPr>
            </w:pPr>
            <w:r>
              <w:rPr>
                <w:rFonts w:hint="eastAsia" w:asciiTheme="minorEastAsia" w:hAnsiTheme="minorEastAsia" w:cstheme="minorEastAsia"/>
                <w:color w:val="auto"/>
                <w:kern w:val="0"/>
                <w:sz w:val="21"/>
                <w:szCs w:val="21"/>
              </w:rPr>
              <w:t>台式冷冻离心机</w:t>
            </w:r>
          </w:p>
        </w:tc>
        <w:tc>
          <w:tcPr>
            <w:tcW w:w="477" w:type="pct"/>
            <w:vAlign w:val="center"/>
          </w:tcPr>
          <w:p w14:paraId="2C64200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bCs/>
                <w:color w:val="auto"/>
                <w:sz w:val="21"/>
                <w:szCs w:val="21"/>
                <w:lang w:val="en-US" w:eastAsia="zh-CN"/>
              </w:rPr>
            </w:pPr>
            <w:r>
              <w:rPr>
                <w:rFonts w:hint="eastAsia" w:ascii="宋体" w:hAnsi="宋体" w:cs="宋体"/>
                <w:bCs/>
                <w:color w:val="auto"/>
                <w:sz w:val="21"/>
                <w:szCs w:val="21"/>
                <w:lang w:val="en-US" w:eastAsia="zh-CN"/>
              </w:rPr>
              <w:t>台</w:t>
            </w:r>
          </w:p>
        </w:tc>
        <w:tc>
          <w:tcPr>
            <w:tcW w:w="528" w:type="pct"/>
            <w:vAlign w:val="center"/>
          </w:tcPr>
          <w:p w14:paraId="3010CD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w:t>
            </w:r>
          </w:p>
        </w:tc>
        <w:tc>
          <w:tcPr>
            <w:tcW w:w="1289" w:type="pct"/>
            <w:vAlign w:val="center"/>
          </w:tcPr>
          <w:p w14:paraId="6414F15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Multifuge X4R Pro</w:t>
            </w:r>
          </w:p>
        </w:tc>
        <w:tc>
          <w:tcPr>
            <w:tcW w:w="758" w:type="pct"/>
            <w:vAlign w:val="center"/>
          </w:tcPr>
          <w:p w14:paraId="6EF57D3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赛默飞</w:t>
            </w:r>
          </w:p>
        </w:tc>
        <w:tc>
          <w:tcPr>
            <w:tcW w:w="371" w:type="pct"/>
            <w:vAlign w:val="center"/>
          </w:tcPr>
          <w:p w14:paraId="669D9A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w:t>
            </w:r>
          </w:p>
        </w:tc>
      </w:tr>
    </w:tbl>
    <w:p w14:paraId="15E9567C">
      <w:pPr>
        <w:rPr>
          <w:rFonts w:ascii="宋体" w:hAnsi="宋体" w:eastAsia="宋体"/>
          <w:b/>
          <w:color w:val="auto"/>
          <w:sz w:val="24"/>
          <w:szCs w:val="24"/>
        </w:rPr>
      </w:pPr>
      <w:r>
        <w:rPr>
          <w:rFonts w:hint="eastAsia" w:ascii="宋体" w:hAnsi="宋体" w:eastAsia="宋体"/>
          <w:b/>
          <w:color w:val="auto"/>
          <w:sz w:val="24"/>
          <w:szCs w:val="24"/>
        </w:rPr>
        <w:t xml:space="preserve"> </w:t>
      </w:r>
    </w:p>
    <w:p w14:paraId="329421EA">
      <w:pPr>
        <w:rPr>
          <w:rFonts w:ascii="宋体" w:hAnsi="宋体" w:eastAsia="宋体"/>
          <w:b/>
          <w:color w:val="auto"/>
          <w:sz w:val="24"/>
          <w:szCs w:val="24"/>
        </w:rPr>
      </w:pPr>
      <w:r>
        <w:rPr>
          <w:rFonts w:hint="eastAsia" w:ascii="宋体" w:hAnsi="宋体" w:eastAsia="宋体"/>
          <w:b/>
          <w:color w:val="auto"/>
          <w:sz w:val="24"/>
          <w:szCs w:val="24"/>
        </w:rPr>
        <w:t xml:space="preserve"> </w:t>
      </w:r>
    </w:p>
    <w:p w14:paraId="7D47FB34">
      <w:pPr>
        <w:rPr>
          <w:rFonts w:ascii="宋体" w:hAnsi="宋体" w:eastAsia="宋体"/>
          <w:b/>
          <w:color w:val="auto"/>
          <w:sz w:val="24"/>
          <w:szCs w:val="24"/>
        </w:rPr>
      </w:pPr>
      <w:r>
        <w:rPr>
          <w:rFonts w:hint="eastAsia" w:ascii="宋体" w:hAnsi="宋体" w:eastAsia="宋体"/>
          <w:b/>
          <w:color w:val="auto"/>
          <w:sz w:val="24"/>
          <w:szCs w:val="24"/>
        </w:rPr>
        <w:t xml:space="preserve"> </w:t>
      </w:r>
    </w:p>
    <w:p w14:paraId="05DF07CE">
      <w:pPr>
        <w:rPr>
          <w:rFonts w:ascii="宋体" w:hAnsi="宋体" w:eastAsia="宋体"/>
          <w:b/>
          <w:color w:val="auto"/>
          <w:sz w:val="24"/>
          <w:szCs w:val="24"/>
        </w:rPr>
      </w:pPr>
      <w:r>
        <w:rPr>
          <w:rFonts w:hint="eastAsia" w:ascii="宋体" w:hAnsi="宋体" w:eastAsia="宋体"/>
          <w:b/>
          <w:color w:val="auto"/>
          <w:sz w:val="24"/>
          <w:szCs w:val="24"/>
        </w:rPr>
        <w:t xml:space="preserve"> </w:t>
      </w:r>
    </w:p>
    <w:p w14:paraId="5594CDEB">
      <w:pPr>
        <w:rPr>
          <w:rFonts w:hint="default" w:ascii="宋体" w:hAnsi="宋体" w:eastAsia="宋体"/>
          <w:b/>
          <w:color w:val="auto"/>
          <w:sz w:val="21"/>
          <w:szCs w:val="21"/>
          <w:u w:val="single"/>
          <w:lang w:val="en-US" w:eastAsia="zh-CN"/>
        </w:rPr>
      </w:pPr>
      <w:r>
        <w:rPr>
          <w:rFonts w:hint="eastAsia" w:ascii="宋体" w:hAnsi="宋体" w:eastAsia="宋体"/>
          <w:b/>
          <w:color w:val="auto"/>
          <w:sz w:val="21"/>
          <w:szCs w:val="21"/>
        </w:rPr>
        <w:t>甲方货物负责人签字：</w:t>
      </w:r>
      <w:r>
        <w:rPr>
          <w:rFonts w:hint="eastAsia" w:ascii="Times New Roman" w:hAnsi="Times New Roman" w:eastAsia="宋体"/>
          <w:b/>
          <w:color w:val="auto"/>
          <w:sz w:val="21"/>
          <w:szCs w:val="21"/>
          <w:u w:val="single"/>
          <w:lang w:val="en-US" w:eastAsia="zh-CN"/>
        </w:rPr>
        <w:t xml:space="preserve">         </w:t>
      </w:r>
    </w:p>
    <w:p w14:paraId="29AC464C">
      <w:pPr>
        <w:rPr>
          <w:rFonts w:ascii="宋体" w:hAnsi="宋体" w:eastAsia="宋体"/>
          <w:b/>
          <w:color w:val="auto"/>
          <w:sz w:val="24"/>
          <w:szCs w:val="24"/>
        </w:rPr>
      </w:pPr>
      <w:r>
        <w:rPr>
          <w:rFonts w:hint="eastAsia" w:ascii="宋体" w:hAnsi="宋体" w:eastAsia="宋体"/>
          <w:b/>
          <w:color w:val="auto"/>
          <w:sz w:val="24"/>
          <w:szCs w:val="24"/>
        </w:rPr>
        <w:t xml:space="preserve"> </w:t>
      </w:r>
    </w:p>
    <w:p w14:paraId="54EDC07E">
      <w:pPr>
        <w:rPr>
          <w:rFonts w:ascii="宋体" w:hAnsi="宋体" w:eastAsia="宋体"/>
          <w:b/>
          <w:color w:val="auto"/>
          <w:sz w:val="24"/>
          <w:szCs w:val="24"/>
        </w:rPr>
      </w:pPr>
      <w:r>
        <w:rPr>
          <w:rFonts w:hint="eastAsia" w:ascii="宋体" w:hAnsi="宋体" w:eastAsia="宋体"/>
          <w:b/>
          <w:color w:val="auto"/>
          <w:sz w:val="24"/>
          <w:szCs w:val="24"/>
        </w:rPr>
        <w:t xml:space="preserve"> </w:t>
      </w:r>
    </w:p>
    <w:p w14:paraId="061079F0">
      <w:pPr>
        <w:rPr>
          <w:rFonts w:ascii="宋体" w:hAnsi="宋体" w:eastAsia="宋体"/>
          <w:b/>
          <w:color w:val="auto"/>
          <w:sz w:val="24"/>
          <w:szCs w:val="24"/>
        </w:rPr>
      </w:pPr>
      <w:r>
        <w:rPr>
          <w:rFonts w:hint="eastAsia" w:ascii="宋体" w:hAnsi="宋体" w:eastAsia="宋体"/>
          <w:b/>
          <w:color w:val="auto"/>
          <w:sz w:val="24"/>
          <w:szCs w:val="24"/>
        </w:rPr>
        <w:t xml:space="preserve"> </w:t>
      </w:r>
    </w:p>
    <w:p w14:paraId="3B654A7B">
      <w:pPr>
        <w:widowControl/>
        <w:jc w:val="left"/>
        <w:rPr>
          <w:rFonts w:ascii="宋体" w:hAnsi="宋体" w:eastAsia="宋体" w:cs="宋体"/>
          <w:b/>
          <w:color w:val="auto"/>
          <w:sz w:val="24"/>
          <w:szCs w:val="24"/>
        </w:rPr>
        <w:sectPr>
          <w:pgSz w:w="11906" w:h="16838"/>
          <w:pgMar w:top="1440" w:right="1587" w:bottom="1247" w:left="1587" w:header="851" w:footer="992" w:gutter="0"/>
          <w:pgNumType w:fmt="decimal"/>
          <w:cols w:space="0" w:num="1"/>
          <w:rtlGutter w:val="0"/>
          <w:docGrid w:type="lines" w:linePitch="312" w:charSpace="0"/>
        </w:sectPr>
      </w:pPr>
    </w:p>
    <w:p w14:paraId="0F43900E">
      <w:pPr>
        <w:rPr>
          <w:rFonts w:ascii="宋体" w:hAnsi="宋体" w:eastAsia="宋体"/>
          <w:b/>
          <w:color w:val="auto"/>
          <w:sz w:val="24"/>
          <w:szCs w:val="24"/>
        </w:rPr>
      </w:pPr>
      <w:r>
        <w:rPr>
          <w:rFonts w:hint="eastAsia" w:ascii="宋体" w:hAnsi="宋体" w:eastAsia="宋体"/>
          <w:b/>
          <w:color w:val="auto"/>
          <w:sz w:val="24"/>
          <w:szCs w:val="24"/>
        </w:rPr>
        <w:t>附件4：                                         货物</w:t>
      </w:r>
      <w:r>
        <w:rPr>
          <w:rFonts w:ascii="宋体" w:hAnsi="宋体" w:eastAsia="宋体"/>
          <w:b/>
          <w:color w:val="auto"/>
          <w:sz w:val="24"/>
          <w:szCs w:val="24"/>
        </w:rPr>
        <w:t>技术</w:t>
      </w:r>
      <w:r>
        <w:rPr>
          <w:rFonts w:hint="eastAsia" w:ascii="宋体" w:hAnsi="宋体" w:eastAsia="宋体"/>
          <w:b/>
          <w:color w:val="auto"/>
          <w:sz w:val="24"/>
          <w:szCs w:val="24"/>
        </w:rPr>
        <w:t>参数及配置表</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9"/>
        <w:gridCol w:w="1297"/>
        <w:gridCol w:w="1633"/>
        <w:gridCol w:w="1434"/>
        <w:gridCol w:w="5009"/>
        <w:gridCol w:w="720"/>
        <w:gridCol w:w="1437"/>
        <w:gridCol w:w="850"/>
        <w:gridCol w:w="1470"/>
      </w:tblGrid>
      <w:tr w14:paraId="7375F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vAlign w:val="center"/>
          </w:tcPr>
          <w:p w14:paraId="7456B84C">
            <w:pPr>
              <w:jc w:val="center"/>
              <w:rPr>
                <w:rFonts w:ascii="宋体" w:hAnsi="宋体" w:eastAsia="宋体"/>
                <w:b/>
                <w:color w:val="auto"/>
                <w:sz w:val="21"/>
                <w:szCs w:val="21"/>
              </w:rPr>
            </w:pPr>
            <w:r>
              <w:rPr>
                <w:rFonts w:hint="eastAsia" w:ascii="宋体" w:hAnsi="宋体" w:eastAsia="宋体"/>
                <w:b/>
                <w:color w:val="auto"/>
                <w:sz w:val="21"/>
                <w:szCs w:val="21"/>
              </w:rPr>
              <w:t>序号</w:t>
            </w:r>
          </w:p>
        </w:tc>
        <w:tc>
          <w:tcPr>
            <w:tcW w:w="1297" w:type="dxa"/>
            <w:tcBorders>
              <w:top w:val="single" w:color="auto" w:sz="4" w:space="0"/>
              <w:left w:val="nil"/>
              <w:bottom w:val="single" w:color="auto" w:sz="4" w:space="0"/>
              <w:right w:val="single" w:color="auto" w:sz="4" w:space="0"/>
            </w:tcBorders>
            <w:vAlign w:val="center"/>
          </w:tcPr>
          <w:p w14:paraId="385C2F9E">
            <w:pPr>
              <w:jc w:val="center"/>
              <w:rPr>
                <w:rFonts w:ascii="宋体" w:hAnsi="宋体" w:eastAsia="宋体"/>
                <w:b/>
                <w:color w:val="auto"/>
                <w:sz w:val="21"/>
                <w:szCs w:val="21"/>
              </w:rPr>
            </w:pPr>
            <w:r>
              <w:rPr>
                <w:rFonts w:hint="eastAsia" w:ascii="宋体" w:hAnsi="宋体" w:eastAsia="宋体"/>
                <w:b/>
                <w:color w:val="auto"/>
                <w:sz w:val="21"/>
                <w:szCs w:val="21"/>
              </w:rPr>
              <w:t>货物或配置名称</w:t>
            </w:r>
          </w:p>
        </w:tc>
        <w:tc>
          <w:tcPr>
            <w:tcW w:w="1633" w:type="dxa"/>
            <w:tcBorders>
              <w:top w:val="single" w:color="auto" w:sz="4" w:space="0"/>
              <w:left w:val="nil"/>
              <w:bottom w:val="single" w:color="auto" w:sz="4" w:space="0"/>
              <w:right w:val="single" w:color="auto" w:sz="4" w:space="0"/>
            </w:tcBorders>
            <w:vAlign w:val="center"/>
          </w:tcPr>
          <w:p w14:paraId="513607BD">
            <w:pPr>
              <w:jc w:val="center"/>
              <w:rPr>
                <w:rFonts w:ascii="宋体" w:hAnsi="宋体" w:eastAsia="宋体"/>
                <w:b/>
                <w:color w:val="auto"/>
                <w:sz w:val="21"/>
                <w:szCs w:val="21"/>
              </w:rPr>
            </w:pPr>
            <w:r>
              <w:rPr>
                <w:rFonts w:hint="eastAsia" w:ascii="宋体" w:hAnsi="宋体" w:eastAsia="宋体"/>
                <w:b/>
                <w:color w:val="auto"/>
                <w:sz w:val="21"/>
                <w:szCs w:val="21"/>
              </w:rPr>
              <w:t>图片</w:t>
            </w:r>
          </w:p>
        </w:tc>
        <w:tc>
          <w:tcPr>
            <w:tcW w:w="1434" w:type="dxa"/>
            <w:tcBorders>
              <w:top w:val="single" w:color="auto" w:sz="4" w:space="0"/>
              <w:left w:val="nil"/>
              <w:bottom w:val="single" w:color="auto" w:sz="4" w:space="0"/>
              <w:right w:val="single" w:color="auto" w:sz="4" w:space="0"/>
            </w:tcBorders>
            <w:vAlign w:val="center"/>
          </w:tcPr>
          <w:p w14:paraId="5E5E5230">
            <w:pPr>
              <w:jc w:val="center"/>
              <w:rPr>
                <w:rFonts w:ascii="宋体" w:hAnsi="宋体" w:eastAsia="宋体"/>
                <w:b/>
                <w:color w:val="auto"/>
                <w:sz w:val="21"/>
                <w:szCs w:val="21"/>
              </w:rPr>
            </w:pPr>
            <w:r>
              <w:rPr>
                <w:rFonts w:hint="eastAsia" w:ascii="宋体" w:hAnsi="宋体" w:eastAsia="宋体"/>
                <w:b/>
                <w:color w:val="auto"/>
                <w:sz w:val="21"/>
                <w:szCs w:val="21"/>
              </w:rPr>
              <w:t>型号规格</w:t>
            </w:r>
          </w:p>
        </w:tc>
        <w:tc>
          <w:tcPr>
            <w:tcW w:w="5009" w:type="dxa"/>
            <w:tcBorders>
              <w:top w:val="single" w:color="auto" w:sz="4" w:space="0"/>
              <w:left w:val="nil"/>
              <w:bottom w:val="single" w:color="auto" w:sz="4" w:space="0"/>
              <w:right w:val="single" w:color="auto" w:sz="4" w:space="0"/>
            </w:tcBorders>
            <w:vAlign w:val="center"/>
          </w:tcPr>
          <w:p w14:paraId="142BE10F">
            <w:pPr>
              <w:jc w:val="center"/>
              <w:rPr>
                <w:rFonts w:ascii="宋体" w:hAnsi="宋体" w:eastAsia="宋体"/>
                <w:b/>
                <w:color w:val="auto"/>
                <w:sz w:val="21"/>
                <w:szCs w:val="21"/>
              </w:rPr>
            </w:pPr>
            <w:r>
              <w:rPr>
                <w:rFonts w:hint="eastAsia" w:ascii="宋体" w:hAnsi="宋体" w:eastAsia="宋体"/>
                <w:b/>
                <w:color w:val="auto"/>
                <w:sz w:val="21"/>
                <w:szCs w:val="21"/>
              </w:rPr>
              <w:t>规格参数</w:t>
            </w:r>
          </w:p>
        </w:tc>
        <w:tc>
          <w:tcPr>
            <w:tcW w:w="720" w:type="dxa"/>
            <w:tcBorders>
              <w:top w:val="single" w:color="auto" w:sz="4" w:space="0"/>
              <w:left w:val="nil"/>
              <w:bottom w:val="single" w:color="auto" w:sz="4" w:space="0"/>
              <w:right w:val="single" w:color="auto" w:sz="4" w:space="0"/>
            </w:tcBorders>
            <w:vAlign w:val="center"/>
          </w:tcPr>
          <w:p w14:paraId="1295A74C">
            <w:pPr>
              <w:jc w:val="center"/>
              <w:rPr>
                <w:rFonts w:ascii="宋体" w:hAnsi="宋体" w:eastAsia="宋体"/>
                <w:b/>
                <w:color w:val="auto"/>
                <w:sz w:val="21"/>
                <w:szCs w:val="21"/>
              </w:rPr>
            </w:pPr>
            <w:r>
              <w:rPr>
                <w:rFonts w:hint="eastAsia" w:ascii="宋体" w:hAnsi="宋体" w:eastAsia="宋体"/>
                <w:b/>
                <w:color w:val="auto"/>
                <w:sz w:val="21"/>
                <w:szCs w:val="21"/>
              </w:rPr>
              <w:t>数量</w:t>
            </w:r>
          </w:p>
        </w:tc>
        <w:tc>
          <w:tcPr>
            <w:tcW w:w="1437" w:type="dxa"/>
            <w:tcBorders>
              <w:top w:val="single" w:color="auto" w:sz="4" w:space="0"/>
              <w:left w:val="nil"/>
              <w:bottom w:val="single" w:color="auto" w:sz="4" w:space="0"/>
              <w:right w:val="single" w:color="auto" w:sz="4" w:space="0"/>
            </w:tcBorders>
            <w:vAlign w:val="center"/>
          </w:tcPr>
          <w:p w14:paraId="6BED6C1B">
            <w:pPr>
              <w:ind w:right="-107" w:rightChars="-51"/>
              <w:jc w:val="center"/>
              <w:rPr>
                <w:rFonts w:ascii="宋体" w:hAnsi="宋体" w:eastAsia="宋体"/>
                <w:b/>
                <w:color w:val="auto"/>
                <w:sz w:val="21"/>
                <w:szCs w:val="21"/>
              </w:rPr>
            </w:pPr>
            <w:r>
              <w:rPr>
                <w:rFonts w:hint="eastAsia" w:ascii="宋体" w:hAnsi="宋体" w:eastAsia="宋体"/>
                <w:b/>
                <w:color w:val="auto"/>
                <w:sz w:val="21"/>
                <w:szCs w:val="21"/>
              </w:rPr>
              <w:t>制造厂(商)</w:t>
            </w:r>
          </w:p>
        </w:tc>
        <w:tc>
          <w:tcPr>
            <w:tcW w:w="850" w:type="dxa"/>
            <w:tcBorders>
              <w:top w:val="single" w:color="auto" w:sz="4" w:space="0"/>
              <w:left w:val="nil"/>
              <w:bottom w:val="single" w:color="auto" w:sz="4" w:space="0"/>
              <w:right w:val="single" w:color="auto" w:sz="4" w:space="0"/>
            </w:tcBorders>
            <w:vAlign w:val="center"/>
          </w:tcPr>
          <w:p w14:paraId="68F7F16C">
            <w:pPr>
              <w:ind w:right="-107" w:rightChars="-51"/>
              <w:jc w:val="center"/>
              <w:rPr>
                <w:rFonts w:ascii="宋体" w:hAnsi="宋体" w:eastAsia="宋体"/>
                <w:b/>
                <w:color w:val="auto"/>
                <w:sz w:val="21"/>
                <w:szCs w:val="21"/>
              </w:rPr>
            </w:pPr>
            <w:r>
              <w:rPr>
                <w:rFonts w:hint="eastAsia" w:ascii="宋体" w:hAnsi="宋体" w:eastAsia="宋体"/>
                <w:b/>
                <w:color w:val="auto"/>
                <w:sz w:val="21"/>
                <w:szCs w:val="21"/>
              </w:rPr>
              <w:t>原产地</w:t>
            </w:r>
          </w:p>
          <w:p w14:paraId="11805CA4">
            <w:pPr>
              <w:ind w:right="-107" w:rightChars="-51"/>
              <w:jc w:val="center"/>
              <w:rPr>
                <w:rFonts w:ascii="宋体" w:hAnsi="宋体" w:eastAsia="宋体"/>
                <w:b/>
                <w:color w:val="auto"/>
                <w:sz w:val="21"/>
                <w:szCs w:val="21"/>
              </w:rPr>
            </w:pPr>
            <w:r>
              <w:rPr>
                <w:rFonts w:hint="eastAsia" w:ascii="宋体" w:hAnsi="宋体" w:eastAsia="宋体"/>
                <w:b/>
                <w:color w:val="auto"/>
                <w:sz w:val="21"/>
                <w:szCs w:val="21"/>
              </w:rPr>
              <w:t>(国)</w:t>
            </w:r>
          </w:p>
        </w:tc>
        <w:tc>
          <w:tcPr>
            <w:tcW w:w="1470" w:type="dxa"/>
            <w:tcBorders>
              <w:top w:val="single" w:color="auto" w:sz="4" w:space="0"/>
              <w:left w:val="nil"/>
              <w:bottom w:val="single" w:color="auto" w:sz="4" w:space="0"/>
              <w:right w:val="single" w:color="auto" w:sz="4" w:space="0"/>
            </w:tcBorders>
          </w:tcPr>
          <w:p w14:paraId="26EA6E44">
            <w:pPr>
              <w:ind w:right="-107" w:rightChars="-51"/>
              <w:jc w:val="center"/>
              <w:rPr>
                <w:rFonts w:ascii="宋体" w:hAnsi="宋体" w:eastAsia="宋体"/>
                <w:b/>
                <w:color w:val="auto"/>
                <w:sz w:val="21"/>
                <w:szCs w:val="21"/>
              </w:rPr>
            </w:pPr>
            <w:r>
              <w:rPr>
                <w:rFonts w:hint="eastAsia" w:ascii="宋体" w:hAnsi="宋体" w:eastAsia="宋体"/>
                <w:b/>
                <w:color w:val="auto"/>
                <w:sz w:val="21"/>
                <w:szCs w:val="21"/>
              </w:rPr>
              <w:t>甲方货物负责人签字确认</w:t>
            </w:r>
          </w:p>
        </w:tc>
      </w:tr>
      <w:tr w14:paraId="3D5B3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49" w:type="dxa"/>
            <w:tcBorders>
              <w:top w:val="single" w:color="auto" w:sz="4" w:space="0"/>
              <w:left w:val="single" w:color="auto" w:sz="4" w:space="0"/>
              <w:bottom w:val="single" w:color="auto" w:sz="4" w:space="0"/>
              <w:right w:val="single" w:color="auto" w:sz="4" w:space="0"/>
            </w:tcBorders>
            <w:vAlign w:val="center"/>
          </w:tcPr>
          <w:p w14:paraId="4F48E628">
            <w:pPr>
              <w:jc w:val="center"/>
              <w:rPr>
                <w:rFonts w:ascii="宋体" w:hAnsi="宋体" w:eastAsia="宋体"/>
                <w:color w:val="auto"/>
                <w:sz w:val="21"/>
                <w:szCs w:val="21"/>
              </w:rPr>
            </w:pPr>
            <w:r>
              <w:rPr>
                <w:rFonts w:hint="eastAsia" w:ascii="宋体" w:hAnsi="宋体" w:eastAsia="宋体"/>
                <w:color w:val="auto"/>
                <w:sz w:val="21"/>
                <w:szCs w:val="21"/>
              </w:rPr>
              <w:t>1</w:t>
            </w:r>
          </w:p>
        </w:tc>
        <w:tc>
          <w:tcPr>
            <w:tcW w:w="1297" w:type="dxa"/>
            <w:tcBorders>
              <w:top w:val="single" w:color="auto" w:sz="4" w:space="0"/>
              <w:left w:val="nil"/>
              <w:bottom w:val="single" w:color="auto" w:sz="4" w:space="0"/>
              <w:right w:val="single" w:color="auto" w:sz="4" w:space="0"/>
            </w:tcBorders>
            <w:vAlign w:val="center"/>
          </w:tcPr>
          <w:p w14:paraId="6B2AEEF9">
            <w:pPr>
              <w:jc w:val="center"/>
              <w:rPr>
                <w:rFonts w:ascii="宋体" w:hAnsi="宋体" w:eastAsia="宋体"/>
                <w:color w:val="auto"/>
                <w:sz w:val="21"/>
                <w:szCs w:val="21"/>
              </w:rPr>
            </w:pPr>
            <w:r>
              <w:rPr>
                <w:rFonts w:hint="eastAsia" w:ascii="宋体" w:hAnsi="宋体" w:eastAsia="宋体"/>
                <w:color w:val="auto"/>
                <w:sz w:val="21"/>
                <w:szCs w:val="21"/>
              </w:rPr>
              <w:t>流式细胞仪</w:t>
            </w:r>
          </w:p>
        </w:tc>
        <w:tc>
          <w:tcPr>
            <w:tcW w:w="1633" w:type="dxa"/>
            <w:tcBorders>
              <w:top w:val="single" w:color="auto" w:sz="4" w:space="0"/>
              <w:left w:val="nil"/>
              <w:bottom w:val="single" w:color="auto" w:sz="4" w:space="0"/>
              <w:right w:val="single" w:color="auto" w:sz="4" w:space="0"/>
            </w:tcBorders>
            <w:vAlign w:val="center"/>
          </w:tcPr>
          <w:p w14:paraId="7A9BF176">
            <w:pPr>
              <w:jc w:val="center"/>
              <w:rPr>
                <w:rFonts w:hint="eastAsia" w:ascii="宋体" w:hAnsi="宋体" w:eastAsia="宋体"/>
                <w:color w:val="auto"/>
                <w:sz w:val="21"/>
                <w:szCs w:val="21"/>
                <w:lang w:eastAsia="zh-CN"/>
              </w:rPr>
            </w:pPr>
            <w:r>
              <w:rPr>
                <w:rFonts w:hint="eastAsia" w:ascii="宋体" w:hAnsi="宋体" w:eastAsia="宋体"/>
                <w:color w:val="auto"/>
                <w:sz w:val="21"/>
                <w:szCs w:val="21"/>
                <w:lang w:eastAsia="zh-CN"/>
              </w:rPr>
              <w:drawing>
                <wp:inline distT="0" distB="0" distL="114300" distR="114300">
                  <wp:extent cx="897890" cy="581660"/>
                  <wp:effectExtent l="0" t="0" r="16510" b="8890"/>
                  <wp:docPr id="3" name="图片 3" descr="ScreenShot_2026-01-04_095418_35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6-01-04_095418_351 拷贝"/>
                          <pic:cNvPicPr>
                            <a:picLocks noChangeAspect="1"/>
                          </pic:cNvPicPr>
                        </pic:nvPicPr>
                        <pic:blipFill>
                          <a:blip r:embed="rId9"/>
                          <a:stretch>
                            <a:fillRect/>
                          </a:stretch>
                        </pic:blipFill>
                        <pic:spPr>
                          <a:xfrm>
                            <a:off x="0" y="0"/>
                            <a:ext cx="897890" cy="581660"/>
                          </a:xfrm>
                          <a:prstGeom prst="rect">
                            <a:avLst/>
                          </a:prstGeom>
                        </pic:spPr>
                      </pic:pic>
                    </a:graphicData>
                  </a:graphic>
                </wp:inline>
              </w:drawing>
            </w:r>
          </w:p>
        </w:tc>
        <w:tc>
          <w:tcPr>
            <w:tcW w:w="1434" w:type="dxa"/>
            <w:tcBorders>
              <w:top w:val="single" w:color="auto" w:sz="4" w:space="0"/>
              <w:left w:val="nil"/>
              <w:bottom w:val="single" w:color="auto" w:sz="4" w:space="0"/>
              <w:right w:val="single" w:color="auto" w:sz="4" w:space="0"/>
            </w:tcBorders>
            <w:vAlign w:val="center"/>
          </w:tcPr>
          <w:p w14:paraId="6DE19531">
            <w:pPr>
              <w:jc w:val="center"/>
              <w:rPr>
                <w:rFonts w:ascii="宋体" w:hAnsi="宋体" w:eastAsia="宋体"/>
                <w:color w:val="auto"/>
                <w:sz w:val="21"/>
                <w:szCs w:val="21"/>
              </w:rPr>
            </w:pPr>
            <w:r>
              <w:rPr>
                <w:rFonts w:hint="eastAsia" w:ascii="宋体" w:hAnsi="宋体" w:eastAsia="宋体"/>
                <w:color w:val="auto"/>
                <w:sz w:val="21"/>
                <w:szCs w:val="21"/>
              </w:rPr>
              <w:t>FACSAria</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III</w:t>
            </w:r>
          </w:p>
        </w:tc>
        <w:tc>
          <w:tcPr>
            <w:tcW w:w="5009" w:type="dxa"/>
            <w:tcBorders>
              <w:top w:val="single" w:color="auto" w:sz="4" w:space="0"/>
              <w:left w:val="nil"/>
              <w:bottom w:val="single" w:color="auto" w:sz="4" w:space="0"/>
              <w:right w:val="single" w:color="auto" w:sz="4" w:space="0"/>
            </w:tcBorders>
            <w:vAlign w:val="center"/>
          </w:tcPr>
          <w:p w14:paraId="021D4797">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一.仪器设备的使用用途、范围及要求：</w:t>
            </w:r>
          </w:p>
          <w:p w14:paraId="5349E290">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用于染色体分选，荧光激活蛋白筛选，干细胞分离纯化，干细胞谱系鉴定，基因转染研究，单细胞分选，细胞功能研究，细胞特异性标记物分析分选，稀有细胞分离纯化培养，微生物的分离分选等。</w:t>
            </w:r>
          </w:p>
          <w:p w14:paraId="6D9F7808">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二.配置（或系统组成）</w:t>
            </w:r>
          </w:p>
          <w:p w14:paraId="03655E3C">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1.流式细胞仪主机（5激光18色）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1台</w:t>
            </w:r>
          </w:p>
          <w:p w14:paraId="065583FA">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2.校准微球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5盒</w:t>
            </w:r>
          </w:p>
          <w:p w14:paraId="00DD7D1E">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3.压力泵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1台</w:t>
            </w:r>
          </w:p>
          <w:p w14:paraId="3C7E4478">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4.稳压电源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1台</w:t>
            </w:r>
          </w:p>
          <w:p w14:paraId="20F47899">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5.数据处理工作站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2台</w:t>
            </w:r>
          </w:p>
          <w:p w14:paraId="1D34267A">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（主机：品牌：Hp、型号：HP Z2 SFF G9 Workstation Desktop PC-B355704805A；显示器：品牌：Hp、型号：HP 534pm）</w:t>
            </w:r>
          </w:p>
          <w:p w14:paraId="0DCCE3FB">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6.鞘液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5桶</w:t>
            </w:r>
          </w:p>
          <w:p w14:paraId="07D6CC67">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7.Clean液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5桶</w:t>
            </w:r>
          </w:p>
          <w:p w14:paraId="68F3C3C7">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8.喷嘴70μm，85μm，100μm，130μm（各1个）</w:t>
            </w:r>
          </w:p>
          <w:p w14:paraId="5E41CEE6">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9.配套生物安全柜（品牌：哈东联；型号：BSC-1360IIA2）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1台</w:t>
            </w:r>
          </w:p>
          <w:p w14:paraId="0A32BACD">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 xml:space="preserve">10.台式冷冻离心机（品牌：赛默飞；型号：Multifuge X4R Pro）             </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 xml:space="preserve">      1台</w:t>
            </w:r>
          </w:p>
          <w:p w14:paraId="257DC8FD">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三、各项配置（或系统组成）的技术指标参数</w:t>
            </w:r>
          </w:p>
          <w:p w14:paraId="23BA8945">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1.激发方式：采用石英杯流动池内激发方式，光胶耦合荧光接收物镜，由物镜收集的荧光和侧向角散射光由光纤传导至PMT检测器；</w:t>
            </w:r>
          </w:p>
          <w:p w14:paraId="12F8DD12">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2.激光器：配置五根激光器，355nm功率15mw、405nm功率50mw、488nm功率20mw、561nm功率50mw、633nm功率18mw激光器。为保证细胞活性，所有激光功率小于80mw；</w:t>
            </w:r>
          </w:p>
          <w:p w14:paraId="3A481794">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3.检测参数：18色荧光和前向散射光、侧向散射光共20个检测通道；</w:t>
            </w:r>
          </w:p>
          <w:p w14:paraId="513C7A6F">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4.激发光路系统：激光固定校准光路系统，开机无需调整光路；</w:t>
            </w:r>
          </w:p>
          <w:p w14:paraId="7B58AB8D">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5.荧光收集光路：连续反射光路设计，优先收集长波长荧光；采用光纤传递荧光信号至荧光检测器单元；</w:t>
            </w:r>
          </w:p>
          <w:p w14:paraId="3589E50A">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6.荧光检测灵敏度：FITC：&lt;90 MESF；PE：&lt;30 MESF；</w:t>
            </w:r>
          </w:p>
          <w:p w14:paraId="6F2CF773">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7.最大分析速度：100,000个细胞/秒；</w:t>
            </w:r>
          </w:p>
          <w:p w14:paraId="53E5DAB4">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8.一体化电荷式分选系统：最大分选速度70,000个细胞/秒，可进行1-4路分选和成份分选，索引分选，6-384微孔板分选；</w:t>
            </w:r>
          </w:p>
          <w:p w14:paraId="5DA1EA98">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9.仪器适配包含：70μm，85μm，100μm，130μm规格的喷嘴；</w:t>
            </w:r>
          </w:p>
          <w:p w14:paraId="16191C9C">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10.液滴分析精度：1/32，精准判断细胞所在位置；</w:t>
            </w:r>
          </w:p>
          <w:p w14:paraId="2566FE39">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11.具备全自动液滴延迟校准系统：配备专用的红色二极管激光，实时精确设定液滴延迟时间；</w:t>
            </w:r>
          </w:p>
          <w:p w14:paraId="32130552">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12.进样温度控制系统：配备进样系统的温控功能，温度由软件控制，控制范围4℃、20℃、37℃、42℃，同时带有自动混匀功能；</w:t>
            </w:r>
          </w:p>
          <w:p w14:paraId="0405013F">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13.液流系统包含：鞘液桶1只、废液桶1只、酒精桶1只、清洁液桶3只，鞘液桶和酒精桶为不锈钢材质，可实现高温高压灭菌；</w:t>
            </w:r>
          </w:p>
          <w:p w14:paraId="3CD4AE6E">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14.液流动力系统：具备完整且独立的液流车系统，可执行提供空气压力和真空状态；</w:t>
            </w:r>
          </w:p>
          <w:p w14:paraId="0CE66F79">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15.液流断点监控系统，分选全程的液流监控，自动调节，使得液流始终处在最稳定的状态；</w:t>
            </w:r>
          </w:p>
          <w:p w14:paraId="1B386369">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16.自动进行仪器质检，自动设定仪器的基础条件；自动追踪仪器性能的变化，产生仪器性能质控图，帮助使用者判断仪器的工作状态；</w:t>
            </w:r>
          </w:p>
          <w:p w14:paraId="52A8D436">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17.具有自动清洗功能，包括自动清洗流动池, 自动清洗进样仓，具有样本混匀功能，可以在软件上调整混匀参数；</w:t>
            </w:r>
          </w:p>
          <w:p w14:paraId="48A79A55">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18.分析软件：自动获取数据并可脱机进行全数字化分析、处理，可免费升级；</w:t>
            </w:r>
          </w:p>
          <w:p w14:paraId="0A6B2BA8">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19.台式冷冻离心机：温度控制范围：-10℃到+40℃；可触摸操作的全彩LED屏幕；转头自锁系统；最大容量：角转头：6×250ml；水平转头：4×1000mL；最大转速/离心力：角转头：15200rpm/25830xg；水平转头：6100rpm/7197xg；8×50mL角转子一个（最高转速14500rpm；离心力24446xg）含：15mL适配器一套；48×2mL角度转头一个（最高转速15200rpm；离心力25314xg））；</w:t>
            </w:r>
          </w:p>
          <w:p w14:paraId="69C228D3">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20.生物安全柜：气流模式：30%外排；过滤器：ULPA Filter技术，对0.1-0.2μm的尘埃粒子过滤效率99.9995%以上；风速：流入气流平均风速：≥0.56m/s；下降气流平均风速：0.30m/s；噪音：≤62dB（A）洁净等级：ISO4；振动半峰值：≤3μm（rms）；光照度：≥1000Lux；尺寸：外形尺寸1525×790×2150mm工作区尺寸1360×600×680mm；具有报警保护系统：安全柜前窗开启高度超过设定的高度时，安全柜下降气流流速和流入气流流速波动超过其标称值20%时，报警提示；具有10°倾角操作面，坐姿可观察压差表、可调安全门高度、可控制柜内电源等独特技术；风机采用超微压差风速传感器，变频控制技术；通过ISO13485和ISO9001，具有医疗器械注册证；证书详见2.2.1通过ISO13485和ISO9001认证证书和2.2.2医疗器械注册证</w:t>
            </w:r>
          </w:p>
          <w:p w14:paraId="207BB712">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21.数据处理工作站2台：第1台：i7以上处理器，内存：32GB RAM，数据存储：8TB，显示器：34英寸液晶显示器；第2台：i7以上处理器，内存：16GB RAM，数据存储：1TB，显示器：34英寸液晶显示器。</w:t>
            </w:r>
          </w:p>
          <w:p w14:paraId="6356651D">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四、附件、特殊工具、备用配件：</w:t>
            </w:r>
          </w:p>
          <w:p w14:paraId="234B5475">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1.提供随机保证仪器正常使用和维护所需的标准配件、附件及维修工具；</w:t>
            </w:r>
          </w:p>
          <w:p w14:paraId="091DA9E0">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2.提供保证机器正常运行2年所需的备用配件：（快速接头密封圈1个；仪器内气路过滤器1个；鞘液气路过滤器1个；上样针管路连接头5个；快速接头密封圈4个）；</w:t>
            </w:r>
          </w:p>
          <w:p w14:paraId="5E49B742">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3.仪器所需环境：工作温度17.5℃-27.5℃，电源220v接地，功率1500w，无需水源、气源；</w:t>
            </w:r>
          </w:p>
          <w:p w14:paraId="3262BD13">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五、技术服务：每年免费巡检回访2次。</w:t>
            </w:r>
          </w:p>
          <w:p w14:paraId="09E2CF39">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六、质量保证期：整机免费质保5年，我公司提供有原厂售后服务承诺。本地化技术支持可两个小时内上门服务。</w:t>
            </w:r>
          </w:p>
          <w:p w14:paraId="19C5D304">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七、售后服务：</w:t>
            </w:r>
          </w:p>
          <w:p w14:paraId="3358E780">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1.BD公司提供现场免费安装、调试设备，进行操作试验，直至运行正常并验收，为2名以上仪器操作人员提供免费的上机操作及日常维护培训直至操作人员完全掌握仪器的使用方法；</w:t>
            </w:r>
          </w:p>
          <w:p w14:paraId="1FA6ED4D">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2.质量及验收标准：技术指标符合买方要求和厂家规定的出厂要求；</w:t>
            </w:r>
          </w:p>
          <w:p w14:paraId="16CDF01C">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3.仪器故障响应时间不超过2个小时，48小时内到达现场排除故障；</w:t>
            </w:r>
          </w:p>
          <w:p w14:paraId="0A224617">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4.及时免费提供技术咨询和仪器终身免费软件升级服务；</w:t>
            </w:r>
          </w:p>
          <w:p w14:paraId="34344878">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5.免费上门提供仪器应用技术培训服务，每年不低于两次；</w:t>
            </w:r>
          </w:p>
          <w:p w14:paraId="34EADA24">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6质保期满，维修零配件及配套试剂以出厂价收取费用，当次维修BD公司免费上门安装调试。</w:t>
            </w:r>
          </w:p>
          <w:p w14:paraId="3496A9F1">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八、其他</w:t>
            </w:r>
          </w:p>
          <w:p w14:paraId="3B85568F">
            <w:pPr>
              <w:adjustRightInd w:val="0"/>
              <w:snapToGrid w:val="0"/>
              <w:spacing w:line="260" w:lineRule="exact"/>
              <w:jc w:val="left"/>
              <w:rPr>
                <w:rFonts w:hint="eastAsia" w:ascii="宋体" w:hAnsi="宋体" w:eastAsia="宋体"/>
                <w:color w:val="auto"/>
                <w:sz w:val="21"/>
                <w:szCs w:val="21"/>
              </w:rPr>
            </w:pPr>
            <w:r>
              <w:rPr>
                <w:rFonts w:hint="eastAsia" w:ascii="宋体" w:hAnsi="宋体" w:eastAsia="宋体"/>
                <w:color w:val="auto"/>
                <w:sz w:val="21"/>
                <w:szCs w:val="21"/>
              </w:rPr>
              <w:t>1.交货：合同签订后60天内；安装调试：1个月内；</w:t>
            </w:r>
          </w:p>
          <w:p w14:paraId="4628416A">
            <w:pPr>
              <w:adjustRightInd w:val="0"/>
              <w:snapToGrid w:val="0"/>
              <w:spacing w:line="260" w:lineRule="exact"/>
              <w:jc w:val="left"/>
              <w:rPr>
                <w:rFonts w:ascii="宋体" w:hAnsi="宋体" w:eastAsia="宋体"/>
                <w:color w:val="auto"/>
                <w:sz w:val="21"/>
                <w:szCs w:val="21"/>
              </w:rPr>
            </w:pPr>
            <w:r>
              <w:rPr>
                <w:rFonts w:hint="eastAsia" w:ascii="宋体" w:hAnsi="宋体" w:eastAsia="宋体"/>
                <w:color w:val="auto"/>
                <w:sz w:val="21"/>
                <w:szCs w:val="21"/>
              </w:rPr>
              <w:t>2.提供产品和服务与中华人民共和国相关法律法规无抵触，满足现行安全、环保、伦理等要求。</w:t>
            </w:r>
          </w:p>
        </w:tc>
        <w:tc>
          <w:tcPr>
            <w:tcW w:w="720" w:type="dxa"/>
            <w:tcBorders>
              <w:top w:val="single" w:color="auto" w:sz="4" w:space="0"/>
              <w:left w:val="nil"/>
              <w:bottom w:val="single" w:color="auto" w:sz="4" w:space="0"/>
              <w:right w:val="single" w:color="auto" w:sz="4" w:space="0"/>
            </w:tcBorders>
            <w:vAlign w:val="center"/>
          </w:tcPr>
          <w:p w14:paraId="2517E301">
            <w:pPr>
              <w:adjustRightInd w:val="0"/>
              <w:snapToGrid w:val="0"/>
              <w:spacing w:line="260" w:lineRule="exact"/>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1台</w:t>
            </w:r>
          </w:p>
        </w:tc>
        <w:tc>
          <w:tcPr>
            <w:tcW w:w="1437" w:type="dxa"/>
            <w:tcBorders>
              <w:top w:val="single" w:color="auto" w:sz="4" w:space="0"/>
              <w:left w:val="nil"/>
              <w:bottom w:val="single" w:color="auto" w:sz="4" w:space="0"/>
              <w:right w:val="single" w:color="auto" w:sz="4" w:space="0"/>
            </w:tcBorders>
            <w:vAlign w:val="center"/>
          </w:tcPr>
          <w:p w14:paraId="0BE15C4D">
            <w:pPr>
              <w:ind w:right="-107" w:rightChars="-51"/>
              <w:jc w:val="center"/>
              <w:rPr>
                <w:rFonts w:ascii="宋体" w:hAnsi="宋体" w:eastAsia="宋体"/>
                <w:bCs/>
                <w:color w:val="auto"/>
                <w:kern w:val="0"/>
                <w:sz w:val="21"/>
                <w:szCs w:val="21"/>
              </w:rPr>
            </w:pPr>
            <w:r>
              <w:rPr>
                <w:rFonts w:hint="eastAsia"/>
                <w:color w:val="auto"/>
                <w:sz w:val="21"/>
                <w:szCs w:val="21"/>
                <w:lang w:val="en-US" w:eastAsia="zh-CN"/>
              </w:rPr>
              <w:t>Becton，Dickinson and Company，BD Biosciences</w:t>
            </w:r>
          </w:p>
        </w:tc>
        <w:tc>
          <w:tcPr>
            <w:tcW w:w="850" w:type="dxa"/>
            <w:tcBorders>
              <w:top w:val="single" w:color="auto" w:sz="4" w:space="0"/>
              <w:left w:val="nil"/>
              <w:bottom w:val="single" w:color="auto" w:sz="4" w:space="0"/>
              <w:right w:val="single" w:color="auto" w:sz="4" w:space="0"/>
            </w:tcBorders>
            <w:vAlign w:val="center"/>
          </w:tcPr>
          <w:p w14:paraId="200D6A88">
            <w:pPr>
              <w:jc w:val="center"/>
              <w:rPr>
                <w:rFonts w:ascii="宋体" w:hAnsi="宋体" w:eastAsia="宋体"/>
                <w:color w:val="auto"/>
                <w:sz w:val="21"/>
                <w:szCs w:val="21"/>
              </w:rPr>
            </w:pPr>
            <w:r>
              <w:rPr>
                <w:rFonts w:hint="eastAsia" w:ascii="宋体" w:hAnsi="宋体" w:eastAsia="宋体" w:cs="宋体"/>
                <w:bCs/>
                <w:color w:val="auto"/>
                <w:sz w:val="21"/>
                <w:szCs w:val="21"/>
                <w:lang w:val="en-US" w:eastAsia="zh-CN"/>
              </w:rPr>
              <w:t>美国</w:t>
            </w:r>
          </w:p>
        </w:tc>
        <w:tc>
          <w:tcPr>
            <w:tcW w:w="1470" w:type="dxa"/>
            <w:tcBorders>
              <w:top w:val="single" w:color="auto" w:sz="4" w:space="0"/>
              <w:left w:val="nil"/>
              <w:bottom w:val="single" w:color="auto" w:sz="4" w:space="0"/>
              <w:right w:val="single" w:color="auto" w:sz="4" w:space="0"/>
            </w:tcBorders>
            <w:vAlign w:val="center"/>
          </w:tcPr>
          <w:p w14:paraId="5A8C61FF">
            <w:pPr>
              <w:jc w:val="center"/>
              <w:rPr>
                <w:rFonts w:ascii="宋体" w:hAnsi="宋体" w:eastAsia="宋体"/>
                <w:color w:val="auto"/>
                <w:sz w:val="21"/>
                <w:szCs w:val="21"/>
              </w:rPr>
            </w:pPr>
          </w:p>
        </w:tc>
      </w:tr>
    </w:tbl>
    <w:p w14:paraId="127F9AD1">
      <w:pPr>
        <w:rPr>
          <w:rFonts w:ascii="宋体" w:hAnsi="宋体" w:eastAsia="宋体"/>
          <w:color w:val="auto"/>
          <w:sz w:val="24"/>
          <w:szCs w:val="24"/>
        </w:rPr>
      </w:pPr>
      <w:r>
        <w:rPr>
          <w:rFonts w:hint="eastAsia" w:ascii="宋体" w:hAnsi="宋体" w:eastAsia="宋体"/>
          <w:color w:val="auto"/>
          <w:sz w:val="24"/>
          <w:szCs w:val="24"/>
        </w:rPr>
        <w:t xml:space="preserve"> </w:t>
      </w:r>
    </w:p>
    <w:p w14:paraId="41F811CB">
      <w:pPr>
        <w:rPr>
          <w:rFonts w:ascii="宋体" w:hAnsi="宋体" w:eastAsia="宋体"/>
          <w:color w:val="auto"/>
          <w:sz w:val="24"/>
          <w:szCs w:val="24"/>
        </w:rPr>
      </w:pPr>
      <w:r>
        <w:rPr>
          <w:rFonts w:hint="eastAsia" w:ascii="宋体" w:hAnsi="宋体" w:eastAsia="宋体"/>
          <w:color w:val="auto"/>
          <w:sz w:val="24"/>
          <w:szCs w:val="24"/>
        </w:rPr>
        <w:t xml:space="preserve"> </w:t>
      </w:r>
    </w:p>
    <w:p w14:paraId="214452D8">
      <w:pPr>
        <w:rPr>
          <w:rFonts w:hint="default" w:ascii="Times New Roman" w:hAnsi="Times New Roman" w:eastAsia="宋体"/>
          <w:b/>
          <w:color w:val="auto"/>
          <w:szCs w:val="21"/>
          <w:lang w:val="en-US" w:eastAsia="zh-CN"/>
        </w:rPr>
      </w:pPr>
      <w:r>
        <w:rPr>
          <w:rFonts w:hint="eastAsia" w:ascii="宋体" w:hAnsi="宋体" w:eastAsia="宋体"/>
          <w:b/>
          <w:color w:val="auto"/>
          <w:szCs w:val="21"/>
        </w:rPr>
        <w:t>甲方货物负责人签字：</w:t>
      </w:r>
      <w:r>
        <w:rPr>
          <w:rFonts w:hint="eastAsia" w:ascii="宋体" w:hAnsi="宋体" w:eastAsia="宋体"/>
          <w:b/>
          <w:color w:val="auto"/>
          <w:szCs w:val="21"/>
          <w:u w:val="single"/>
          <w:lang w:val="en-US" w:eastAsia="zh-CN"/>
        </w:rPr>
        <w:t xml:space="preserve">                  </w:t>
      </w:r>
    </w:p>
    <w:p w14:paraId="04FEA9E4">
      <w:pPr>
        <w:widowControl/>
        <w:jc w:val="left"/>
        <w:rPr>
          <w:rFonts w:ascii="宋体" w:hAnsi="宋体" w:eastAsia="宋体" w:cs="宋体"/>
          <w:b/>
          <w:color w:val="auto"/>
          <w:sz w:val="24"/>
          <w:szCs w:val="24"/>
        </w:rPr>
        <w:sectPr>
          <w:pgSz w:w="16838" w:h="11906" w:orient="landscape"/>
          <w:pgMar w:top="1417" w:right="1417" w:bottom="1247" w:left="1417" w:header="851" w:footer="992" w:gutter="0"/>
          <w:pgNumType w:fmt="decimal"/>
          <w:cols w:space="0" w:num="1"/>
          <w:rtlGutter w:val="0"/>
          <w:docGrid w:type="lines" w:linePitch="312" w:charSpace="0"/>
        </w:sectPr>
      </w:pPr>
    </w:p>
    <w:p w14:paraId="3685F969">
      <w:pPr>
        <w:spacing w:line="360" w:lineRule="auto"/>
        <w:rPr>
          <w:rFonts w:ascii="宋体" w:hAnsi="宋体" w:eastAsia="宋体"/>
          <w:b/>
          <w:color w:val="auto"/>
          <w:sz w:val="24"/>
          <w:szCs w:val="24"/>
        </w:rPr>
      </w:pPr>
      <w:r>
        <w:rPr>
          <w:rFonts w:hint="eastAsia" w:ascii="宋体" w:hAnsi="宋体" w:eastAsia="宋体"/>
          <w:b/>
          <w:color w:val="auto"/>
          <w:sz w:val="24"/>
          <w:szCs w:val="24"/>
        </w:rPr>
        <w:drawing>
          <wp:anchor distT="0" distB="0" distL="114300" distR="114300" simplePos="0" relativeHeight="251661312" behindDoc="0" locked="0" layoutInCell="1" allowOverlap="1">
            <wp:simplePos x="0" y="0"/>
            <wp:positionH relativeFrom="column">
              <wp:posOffset>-999490</wp:posOffset>
            </wp:positionH>
            <wp:positionV relativeFrom="paragraph">
              <wp:posOffset>-904240</wp:posOffset>
            </wp:positionV>
            <wp:extent cx="7578090" cy="10720705"/>
            <wp:effectExtent l="0" t="0" r="3810" b="4445"/>
            <wp:wrapNone/>
            <wp:docPr id="9" name="图片 9" descr="扫描全能王 2026-02-06 15.3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6-02-06 15.32_03"/>
                    <pic:cNvPicPr>
                      <a:picLocks noChangeAspect="1"/>
                    </pic:cNvPicPr>
                  </pic:nvPicPr>
                  <pic:blipFill>
                    <a:blip r:embed="rId10"/>
                    <a:stretch>
                      <a:fillRect/>
                    </a:stretch>
                  </pic:blipFill>
                  <pic:spPr>
                    <a:xfrm>
                      <a:off x="0" y="0"/>
                      <a:ext cx="7578090" cy="10720705"/>
                    </a:xfrm>
                    <a:prstGeom prst="rect">
                      <a:avLst/>
                    </a:prstGeom>
                  </pic:spPr>
                </pic:pic>
              </a:graphicData>
            </a:graphic>
          </wp:anchor>
        </w:drawing>
      </w:r>
      <w:r>
        <w:rPr>
          <w:rFonts w:hint="eastAsia" w:ascii="宋体" w:hAnsi="宋体" w:eastAsia="宋体"/>
          <w:b/>
          <w:color w:val="auto"/>
          <w:sz w:val="24"/>
          <w:szCs w:val="24"/>
        </w:rPr>
        <w:t xml:space="preserve">附件5：            </w:t>
      </w:r>
    </w:p>
    <w:p w14:paraId="7F009936">
      <w:pPr>
        <w:spacing w:line="360" w:lineRule="auto"/>
        <w:jc w:val="center"/>
        <w:rPr>
          <w:rFonts w:ascii="宋体" w:hAnsi="宋体" w:eastAsia="宋体"/>
          <w:b/>
          <w:color w:val="auto"/>
          <w:sz w:val="32"/>
          <w:szCs w:val="32"/>
        </w:rPr>
      </w:pPr>
      <w:r>
        <w:rPr>
          <w:rFonts w:hint="eastAsia" w:ascii="宋体" w:hAnsi="宋体" w:eastAsia="宋体"/>
          <w:b/>
          <w:color w:val="auto"/>
          <w:sz w:val="32"/>
          <w:szCs w:val="32"/>
        </w:rPr>
        <w:t>供货商：</w:t>
      </w:r>
      <w:r>
        <w:rPr>
          <w:rFonts w:hint="eastAsia" w:ascii="宋体" w:hAnsi="宋体" w:eastAsia="宋体"/>
          <w:b/>
          <w:color w:val="auto"/>
          <w:sz w:val="32"/>
          <w:szCs w:val="32"/>
          <w:lang w:val="en-US" w:eastAsia="zh-CN"/>
        </w:rPr>
        <w:t>河南海利达仪器有限公司</w:t>
      </w:r>
      <w:r>
        <w:rPr>
          <w:rFonts w:hint="eastAsia" w:ascii="宋体" w:hAnsi="宋体" w:eastAsia="宋体"/>
          <w:b/>
          <w:color w:val="auto"/>
          <w:sz w:val="32"/>
          <w:szCs w:val="32"/>
        </w:rPr>
        <w:t>质量保障及服务表</w:t>
      </w:r>
    </w:p>
    <w:p w14:paraId="646057B9">
      <w:pPr>
        <w:spacing w:line="360" w:lineRule="auto"/>
        <w:rPr>
          <w:rFonts w:ascii="宋体" w:hAnsi="宋体" w:eastAsia="宋体"/>
          <w:b/>
          <w:color w:val="auto"/>
          <w:sz w:val="24"/>
          <w:szCs w:val="24"/>
        </w:rPr>
      </w:pPr>
      <w:r>
        <w:rPr>
          <w:rFonts w:hint="eastAsia" w:ascii="宋体" w:hAnsi="宋体" w:eastAsia="宋体"/>
          <w:b/>
          <w:color w:val="auto"/>
          <w:sz w:val="24"/>
          <w:szCs w:val="24"/>
        </w:rPr>
        <w:t xml:space="preserve">致：河南中医药大学： </w:t>
      </w:r>
    </w:p>
    <w:p w14:paraId="363C2AEF">
      <w:pPr>
        <w:spacing w:line="360" w:lineRule="auto"/>
        <w:ind w:firstLine="482" w:firstLineChars="200"/>
        <w:rPr>
          <w:rFonts w:ascii="宋体" w:hAnsi="宋体" w:eastAsia="宋体"/>
          <w:b/>
          <w:color w:val="auto"/>
          <w:sz w:val="24"/>
          <w:szCs w:val="24"/>
        </w:rPr>
      </w:pPr>
      <w:r>
        <w:rPr>
          <w:rFonts w:hint="eastAsia" w:ascii="宋体" w:hAnsi="宋体" w:eastAsia="宋体"/>
          <w:b/>
          <w:color w:val="auto"/>
          <w:sz w:val="24"/>
          <w:szCs w:val="24"/>
        </w:rPr>
        <w:t>根据贵方招标编号为豫财招标采购-2025-1451的货物（具体货物见附件3），我公司对该项目售后产品做出如下质保及售后服务承诺：</w:t>
      </w:r>
    </w:p>
    <w:tbl>
      <w:tblPr>
        <w:tblStyle w:val="7"/>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49AB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8E2FBCD">
            <w:pPr>
              <w:jc w:val="center"/>
              <w:rPr>
                <w:rFonts w:ascii="宋体" w:hAnsi="宋体" w:eastAsia="宋体"/>
                <w:b/>
                <w:color w:val="auto"/>
                <w:sz w:val="24"/>
                <w:szCs w:val="24"/>
              </w:rPr>
            </w:pPr>
            <w:r>
              <w:rPr>
                <w:rFonts w:hint="eastAsia" w:ascii="宋体" w:hAnsi="宋体" w:eastAsia="宋体"/>
                <w:b/>
                <w:color w:val="auto"/>
                <w:sz w:val="24"/>
                <w:szCs w:val="24"/>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0BB2C061">
            <w:pPr>
              <w:jc w:val="center"/>
              <w:rPr>
                <w:rFonts w:ascii="宋体" w:hAnsi="宋体" w:eastAsia="宋体"/>
                <w:b/>
                <w:color w:val="auto"/>
                <w:sz w:val="24"/>
                <w:szCs w:val="24"/>
              </w:rPr>
            </w:pPr>
            <w:r>
              <w:rPr>
                <w:rFonts w:hint="eastAsia" w:ascii="宋体" w:hAnsi="宋体" w:eastAsia="宋体"/>
                <w:b/>
                <w:color w:val="auto"/>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3778C164">
            <w:pPr>
              <w:jc w:val="center"/>
              <w:rPr>
                <w:rFonts w:ascii="宋体" w:hAnsi="宋体" w:eastAsia="宋体"/>
                <w:b/>
                <w:color w:val="auto"/>
                <w:sz w:val="24"/>
                <w:szCs w:val="24"/>
              </w:rPr>
            </w:pPr>
            <w:r>
              <w:rPr>
                <w:rFonts w:hint="eastAsia" w:ascii="宋体" w:hAnsi="宋体" w:eastAsia="宋体"/>
                <w:b/>
                <w:color w:val="auto"/>
                <w:sz w:val="24"/>
                <w:szCs w:val="24"/>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311C9F92">
            <w:pPr>
              <w:jc w:val="center"/>
              <w:rPr>
                <w:rFonts w:ascii="宋体" w:hAnsi="宋体" w:eastAsia="宋体"/>
                <w:b/>
                <w:color w:val="auto"/>
                <w:sz w:val="24"/>
                <w:szCs w:val="24"/>
              </w:rPr>
            </w:pPr>
            <w:r>
              <w:rPr>
                <w:rFonts w:hint="eastAsia" w:ascii="宋体" w:hAnsi="宋体" w:eastAsia="宋体"/>
                <w:b/>
                <w:color w:val="auto"/>
                <w:sz w:val="24"/>
                <w:szCs w:val="24"/>
              </w:rPr>
              <w:t>备注</w:t>
            </w:r>
          </w:p>
        </w:tc>
      </w:tr>
      <w:tr w14:paraId="6189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770DC86C">
            <w:pPr>
              <w:rPr>
                <w:rFonts w:ascii="宋体" w:hAnsi="宋体" w:eastAsia="宋体"/>
                <w:color w:val="auto"/>
                <w:szCs w:val="21"/>
              </w:rPr>
            </w:pPr>
            <w:r>
              <w:rPr>
                <w:rFonts w:hint="eastAsia" w:ascii="Times New Roman" w:hAnsi="Times New Roman" w:eastAsia="宋体"/>
                <w:color w:val="auto"/>
                <w:szCs w:val="21"/>
              </w:rPr>
              <w:t>1</w:t>
            </w:r>
          </w:p>
        </w:tc>
        <w:tc>
          <w:tcPr>
            <w:tcW w:w="3758" w:type="dxa"/>
            <w:tcBorders>
              <w:top w:val="single" w:color="auto" w:sz="4" w:space="0"/>
              <w:left w:val="single" w:color="auto" w:sz="4" w:space="0"/>
              <w:bottom w:val="single" w:color="auto" w:sz="4" w:space="0"/>
              <w:right w:val="single" w:color="auto" w:sz="4" w:space="0"/>
            </w:tcBorders>
            <w:vAlign w:val="center"/>
          </w:tcPr>
          <w:p w14:paraId="131983EC">
            <w:pPr>
              <w:rPr>
                <w:rFonts w:ascii="宋体" w:hAnsi="宋体" w:eastAsia="宋体"/>
                <w:color w:val="auto"/>
                <w:szCs w:val="21"/>
              </w:rPr>
            </w:pPr>
            <w:r>
              <w:rPr>
                <w:rFonts w:hint="eastAsia" w:ascii="宋体" w:hAnsi="宋体" w:eastAsia="宋体"/>
                <w:color w:val="auto"/>
                <w:szCs w:val="21"/>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6B6AA6BD">
            <w:pPr>
              <w:rPr>
                <w:rFonts w:ascii="宋体" w:hAnsi="宋体" w:eastAsia="宋体"/>
                <w:color w:val="auto"/>
                <w:szCs w:val="21"/>
              </w:rPr>
            </w:pPr>
            <w:r>
              <w:rPr>
                <w:rFonts w:hint="eastAsia" w:ascii="宋体" w:hAnsi="宋体" w:eastAsia="宋体"/>
                <w:color w:val="auto"/>
                <w:szCs w:val="21"/>
                <w:lang w:val="en-US" w:eastAsia="zh-CN"/>
              </w:rPr>
              <w:t>五</w:t>
            </w:r>
            <w:r>
              <w:rPr>
                <w:rFonts w:hint="eastAsia" w:ascii="宋体" w:hAnsi="宋体" w:eastAsia="宋体"/>
                <w:color w:val="auto"/>
                <w:szCs w:val="21"/>
              </w:rPr>
              <w:t>年</w:t>
            </w:r>
          </w:p>
        </w:tc>
        <w:tc>
          <w:tcPr>
            <w:tcW w:w="878" w:type="dxa"/>
            <w:tcBorders>
              <w:top w:val="single" w:color="auto" w:sz="4" w:space="0"/>
              <w:left w:val="single" w:color="auto" w:sz="4" w:space="0"/>
              <w:bottom w:val="single" w:color="auto" w:sz="4" w:space="0"/>
              <w:right w:val="single" w:color="auto" w:sz="4" w:space="0"/>
            </w:tcBorders>
            <w:vAlign w:val="center"/>
          </w:tcPr>
          <w:p w14:paraId="3DA8DDA2">
            <w:pPr>
              <w:jc w:val="center"/>
              <w:rPr>
                <w:rFonts w:hint="eastAsia" w:ascii="宋体" w:hAnsi="宋体" w:eastAsia="宋体"/>
                <w:color w:val="auto"/>
                <w:szCs w:val="21"/>
                <w:lang w:val="en-US" w:eastAsia="zh-CN"/>
              </w:rPr>
            </w:pPr>
            <w:r>
              <w:rPr>
                <w:rFonts w:hint="eastAsia" w:ascii="宋体" w:hAnsi="宋体" w:eastAsia="宋体"/>
                <w:color w:val="auto"/>
                <w:szCs w:val="21"/>
                <w:lang w:val="en-US" w:eastAsia="zh-CN"/>
              </w:rPr>
              <w:t>/</w:t>
            </w:r>
          </w:p>
        </w:tc>
      </w:tr>
      <w:tr w14:paraId="5601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2D4667BE">
            <w:pPr>
              <w:rPr>
                <w:rFonts w:ascii="宋体" w:hAnsi="宋体" w:eastAsia="宋体"/>
                <w:color w:val="auto"/>
                <w:szCs w:val="21"/>
              </w:rPr>
            </w:pPr>
            <w:r>
              <w:rPr>
                <w:rFonts w:hint="eastAsia" w:ascii="Times New Roman" w:hAnsi="Times New Roman" w:eastAsia="宋体"/>
                <w:color w:val="auto"/>
                <w:szCs w:val="21"/>
              </w:rPr>
              <w:t>2</w:t>
            </w:r>
          </w:p>
        </w:tc>
        <w:tc>
          <w:tcPr>
            <w:tcW w:w="3758" w:type="dxa"/>
            <w:tcBorders>
              <w:top w:val="single" w:color="auto" w:sz="4" w:space="0"/>
              <w:left w:val="single" w:color="auto" w:sz="4" w:space="0"/>
              <w:bottom w:val="single" w:color="auto" w:sz="4" w:space="0"/>
              <w:right w:val="single" w:color="auto" w:sz="4" w:space="0"/>
            </w:tcBorders>
            <w:vAlign w:val="center"/>
          </w:tcPr>
          <w:p w14:paraId="7FF6CF6B">
            <w:pPr>
              <w:rPr>
                <w:rFonts w:ascii="宋体" w:hAnsi="宋体" w:eastAsia="宋体"/>
                <w:color w:val="auto"/>
                <w:szCs w:val="21"/>
              </w:rPr>
            </w:pPr>
            <w:r>
              <w:rPr>
                <w:rFonts w:hint="eastAsia" w:ascii="宋体" w:hAnsi="宋体" w:eastAsia="宋体"/>
                <w:color w:val="auto"/>
                <w:szCs w:val="21"/>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06040A10">
            <w:pPr>
              <w:rPr>
                <w:rFonts w:ascii="Times New Roman" w:hAnsi="Times New Roman" w:eastAsia="宋体"/>
                <w:color w:val="auto"/>
                <w:szCs w:val="21"/>
              </w:rPr>
            </w:pPr>
            <w:r>
              <w:rPr>
                <w:rFonts w:hint="eastAsia" w:ascii="宋体" w:hAnsi="宋体" w:eastAsia="宋体"/>
                <w:color w:val="auto"/>
                <w:szCs w:val="21"/>
                <w:lang w:val="en-US" w:eastAsia="zh-CN"/>
              </w:rPr>
              <w:t>五</w:t>
            </w:r>
            <w:r>
              <w:rPr>
                <w:rFonts w:hint="eastAsia" w:ascii="宋体" w:hAnsi="宋体" w:eastAsia="宋体"/>
                <w:color w:val="auto"/>
                <w:szCs w:val="21"/>
              </w:rPr>
              <w:t>年</w:t>
            </w:r>
          </w:p>
        </w:tc>
        <w:tc>
          <w:tcPr>
            <w:tcW w:w="878" w:type="dxa"/>
            <w:tcBorders>
              <w:top w:val="single" w:color="auto" w:sz="4" w:space="0"/>
              <w:left w:val="single" w:color="auto" w:sz="4" w:space="0"/>
              <w:bottom w:val="single" w:color="auto" w:sz="4" w:space="0"/>
              <w:right w:val="single" w:color="auto" w:sz="4" w:space="0"/>
            </w:tcBorders>
            <w:vAlign w:val="center"/>
          </w:tcPr>
          <w:p w14:paraId="29B79164">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1B19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30AC8C6F">
            <w:pPr>
              <w:rPr>
                <w:rFonts w:ascii="宋体" w:hAnsi="宋体" w:eastAsia="宋体"/>
                <w:color w:val="auto"/>
                <w:szCs w:val="21"/>
              </w:rPr>
            </w:pPr>
            <w:r>
              <w:rPr>
                <w:rFonts w:hint="eastAsia" w:ascii="Times New Roman" w:hAnsi="Times New Roman" w:eastAsia="宋体"/>
                <w:color w:val="auto"/>
                <w:szCs w:val="21"/>
              </w:rPr>
              <w:t>3</w:t>
            </w:r>
          </w:p>
        </w:tc>
        <w:tc>
          <w:tcPr>
            <w:tcW w:w="3758" w:type="dxa"/>
            <w:tcBorders>
              <w:top w:val="single" w:color="auto" w:sz="4" w:space="0"/>
              <w:left w:val="single" w:color="auto" w:sz="4" w:space="0"/>
              <w:bottom w:val="single" w:color="auto" w:sz="4" w:space="0"/>
              <w:right w:val="single" w:color="auto" w:sz="4" w:space="0"/>
            </w:tcBorders>
            <w:vAlign w:val="center"/>
          </w:tcPr>
          <w:p w14:paraId="258349B8">
            <w:pPr>
              <w:rPr>
                <w:rFonts w:ascii="宋体" w:hAnsi="宋体" w:eastAsia="宋体"/>
                <w:color w:val="auto"/>
                <w:szCs w:val="21"/>
              </w:rPr>
            </w:pPr>
            <w:r>
              <w:rPr>
                <w:rFonts w:hint="eastAsia" w:ascii="宋体" w:hAnsi="宋体" w:eastAsia="宋体"/>
                <w:color w:val="auto"/>
                <w:szCs w:val="21"/>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44E75166">
            <w:pPr>
              <w:rPr>
                <w:rFonts w:ascii="Times New Roman" w:hAnsi="Times New Roman" w:eastAsia="宋体"/>
                <w:color w:val="auto"/>
                <w:szCs w:val="21"/>
              </w:rPr>
            </w:pPr>
            <w:r>
              <w:rPr>
                <w:rFonts w:hint="eastAsia" w:ascii="宋体" w:hAnsi="宋体" w:eastAsia="宋体"/>
                <w:color w:val="auto"/>
                <w:szCs w:val="21"/>
                <w:lang w:val="en-US" w:eastAsia="zh-CN"/>
              </w:rPr>
              <w:t>五</w:t>
            </w:r>
            <w:r>
              <w:rPr>
                <w:rFonts w:hint="eastAsia" w:ascii="宋体" w:hAnsi="宋体" w:eastAsia="宋体"/>
                <w:color w:val="auto"/>
                <w:szCs w:val="21"/>
              </w:rPr>
              <w:t>年</w:t>
            </w:r>
          </w:p>
        </w:tc>
        <w:tc>
          <w:tcPr>
            <w:tcW w:w="878" w:type="dxa"/>
            <w:tcBorders>
              <w:top w:val="single" w:color="auto" w:sz="4" w:space="0"/>
              <w:left w:val="single" w:color="auto" w:sz="4" w:space="0"/>
              <w:bottom w:val="single" w:color="auto" w:sz="4" w:space="0"/>
              <w:right w:val="single" w:color="auto" w:sz="4" w:space="0"/>
            </w:tcBorders>
            <w:vAlign w:val="center"/>
          </w:tcPr>
          <w:p w14:paraId="0FB58FAD">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14A2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5D0F17D">
            <w:pPr>
              <w:rPr>
                <w:rFonts w:ascii="宋体" w:hAnsi="宋体" w:eastAsia="宋体"/>
                <w:color w:val="auto"/>
                <w:szCs w:val="21"/>
              </w:rPr>
            </w:pPr>
            <w:r>
              <w:rPr>
                <w:rFonts w:hint="eastAsia" w:ascii="Times New Roman" w:hAnsi="Times New Roman" w:eastAsia="宋体"/>
                <w:color w:val="auto"/>
                <w:szCs w:val="21"/>
              </w:rPr>
              <w:t>4</w:t>
            </w:r>
          </w:p>
        </w:tc>
        <w:tc>
          <w:tcPr>
            <w:tcW w:w="3758" w:type="dxa"/>
            <w:tcBorders>
              <w:top w:val="single" w:color="auto" w:sz="4" w:space="0"/>
              <w:left w:val="single" w:color="auto" w:sz="4" w:space="0"/>
              <w:bottom w:val="single" w:color="auto" w:sz="4" w:space="0"/>
              <w:right w:val="single" w:color="auto" w:sz="4" w:space="0"/>
            </w:tcBorders>
            <w:vAlign w:val="center"/>
          </w:tcPr>
          <w:p w14:paraId="0130B0EA">
            <w:pPr>
              <w:rPr>
                <w:rFonts w:ascii="宋体" w:hAnsi="宋体" w:eastAsia="宋体"/>
                <w:color w:val="auto"/>
                <w:szCs w:val="21"/>
              </w:rPr>
            </w:pPr>
            <w:r>
              <w:rPr>
                <w:rFonts w:hint="eastAsia" w:ascii="宋体" w:hAnsi="宋体" w:eastAsia="宋体"/>
                <w:color w:val="auto"/>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1DDB5205">
            <w:pPr>
              <w:rPr>
                <w:rFonts w:ascii="宋体" w:hAnsi="宋体" w:eastAsia="宋体"/>
                <w:color w:val="auto"/>
                <w:szCs w:val="21"/>
              </w:rPr>
            </w:pPr>
            <w:r>
              <w:rPr>
                <w:rFonts w:hint="eastAsia" w:ascii="宋体" w:hAnsi="宋体" w:eastAsia="宋体"/>
                <w:color w:val="auto"/>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4E498054">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2710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0F2921BC">
            <w:pPr>
              <w:rPr>
                <w:rFonts w:ascii="宋体" w:hAnsi="宋体" w:eastAsia="宋体"/>
                <w:color w:val="auto"/>
                <w:szCs w:val="21"/>
              </w:rPr>
            </w:pPr>
            <w:r>
              <w:rPr>
                <w:rFonts w:hint="eastAsia" w:ascii="Times New Roman" w:hAnsi="Times New Roman" w:eastAsia="宋体"/>
                <w:color w:val="auto"/>
                <w:szCs w:val="21"/>
              </w:rPr>
              <w:t>5</w:t>
            </w:r>
          </w:p>
        </w:tc>
        <w:tc>
          <w:tcPr>
            <w:tcW w:w="3758" w:type="dxa"/>
            <w:tcBorders>
              <w:top w:val="single" w:color="auto" w:sz="4" w:space="0"/>
              <w:left w:val="single" w:color="auto" w:sz="4" w:space="0"/>
              <w:bottom w:val="single" w:color="auto" w:sz="4" w:space="0"/>
              <w:right w:val="single" w:color="auto" w:sz="4" w:space="0"/>
            </w:tcBorders>
            <w:vAlign w:val="center"/>
          </w:tcPr>
          <w:p w14:paraId="21FFC31A">
            <w:pPr>
              <w:rPr>
                <w:rFonts w:ascii="宋体" w:hAnsi="宋体" w:eastAsia="宋体"/>
                <w:color w:val="auto"/>
                <w:szCs w:val="21"/>
              </w:rPr>
            </w:pPr>
            <w:r>
              <w:rPr>
                <w:rFonts w:hint="eastAsia" w:ascii="宋体" w:hAnsi="宋体" w:eastAsia="宋体"/>
                <w:color w:val="auto"/>
                <w:szCs w:val="21"/>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32E36F4B">
            <w:pPr>
              <w:rPr>
                <w:rFonts w:ascii="宋体" w:hAnsi="宋体" w:eastAsia="宋体"/>
                <w:color w:val="auto"/>
                <w:szCs w:val="21"/>
              </w:rPr>
            </w:pPr>
            <w:r>
              <w:rPr>
                <w:rFonts w:hint="eastAsia" w:ascii="宋体" w:hAnsi="宋体" w:eastAsia="宋体"/>
                <w:color w:val="auto"/>
                <w:szCs w:val="21"/>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1758538D">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6A18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4D6D8E0B">
            <w:pPr>
              <w:rPr>
                <w:rFonts w:ascii="宋体" w:hAnsi="宋体" w:eastAsia="宋体"/>
                <w:color w:val="auto"/>
                <w:szCs w:val="21"/>
              </w:rPr>
            </w:pPr>
            <w:r>
              <w:rPr>
                <w:rFonts w:hint="eastAsia" w:ascii="Times New Roman" w:hAnsi="Times New Roman" w:eastAsia="宋体"/>
                <w:color w:val="auto"/>
                <w:szCs w:val="21"/>
              </w:rPr>
              <w:t>6</w:t>
            </w:r>
          </w:p>
        </w:tc>
        <w:tc>
          <w:tcPr>
            <w:tcW w:w="3758" w:type="dxa"/>
            <w:tcBorders>
              <w:top w:val="single" w:color="auto" w:sz="4" w:space="0"/>
              <w:left w:val="single" w:color="auto" w:sz="4" w:space="0"/>
              <w:bottom w:val="single" w:color="auto" w:sz="4" w:space="0"/>
              <w:right w:val="single" w:color="auto" w:sz="4" w:space="0"/>
            </w:tcBorders>
            <w:vAlign w:val="center"/>
          </w:tcPr>
          <w:p w14:paraId="00FEE2DC">
            <w:pPr>
              <w:rPr>
                <w:rFonts w:ascii="宋体" w:hAnsi="宋体" w:eastAsia="宋体"/>
                <w:color w:val="auto"/>
                <w:szCs w:val="21"/>
              </w:rPr>
            </w:pPr>
            <w:r>
              <w:rPr>
                <w:rFonts w:hint="eastAsia" w:ascii="宋体" w:hAnsi="宋体" w:eastAsia="宋体"/>
                <w:color w:val="auto"/>
                <w:szCs w:val="21"/>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3ECD785D">
            <w:pPr>
              <w:rPr>
                <w:rFonts w:ascii="宋体" w:hAnsi="宋体" w:eastAsia="宋体"/>
                <w:color w:val="auto"/>
                <w:szCs w:val="21"/>
              </w:rPr>
            </w:pPr>
            <w:r>
              <w:rPr>
                <w:rFonts w:hint="eastAsia" w:ascii="Times New Roman" w:hAnsi="Times New Roman" w:eastAsia="宋体"/>
                <w:color w:val="auto"/>
                <w:szCs w:val="21"/>
                <w:lang w:val="en-US" w:eastAsia="zh-CN"/>
              </w:rPr>
              <w:t>2026</w:t>
            </w:r>
            <w:r>
              <w:rPr>
                <w:rFonts w:hint="eastAsia" w:ascii="宋体" w:hAnsi="宋体" w:eastAsia="宋体"/>
                <w:color w:val="auto"/>
                <w:szCs w:val="21"/>
              </w:rPr>
              <w:t>年</w:t>
            </w:r>
            <w:r>
              <w:rPr>
                <w:rFonts w:hint="eastAsia" w:ascii="Times New Roman" w:hAnsi="Times New Roman" w:eastAsia="宋体"/>
                <w:color w:val="auto"/>
                <w:szCs w:val="21"/>
                <w:lang w:val="en-US" w:eastAsia="zh-CN"/>
              </w:rPr>
              <w:t xml:space="preserve">   </w:t>
            </w:r>
            <w:r>
              <w:rPr>
                <w:rFonts w:hint="eastAsia" w:ascii="宋体" w:hAnsi="宋体" w:eastAsia="宋体"/>
                <w:color w:val="auto"/>
                <w:szCs w:val="21"/>
              </w:rPr>
              <w:t>月</w:t>
            </w:r>
            <w:r>
              <w:rPr>
                <w:rFonts w:hint="eastAsia" w:ascii="Times New Roman" w:hAnsi="Times New Roman" w:eastAsia="宋体"/>
                <w:color w:val="auto"/>
                <w:szCs w:val="21"/>
                <w:lang w:val="en-US" w:eastAsia="zh-CN"/>
              </w:rPr>
              <w:t xml:space="preserve">   </w:t>
            </w:r>
            <w:r>
              <w:rPr>
                <w:rFonts w:hint="eastAsia" w:ascii="宋体" w:hAnsi="宋体" w:eastAsia="宋体"/>
                <w:color w:val="auto"/>
                <w:szCs w:val="21"/>
              </w:rPr>
              <w:t>日前交货完毕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28E56F45">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5EC1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5C83A124">
            <w:pPr>
              <w:rPr>
                <w:rFonts w:ascii="宋体" w:hAnsi="宋体" w:eastAsia="宋体"/>
                <w:color w:val="auto"/>
                <w:szCs w:val="21"/>
              </w:rPr>
            </w:pPr>
            <w:r>
              <w:rPr>
                <w:rFonts w:hint="eastAsia" w:ascii="Times New Roman" w:hAnsi="Times New Roman" w:eastAsia="宋体"/>
                <w:color w:val="auto"/>
                <w:szCs w:val="21"/>
              </w:rPr>
              <w:t>7</w:t>
            </w:r>
          </w:p>
        </w:tc>
        <w:tc>
          <w:tcPr>
            <w:tcW w:w="3758" w:type="dxa"/>
            <w:tcBorders>
              <w:top w:val="single" w:color="auto" w:sz="4" w:space="0"/>
              <w:left w:val="single" w:color="auto" w:sz="4" w:space="0"/>
              <w:bottom w:val="single" w:color="auto" w:sz="4" w:space="0"/>
              <w:right w:val="single" w:color="auto" w:sz="4" w:space="0"/>
            </w:tcBorders>
            <w:vAlign w:val="center"/>
          </w:tcPr>
          <w:p w14:paraId="097C93C3">
            <w:pPr>
              <w:rPr>
                <w:rFonts w:ascii="宋体" w:hAnsi="宋体" w:eastAsia="宋体"/>
                <w:color w:val="auto"/>
                <w:szCs w:val="21"/>
              </w:rPr>
            </w:pPr>
            <w:r>
              <w:rPr>
                <w:rFonts w:hint="eastAsia" w:ascii="宋体" w:hAnsi="宋体" w:eastAsia="宋体"/>
                <w:color w:val="auto"/>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256AD5CD">
            <w:pPr>
              <w:rPr>
                <w:rFonts w:ascii="宋体" w:hAnsi="宋体" w:eastAsia="宋体"/>
                <w:color w:val="auto"/>
                <w:szCs w:val="21"/>
              </w:rPr>
            </w:pPr>
            <w:r>
              <w:rPr>
                <w:rFonts w:hint="eastAsia" w:ascii="宋体" w:hAnsi="宋体" w:eastAsia="宋体"/>
                <w:color w:val="auto"/>
                <w:szCs w:val="21"/>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1C4AC159">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3645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699AE188">
            <w:pPr>
              <w:rPr>
                <w:rFonts w:ascii="宋体" w:hAnsi="宋体" w:eastAsia="宋体"/>
                <w:color w:val="auto"/>
                <w:szCs w:val="21"/>
              </w:rPr>
            </w:pPr>
            <w:r>
              <w:rPr>
                <w:rFonts w:hint="eastAsia" w:ascii="Times New Roman" w:hAnsi="Times New Roman" w:eastAsia="宋体"/>
                <w:color w:val="auto"/>
                <w:szCs w:val="21"/>
              </w:rPr>
              <w:t>8</w:t>
            </w:r>
          </w:p>
        </w:tc>
        <w:tc>
          <w:tcPr>
            <w:tcW w:w="3758" w:type="dxa"/>
            <w:tcBorders>
              <w:top w:val="single" w:color="auto" w:sz="4" w:space="0"/>
              <w:left w:val="single" w:color="auto" w:sz="4" w:space="0"/>
              <w:bottom w:val="single" w:color="auto" w:sz="4" w:space="0"/>
              <w:right w:val="single" w:color="auto" w:sz="4" w:space="0"/>
            </w:tcBorders>
            <w:vAlign w:val="center"/>
          </w:tcPr>
          <w:p w14:paraId="566C80D5">
            <w:pPr>
              <w:rPr>
                <w:rFonts w:ascii="宋体" w:hAnsi="宋体" w:eastAsia="宋体"/>
                <w:color w:val="auto"/>
                <w:szCs w:val="21"/>
              </w:rPr>
            </w:pPr>
            <w:r>
              <w:rPr>
                <w:rFonts w:hint="eastAsia" w:ascii="宋体" w:hAnsi="宋体" w:eastAsia="宋体"/>
                <w:color w:val="auto"/>
                <w:szCs w:val="21"/>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0F430380">
            <w:pPr>
              <w:rPr>
                <w:rFonts w:ascii="宋体" w:hAnsi="宋体" w:eastAsia="宋体"/>
                <w:color w:val="auto"/>
                <w:szCs w:val="21"/>
              </w:rPr>
            </w:pPr>
            <w:r>
              <w:rPr>
                <w:rFonts w:hint="eastAsia" w:ascii="Times New Roman" w:hAnsi="Times New Roman" w:eastAsia="宋体"/>
                <w:color w:val="auto"/>
                <w:szCs w:val="21"/>
              </w:rPr>
              <w:t>12</w:t>
            </w:r>
            <w:r>
              <w:rPr>
                <w:rFonts w:hint="eastAsia" w:ascii="宋体" w:hAnsi="宋体" w:eastAsia="宋体"/>
                <w:color w:val="auto"/>
                <w:szCs w:val="21"/>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145F3BCF">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0C21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66307C06">
            <w:pPr>
              <w:rPr>
                <w:rFonts w:ascii="宋体" w:hAnsi="宋体" w:eastAsia="宋体"/>
                <w:color w:val="auto"/>
                <w:szCs w:val="21"/>
              </w:rPr>
            </w:pPr>
            <w:r>
              <w:rPr>
                <w:rFonts w:hint="eastAsia" w:ascii="Times New Roman" w:hAnsi="Times New Roman" w:eastAsia="宋体"/>
                <w:color w:val="auto"/>
                <w:szCs w:val="21"/>
              </w:rPr>
              <w:t>9</w:t>
            </w:r>
          </w:p>
        </w:tc>
        <w:tc>
          <w:tcPr>
            <w:tcW w:w="3758" w:type="dxa"/>
            <w:tcBorders>
              <w:top w:val="single" w:color="auto" w:sz="4" w:space="0"/>
              <w:left w:val="single" w:color="auto" w:sz="4" w:space="0"/>
              <w:bottom w:val="single" w:color="auto" w:sz="4" w:space="0"/>
              <w:right w:val="single" w:color="auto" w:sz="4" w:space="0"/>
            </w:tcBorders>
            <w:vAlign w:val="center"/>
          </w:tcPr>
          <w:p w14:paraId="6A3B4B0E">
            <w:pPr>
              <w:rPr>
                <w:rFonts w:ascii="宋体" w:hAnsi="宋体" w:eastAsia="宋体"/>
                <w:color w:val="auto"/>
                <w:szCs w:val="21"/>
              </w:rPr>
            </w:pPr>
            <w:r>
              <w:rPr>
                <w:rFonts w:hint="eastAsia" w:ascii="宋体" w:hAnsi="宋体" w:eastAsia="宋体"/>
                <w:color w:val="auto"/>
                <w:szCs w:val="21"/>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32FA3AE7">
            <w:pPr>
              <w:rPr>
                <w:rFonts w:ascii="宋体" w:hAnsi="宋体" w:eastAsia="宋体"/>
                <w:color w:val="auto"/>
                <w:szCs w:val="21"/>
              </w:rPr>
            </w:pPr>
            <w:r>
              <w:rPr>
                <w:rFonts w:hint="eastAsia" w:ascii="宋体" w:hAnsi="宋体" w:eastAsia="宋体"/>
                <w:color w:val="auto"/>
                <w:szCs w:val="21"/>
              </w:rPr>
              <w:t>终身。提供随叫随到上门服务，全天候</w:t>
            </w:r>
            <w:r>
              <w:rPr>
                <w:rFonts w:hint="eastAsia" w:ascii="Times New Roman" w:hAnsi="Times New Roman" w:eastAsia="宋体"/>
                <w:color w:val="auto"/>
                <w:szCs w:val="21"/>
              </w:rPr>
              <w:t>24</w:t>
            </w:r>
            <w:r>
              <w:rPr>
                <w:rFonts w:hint="eastAsia" w:ascii="宋体" w:hAnsi="宋体" w:eastAsia="宋体"/>
                <w:color w:val="auto"/>
                <w:szCs w:val="21"/>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4E12F235">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7190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648621C5">
            <w:pPr>
              <w:rPr>
                <w:rFonts w:ascii="宋体" w:hAnsi="宋体" w:eastAsia="宋体"/>
                <w:color w:val="auto"/>
                <w:szCs w:val="21"/>
              </w:rPr>
            </w:pPr>
            <w:r>
              <w:rPr>
                <w:rFonts w:hint="eastAsia" w:ascii="Times New Roman" w:hAnsi="Times New Roman" w:eastAsia="宋体"/>
                <w:color w:val="auto"/>
                <w:szCs w:val="21"/>
              </w:rPr>
              <w:t>10</w:t>
            </w:r>
          </w:p>
        </w:tc>
        <w:tc>
          <w:tcPr>
            <w:tcW w:w="3758" w:type="dxa"/>
            <w:tcBorders>
              <w:top w:val="single" w:color="auto" w:sz="4" w:space="0"/>
              <w:left w:val="single" w:color="auto" w:sz="4" w:space="0"/>
              <w:bottom w:val="single" w:color="auto" w:sz="4" w:space="0"/>
              <w:right w:val="single" w:color="auto" w:sz="4" w:space="0"/>
            </w:tcBorders>
            <w:vAlign w:val="center"/>
          </w:tcPr>
          <w:p w14:paraId="6ADCFB3F">
            <w:pPr>
              <w:rPr>
                <w:rFonts w:ascii="宋体" w:hAnsi="宋体" w:eastAsia="宋体"/>
                <w:color w:val="auto"/>
                <w:szCs w:val="21"/>
              </w:rPr>
            </w:pPr>
            <w:r>
              <w:rPr>
                <w:rFonts w:hint="eastAsia" w:ascii="宋体" w:hAnsi="宋体" w:eastAsia="宋体"/>
                <w:color w:val="auto"/>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1B45EA74">
            <w:pPr>
              <w:rPr>
                <w:rFonts w:ascii="宋体" w:hAnsi="宋体" w:eastAsia="宋体"/>
                <w:color w:val="auto"/>
                <w:szCs w:val="21"/>
              </w:rPr>
            </w:pPr>
            <w:r>
              <w:rPr>
                <w:rFonts w:hint="eastAsia" w:ascii="Times New Roman" w:hAnsi="Times New Roman" w:eastAsia="宋体"/>
                <w:color w:val="auto"/>
                <w:szCs w:val="21"/>
                <w:lang w:val="en-US" w:eastAsia="zh-CN"/>
              </w:rPr>
              <w:t>1</w:t>
            </w:r>
            <w:r>
              <w:rPr>
                <w:rFonts w:hint="eastAsia" w:ascii="宋体" w:hAnsi="宋体" w:eastAsia="宋体"/>
                <w:color w:val="auto"/>
                <w:szCs w:val="21"/>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76727CB2">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01F4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6227540E">
            <w:pPr>
              <w:rPr>
                <w:rFonts w:ascii="宋体" w:hAnsi="宋体" w:eastAsia="宋体"/>
                <w:color w:val="auto"/>
                <w:szCs w:val="21"/>
              </w:rPr>
            </w:pPr>
            <w:r>
              <w:rPr>
                <w:rFonts w:hint="eastAsia" w:ascii="Times New Roman" w:hAnsi="Times New Roman" w:eastAsia="宋体"/>
                <w:color w:val="auto"/>
                <w:szCs w:val="21"/>
              </w:rPr>
              <w:t>11</w:t>
            </w:r>
          </w:p>
        </w:tc>
        <w:tc>
          <w:tcPr>
            <w:tcW w:w="3758" w:type="dxa"/>
            <w:tcBorders>
              <w:top w:val="single" w:color="auto" w:sz="4" w:space="0"/>
              <w:left w:val="single" w:color="auto" w:sz="4" w:space="0"/>
              <w:bottom w:val="single" w:color="auto" w:sz="4" w:space="0"/>
              <w:right w:val="single" w:color="auto" w:sz="4" w:space="0"/>
            </w:tcBorders>
            <w:vAlign w:val="center"/>
          </w:tcPr>
          <w:p w14:paraId="738A3CF6">
            <w:pPr>
              <w:rPr>
                <w:rFonts w:ascii="宋体" w:hAnsi="宋体" w:eastAsia="宋体"/>
                <w:color w:val="auto"/>
                <w:szCs w:val="21"/>
              </w:rPr>
            </w:pPr>
            <w:r>
              <w:rPr>
                <w:rFonts w:hint="eastAsia" w:ascii="宋体" w:hAnsi="宋体" w:eastAsia="宋体"/>
                <w:color w:val="auto"/>
                <w:szCs w:val="21"/>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190C482F">
            <w:pPr>
              <w:rPr>
                <w:rFonts w:ascii="宋体" w:hAnsi="宋体" w:eastAsia="宋体"/>
                <w:color w:val="auto"/>
                <w:szCs w:val="21"/>
              </w:rPr>
            </w:pPr>
            <w:r>
              <w:rPr>
                <w:rFonts w:hint="eastAsia" w:ascii="Times New Roman" w:hAnsi="Times New Roman" w:eastAsia="宋体"/>
                <w:color w:val="auto"/>
                <w:szCs w:val="21"/>
              </w:rPr>
              <w:t>24</w:t>
            </w:r>
            <w:r>
              <w:rPr>
                <w:rFonts w:hint="eastAsia" w:ascii="宋体" w:hAnsi="宋体" w:eastAsia="宋体"/>
                <w:color w:val="auto"/>
                <w:szCs w:val="21"/>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489AE46E">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2D49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3B51A03B">
            <w:pPr>
              <w:rPr>
                <w:rFonts w:ascii="宋体" w:hAnsi="宋体" w:eastAsia="宋体"/>
                <w:color w:val="auto"/>
                <w:szCs w:val="21"/>
              </w:rPr>
            </w:pPr>
            <w:r>
              <w:rPr>
                <w:rFonts w:hint="eastAsia" w:ascii="Times New Roman" w:hAnsi="Times New Roman" w:eastAsia="宋体"/>
                <w:color w:val="auto"/>
                <w:szCs w:val="21"/>
              </w:rPr>
              <w:t>12</w:t>
            </w:r>
          </w:p>
        </w:tc>
        <w:tc>
          <w:tcPr>
            <w:tcW w:w="3758" w:type="dxa"/>
            <w:tcBorders>
              <w:top w:val="single" w:color="auto" w:sz="4" w:space="0"/>
              <w:left w:val="single" w:color="auto" w:sz="4" w:space="0"/>
              <w:bottom w:val="single" w:color="auto" w:sz="4" w:space="0"/>
              <w:right w:val="single" w:color="auto" w:sz="4" w:space="0"/>
            </w:tcBorders>
            <w:vAlign w:val="center"/>
          </w:tcPr>
          <w:p w14:paraId="62B8CB9B">
            <w:pPr>
              <w:rPr>
                <w:rFonts w:ascii="宋体" w:hAnsi="宋体" w:eastAsia="宋体"/>
                <w:color w:val="auto"/>
                <w:szCs w:val="21"/>
              </w:rPr>
            </w:pPr>
            <w:r>
              <w:rPr>
                <w:rFonts w:hint="eastAsia" w:ascii="宋体" w:hAnsi="宋体" w:eastAsia="宋体"/>
                <w:color w:val="auto"/>
                <w:szCs w:val="21"/>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12DC7DD6">
            <w:pPr>
              <w:rPr>
                <w:rFonts w:ascii="宋体" w:hAnsi="宋体" w:eastAsia="宋体"/>
                <w:color w:val="auto"/>
                <w:szCs w:val="21"/>
              </w:rPr>
            </w:pPr>
            <w:r>
              <w:rPr>
                <w:rFonts w:hint="eastAsia" w:ascii="Times New Roman" w:hAnsi="Times New Roman" w:eastAsia="宋体"/>
                <w:color w:val="auto"/>
                <w:szCs w:val="21"/>
              </w:rPr>
              <w:t>2</w:t>
            </w:r>
            <w:r>
              <w:rPr>
                <w:rFonts w:hint="eastAsia" w:ascii="宋体" w:hAnsi="宋体" w:eastAsia="宋体"/>
                <w:color w:val="auto"/>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4EDCA691">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18CB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30FB4948">
            <w:pPr>
              <w:rPr>
                <w:rFonts w:ascii="宋体" w:hAnsi="宋体" w:eastAsia="宋体"/>
                <w:color w:val="auto"/>
                <w:szCs w:val="21"/>
              </w:rPr>
            </w:pPr>
            <w:r>
              <w:rPr>
                <w:rFonts w:hint="eastAsia" w:ascii="Times New Roman" w:hAnsi="Times New Roman" w:eastAsia="宋体"/>
                <w:color w:val="auto"/>
                <w:szCs w:val="21"/>
              </w:rPr>
              <w:t>13</w:t>
            </w:r>
          </w:p>
        </w:tc>
        <w:tc>
          <w:tcPr>
            <w:tcW w:w="3758" w:type="dxa"/>
            <w:tcBorders>
              <w:top w:val="single" w:color="auto" w:sz="4" w:space="0"/>
              <w:left w:val="single" w:color="auto" w:sz="4" w:space="0"/>
              <w:bottom w:val="single" w:color="auto" w:sz="4" w:space="0"/>
              <w:right w:val="single" w:color="auto" w:sz="4" w:space="0"/>
            </w:tcBorders>
            <w:vAlign w:val="center"/>
          </w:tcPr>
          <w:p w14:paraId="04844847">
            <w:pPr>
              <w:rPr>
                <w:rFonts w:ascii="宋体" w:hAnsi="宋体" w:eastAsia="宋体"/>
                <w:color w:val="auto"/>
                <w:szCs w:val="21"/>
              </w:rPr>
            </w:pPr>
            <w:r>
              <w:rPr>
                <w:rFonts w:hint="eastAsia" w:ascii="宋体" w:hAnsi="宋体" w:eastAsia="宋体"/>
                <w:color w:val="auto"/>
                <w:szCs w:val="21"/>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3A5CB5FD">
            <w:pPr>
              <w:rPr>
                <w:rFonts w:ascii="宋体" w:hAnsi="宋体" w:eastAsia="宋体"/>
                <w:color w:val="auto"/>
                <w:szCs w:val="21"/>
              </w:rPr>
            </w:pPr>
            <w:r>
              <w:rPr>
                <w:rFonts w:hint="eastAsia" w:ascii="Times New Roman" w:hAnsi="Times New Roman" w:eastAsia="宋体"/>
                <w:color w:val="auto"/>
                <w:szCs w:val="21"/>
                <w:lang w:val="en-US" w:eastAsia="zh-CN"/>
              </w:rPr>
              <w:t>48</w:t>
            </w:r>
            <w:r>
              <w:rPr>
                <w:rFonts w:hint="eastAsia" w:ascii="宋体" w:hAnsi="宋体" w:eastAsia="宋体"/>
                <w:color w:val="auto"/>
                <w:szCs w:val="21"/>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4062E676">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3780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67E7187A">
            <w:pPr>
              <w:rPr>
                <w:rFonts w:ascii="宋体" w:hAnsi="宋体" w:eastAsia="宋体"/>
                <w:color w:val="auto"/>
                <w:szCs w:val="21"/>
              </w:rPr>
            </w:pPr>
            <w:r>
              <w:rPr>
                <w:rFonts w:hint="eastAsia" w:ascii="Times New Roman" w:hAnsi="Times New Roman" w:eastAsia="宋体"/>
                <w:color w:val="auto"/>
                <w:szCs w:val="21"/>
              </w:rPr>
              <w:t>14</w:t>
            </w:r>
          </w:p>
        </w:tc>
        <w:tc>
          <w:tcPr>
            <w:tcW w:w="3758" w:type="dxa"/>
            <w:tcBorders>
              <w:top w:val="single" w:color="auto" w:sz="4" w:space="0"/>
              <w:left w:val="single" w:color="auto" w:sz="4" w:space="0"/>
              <w:bottom w:val="single" w:color="auto" w:sz="4" w:space="0"/>
              <w:right w:val="single" w:color="auto" w:sz="4" w:space="0"/>
            </w:tcBorders>
            <w:vAlign w:val="center"/>
          </w:tcPr>
          <w:p w14:paraId="2F49210F">
            <w:pPr>
              <w:rPr>
                <w:rFonts w:ascii="宋体" w:hAnsi="宋体" w:eastAsia="宋体"/>
                <w:color w:val="auto"/>
                <w:szCs w:val="21"/>
              </w:rPr>
            </w:pPr>
            <w:r>
              <w:rPr>
                <w:rFonts w:hint="eastAsia" w:ascii="宋体" w:hAnsi="宋体" w:eastAsia="宋体"/>
                <w:color w:val="auto"/>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542B6103">
            <w:pPr>
              <w:rPr>
                <w:rFonts w:ascii="宋体" w:hAnsi="宋体" w:eastAsia="宋体"/>
                <w:color w:val="auto"/>
                <w:szCs w:val="21"/>
              </w:rPr>
            </w:pPr>
            <w:r>
              <w:rPr>
                <w:rFonts w:hint="eastAsia" w:ascii="Times New Roman" w:hAnsi="Times New Roman" w:eastAsia="宋体"/>
                <w:color w:val="auto"/>
                <w:szCs w:val="21"/>
              </w:rPr>
              <w:t>1</w:t>
            </w:r>
            <w:r>
              <w:rPr>
                <w:rFonts w:hint="eastAsia" w:ascii="宋体" w:hAnsi="宋体" w:eastAsia="宋体"/>
                <w:color w:val="auto"/>
                <w:szCs w:val="21"/>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29B9F718">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4BA6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99F6882">
            <w:pPr>
              <w:rPr>
                <w:rFonts w:ascii="宋体" w:hAnsi="宋体" w:eastAsia="宋体"/>
                <w:color w:val="auto"/>
                <w:szCs w:val="21"/>
              </w:rPr>
            </w:pPr>
            <w:r>
              <w:rPr>
                <w:rFonts w:hint="eastAsia" w:ascii="Times New Roman" w:hAnsi="Times New Roman" w:eastAsia="宋体"/>
                <w:color w:val="auto"/>
                <w:szCs w:val="21"/>
              </w:rPr>
              <w:t>15</w:t>
            </w:r>
          </w:p>
        </w:tc>
        <w:tc>
          <w:tcPr>
            <w:tcW w:w="3758" w:type="dxa"/>
            <w:tcBorders>
              <w:top w:val="single" w:color="auto" w:sz="4" w:space="0"/>
              <w:left w:val="single" w:color="auto" w:sz="4" w:space="0"/>
              <w:bottom w:val="single" w:color="auto" w:sz="4" w:space="0"/>
              <w:right w:val="single" w:color="auto" w:sz="4" w:space="0"/>
            </w:tcBorders>
            <w:vAlign w:val="center"/>
          </w:tcPr>
          <w:p w14:paraId="1A4F586F">
            <w:pPr>
              <w:rPr>
                <w:rFonts w:ascii="宋体" w:hAnsi="宋体" w:eastAsia="宋体"/>
                <w:color w:val="auto"/>
                <w:szCs w:val="21"/>
              </w:rPr>
            </w:pPr>
            <w:r>
              <w:rPr>
                <w:rFonts w:hint="eastAsia" w:ascii="宋体" w:hAnsi="宋体" w:eastAsia="宋体"/>
                <w:color w:val="auto"/>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0B5E2B61">
            <w:pPr>
              <w:rPr>
                <w:rFonts w:ascii="宋体" w:hAnsi="宋体" w:eastAsia="宋体"/>
                <w:color w:val="auto"/>
                <w:szCs w:val="21"/>
              </w:rPr>
            </w:pPr>
            <w:r>
              <w:rPr>
                <w:rFonts w:hint="eastAsia" w:ascii="宋体" w:hAnsi="宋体" w:eastAsia="宋体"/>
                <w:color w:val="auto"/>
                <w:szCs w:val="21"/>
              </w:rPr>
              <w:t>详见开标一览表</w:t>
            </w:r>
          </w:p>
        </w:tc>
        <w:tc>
          <w:tcPr>
            <w:tcW w:w="878" w:type="dxa"/>
            <w:tcBorders>
              <w:top w:val="single" w:color="auto" w:sz="4" w:space="0"/>
              <w:left w:val="single" w:color="auto" w:sz="4" w:space="0"/>
              <w:bottom w:val="single" w:color="auto" w:sz="4" w:space="0"/>
              <w:right w:val="single" w:color="auto" w:sz="4" w:space="0"/>
            </w:tcBorders>
            <w:vAlign w:val="center"/>
          </w:tcPr>
          <w:p w14:paraId="00F79CC8">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2F23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220D1F2A">
            <w:pPr>
              <w:rPr>
                <w:rFonts w:ascii="宋体" w:hAnsi="宋体" w:eastAsia="宋体"/>
                <w:color w:val="auto"/>
                <w:szCs w:val="21"/>
              </w:rPr>
            </w:pPr>
            <w:r>
              <w:rPr>
                <w:rFonts w:hint="eastAsia" w:ascii="Times New Roman" w:hAnsi="Times New Roman" w:eastAsia="宋体"/>
                <w:color w:val="auto"/>
                <w:szCs w:val="21"/>
              </w:rPr>
              <w:t>16</w:t>
            </w:r>
          </w:p>
        </w:tc>
        <w:tc>
          <w:tcPr>
            <w:tcW w:w="3758" w:type="dxa"/>
            <w:tcBorders>
              <w:top w:val="single" w:color="auto" w:sz="4" w:space="0"/>
              <w:left w:val="single" w:color="auto" w:sz="4" w:space="0"/>
              <w:bottom w:val="single" w:color="auto" w:sz="4" w:space="0"/>
              <w:right w:val="single" w:color="auto" w:sz="4" w:space="0"/>
            </w:tcBorders>
            <w:vAlign w:val="center"/>
          </w:tcPr>
          <w:p w14:paraId="46B87BAB">
            <w:pPr>
              <w:rPr>
                <w:rFonts w:ascii="宋体" w:hAnsi="宋体" w:eastAsia="宋体"/>
                <w:color w:val="auto"/>
                <w:szCs w:val="21"/>
              </w:rPr>
            </w:pPr>
            <w:r>
              <w:rPr>
                <w:rFonts w:hint="eastAsia" w:ascii="宋体" w:hAnsi="宋体" w:eastAsia="宋体"/>
                <w:color w:val="auto"/>
                <w:szCs w:val="21"/>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5EBB12B9">
            <w:pPr>
              <w:rPr>
                <w:rFonts w:ascii="宋体" w:hAnsi="宋体" w:eastAsia="宋体"/>
                <w:color w:val="auto"/>
                <w:szCs w:val="21"/>
              </w:rPr>
            </w:pPr>
            <w:r>
              <w:rPr>
                <w:rFonts w:hint="eastAsia" w:ascii="宋体" w:hAnsi="宋体" w:eastAsia="宋体"/>
                <w:color w:val="auto"/>
                <w:szCs w:val="21"/>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4F3BAEE1">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767D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778DCF0">
            <w:pPr>
              <w:rPr>
                <w:rFonts w:ascii="宋体" w:hAnsi="宋体" w:eastAsia="宋体"/>
                <w:color w:val="auto"/>
                <w:szCs w:val="21"/>
              </w:rPr>
            </w:pPr>
            <w:r>
              <w:rPr>
                <w:rFonts w:hint="eastAsia" w:ascii="Times New Roman" w:hAnsi="Times New Roman" w:eastAsia="宋体"/>
                <w:color w:val="auto"/>
                <w:szCs w:val="21"/>
              </w:rPr>
              <w:t>17</w:t>
            </w:r>
          </w:p>
        </w:tc>
        <w:tc>
          <w:tcPr>
            <w:tcW w:w="3758" w:type="dxa"/>
            <w:tcBorders>
              <w:top w:val="single" w:color="auto" w:sz="4" w:space="0"/>
              <w:left w:val="single" w:color="auto" w:sz="4" w:space="0"/>
              <w:bottom w:val="single" w:color="auto" w:sz="4" w:space="0"/>
              <w:right w:val="single" w:color="auto" w:sz="4" w:space="0"/>
            </w:tcBorders>
            <w:vAlign w:val="center"/>
          </w:tcPr>
          <w:p w14:paraId="028DF396">
            <w:pPr>
              <w:rPr>
                <w:rFonts w:ascii="宋体" w:hAnsi="宋体" w:eastAsia="宋体"/>
                <w:color w:val="auto"/>
                <w:szCs w:val="21"/>
              </w:rPr>
            </w:pPr>
            <w:r>
              <w:rPr>
                <w:rFonts w:hint="eastAsia" w:ascii="宋体" w:hAnsi="宋体" w:eastAsia="宋体"/>
                <w:color w:val="auto"/>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21602C03">
            <w:pPr>
              <w:rPr>
                <w:rFonts w:ascii="宋体" w:hAnsi="宋体" w:eastAsia="宋体"/>
                <w:color w:val="auto"/>
                <w:szCs w:val="21"/>
              </w:rPr>
            </w:pPr>
            <w:r>
              <w:rPr>
                <w:rFonts w:hint="eastAsia" w:ascii="宋体" w:hAnsi="宋体" w:eastAsia="宋体"/>
                <w:color w:val="auto"/>
                <w:szCs w:val="21"/>
              </w:rPr>
              <w:t>免费技术培训至少</w:t>
            </w:r>
            <w:r>
              <w:rPr>
                <w:rFonts w:hint="eastAsia" w:ascii="Times New Roman" w:hAnsi="Times New Roman" w:eastAsia="宋体"/>
                <w:color w:val="auto"/>
                <w:szCs w:val="21"/>
                <w:lang w:val="en-US" w:eastAsia="zh-CN"/>
              </w:rPr>
              <w:t>3</w:t>
            </w:r>
            <w:r>
              <w:rPr>
                <w:rFonts w:hint="eastAsia" w:ascii="宋体" w:hAnsi="宋体" w:eastAsia="宋体"/>
                <w:color w:val="auto"/>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4629B817">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42C8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39FEF96B">
            <w:pPr>
              <w:rPr>
                <w:rFonts w:ascii="宋体" w:hAnsi="宋体" w:eastAsia="宋体"/>
                <w:color w:val="auto"/>
                <w:szCs w:val="21"/>
              </w:rPr>
            </w:pPr>
            <w:r>
              <w:rPr>
                <w:rFonts w:hint="eastAsia" w:ascii="Times New Roman" w:hAnsi="Times New Roman" w:eastAsia="宋体"/>
                <w:color w:val="auto"/>
                <w:szCs w:val="21"/>
              </w:rPr>
              <w:t>18</w:t>
            </w:r>
          </w:p>
        </w:tc>
        <w:tc>
          <w:tcPr>
            <w:tcW w:w="3758" w:type="dxa"/>
            <w:tcBorders>
              <w:top w:val="single" w:color="auto" w:sz="4" w:space="0"/>
              <w:left w:val="single" w:color="auto" w:sz="4" w:space="0"/>
              <w:bottom w:val="single" w:color="auto" w:sz="4" w:space="0"/>
              <w:right w:val="single" w:color="auto" w:sz="4" w:space="0"/>
            </w:tcBorders>
            <w:vAlign w:val="center"/>
          </w:tcPr>
          <w:p w14:paraId="45805F0D">
            <w:pPr>
              <w:rPr>
                <w:rFonts w:ascii="宋体" w:hAnsi="宋体" w:eastAsia="宋体"/>
                <w:color w:val="auto"/>
                <w:szCs w:val="21"/>
              </w:rPr>
            </w:pPr>
            <w:r>
              <w:rPr>
                <w:rFonts w:hint="eastAsia" w:ascii="宋体" w:hAnsi="宋体" w:eastAsia="宋体"/>
                <w:color w:val="auto"/>
                <w:szCs w:val="21"/>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7CA0059A">
            <w:pPr>
              <w:rPr>
                <w:rFonts w:ascii="宋体" w:hAnsi="宋体" w:eastAsia="宋体"/>
                <w:color w:val="auto"/>
                <w:szCs w:val="21"/>
              </w:rPr>
            </w:pPr>
            <w:r>
              <w:rPr>
                <w:rFonts w:hint="eastAsia" w:ascii="宋体" w:hAnsi="宋体" w:eastAsia="宋体"/>
                <w:color w:val="auto"/>
                <w:szCs w:val="21"/>
              </w:rPr>
              <w:t>郑州市金水区北环路52号1号楼24层2421号</w:t>
            </w:r>
          </w:p>
        </w:tc>
        <w:tc>
          <w:tcPr>
            <w:tcW w:w="878" w:type="dxa"/>
            <w:tcBorders>
              <w:top w:val="single" w:color="auto" w:sz="4" w:space="0"/>
              <w:left w:val="single" w:color="auto" w:sz="4" w:space="0"/>
              <w:bottom w:val="single" w:color="auto" w:sz="4" w:space="0"/>
              <w:right w:val="single" w:color="auto" w:sz="4" w:space="0"/>
            </w:tcBorders>
            <w:vAlign w:val="center"/>
          </w:tcPr>
          <w:p w14:paraId="19A5DFC1">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69F8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6CEF92CE">
            <w:pPr>
              <w:rPr>
                <w:rFonts w:ascii="宋体" w:hAnsi="宋体" w:eastAsia="宋体"/>
                <w:color w:val="auto"/>
                <w:szCs w:val="21"/>
              </w:rPr>
            </w:pPr>
            <w:r>
              <w:rPr>
                <w:rFonts w:hint="eastAsia" w:ascii="Times New Roman" w:hAnsi="Times New Roman" w:eastAsia="宋体"/>
                <w:color w:val="auto"/>
                <w:szCs w:val="21"/>
              </w:rPr>
              <w:t>19</w:t>
            </w:r>
          </w:p>
        </w:tc>
        <w:tc>
          <w:tcPr>
            <w:tcW w:w="3758" w:type="dxa"/>
            <w:tcBorders>
              <w:top w:val="single" w:color="auto" w:sz="4" w:space="0"/>
              <w:left w:val="single" w:color="auto" w:sz="4" w:space="0"/>
              <w:bottom w:val="single" w:color="auto" w:sz="4" w:space="0"/>
              <w:right w:val="single" w:color="auto" w:sz="4" w:space="0"/>
            </w:tcBorders>
            <w:vAlign w:val="center"/>
          </w:tcPr>
          <w:p w14:paraId="4A1E4258">
            <w:pPr>
              <w:spacing w:line="360" w:lineRule="auto"/>
              <w:rPr>
                <w:rFonts w:ascii="宋体" w:hAnsi="宋体" w:eastAsia="宋体"/>
                <w:color w:val="auto"/>
                <w:szCs w:val="21"/>
              </w:rPr>
            </w:pPr>
            <w:r>
              <w:rPr>
                <w:rFonts w:hint="eastAsia" w:ascii="宋体" w:hAnsi="宋体" w:eastAsia="宋体"/>
                <w:color w:val="auto"/>
                <w:szCs w:val="21"/>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4144F66A">
            <w:pPr>
              <w:rPr>
                <w:rFonts w:hint="eastAsia" w:ascii="宋体" w:hAnsi="宋体" w:eastAsia="宋体"/>
                <w:color w:val="auto"/>
                <w:szCs w:val="21"/>
                <w:lang w:val="en-US" w:eastAsia="zh-CN"/>
              </w:rPr>
            </w:pPr>
            <w:r>
              <w:rPr>
                <w:rFonts w:hint="eastAsia" w:ascii="宋体" w:hAnsi="宋体" w:eastAsia="宋体"/>
                <w:color w:val="auto"/>
                <w:szCs w:val="21"/>
                <w:lang w:val="en-US" w:eastAsia="zh-CN"/>
              </w:rPr>
              <w:t>熊春喜</w:t>
            </w:r>
          </w:p>
        </w:tc>
        <w:tc>
          <w:tcPr>
            <w:tcW w:w="878" w:type="dxa"/>
            <w:tcBorders>
              <w:top w:val="single" w:color="auto" w:sz="4" w:space="0"/>
              <w:left w:val="single" w:color="auto" w:sz="4" w:space="0"/>
              <w:bottom w:val="single" w:color="auto" w:sz="4" w:space="0"/>
              <w:right w:val="single" w:color="auto" w:sz="4" w:space="0"/>
            </w:tcBorders>
            <w:vAlign w:val="center"/>
          </w:tcPr>
          <w:p w14:paraId="135670FD">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5C1F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6EF556EB">
            <w:pPr>
              <w:rPr>
                <w:rFonts w:ascii="宋体" w:hAnsi="宋体" w:eastAsia="宋体"/>
                <w:color w:val="auto"/>
                <w:szCs w:val="21"/>
              </w:rPr>
            </w:pPr>
            <w:r>
              <w:rPr>
                <w:rFonts w:hint="eastAsia" w:ascii="Times New Roman" w:hAnsi="Times New Roman" w:eastAsia="宋体"/>
                <w:color w:val="auto"/>
                <w:szCs w:val="21"/>
              </w:rPr>
              <w:t>20</w:t>
            </w:r>
          </w:p>
        </w:tc>
        <w:tc>
          <w:tcPr>
            <w:tcW w:w="3758" w:type="dxa"/>
            <w:tcBorders>
              <w:top w:val="single" w:color="auto" w:sz="4" w:space="0"/>
              <w:left w:val="single" w:color="auto" w:sz="4" w:space="0"/>
              <w:bottom w:val="single" w:color="auto" w:sz="4" w:space="0"/>
              <w:right w:val="single" w:color="auto" w:sz="4" w:space="0"/>
            </w:tcBorders>
            <w:vAlign w:val="center"/>
          </w:tcPr>
          <w:p w14:paraId="50D9370B">
            <w:pPr>
              <w:spacing w:line="360" w:lineRule="auto"/>
              <w:rPr>
                <w:rFonts w:ascii="宋体" w:hAnsi="宋体" w:eastAsia="宋体"/>
                <w:color w:val="auto"/>
                <w:szCs w:val="21"/>
              </w:rPr>
            </w:pPr>
            <w:r>
              <w:rPr>
                <w:rFonts w:hint="eastAsia" w:ascii="宋体" w:hAnsi="宋体" w:eastAsia="宋体"/>
                <w:color w:val="auto"/>
                <w:szCs w:val="21"/>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19A80BD5">
            <w:pPr>
              <w:rPr>
                <w:rFonts w:hint="default" w:ascii="宋体" w:hAnsi="宋体" w:eastAsia="宋体"/>
                <w:color w:val="auto"/>
                <w:szCs w:val="21"/>
                <w:lang w:val="en-US" w:eastAsia="zh-CN"/>
              </w:rPr>
            </w:pPr>
            <w:r>
              <w:rPr>
                <w:rFonts w:hint="eastAsia" w:ascii="宋体" w:hAnsi="宋体" w:eastAsia="宋体"/>
                <w:color w:val="auto"/>
                <w:szCs w:val="21"/>
                <w:lang w:val="en-US" w:eastAsia="zh-CN"/>
              </w:rPr>
              <w:t>18838015666</w:t>
            </w:r>
          </w:p>
        </w:tc>
        <w:tc>
          <w:tcPr>
            <w:tcW w:w="878" w:type="dxa"/>
            <w:tcBorders>
              <w:top w:val="single" w:color="auto" w:sz="4" w:space="0"/>
              <w:left w:val="single" w:color="auto" w:sz="4" w:space="0"/>
              <w:bottom w:val="single" w:color="auto" w:sz="4" w:space="0"/>
              <w:right w:val="single" w:color="auto" w:sz="4" w:space="0"/>
            </w:tcBorders>
            <w:vAlign w:val="center"/>
          </w:tcPr>
          <w:p w14:paraId="5E4C50E4">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5428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2761C56F">
            <w:pPr>
              <w:rPr>
                <w:rFonts w:ascii="宋体" w:hAnsi="宋体" w:eastAsia="宋体"/>
                <w:color w:val="auto"/>
                <w:szCs w:val="21"/>
              </w:rPr>
            </w:pPr>
            <w:r>
              <w:rPr>
                <w:rFonts w:hint="eastAsia" w:ascii="Times New Roman" w:hAnsi="Times New Roman" w:eastAsia="宋体"/>
                <w:color w:val="auto"/>
                <w:szCs w:val="21"/>
              </w:rPr>
              <w:t>21</w:t>
            </w:r>
          </w:p>
        </w:tc>
        <w:tc>
          <w:tcPr>
            <w:tcW w:w="3758" w:type="dxa"/>
            <w:tcBorders>
              <w:top w:val="single" w:color="auto" w:sz="4" w:space="0"/>
              <w:left w:val="single" w:color="auto" w:sz="4" w:space="0"/>
              <w:bottom w:val="single" w:color="auto" w:sz="4" w:space="0"/>
              <w:right w:val="single" w:color="auto" w:sz="4" w:space="0"/>
            </w:tcBorders>
            <w:vAlign w:val="center"/>
          </w:tcPr>
          <w:p w14:paraId="14712E02">
            <w:pPr>
              <w:rPr>
                <w:rFonts w:ascii="宋体" w:hAnsi="宋体" w:eastAsia="宋体"/>
                <w:color w:val="auto"/>
                <w:szCs w:val="21"/>
              </w:rPr>
            </w:pPr>
            <w:r>
              <w:rPr>
                <w:rFonts w:hint="eastAsia" w:ascii="宋体" w:hAnsi="宋体" w:eastAsia="宋体"/>
                <w:color w:val="auto"/>
                <w:szCs w:val="21"/>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014C0F44">
            <w:pPr>
              <w:rPr>
                <w:rFonts w:hint="default" w:ascii="宋体" w:hAnsi="宋体" w:eastAsia="宋体"/>
                <w:color w:val="auto"/>
                <w:szCs w:val="21"/>
                <w:lang w:val="en-US" w:eastAsia="zh-CN"/>
              </w:rPr>
            </w:pPr>
            <w:r>
              <w:rPr>
                <w:rFonts w:hint="eastAsia" w:ascii="宋体" w:hAnsi="宋体" w:eastAsia="宋体"/>
                <w:color w:val="auto"/>
                <w:szCs w:val="21"/>
                <w:lang w:val="en-US" w:eastAsia="zh-CN"/>
              </w:rPr>
              <w:t>0371-55638495</w:t>
            </w:r>
          </w:p>
        </w:tc>
        <w:tc>
          <w:tcPr>
            <w:tcW w:w="878" w:type="dxa"/>
            <w:tcBorders>
              <w:top w:val="single" w:color="auto" w:sz="4" w:space="0"/>
              <w:left w:val="single" w:color="auto" w:sz="4" w:space="0"/>
              <w:bottom w:val="single" w:color="auto" w:sz="4" w:space="0"/>
              <w:right w:val="single" w:color="auto" w:sz="4" w:space="0"/>
            </w:tcBorders>
            <w:vAlign w:val="center"/>
          </w:tcPr>
          <w:p w14:paraId="231082E3">
            <w:pPr>
              <w:jc w:val="center"/>
              <w:rPr>
                <w:rFonts w:ascii="宋体" w:hAnsi="宋体" w:eastAsia="宋体"/>
                <w:color w:val="auto"/>
                <w:szCs w:val="21"/>
              </w:rPr>
            </w:pPr>
            <w:r>
              <w:rPr>
                <w:rFonts w:hint="eastAsia" w:ascii="宋体" w:hAnsi="宋体" w:eastAsia="宋体"/>
                <w:color w:val="auto"/>
                <w:szCs w:val="21"/>
                <w:lang w:val="en-US" w:eastAsia="zh-CN"/>
              </w:rPr>
              <w:t>/</w:t>
            </w:r>
          </w:p>
        </w:tc>
      </w:tr>
      <w:tr w14:paraId="0F86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82ED129">
            <w:pPr>
              <w:rPr>
                <w:rFonts w:ascii="宋体" w:hAnsi="宋体" w:eastAsia="宋体"/>
                <w:color w:val="auto"/>
                <w:szCs w:val="21"/>
              </w:rPr>
            </w:pPr>
            <w:r>
              <w:rPr>
                <w:rFonts w:hint="eastAsia" w:ascii="Times New Roman" w:hAnsi="Times New Roman" w:eastAsia="宋体"/>
                <w:color w:val="auto"/>
                <w:szCs w:val="21"/>
              </w:rPr>
              <w:t>22</w:t>
            </w:r>
          </w:p>
        </w:tc>
        <w:tc>
          <w:tcPr>
            <w:tcW w:w="3758" w:type="dxa"/>
            <w:tcBorders>
              <w:top w:val="single" w:color="auto" w:sz="4" w:space="0"/>
              <w:left w:val="single" w:color="auto" w:sz="4" w:space="0"/>
              <w:bottom w:val="single" w:color="auto" w:sz="4" w:space="0"/>
              <w:right w:val="single" w:color="auto" w:sz="4" w:space="0"/>
            </w:tcBorders>
            <w:vAlign w:val="center"/>
          </w:tcPr>
          <w:p w14:paraId="3F962683">
            <w:pPr>
              <w:rPr>
                <w:rFonts w:ascii="宋体" w:hAnsi="宋体" w:eastAsia="宋体"/>
                <w:color w:val="auto"/>
                <w:szCs w:val="21"/>
              </w:rPr>
            </w:pPr>
            <w:r>
              <w:rPr>
                <w:rFonts w:hint="eastAsia" w:ascii="宋体" w:hAnsi="宋体" w:eastAsia="宋体"/>
                <w:color w:val="auto"/>
                <w:szCs w:val="21"/>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6550E872">
            <w:pPr>
              <w:rPr>
                <w:rFonts w:hint="default" w:ascii="宋体" w:hAnsi="宋体" w:eastAsia="宋体"/>
                <w:color w:val="auto"/>
                <w:szCs w:val="21"/>
                <w:lang w:val="en-US" w:eastAsia="zh-CN"/>
              </w:rPr>
            </w:pPr>
            <w:r>
              <w:rPr>
                <w:rFonts w:hint="eastAsia" w:ascii="宋体" w:hAnsi="宋体" w:eastAsia="宋体"/>
                <w:color w:val="auto"/>
                <w:szCs w:val="21"/>
                <w:lang w:val="en-US" w:eastAsia="zh-CN"/>
              </w:rPr>
              <w:t>/</w:t>
            </w:r>
          </w:p>
        </w:tc>
        <w:tc>
          <w:tcPr>
            <w:tcW w:w="878" w:type="dxa"/>
            <w:tcBorders>
              <w:top w:val="single" w:color="auto" w:sz="4" w:space="0"/>
              <w:left w:val="single" w:color="auto" w:sz="4" w:space="0"/>
              <w:bottom w:val="single" w:color="auto" w:sz="4" w:space="0"/>
              <w:right w:val="single" w:color="auto" w:sz="4" w:space="0"/>
            </w:tcBorders>
            <w:vAlign w:val="center"/>
          </w:tcPr>
          <w:p w14:paraId="135CFACA">
            <w:pPr>
              <w:jc w:val="center"/>
              <w:rPr>
                <w:rFonts w:ascii="宋体" w:hAnsi="宋体" w:eastAsia="宋体"/>
                <w:color w:val="auto"/>
                <w:szCs w:val="21"/>
              </w:rPr>
            </w:pPr>
            <w:r>
              <w:rPr>
                <w:rFonts w:hint="eastAsia" w:ascii="宋体" w:hAnsi="宋体" w:eastAsia="宋体"/>
                <w:color w:val="auto"/>
                <w:szCs w:val="21"/>
                <w:lang w:val="en-US" w:eastAsia="zh-CN"/>
              </w:rPr>
              <w:t>/</w:t>
            </w:r>
          </w:p>
        </w:tc>
      </w:tr>
    </w:tbl>
    <w:p w14:paraId="5ED3C710">
      <w:pPr>
        <w:spacing w:line="360" w:lineRule="auto"/>
        <w:rPr>
          <w:rFonts w:hint="eastAsia" w:ascii="宋体" w:hAnsi="宋体" w:eastAsia="宋体"/>
          <w:b/>
          <w:color w:val="auto"/>
          <w:sz w:val="24"/>
          <w:szCs w:val="24"/>
        </w:rPr>
      </w:pPr>
    </w:p>
    <w:p w14:paraId="2CE0A8AD">
      <w:pPr>
        <w:spacing w:line="360" w:lineRule="auto"/>
        <w:rPr>
          <w:rFonts w:hint="default" w:ascii="宋体" w:hAnsi="宋体" w:eastAsia="宋体"/>
          <w:b/>
          <w:color w:val="auto"/>
          <w:sz w:val="24"/>
          <w:szCs w:val="24"/>
          <w:lang w:val="en-US" w:eastAsia="zh-CN"/>
        </w:rPr>
      </w:pPr>
      <w:r>
        <w:rPr>
          <w:rFonts w:hint="eastAsia" w:ascii="宋体" w:hAnsi="宋体" w:eastAsia="宋体"/>
          <w:b/>
          <w:color w:val="auto"/>
          <w:sz w:val="24"/>
          <w:szCs w:val="24"/>
        </w:rPr>
        <w:t>承诺公司签字（盖章）：</w:t>
      </w:r>
      <w:r>
        <w:rPr>
          <w:rFonts w:hint="eastAsia" w:ascii="宋体" w:hAnsi="宋体" w:eastAsia="宋体"/>
          <w:b/>
          <w:color w:val="auto"/>
          <w:sz w:val="24"/>
          <w:szCs w:val="24"/>
          <w:lang w:val="en-US" w:eastAsia="zh-CN"/>
        </w:rPr>
        <w:t xml:space="preserve">                 </w:t>
      </w:r>
    </w:p>
    <w:p w14:paraId="1431ED37">
      <w:pPr>
        <w:spacing w:line="360" w:lineRule="auto"/>
        <w:rPr>
          <w:rFonts w:ascii="宋体" w:hAnsi="宋体" w:eastAsia="宋体"/>
          <w:b/>
          <w:color w:val="auto"/>
          <w:sz w:val="24"/>
          <w:szCs w:val="24"/>
        </w:rPr>
      </w:pPr>
      <w:r>
        <w:rPr>
          <w:rFonts w:hint="eastAsia" w:ascii="宋体" w:hAnsi="宋体" w:eastAsia="宋体"/>
          <w:b/>
          <w:color w:val="auto"/>
          <w:sz w:val="24"/>
          <w:szCs w:val="24"/>
        </w:rPr>
        <w:t xml:space="preserve"> </w:t>
      </w:r>
      <w:r>
        <w:rPr>
          <w:rFonts w:hint="eastAsia" w:ascii="宋体" w:hAnsi="宋体" w:eastAsia="宋体"/>
          <w:b/>
          <w:color w:val="auto"/>
          <w:sz w:val="24"/>
          <w:szCs w:val="24"/>
        </w:rPr>
        <w:br w:type="page"/>
      </w:r>
    </w:p>
    <w:p w14:paraId="413E5BEB">
      <w:pPr>
        <w:spacing w:line="360" w:lineRule="auto"/>
        <w:rPr>
          <w:rFonts w:ascii="宋体" w:hAnsi="宋体" w:eastAsia="宋体"/>
          <w:b/>
          <w:color w:val="auto"/>
          <w:sz w:val="24"/>
          <w:szCs w:val="24"/>
        </w:rPr>
      </w:pPr>
      <w:r>
        <w:rPr>
          <w:rFonts w:hint="eastAsia" w:ascii="宋体" w:hAnsi="宋体" w:eastAsia="宋体"/>
          <w:b/>
          <w:color w:val="auto"/>
          <w:sz w:val="24"/>
          <w:szCs w:val="24"/>
        </w:rPr>
        <w:t>附件6：</w:t>
      </w:r>
    </w:p>
    <w:p w14:paraId="753C1FD4">
      <w:pPr>
        <w:jc w:val="center"/>
        <w:rPr>
          <w:rFonts w:ascii="宋体" w:hAnsi="宋体" w:eastAsia="宋体"/>
          <w:b/>
          <w:color w:val="auto"/>
          <w:sz w:val="36"/>
          <w:szCs w:val="36"/>
        </w:rPr>
      </w:pPr>
      <w:r>
        <w:rPr>
          <w:rFonts w:hint="eastAsia" w:ascii="Times New Roman" w:hAnsi="Times New Roman" w:eastAsia="宋体"/>
          <w:b/>
          <w:color w:val="auto"/>
          <w:sz w:val="36"/>
          <w:szCs w:val="36"/>
        </w:rPr>
        <w:t>流式细胞仪</w:t>
      </w:r>
      <w:r>
        <w:rPr>
          <w:rFonts w:hint="eastAsia" w:ascii="宋体" w:hAnsi="宋体" w:eastAsia="宋体"/>
          <w:b/>
          <w:color w:val="auto"/>
          <w:sz w:val="36"/>
          <w:szCs w:val="36"/>
        </w:rPr>
        <w:t>仪器安装培训计划表</w:t>
      </w:r>
    </w:p>
    <w:p w14:paraId="69477C3B">
      <w:pPr>
        <w:snapToGrid w:val="0"/>
        <w:spacing w:line="360" w:lineRule="auto"/>
        <w:rPr>
          <w:rFonts w:ascii="宋体" w:hAnsi="宋体" w:eastAsia="宋体"/>
          <w:b/>
          <w:color w:val="auto"/>
          <w:szCs w:val="21"/>
        </w:rPr>
      </w:pPr>
      <w:r>
        <w:rPr>
          <w:rFonts w:hint="eastAsia" w:ascii="宋体" w:hAnsi="宋体" w:eastAsia="宋体"/>
          <w:b/>
          <w:color w:val="auto"/>
          <w:szCs w:val="21"/>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015A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55882CC">
            <w:pPr>
              <w:spacing w:line="360" w:lineRule="auto"/>
              <w:jc w:val="center"/>
              <w:rPr>
                <w:rFonts w:ascii="宋体" w:hAnsi="宋体" w:eastAsia="宋体"/>
                <w:color w:val="auto"/>
                <w:szCs w:val="21"/>
              </w:rPr>
            </w:pPr>
            <w:r>
              <w:rPr>
                <w:rFonts w:hint="eastAsia" w:ascii="宋体" w:hAnsi="宋体" w:eastAsia="宋体"/>
                <w:color w:val="auto"/>
                <w:szCs w:val="21"/>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66D6177F">
            <w:pPr>
              <w:spacing w:line="360" w:lineRule="auto"/>
              <w:jc w:val="center"/>
              <w:rPr>
                <w:rFonts w:ascii="宋体" w:hAnsi="宋体" w:eastAsia="宋体"/>
                <w:color w:val="auto"/>
                <w:szCs w:val="21"/>
              </w:rPr>
            </w:pPr>
            <w:r>
              <w:rPr>
                <w:rFonts w:hint="eastAsia" w:ascii="宋体" w:hAnsi="宋体" w:eastAsia="宋体"/>
                <w:color w:val="auto"/>
                <w:szCs w:val="21"/>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23E5A509">
            <w:pPr>
              <w:jc w:val="center"/>
              <w:rPr>
                <w:rFonts w:ascii="宋体" w:hAnsi="宋体" w:eastAsia="宋体"/>
                <w:color w:val="auto"/>
                <w:szCs w:val="21"/>
              </w:rPr>
            </w:pPr>
            <w:r>
              <w:rPr>
                <w:rFonts w:hint="eastAsia" w:ascii="宋体" w:hAnsi="宋体" w:eastAsia="宋体"/>
                <w:color w:val="auto"/>
                <w:szCs w:val="21"/>
              </w:rPr>
              <w:t>具体内容</w:t>
            </w:r>
          </w:p>
        </w:tc>
      </w:tr>
      <w:tr w14:paraId="48D2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04ACC77">
            <w:pPr>
              <w:spacing w:line="360" w:lineRule="auto"/>
              <w:jc w:val="center"/>
              <w:rPr>
                <w:rFonts w:ascii="宋体" w:hAnsi="宋体" w:eastAsia="宋体"/>
                <w:color w:val="auto"/>
                <w:szCs w:val="21"/>
              </w:rPr>
            </w:pPr>
            <w:r>
              <w:rPr>
                <w:rFonts w:hint="eastAsia" w:ascii="宋体" w:hAnsi="宋体" w:eastAsia="宋体"/>
                <w:color w:val="auto"/>
                <w:szCs w:val="21"/>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36F024C1">
            <w:pPr>
              <w:spacing w:line="360" w:lineRule="auto"/>
              <w:jc w:val="center"/>
              <w:rPr>
                <w:rFonts w:ascii="宋体" w:hAnsi="宋体" w:eastAsia="宋体"/>
                <w:color w:val="auto"/>
                <w:szCs w:val="21"/>
              </w:rPr>
            </w:pPr>
            <w:r>
              <w:rPr>
                <w:rFonts w:hint="eastAsia" w:ascii="宋体" w:hAnsi="宋体" w:eastAsia="宋体"/>
                <w:color w:val="auto"/>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709A108B">
            <w:pPr>
              <w:ind w:firstLine="420" w:firstLineChars="200"/>
              <w:rPr>
                <w:rFonts w:hint="eastAsia" w:ascii="宋体" w:hAnsi="宋体" w:eastAsia="宋体"/>
                <w:color w:val="auto"/>
                <w:szCs w:val="21"/>
              </w:rPr>
            </w:pPr>
            <w:r>
              <w:rPr>
                <w:rFonts w:hint="eastAsia" w:ascii="宋体" w:hAnsi="宋体" w:eastAsia="宋体"/>
                <w:color w:val="auto"/>
                <w:szCs w:val="21"/>
              </w:rPr>
              <w:t>培训是一项有计划的组织活动，其主要目的是为了增加被培训人员在工作中的知识与技能，使其能够适应工作变化的需要。重视对业务人员的培训,才能够使项目的顺利建设、应用的高效、正确应用得到充分的保证。</w:t>
            </w:r>
          </w:p>
          <w:p w14:paraId="4C2E7DA4">
            <w:pPr>
              <w:ind w:firstLine="420" w:firstLineChars="200"/>
              <w:rPr>
                <w:rFonts w:ascii="宋体" w:hAnsi="宋体" w:eastAsia="宋体"/>
                <w:color w:val="auto"/>
                <w:szCs w:val="21"/>
              </w:rPr>
            </w:pPr>
            <w:r>
              <w:rPr>
                <w:rFonts w:hint="eastAsia" w:ascii="宋体" w:hAnsi="宋体" w:eastAsia="宋体"/>
                <w:color w:val="auto"/>
                <w:szCs w:val="21"/>
              </w:rPr>
              <w:t>通过系统的培训，应能达到以下目标:针对客户的技术人员，通过实施期间接受工程师的讲解，学习将来所要使用的设备和软件的安装、调测、配置等相关技能,掌握设备和软件的安装、调测、配置、日常维护和简单故障处理的技术和操作。直至用户操作人员对设备的标准化操作，维护及保养等掌握为止。</w:t>
            </w:r>
          </w:p>
        </w:tc>
      </w:tr>
      <w:tr w14:paraId="7E93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F41EE45">
            <w:pPr>
              <w:spacing w:line="360" w:lineRule="auto"/>
              <w:jc w:val="center"/>
              <w:rPr>
                <w:rFonts w:ascii="宋体" w:hAnsi="宋体" w:eastAsia="宋体"/>
                <w:color w:val="auto"/>
                <w:szCs w:val="21"/>
              </w:rPr>
            </w:pPr>
            <w:r>
              <w:rPr>
                <w:rFonts w:hint="eastAsia" w:ascii="宋体" w:hAnsi="宋体" w:eastAsia="宋体"/>
                <w:color w:val="auto"/>
                <w:szCs w:val="21"/>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0177EFD4">
            <w:pPr>
              <w:spacing w:line="360" w:lineRule="auto"/>
              <w:jc w:val="center"/>
              <w:rPr>
                <w:rFonts w:ascii="宋体" w:hAnsi="宋体" w:eastAsia="宋体"/>
                <w:color w:val="auto"/>
                <w:szCs w:val="21"/>
              </w:rPr>
            </w:pPr>
            <w:r>
              <w:rPr>
                <w:rFonts w:hint="eastAsia" w:ascii="宋体" w:hAnsi="宋体" w:eastAsia="宋体"/>
                <w:color w:val="auto"/>
                <w:szCs w:val="21"/>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4347EDB3">
            <w:pPr>
              <w:ind w:firstLine="480"/>
              <w:rPr>
                <w:color w:val="auto"/>
              </w:rPr>
            </w:pPr>
            <w:r>
              <w:rPr>
                <w:rFonts w:hint="eastAsia"/>
                <w:color w:val="auto"/>
              </w:rPr>
              <w:t>培训范围是本期工程所采购的所有设备和系统软件，主要内容包括：</w:t>
            </w:r>
          </w:p>
          <w:p w14:paraId="1CB8CF53">
            <w:pPr>
              <w:ind w:firstLine="480"/>
              <w:rPr>
                <w:color w:val="auto"/>
              </w:rPr>
            </w:pPr>
            <w:r>
              <w:rPr>
                <w:rFonts w:hint="eastAsia"/>
                <w:color w:val="auto"/>
              </w:rPr>
              <w:t>■  设备基本结构、</w:t>
            </w:r>
            <w:r>
              <w:rPr>
                <w:rFonts w:hint="eastAsia"/>
                <w:color w:val="auto"/>
                <w:lang w:val="en-US" w:eastAsia="zh-CN"/>
              </w:rPr>
              <w:t>性能、</w:t>
            </w:r>
            <w:r>
              <w:rPr>
                <w:rFonts w:hint="eastAsia"/>
                <w:color w:val="auto"/>
              </w:rPr>
              <w:t>主要部件的构造及原理等理论培训</w:t>
            </w:r>
          </w:p>
          <w:p w14:paraId="1BA7B589">
            <w:pPr>
              <w:ind w:firstLine="480"/>
              <w:rPr>
                <w:color w:val="auto"/>
              </w:rPr>
            </w:pPr>
            <w:r>
              <w:rPr>
                <w:rFonts w:hint="eastAsia"/>
                <w:color w:val="auto"/>
              </w:rPr>
              <w:t>■  设备的安装、基本配置、日常使用操作、保养与管理、基本维护等；</w:t>
            </w:r>
          </w:p>
          <w:p w14:paraId="625273C7">
            <w:pPr>
              <w:ind w:firstLine="480"/>
              <w:rPr>
                <w:color w:val="auto"/>
              </w:rPr>
            </w:pPr>
            <w:r>
              <w:rPr>
                <w:rFonts w:hint="eastAsia"/>
                <w:color w:val="auto"/>
              </w:rPr>
              <w:t>■  设备操作规程、硬件操作、软件操作、设备运行参数调整，现场安装示范；</w:t>
            </w:r>
          </w:p>
          <w:p w14:paraId="4CFACD4D">
            <w:pPr>
              <w:ind w:firstLine="480"/>
              <w:rPr>
                <w:color w:val="auto"/>
              </w:rPr>
            </w:pPr>
            <w:r>
              <w:rPr>
                <w:rFonts w:hint="eastAsia"/>
                <w:color w:val="auto"/>
              </w:rPr>
              <w:t>■  设备的维护保养工作、常见故障的排除，紧急情况的处理等；</w:t>
            </w:r>
          </w:p>
          <w:p w14:paraId="7D6FBF71">
            <w:pPr>
              <w:ind w:firstLine="480"/>
              <w:rPr>
                <w:rFonts w:hint="eastAsia"/>
                <w:color w:val="auto"/>
              </w:rPr>
            </w:pPr>
            <w:r>
              <w:rPr>
                <w:rFonts w:hint="eastAsia"/>
                <w:color w:val="auto"/>
              </w:rPr>
              <w:t>■  设备性能的期间核查和评估等内容；</w:t>
            </w:r>
          </w:p>
          <w:p w14:paraId="445D89CE">
            <w:pPr>
              <w:ind w:firstLine="480"/>
              <w:rPr>
                <w:rFonts w:hint="eastAsia"/>
                <w:color w:val="auto"/>
              </w:rPr>
            </w:pPr>
            <w:r>
              <w:rPr>
                <w:rFonts w:hint="eastAsia"/>
                <w:color w:val="auto"/>
              </w:rPr>
              <w:t>■  根据学员的实际要求提炼出最优化的应用解决方案；</w:t>
            </w:r>
          </w:p>
          <w:p w14:paraId="61242607">
            <w:pPr>
              <w:ind w:firstLine="480"/>
              <w:rPr>
                <w:rFonts w:hint="eastAsia"/>
                <w:color w:val="auto"/>
              </w:rPr>
            </w:pPr>
            <w:r>
              <w:rPr>
                <w:rFonts w:hint="eastAsia"/>
                <w:color w:val="auto"/>
              </w:rPr>
              <w:t>■  达到熟练操作设备的目的，能够独立构建实际问题的解决方法；</w:t>
            </w:r>
          </w:p>
          <w:p w14:paraId="7935DC43">
            <w:pPr>
              <w:ind w:firstLine="480"/>
              <w:rPr>
                <w:rFonts w:ascii="宋体" w:hAnsi="宋体" w:eastAsia="宋体"/>
                <w:color w:val="auto"/>
                <w:szCs w:val="21"/>
              </w:rPr>
            </w:pPr>
            <w:r>
              <w:rPr>
                <w:rFonts w:hint="eastAsia"/>
                <w:color w:val="auto"/>
              </w:rPr>
              <w:t>■  其它需要的培训。</w:t>
            </w:r>
          </w:p>
        </w:tc>
      </w:tr>
      <w:tr w14:paraId="710E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B2AA53F">
            <w:pPr>
              <w:spacing w:line="360" w:lineRule="auto"/>
              <w:jc w:val="center"/>
              <w:rPr>
                <w:rFonts w:ascii="宋体" w:hAnsi="宋体" w:eastAsia="宋体"/>
                <w:color w:val="auto"/>
                <w:szCs w:val="21"/>
              </w:rPr>
            </w:pPr>
            <w:r>
              <w:rPr>
                <w:rFonts w:hint="eastAsia" w:ascii="宋体" w:hAnsi="宋体" w:eastAsia="宋体"/>
                <w:color w:val="auto"/>
                <w:szCs w:val="21"/>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4CA51C7E">
            <w:pPr>
              <w:spacing w:line="360" w:lineRule="auto"/>
              <w:jc w:val="center"/>
              <w:rPr>
                <w:rFonts w:ascii="宋体" w:hAnsi="宋体" w:eastAsia="宋体"/>
                <w:color w:val="auto"/>
                <w:szCs w:val="21"/>
              </w:rPr>
            </w:pPr>
            <w:r>
              <w:rPr>
                <w:rFonts w:hint="eastAsia" w:ascii="宋体" w:hAnsi="宋体" w:eastAsia="宋体"/>
                <w:color w:val="auto"/>
                <w:szCs w:val="21"/>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04F6EFE9">
            <w:pPr>
              <w:ind w:firstLine="420" w:firstLineChars="200"/>
              <w:rPr>
                <w:rFonts w:ascii="宋体" w:hAnsi="宋体" w:eastAsia="宋体"/>
                <w:color w:val="auto"/>
                <w:szCs w:val="21"/>
              </w:rPr>
            </w:pPr>
            <w:r>
              <w:rPr>
                <w:rFonts w:hint="eastAsia" w:ascii="宋体" w:hAnsi="宋体" w:eastAsia="宋体"/>
                <w:color w:val="auto"/>
                <w:szCs w:val="21"/>
              </w:rPr>
              <w:t>采购方使用人员及管理维护人员能够独立完成仪器的熟练操作,样品测试，数据分析，报告整理及日常管理维护等。</w:t>
            </w:r>
          </w:p>
        </w:tc>
      </w:tr>
      <w:tr w14:paraId="1B6A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FA5B602">
            <w:pPr>
              <w:spacing w:line="360" w:lineRule="auto"/>
              <w:jc w:val="center"/>
              <w:rPr>
                <w:rFonts w:ascii="宋体" w:hAnsi="宋体" w:eastAsia="宋体"/>
                <w:color w:val="auto"/>
                <w:szCs w:val="21"/>
              </w:rPr>
            </w:pPr>
            <w:r>
              <w:rPr>
                <w:rFonts w:hint="eastAsia" w:ascii="宋体" w:hAnsi="宋体" w:eastAsia="宋体"/>
                <w:color w:val="auto"/>
                <w:szCs w:val="21"/>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0D5A752D">
            <w:pPr>
              <w:spacing w:line="360" w:lineRule="auto"/>
              <w:jc w:val="center"/>
              <w:rPr>
                <w:rFonts w:ascii="宋体" w:hAnsi="宋体" w:eastAsia="宋体"/>
                <w:color w:val="auto"/>
                <w:szCs w:val="21"/>
              </w:rPr>
            </w:pPr>
            <w:r>
              <w:rPr>
                <w:rFonts w:hint="eastAsia" w:ascii="宋体" w:hAnsi="宋体" w:eastAsia="宋体"/>
                <w:color w:val="auto"/>
                <w:szCs w:val="21"/>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41C4318C">
            <w:pPr>
              <w:ind w:firstLine="420" w:firstLineChars="200"/>
              <w:rPr>
                <w:rFonts w:ascii="宋体" w:hAnsi="宋体" w:eastAsia="宋体"/>
                <w:color w:val="auto"/>
                <w:szCs w:val="21"/>
              </w:rPr>
            </w:pPr>
            <w:r>
              <w:rPr>
                <w:rFonts w:hint="eastAsia" w:ascii="宋体" w:hAnsi="宋体" w:eastAsia="宋体"/>
                <w:color w:val="auto"/>
                <w:szCs w:val="21"/>
              </w:rPr>
              <w:t>时间与实施安装同期进行，在项目运行验收之前完成或由双方就工作开展情况协商确定。公司定期举办培训班，用户可以随时报名参加。我方在质保期内每年免费提供至少</w:t>
            </w:r>
            <w:r>
              <w:rPr>
                <w:rFonts w:hint="eastAsia" w:ascii="宋体" w:hAnsi="宋体" w:eastAsia="宋体"/>
                <w:color w:val="auto"/>
                <w:szCs w:val="21"/>
                <w:lang w:val="en-US" w:eastAsia="zh-CN"/>
              </w:rPr>
              <w:t>3</w:t>
            </w:r>
            <w:r>
              <w:rPr>
                <w:rFonts w:hint="eastAsia" w:ascii="宋体" w:hAnsi="宋体" w:eastAsia="宋体"/>
                <w:color w:val="auto"/>
                <w:szCs w:val="21"/>
              </w:rPr>
              <w:t>人次专业技术培训;具体培训时间、地点等相关事宜由双方就工作开展情况协商确定。</w:t>
            </w:r>
          </w:p>
        </w:tc>
      </w:tr>
      <w:tr w14:paraId="58D7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EA9CFEC">
            <w:pPr>
              <w:spacing w:line="360" w:lineRule="auto"/>
              <w:jc w:val="center"/>
              <w:rPr>
                <w:rFonts w:ascii="宋体" w:hAnsi="宋体" w:eastAsia="宋体"/>
                <w:color w:val="auto"/>
                <w:szCs w:val="21"/>
              </w:rPr>
            </w:pPr>
            <w:r>
              <w:rPr>
                <w:rFonts w:hint="eastAsia" w:ascii="宋体" w:hAnsi="宋体" w:eastAsia="宋体"/>
                <w:color w:val="auto"/>
                <w:szCs w:val="21"/>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71033E7F">
            <w:pPr>
              <w:spacing w:line="360" w:lineRule="auto"/>
              <w:jc w:val="center"/>
              <w:rPr>
                <w:rFonts w:ascii="宋体" w:hAnsi="宋体" w:eastAsia="宋体"/>
                <w:color w:val="auto"/>
                <w:szCs w:val="21"/>
              </w:rPr>
            </w:pPr>
            <w:r>
              <w:rPr>
                <w:rFonts w:hint="eastAsia" w:ascii="宋体" w:hAnsi="宋体" w:eastAsia="宋体"/>
                <w:color w:val="auto"/>
                <w:szCs w:val="21"/>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41EC8490">
            <w:pPr>
              <w:ind w:firstLine="420" w:firstLineChars="200"/>
              <w:rPr>
                <w:rFonts w:ascii="宋体" w:hAnsi="宋体" w:eastAsia="宋体"/>
                <w:color w:val="auto"/>
                <w:szCs w:val="21"/>
              </w:rPr>
            </w:pPr>
            <w:r>
              <w:rPr>
                <w:rFonts w:hint="eastAsia" w:ascii="宋体" w:hAnsi="宋体" w:eastAsia="宋体"/>
                <w:color w:val="auto"/>
                <w:szCs w:val="21"/>
              </w:rPr>
              <w:t>相关设备安装、技术人员，具体人数有采购人确定，确保</w:t>
            </w:r>
            <w:r>
              <w:rPr>
                <w:rFonts w:hint="eastAsia" w:ascii="宋体" w:hAnsi="宋体" w:eastAsia="宋体"/>
                <w:color w:val="auto"/>
                <w:szCs w:val="21"/>
                <w:lang w:val="en-US" w:eastAsia="zh-CN"/>
              </w:rPr>
              <w:t>2</w:t>
            </w:r>
            <w:r>
              <w:rPr>
                <w:rFonts w:hint="eastAsia" w:ascii="宋体" w:hAnsi="宋体" w:eastAsia="宋体"/>
                <w:color w:val="auto"/>
                <w:szCs w:val="21"/>
              </w:rPr>
              <w:t>-5名使用者熟练使用。培训课程根据客户需要指定安排。</w:t>
            </w:r>
          </w:p>
        </w:tc>
      </w:tr>
      <w:tr w14:paraId="2BF6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B7DEAE3">
            <w:pPr>
              <w:spacing w:line="360" w:lineRule="auto"/>
              <w:jc w:val="center"/>
              <w:rPr>
                <w:rFonts w:ascii="宋体" w:hAnsi="宋体" w:eastAsia="宋体"/>
                <w:color w:val="auto"/>
                <w:szCs w:val="21"/>
              </w:rPr>
            </w:pPr>
            <w:r>
              <w:rPr>
                <w:rFonts w:hint="eastAsia" w:ascii="宋体" w:hAnsi="宋体" w:eastAsia="宋体"/>
                <w:color w:val="auto"/>
                <w:szCs w:val="21"/>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2D1FE19F">
            <w:pPr>
              <w:spacing w:line="360" w:lineRule="auto"/>
              <w:jc w:val="center"/>
              <w:rPr>
                <w:rFonts w:ascii="宋体" w:hAnsi="宋体" w:eastAsia="宋体"/>
                <w:color w:val="auto"/>
                <w:szCs w:val="21"/>
              </w:rPr>
            </w:pPr>
            <w:r>
              <w:rPr>
                <w:rFonts w:hint="eastAsia" w:ascii="宋体" w:hAnsi="宋体" w:eastAsia="宋体"/>
                <w:color w:val="auto"/>
                <w:szCs w:val="21"/>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1FD53CAD">
            <w:pPr>
              <w:rPr>
                <w:rFonts w:hint="default" w:ascii="宋体" w:hAnsi="宋体" w:eastAsia="宋体"/>
                <w:color w:val="auto"/>
                <w:szCs w:val="21"/>
                <w:lang w:val="en-US" w:eastAsia="zh-CN"/>
              </w:rPr>
            </w:pPr>
            <w:r>
              <w:rPr>
                <w:rFonts w:hint="eastAsia" w:ascii="宋体" w:hAnsi="宋体" w:eastAsia="宋体"/>
                <w:color w:val="auto"/>
                <w:szCs w:val="21"/>
                <w:lang w:val="en-US" w:eastAsia="zh-CN"/>
              </w:rPr>
              <w:t>免费</w:t>
            </w:r>
          </w:p>
        </w:tc>
      </w:tr>
      <w:tr w14:paraId="231D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041DDD3">
            <w:pPr>
              <w:spacing w:line="360" w:lineRule="auto"/>
              <w:jc w:val="center"/>
              <w:rPr>
                <w:rFonts w:ascii="宋体" w:hAnsi="宋体" w:eastAsia="宋体"/>
                <w:color w:val="auto"/>
                <w:szCs w:val="21"/>
              </w:rPr>
            </w:pPr>
            <w:r>
              <w:rPr>
                <w:rFonts w:hint="eastAsia" w:ascii="宋体" w:hAnsi="宋体" w:eastAsia="宋体"/>
                <w:color w:val="auto"/>
                <w:szCs w:val="21"/>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17E9CDCA">
            <w:pPr>
              <w:spacing w:line="360" w:lineRule="auto"/>
              <w:jc w:val="center"/>
              <w:rPr>
                <w:rFonts w:ascii="宋体" w:hAnsi="宋体" w:eastAsia="宋体"/>
                <w:color w:val="auto"/>
                <w:szCs w:val="21"/>
              </w:rPr>
            </w:pPr>
            <w:r>
              <w:rPr>
                <w:rFonts w:hint="eastAsia" w:ascii="宋体" w:hAnsi="宋体" w:eastAsia="宋体"/>
                <w:color w:val="auto"/>
                <w:szCs w:val="21"/>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7D4E0DB6">
            <w:pPr>
              <w:ind w:firstLine="420" w:firstLineChars="200"/>
              <w:rPr>
                <w:rFonts w:ascii="宋体" w:hAnsi="宋体" w:eastAsia="宋体"/>
                <w:color w:val="auto"/>
                <w:szCs w:val="21"/>
              </w:rPr>
            </w:pPr>
            <w:r>
              <w:rPr>
                <w:rFonts w:hint="eastAsia" w:ascii="宋体" w:hAnsi="宋体" w:eastAsia="宋体"/>
                <w:color w:val="auto"/>
                <w:szCs w:val="21"/>
              </w:rPr>
              <w:t>地点为客户设备安装现场。</w:t>
            </w:r>
          </w:p>
        </w:tc>
      </w:tr>
      <w:tr w14:paraId="165F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1503EA4">
            <w:pPr>
              <w:spacing w:line="360" w:lineRule="auto"/>
              <w:jc w:val="center"/>
              <w:rPr>
                <w:rFonts w:ascii="宋体" w:hAnsi="宋体" w:eastAsia="宋体"/>
                <w:color w:val="auto"/>
                <w:szCs w:val="21"/>
              </w:rPr>
            </w:pPr>
            <w:r>
              <w:rPr>
                <w:rFonts w:hint="eastAsia" w:ascii="宋体" w:hAnsi="宋体" w:eastAsia="宋体"/>
                <w:color w:val="auto"/>
                <w:szCs w:val="21"/>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53F5A8BB">
            <w:pPr>
              <w:spacing w:line="360" w:lineRule="auto"/>
              <w:jc w:val="center"/>
              <w:rPr>
                <w:rFonts w:ascii="宋体" w:hAnsi="宋体" w:eastAsia="宋体"/>
                <w:color w:val="auto"/>
                <w:szCs w:val="21"/>
              </w:rPr>
            </w:pPr>
            <w:r>
              <w:rPr>
                <w:rFonts w:hint="eastAsia" w:ascii="宋体" w:hAnsi="宋体" w:eastAsia="宋体"/>
                <w:color w:val="auto"/>
                <w:szCs w:val="21"/>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6493A8EF">
            <w:pPr>
              <w:spacing w:line="400" w:lineRule="exact"/>
              <w:ind w:firstLine="420" w:firstLineChars="200"/>
              <w:jc w:val="left"/>
              <w:rPr>
                <w:rFonts w:ascii="宋体" w:hAnsi="宋体" w:eastAsia="宋体"/>
                <w:color w:val="auto"/>
                <w:szCs w:val="21"/>
              </w:rPr>
            </w:pPr>
            <w:r>
              <w:rPr>
                <w:rFonts w:hint="eastAsia" w:ascii="宋体" w:hAnsi="宋体" w:eastAsia="宋体"/>
                <w:color w:val="auto"/>
                <w:szCs w:val="21"/>
              </w:rPr>
              <w:t>为用户提供电话咨询和软件升级,及时提供仪器最新技术资料与技术支持，技术人员对所售货物定期巡防，免费进行货物的维户、保养服务，使货物使用率最大化，每年内不少于2次上门保养务巡</w:t>
            </w:r>
            <w:r>
              <w:rPr>
                <w:rFonts w:hint="eastAsia" w:ascii="宋体" w:hAnsi="宋体" w:eastAsia="宋体"/>
                <w:b/>
                <w:color w:val="auto"/>
                <w:sz w:val="24"/>
                <w:szCs w:val="24"/>
              </w:rPr>
              <w:drawing>
                <wp:anchor distT="0" distB="0" distL="114300" distR="114300" simplePos="0" relativeHeight="251663360" behindDoc="0" locked="0" layoutInCell="1" allowOverlap="1">
                  <wp:simplePos x="0" y="0"/>
                  <wp:positionH relativeFrom="column">
                    <wp:posOffset>-2716530</wp:posOffset>
                  </wp:positionH>
                  <wp:positionV relativeFrom="paragraph">
                    <wp:posOffset>-956945</wp:posOffset>
                  </wp:positionV>
                  <wp:extent cx="7495540" cy="10603230"/>
                  <wp:effectExtent l="0" t="0" r="10160" b="7620"/>
                  <wp:wrapNone/>
                  <wp:docPr id="11" name="图片 11" descr="扫描全能王 2026-02-06 15.3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6-02-06 15.32_04"/>
                          <pic:cNvPicPr>
                            <a:picLocks noChangeAspect="1"/>
                          </pic:cNvPicPr>
                        </pic:nvPicPr>
                        <pic:blipFill>
                          <a:blip r:embed="rId11"/>
                          <a:stretch>
                            <a:fillRect/>
                          </a:stretch>
                        </pic:blipFill>
                        <pic:spPr>
                          <a:xfrm>
                            <a:off x="0" y="0"/>
                            <a:ext cx="7495540" cy="10603230"/>
                          </a:xfrm>
                          <a:prstGeom prst="rect">
                            <a:avLst/>
                          </a:prstGeom>
                        </pic:spPr>
                      </pic:pic>
                    </a:graphicData>
                  </a:graphic>
                </wp:anchor>
              </w:drawing>
            </w:r>
            <w:r>
              <w:rPr>
                <w:rFonts w:hint="eastAsia" w:ascii="宋体" w:hAnsi="宋体" w:eastAsia="宋体"/>
                <w:color w:val="auto"/>
                <w:szCs w:val="21"/>
              </w:rPr>
              <w:t>检服务</w:t>
            </w:r>
          </w:p>
        </w:tc>
      </w:tr>
    </w:tbl>
    <w:p w14:paraId="13517F53">
      <w:pPr>
        <w:adjustRightInd w:val="0"/>
        <w:snapToGrid w:val="0"/>
        <w:spacing w:line="440" w:lineRule="exact"/>
        <w:rPr>
          <w:rFonts w:ascii="宋体" w:hAnsi="宋体" w:eastAsia="宋体"/>
          <w:b/>
          <w:color w:val="auto"/>
          <w:szCs w:val="21"/>
        </w:rPr>
      </w:pPr>
      <w:r>
        <w:rPr>
          <w:rFonts w:hint="eastAsia" w:ascii="宋体" w:hAnsi="宋体" w:eastAsia="宋体"/>
          <w:b/>
          <w:color w:val="auto"/>
          <w:szCs w:val="21"/>
        </w:rPr>
        <w:t xml:space="preserve"> </w:t>
      </w:r>
    </w:p>
    <w:p w14:paraId="30D11793">
      <w:pPr>
        <w:spacing w:line="360" w:lineRule="auto"/>
        <w:rPr>
          <w:rFonts w:ascii="宋体" w:hAnsi="宋体" w:eastAsia="宋体"/>
          <w:b/>
          <w:color w:val="auto"/>
          <w:sz w:val="24"/>
          <w:szCs w:val="24"/>
        </w:rPr>
      </w:pPr>
      <w:r>
        <w:rPr>
          <w:rFonts w:hint="eastAsia" w:ascii="宋体" w:hAnsi="宋体" w:eastAsia="宋体"/>
          <w:b/>
          <w:color w:val="auto"/>
          <w:sz w:val="24"/>
          <w:szCs w:val="24"/>
        </w:rPr>
        <w:t>承诺公司签字（盖章）：</w:t>
      </w:r>
      <w:r>
        <w:rPr>
          <w:rFonts w:hint="eastAsia" w:ascii="宋体" w:hAnsi="宋体" w:eastAsia="宋体"/>
          <w:b/>
          <w:color w:val="auto"/>
          <w:sz w:val="24"/>
          <w:szCs w:val="24"/>
          <w:lang w:val="en-US" w:eastAsia="zh-CN"/>
        </w:rPr>
        <w:t>河南海利达仪器有限公司</w:t>
      </w:r>
      <w:r>
        <w:rPr>
          <w:rFonts w:hint="eastAsia" w:ascii="宋体" w:hAnsi="宋体" w:eastAsia="宋体"/>
          <w:b/>
          <w:color w:val="auto"/>
          <w:sz w:val="24"/>
          <w:szCs w:val="24"/>
        </w:rPr>
        <w:t xml:space="preserve"> </w:t>
      </w:r>
    </w:p>
    <w:p w14:paraId="4AFD3858">
      <w:pPr>
        <w:spacing w:line="360" w:lineRule="auto"/>
        <w:rPr>
          <w:rFonts w:ascii="宋体" w:hAnsi="宋体" w:eastAsia="宋体"/>
          <w:b/>
          <w:color w:val="auto"/>
          <w:szCs w:val="21"/>
        </w:rPr>
      </w:pPr>
      <w:r>
        <w:rPr>
          <w:rFonts w:hint="eastAsia" w:ascii="宋体" w:hAnsi="宋体" w:eastAsia="宋体"/>
          <w:b/>
          <w:color w:val="auto"/>
          <w:sz w:val="24"/>
          <w:szCs w:val="24"/>
        </w:rPr>
        <w:t>联系人：</w:t>
      </w:r>
      <w:r>
        <w:rPr>
          <w:rFonts w:hint="eastAsia" w:ascii="宋体" w:hAnsi="宋体" w:eastAsia="宋体"/>
          <w:b/>
          <w:color w:val="auto"/>
          <w:sz w:val="24"/>
          <w:szCs w:val="24"/>
          <w:lang w:val="en-US" w:eastAsia="zh-CN"/>
        </w:rPr>
        <w:t>熊春喜</w:t>
      </w:r>
      <w:r>
        <w:rPr>
          <w:rFonts w:hint="eastAsia" w:ascii="宋体" w:hAnsi="宋体" w:eastAsia="宋体"/>
          <w:b/>
          <w:color w:val="auto"/>
          <w:szCs w:val="21"/>
        </w:rPr>
        <w:t xml:space="preserve"> </w:t>
      </w:r>
    </w:p>
    <w:p w14:paraId="1C3E5F2C">
      <w:pPr>
        <w:spacing w:line="360" w:lineRule="auto"/>
        <w:rPr>
          <w:rFonts w:hint="default" w:ascii="宋体" w:hAnsi="宋体" w:eastAsia="宋体"/>
          <w:b/>
          <w:color w:val="auto"/>
          <w:szCs w:val="21"/>
          <w:lang w:val="en-US" w:eastAsia="zh-CN"/>
        </w:rPr>
      </w:pPr>
      <w:r>
        <w:rPr>
          <w:rFonts w:hint="eastAsia" w:ascii="宋体" w:hAnsi="宋体" w:eastAsia="宋体"/>
          <w:b/>
          <w:color w:val="auto"/>
          <w:sz w:val="24"/>
          <w:szCs w:val="24"/>
        </w:rPr>
        <w:t>联系电话：</w:t>
      </w:r>
      <w:r>
        <w:rPr>
          <w:rFonts w:hint="eastAsia" w:ascii="宋体" w:hAnsi="宋体" w:eastAsia="宋体"/>
          <w:b/>
          <w:color w:val="auto"/>
          <w:sz w:val="24"/>
          <w:szCs w:val="24"/>
          <w:lang w:val="en-US" w:eastAsia="zh-CN"/>
        </w:rPr>
        <w:t>18838015666</w:t>
      </w:r>
    </w:p>
    <w:p w14:paraId="3BBD4DEA">
      <w:pPr>
        <w:spacing w:line="360" w:lineRule="auto"/>
        <w:rPr>
          <w:rFonts w:hint="default" w:ascii="宋体" w:hAnsi="宋体" w:eastAsia="宋体"/>
          <w:b/>
          <w:color w:val="auto"/>
          <w:szCs w:val="21"/>
          <w:lang w:val="en-US" w:eastAsia="zh-CN"/>
        </w:rPr>
      </w:pPr>
      <w:r>
        <w:rPr>
          <w:rFonts w:hint="eastAsia" w:ascii="宋体" w:hAnsi="宋体" w:eastAsia="宋体"/>
          <w:b/>
          <w:color w:val="auto"/>
          <w:sz w:val="24"/>
          <w:szCs w:val="24"/>
        </w:rPr>
        <w:t>维修服务热线：</w:t>
      </w:r>
      <w:r>
        <w:rPr>
          <w:rFonts w:hint="eastAsia" w:ascii="宋体" w:hAnsi="宋体" w:eastAsia="宋体"/>
          <w:b/>
          <w:color w:val="auto"/>
          <w:sz w:val="24"/>
          <w:szCs w:val="24"/>
          <w:lang w:val="en-US" w:eastAsia="zh-CN"/>
        </w:rPr>
        <w:t>0371-55638495</w:t>
      </w:r>
    </w:p>
    <w:p w14:paraId="722959A2">
      <w:pPr>
        <w:spacing w:line="360" w:lineRule="auto"/>
        <w:rPr>
          <w:rFonts w:ascii="宋体" w:hAnsi="宋体" w:eastAsia="宋体"/>
          <w:b/>
          <w:color w:val="auto"/>
          <w:sz w:val="24"/>
          <w:szCs w:val="24"/>
        </w:rPr>
      </w:pPr>
      <w:r>
        <w:rPr>
          <w:rFonts w:hint="eastAsia" w:ascii="宋体" w:hAnsi="宋体" w:eastAsia="宋体"/>
          <w:b/>
          <w:color w:val="auto"/>
          <w:sz w:val="24"/>
          <w:szCs w:val="24"/>
        </w:rPr>
        <w:t xml:space="preserve"> </w:t>
      </w:r>
    </w:p>
    <w:p w14:paraId="541E0C63">
      <w:pPr>
        <w:spacing w:line="360" w:lineRule="auto"/>
        <w:rPr>
          <w:rFonts w:ascii="宋体" w:hAnsi="宋体" w:eastAsia="宋体"/>
          <w:b/>
          <w:color w:val="auto"/>
          <w:sz w:val="24"/>
          <w:szCs w:val="24"/>
        </w:rPr>
      </w:pPr>
    </w:p>
    <w:p w14:paraId="7CF23964">
      <w:pPr>
        <w:rPr>
          <w:rFonts w:ascii="宋体" w:hAnsi="宋体" w:eastAsia="宋体"/>
          <w:b/>
          <w:color w:val="auto"/>
          <w:sz w:val="24"/>
          <w:szCs w:val="24"/>
        </w:rPr>
      </w:pPr>
      <w:r>
        <w:rPr>
          <w:rFonts w:hint="eastAsia" w:ascii="宋体" w:hAnsi="宋体" w:eastAsia="宋体"/>
          <w:b/>
          <w:color w:val="auto"/>
          <w:sz w:val="24"/>
          <w:szCs w:val="24"/>
        </w:rPr>
        <w:br w:type="page"/>
      </w:r>
    </w:p>
    <w:p w14:paraId="3F219550">
      <w:pPr>
        <w:spacing w:line="360" w:lineRule="auto"/>
        <w:rPr>
          <w:rFonts w:hint="eastAsia" w:ascii="宋体" w:hAnsi="宋体" w:eastAsia="宋体"/>
          <w:b/>
          <w:color w:val="auto"/>
          <w:sz w:val="28"/>
          <w:szCs w:val="28"/>
        </w:rPr>
      </w:pPr>
      <w:r>
        <w:rPr>
          <w:rFonts w:hint="eastAsia" w:ascii="宋体" w:hAnsi="宋体" w:eastAsia="宋体"/>
          <w:b/>
          <w:color w:val="auto"/>
          <w:sz w:val="24"/>
          <w:szCs w:val="24"/>
        </w:rPr>
        <w:t xml:space="preserve">附件7：  </w:t>
      </w:r>
      <w:r>
        <w:rPr>
          <w:rFonts w:hint="eastAsia" w:ascii="宋体" w:hAnsi="宋体" w:eastAsia="宋体"/>
          <w:b/>
          <w:color w:val="auto"/>
          <w:sz w:val="28"/>
          <w:szCs w:val="28"/>
        </w:rPr>
        <w:t xml:space="preserve">   </w:t>
      </w:r>
      <w:r>
        <w:rPr>
          <w:rFonts w:hint="eastAsia" w:ascii="宋体" w:hAnsi="宋体" w:eastAsia="宋体"/>
          <w:b/>
          <w:color w:val="auto"/>
          <w:sz w:val="28"/>
          <w:szCs w:val="28"/>
          <w:lang w:val="en-US" w:eastAsia="zh-CN"/>
        </w:rPr>
        <w:t>河南海利达仪器有限公司、</w:t>
      </w:r>
      <w:r>
        <w:rPr>
          <w:rFonts w:hint="eastAsia" w:ascii="宋体" w:hAnsi="宋体" w:eastAsia="宋体"/>
          <w:b/>
          <w:color w:val="auto"/>
          <w:sz w:val="28"/>
          <w:szCs w:val="28"/>
        </w:rPr>
        <w:t>制造商售后其它服务承诺</w:t>
      </w:r>
    </w:p>
    <w:p w14:paraId="385E36C9">
      <w:pPr>
        <w:spacing w:line="360" w:lineRule="auto"/>
        <w:jc w:val="center"/>
        <w:rPr>
          <w:rFonts w:hint="eastAsia" w:ascii="宋体" w:hAnsi="宋体" w:eastAsia="宋体"/>
          <w:b/>
          <w:color w:val="auto"/>
          <w:sz w:val="28"/>
          <w:szCs w:val="28"/>
        </w:rPr>
      </w:pPr>
      <w:r>
        <w:rPr>
          <w:rFonts w:hint="eastAsia" w:ascii="宋体" w:hAnsi="宋体" w:eastAsia="宋体"/>
          <w:b/>
          <w:color w:val="auto"/>
          <w:sz w:val="28"/>
          <w:szCs w:val="28"/>
          <w:lang w:val="en-US" w:eastAsia="zh-CN"/>
        </w:rPr>
        <w:t>1、</w:t>
      </w:r>
      <w:r>
        <w:rPr>
          <w:rFonts w:hint="eastAsia" w:ascii="宋体" w:hAnsi="宋体" w:eastAsia="宋体"/>
          <w:b/>
          <w:color w:val="auto"/>
          <w:sz w:val="28"/>
          <w:szCs w:val="28"/>
        </w:rPr>
        <w:t>河南海利达仪器有限公司售后其它服务承诺</w:t>
      </w:r>
    </w:p>
    <w:p w14:paraId="035E95B4">
      <w:pPr>
        <w:pStyle w:val="2"/>
        <w:bidi w:val="0"/>
        <w:ind w:left="0" w:leftChars="0" w:firstLine="0" w:firstLineChars="0"/>
        <w:jc w:val="left"/>
        <w:rPr>
          <w:rFonts w:hint="eastAsia"/>
          <w:color w:val="auto"/>
          <w:lang w:val="en-US" w:eastAsia="zh-CN"/>
        </w:rPr>
      </w:pPr>
      <w:bookmarkStart w:id="0" w:name="_Toc28719"/>
      <w:bookmarkStart w:id="1" w:name="_Toc27867"/>
      <w:r>
        <w:rPr>
          <w:rFonts w:hint="eastAsia"/>
          <w:color w:val="auto"/>
          <w:lang w:val="en-US" w:eastAsia="zh-CN"/>
        </w:rPr>
        <w:t>售后服务保证</w:t>
      </w:r>
      <w:bookmarkEnd w:id="0"/>
      <w:bookmarkEnd w:id="1"/>
    </w:p>
    <w:p w14:paraId="263AD9B4">
      <w:pPr>
        <w:pStyle w:val="4"/>
        <w:numPr>
          <w:ilvl w:val="0"/>
          <w:numId w:val="2"/>
        </w:numPr>
        <w:bidi w:val="0"/>
        <w:ind w:left="0" w:leftChars="0" w:firstLine="422" w:firstLineChars="200"/>
        <w:rPr>
          <w:rFonts w:hint="eastAsia"/>
          <w:b/>
          <w:bCs/>
          <w:color w:val="auto"/>
          <w:lang w:val="en-US" w:eastAsia="zh-CN"/>
        </w:rPr>
      </w:pPr>
      <w:r>
        <w:rPr>
          <w:rFonts w:hint="eastAsia"/>
          <w:b/>
          <w:bCs/>
          <w:color w:val="auto"/>
          <w:lang w:val="en-US" w:eastAsia="zh-CN"/>
        </w:rPr>
        <w:t>我公司提供流式细胞仪1台，以及相关配套设施的采购、安装、调试、验收及质保售后服务等工作。我公司负责仪器设备首次以及搬迁后的二次安装调试。</w:t>
      </w:r>
    </w:p>
    <w:p w14:paraId="7E1D1C77">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交货：合同签订后60天内；</w:t>
      </w:r>
      <w:r>
        <w:rPr>
          <w:rFonts w:hint="eastAsia" w:ascii="宋体" w:hAnsi="宋体" w:eastAsia="宋体"/>
          <w:color w:val="auto"/>
          <w:szCs w:val="21"/>
        </w:rPr>
        <w:t>免费</w:t>
      </w:r>
      <w:r>
        <w:rPr>
          <w:rFonts w:hint="eastAsia"/>
          <w:color w:val="auto"/>
          <w:lang w:val="en-US" w:eastAsia="zh-CN"/>
        </w:rPr>
        <w:t>安装调试：1个月内；</w:t>
      </w:r>
    </w:p>
    <w:p w14:paraId="319B1C31">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提供产品和服务与中华人民共和国相关法律法规无抵触，满足现行安全、环保、伦理等要求。</w:t>
      </w:r>
    </w:p>
    <w:p w14:paraId="664826E4">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质量保证期：整机免费质保5年，供应商提供原厂售后服务承诺。本地化技术支持可两个小时内上门服务。</w:t>
      </w:r>
    </w:p>
    <w:p w14:paraId="7966711C">
      <w:pPr>
        <w:pStyle w:val="4"/>
        <w:numPr>
          <w:ilvl w:val="0"/>
          <w:numId w:val="2"/>
        </w:numPr>
        <w:bidi w:val="0"/>
        <w:ind w:left="0" w:leftChars="0" w:firstLine="420" w:firstLineChars="200"/>
        <w:rPr>
          <w:rFonts w:hint="eastAsia" w:eastAsia="宋体"/>
          <w:color w:val="auto"/>
          <w:lang w:val="en-US" w:eastAsia="zh-CN"/>
        </w:rPr>
      </w:pPr>
      <w:r>
        <w:rPr>
          <w:rFonts w:hint="eastAsia" w:eastAsia="宋体"/>
          <w:color w:val="auto"/>
          <w:lang w:val="en-US" w:eastAsia="zh-CN"/>
        </w:rPr>
        <w:t>技术服务：每年免费巡检回访不少于2次。终身免费技术支持。</w:t>
      </w:r>
    </w:p>
    <w:p w14:paraId="5DEEF578">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我方到买方提供的现场免费安装、调试设备，进行操作试验，直至运行正常并验收，为2名以上仪器操作人员提供免费的上机操作及日常维护培训直至操作人员完全掌握仪器的使用方法；</w:t>
      </w:r>
    </w:p>
    <w:p w14:paraId="0512BD94">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质量及验收标准：技术指标符合买方要求和厂家规定的出厂要求；</w:t>
      </w:r>
    </w:p>
    <w:p w14:paraId="6498F7E5">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仪器故障响应时间不超过1个小时，48小时内到达现场排除故障；</w:t>
      </w:r>
    </w:p>
    <w:p w14:paraId="5341BBDD">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及时免费提供技术咨询和仪器终身免费软件升级服务；</w:t>
      </w:r>
    </w:p>
    <w:p w14:paraId="2BBEA2CB">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免费上门提供仪器应用技术培训服务，每年不低于两次；</w:t>
      </w:r>
    </w:p>
    <w:p w14:paraId="06C34CC4">
      <w:pPr>
        <w:pStyle w:val="4"/>
        <w:numPr>
          <w:ilvl w:val="0"/>
          <w:numId w:val="2"/>
        </w:numPr>
        <w:bidi w:val="0"/>
        <w:ind w:left="0" w:leftChars="0" w:firstLine="420" w:firstLineChars="200"/>
        <w:rPr>
          <w:rFonts w:hint="eastAsia" w:eastAsia="宋体"/>
          <w:color w:val="auto"/>
          <w:lang w:val="en-US" w:eastAsia="zh-CN"/>
        </w:rPr>
      </w:pPr>
      <w:r>
        <w:rPr>
          <w:rFonts w:hint="eastAsia" w:eastAsia="宋体"/>
          <w:color w:val="auto"/>
          <w:lang w:val="en-US" w:eastAsia="zh-CN"/>
        </w:rPr>
        <w:t>免费上门服务期：终身。提供随叫随到上门服务，全天候24小时响应（包括节假日如春节、国庆节、五一节等）。</w:t>
      </w:r>
    </w:p>
    <w:p w14:paraId="4D0DD3B7">
      <w:pPr>
        <w:pStyle w:val="4"/>
        <w:numPr>
          <w:ilvl w:val="0"/>
          <w:numId w:val="2"/>
        </w:numPr>
        <w:bidi w:val="0"/>
        <w:ind w:left="0" w:leftChars="0" w:firstLine="420" w:firstLineChars="200"/>
        <w:rPr>
          <w:rFonts w:hint="eastAsia"/>
          <w:color w:val="auto"/>
          <w:lang w:val="en-US" w:eastAsia="zh-CN"/>
        </w:rPr>
      </w:pPr>
      <w:r>
        <w:rPr>
          <w:rFonts w:hint="eastAsia"/>
          <w:color w:val="auto"/>
          <w:lang w:val="en-US" w:eastAsia="zh-CN"/>
        </w:rPr>
        <w:t>质保期满，零配件及配套试剂以出厂价收取费用，且厂家免费上门安装调试。</w:t>
      </w:r>
    </w:p>
    <w:p w14:paraId="3AD7C9E3">
      <w:pPr>
        <w:pStyle w:val="2"/>
        <w:bidi w:val="0"/>
        <w:ind w:left="0" w:leftChars="0" w:firstLine="0" w:firstLineChars="0"/>
        <w:jc w:val="left"/>
        <w:rPr>
          <w:rFonts w:hint="eastAsia"/>
          <w:color w:val="auto"/>
          <w:lang w:val="en-US" w:eastAsia="zh-CN"/>
        </w:rPr>
      </w:pPr>
      <w:bookmarkStart w:id="2" w:name="_Toc10454"/>
      <w:bookmarkStart w:id="3" w:name="_Toc23215"/>
      <w:r>
        <w:rPr>
          <w:rFonts w:hint="eastAsia"/>
          <w:color w:val="auto"/>
          <w:lang w:val="en-US" w:eastAsia="zh-CN"/>
        </w:rPr>
        <w:t>服务方案</w:t>
      </w:r>
      <w:bookmarkEnd w:id="2"/>
      <w:bookmarkEnd w:id="3"/>
    </w:p>
    <w:p w14:paraId="1A72776C">
      <w:pPr>
        <w:spacing w:after="163" w:afterLines="50"/>
        <w:ind w:firstLine="371" w:firstLineChars="177"/>
        <w:rPr>
          <w:rFonts w:cs="微软雅黑"/>
          <w:color w:val="auto"/>
        </w:rPr>
      </w:pPr>
      <w:r>
        <w:rPr>
          <w:rFonts w:hint="eastAsia" w:cs="微软雅黑"/>
          <w:color w:val="auto"/>
        </w:rPr>
        <w:t>我单位就</w:t>
      </w:r>
      <w:r>
        <w:rPr>
          <w:rFonts w:hint="eastAsia" w:cs="微软雅黑"/>
          <w:color w:val="auto"/>
          <w:u w:val="single"/>
        </w:rPr>
        <w:t>项目编号：豫财招标采购-2025-1451</w:t>
      </w:r>
      <w:r>
        <w:rPr>
          <w:rFonts w:hint="eastAsia" w:cs="微软雅黑"/>
          <w:color w:val="auto"/>
          <w:u w:val="single"/>
          <w:lang w:val="en-US" w:eastAsia="zh-CN"/>
        </w:rPr>
        <w:t>-A包</w:t>
      </w:r>
      <w:r>
        <w:rPr>
          <w:rFonts w:hint="eastAsia" w:cs="微软雅黑"/>
          <w:color w:val="auto"/>
          <w:u w:val="single"/>
          <w:lang w:eastAsia="zh-CN"/>
        </w:rPr>
        <w:t>、</w:t>
      </w:r>
      <w:r>
        <w:rPr>
          <w:rFonts w:hint="eastAsia" w:cs="微软雅黑"/>
          <w:color w:val="auto"/>
          <w:u w:val="single"/>
        </w:rPr>
        <w:t>项目名称：河南中医药大学科研公共服务平台多组学研究升级建设项目</w:t>
      </w:r>
      <w:r>
        <w:rPr>
          <w:rFonts w:hint="eastAsia" w:cs="微软雅黑"/>
          <w:color w:val="auto"/>
        </w:rPr>
        <w:t>售后服务</w:t>
      </w:r>
      <w:r>
        <w:rPr>
          <w:rFonts w:hint="eastAsia" w:cs="微软雅黑"/>
          <w:color w:val="auto"/>
          <w:lang w:val="en-US" w:eastAsia="zh-CN"/>
        </w:rPr>
        <w:t>方案</w:t>
      </w:r>
      <w:r>
        <w:rPr>
          <w:rFonts w:hint="eastAsia" w:cs="微软雅黑"/>
          <w:color w:val="auto"/>
        </w:rPr>
        <w:t>如下：</w:t>
      </w:r>
    </w:p>
    <w:p w14:paraId="22BFEDD6">
      <w:pPr>
        <w:ind w:firstLine="480"/>
        <w:rPr>
          <w:color w:val="auto"/>
          <w:lang w:val="zh-CN"/>
        </w:rPr>
      </w:pPr>
      <w:r>
        <w:rPr>
          <w:rFonts w:hint="eastAsia"/>
          <w:color w:val="auto"/>
          <w:lang w:val="zh-CN"/>
        </w:rPr>
        <w:t>1、我方提供设备为全新设备（包括零部件、附件、备品备件等），设备的质量标准、规格型号、具体配置、数量等符合招标标书要求，其产品为原厂生产，且达到我方投标文件中明确的技术标准。</w:t>
      </w:r>
    </w:p>
    <w:p w14:paraId="34E886BF">
      <w:pPr>
        <w:ind w:firstLine="480"/>
        <w:rPr>
          <w:rFonts w:hint="eastAsia"/>
          <w:color w:val="auto"/>
          <w:lang w:val="zh-CN"/>
        </w:rPr>
      </w:pPr>
      <w:r>
        <w:rPr>
          <w:color w:val="auto"/>
          <w:lang w:val="zh-CN"/>
        </w:rPr>
        <w:t>2</w:t>
      </w:r>
      <w:r>
        <w:rPr>
          <w:rFonts w:hint="eastAsia"/>
          <w:color w:val="auto"/>
          <w:lang w:val="zh-CN"/>
        </w:rPr>
        <w:t>、</w:t>
      </w:r>
      <w:r>
        <w:rPr>
          <w:rFonts w:hint="eastAsia"/>
          <w:b/>
          <w:color w:val="auto"/>
          <w:lang w:val="zh-CN"/>
        </w:rPr>
        <w:t>质保期</w:t>
      </w:r>
      <w:r>
        <w:rPr>
          <w:rFonts w:hint="eastAsia"/>
          <w:color w:val="auto"/>
          <w:lang w:val="zh-CN"/>
        </w:rPr>
        <w:t>：</w:t>
      </w:r>
      <w:r>
        <w:rPr>
          <w:rFonts w:hint="eastAsia"/>
          <w:b/>
          <w:bCs/>
          <w:color w:val="auto"/>
          <w:lang w:val="en-US" w:eastAsia="zh-CN"/>
        </w:rPr>
        <w:t>整机免费质保5年，我公司提供原厂售后服务承诺。本地化技术支持可两个小时内上门服务。</w:t>
      </w:r>
      <w:r>
        <w:rPr>
          <w:rFonts w:hint="eastAsia"/>
          <w:color w:val="auto"/>
          <w:lang w:val="en-US" w:eastAsia="zh-CN"/>
        </w:rPr>
        <w:t>自货到甲方指定地点经验收合格后开始计算，免费维修、更换、巡检、校准、软件升级，质保期后，维修只收配件费用，不收取服务费等。</w:t>
      </w:r>
    </w:p>
    <w:p w14:paraId="6007BE30">
      <w:pPr>
        <w:ind w:firstLine="480"/>
        <w:rPr>
          <w:rFonts w:hint="eastAsia"/>
          <w:color w:val="auto"/>
          <w:lang w:val="zh-CN"/>
        </w:rPr>
      </w:pPr>
      <w:r>
        <w:rPr>
          <w:rFonts w:hint="eastAsia"/>
          <w:color w:val="auto"/>
          <w:lang w:val="zh-CN"/>
        </w:rPr>
        <w:t>在质保期内，因产品质量造成的问题，</w:t>
      </w:r>
      <w:r>
        <w:rPr>
          <w:rFonts w:hint="eastAsia"/>
          <w:color w:val="auto"/>
          <w:lang w:val="en-US" w:eastAsia="zh-CN"/>
        </w:rPr>
        <w:t>我</w:t>
      </w:r>
      <w:r>
        <w:rPr>
          <w:rFonts w:hint="eastAsia"/>
          <w:color w:val="auto"/>
          <w:lang w:val="zh-CN"/>
        </w:rPr>
        <w:t>方免费提供配件并现场维修，且所提供的任何零配件必须是其原设备厂家生产的或经其认可的。产品存在质量问题，</w:t>
      </w:r>
      <w:r>
        <w:rPr>
          <w:rFonts w:hint="eastAsia"/>
          <w:color w:val="auto"/>
          <w:lang w:val="en-US" w:eastAsia="zh-CN"/>
        </w:rPr>
        <w:t>用户</w:t>
      </w:r>
      <w:r>
        <w:rPr>
          <w:rFonts w:hint="eastAsia"/>
          <w:color w:val="auto"/>
          <w:lang w:val="zh-CN"/>
        </w:rPr>
        <w:t>方有权要求</w:t>
      </w:r>
      <w:r>
        <w:rPr>
          <w:rFonts w:hint="eastAsia"/>
          <w:color w:val="auto"/>
          <w:lang w:val="en-US" w:eastAsia="zh-CN"/>
        </w:rPr>
        <w:t>我</w:t>
      </w:r>
      <w:r>
        <w:rPr>
          <w:rFonts w:hint="eastAsia"/>
          <w:color w:val="auto"/>
          <w:lang w:val="zh-CN"/>
        </w:rPr>
        <w:t>方换货。</w:t>
      </w:r>
    </w:p>
    <w:p w14:paraId="53E19479">
      <w:pPr>
        <w:ind w:firstLine="480"/>
        <w:rPr>
          <w:color w:val="auto"/>
          <w:lang w:val="zh-CN"/>
        </w:rPr>
      </w:pPr>
      <w:r>
        <w:rPr>
          <w:rFonts w:hint="eastAsia"/>
          <w:color w:val="auto"/>
          <w:lang w:val="zh-CN"/>
        </w:rPr>
        <w:t>凡在质保期内，因货物质量或安装等原</w:t>
      </w:r>
      <w:r>
        <w:rPr>
          <w:color w:val="auto"/>
          <w:lang w:val="zh-CN"/>
        </w:rPr>
        <w:t>因出现的问题，由</w:t>
      </w:r>
      <w:r>
        <w:rPr>
          <w:rFonts w:hint="eastAsia"/>
          <w:color w:val="auto"/>
          <w:lang w:val="zh-CN"/>
        </w:rPr>
        <w:t>我</w:t>
      </w:r>
      <w:r>
        <w:rPr>
          <w:color w:val="auto"/>
          <w:lang w:val="zh-CN"/>
        </w:rPr>
        <w:t>方负责维修，所发生的费用均由</w:t>
      </w:r>
      <w:r>
        <w:rPr>
          <w:rFonts w:hint="eastAsia"/>
          <w:color w:val="auto"/>
          <w:lang w:val="zh-CN"/>
        </w:rPr>
        <w:t>我</w:t>
      </w:r>
      <w:r>
        <w:rPr>
          <w:color w:val="auto"/>
          <w:lang w:val="zh-CN"/>
        </w:rPr>
        <w:t>方承担，</w:t>
      </w:r>
      <w:r>
        <w:rPr>
          <w:rFonts w:hint="eastAsia"/>
          <w:color w:val="auto"/>
          <w:lang w:val="zh-CN"/>
        </w:rPr>
        <w:t>如我</w:t>
      </w:r>
      <w:r>
        <w:rPr>
          <w:color w:val="auto"/>
          <w:lang w:val="zh-CN"/>
        </w:rPr>
        <w:t>方不履行保修义务，由此给</w:t>
      </w:r>
      <w:r>
        <w:rPr>
          <w:rFonts w:hint="eastAsia"/>
          <w:color w:val="auto"/>
          <w:lang w:val="zh-CN"/>
        </w:rPr>
        <w:t>用户</w:t>
      </w:r>
      <w:r>
        <w:rPr>
          <w:color w:val="auto"/>
          <w:lang w:val="zh-CN"/>
        </w:rPr>
        <w:t>方造成的损失由</w:t>
      </w:r>
      <w:r>
        <w:rPr>
          <w:rFonts w:hint="eastAsia"/>
          <w:color w:val="auto"/>
          <w:lang w:val="zh-CN"/>
        </w:rPr>
        <w:t>我</w:t>
      </w:r>
      <w:r>
        <w:rPr>
          <w:color w:val="auto"/>
          <w:lang w:val="zh-CN"/>
        </w:rPr>
        <w:t>方给于赔偿；在所供货物质保到期前，由</w:t>
      </w:r>
      <w:r>
        <w:rPr>
          <w:rFonts w:hint="eastAsia"/>
          <w:color w:val="auto"/>
          <w:lang w:val="zh-CN"/>
        </w:rPr>
        <w:t>我</w:t>
      </w:r>
      <w:r>
        <w:rPr>
          <w:color w:val="auto"/>
          <w:lang w:val="zh-CN"/>
        </w:rPr>
        <w:t>方负</w:t>
      </w:r>
      <w:r>
        <w:rPr>
          <w:rFonts w:hint="eastAsia"/>
          <w:color w:val="auto"/>
          <w:lang w:val="zh-CN"/>
        </w:rPr>
        <w:t>责对货物进行系统巡检，由使用单位确认，</w:t>
      </w:r>
      <w:r>
        <w:rPr>
          <w:color w:val="auto"/>
          <w:lang w:val="zh-CN"/>
        </w:rPr>
        <w:t>确保其使用正常；超过质保期所发生的问题，</w:t>
      </w:r>
      <w:r>
        <w:rPr>
          <w:rFonts w:hint="eastAsia"/>
          <w:color w:val="auto"/>
          <w:lang w:val="zh-CN"/>
        </w:rPr>
        <w:t>我</w:t>
      </w:r>
      <w:r>
        <w:rPr>
          <w:color w:val="auto"/>
          <w:lang w:val="zh-CN"/>
        </w:rPr>
        <w:t>方负责维修，</w:t>
      </w:r>
      <w:r>
        <w:rPr>
          <w:rFonts w:hint="eastAsia"/>
          <w:color w:val="auto"/>
          <w:lang w:val="zh-CN"/>
        </w:rPr>
        <w:t>费用由用户</w:t>
      </w:r>
      <w:r>
        <w:rPr>
          <w:color w:val="auto"/>
          <w:lang w:val="zh-CN"/>
        </w:rPr>
        <w:t>方承担，</w:t>
      </w:r>
      <w:r>
        <w:rPr>
          <w:rFonts w:hint="eastAsia"/>
          <w:color w:val="auto"/>
          <w:lang w:val="zh-CN"/>
        </w:rPr>
        <w:t>我</w:t>
      </w:r>
      <w:r>
        <w:rPr>
          <w:color w:val="auto"/>
          <w:lang w:val="zh-CN"/>
        </w:rPr>
        <w:t>方终身提供有偿维修服务。</w:t>
      </w:r>
      <w:r>
        <w:rPr>
          <w:rFonts w:hint="eastAsia"/>
          <w:color w:val="auto"/>
          <w:lang w:val="zh-CN"/>
        </w:rPr>
        <w:t>质保期内提供软件的免费升级，质保期内提供全部免费保修，包括人工费、仪器的全部零配件等。</w:t>
      </w:r>
    </w:p>
    <w:p w14:paraId="2A97271A">
      <w:pPr>
        <w:bidi w:val="0"/>
        <w:ind w:firstLine="422" w:firstLineChars="200"/>
        <w:rPr>
          <w:rFonts w:hint="eastAsia"/>
          <w:b/>
          <w:bCs/>
          <w:color w:val="auto"/>
          <w:lang w:val="zh-CN"/>
        </w:rPr>
      </w:pPr>
      <w:r>
        <w:rPr>
          <w:rFonts w:hint="eastAsia"/>
          <w:b/>
          <w:color w:val="auto"/>
          <w:lang w:val="zh-CN"/>
        </w:rPr>
        <w:t>售后响应时间：</w:t>
      </w:r>
      <w:r>
        <w:rPr>
          <w:rFonts w:hint="eastAsia"/>
          <w:b w:val="0"/>
          <w:bCs/>
          <w:color w:val="auto"/>
          <w:lang w:val="zh-CN"/>
        </w:rPr>
        <w:t>7×24小时技术支持，</w:t>
      </w:r>
      <w:r>
        <w:rPr>
          <w:rFonts w:hint="eastAsia"/>
          <w:b w:val="0"/>
          <w:bCs w:val="0"/>
          <w:color w:val="auto"/>
          <w:lang w:val="zh-CN"/>
        </w:rPr>
        <w:t>免费维修与更换缺陷或瑕疵部件的响应时间为，</w:t>
      </w:r>
      <w:r>
        <w:rPr>
          <w:rFonts w:hint="eastAsia"/>
          <w:b w:val="0"/>
          <w:bCs w:val="0"/>
          <w:color w:val="auto"/>
        </w:rPr>
        <w:t>自接到用户系统故障或问题告知后</w:t>
      </w:r>
      <w:r>
        <w:rPr>
          <w:rFonts w:hint="eastAsia"/>
          <w:b w:val="0"/>
          <w:bCs w:val="0"/>
          <w:color w:val="auto"/>
          <w:lang w:val="en-US" w:eastAsia="zh-CN"/>
        </w:rPr>
        <w:t>1</w:t>
      </w:r>
      <w:r>
        <w:rPr>
          <w:rFonts w:hint="eastAsia"/>
          <w:b w:val="0"/>
          <w:bCs w:val="0"/>
          <w:color w:val="auto"/>
        </w:rPr>
        <w:t>小时内做出回应，48小时内到达现场排除故障，质保期内设备出现故障经</w:t>
      </w:r>
      <w:r>
        <w:rPr>
          <w:rFonts w:hint="eastAsia"/>
          <w:b w:val="0"/>
          <w:bCs w:val="0"/>
          <w:color w:val="auto"/>
          <w:lang w:val="en-US" w:eastAsia="zh-CN"/>
        </w:rPr>
        <w:t>我</w:t>
      </w:r>
      <w:r>
        <w:rPr>
          <w:rFonts w:hint="eastAsia"/>
          <w:b w:val="0"/>
          <w:bCs w:val="0"/>
          <w:color w:val="auto"/>
        </w:rPr>
        <w:t>方三次维修故障仍无法排除（包括但不限于不能达到质量标准、设备不能正常运行、影响</w:t>
      </w:r>
      <w:r>
        <w:rPr>
          <w:rFonts w:hint="eastAsia"/>
          <w:b w:val="0"/>
          <w:bCs w:val="0"/>
          <w:color w:val="auto"/>
          <w:lang w:val="en-US" w:eastAsia="zh-CN"/>
        </w:rPr>
        <w:t>采购</w:t>
      </w:r>
      <w:r>
        <w:rPr>
          <w:rFonts w:hint="eastAsia"/>
          <w:b w:val="0"/>
          <w:bCs w:val="0"/>
          <w:color w:val="auto"/>
        </w:rPr>
        <w:t>方正常使用等），</w:t>
      </w:r>
      <w:r>
        <w:rPr>
          <w:rFonts w:hint="eastAsia"/>
          <w:b w:val="0"/>
          <w:bCs w:val="0"/>
          <w:color w:val="auto"/>
          <w:lang w:val="en-US" w:eastAsia="zh-CN"/>
        </w:rPr>
        <w:t>采购</w:t>
      </w:r>
      <w:r>
        <w:rPr>
          <w:rFonts w:hint="eastAsia"/>
          <w:b w:val="0"/>
          <w:bCs w:val="0"/>
          <w:color w:val="auto"/>
        </w:rPr>
        <w:t>方有权要求</w:t>
      </w:r>
      <w:r>
        <w:rPr>
          <w:rFonts w:hint="eastAsia"/>
          <w:b w:val="0"/>
          <w:bCs w:val="0"/>
          <w:color w:val="auto"/>
          <w:lang w:val="en-US" w:eastAsia="zh-CN"/>
        </w:rPr>
        <w:t>我</w:t>
      </w:r>
      <w:r>
        <w:rPr>
          <w:rFonts w:hint="eastAsia"/>
          <w:b w:val="0"/>
          <w:bCs w:val="0"/>
          <w:color w:val="auto"/>
        </w:rPr>
        <w:t>方换货或退货。</w:t>
      </w:r>
      <w:r>
        <w:rPr>
          <w:rFonts w:hint="eastAsia"/>
          <w:b w:val="0"/>
          <w:bCs w:val="0"/>
          <w:color w:val="auto"/>
          <w:lang w:val="en-US" w:eastAsia="zh-CN"/>
        </w:rPr>
        <w:t>采购</w:t>
      </w:r>
      <w:r>
        <w:rPr>
          <w:rFonts w:hint="eastAsia"/>
          <w:b w:val="0"/>
          <w:bCs w:val="0"/>
          <w:color w:val="auto"/>
        </w:rPr>
        <w:t>方要求换货的，更换货物后重新计算质保期；如不能及时解决问题提供备机服务，直到原设备修复。由于仪器的质量所产生的维修，零件更换等一切费用均包含在本次投标总报价中，且应为设备提供原厂售后服务。</w:t>
      </w:r>
      <w:r>
        <w:rPr>
          <w:rFonts w:hint="eastAsia"/>
          <w:b w:val="0"/>
          <w:bCs w:val="0"/>
          <w:color w:val="auto"/>
          <w:lang w:val="zh-CN"/>
        </w:rPr>
        <w:t>同时，该货物的质保期亦将相应延长，延长的期限为自甲方通知</w:t>
      </w:r>
      <w:r>
        <w:rPr>
          <w:rFonts w:hint="eastAsia"/>
          <w:b w:val="0"/>
          <w:bCs w:val="0"/>
          <w:color w:val="auto"/>
          <w:lang w:val="en-US" w:eastAsia="zh-CN"/>
        </w:rPr>
        <w:t>我</w:t>
      </w:r>
      <w:r>
        <w:rPr>
          <w:rFonts w:hint="eastAsia"/>
          <w:b w:val="0"/>
          <w:bCs w:val="0"/>
          <w:color w:val="auto"/>
          <w:lang w:val="zh-CN"/>
        </w:rPr>
        <w:t>方之时至</w:t>
      </w:r>
      <w:r>
        <w:rPr>
          <w:rFonts w:hint="eastAsia"/>
          <w:b w:val="0"/>
          <w:bCs w:val="0"/>
          <w:color w:val="auto"/>
          <w:lang w:val="en-US" w:eastAsia="zh-CN"/>
        </w:rPr>
        <w:t>我</w:t>
      </w:r>
      <w:r>
        <w:rPr>
          <w:rFonts w:hint="eastAsia"/>
          <w:b w:val="0"/>
          <w:bCs w:val="0"/>
          <w:color w:val="auto"/>
          <w:lang w:val="zh-CN"/>
        </w:rPr>
        <w:t>方完成工作的时间。保修期外，只收取</w:t>
      </w:r>
      <w:r>
        <w:rPr>
          <w:rFonts w:hint="eastAsia"/>
          <w:b w:val="0"/>
          <w:bCs w:val="0"/>
          <w:color w:val="auto"/>
          <w:lang w:val="en-US" w:eastAsia="zh-CN"/>
        </w:rPr>
        <w:t>采购</w:t>
      </w:r>
      <w:r>
        <w:rPr>
          <w:rFonts w:hint="eastAsia"/>
          <w:b w:val="0"/>
          <w:bCs w:val="0"/>
          <w:color w:val="auto"/>
          <w:lang w:val="zh-CN"/>
        </w:rPr>
        <w:t>方零配件成本费，其他免费。</w:t>
      </w:r>
    </w:p>
    <w:p w14:paraId="576F29FE">
      <w:pPr>
        <w:ind w:firstLine="480"/>
        <w:rPr>
          <w:color w:val="auto"/>
          <w:lang w:val="zh-CN"/>
        </w:rPr>
      </w:pPr>
      <w:r>
        <w:rPr>
          <w:rFonts w:hint="eastAsia"/>
          <w:color w:val="auto"/>
          <w:lang w:val="zh-CN"/>
        </w:rPr>
        <w:t>无法在规定时间解决问题，提供必要的后备设备或解决方案。若问题、故障不能在上述承诺的时间内解决问题，则在 7 个工作日内提供不低于故障货物规格型号档次的备用货物供用户方使用，直至故障货物修复。期间产生的所有费用均有我单位承担。原设备修复后的质保期限相应延长至新的保修期截止日，全新备机在使用期间的质保及售后均按上述承诺执行。在质保期或保修期内，凡正常使用出现故障，我方提供免费维修，并负担维修过程中的费用。若主机主要或关键部件出现故障，须更换主机，一切费用由我方承担。</w:t>
      </w:r>
    </w:p>
    <w:p w14:paraId="5AEC4206">
      <w:pPr>
        <w:ind w:firstLine="480"/>
        <w:rPr>
          <w:color w:val="auto"/>
          <w:lang w:val="zh-CN"/>
        </w:rPr>
      </w:pPr>
      <w:r>
        <w:rPr>
          <w:color w:val="auto"/>
          <w:lang w:val="zh-CN"/>
        </w:rPr>
        <w:t>4</w:t>
      </w:r>
      <w:r>
        <w:rPr>
          <w:rFonts w:hint="eastAsia"/>
          <w:color w:val="auto"/>
          <w:lang w:val="zh-CN"/>
        </w:rPr>
        <w:t>、售后服务联系方式</w:t>
      </w:r>
    </w:p>
    <w:p w14:paraId="70D8F0E0">
      <w:pPr>
        <w:ind w:firstLine="480"/>
        <w:rPr>
          <w:color w:val="auto"/>
          <w:lang w:val="zh-CN"/>
        </w:rPr>
      </w:pPr>
      <w:r>
        <w:rPr>
          <w:rFonts w:hint="eastAsia"/>
          <w:color w:val="auto"/>
          <w:lang w:val="zh-CN"/>
        </w:rPr>
        <w:t>维修单位名称：河南海利达仪器有限公司</w:t>
      </w:r>
    </w:p>
    <w:p w14:paraId="5391B7BF">
      <w:pPr>
        <w:ind w:firstLine="480"/>
        <w:rPr>
          <w:color w:val="auto"/>
          <w:lang w:val="zh-CN"/>
        </w:rPr>
      </w:pPr>
      <w:r>
        <w:rPr>
          <w:rFonts w:hint="eastAsia"/>
          <w:color w:val="auto"/>
          <w:lang w:val="zh-CN"/>
        </w:rPr>
        <w:t>售后服务地点：郑州市金水区北环路</w:t>
      </w:r>
      <w:r>
        <w:rPr>
          <w:color w:val="auto"/>
          <w:lang w:val="zh-CN"/>
        </w:rPr>
        <w:t>52号1号楼24层2421号</w:t>
      </w:r>
    </w:p>
    <w:p w14:paraId="49E5E452">
      <w:pPr>
        <w:ind w:firstLine="480"/>
        <w:rPr>
          <w:color w:val="auto"/>
          <w:lang w:val="zh-CN"/>
        </w:rPr>
      </w:pPr>
      <w:r>
        <w:rPr>
          <w:rFonts w:hint="eastAsia"/>
          <w:color w:val="auto"/>
          <w:lang w:val="zh-CN"/>
        </w:rPr>
        <w:t>联系人：熊春喜</w:t>
      </w:r>
      <w:r>
        <w:rPr>
          <w:color w:val="auto"/>
          <w:lang w:val="zh-CN"/>
        </w:rPr>
        <w:tab/>
      </w:r>
    </w:p>
    <w:p w14:paraId="37A41A32">
      <w:pPr>
        <w:ind w:firstLine="480"/>
        <w:rPr>
          <w:color w:val="auto"/>
          <w:lang w:val="zh-CN"/>
        </w:rPr>
      </w:pPr>
      <w:r>
        <w:rPr>
          <w:color w:val="auto"/>
          <w:lang w:val="zh-CN"/>
        </w:rPr>
        <w:t>电话：0371-55638495（18838015666）</w:t>
      </w:r>
    </w:p>
    <w:p w14:paraId="79537B97">
      <w:pPr>
        <w:ind w:firstLine="480"/>
        <w:rPr>
          <w:color w:val="auto"/>
          <w:lang w:val="zh-CN"/>
        </w:rPr>
      </w:pPr>
      <w:r>
        <w:rPr>
          <w:rFonts w:hint="eastAsia"/>
          <w:color w:val="auto"/>
          <w:lang w:val="zh-CN"/>
        </w:rPr>
        <w:t>电子函件：</w:t>
      </w:r>
      <w:r>
        <w:rPr>
          <w:color w:val="auto"/>
          <w:lang w:val="zh-CN"/>
        </w:rPr>
        <w:t>xcx78</w:t>
      </w:r>
      <w:r>
        <w:rPr>
          <w:rFonts w:hint="eastAsia"/>
          <w:color w:val="auto"/>
          <w:lang w:val="zh-CN"/>
        </w:rPr>
        <w:t>@</w:t>
      </w:r>
      <w:r>
        <w:rPr>
          <w:color w:val="auto"/>
          <w:lang w:val="zh-CN"/>
        </w:rPr>
        <w:t>126</w:t>
      </w:r>
      <w:r>
        <w:rPr>
          <w:rFonts w:hint="eastAsia"/>
          <w:color w:val="auto"/>
          <w:lang w:val="zh-CN"/>
        </w:rPr>
        <w:t xml:space="preserve">.com  </w:t>
      </w:r>
    </w:p>
    <w:p w14:paraId="1FDB7E99">
      <w:pPr>
        <w:ind w:firstLine="480"/>
        <w:rPr>
          <w:color w:val="auto"/>
          <w:lang w:val="zh-CN"/>
        </w:rPr>
      </w:pPr>
      <w:r>
        <w:rPr>
          <w:color w:val="auto"/>
          <w:lang w:val="zh-CN"/>
        </w:rPr>
        <w:t>5</w:t>
      </w:r>
      <w:r>
        <w:rPr>
          <w:rFonts w:hint="eastAsia"/>
          <w:color w:val="auto"/>
          <w:lang w:val="zh-CN"/>
        </w:rPr>
        <w:t>、我公司技术人员对所售仪器设备定期巡防，免费进行系统的维护、保养及升级服务，使仪器使用率达到最大化。质保期内定期巡检，设备原厂工程师每年内不少于2次(每学期至少一次)免费上门服务（人力+配件），终身保修。</w:t>
      </w:r>
    </w:p>
    <w:p w14:paraId="078237C5">
      <w:pPr>
        <w:ind w:firstLine="480"/>
        <w:rPr>
          <w:color w:val="auto"/>
          <w:lang w:val="zh-CN"/>
        </w:rPr>
      </w:pPr>
      <w:r>
        <w:rPr>
          <w:color w:val="auto"/>
          <w:lang w:val="zh-CN"/>
        </w:rPr>
        <w:t>6</w:t>
      </w:r>
      <w:r>
        <w:rPr>
          <w:rFonts w:hint="eastAsia"/>
          <w:color w:val="auto"/>
          <w:lang w:val="zh-CN"/>
        </w:rPr>
        <w:t>、安装及培训：</w:t>
      </w:r>
    </w:p>
    <w:p w14:paraId="2E00228D">
      <w:pPr>
        <w:ind w:firstLine="480"/>
        <w:rPr>
          <w:color w:val="auto"/>
          <w:lang w:val="zh-CN"/>
        </w:rPr>
      </w:pPr>
      <w:r>
        <w:rPr>
          <w:rFonts w:hint="eastAsia"/>
          <w:color w:val="auto"/>
          <w:lang w:val="zh-CN"/>
        </w:rPr>
        <w:t>我公司对用户方购买的软硬件产品设备负责安装调试，直至能正常稳定使用。</w:t>
      </w:r>
    </w:p>
    <w:p w14:paraId="68493560">
      <w:pPr>
        <w:ind w:firstLine="480"/>
        <w:rPr>
          <w:color w:val="auto"/>
          <w:lang w:val="zh-CN"/>
        </w:rPr>
      </w:pPr>
      <w:r>
        <w:rPr>
          <w:color w:val="auto"/>
          <w:lang w:val="zh-CN"/>
        </w:rPr>
        <w:t>6</w:t>
      </w:r>
      <w:r>
        <w:rPr>
          <w:rFonts w:hint="eastAsia"/>
          <w:color w:val="auto"/>
          <w:lang w:val="zh-CN"/>
        </w:rPr>
        <w:t>.1</w:t>
      </w:r>
      <w:r>
        <w:rPr>
          <w:rFonts w:hint="eastAsia"/>
          <w:color w:val="auto"/>
          <w:lang w:val="zh-CN"/>
        </w:rPr>
        <w:tab/>
      </w:r>
      <w:r>
        <w:rPr>
          <w:rFonts w:hint="eastAsia"/>
          <w:color w:val="auto"/>
          <w:lang w:val="zh-CN"/>
        </w:rPr>
        <w:t>包装与运输：设备交付使用前发生的所有与设备相关的运输、安装及安全保障事项等均由我方负责；设备包装符合抗震、防潮、防冻、防锈以及长途运输等要求，对由于包装不当或防护措施不力而导致的商品损坏、损失、腐蚀等损失均由我方承担；在设备交付使用前所发生的所有与设备相关的经济纠纷及法律责任均与用户方无关。</w:t>
      </w:r>
    </w:p>
    <w:p w14:paraId="00C4CE74">
      <w:pPr>
        <w:ind w:firstLine="480"/>
        <w:rPr>
          <w:color w:val="auto"/>
          <w:lang w:val="zh-CN"/>
        </w:rPr>
      </w:pPr>
      <w:r>
        <w:rPr>
          <w:color w:val="auto"/>
          <w:lang w:val="zh-CN"/>
        </w:rPr>
        <w:t>6</w:t>
      </w:r>
      <w:r>
        <w:rPr>
          <w:rFonts w:hint="eastAsia"/>
          <w:color w:val="auto"/>
          <w:lang w:val="zh-CN"/>
        </w:rPr>
        <w:t>.2</w:t>
      </w:r>
      <w:r>
        <w:rPr>
          <w:rFonts w:hint="eastAsia"/>
          <w:color w:val="auto"/>
        </w:rPr>
        <w:t xml:space="preserve"> </w:t>
      </w:r>
      <w:r>
        <w:rPr>
          <w:rFonts w:hint="eastAsia"/>
          <w:color w:val="auto"/>
          <w:lang w:val="zh-CN"/>
        </w:rPr>
        <w:t>我公司提供的安装配送方案：我公司负责把货物送到用户要求的指定地点，费用由我公司承担，仪器到货后，在实验室安装条件具备情况下，我公司委派专业技术人员、生产厂家技术人员和用户一起按投标技术参数和性能描述进行开箱验货，核实与合同的内容和数量无误后，进行免费安装调试。</w:t>
      </w:r>
    </w:p>
    <w:p w14:paraId="1688EA9E">
      <w:pPr>
        <w:ind w:firstLine="480"/>
        <w:rPr>
          <w:color w:val="auto"/>
          <w:lang w:val="zh-CN"/>
        </w:rPr>
      </w:pPr>
      <w:r>
        <w:rPr>
          <w:color w:val="auto"/>
          <w:lang w:val="zh-CN"/>
        </w:rPr>
        <w:t>6</w:t>
      </w:r>
      <w:r>
        <w:rPr>
          <w:rFonts w:hint="eastAsia"/>
          <w:color w:val="auto"/>
          <w:lang w:val="zh-CN"/>
        </w:rPr>
        <w:t>.</w:t>
      </w:r>
      <w:r>
        <w:rPr>
          <w:color w:val="auto"/>
          <w:lang w:val="zh-CN"/>
        </w:rPr>
        <w:t>3</w:t>
      </w:r>
      <w:r>
        <w:rPr>
          <w:rFonts w:hint="eastAsia"/>
          <w:color w:val="auto"/>
          <w:lang w:val="zh-CN"/>
        </w:rPr>
        <w:tab/>
      </w:r>
      <w:r>
        <w:rPr>
          <w:rFonts w:hint="eastAsia"/>
          <w:color w:val="auto"/>
          <w:lang w:val="en-US" w:eastAsia="zh-CN"/>
        </w:rPr>
        <w:t>我</w:t>
      </w:r>
      <w:r>
        <w:rPr>
          <w:rFonts w:hint="eastAsia"/>
          <w:color w:val="auto"/>
          <w:lang w:val="zh-CN"/>
        </w:rPr>
        <w:t>方有责任对</w:t>
      </w:r>
      <w:r>
        <w:rPr>
          <w:rFonts w:hint="eastAsia"/>
          <w:color w:val="auto"/>
          <w:lang w:val="en-US" w:eastAsia="zh-CN"/>
        </w:rPr>
        <w:t>采购</w:t>
      </w:r>
      <w:r>
        <w:rPr>
          <w:rFonts w:hint="eastAsia"/>
          <w:color w:val="auto"/>
          <w:lang w:val="zh-CN"/>
        </w:rPr>
        <w:t>方相关人员实施免费的现场培训或集中培训措施，保证</w:t>
      </w:r>
      <w:r>
        <w:rPr>
          <w:rFonts w:hint="eastAsia"/>
          <w:color w:val="auto"/>
          <w:lang w:val="en-US" w:eastAsia="zh-CN"/>
        </w:rPr>
        <w:t>采购</w:t>
      </w:r>
      <w:r>
        <w:rPr>
          <w:rFonts w:hint="eastAsia"/>
          <w:color w:val="auto"/>
          <w:lang w:val="zh-CN"/>
        </w:rPr>
        <w:t>方相关人员能够独立操作、熟练使用、维护和管理有关设备。</w:t>
      </w:r>
    </w:p>
    <w:p w14:paraId="7953FCF9">
      <w:pPr>
        <w:ind w:firstLine="480"/>
        <w:rPr>
          <w:rFonts w:hint="eastAsia"/>
          <w:color w:val="auto"/>
          <w:lang w:val="zh-CN"/>
        </w:rPr>
      </w:pPr>
      <w:r>
        <w:rPr>
          <w:rFonts w:hint="eastAsia"/>
          <w:color w:val="auto"/>
          <w:lang w:val="zh-CN"/>
        </w:rPr>
        <w:t>我公司将组织由仪器设备厂家认证的工程师2人，负责对所售仪器的安装、调试；为减少用户的操作错误概率，为用户培训至少</w:t>
      </w:r>
      <w:r>
        <w:rPr>
          <w:rFonts w:hint="eastAsia"/>
          <w:color w:val="auto"/>
          <w:lang w:val="en-US" w:eastAsia="zh-CN"/>
        </w:rPr>
        <w:t>3</w:t>
      </w:r>
      <w:r>
        <w:rPr>
          <w:rFonts w:hint="eastAsia"/>
          <w:color w:val="auto"/>
          <w:lang w:val="zh-CN"/>
        </w:rPr>
        <w:t>人的熟练工作人员，</w:t>
      </w:r>
      <w:r>
        <w:rPr>
          <w:rFonts w:hint="eastAsia"/>
          <w:color w:val="auto"/>
          <w:lang w:val="en-US" w:eastAsia="zh-CN"/>
        </w:rPr>
        <w:t>或按用户要求，</w:t>
      </w:r>
      <w:r>
        <w:rPr>
          <w:rFonts w:hint="eastAsia"/>
          <w:color w:val="auto"/>
          <w:lang w:val="zh-CN"/>
        </w:rPr>
        <w:t>所有费用均包含在本次投标总报价中。</w:t>
      </w:r>
    </w:p>
    <w:p w14:paraId="7B7FBC3D">
      <w:pPr>
        <w:ind w:firstLine="480"/>
        <w:rPr>
          <w:rFonts w:hint="eastAsia"/>
          <w:color w:val="auto"/>
          <w:lang w:val="zh-CN"/>
        </w:rPr>
      </w:pPr>
      <w:r>
        <w:rPr>
          <w:color w:val="auto"/>
          <w:lang w:val="zh-CN"/>
        </w:rPr>
        <w:t>6</w:t>
      </w:r>
      <w:r>
        <w:rPr>
          <w:rFonts w:hint="eastAsia"/>
          <w:color w:val="auto"/>
          <w:lang w:val="zh-CN"/>
        </w:rPr>
        <w:t>.</w:t>
      </w:r>
      <w:r>
        <w:rPr>
          <w:color w:val="auto"/>
          <w:lang w:val="zh-CN"/>
        </w:rPr>
        <w:t>4</w:t>
      </w:r>
      <w:r>
        <w:rPr>
          <w:rFonts w:hint="eastAsia"/>
          <w:color w:val="auto"/>
          <w:lang w:val="zh-CN"/>
        </w:rPr>
        <w:tab/>
      </w:r>
      <w:r>
        <w:rPr>
          <w:rFonts w:hint="eastAsia"/>
          <w:color w:val="auto"/>
          <w:lang w:val="zh-CN"/>
        </w:rPr>
        <w:t>人员培训计划：</w:t>
      </w:r>
    </w:p>
    <w:p w14:paraId="5B59A80B">
      <w:pPr>
        <w:bidi w:val="0"/>
        <w:ind w:firstLine="420" w:firstLineChars="200"/>
        <w:rPr>
          <w:rFonts w:hint="eastAsia"/>
          <w:b w:val="0"/>
          <w:bCs w:val="0"/>
          <w:color w:val="auto"/>
          <w:lang w:val="zh-CN"/>
        </w:rPr>
      </w:pPr>
      <w:r>
        <w:rPr>
          <w:rFonts w:hint="eastAsia"/>
          <w:b w:val="0"/>
          <w:bCs w:val="0"/>
          <w:color w:val="auto"/>
          <w:lang w:val="en-US" w:eastAsia="zh-CN"/>
        </w:rPr>
        <w:t>1、安装培训：厂家工程师（不少于 2 人）在用户所在地对用户进行设备全方位的培训。培训内容包括仪器的技术原理、操作、数据处理、基本维护等（不少于 3 人）。我</w:t>
      </w:r>
      <w:r>
        <w:rPr>
          <w:rFonts w:hint="eastAsia"/>
          <w:b w:val="0"/>
          <w:bCs w:val="0"/>
          <w:color w:val="auto"/>
          <w:lang w:val="zh-CN"/>
        </w:rPr>
        <w:t>方</w:t>
      </w:r>
      <w:r>
        <w:rPr>
          <w:rFonts w:hint="eastAsia"/>
          <w:b w:val="0"/>
          <w:bCs w:val="0"/>
          <w:color w:val="auto"/>
          <w:lang w:val="en-US" w:eastAsia="zh-CN"/>
        </w:rPr>
        <w:t>负责</w:t>
      </w:r>
      <w:r>
        <w:rPr>
          <w:rFonts w:hint="eastAsia"/>
          <w:b w:val="0"/>
          <w:bCs w:val="0"/>
          <w:color w:val="auto"/>
          <w:lang w:val="zh-CN"/>
        </w:rPr>
        <w:t>对</w:t>
      </w:r>
      <w:r>
        <w:rPr>
          <w:rFonts w:hint="eastAsia"/>
          <w:b w:val="0"/>
          <w:bCs w:val="0"/>
          <w:color w:val="auto"/>
          <w:lang w:val="en-US" w:eastAsia="zh-CN"/>
        </w:rPr>
        <w:t>用户</w:t>
      </w:r>
      <w:r>
        <w:rPr>
          <w:rFonts w:hint="eastAsia"/>
          <w:b w:val="0"/>
          <w:bCs w:val="0"/>
          <w:color w:val="auto"/>
          <w:lang w:val="zh-CN"/>
        </w:rPr>
        <w:t>方相关人员实施免费的现场培训或集中培训措施，保证</w:t>
      </w:r>
      <w:r>
        <w:rPr>
          <w:rFonts w:hint="eastAsia"/>
          <w:b w:val="0"/>
          <w:bCs w:val="0"/>
          <w:color w:val="auto"/>
          <w:lang w:val="en-US" w:eastAsia="zh-CN"/>
        </w:rPr>
        <w:t>用户</w:t>
      </w:r>
      <w:r>
        <w:rPr>
          <w:rFonts w:hint="eastAsia"/>
          <w:b w:val="0"/>
          <w:bCs w:val="0"/>
          <w:color w:val="auto"/>
          <w:lang w:val="zh-CN"/>
        </w:rPr>
        <w:t>方相关人员能够独立操作、熟练使用、维护和管理有关设备。</w:t>
      </w:r>
    </w:p>
    <w:p w14:paraId="7E99D888">
      <w:pPr>
        <w:pStyle w:val="4"/>
        <w:bidi w:val="0"/>
        <w:rPr>
          <w:rFonts w:hint="eastAsia"/>
          <w:color w:val="auto"/>
          <w:lang w:val="zh-CN"/>
        </w:rPr>
      </w:pPr>
      <w:r>
        <w:rPr>
          <w:rFonts w:hint="eastAsia"/>
          <w:color w:val="auto"/>
          <w:lang w:val="en-US" w:eastAsia="zh-CN"/>
        </w:rPr>
        <w:t>2、</w:t>
      </w:r>
      <w:r>
        <w:rPr>
          <w:rFonts w:hint="eastAsia"/>
          <w:color w:val="auto"/>
          <w:lang w:val="zh-CN"/>
        </w:rPr>
        <w:t>现场应用培训：安装调试后，厂商安排资深应用工程师提供≥2 次现场培训，培训时长</w:t>
      </w:r>
      <w:r>
        <w:rPr>
          <w:rFonts w:hint="eastAsia"/>
          <w:color w:val="auto"/>
          <w:lang w:val="en-US" w:eastAsia="zh-CN"/>
        </w:rPr>
        <w:t>不少于3天</w:t>
      </w:r>
      <w:r>
        <w:rPr>
          <w:rFonts w:hint="eastAsia"/>
          <w:color w:val="auto"/>
          <w:lang w:val="zh-CN"/>
        </w:rPr>
        <w:t>，人数不限，培训时间由采购方决定；</w:t>
      </w:r>
    </w:p>
    <w:p w14:paraId="7E23DB58">
      <w:pPr>
        <w:pStyle w:val="4"/>
        <w:bidi w:val="0"/>
        <w:rPr>
          <w:rFonts w:hint="eastAsia"/>
          <w:color w:val="auto"/>
          <w:lang w:val="zh-CN"/>
        </w:rPr>
      </w:pPr>
      <w:r>
        <w:rPr>
          <w:rFonts w:hint="eastAsia"/>
          <w:color w:val="auto"/>
          <w:lang w:val="en-US" w:eastAsia="zh-CN"/>
        </w:rPr>
        <w:t>3、</w:t>
      </w:r>
      <w:r>
        <w:rPr>
          <w:rFonts w:hint="eastAsia"/>
          <w:color w:val="auto"/>
          <w:lang w:val="zh-CN"/>
        </w:rPr>
        <w:t>厂商不定期的开展国内培训中心，用户使用半年后，提供≥6 人•次的培训班系统培训，每次培训时长≥3 天；</w:t>
      </w:r>
    </w:p>
    <w:p w14:paraId="1030405B">
      <w:pPr>
        <w:pStyle w:val="4"/>
        <w:bidi w:val="0"/>
        <w:rPr>
          <w:rFonts w:hint="eastAsia"/>
          <w:color w:val="auto"/>
          <w:lang w:val="zh-CN"/>
        </w:rPr>
      </w:pPr>
      <w:r>
        <w:rPr>
          <w:rFonts w:hint="eastAsia"/>
          <w:color w:val="auto"/>
          <w:lang w:val="en-US" w:eastAsia="zh-CN"/>
        </w:rPr>
        <w:t>4、</w:t>
      </w:r>
      <w:r>
        <w:rPr>
          <w:rFonts w:hint="eastAsia"/>
          <w:color w:val="auto"/>
          <w:lang w:val="zh-CN"/>
        </w:rPr>
        <w:t>厂商每年河南省内提供不定期的≥2 次的培训，用户根据情况参加；</w:t>
      </w:r>
    </w:p>
    <w:p w14:paraId="095709EC">
      <w:pPr>
        <w:pStyle w:val="4"/>
        <w:bidi w:val="0"/>
        <w:rPr>
          <w:rFonts w:hint="eastAsia" w:eastAsia="宋体"/>
          <w:color w:val="auto"/>
          <w:lang w:val="en-US" w:eastAsia="zh-CN"/>
        </w:rPr>
      </w:pPr>
      <w:r>
        <w:rPr>
          <w:rFonts w:hint="eastAsia"/>
          <w:color w:val="auto"/>
          <w:lang w:val="en-US" w:eastAsia="zh-CN"/>
        </w:rPr>
        <w:t>5、厂商有网络培训，用户根据自己的情况可以参加培训，线上解决使用中常见问题。</w:t>
      </w:r>
    </w:p>
    <w:p w14:paraId="70EE1B53">
      <w:pPr>
        <w:ind w:firstLine="480"/>
        <w:rPr>
          <w:color w:val="auto"/>
          <w:lang w:val="zh-CN"/>
        </w:rPr>
      </w:pPr>
      <w:r>
        <w:rPr>
          <w:rFonts w:hint="eastAsia"/>
          <w:color w:val="auto"/>
          <w:lang w:val="zh-CN"/>
        </w:rPr>
        <w:t>（1）、现场培训为使用户能够顺利地使用该仪器设备，我公司及厂商技术人员提供免费现场培训，仪器设备安装调试验收结束时，即由安装工程师进行现场培训，人数不限。内容包括仪器的基本原理、仪器结构、软件的算法理论、基本操作、软件特色功能专题培训和应用技巧等，使参加培训的人员能够掌握解决问题的基本技术，熟悉软件的特色功能。并对用户的有关操作人员进行仪器校准、操作、日常保养和维修，直到参训人员能正常操作仪器、初步会判断故障、简单维护保养。</w:t>
      </w:r>
    </w:p>
    <w:p w14:paraId="0C0FDE5E">
      <w:pPr>
        <w:ind w:firstLine="480"/>
        <w:rPr>
          <w:color w:val="auto"/>
          <w:lang w:val="zh-CN"/>
        </w:rPr>
      </w:pPr>
      <w:r>
        <w:rPr>
          <w:rFonts w:hint="eastAsia"/>
          <w:color w:val="auto"/>
          <w:lang w:val="zh-CN"/>
        </w:rPr>
        <w:t>（2）、在用户实际使用两至三月后，将由厂商技术服务工程师进行回访，解决用户实际样品分析中碰到的问题。保修期每季度对用户进行回访，保证仪器设备的正常运转。</w:t>
      </w:r>
    </w:p>
    <w:p w14:paraId="56026216">
      <w:pPr>
        <w:ind w:firstLine="480"/>
        <w:rPr>
          <w:color w:val="auto"/>
          <w:lang w:val="zh-CN"/>
        </w:rPr>
      </w:pPr>
      <w:r>
        <w:rPr>
          <w:rFonts w:hint="eastAsia"/>
          <w:color w:val="auto"/>
          <w:lang w:val="zh-CN"/>
        </w:rPr>
        <w:t>（3）、长期提供技术支持，并免费提供所有公开发表的应用文献和最新仪器有关资料、用户论文集等。免费提供仪器使用手册、培训教材、应用文章等。</w:t>
      </w:r>
    </w:p>
    <w:p w14:paraId="398BDCD9">
      <w:pPr>
        <w:ind w:firstLine="480"/>
        <w:rPr>
          <w:color w:val="auto"/>
          <w:lang w:val="zh-CN"/>
        </w:rPr>
      </w:pPr>
      <w:r>
        <w:rPr>
          <w:rFonts w:hint="eastAsia"/>
          <w:color w:val="auto"/>
          <w:lang w:val="zh-CN"/>
        </w:rPr>
        <w:t>（4）、不定期开设培训学习班，帮助用户之间交流并建立更多应用方法，使用户以后的分析工作得心应手。</w:t>
      </w:r>
    </w:p>
    <w:p w14:paraId="30DE117F">
      <w:pPr>
        <w:ind w:firstLine="480"/>
        <w:rPr>
          <w:color w:val="auto"/>
          <w:lang w:val="zh-CN"/>
        </w:rPr>
      </w:pPr>
      <w:r>
        <w:rPr>
          <w:rFonts w:hint="eastAsia"/>
          <w:color w:val="auto"/>
          <w:lang w:val="zh-CN"/>
        </w:rPr>
        <w:t>（5）、伴随服务：所有我公司设备均提供一套完整的中文技术资料：包括操作手册、使用说明、维修保养操作手册、维修电路图、操作指南、原理、安装手册、产品合格证等。</w:t>
      </w:r>
    </w:p>
    <w:p w14:paraId="253A312B">
      <w:pPr>
        <w:ind w:firstLine="480"/>
        <w:rPr>
          <w:color w:val="auto"/>
          <w:lang w:val="zh-CN"/>
        </w:rPr>
      </w:pPr>
      <w:r>
        <w:rPr>
          <w:color w:val="auto"/>
          <w:lang w:val="zh-CN"/>
        </w:rPr>
        <w:t>7</w:t>
      </w:r>
      <w:r>
        <w:rPr>
          <w:rFonts w:hint="eastAsia"/>
          <w:color w:val="auto"/>
          <w:lang w:val="zh-CN"/>
        </w:rPr>
        <w:t>、项目所提供的其它免费物品或服务：我方负责提供维修手册、软件等服务类资料。并解决所提供的软件系统的任何问题：最终用户将终身享受免费升级服务、免费升级软件，及时提供仪器最新技术资料与技术支持。</w:t>
      </w:r>
    </w:p>
    <w:p w14:paraId="33E9BF3D">
      <w:pPr>
        <w:ind w:firstLine="480"/>
        <w:rPr>
          <w:color w:val="auto"/>
          <w:lang w:val="zh-CN"/>
        </w:rPr>
      </w:pPr>
      <w:r>
        <w:rPr>
          <w:color w:val="auto"/>
          <w:lang w:val="zh-CN"/>
        </w:rPr>
        <w:t>8</w:t>
      </w:r>
      <w:r>
        <w:rPr>
          <w:rFonts w:hint="eastAsia"/>
          <w:color w:val="auto"/>
          <w:lang w:val="zh-CN"/>
        </w:rPr>
        <w:t>、技术人员情况：所有技术人员均是厂家认证的专业技术工程师。</w:t>
      </w:r>
    </w:p>
    <w:p w14:paraId="5DE61030">
      <w:pPr>
        <w:ind w:firstLine="480"/>
        <w:rPr>
          <w:color w:val="auto"/>
          <w:lang w:val="zh-CN"/>
        </w:rPr>
      </w:pPr>
      <w:r>
        <w:rPr>
          <w:color w:val="auto"/>
          <w:lang w:val="zh-CN"/>
        </w:rPr>
        <w:t>9</w:t>
      </w:r>
      <w:r>
        <w:rPr>
          <w:rFonts w:hint="eastAsia"/>
          <w:color w:val="auto"/>
          <w:lang w:val="zh-CN"/>
        </w:rPr>
        <w:t>、在完成安装、调试、检测后，向用户提供检测报告、技术手册，提供中文版的技术资料（包括操作手册、使用说明、维修保养手册、电路图、安装手册、产品合格证等）。验收的技术标准达到制造(生产)厂商标明的技术指标，个别不能测试的指标另作详细的文字说明。检测的标准依据国家有关规定执行。</w:t>
      </w:r>
    </w:p>
    <w:p w14:paraId="0A4D11F9">
      <w:pPr>
        <w:ind w:firstLine="480"/>
        <w:rPr>
          <w:color w:val="auto"/>
          <w:lang w:val="zh-CN"/>
        </w:rPr>
      </w:pPr>
      <w:r>
        <w:rPr>
          <w:rFonts w:hint="eastAsia"/>
          <w:color w:val="auto"/>
          <w:lang w:val="zh-CN"/>
        </w:rPr>
        <w:t>1</w:t>
      </w:r>
      <w:r>
        <w:rPr>
          <w:color w:val="auto"/>
          <w:lang w:val="zh-CN"/>
        </w:rPr>
        <w:t>0</w:t>
      </w:r>
      <w:r>
        <w:rPr>
          <w:rFonts w:hint="eastAsia"/>
          <w:color w:val="auto"/>
          <w:lang w:val="zh-CN"/>
        </w:rPr>
        <w:t>、保修期内和保修期外的服务及收费标准</w:t>
      </w:r>
    </w:p>
    <w:p w14:paraId="343552B1">
      <w:pPr>
        <w:ind w:firstLine="480"/>
        <w:rPr>
          <w:color w:val="auto"/>
          <w:lang w:val="zh-CN"/>
        </w:rPr>
      </w:pPr>
      <w:r>
        <w:rPr>
          <w:rFonts w:hint="eastAsia"/>
          <w:color w:val="auto"/>
          <w:lang w:val="zh-CN"/>
        </w:rPr>
        <w:t>（1）质保期外服务项目</w:t>
      </w:r>
    </w:p>
    <w:p w14:paraId="22B5DB27">
      <w:pPr>
        <w:ind w:firstLine="480"/>
        <w:rPr>
          <w:color w:val="auto"/>
          <w:lang w:val="zh-CN"/>
        </w:rPr>
      </w:pPr>
      <w:r>
        <w:rPr>
          <w:rFonts w:hint="eastAsia"/>
          <w:color w:val="auto"/>
          <w:lang w:val="zh-CN"/>
        </w:rPr>
        <w:t>1）每季度免费对设备进行保养和维护。</w:t>
      </w:r>
    </w:p>
    <w:p w14:paraId="6DAC7F06">
      <w:pPr>
        <w:ind w:firstLine="480"/>
        <w:rPr>
          <w:color w:val="auto"/>
          <w:lang w:val="zh-CN"/>
        </w:rPr>
      </w:pPr>
      <w:r>
        <w:rPr>
          <w:rFonts w:hint="eastAsia"/>
          <w:color w:val="auto"/>
          <w:lang w:val="zh-CN"/>
        </w:rPr>
        <w:t>2）定期上门巡检。</w:t>
      </w:r>
    </w:p>
    <w:p w14:paraId="05651519">
      <w:pPr>
        <w:ind w:firstLine="480"/>
        <w:rPr>
          <w:color w:val="auto"/>
          <w:lang w:val="zh-CN"/>
        </w:rPr>
      </w:pPr>
      <w:r>
        <w:rPr>
          <w:rFonts w:hint="eastAsia"/>
          <w:color w:val="auto"/>
          <w:lang w:val="zh-CN"/>
        </w:rPr>
        <w:t>3）终身提供技术支持，免费培训，电话指导。</w:t>
      </w:r>
    </w:p>
    <w:p w14:paraId="24AEB595">
      <w:pPr>
        <w:ind w:firstLine="480"/>
        <w:rPr>
          <w:color w:val="auto"/>
          <w:lang w:val="zh-CN"/>
        </w:rPr>
      </w:pPr>
      <w:r>
        <w:rPr>
          <w:rFonts w:hint="eastAsia"/>
          <w:color w:val="auto"/>
          <w:lang w:val="zh-CN"/>
        </w:rPr>
        <w:t>4）质保期满后，我方随时以最优惠的价格向买方提供货物所需的备用件、更换件或替代件等备品备件和维修所需的特殊专用工具。只收材料费，不收修理费，免费提供维修。</w:t>
      </w:r>
    </w:p>
    <w:p w14:paraId="6D778F24">
      <w:pPr>
        <w:ind w:firstLine="480"/>
        <w:rPr>
          <w:color w:val="auto"/>
          <w:lang w:val="zh-CN"/>
        </w:rPr>
      </w:pPr>
      <w:r>
        <w:rPr>
          <w:rFonts w:hint="eastAsia"/>
          <w:color w:val="auto"/>
          <w:lang w:val="zh-CN"/>
        </w:rPr>
        <w:t>（2）收费标准</w:t>
      </w:r>
    </w:p>
    <w:p w14:paraId="636F34C4">
      <w:pPr>
        <w:ind w:firstLine="480"/>
        <w:rPr>
          <w:color w:val="auto"/>
          <w:lang w:val="zh-CN"/>
        </w:rPr>
      </w:pPr>
      <w:r>
        <w:rPr>
          <w:rFonts w:hint="eastAsia"/>
          <w:color w:val="auto"/>
          <w:lang w:val="zh-CN"/>
        </w:rPr>
        <w:t>1）质保期外，保养和维护收取的服务费不高于当地市场价。</w:t>
      </w:r>
    </w:p>
    <w:p w14:paraId="13ED8DB1">
      <w:pPr>
        <w:ind w:firstLine="480"/>
        <w:rPr>
          <w:color w:val="auto"/>
          <w:lang w:val="zh-CN"/>
        </w:rPr>
      </w:pPr>
      <w:r>
        <w:rPr>
          <w:rFonts w:hint="eastAsia"/>
          <w:color w:val="auto"/>
        </w:rPr>
        <w:t>2）质保期外，</w:t>
      </w:r>
      <w:r>
        <w:rPr>
          <w:rFonts w:hint="eastAsia"/>
          <w:color w:val="auto"/>
          <w:lang w:val="zh-CN"/>
        </w:rPr>
        <w:t>如果需更换零配件只收取成本费。如不更换配件不收任何费用。质保期过后的售后服务计划及收费明细：质保期外，我方仍负责对设备的维修，终身维护，更换易损件只需按成本收费不收维修费。</w:t>
      </w:r>
    </w:p>
    <w:p w14:paraId="243EE1ED">
      <w:pPr>
        <w:ind w:firstLine="480"/>
        <w:rPr>
          <w:rFonts w:cs="微软雅黑"/>
          <w:color w:val="auto"/>
        </w:rPr>
      </w:pPr>
      <w:r>
        <w:rPr>
          <w:rFonts w:hint="eastAsia" w:cs="微软雅黑"/>
          <w:color w:val="auto"/>
        </w:rPr>
        <w:t>地址：郑州市金水区北环路</w:t>
      </w:r>
      <w:r>
        <w:rPr>
          <w:rFonts w:cs="微软雅黑"/>
          <w:color w:val="auto"/>
        </w:rPr>
        <w:t>52号1号楼24层2421号</w:t>
      </w:r>
    </w:p>
    <w:p w14:paraId="2C3FEB33">
      <w:pPr>
        <w:ind w:firstLine="480"/>
        <w:rPr>
          <w:rFonts w:hint="default" w:eastAsia="宋体" w:cs="微软雅黑"/>
          <w:color w:val="auto"/>
          <w:lang w:val="en-US" w:eastAsia="zh-CN"/>
        </w:rPr>
      </w:pPr>
      <w:r>
        <w:rPr>
          <w:rFonts w:hint="eastAsia" w:cs="微软雅黑"/>
          <w:color w:val="auto"/>
        </w:rPr>
        <w:t>电话：</w:t>
      </w:r>
      <w:r>
        <w:rPr>
          <w:rFonts w:cs="微软雅黑"/>
          <w:color w:val="auto"/>
        </w:rPr>
        <w:t>0371-55638495</w:t>
      </w:r>
      <w:r>
        <w:rPr>
          <w:rFonts w:hint="eastAsia" w:cs="微软雅黑"/>
          <w:color w:val="auto"/>
          <w:lang w:eastAsia="zh-CN"/>
        </w:rPr>
        <w:t>，</w:t>
      </w:r>
      <w:r>
        <w:rPr>
          <w:rFonts w:hint="eastAsia" w:cs="微软雅黑"/>
          <w:color w:val="auto"/>
          <w:lang w:val="en-US" w:eastAsia="zh-CN"/>
        </w:rPr>
        <w:t>18838015666</w:t>
      </w:r>
    </w:p>
    <w:p w14:paraId="2893C67E">
      <w:pPr>
        <w:ind w:firstLine="480"/>
        <w:rPr>
          <w:rFonts w:cs="微软雅黑"/>
          <w:color w:val="auto"/>
        </w:rPr>
      </w:pPr>
      <w:r>
        <w:rPr>
          <w:rFonts w:hint="eastAsia" w:cs="微软雅黑"/>
          <w:color w:val="auto"/>
        </w:rPr>
        <w:t>电子函件：</w:t>
      </w:r>
      <w:r>
        <w:rPr>
          <w:rFonts w:cs="微软雅黑"/>
          <w:color w:val="auto"/>
        </w:rPr>
        <w:t xml:space="preserve">xcx78@126.com  </w:t>
      </w:r>
    </w:p>
    <w:p w14:paraId="21E3A515">
      <w:pPr>
        <w:pStyle w:val="4"/>
        <w:bidi w:val="0"/>
        <w:rPr>
          <w:rFonts w:hint="eastAsia"/>
          <w:b w:val="0"/>
          <w:bCs w:val="0"/>
          <w:color w:val="auto"/>
        </w:rPr>
      </w:pPr>
      <w:r>
        <w:rPr>
          <w:rFonts w:hint="eastAsia"/>
          <w:b w:val="0"/>
          <w:bCs w:val="0"/>
          <w:color w:val="auto"/>
          <w:lang w:val="en-US" w:eastAsia="zh-CN"/>
        </w:rPr>
        <w:t>11</w:t>
      </w:r>
      <w:r>
        <w:rPr>
          <w:rFonts w:hint="eastAsia"/>
          <w:b w:val="0"/>
          <w:bCs w:val="0"/>
          <w:color w:val="auto"/>
        </w:rPr>
        <w:t>.其他服务承诺</w:t>
      </w:r>
    </w:p>
    <w:p w14:paraId="48D5153C">
      <w:pPr>
        <w:pStyle w:val="4"/>
        <w:bidi w:val="0"/>
        <w:rPr>
          <w:rFonts w:hint="eastAsia"/>
          <w:b w:val="0"/>
          <w:bCs w:val="0"/>
          <w:color w:val="auto"/>
        </w:rPr>
      </w:pPr>
      <w:r>
        <w:rPr>
          <w:rFonts w:hint="eastAsia"/>
          <w:b w:val="0"/>
          <w:bCs w:val="0"/>
          <w:color w:val="auto"/>
        </w:rPr>
        <w:t>（1）我单位保证本次所投设备是全新未拆封的合格设备（包括零部件、附件、备品备件），是最新的型号，设备的质量标准、规格型号、具体配置、数量等符合招标文件要求，为原厂生产，且达到我方投标文件及澄清文件中明确的技术标准。我公司保证投标设备用先进的工艺和优质的材料制造而成，并符合规定的质量、规格和性能要求，并严格执行质量管理体系要求生产，设备制造完成后，生产商对设备质量、性能要求按规定进行详细而全面的检查，质量达到要求。我公</w:t>
      </w:r>
      <w:r>
        <w:rPr>
          <w:rFonts w:hint="eastAsia"/>
          <w:b w:val="0"/>
          <w:bCs w:val="0"/>
          <w:color w:val="auto"/>
        </w:rPr>
        <w:drawing>
          <wp:anchor distT="0" distB="0" distL="114300" distR="114300" simplePos="0" relativeHeight="251664384" behindDoc="0" locked="0" layoutInCell="1" allowOverlap="1">
            <wp:simplePos x="0" y="0"/>
            <wp:positionH relativeFrom="column">
              <wp:posOffset>-998220</wp:posOffset>
            </wp:positionH>
            <wp:positionV relativeFrom="paragraph">
              <wp:posOffset>-891540</wp:posOffset>
            </wp:positionV>
            <wp:extent cx="7510145" cy="10624820"/>
            <wp:effectExtent l="0" t="0" r="14605" b="5080"/>
            <wp:wrapNone/>
            <wp:docPr id="12" name="图片 12" descr="扫描全能王 2026-02-06 15.3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6-02-06 15.32_05"/>
                    <pic:cNvPicPr>
                      <a:picLocks noChangeAspect="1"/>
                    </pic:cNvPicPr>
                  </pic:nvPicPr>
                  <pic:blipFill>
                    <a:blip r:embed="rId12"/>
                    <a:stretch>
                      <a:fillRect/>
                    </a:stretch>
                  </pic:blipFill>
                  <pic:spPr>
                    <a:xfrm>
                      <a:off x="0" y="0"/>
                      <a:ext cx="7510145" cy="10624820"/>
                    </a:xfrm>
                    <a:prstGeom prst="rect">
                      <a:avLst/>
                    </a:prstGeom>
                  </pic:spPr>
                </pic:pic>
              </a:graphicData>
            </a:graphic>
          </wp:anchor>
        </w:drawing>
      </w:r>
      <w:r>
        <w:rPr>
          <w:rFonts w:hint="eastAsia"/>
          <w:b w:val="0"/>
          <w:bCs w:val="0"/>
          <w:color w:val="auto"/>
        </w:rPr>
        <w:t>司保证设备及其组件经过正确安装、正确使用和保养，在其寿命内具有满意的性能，运行良好，对由于设计、材料或工艺的原因造成的缺陷和故障负责，因此支出的费用由我方负责，在合理期限内我公司免费修理或更换有缺陷的零部件或整机。</w:t>
      </w:r>
    </w:p>
    <w:p w14:paraId="372117D1">
      <w:pPr>
        <w:pStyle w:val="4"/>
        <w:bidi w:val="0"/>
        <w:rPr>
          <w:rFonts w:hint="eastAsia"/>
          <w:b w:val="0"/>
          <w:bCs w:val="0"/>
          <w:color w:val="auto"/>
        </w:rPr>
      </w:pPr>
      <w:r>
        <w:rPr>
          <w:rFonts w:hint="eastAsia"/>
          <w:b w:val="0"/>
          <w:bCs w:val="0"/>
          <w:color w:val="auto"/>
        </w:rPr>
        <w:t>（2）在完成安装、调试、检验检测检测后，向用户提供检测报告、技术手册，提供中文版的技术资料（包括操作手册、使用说明、维修保养手册、电路图、安装手册、产品合格证等）。验收的技术标准达到制造(生产)厂商标明的技术指标，个别不能测试的指标另作详细的文字说明。检测的标准依据国家有关规定执行。</w:t>
      </w:r>
    </w:p>
    <w:p w14:paraId="79E6EE94">
      <w:pPr>
        <w:pStyle w:val="4"/>
        <w:bidi w:val="0"/>
        <w:rPr>
          <w:rFonts w:hint="eastAsia"/>
          <w:b w:val="0"/>
          <w:bCs w:val="0"/>
          <w:color w:val="auto"/>
        </w:rPr>
      </w:pPr>
      <w:r>
        <w:rPr>
          <w:rFonts w:hint="eastAsia"/>
          <w:b w:val="0"/>
          <w:bCs w:val="0"/>
          <w:color w:val="auto"/>
        </w:rPr>
        <w:t>（3）我公司严格按照合同约定的供货期要求将合同设备全部交付到指定地点，若我公司所供货物达不到采购文件质量和规格要求的，业主有权解除合同，所有责任由我公司承担。</w:t>
      </w:r>
    </w:p>
    <w:p w14:paraId="7A4EE507">
      <w:pPr>
        <w:pStyle w:val="4"/>
        <w:bidi w:val="0"/>
        <w:rPr>
          <w:rFonts w:hint="eastAsia"/>
          <w:b w:val="0"/>
          <w:bCs w:val="0"/>
          <w:color w:val="auto"/>
        </w:rPr>
      </w:pPr>
      <w:r>
        <w:rPr>
          <w:rFonts w:hint="eastAsia"/>
          <w:b w:val="0"/>
          <w:bCs w:val="0"/>
          <w:color w:val="auto"/>
        </w:rPr>
        <w:t>（4）紧急援助：在非工作时间，我公司能为用户提供紧急援助。</w:t>
      </w:r>
    </w:p>
    <w:p w14:paraId="532C5082">
      <w:pPr>
        <w:pStyle w:val="4"/>
        <w:bidi w:val="0"/>
        <w:rPr>
          <w:rFonts w:ascii="宋体" w:hAnsi="宋体" w:eastAsia="宋体"/>
          <w:b/>
          <w:color w:val="auto"/>
          <w:sz w:val="24"/>
          <w:szCs w:val="24"/>
        </w:rPr>
      </w:pPr>
      <w:r>
        <w:rPr>
          <w:rFonts w:hint="eastAsia"/>
          <w:b w:val="0"/>
          <w:bCs w:val="0"/>
          <w:color w:val="auto"/>
        </w:rPr>
        <w:t>（5）该项目所需的一切货物、材料、费用等，全部包含在投标报价之中，采购人无须再追加任何费用。</w:t>
      </w:r>
      <w:r>
        <w:rPr>
          <w:rFonts w:hint="eastAsia" w:ascii="宋体" w:hAnsi="宋体" w:eastAsia="宋体"/>
          <w:b/>
          <w:color w:val="auto"/>
          <w:sz w:val="24"/>
          <w:szCs w:val="24"/>
        </w:rPr>
        <w:t xml:space="preserve"> </w:t>
      </w:r>
    </w:p>
    <w:p w14:paraId="78F379BB">
      <w:pPr>
        <w:rPr>
          <w:rFonts w:hint="eastAsia" w:ascii="宋体" w:hAnsi="宋体" w:eastAsia="宋体"/>
          <w:b/>
          <w:color w:val="auto"/>
          <w:sz w:val="28"/>
          <w:szCs w:val="28"/>
        </w:rPr>
      </w:pPr>
    </w:p>
    <w:p w14:paraId="6DBA3360">
      <w:pPr>
        <w:rPr>
          <w:rFonts w:hint="eastAsia" w:ascii="宋体" w:hAnsi="宋体" w:eastAsia="宋体"/>
          <w:b/>
          <w:color w:val="auto"/>
          <w:sz w:val="28"/>
          <w:szCs w:val="28"/>
        </w:rPr>
      </w:pPr>
    </w:p>
    <w:p w14:paraId="2E8A6A6C">
      <w:pPr>
        <w:rPr>
          <w:rFonts w:hint="eastAsia" w:ascii="宋体" w:hAnsi="宋体" w:eastAsia="宋体"/>
          <w:b/>
          <w:color w:val="auto"/>
          <w:sz w:val="28"/>
          <w:szCs w:val="28"/>
        </w:rPr>
      </w:pPr>
      <w:r>
        <w:rPr>
          <w:rFonts w:hint="eastAsia" w:ascii="宋体" w:hAnsi="宋体" w:eastAsia="宋体"/>
          <w:b/>
          <w:color w:val="auto"/>
          <w:sz w:val="28"/>
          <w:szCs w:val="28"/>
        </w:rPr>
        <w:t>河南海利达仪器有限公司（盖章）</w:t>
      </w:r>
    </w:p>
    <w:p w14:paraId="6B0F7017">
      <w:pPr>
        <w:rPr>
          <w:rFonts w:hint="eastAsia" w:ascii="宋体" w:hAnsi="宋体" w:eastAsia="宋体"/>
          <w:b/>
          <w:color w:val="auto"/>
          <w:sz w:val="28"/>
          <w:szCs w:val="28"/>
        </w:rPr>
      </w:pPr>
      <w:r>
        <w:rPr>
          <w:rFonts w:hint="eastAsia" w:ascii="宋体" w:hAnsi="宋体" w:eastAsia="宋体"/>
          <w:b/>
          <w:color w:val="auto"/>
          <w:sz w:val="28"/>
          <w:szCs w:val="28"/>
        </w:rPr>
        <w:br w:type="page"/>
      </w:r>
    </w:p>
    <w:p w14:paraId="42B1D7F7">
      <w:pPr>
        <w:bidi w:val="0"/>
        <w:ind w:left="0" w:leftChars="0" w:firstLineChars="0"/>
        <w:jc w:val="center"/>
        <w:rPr>
          <w:rFonts w:hint="default"/>
          <w:b/>
          <w:bCs/>
          <w:color w:val="auto"/>
          <w:sz w:val="28"/>
          <w:szCs w:val="28"/>
          <w:u w:val="none"/>
          <w:lang w:val="en-US" w:eastAsia="zh-CN"/>
        </w:rPr>
      </w:pPr>
      <w:r>
        <w:rPr>
          <w:rFonts w:hint="eastAsia"/>
          <w:b/>
          <w:bCs/>
          <w:color w:val="auto"/>
          <w:sz w:val="28"/>
          <w:szCs w:val="28"/>
          <w:u w:val="none"/>
          <w:lang w:val="en-US" w:eastAsia="zh-CN"/>
        </w:rPr>
        <w:t>2、</w:t>
      </w:r>
      <w:r>
        <w:rPr>
          <w:rFonts w:hint="eastAsia"/>
          <w:b/>
          <w:bCs/>
          <w:color w:val="auto"/>
          <w:sz w:val="28"/>
          <w:szCs w:val="28"/>
          <w:u w:val="none"/>
        </w:rPr>
        <w:t>制造商售后其它服务承诺</w:t>
      </w:r>
    </w:p>
    <w:p w14:paraId="1572AD21">
      <w:pPr>
        <w:rPr>
          <w:rFonts w:hint="eastAsia" w:ascii="宋体" w:hAnsi="宋体" w:eastAsia="宋体"/>
          <w:b/>
          <w:color w:val="auto"/>
          <w:sz w:val="28"/>
          <w:szCs w:val="28"/>
        </w:rPr>
      </w:pPr>
      <w:r>
        <w:rPr>
          <w:rFonts w:hint="default"/>
          <w:color w:val="auto"/>
          <w:lang w:val="en-US" w:eastAsia="zh-CN"/>
        </w:rPr>
        <w:drawing>
          <wp:inline distT="0" distB="0" distL="114300" distR="114300">
            <wp:extent cx="5558155" cy="7863205"/>
            <wp:effectExtent l="0" t="0" r="4445" b="4445"/>
            <wp:docPr id="208" name="图片 208" descr="5BD售后服务承诺书--河南中医药大学（带招标信息）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5BD售后服务承诺书--河南中医药大学（带招标信息）_01"/>
                    <pic:cNvPicPr>
                      <a:picLocks noChangeAspect="1"/>
                    </pic:cNvPicPr>
                  </pic:nvPicPr>
                  <pic:blipFill>
                    <a:blip r:embed="rId13"/>
                    <a:stretch>
                      <a:fillRect/>
                    </a:stretch>
                  </pic:blipFill>
                  <pic:spPr>
                    <a:xfrm>
                      <a:off x="0" y="0"/>
                      <a:ext cx="5558155" cy="7863205"/>
                    </a:xfrm>
                    <a:prstGeom prst="rect">
                      <a:avLst/>
                    </a:prstGeom>
                  </pic:spPr>
                </pic:pic>
              </a:graphicData>
            </a:graphic>
          </wp:inline>
        </w:drawing>
      </w:r>
      <w:bookmarkStart w:id="4" w:name="_GoBack"/>
      <w:r>
        <w:rPr>
          <w:rFonts w:hint="default"/>
          <w:color w:val="auto"/>
          <w:lang w:val="en-US" w:eastAsia="zh-CN"/>
        </w:rPr>
        <w:drawing>
          <wp:anchor distT="0" distB="0" distL="114300" distR="114300" simplePos="0" relativeHeight="251665408" behindDoc="0" locked="0" layoutInCell="1" allowOverlap="1">
            <wp:simplePos x="0" y="0"/>
            <wp:positionH relativeFrom="column">
              <wp:posOffset>-950595</wp:posOffset>
            </wp:positionH>
            <wp:positionV relativeFrom="paragraph">
              <wp:posOffset>-840105</wp:posOffset>
            </wp:positionV>
            <wp:extent cx="7463790" cy="10558780"/>
            <wp:effectExtent l="0" t="0" r="3810" b="13970"/>
            <wp:wrapNone/>
            <wp:docPr id="13" name="图片 13" descr="扫描全能王 2026-02-06 15.3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6-02-06 15.32_06"/>
                    <pic:cNvPicPr>
                      <a:picLocks noChangeAspect="1"/>
                    </pic:cNvPicPr>
                  </pic:nvPicPr>
                  <pic:blipFill>
                    <a:blip r:embed="rId14"/>
                    <a:stretch>
                      <a:fillRect/>
                    </a:stretch>
                  </pic:blipFill>
                  <pic:spPr>
                    <a:xfrm>
                      <a:off x="0" y="0"/>
                      <a:ext cx="7463790" cy="10558780"/>
                    </a:xfrm>
                    <a:prstGeom prst="rect">
                      <a:avLst/>
                    </a:prstGeom>
                  </pic:spPr>
                </pic:pic>
              </a:graphicData>
            </a:graphic>
          </wp:anchor>
        </w:drawing>
      </w:r>
      <w:bookmarkEnd w:id="4"/>
      <w:r>
        <w:rPr>
          <w:rFonts w:hint="default"/>
          <w:color w:val="auto"/>
          <w:lang w:val="en-US" w:eastAsia="zh-CN"/>
        </w:rPr>
        <w:drawing>
          <wp:inline distT="0" distB="0" distL="114300" distR="114300">
            <wp:extent cx="5759450" cy="8147685"/>
            <wp:effectExtent l="0" t="0" r="12700" b="5715"/>
            <wp:docPr id="209" name="图片 209" descr="5BD售后服务承诺书--河南中医药大学（带招标信息）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5BD售后服务承诺书--河南中医药大学（带招标信息）_02"/>
                    <pic:cNvPicPr>
                      <a:picLocks noChangeAspect="1"/>
                    </pic:cNvPicPr>
                  </pic:nvPicPr>
                  <pic:blipFill>
                    <a:blip r:embed="rId15"/>
                    <a:stretch>
                      <a:fillRect/>
                    </a:stretch>
                  </pic:blipFill>
                  <pic:spPr>
                    <a:xfrm>
                      <a:off x="0" y="0"/>
                      <a:ext cx="5759450" cy="8147685"/>
                    </a:xfrm>
                    <a:prstGeom prst="rect">
                      <a:avLst/>
                    </a:prstGeom>
                  </pic:spPr>
                </pic:pic>
              </a:graphicData>
            </a:graphic>
          </wp:inline>
        </w:drawing>
      </w:r>
    </w:p>
    <w:sectPr>
      <w:pgSz w:w="11906" w:h="16838"/>
      <w:pgMar w:top="1440" w:right="1587" w:bottom="1247" w:left="158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5BEB9">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16FB5">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316FB5">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EEE2DC"/>
    <w:multiLevelType w:val="multilevel"/>
    <w:tmpl w:val="EDEEE2DC"/>
    <w:lvl w:ilvl="0" w:tentative="0">
      <w:start w:val="1"/>
      <w:numFmt w:val="chineseCounting"/>
      <w:suff w:val="space"/>
      <w:lvlText w:val="第%1部分 "/>
      <w:lvlJc w:val="left"/>
      <w:pPr>
        <w:tabs>
          <w:tab w:val="left" w:pos="420"/>
        </w:tabs>
        <w:ind w:left="0" w:leftChars="0" w:firstLine="0" w:firstLineChars="0"/>
      </w:pPr>
      <w:rPr>
        <w:rFonts w:hint="eastAsia"/>
        <w:b/>
        <w:bCs/>
        <w:sz w:val="36"/>
        <w:szCs w:val="36"/>
      </w:rPr>
    </w:lvl>
    <w:lvl w:ilvl="1" w:tentative="0">
      <w:start w:val="1"/>
      <w:numFmt w:val="chineseCounting"/>
      <w:suff w:val="space"/>
      <w:lvlText w:val="%2、"/>
      <w:lvlJc w:val="left"/>
      <w:pPr>
        <w:tabs>
          <w:tab w:val="left" w:pos="0"/>
        </w:tabs>
        <w:ind w:left="0" w:leftChars="0" w:firstLine="0" w:firstLineChars="0"/>
      </w:pPr>
      <w:rPr>
        <w:rFonts w:hint="eastAsia"/>
        <w:b/>
        <w:bCs/>
        <w:sz w:val="32"/>
        <w:szCs w:val="32"/>
      </w:rPr>
    </w:lvl>
    <w:lvl w:ilvl="2" w:tentative="0">
      <w:start w:val="1"/>
      <w:numFmt w:val="decimal"/>
      <w:suff w:val="space"/>
      <w:lvlText w:val="%3."/>
      <w:lvlJc w:val="left"/>
      <w:pPr>
        <w:tabs>
          <w:tab w:val="left" w:pos="0"/>
        </w:tabs>
        <w:ind w:left="0" w:leftChars="0" w:firstLine="0" w:firstLineChars="0"/>
      </w:pPr>
      <w:rPr>
        <w:rFonts w:hint="eastAsia"/>
        <w:b/>
        <w:bCs/>
        <w:sz w:val="30"/>
        <w:szCs w:val="30"/>
      </w:rPr>
    </w:lvl>
    <w:lvl w:ilvl="3" w:tentative="0">
      <w:start w:val="1"/>
      <w:numFmt w:val="decimal"/>
      <w:pStyle w:val="2"/>
      <w:suff w:val="space"/>
      <w:lvlText w:val="%3.%4"/>
      <w:lvlJc w:val="left"/>
      <w:pPr>
        <w:tabs>
          <w:tab w:val="left" w:pos="0"/>
        </w:tabs>
        <w:ind w:left="0" w:leftChars="0" w:firstLine="0" w:firstLineChars="0"/>
      </w:pPr>
      <w:rPr>
        <w:rFonts w:hint="eastAsia"/>
        <w:b/>
        <w:bCs/>
        <w:sz w:val="28"/>
        <w:szCs w:val="28"/>
      </w:rPr>
    </w:lvl>
    <w:lvl w:ilvl="4" w:tentative="0">
      <w:start w:val="1"/>
      <w:numFmt w:val="decimal"/>
      <w:suff w:val="space"/>
      <w:lvlText w:val="%3.%4.%5"/>
      <w:lvlJc w:val="left"/>
      <w:pPr>
        <w:tabs>
          <w:tab w:val="left" w:pos="420"/>
        </w:tabs>
        <w:ind w:left="0" w:leftChars="0" w:firstLine="0" w:firstLineChars="0"/>
      </w:pPr>
      <w:rPr>
        <w:rFonts w:hint="eastAsia"/>
        <w:b/>
        <w:bCs/>
        <w:sz w:val="24"/>
        <w:szCs w:val="24"/>
      </w:rPr>
    </w:lvl>
    <w:lvl w:ilvl="5" w:tentative="0">
      <w:start w:val="1"/>
      <w:numFmt w:val="decimal"/>
      <w:suff w:val="space"/>
      <w:lvlText w:val="%3.%4.%5.%6"/>
      <w:lvlJc w:val="left"/>
      <w:pPr>
        <w:tabs>
          <w:tab w:val="left" w:pos="420"/>
        </w:tabs>
        <w:ind w:left="0" w:leftChars="0" w:firstLine="0" w:firstLineChars="0"/>
      </w:pPr>
      <w:rPr>
        <w:rFonts w:hint="eastAsia" w:ascii="Arial" w:hAnsi="Arial"/>
        <w:b/>
        <w:bCs/>
        <w:sz w:val="24"/>
        <w:szCs w:val="24"/>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1">
    <w:nsid w:val="2F2EDFC2"/>
    <w:multiLevelType w:val="singleLevel"/>
    <w:tmpl w:val="2F2EDFC2"/>
    <w:lvl w:ilvl="0" w:tentative="0">
      <w:start w:val="1"/>
      <w:numFmt w:val="decimal"/>
      <w:suff w:val="space"/>
      <w:lvlText w:val="%1."/>
      <w:lvlJc w:val="left"/>
      <w:pPr>
        <w:tabs>
          <w:tab w:val="left" w:pos="0"/>
        </w:tabs>
        <w:ind w:left="0" w:leftChars="0" w:firstLine="0" w:firstLineChars="0"/>
      </w:pPr>
      <w:rPr>
        <w:rFonts w:hint="default"/>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lZTBlYzYzNmVmNDk3YWI2ZjUzNTJlYTQ5OGYwMDcifQ=="/>
  </w:docVars>
  <w:rsids>
    <w:rsidRoot w:val="00000000"/>
    <w:rsid w:val="03333A95"/>
    <w:rsid w:val="08873B7E"/>
    <w:rsid w:val="089B2FEC"/>
    <w:rsid w:val="09153BC4"/>
    <w:rsid w:val="0EEC5D9C"/>
    <w:rsid w:val="10245B99"/>
    <w:rsid w:val="12644555"/>
    <w:rsid w:val="129C0A17"/>
    <w:rsid w:val="148E2C46"/>
    <w:rsid w:val="1E942568"/>
    <w:rsid w:val="2239582C"/>
    <w:rsid w:val="2EF972A3"/>
    <w:rsid w:val="30D46628"/>
    <w:rsid w:val="319A11FA"/>
    <w:rsid w:val="3379772C"/>
    <w:rsid w:val="3715172C"/>
    <w:rsid w:val="39905531"/>
    <w:rsid w:val="4413111A"/>
    <w:rsid w:val="45872F5B"/>
    <w:rsid w:val="468C2A8F"/>
    <w:rsid w:val="501928F7"/>
    <w:rsid w:val="59DC21C0"/>
    <w:rsid w:val="5A0C2E92"/>
    <w:rsid w:val="5CBB4C2F"/>
    <w:rsid w:val="5E1F4AC6"/>
    <w:rsid w:val="5E800D5D"/>
    <w:rsid w:val="6AB33FEA"/>
    <w:rsid w:val="6E343943"/>
    <w:rsid w:val="6F5B0639"/>
    <w:rsid w:val="7A5C40E1"/>
    <w:rsid w:val="7D221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numPr>
        <w:ilvl w:val="3"/>
        <w:numId w:val="1"/>
      </w:numPr>
      <w:spacing w:before="80" w:beforeLines="0" w:beforeAutospacing="0" w:after="80" w:afterLines="0" w:afterAutospacing="0" w:line="360" w:lineRule="auto"/>
      <w:ind w:firstLine="0"/>
      <w:jc w:val="center"/>
      <w:outlineLvl w:val="3"/>
    </w:pPr>
    <w:rPr>
      <w:rFonts w:ascii="Arial" w:hAnsi="Arial" w:eastAsia="宋体" w:cs="Times New Roman"/>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99"/>
    <w:pPr>
      <w:spacing w:afterLines="0" w:afterAutospacing="0"/>
      <w:ind w:firstLine="883" w:firstLineChars="200"/>
    </w:pPr>
    <w:rPr>
      <w:rFonts w:eastAsia="宋体"/>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表格样式"/>
    <w:qFormat/>
    <w:uiPriority w:val="0"/>
    <w:pPr>
      <w:spacing w:line="360" w:lineRule="auto"/>
      <w:jc w:val="center"/>
    </w:pPr>
    <w:rPr>
      <w:rFonts w:hint="eastAsia" w:ascii="宋体" w:hAnsi="宋体" w:eastAsia="宋体" w:cs="宋体"/>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6311</Words>
  <Characters>6988</Characters>
  <Lines>0</Lines>
  <Paragraphs>0</Paragraphs>
  <TotalTime>9</TotalTime>
  <ScaleCrop>false</ScaleCrop>
  <LinksUpToDate>false</LinksUpToDate>
  <CharactersWithSpaces>7497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2025-12-25T02:35:00Z</dcterms:created>
  <dc:creator>Administrator</dc:creator>
  <cp:lastModifiedBy>芳</cp:lastModifiedBy>
  <cp:lastPrinted>2026-02-02T09:28:00Z</cp:lastPrinted>
  <dcterms:modified xsi:type="dcterms:W3CDTF">2026-02-06T07:50:29Z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eyJoZGlkIjoiMGFjYTI0MTIwZDliNzUyMjlkMDIwZjA5MmIyMmNjMGMiLCJ1c2VySWQiOiIyOTc0NzQ5MDkifQ==</vt:lpwstr>
  </property>
  <property fmtid="{D5CDD505-2E9C-101B-9397-08002B2CF9AE}" pid="4" name="ICV">
    <vt:lpwstr>0CFDDC535AC6429FAEE70080061452E9_13</vt:lpwstr>
  </property>
</Properties>
</file>