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B8CB7F">
      <w:pPr>
        <w:ind w:firstLine="420" w:firstLineChars="0"/>
        <w:jc w:val="center"/>
        <w:rPr>
          <w:rFonts w:ascii="宋体" w:hAnsi="宋体" w:eastAsia="宋体" w:cs="宋体"/>
          <w:b/>
          <w:bCs/>
          <w:color w:val="auto"/>
          <w:sz w:val="44"/>
          <w:szCs w:val="44"/>
        </w:rPr>
      </w:pPr>
      <w:bookmarkStart w:id="83" w:name="_GoBack"/>
      <w:bookmarkEnd w:id="83"/>
    </w:p>
    <w:p w14:paraId="6C30C006">
      <w:pPr>
        <w:jc w:val="center"/>
        <w:rPr>
          <w:color w:val="auto"/>
        </w:rPr>
      </w:pPr>
      <w:r>
        <w:rPr>
          <w:rFonts w:hint="eastAsia" w:ascii="宋体" w:hAnsi="宋体" w:eastAsia="宋体" w:cs="宋体"/>
          <w:b/>
          <w:bCs/>
          <w:color w:val="auto"/>
          <w:sz w:val="32"/>
          <w:szCs w:val="32"/>
          <w:lang w:eastAsia="zh-CN"/>
        </w:rPr>
        <w:t>焦作市电子政务外网租赁项目</w:t>
      </w:r>
    </w:p>
    <w:p w14:paraId="092EE8DC">
      <w:pPr>
        <w:spacing w:line="360" w:lineRule="auto"/>
        <w:jc w:val="center"/>
        <w:rPr>
          <w:rFonts w:ascii="宋体" w:hAnsi="宋体"/>
          <w:b/>
          <w:color w:val="auto"/>
          <w:sz w:val="30"/>
          <w:szCs w:val="30"/>
        </w:rPr>
      </w:pPr>
      <w:r>
        <w:rPr>
          <w:rFonts w:hint="eastAsia" w:eastAsia="幼圆"/>
          <w:b/>
          <w:color w:val="auto"/>
          <w:sz w:val="80"/>
          <w:szCs w:val="80"/>
        </w:rPr>
        <w:t>单一来源文件</w:t>
      </w:r>
    </w:p>
    <w:p w14:paraId="2487F1B7">
      <w:pPr>
        <w:jc w:val="center"/>
        <w:rPr>
          <w:rFonts w:hint="eastAsia" w:ascii="宋体" w:hAnsi="宋体" w:eastAsia="宋体" w:cs="宋体"/>
          <w:b/>
          <w:bCs/>
          <w:color w:val="auto"/>
          <w:sz w:val="32"/>
          <w:szCs w:val="32"/>
        </w:rPr>
      </w:pPr>
    </w:p>
    <w:p w14:paraId="5C3839BB">
      <w:pPr>
        <w:jc w:val="center"/>
        <w:rPr>
          <w:rFonts w:hint="default" w:ascii="宋体" w:hAnsi="宋体" w:eastAsia="宋体" w:cs="宋体"/>
          <w:b/>
          <w:bCs/>
          <w:color w:val="auto"/>
          <w:sz w:val="32"/>
          <w:szCs w:val="32"/>
          <w:lang w:val="en-US" w:eastAsia="zh-CN"/>
        </w:rPr>
      </w:pPr>
      <w:r>
        <w:rPr>
          <w:rFonts w:hint="eastAsia" w:ascii="宋体" w:hAnsi="宋体" w:eastAsia="宋体" w:cs="宋体"/>
          <w:b/>
          <w:bCs/>
          <w:color w:val="auto"/>
          <w:sz w:val="32"/>
          <w:szCs w:val="32"/>
        </w:rPr>
        <w:t>项目编号：</w:t>
      </w:r>
      <w:r>
        <w:rPr>
          <w:rFonts w:hint="eastAsia" w:ascii="宋体" w:hAnsi="宋体" w:eastAsia="宋体" w:cs="宋体"/>
          <w:b/>
          <w:bCs/>
          <w:color w:val="auto"/>
          <w:sz w:val="32"/>
          <w:szCs w:val="32"/>
          <w:lang w:eastAsia="zh-CN"/>
        </w:rPr>
        <w:t>焦财单一采购</w:t>
      </w:r>
      <w:r>
        <w:rPr>
          <w:rFonts w:hint="eastAsia" w:ascii="宋体" w:hAnsi="宋体" w:eastAsia="宋体" w:cs="宋体"/>
          <w:b/>
          <w:bCs/>
          <w:color w:val="auto"/>
          <w:sz w:val="32"/>
          <w:szCs w:val="32"/>
          <w:lang w:val="en-US" w:eastAsia="zh-CN"/>
        </w:rPr>
        <w:t>-2026-2</w:t>
      </w:r>
    </w:p>
    <w:p w14:paraId="56326F59">
      <w:pPr>
        <w:rPr>
          <w:rFonts w:ascii="仿宋" w:hAnsi="仿宋" w:eastAsia="仿宋" w:cs="仿宋"/>
          <w:color w:val="auto"/>
          <w:sz w:val="28"/>
          <w:szCs w:val="28"/>
        </w:rPr>
      </w:pPr>
    </w:p>
    <w:p w14:paraId="3D8ACE14">
      <w:pPr>
        <w:jc w:val="center"/>
        <w:rPr>
          <w:rFonts w:ascii="仿宋" w:hAnsi="仿宋" w:eastAsia="仿宋" w:cs="仿宋"/>
          <w:color w:val="auto"/>
          <w:sz w:val="28"/>
          <w:szCs w:val="28"/>
        </w:rPr>
      </w:pPr>
      <w:r>
        <w:rPr>
          <w:rFonts w:hint="eastAsia"/>
          <w:color w:val="auto"/>
        </w:rPr>
        <w:drawing>
          <wp:inline distT="0" distB="0" distL="114300" distR="114300">
            <wp:extent cx="1799590" cy="1799590"/>
            <wp:effectExtent l="0" t="0" r="10160" b="10160"/>
            <wp:docPr id="1" name="图片 1" descr="35A96FD7E9169D7FD3A94AA9B2EBB7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5A96FD7E9169D7FD3A94AA9B2EBB7D3"/>
                    <pic:cNvPicPr>
                      <a:picLocks noChangeAspect="1"/>
                    </pic:cNvPicPr>
                  </pic:nvPicPr>
                  <pic:blipFill>
                    <a:blip r:embed="rId8" cstate="print"/>
                    <a:stretch>
                      <a:fillRect/>
                    </a:stretch>
                  </pic:blipFill>
                  <pic:spPr>
                    <a:xfrm>
                      <a:off x="0" y="0"/>
                      <a:ext cx="1799590" cy="1799590"/>
                    </a:xfrm>
                    <a:prstGeom prst="rect">
                      <a:avLst/>
                    </a:prstGeom>
                  </pic:spPr>
                </pic:pic>
              </a:graphicData>
            </a:graphic>
          </wp:inline>
        </w:drawing>
      </w:r>
    </w:p>
    <w:p w14:paraId="22B459FF">
      <w:pPr>
        <w:rPr>
          <w:rFonts w:ascii="仿宋" w:hAnsi="仿宋" w:eastAsia="仿宋" w:cs="仿宋"/>
          <w:color w:val="auto"/>
          <w:sz w:val="28"/>
          <w:szCs w:val="28"/>
        </w:rPr>
      </w:pPr>
    </w:p>
    <w:p w14:paraId="02C27CAE">
      <w:pPr>
        <w:spacing w:line="540" w:lineRule="exact"/>
        <w:jc w:val="center"/>
        <w:rPr>
          <w:rFonts w:hint="eastAsia" w:eastAsiaTheme="minorEastAsia"/>
          <w:b/>
          <w:bCs/>
          <w:color w:val="auto"/>
          <w:sz w:val="28"/>
          <w:szCs w:val="28"/>
          <w:lang w:eastAsia="zh-CN"/>
        </w:rPr>
      </w:pPr>
      <w:r>
        <w:rPr>
          <w:rFonts w:hint="eastAsia"/>
          <w:b/>
          <w:bCs/>
          <w:color w:val="auto"/>
          <w:sz w:val="28"/>
          <w:szCs w:val="28"/>
        </w:rPr>
        <w:t>采购人：焦作市政务大数据中心</w:t>
      </w:r>
    </w:p>
    <w:p w14:paraId="22B065EE">
      <w:pPr>
        <w:spacing w:line="540" w:lineRule="exact"/>
        <w:jc w:val="center"/>
        <w:rPr>
          <w:b/>
          <w:bCs/>
          <w:color w:val="auto"/>
          <w:sz w:val="28"/>
          <w:szCs w:val="28"/>
        </w:rPr>
      </w:pPr>
      <w:r>
        <w:rPr>
          <w:rFonts w:hint="eastAsia"/>
          <w:b/>
          <w:bCs/>
          <w:color w:val="auto"/>
          <w:sz w:val="28"/>
          <w:szCs w:val="28"/>
        </w:rPr>
        <w:t>采购代理机构：焦作市公共资源项目服务有限责任公司</w:t>
      </w:r>
    </w:p>
    <w:p w14:paraId="0D5DA2B9">
      <w:pPr>
        <w:spacing w:line="540" w:lineRule="exact"/>
        <w:jc w:val="center"/>
        <w:rPr>
          <w:rFonts w:hint="eastAsia"/>
          <w:b/>
          <w:bCs/>
          <w:color w:val="auto"/>
          <w:sz w:val="28"/>
          <w:szCs w:val="28"/>
        </w:rPr>
      </w:pPr>
      <w:r>
        <w:rPr>
          <w:rFonts w:hint="eastAsia"/>
          <w:b/>
          <w:bCs/>
          <w:color w:val="auto"/>
          <w:sz w:val="28"/>
          <w:szCs w:val="28"/>
        </w:rPr>
        <w:t>日期：二〇二</w:t>
      </w:r>
      <w:r>
        <w:rPr>
          <w:rFonts w:hint="eastAsia"/>
          <w:b/>
          <w:bCs/>
          <w:color w:val="auto"/>
          <w:sz w:val="28"/>
          <w:szCs w:val="28"/>
          <w:lang w:eastAsia="zh-CN"/>
        </w:rPr>
        <w:t>六</w:t>
      </w:r>
      <w:r>
        <w:rPr>
          <w:rFonts w:hint="eastAsia"/>
          <w:b/>
          <w:bCs/>
          <w:color w:val="auto"/>
          <w:sz w:val="28"/>
          <w:szCs w:val="28"/>
        </w:rPr>
        <w:t>年</w:t>
      </w:r>
      <w:r>
        <w:rPr>
          <w:rFonts w:hint="eastAsia"/>
          <w:b/>
          <w:bCs/>
          <w:color w:val="auto"/>
          <w:sz w:val="28"/>
          <w:szCs w:val="28"/>
          <w:lang w:val="en-US" w:eastAsia="zh-CN"/>
        </w:rPr>
        <w:t>一</w:t>
      </w:r>
      <w:r>
        <w:rPr>
          <w:rFonts w:hint="eastAsia"/>
          <w:b/>
          <w:bCs/>
          <w:color w:val="auto"/>
          <w:sz w:val="28"/>
          <w:szCs w:val="28"/>
        </w:rPr>
        <w:t>月</w:t>
      </w:r>
    </w:p>
    <w:p w14:paraId="5691ADBA">
      <w:pPr>
        <w:rPr>
          <w:rFonts w:ascii="仿宋" w:hAnsi="仿宋" w:eastAsia="仿宋" w:cs="仿宋"/>
          <w:b/>
          <w:bCs/>
          <w:color w:val="auto"/>
          <w:sz w:val="28"/>
          <w:szCs w:val="28"/>
        </w:rPr>
        <w:sectPr>
          <w:headerReference r:id="rId3" w:type="default"/>
          <w:pgSz w:w="11906" w:h="16838"/>
          <w:pgMar w:top="2098" w:right="1474" w:bottom="1984" w:left="1587" w:header="851" w:footer="992" w:gutter="0"/>
          <w:pgBorders>
            <w:top w:val="none" w:sz="0" w:space="0"/>
            <w:left w:val="none" w:sz="0" w:space="0"/>
            <w:bottom w:val="none" w:sz="0" w:space="0"/>
            <w:right w:val="none" w:sz="0" w:space="0"/>
          </w:pgBorders>
          <w:pgNumType w:fmt="decimal"/>
          <w:cols w:space="0" w:num="1"/>
          <w:docGrid w:type="lines" w:linePitch="318" w:charSpace="0"/>
        </w:sectPr>
      </w:pPr>
    </w:p>
    <w:p w14:paraId="61A765D7">
      <w:pPr>
        <w:jc w:val="center"/>
        <w:rPr>
          <w:rFonts w:hint="eastAsia" w:ascii="方正小标宋简体" w:hAnsi="方正小标宋简体" w:eastAsia="方正小标宋简体" w:cs="方正小标宋简体"/>
          <w:color w:val="auto"/>
          <w:sz w:val="44"/>
          <w:szCs w:val="44"/>
          <w:highlight w:val="none"/>
          <w:lang w:val="en-US" w:eastAsia="zh-CN"/>
        </w:rPr>
      </w:pPr>
    </w:p>
    <w:p w14:paraId="0D77F7E6">
      <w:pPr>
        <w:jc w:val="center"/>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drawing>
          <wp:inline distT="0" distB="0" distL="114300" distR="114300">
            <wp:extent cx="5267960" cy="7459980"/>
            <wp:effectExtent l="0" t="0" r="8890" b="7620"/>
            <wp:docPr id="43" name="图片 43"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Page0001"/>
                    <pic:cNvPicPr>
                      <a:picLocks noChangeAspect="1"/>
                    </pic:cNvPicPr>
                  </pic:nvPicPr>
                  <pic:blipFill>
                    <a:blip r:embed="rId9"/>
                    <a:stretch>
                      <a:fillRect/>
                    </a:stretch>
                  </pic:blipFill>
                  <pic:spPr>
                    <a:xfrm>
                      <a:off x="0" y="0"/>
                      <a:ext cx="5267960" cy="7459980"/>
                    </a:xfrm>
                    <a:prstGeom prst="rect">
                      <a:avLst/>
                    </a:prstGeom>
                  </pic:spPr>
                </pic:pic>
              </a:graphicData>
            </a:graphic>
          </wp:inline>
        </w:drawing>
      </w:r>
      <w:r>
        <w:rPr>
          <w:rFonts w:hint="eastAsia" w:ascii="方正小标宋简体" w:hAnsi="方正小标宋简体" w:eastAsia="方正小标宋简体" w:cs="方正小标宋简体"/>
          <w:color w:val="auto"/>
          <w:sz w:val="44"/>
          <w:szCs w:val="44"/>
          <w:highlight w:val="none"/>
          <w:lang w:val="en-US" w:eastAsia="zh-CN"/>
        </w:rPr>
        <w:drawing>
          <wp:inline distT="0" distB="0" distL="114300" distR="114300">
            <wp:extent cx="5267960" cy="7459980"/>
            <wp:effectExtent l="0" t="0" r="8890" b="7620"/>
            <wp:docPr id="44" name="图片 44"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Page0002"/>
                    <pic:cNvPicPr>
                      <a:picLocks noChangeAspect="1"/>
                    </pic:cNvPicPr>
                  </pic:nvPicPr>
                  <pic:blipFill>
                    <a:blip r:embed="rId10"/>
                    <a:stretch>
                      <a:fillRect/>
                    </a:stretch>
                  </pic:blipFill>
                  <pic:spPr>
                    <a:xfrm>
                      <a:off x="0" y="0"/>
                      <a:ext cx="5267960" cy="7459980"/>
                    </a:xfrm>
                    <a:prstGeom prst="rect">
                      <a:avLst/>
                    </a:prstGeom>
                  </pic:spPr>
                </pic:pic>
              </a:graphicData>
            </a:graphic>
          </wp:inline>
        </w:drawing>
      </w:r>
    </w:p>
    <w:p w14:paraId="5CA355CC">
      <w:pPr>
        <w:jc w:val="center"/>
        <w:rPr>
          <w:rFonts w:hint="eastAsia" w:ascii="方正小标宋简体" w:hAnsi="方正小标宋简体" w:eastAsia="方正小标宋简体" w:cs="方正小标宋简体"/>
          <w:color w:val="auto"/>
          <w:sz w:val="44"/>
          <w:szCs w:val="44"/>
          <w:lang w:val="en-US" w:eastAsia="zh-CN"/>
        </w:rPr>
      </w:pPr>
    </w:p>
    <w:p w14:paraId="69F18E14">
      <w:pPr>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优化和提升政府采购营商环境政策</w:t>
      </w:r>
    </w:p>
    <w:p w14:paraId="3C35456B">
      <w:pPr>
        <w:jc w:val="center"/>
        <w:rPr>
          <w:rFonts w:hint="eastAsia" w:ascii="楷体" w:hAnsi="楷体" w:eastAsia="楷体" w:cs="楷体"/>
          <w:color w:val="auto"/>
          <w:sz w:val="36"/>
          <w:szCs w:val="36"/>
          <w:lang w:val="en-US" w:eastAsia="zh-CN"/>
        </w:rPr>
      </w:pPr>
      <w:r>
        <w:rPr>
          <w:rFonts w:hint="eastAsia" w:ascii="楷体" w:hAnsi="楷体" w:eastAsia="楷体" w:cs="楷体"/>
          <w:color w:val="auto"/>
          <w:sz w:val="36"/>
          <w:szCs w:val="36"/>
          <w:lang w:val="en-US" w:eastAsia="zh-CN"/>
        </w:rPr>
        <w:t>（2025年12月30日修订版）</w:t>
      </w:r>
    </w:p>
    <w:p w14:paraId="206F24E7">
      <w:pPr>
        <w:rPr>
          <w:rFonts w:hint="eastAsia" w:ascii="仿宋_GB2312" w:hAnsi="仿宋_GB2312" w:eastAsia="仿宋_GB2312" w:cs="仿宋_GB2312"/>
          <w:color w:val="auto"/>
          <w:sz w:val="32"/>
          <w:szCs w:val="32"/>
          <w:lang w:val="en-US" w:eastAsia="zh-CN"/>
        </w:rPr>
      </w:pPr>
    </w:p>
    <w:p w14:paraId="643C3818">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一、免收采购文件费，全面取消投标保证金。</w:t>
      </w:r>
    </w:p>
    <w:p w14:paraId="0C2457F8">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二、履约保证金。结合项目性质和特点决定是否收取，原则上不收取履约保证金，确需收取的不超3%，且不得收取现金，</w:t>
      </w:r>
      <w:r>
        <w:rPr>
          <w:rFonts w:hint="eastAsia" w:ascii="仿宋" w:hAnsi="仿宋" w:eastAsia="仿宋" w:cs="仿宋"/>
          <w:color w:val="auto"/>
          <w:sz w:val="32"/>
          <w:szCs w:val="32"/>
        </w:rPr>
        <w:t>应当以支票、汇票、本票或者金融机构、担保机构出具的保函等非现金形式提交。</w:t>
      </w:r>
    </w:p>
    <w:p w14:paraId="10683ACF">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pacing w:val="0"/>
          <w:sz w:val="32"/>
          <w:szCs w:val="32"/>
          <w:lang w:eastAsia="zh-CN"/>
        </w:rPr>
        <w:t>三、质量保证金。</w:t>
      </w:r>
      <w:r>
        <w:rPr>
          <w:rFonts w:hint="eastAsia" w:ascii="仿宋" w:hAnsi="仿宋" w:eastAsia="仿宋" w:cs="仿宋"/>
          <w:color w:val="auto"/>
          <w:spacing w:val="0"/>
          <w:sz w:val="32"/>
          <w:szCs w:val="32"/>
        </w:rPr>
        <w:t>政府采购货物和服务项目，不得收取质量保证金或将未支付款项作为质量保证金。工程项目收取不得超3%，且不得以现金形式收取。</w:t>
      </w:r>
    </w:p>
    <w:p w14:paraId="4D1BD6E7">
      <w:pPr>
        <w:keepNext w:val="0"/>
        <w:keepLines w:val="0"/>
        <w:pageBreakBefore w:val="0"/>
        <w:widowControl w:val="0"/>
        <w:kinsoku/>
        <w:wordWrap/>
        <w:overflowPunct/>
        <w:topLinePunct w:val="0"/>
        <w:autoSpaceDE/>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*四、在政府采购中落实本国产品标准及相关政策。</w:t>
      </w:r>
    </w:p>
    <w:p w14:paraId="7AEE47E1">
      <w:pPr>
        <w:keepNext w:val="0"/>
        <w:keepLines w:val="0"/>
        <w:pageBreakBefore w:val="0"/>
        <w:widowControl w:val="0"/>
        <w:kinsoku/>
        <w:wordWrap/>
        <w:overflowPunct/>
        <w:topLinePunct w:val="0"/>
        <w:autoSpaceDE/>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（一）采购人、采购代理机构应当在采购文件中明确要求供应商对其提供的产品出具《关于符合本国产品标准的声明函》或财政部会同有关部门规定的有关证明文件。</w:t>
      </w:r>
    </w:p>
    <w:p w14:paraId="6D116A31">
      <w:pPr>
        <w:keepNext w:val="0"/>
        <w:keepLines w:val="0"/>
        <w:pageBreakBefore w:val="0"/>
        <w:widowControl w:val="0"/>
        <w:kinsoku/>
        <w:wordWrap/>
        <w:overflowPunct/>
        <w:topLinePunct w:val="0"/>
        <w:autoSpaceDE/>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（二）采购人、采购代理机构应当随中标、成交结果同时公告中标、成交供应商提供的《声明函》或有关证明文件。</w:t>
      </w:r>
    </w:p>
    <w:p w14:paraId="78592E78">
      <w:pPr>
        <w:keepNext w:val="0"/>
        <w:keepLines w:val="0"/>
        <w:pageBreakBefore w:val="0"/>
        <w:widowControl w:val="0"/>
        <w:kinsoku/>
        <w:wordWrap/>
        <w:overflowPunct/>
        <w:topLinePunct w:val="0"/>
        <w:autoSpaceDE/>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highlight w:val="none"/>
          <w:lang w:val="en-US" w:eastAsia="zh-CN"/>
        </w:rPr>
        <w:t>五、落实政府采购促进中小企业发展政策。</w:t>
      </w:r>
      <w:r>
        <w:rPr>
          <w:rFonts w:hint="eastAsia" w:ascii="仿宋" w:hAnsi="仿宋" w:eastAsia="仿宋" w:cs="仿宋"/>
          <w:color w:val="auto"/>
          <w:sz w:val="32"/>
          <w:szCs w:val="32"/>
        </w:rPr>
        <w:t>200万元以下的货物、服务采购项目，400万元以下的工程采购项目，适宜由中小企业提供的，原则上全部预留给中小企业；对于超过前述金额的采购项目，预留该部分采购项目预算总额的</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0%以上专门面向中小企业采购</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val="en-US" w:eastAsia="zh-CN" w:bidi="ar"/>
        </w:rPr>
        <w:t xml:space="preserve">预留份额通过下列措施进行： </w:t>
      </w:r>
    </w:p>
    <w:p w14:paraId="6EAF82A0">
      <w:pPr>
        <w:keepNext w:val="0"/>
        <w:keepLines w:val="0"/>
        <w:pageBreakBefore w:val="0"/>
        <w:widowControl w:val="0"/>
        <w:kinsoku/>
        <w:wordWrap/>
        <w:overflowPunct/>
        <w:topLinePunct w:val="0"/>
        <w:autoSpaceDE/>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（一）将采购项目整体或者设置采购包专门面向中小企业采购；</w:t>
      </w:r>
    </w:p>
    <w:p w14:paraId="0C249420">
      <w:pPr>
        <w:keepNext w:val="0"/>
        <w:keepLines w:val="0"/>
        <w:pageBreakBefore w:val="0"/>
        <w:widowControl w:val="0"/>
        <w:kinsoku/>
        <w:wordWrap/>
        <w:overflowPunct/>
        <w:topLinePunct w:val="0"/>
        <w:autoSpaceDE/>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 xml:space="preserve">（二）要求供应商以联合体形式参加采购活动，且联合体中中小企业承担的部分达到一定比例； </w:t>
      </w:r>
    </w:p>
    <w:p w14:paraId="560B1816">
      <w:pPr>
        <w:keepNext w:val="0"/>
        <w:keepLines w:val="0"/>
        <w:pageBreakBefore w:val="0"/>
        <w:widowControl w:val="0"/>
        <w:kinsoku/>
        <w:wordWrap/>
        <w:overflowPunct/>
        <w:topLinePunct w:val="0"/>
        <w:autoSpaceDE/>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（三）要求获得采购合同的供应商将采购项目中的一定比例分包给一家或者多家中小企业。</w:t>
      </w:r>
    </w:p>
    <w:p w14:paraId="0AAD8FCD">
      <w:pPr>
        <w:keepNext w:val="0"/>
        <w:keepLines w:val="0"/>
        <w:pageBreakBefore w:val="0"/>
        <w:widowControl w:val="0"/>
        <w:kinsoku/>
        <w:wordWrap/>
        <w:overflowPunct/>
        <w:topLinePunct w:val="0"/>
        <w:autoSpaceDE/>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对非专门面向中小企业采购的项目，实施评审价格扣除支持小微企业。</w:t>
      </w:r>
      <w:r>
        <w:rPr>
          <w:rFonts w:hint="eastAsia" w:ascii="仿宋" w:hAnsi="仿宋" w:eastAsia="仿宋" w:cs="仿宋"/>
          <w:b w:val="0"/>
          <w:bCs w:val="0"/>
          <w:color w:val="auto"/>
          <w:sz w:val="32"/>
          <w:szCs w:val="32"/>
        </w:rPr>
        <w:t>货物服务</w:t>
      </w:r>
      <w:r>
        <w:rPr>
          <w:rFonts w:hint="eastAsia" w:ascii="仿宋" w:hAnsi="仿宋" w:eastAsia="仿宋" w:cs="仿宋"/>
          <w:b w:val="0"/>
          <w:bCs w:val="0"/>
          <w:color w:val="auto"/>
          <w:sz w:val="32"/>
          <w:szCs w:val="32"/>
          <w:lang w:eastAsia="zh-CN"/>
        </w:rPr>
        <w:t>类</w:t>
      </w:r>
      <w:r>
        <w:rPr>
          <w:rFonts w:hint="eastAsia" w:ascii="仿宋" w:hAnsi="仿宋" w:eastAsia="仿宋" w:cs="仿宋"/>
          <w:b w:val="0"/>
          <w:bCs w:val="0"/>
          <w:color w:val="auto"/>
          <w:sz w:val="32"/>
          <w:szCs w:val="32"/>
        </w:rPr>
        <w:t>项目</w:t>
      </w:r>
      <w:r>
        <w:rPr>
          <w:rFonts w:hint="eastAsia" w:ascii="仿宋" w:hAnsi="仿宋" w:eastAsia="仿宋" w:cs="仿宋"/>
          <w:b w:val="0"/>
          <w:bCs w:val="0"/>
          <w:color w:val="auto"/>
          <w:sz w:val="32"/>
          <w:szCs w:val="32"/>
          <w:lang w:val="en-US" w:eastAsia="zh-CN"/>
        </w:rPr>
        <w:t>的价格扣除提高至20%，大中型企业与小微企业组成联合体或者大中型企业向小微企业分包的，价格扣除提高至6%。</w:t>
      </w:r>
    </w:p>
    <w:p w14:paraId="6F8EC588">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六、落实政府采购支持创新产品政策，加大首台（套）重大技术装备、首批次重点新材料、首版次软件等创新产品和服务的采购支持力度，采购人可依法采用单一来源采购方式。</w:t>
      </w:r>
    </w:p>
    <w:p w14:paraId="74944C40">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七、落实促进中小企业、监狱企业、残疾人福利性单位发展等政府采购政策;节能环保产品优先采购和强制采购;支持绿色建材和绿色建筑发展；优化高校和科研院所科研仪器设备采购流程。</w:t>
      </w:r>
    </w:p>
    <w:p w14:paraId="6C37D1FC">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lang w:val="en-US" w:eastAsia="zh-CN"/>
        </w:rPr>
        <w:t>八</w:t>
      </w:r>
      <w:r>
        <w:rPr>
          <w:rFonts w:hint="eastAsia" w:ascii="仿宋" w:hAnsi="仿宋" w:eastAsia="仿宋" w:cs="仿宋"/>
          <w:color w:val="auto"/>
          <w:sz w:val="32"/>
          <w:szCs w:val="32"/>
          <w:highlight w:val="none"/>
          <w:lang w:val="en-US" w:eastAsia="zh-CN"/>
        </w:rPr>
        <w:t>、严格执行政府采购负面清单制度，供应商资格、采购需求及商务条款、评审因素等不得有影响公平、公正和充分竞争的行为。</w:t>
      </w:r>
    </w:p>
    <w:p w14:paraId="17AC86E9">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*九、落实“两个公平竞争审查制度”。</w:t>
      </w:r>
    </w:p>
    <w:p w14:paraId="1BDC45C7">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（一）落实《关于进一步完善政府采购文件公平竞争审查制度的通知》，将《焦作市政府采购文件公平竞争审查自查表》编入采购文件扉页；</w:t>
      </w:r>
    </w:p>
    <w:p w14:paraId="3DDCC5EC">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（二）落实《关于开展政府采购中标结果公平性审查工作的通知（焦财采购函〔2025〕</w:t>
      </w:r>
      <w:r>
        <w:rPr>
          <w:rFonts w:hint="default" w:ascii="仿宋" w:hAnsi="仿宋" w:eastAsia="仿宋" w:cs="仿宋"/>
          <w:color w:val="auto"/>
          <w:sz w:val="32"/>
          <w:szCs w:val="32"/>
          <w:lang w:val="en-US" w:eastAsia="zh-CN"/>
        </w:rPr>
        <w:t>13</w:t>
      </w:r>
      <w:r>
        <w:rPr>
          <w:rFonts w:hint="eastAsia" w:ascii="仿宋" w:hAnsi="仿宋" w:eastAsia="仿宋" w:cs="仿宋"/>
          <w:color w:val="auto"/>
          <w:sz w:val="32"/>
          <w:szCs w:val="32"/>
          <w:lang w:val="en-US" w:eastAsia="zh-CN"/>
        </w:rPr>
        <w:t>号）》，将《焦作市政府采购中标结果公平性审查自查表》作为中标结果公示及合同备案的必备材料。</w:t>
      </w:r>
    </w:p>
    <w:p w14:paraId="69F43D99">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十、评标结果确认时限。鼓励自评标（评审）结束后应 1 个工作日内确定中标（成交） 供应商，鼓励1 个工作日内公告结果，同时发送中标（成交）通知书。</w:t>
      </w:r>
    </w:p>
    <w:p w14:paraId="22BCE784">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十一、合同签订时限。</w:t>
      </w:r>
      <w:r>
        <w:rPr>
          <w:rFonts w:hint="eastAsia" w:ascii="仿宋" w:hAnsi="仿宋" w:eastAsia="仿宋" w:cs="仿宋"/>
          <w:b w:val="0"/>
          <w:bCs w:val="0"/>
          <w:color w:val="auto"/>
          <w:sz w:val="32"/>
          <w:szCs w:val="32"/>
          <w:lang w:val="en-US" w:eastAsia="zh-CN"/>
        </w:rPr>
        <w:t>鼓励</w:t>
      </w:r>
      <w:r>
        <w:rPr>
          <w:rFonts w:hint="eastAsia" w:ascii="仿宋" w:hAnsi="仿宋" w:eastAsia="仿宋" w:cs="仿宋"/>
          <w:color w:val="auto"/>
          <w:sz w:val="32"/>
          <w:szCs w:val="32"/>
          <w:lang w:val="en-US" w:eastAsia="zh-CN"/>
        </w:rPr>
        <w:t>自中标（成交）通知书发出之日起5个工作日内，按照采购文件和投标（响应性）文件确定的事项签订政府采购合同。</w:t>
      </w:r>
    </w:p>
    <w:p w14:paraId="13425BB2">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十二、合同公告和备案时限。鼓励自合同签订之日起 1 个工作日内完成。</w:t>
      </w:r>
    </w:p>
    <w:p w14:paraId="7B21614E">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十三、项目验收。鼓励自收到供应商项目验收建议之日起1个工作日内组织验收；鼓励验收结束后1个工作日内出具《验收报告》，并在焦作市政府采购网公告验收结果。</w:t>
      </w:r>
    </w:p>
    <w:p w14:paraId="498ED9BE">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十四、资金支付。按照合同约定的条件及时支付资金，不得因机构变更、人员更替、政策调整等原因拒绝或延迟资金支付。</w:t>
      </w:r>
    </w:p>
    <w:p w14:paraId="1DEA6653">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color w:val="auto"/>
          <w:sz w:val="32"/>
          <w:szCs w:val="32"/>
          <w:lang w:val="en-US" w:eastAsia="zh-CN"/>
        </w:rPr>
      </w:pPr>
    </w:p>
    <w:tbl>
      <w:tblPr>
        <w:tblStyle w:val="18"/>
        <w:tblpPr w:leftFromText="180" w:rightFromText="180" w:vertAnchor="text" w:horzAnchor="page" w:tblpX="2349" w:tblpY="2242"/>
        <w:tblOverlap w:val="never"/>
        <w:tblW w:w="81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7"/>
        <w:gridCol w:w="3458"/>
        <w:gridCol w:w="2965"/>
      </w:tblGrid>
      <w:tr w14:paraId="7C302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707" w:type="dxa"/>
            <w:tcBorders>
              <w:top w:val="single" w:color="000000" w:sz="4" w:space="0"/>
              <w:left w:val="single" w:color="000000" w:sz="4" w:space="0"/>
              <w:bottom w:val="single" w:color="000000" w:sz="4" w:space="0"/>
              <w:right w:val="single" w:color="000000" w:sz="4" w:space="0"/>
            </w:tcBorders>
            <w:noWrap w:val="0"/>
            <w:vAlign w:val="center"/>
          </w:tcPr>
          <w:p w14:paraId="4E34B622">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监督单位</w:t>
            </w:r>
          </w:p>
        </w:tc>
        <w:tc>
          <w:tcPr>
            <w:tcW w:w="3458" w:type="dxa"/>
            <w:tcBorders>
              <w:top w:val="single" w:color="000000" w:sz="4" w:space="0"/>
              <w:left w:val="single" w:color="000000" w:sz="4" w:space="0"/>
              <w:bottom w:val="single" w:color="000000" w:sz="4" w:space="0"/>
              <w:right w:val="single" w:color="000000" w:sz="4" w:space="0"/>
            </w:tcBorders>
            <w:noWrap w:val="0"/>
            <w:vAlign w:val="center"/>
          </w:tcPr>
          <w:p w14:paraId="6027E78C">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监督电话</w:t>
            </w:r>
          </w:p>
        </w:tc>
        <w:tc>
          <w:tcPr>
            <w:tcW w:w="2965" w:type="dxa"/>
            <w:tcBorders>
              <w:top w:val="single" w:color="000000" w:sz="4" w:space="0"/>
              <w:left w:val="single" w:color="000000" w:sz="4" w:space="0"/>
              <w:bottom w:val="single" w:color="000000" w:sz="4" w:space="0"/>
              <w:right w:val="single" w:color="000000" w:sz="4" w:space="0"/>
            </w:tcBorders>
            <w:noWrap w:val="0"/>
            <w:vAlign w:val="center"/>
          </w:tcPr>
          <w:p w14:paraId="4AECF1F8">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电子邮箱</w:t>
            </w:r>
          </w:p>
        </w:tc>
      </w:tr>
      <w:tr w14:paraId="2BB53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07" w:type="dxa"/>
            <w:tcBorders>
              <w:top w:val="single" w:color="000000" w:sz="4" w:space="0"/>
              <w:left w:val="single" w:color="000000" w:sz="4" w:space="0"/>
              <w:bottom w:val="single" w:color="000000" w:sz="4" w:space="0"/>
              <w:right w:val="single" w:color="000000" w:sz="4" w:space="0"/>
            </w:tcBorders>
            <w:noWrap w:val="0"/>
            <w:vAlign w:val="center"/>
          </w:tcPr>
          <w:p w14:paraId="49C77895">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焦作市财政局</w:t>
            </w:r>
          </w:p>
        </w:tc>
        <w:tc>
          <w:tcPr>
            <w:tcW w:w="3458" w:type="dxa"/>
            <w:tcBorders>
              <w:top w:val="single" w:color="000000" w:sz="4" w:space="0"/>
              <w:left w:val="single" w:color="000000" w:sz="4" w:space="0"/>
              <w:bottom w:val="single" w:color="000000" w:sz="4" w:space="0"/>
              <w:right w:val="single" w:color="000000" w:sz="4" w:space="0"/>
            </w:tcBorders>
            <w:noWrap w:val="0"/>
            <w:vAlign w:val="center"/>
          </w:tcPr>
          <w:p w14:paraId="098E02D5">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0391-8866638,8866636</w:t>
            </w:r>
          </w:p>
        </w:tc>
        <w:tc>
          <w:tcPr>
            <w:tcW w:w="2965" w:type="dxa"/>
            <w:tcBorders>
              <w:top w:val="single" w:color="000000" w:sz="4" w:space="0"/>
              <w:left w:val="single" w:color="000000" w:sz="4" w:space="0"/>
              <w:bottom w:val="single" w:color="000000" w:sz="4" w:space="0"/>
              <w:right w:val="single" w:color="000000" w:sz="4" w:space="0"/>
            </w:tcBorders>
            <w:noWrap w:val="0"/>
            <w:vAlign w:val="center"/>
          </w:tcPr>
          <w:p w14:paraId="3D59347B">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fldChar w:fldCharType="begin"/>
            </w:r>
            <w:r>
              <w:rPr>
                <w:rFonts w:hint="eastAsia" w:ascii="宋体" w:hAnsi="宋体" w:eastAsia="宋体" w:cs="宋体"/>
                <w:i w:val="0"/>
                <w:iCs w:val="0"/>
                <w:color w:val="auto"/>
                <w:kern w:val="0"/>
                <w:sz w:val="24"/>
                <w:szCs w:val="24"/>
                <w:u w:val="none"/>
                <w:lang w:val="en-US" w:eastAsia="zh-CN" w:bidi="ar"/>
              </w:rPr>
              <w:instrText xml:space="preserve"> HYPERLINK "mailto:jzscgb@163.com" \o "mailto:jzscgb@163.com" </w:instrText>
            </w:r>
            <w:r>
              <w:rPr>
                <w:rFonts w:hint="eastAsia" w:ascii="宋体" w:hAnsi="宋体" w:eastAsia="宋体" w:cs="宋体"/>
                <w:i w:val="0"/>
                <w:iCs w:val="0"/>
                <w:color w:val="auto"/>
                <w:kern w:val="0"/>
                <w:sz w:val="24"/>
                <w:szCs w:val="24"/>
                <w:u w:val="none"/>
                <w:lang w:val="en-US" w:eastAsia="zh-CN" w:bidi="ar"/>
              </w:rPr>
              <w:fldChar w:fldCharType="separate"/>
            </w:r>
            <w:r>
              <w:rPr>
                <w:rStyle w:val="28"/>
                <w:rFonts w:hint="eastAsia" w:ascii="宋体" w:hAnsi="宋体" w:eastAsia="宋体" w:cs="宋体"/>
                <w:i w:val="0"/>
                <w:iCs w:val="0"/>
                <w:color w:val="auto"/>
                <w:sz w:val="24"/>
                <w:szCs w:val="24"/>
                <w:u w:val="none"/>
              </w:rPr>
              <w:t>jzscgb@163.com</w:t>
            </w:r>
            <w:r>
              <w:rPr>
                <w:rFonts w:hint="eastAsia" w:ascii="宋体" w:hAnsi="宋体" w:eastAsia="宋体" w:cs="宋体"/>
                <w:i w:val="0"/>
                <w:iCs w:val="0"/>
                <w:color w:val="auto"/>
                <w:kern w:val="0"/>
                <w:sz w:val="24"/>
                <w:szCs w:val="24"/>
                <w:u w:val="none"/>
                <w:lang w:val="en-US" w:eastAsia="zh-CN" w:bidi="ar"/>
              </w:rPr>
              <w:fldChar w:fldCharType="end"/>
            </w:r>
          </w:p>
        </w:tc>
      </w:tr>
      <w:tr w14:paraId="5B1BE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07" w:type="dxa"/>
            <w:tcBorders>
              <w:top w:val="single" w:color="000000" w:sz="4" w:space="0"/>
              <w:left w:val="single" w:color="000000" w:sz="4" w:space="0"/>
              <w:bottom w:val="single" w:color="000000" w:sz="4" w:space="0"/>
              <w:right w:val="single" w:color="000000" w:sz="4" w:space="0"/>
            </w:tcBorders>
            <w:noWrap w:val="0"/>
            <w:vAlign w:val="center"/>
          </w:tcPr>
          <w:p w14:paraId="78928C0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解放区财政局</w:t>
            </w:r>
          </w:p>
        </w:tc>
        <w:tc>
          <w:tcPr>
            <w:tcW w:w="3458" w:type="dxa"/>
            <w:tcBorders>
              <w:top w:val="single" w:color="000000" w:sz="4" w:space="0"/>
              <w:left w:val="single" w:color="000000" w:sz="4" w:space="0"/>
              <w:bottom w:val="single" w:color="000000" w:sz="4" w:space="0"/>
              <w:right w:val="single" w:color="000000" w:sz="4" w:space="0"/>
            </w:tcBorders>
            <w:noWrap w:val="0"/>
            <w:vAlign w:val="center"/>
          </w:tcPr>
          <w:p w14:paraId="79AD628C">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0391-2519285</w:t>
            </w:r>
          </w:p>
        </w:tc>
        <w:tc>
          <w:tcPr>
            <w:tcW w:w="2965" w:type="dxa"/>
            <w:tcBorders>
              <w:top w:val="single" w:color="000000" w:sz="4" w:space="0"/>
              <w:left w:val="single" w:color="000000" w:sz="4" w:space="0"/>
              <w:bottom w:val="single" w:color="000000" w:sz="4" w:space="0"/>
              <w:right w:val="single" w:color="000000" w:sz="4" w:space="0"/>
            </w:tcBorders>
            <w:noWrap w:val="0"/>
            <w:vAlign w:val="center"/>
          </w:tcPr>
          <w:p w14:paraId="54381AD4">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fldChar w:fldCharType="begin"/>
            </w:r>
            <w:r>
              <w:rPr>
                <w:rFonts w:hint="eastAsia" w:ascii="宋体" w:hAnsi="宋体" w:eastAsia="宋体" w:cs="宋体"/>
                <w:i w:val="0"/>
                <w:iCs w:val="0"/>
                <w:color w:val="auto"/>
                <w:kern w:val="0"/>
                <w:sz w:val="24"/>
                <w:szCs w:val="24"/>
                <w:u w:val="none"/>
                <w:lang w:val="en-US" w:eastAsia="zh-CN" w:bidi="ar"/>
              </w:rPr>
              <w:instrText xml:space="preserve"> HYPERLINK "mailto:jfcg2519285@126.com" </w:instrText>
            </w:r>
            <w:r>
              <w:rPr>
                <w:rFonts w:hint="eastAsia" w:ascii="宋体" w:hAnsi="宋体" w:eastAsia="宋体" w:cs="宋体"/>
                <w:i w:val="0"/>
                <w:iCs w:val="0"/>
                <w:color w:val="auto"/>
                <w:kern w:val="0"/>
                <w:sz w:val="24"/>
                <w:szCs w:val="24"/>
                <w:u w:val="none"/>
                <w:lang w:val="en-US" w:eastAsia="zh-CN" w:bidi="ar"/>
              </w:rPr>
              <w:fldChar w:fldCharType="separate"/>
            </w:r>
            <w:r>
              <w:rPr>
                <w:rStyle w:val="28"/>
                <w:rFonts w:hint="eastAsia" w:ascii="宋体" w:hAnsi="宋体" w:eastAsia="宋体" w:cs="宋体"/>
                <w:i w:val="0"/>
                <w:iCs w:val="0"/>
                <w:color w:val="auto"/>
                <w:sz w:val="24"/>
                <w:szCs w:val="24"/>
                <w:u w:val="none"/>
              </w:rPr>
              <w:t>jfcg2519285@126.com</w:t>
            </w:r>
            <w:r>
              <w:rPr>
                <w:rFonts w:hint="eastAsia" w:ascii="宋体" w:hAnsi="宋体" w:eastAsia="宋体" w:cs="宋体"/>
                <w:i w:val="0"/>
                <w:iCs w:val="0"/>
                <w:color w:val="auto"/>
                <w:kern w:val="0"/>
                <w:sz w:val="24"/>
                <w:szCs w:val="24"/>
                <w:u w:val="none"/>
                <w:lang w:val="en-US" w:eastAsia="zh-CN" w:bidi="ar"/>
              </w:rPr>
              <w:fldChar w:fldCharType="end"/>
            </w:r>
          </w:p>
        </w:tc>
      </w:tr>
      <w:tr w14:paraId="493EC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07" w:type="dxa"/>
            <w:tcBorders>
              <w:top w:val="single" w:color="000000" w:sz="4" w:space="0"/>
              <w:left w:val="single" w:color="000000" w:sz="4" w:space="0"/>
              <w:bottom w:val="single" w:color="000000" w:sz="4" w:space="0"/>
              <w:right w:val="single" w:color="000000" w:sz="4" w:space="0"/>
            </w:tcBorders>
            <w:noWrap w:val="0"/>
            <w:vAlign w:val="center"/>
          </w:tcPr>
          <w:p w14:paraId="77B821FE">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中站区财政局</w:t>
            </w:r>
          </w:p>
        </w:tc>
        <w:tc>
          <w:tcPr>
            <w:tcW w:w="3458" w:type="dxa"/>
            <w:tcBorders>
              <w:top w:val="single" w:color="000000" w:sz="4" w:space="0"/>
              <w:left w:val="single" w:color="000000" w:sz="4" w:space="0"/>
              <w:bottom w:val="single" w:color="000000" w:sz="4" w:space="0"/>
              <w:right w:val="single" w:color="000000" w:sz="4" w:space="0"/>
            </w:tcBorders>
            <w:noWrap w:val="0"/>
            <w:vAlign w:val="center"/>
          </w:tcPr>
          <w:p w14:paraId="77D0E64F">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0391-2941311</w:t>
            </w:r>
          </w:p>
        </w:tc>
        <w:tc>
          <w:tcPr>
            <w:tcW w:w="2965" w:type="dxa"/>
            <w:tcBorders>
              <w:top w:val="single" w:color="000000" w:sz="4" w:space="0"/>
              <w:left w:val="single" w:color="000000" w:sz="4" w:space="0"/>
              <w:bottom w:val="single" w:color="000000" w:sz="4" w:space="0"/>
              <w:right w:val="single" w:color="000000" w:sz="4" w:space="0"/>
            </w:tcBorders>
            <w:noWrap w:val="0"/>
            <w:vAlign w:val="center"/>
          </w:tcPr>
          <w:p w14:paraId="43839875">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fldChar w:fldCharType="begin"/>
            </w:r>
            <w:r>
              <w:rPr>
                <w:rFonts w:hint="eastAsia" w:ascii="宋体" w:hAnsi="宋体" w:eastAsia="宋体" w:cs="宋体"/>
                <w:i w:val="0"/>
                <w:iCs w:val="0"/>
                <w:color w:val="auto"/>
                <w:kern w:val="0"/>
                <w:sz w:val="24"/>
                <w:szCs w:val="24"/>
                <w:u w:val="none"/>
                <w:lang w:val="en-US" w:eastAsia="zh-CN" w:bidi="ar"/>
              </w:rPr>
              <w:instrText xml:space="preserve"> HYPERLINK "mailto:zzzfcg@126.com" \o "mailto:zzzfcg@126.com" </w:instrText>
            </w:r>
            <w:r>
              <w:rPr>
                <w:rFonts w:hint="eastAsia" w:ascii="宋体" w:hAnsi="宋体" w:eastAsia="宋体" w:cs="宋体"/>
                <w:i w:val="0"/>
                <w:iCs w:val="0"/>
                <w:color w:val="auto"/>
                <w:kern w:val="0"/>
                <w:sz w:val="24"/>
                <w:szCs w:val="24"/>
                <w:u w:val="none"/>
                <w:lang w:val="en-US" w:eastAsia="zh-CN" w:bidi="ar"/>
              </w:rPr>
              <w:fldChar w:fldCharType="separate"/>
            </w:r>
            <w:r>
              <w:rPr>
                <w:rStyle w:val="28"/>
                <w:rFonts w:hint="eastAsia" w:ascii="宋体" w:hAnsi="宋体" w:eastAsia="宋体" w:cs="宋体"/>
                <w:i w:val="0"/>
                <w:iCs w:val="0"/>
                <w:color w:val="auto"/>
                <w:sz w:val="24"/>
                <w:szCs w:val="24"/>
                <w:u w:val="none"/>
              </w:rPr>
              <w:t>zzzfcg@126.com</w:t>
            </w:r>
            <w:r>
              <w:rPr>
                <w:rFonts w:hint="eastAsia" w:ascii="宋体" w:hAnsi="宋体" w:eastAsia="宋体" w:cs="宋体"/>
                <w:i w:val="0"/>
                <w:iCs w:val="0"/>
                <w:color w:val="auto"/>
                <w:kern w:val="0"/>
                <w:sz w:val="24"/>
                <w:szCs w:val="24"/>
                <w:u w:val="none"/>
                <w:lang w:val="en-US" w:eastAsia="zh-CN" w:bidi="ar"/>
              </w:rPr>
              <w:fldChar w:fldCharType="end"/>
            </w:r>
          </w:p>
        </w:tc>
      </w:tr>
      <w:tr w14:paraId="30310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07" w:type="dxa"/>
            <w:tcBorders>
              <w:top w:val="single" w:color="000000" w:sz="4" w:space="0"/>
              <w:left w:val="single" w:color="000000" w:sz="4" w:space="0"/>
              <w:bottom w:val="single" w:color="000000" w:sz="4" w:space="0"/>
              <w:right w:val="single" w:color="000000" w:sz="4" w:space="0"/>
            </w:tcBorders>
            <w:noWrap w:val="0"/>
            <w:vAlign w:val="center"/>
          </w:tcPr>
          <w:p w14:paraId="41933961">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马村区财政局</w:t>
            </w:r>
          </w:p>
        </w:tc>
        <w:tc>
          <w:tcPr>
            <w:tcW w:w="3458" w:type="dxa"/>
            <w:tcBorders>
              <w:top w:val="single" w:color="000000" w:sz="4" w:space="0"/>
              <w:left w:val="single" w:color="000000" w:sz="4" w:space="0"/>
              <w:bottom w:val="single" w:color="000000" w:sz="4" w:space="0"/>
              <w:right w:val="single" w:color="000000" w:sz="4" w:space="0"/>
            </w:tcBorders>
            <w:noWrap w:val="0"/>
            <w:vAlign w:val="center"/>
          </w:tcPr>
          <w:p w14:paraId="73CDB6B7">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0391-3958812，13569188516</w:t>
            </w:r>
          </w:p>
        </w:tc>
        <w:tc>
          <w:tcPr>
            <w:tcW w:w="2965" w:type="dxa"/>
            <w:tcBorders>
              <w:top w:val="single" w:color="000000" w:sz="4" w:space="0"/>
              <w:left w:val="single" w:color="000000" w:sz="4" w:space="0"/>
              <w:bottom w:val="single" w:color="000000" w:sz="4" w:space="0"/>
              <w:right w:val="single" w:color="000000" w:sz="4" w:space="0"/>
            </w:tcBorders>
            <w:noWrap w:val="0"/>
            <w:vAlign w:val="center"/>
          </w:tcPr>
          <w:p w14:paraId="6DE081D8">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fldChar w:fldCharType="begin"/>
            </w:r>
            <w:r>
              <w:rPr>
                <w:rFonts w:hint="eastAsia" w:ascii="宋体" w:hAnsi="宋体" w:eastAsia="宋体" w:cs="宋体"/>
                <w:i w:val="0"/>
                <w:iCs w:val="0"/>
                <w:color w:val="auto"/>
                <w:kern w:val="0"/>
                <w:sz w:val="24"/>
                <w:szCs w:val="24"/>
                <w:u w:val="none"/>
                <w:lang w:val="en-US" w:eastAsia="zh-CN" w:bidi="ar"/>
              </w:rPr>
              <w:instrText xml:space="preserve"> HYPERLINK "mailto:mczfcg@163.com" \o "mailto:mczfcg@163.com" </w:instrText>
            </w:r>
            <w:r>
              <w:rPr>
                <w:rFonts w:hint="eastAsia" w:ascii="宋体" w:hAnsi="宋体" w:eastAsia="宋体" w:cs="宋体"/>
                <w:i w:val="0"/>
                <w:iCs w:val="0"/>
                <w:color w:val="auto"/>
                <w:kern w:val="0"/>
                <w:sz w:val="24"/>
                <w:szCs w:val="24"/>
                <w:u w:val="none"/>
                <w:lang w:val="en-US" w:eastAsia="zh-CN" w:bidi="ar"/>
              </w:rPr>
              <w:fldChar w:fldCharType="separate"/>
            </w:r>
            <w:r>
              <w:rPr>
                <w:rStyle w:val="28"/>
                <w:rFonts w:hint="eastAsia" w:ascii="宋体" w:hAnsi="宋体" w:eastAsia="宋体" w:cs="宋体"/>
                <w:i w:val="0"/>
                <w:iCs w:val="0"/>
                <w:color w:val="auto"/>
                <w:sz w:val="24"/>
                <w:szCs w:val="24"/>
                <w:u w:val="none"/>
              </w:rPr>
              <w:t>mczfcg@163.com</w:t>
            </w:r>
            <w:r>
              <w:rPr>
                <w:rFonts w:hint="eastAsia" w:ascii="宋体" w:hAnsi="宋体" w:eastAsia="宋体" w:cs="宋体"/>
                <w:i w:val="0"/>
                <w:iCs w:val="0"/>
                <w:color w:val="auto"/>
                <w:kern w:val="0"/>
                <w:sz w:val="24"/>
                <w:szCs w:val="24"/>
                <w:u w:val="none"/>
                <w:lang w:val="en-US" w:eastAsia="zh-CN" w:bidi="ar"/>
              </w:rPr>
              <w:fldChar w:fldCharType="end"/>
            </w:r>
          </w:p>
        </w:tc>
      </w:tr>
      <w:tr w14:paraId="7555F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07" w:type="dxa"/>
            <w:tcBorders>
              <w:top w:val="single" w:color="000000" w:sz="4" w:space="0"/>
              <w:left w:val="single" w:color="000000" w:sz="4" w:space="0"/>
              <w:bottom w:val="single" w:color="000000" w:sz="4" w:space="0"/>
              <w:right w:val="single" w:color="000000" w:sz="4" w:space="0"/>
            </w:tcBorders>
            <w:noWrap w:val="0"/>
            <w:vAlign w:val="center"/>
          </w:tcPr>
          <w:p w14:paraId="7ECA3FA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山阳区财政局</w:t>
            </w:r>
          </w:p>
        </w:tc>
        <w:tc>
          <w:tcPr>
            <w:tcW w:w="3458" w:type="dxa"/>
            <w:tcBorders>
              <w:top w:val="single" w:color="000000" w:sz="4" w:space="0"/>
              <w:left w:val="single" w:color="000000" w:sz="4" w:space="0"/>
              <w:bottom w:val="single" w:color="000000" w:sz="4" w:space="0"/>
              <w:right w:val="single" w:color="000000" w:sz="4" w:space="0"/>
            </w:tcBorders>
            <w:noWrap w:val="0"/>
            <w:vAlign w:val="center"/>
          </w:tcPr>
          <w:p w14:paraId="025E6B87">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0391-2996117，2111675</w:t>
            </w:r>
          </w:p>
        </w:tc>
        <w:tc>
          <w:tcPr>
            <w:tcW w:w="2965" w:type="dxa"/>
            <w:tcBorders>
              <w:top w:val="single" w:color="000000" w:sz="4" w:space="0"/>
              <w:left w:val="single" w:color="000000" w:sz="4" w:space="0"/>
              <w:bottom w:val="single" w:color="000000" w:sz="4" w:space="0"/>
              <w:right w:val="single" w:color="000000" w:sz="4" w:space="0"/>
            </w:tcBorders>
            <w:noWrap w:val="0"/>
            <w:vAlign w:val="center"/>
          </w:tcPr>
          <w:p w14:paraId="56B09C2C">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fldChar w:fldCharType="begin"/>
            </w:r>
            <w:r>
              <w:rPr>
                <w:rFonts w:hint="eastAsia" w:ascii="宋体" w:hAnsi="宋体" w:eastAsia="宋体" w:cs="宋体"/>
                <w:i w:val="0"/>
                <w:iCs w:val="0"/>
                <w:color w:val="auto"/>
                <w:kern w:val="0"/>
                <w:sz w:val="24"/>
                <w:szCs w:val="24"/>
                <w:u w:val="none"/>
                <w:lang w:val="en-US" w:eastAsia="zh-CN" w:bidi="ar"/>
              </w:rPr>
              <w:instrText xml:space="preserve"> HYPERLINK "mailto:syqcgb@163.com" \o "mailto:syqcgb@163.com" </w:instrText>
            </w:r>
            <w:r>
              <w:rPr>
                <w:rFonts w:hint="eastAsia" w:ascii="宋体" w:hAnsi="宋体" w:eastAsia="宋体" w:cs="宋体"/>
                <w:i w:val="0"/>
                <w:iCs w:val="0"/>
                <w:color w:val="auto"/>
                <w:kern w:val="0"/>
                <w:sz w:val="24"/>
                <w:szCs w:val="24"/>
                <w:u w:val="none"/>
                <w:lang w:val="en-US" w:eastAsia="zh-CN" w:bidi="ar"/>
              </w:rPr>
              <w:fldChar w:fldCharType="separate"/>
            </w:r>
            <w:r>
              <w:rPr>
                <w:rStyle w:val="28"/>
                <w:rFonts w:hint="eastAsia" w:ascii="宋体" w:hAnsi="宋体" w:eastAsia="宋体" w:cs="宋体"/>
                <w:i w:val="0"/>
                <w:iCs w:val="0"/>
                <w:color w:val="auto"/>
                <w:sz w:val="24"/>
                <w:szCs w:val="24"/>
                <w:u w:val="none"/>
              </w:rPr>
              <w:t>syqcgb@163.com</w:t>
            </w:r>
            <w:r>
              <w:rPr>
                <w:rFonts w:hint="eastAsia" w:ascii="宋体" w:hAnsi="宋体" w:eastAsia="宋体" w:cs="宋体"/>
                <w:i w:val="0"/>
                <w:iCs w:val="0"/>
                <w:color w:val="auto"/>
                <w:kern w:val="0"/>
                <w:sz w:val="24"/>
                <w:szCs w:val="24"/>
                <w:u w:val="none"/>
                <w:lang w:val="en-US" w:eastAsia="zh-CN" w:bidi="ar"/>
              </w:rPr>
              <w:fldChar w:fldCharType="end"/>
            </w:r>
          </w:p>
        </w:tc>
      </w:tr>
      <w:tr w14:paraId="08E51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07" w:type="dxa"/>
            <w:tcBorders>
              <w:top w:val="single" w:color="000000" w:sz="4" w:space="0"/>
              <w:left w:val="single" w:color="000000" w:sz="4" w:space="0"/>
              <w:bottom w:val="single" w:color="000000" w:sz="4" w:space="0"/>
              <w:right w:val="single" w:color="000000" w:sz="4" w:space="0"/>
            </w:tcBorders>
            <w:noWrap w:val="0"/>
            <w:vAlign w:val="center"/>
          </w:tcPr>
          <w:p w14:paraId="2FC5C2B4">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高新区财政局</w:t>
            </w:r>
          </w:p>
        </w:tc>
        <w:tc>
          <w:tcPr>
            <w:tcW w:w="3458" w:type="dxa"/>
            <w:tcBorders>
              <w:top w:val="single" w:color="000000" w:sz="4" w:space="0"/>
              <w:left w:val="single" w:color="000000" w:sz="4" w:space="0"/>
              <w:bottom w:val="single" w:color="000000" w:sz="4" w:space="0"/>
              <w:right w:val="single" w:color="000000" w:sz="4" w:space="0"/>
            </w:tcBorders>
            <w:noWrap w:val="0"/>
            <w:vAlign w:val="center"/>
          </w:tcPr>
          <w:p w14:paraId="08C0FCAF">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0391-3566505，3566015</w:t>
            </w:r>
          </w:p>
        </w:tc>
        <w:tc>
          <w:tcPr>
            <w:tcW w:w="2965" w:type="dxa"/>
            <w:tcBorders>
              <w:top w:val="single" w:color="000000" w:sz="4" w:space="0"/>
              <w:left w:val="single" w:color="000000" w:sz="4" w:space="0"/>
              <w:bottom w:val="single" w:color="000000" w:sz="4" w:space="0"/>
              <w:right w:val="single" w:color="000000" w:sz="4" w:space="0"/>
            </w:tcBorders>
            <w:noWrap w:val="0"/>
            <w:vAlign w:val="center"/>
          </w:tcPr>
          <w:p w14:paraId="2F14928F">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fldChar w:fldCharType="begin"/>
            </w:r>
            <w:r>
              <w:rPr>
                <w:rFonts w:hint="eastAsia" w:ascii="宋体" w:hAnsi="宋体" w:eastAsia="宋体" w:cs="宋体"/>
                <w:i w:val="0"/>
                <w:iCs w:val="0"/>
                <w:color w:val="auto"/>
                <w:kern w:val="0"/>
                <w:sz w:val="24"/>
                <w:szCs w:val="24"/>
                <w:u w:val="none"/>
                <w:lang w:val="en-US" w:eastAsia="zh-CN" w:bidi="ar"/>
              </w:rPr>
              <w:instrText xml:space="preserve"> HYPERLINK "mailto:jzgxqczj01@126.com" </w:instrText>
            </w:r>
            <w:r>
              <w:rPr>
                <w:rFonts w:hint="eastAsia" w:ascii="宋体" w:hAnsi="宋体" w:eastAsia="宋体" w:cs="宋体"/>
                <w:i w:val="0"/>
                <w:iCs w:val="0"/>
                <w:color w:val="auto"/>
                <w:kern w:val="0"/>
                <w:sz w:val="24"/>
                <w:szCs w:val="24"/>
                <w:u w:val="none"/>
                <w:lang w:val="en-US" w:eastAsia="zh-CN" w:bidi="ar"/>
              </w:rPr>
              <w:fldChar w:fldCharType="separate"/>
            </w:r>
            <w:r>
              <w:rPr>
                <w:rStyle w:val="28"/>
                <w:rFonts w:hint="eastAsia" w:ascii="宋体" w:hAnsi="宋体" w:eastAsia="宋体" w:cs="宋体"/>
                <w:i w:val="0"/>
                <w:iCs w:val="0"/>
                <w:color w:val="auto"/>
                <w:sz w:val="24"/>
                <w:szCs w:val="24"/>
                <w:u w:val="none"/>
              </w:rPr>
              <w:t>jzgxqczj01@126.com</w:t>
            </w:r>
            <w:r>
              <w:rPr>
                <w:rFonts w:hint="eastAsia" w:ascii="宋体" w:hAnsi="宋体" w:eastAsia="宋体" w:cs="宋体"/>
                <w:i w:val="0"/>
                <w:iCs w:val="0"/>
                <w:color w:val="auto"/>
                <w:kern w:val="0"/>
                <w:sz w:val="24"/>
                <w:szCs w:val="24"/>
                <w:u w:val="none"/>
                <w:lang w:val="en-US" w:eastAsia="zh-CN" w:bidi="ar"/>
              </w:rPr>
              <w:fldChar w:fldCharType="end"/>
            </w:r>
          </w:p>
        </w:tc>
      </w:tr>
      <w:tr w14:paraId="2089B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07" w:type="dxa"/>
            <w:tcBorders>
              <w:top w:val="single" w:color="000000" w:sz="4" w:space="0"/>
              <w:left w:val="single" w:color="000000" w:sz="4" w:space="0"/>
              <w:bottom w:val="single" w:color="000000" w:sz="4" w:space="0"/>
              <w:right w:val="single" w:color="000000" w:sz="4" w:space="0"/>
            </w:tcBorders>
            <w:noWrap w:val="0"/>
            <w:vAlign w:val="center"/>
          </w:tcPr>
          <w:p w14:paraId="31EA27CC">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修武县财政局</w:t>
            </w:r>
          </w:p>
        </w:tc>
        <w:tc>
          <w:tcPr>
            <w:tcW w:w="3458" w:type="dxa"/>
            <w:tcBorders>
              <w:top w:val="single" w:color="000000" w:sz="4" w:space="0"/>
              <w:left w:val="single" w:color="000000" w:sz="4" w:space="0"/>
              <w:bottom w:val="single" w:color="000000" w:sz="4" w:space="0"/>
              <w:right w:val="single" w:color="000000" w:sz="4" w:space="0"/>
            </w:tcBorders>
            <w:noWrap w:val="0"/>
            <w:vAlign w:val="center"/>
          </w:tcPr>
          <w:p w14:paraId="4EC3855B">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0391-7188950</w:t>
            </w:r>
          </w:p>
        </w:tc>
        <w:tc>
          <w:tcPr>
            <w:tcW w:w="2965" w:type="dxa"/>
            <w:tcBorders>
              <w:top w:val="single" w:color="000000" w:sz="4" w:space="0"/>
              <w:left w:val="single" w:color="000000" w:sz="4" w:space="0"/>
              <w:bottom w:val="single" w:color="000000" w:sz="4" w:space="0"/>
              <w:right w:val="single" w:color="000000" w:sz="4" w:space="0"/>
            </w:tcBorders>
            <w:noWrap w:val="0"/>
            <w:vAlign w:val="center"/>
          </w:tcPr>
          <w:p w14:paraId="3BFBAB28">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fldChar w:fldCharType="begin"/>
            </w:r>
            <w:r>
              <w:rPr>
                <w:rFonts w:hint="eastAsia" w:ascii="宋体" w:hAnsi="宋体" w:eastAsia="宋体" w:cs="宋体"/>
                <w:i w:val="0"/>
                <w:iCs w:val="0"/>
                <w:color w:val="auto"/>
                <w:kern w:val="0"/>
                <w:sz w:val="24"/>
                <w:szCs w:val="24"/>
                <w:u w:val="none"/>
                <w:lang w:val="en-US" w:eastAsia="zh-CN" w:bidi="ar"/>
              </w:rPr>
              <w:instrText xml:space="preserve"> HYPERLINK "mailto:jiaozuo018@163.com" \o "mailto:jiaozuo018@163.com" </w:instrText>
            </w:r>
            <w:r>
              <w:rPr>
                <w:rFonts w:hint="eastAsia" w:ascii="宋体" w:hAnsi="宋体" w:eastAsia="宋体" w:cs="宋体"/>
                <w:i w:val="0"/>
                <w:iCs w:val="0"/>
                <w:color w:val="auto"/>
                <w:kern w:val="0"/>
                <w:sz w:val="24"/>
                <w:szCs w:val="24"/>
                <w:u w:val="none"/>
                <w:lang w:val="en-US" w:eastAsia="zh-CN" w:bidi="ar"/>
              </w:rPr>
              <w:fldChar w:fldCharType="separate"/>
            </w:r>
            <w:r>
              <w:rPr>
                <w:rStyle w:val="28"/>
                <w:rFonts w:hint="eastAsia" w:ascii="宋体" w:hAnsi="宋体" w:eastAsia="宋体" w:cs="宋体"/>
                <w:i w:val="0"/>
                <w:iCs w:val="0"/>
                <w:color w:val="auto"/>
                <w:sz w:val="24"/>
                <w:szCs w:val="24"/>
                <w:u w:val="none"/>
              </w:rPr>
              <w:t>jiaozuo018@163.com</w:t>
            </w:r>
            <w:r>
              <w:rPr>
                <w:rFonts w:hint="eastAsia" w:ascii="宋体" w:hAnsi="宋体" w:eastAsia="宋体" w:cs="宋体"/>
                <w:i w:val="0"/>
                <w:iCs w:val="0"/>
                <w:color w:val="auto"/>
                <w:kern w:val="0"/>
                <w:sz w:val="24"/>
                <w:szCs w:val="24"/>
                <w:u w:val="none"/>
                <w:lang w:val="en-US" w:eastAsia="zh-CN" w:bidi="ar"/>
              </w:rPr>
              <w:fldChar w:fldCharType="end"/>
            </w:r>
          </w:p>
        </w:tc>
      </w:tr>
      <w:tr w14:paraId="09B98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07" w:type="dxa"/>
            <w:tcBorders>
              <w:top w:val="single" w:color="000000" w:sz="4" w:space="0"/>
              <w:left w:val="single" w:color="000000" w:sz="4" w:space="0"/>
              <w:bottom w:val="single" w:color="000000" w:sz="4" w:space="0"/>
              <w:right w:val="single" w:color="000000" w:sz="4" w:space="0"/>
            </w:tcBorders>
            <w:noWrap w:val="0"/>
            <w:vAlign w:val="center"/>
          </w:tcPr>
          <w:p w14:paraId="1D47DFE0">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博爱县财政局</w:t>
            </w:r>
          </w:p>
        </w:tc>
        <w:tc>
          <w:tcPr>
            <w:tcW w:w="3458" w:type="dxa"/>
            <w:tcBorders>
              <w:top w:val="single" w:color="000000" w:sz="4" w:space="0"/>
              <w:left w:val="single" w:color="000000" w:sz="4" w:space="0"/>
              <w:bottom w:val="single" w:color="000000" w:sz="4" w:space="0"/>
              <w:right w:val="single" w:color="000000" w:sz="4" w:space="0"/>
            </w:tcBorders>
            <w:noWrap w:val="0"/>
            <w:vAlign w:val="center"/>
          </w:tcPr>
          <w:p w14:paraId="71426E8A">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0391-8683273</w:t>
            </w:r>
          </w:p>
        </w:tc>
        <w:tc>
          <w:tcPr>
            <w:tcW w:w="2965" w:type="dxa"/>
            <w:tcBorders>
              <w:top w:val="single" w:color="000000" w:sz="4" w:space="0"/>
              <w:left w:val="single" w:color="000000" w:sz="4" w:space="0"/>
              <w:bottom w:val="single" w:color="000000" w:sz="4" w:space="0"/>
              <w:right w:val="single" w:color="000000" w:sz="4" w:space="0"/>
            </w:tcBorders>
            <w:noWrap w:val="0"/>
            <w:vAlign w:val="center"/>
          </w:tcPr>
          <w:p w14:paraId="19C016CA">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fldChar w:fldCharType="begin"/>
            </w:r>
            <w:r>
              <w:rPr>
                <w:rFonts w:hint="eastAsia" w:ascii="宋体" w:hAnsi="宋体" w:eastAsia="宋体" w:cs="宋体"/>
                <w:i w:val="0"/>
                <w:iCs w:val="0"/>
                <w:color w:val="auto"/>
                <w:kern w:val="0"/>
                <w:sz w:val="24"/>
                <w:szCs w:val="24"/>
                <w:u w:val="none"/>
                <w:lang w:val="en-US" w:eastAsia="zh-CN" w:bidi="ar"/>
              </w:rPr>
              <w:instrText xml:space="preserve"> HYPERLINK "mailto:zfcg2000@126.com" </w:instrText>
            </w:r>
            <w:r>
              <w:rPr>
                <w:rFonts w:hint="eastAsia" w:ascii="宋体" w:hAnsi="宋体" w:eastAsia="宋体" w:cs="宋体"/>
                <w:i w:val="0"/>
                <w:iCs w:val="0"/>
                <w:color w:val="auto"/>
                <w:kern w:val="0"/>
                <w:sz w:val="24"/>
                <w:szCs w:val="24"/>
                <w:u w:val="none"/>
                <w:lang w:val="en-US" w:eastAsia="zh-CN" w:bidi="ar"/>
              </w:rPr>
              <w:fldChar w:fldCharType="separate"/>
            </w:r>
            <w:r>
              <w:rPr>
                <w:rStyle w:val="28"/>
                <w:rFonts w:hint="eastAsia" w:ascii="宋体" w:hAnsi="宋体" w:eastAsia="宋体" w:cs="宋体"/>
                <w:i w:val="0"/>
                <w:iCs w:val="0"/>
                <w:color w:val="auto"/>
                <w:sz w:val="24"/>
                <w:szCs w:val="24"/>
                <w:u w:val="none"/>
              </w:rPr>
              <w:t>zfcg2000@126.com</w:t>
            </w:r>
            <w:r>
              <w:rPr>
                <w:rFonts w:hint="eastAsia" w:ascii="宋体" w:hAnsi="宋体" w:eastAsia="宋体" w:cs="宋体"/>
                <w:i w:val="0"/>
                <w:iCs w:val="0"/>
                <w:color w:val="auto"/>
                <w:kern w:val="0"/>
                <w:sz w:val="24"/>
                <w:szCs w:val="24"/>
                <w:u w:val="none"/>
                <w:lang w:val="en-US" w:eastAsia="zh-CN" w:bidi="ar"/>
              </w:rPr>
              <w:fldChar w:fldCharType="end"/>
            </w:r>
          </w:p>
        </w:tc>
      </w:tr>
      <w:tr w14:paraId="6CCB1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07" w:type="dxa"/>
            <w:tcBorders>
              <w:top w:val="single" w:color="000000" w:sz="4" w:space="0"/>
              <w:left w:val="single" w:color="000000" w:sz="4" w:space="0"/>
              <w:bottom w:val="single" w:color="000000" w:sz="4" w:space="0"/>
              <w:right w:val="single" w:color="000000" w:sz="4" w:space="0"/>
            </w:tcBorders>
            <w:noWrap w:val="0"/>
            <w:vAlign w:val="center"/>
          </w:tcPr>
          <w:p w14:paraId="151D2108">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沁阳市财政局</w:t>
            </w:r>
          </w:p>
        </w:tc>
        <w:tc>
          <w:tcPr>
            <w:tcW w:w="3458" w:type="dxa"/>
            <w:tcBorders>
              <w:top w:val="single" w:color="000000" w:sz="4" w:space="0"/>
              <w:left w:val="single" w:color="000000" w:sz="4" w:space="0"/>
              <w:bottom w:val="single" w:color="000000" w:sz="4" w:space="0"/>
              <w:right w:val="single" w:color="000000" w:sz="4" w:space="0"/>
            </w:tcBorders>
            <w:noWrap w:val="0"/>
            <w:vAlign w:val="center"/>
          </w:tcPr>
          <w:p w14:paraId="1C66C64B">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0391-5611799，5637651</w:t>
            </w:r>
          </w:p>
        </w:tc>
        <w:tc>
          <w:tcPr>
            <w:tcW w:w="2965" w:type="dxa"/>
            <w:tcBorders>
              <w:top w:val="single" w:color="000000" w:sz="4" w:space="0"/>
              <w:left w:val="single" w:color="000000" w:sz="4" w:space="0"/>
              <w:bottom w:val="single" w:color="000000" w:sz="4" w:space="0"/>
              <w:right w:val="single" w:color="000000" w:sz="4" w:space="0"/>
            </w:tcBorders>
            <w:noWrap w:val="0"/>
            <w:vAlign w:val="center"/>
          </w:tcPr>
          <w:p w14:paraId="01C4081D">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fldChar w:fldCharType="begin"/>
            </w:r>
            <w:r>
              <w:rPr>
                <w:rFonts w:hint="eastAsia" w:ascii="宋体" w:hAnsi="宋体" w:eastAsia="宋体" w:cs="宋体"/>
                <w:i w:val="0"/>
                <w:iCs w:val="0"/>
                <w:color w:val="auto"/>
                <w:kern w:val="0"/>
                <w:sz w:val="24"/>
                <w:szCs w:val="24"/>
                <w:u w:val="none"/>
                <w:lang w:val="en-US" w:eastAsia="zh-CN" w:bidi="ar"/>
              </w:rPr>
              <w:instrText xml:space="preserve"> HYPERLINK "mailto:qycgb@163.com" \o "mailto:qycgb@163.com" </w:instrText>
            </w:r>
            <w:r>
              <w:rPr>
                <w:rFonts w:hint="eastAsia" w:ascii="宋体" w:hAnsi="宋体" w:eastAsia="宋体" w:cs="宋体"/>
                <w:i w:val="0"/>
                <w:iCs w:val="0"/>
                <w:color w:val="auto"/>
                <w:kern w:val="0"/>
                <w:sz w:val="24"/>
                <w:szCs w:val="24"/>
                <w:u w:val="none"/>
                <w:lang w:val="en-US" w:eastAsia="zh-CN" w:bidi="ar"/>
              </w:rPr>
              <w:fldChar w:fldCharType="separate"/>
            </w:r>
            <w:r>
              <w:rPr>
                <w:rStyle w:val="28"/>
                <w:rFonts w:hint="eastAsia" w:ascii="宋体" w:hAnsi="宋体" w:eastAsia="宋体" w:cs="宋体"/>
                <w:i w:val="0"/>
                <w:iCs w:val="0"/>
                <w:color w:val="auto"/>
                <w:sz w:val="24"/>
                <w:szCs w:val="24"/>
                <w:u w:val="none"/>
              </w:rPr>
              <w:t>qycgb@163.com</w:t>
            </w:r>
            <w:r>
              <w:rPr>
                <w:rFonts w:hint="eastAsia" w:ascii="宋体" w:hAnsi="宋体" w:eastAsia="宋体" w:cs="宋体"/>
                <w:i w:val="0"/>
                <w:iCs w:val="0"/>
                <w:color w:val="auto"/>
                <w:kern w:val="0"/>
                <w:sz w:val="24"/>
                <w:szCs w:val="24"/>
                <w:u w:val="none"/>
                <w:lang w:val="en-US" w:eastAsia="zh-CN" w:bidi="ar"/>
              </w:rPr>
              <w:fldChar w:fldCharType="end"/>
            </w:r>
          </w:p>
        </w:tc>
      </w:tr>
      <w:tr w14:paraId="18A76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07" w:type="dxa"/>
            <w:tcBorders>
              <w:top w:val="single" w:color="000000" w:sz="4" w:space="0"/>
              <w:left w:val="single" w:color="000000" w:sz="4" w:space="0"/>
              <w:bottom w:val="single" w:color="000000" w:sz="4" w:space="0"/>
              <w:right w:val="single" w:color="000000" w:sz="4" w:space="0"/>
            </w:tcBorders>
            <w:noWrap w:val="0"/>
            <w:vAlign w:val="center"/>
          </w:tcPr>
          <w:p w14:paraId="6E9F1ED3">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温县财政局</w:t>
            </w:r>
          </w:p>
        </w:tc>
        <w:tc>
          <w:tcPr>
            <w:tcW w:w="3458" w:type="dxa"/>
            <w:tcBorders>
              <w:top w:val="single" w:color="000000" w:sz="4" w:space="0"/>
              <w:left w:val="single" w:color="000000" w:sz="4" w:space="0"/>
              <w:bottom w:val="single" w:color="000000" w:sz="4" w:space="0"/>
              <w:right w:val="single" w:color="000000" w:sz="4" w:space="0"/>
            </w:tcBorders>
            <w:noWrap w:val="0"/>
            <w:vAlign w:val="center"/>
          </w:tcPr>
          <w:p w14:paraId="2A88179B">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0391-6197778</w:t>
            </w:r>
          </w:p>
        </w:tc>
        <w:tc>
          <w:tcPr>
            <w:tcW w:w="2965" w:type="dxa"/>
            <w:tcBorders>
              <w:top w:val="single" w:color="000000" w:sz="4" w:space="0"/>
              <w:left w:val="single" w:color="000000" w:sz="4" w:space="0"/>
              <w:bottom w:val="single" w:color="000000" w:sz="4" w:space="0"/>
              <w:right w:val="single" w:color="000000" w:sz="4" w:space="0"/>
            </w:tcBorders>
            <w:noWrap w:val="0"/>
            <w:vAlign w:val="center"/>
          </w:tcPr>
          <w:p w14:paraId="60CE91CD">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fldChar w:fldCharType="begin"/>
            </w:r>
            <w:r>
              <w:rPr>
                <w:rFonts w:hint="eastAsia" w:ascii="宋体" w:hAnsi="宋体" w:eastAsia="宋体" w:cs="宋体"/>
                <w:i w:val="0"/>
                <w:iCs w:val="0"/>
                <w:color w:val="auto"/>
                <w:kern w:val="0"/>
                <w:sz w:val="24"/>
                <w:szCs w:val="24"/>
                <w:u w:val="none"/>
                <w:lang w:val="en-US" w:eastAsia="zh-CN" w:bidi="ar"/>
              </w:rPr>
              <w:instrText xml:space="preserve"> HYPERLINK "mailto:wxzfcgb@126.com" \o "mailto:wxzfcgb@126.com" </w:instrText>
            </w:r>
            <w:r>
              <w:rPr>
                <w:rFonts w:hint="eastAsia" w:ascii="宋体" w:hAnsi="宋体" w:eastAsia="宋体" w:cs="宋体"/>
                <w:i w:val="0"/>
                <w:iCs w:val="0"/>
                <w:color w:val="auto"/>
                <w:kern w:val="0"/>
                <w:sz w:val="24"/>
                <w:szCs w:val="24"/>
                <w:u w:val="none"/>
                <w:lang w:val="en-US" w:eastAsia="zh-CN" w:bidi="ar"/>
              </w:rPr>
              <w:fldChar w:fldCharType="separate"/>
            </w:r>
            <w:r>
              <w:rPr>
                <w:rStyle w:val="28"/>
                <w:rFonts w:hint="eastAsia" w:ascii="宋体" w:hAnsi="宋体" w:eastAsia="宋体" w:cs="宋体"/>
                <w:i w:val="0"/>
                <w:iCs w:val="0"/>
                <w:color w:val="auto"/>
                <w:sz w:val="24"/>
                <w:szCs w:val="24"/>
                <w:u w:val="none"/>
              </w:rPr>
              <w:t>wxzfcgb@126.com</w:t>
            </w:r>
            <w:r>
              <w:rPr>
                <w:rFonts w:hint="eastAsia" w:ascii="宋体" w:hAnsi="宋体" w:eastAsia="宋体" w:cs="宋体"/>
                <w:i w:val="0"/>
                <w:iCs w:val="0"/>
                <w:color w:val="auto"/>
                <w:kern w:val="0"/>
                <w:sz w:val="24"/>
                <w:szCs w:val="24"/>
                <w:u w:val="none"/>
                <w:lang w:val="en-US" w:eastAsia="zh-CN" w:bidi="ar"/>
              </w:rPr>
              <w:fldChar w:fldCharType="end"/>
            </w:r>
          </w:p>
        </w:tc>
      </w:tr>
      <w:tr w14:paraId="73802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07" w:type="dxa"/>
            <w:tcBorders>
              <w:top w:val="single" w:color="000000" w:sz="4" w:space="0"/>
              <w:left w:val="single" w:color="000000" w:sz="4" w:space="0"/>
              <w:bottom w:val="single" w:color="000000" w:sz="4" w:space="0"/>
              <w:right w:val="single" w:color="000000" w:sz="4" w:space="0"/>
            </w:tcBorders>
            <w:noWrap w:val="0"/>
            <w:vAlign w:val="center"/>
          </w:tcPr>
          <w:p w14:paraId="59105D9F">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孟州市财政局</w:t>
            </w:r>
          </w:p>
        </w:tc>
        <w:tc>
          <w:tcPr>
            <w:tcW w:w="3458" w:type="dxa"/>
            <w:tcBorders>
              <w:top w:val="single" w:color="000000" w:sz="4" w:space="0"/>
              <w:left w:val="single" w:color="000000" w:sz="4" w:space="0"/>
              <w:bottom w:val="single" w:color="000000" w:sz="4" w:space="0"/>
              <w:right w:val="single" w:color="000000" w:sz="4" w:space="0"/>
            </w:tcBorders>
            <w:noWrap w:val="0"/>
            <w:vAlign w:val="center"/>
          </w:tcPr>
          <w:p w14:paraId="42D5ED11">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0391-8156680</w:t>
            </w:r>
          </w:p>
        </w:tc>
        <w:tc>
          <w:tcPr>
            <w:tcW w:w="2965" w:type="dxa"/>
            <w:tcBorders>
              <w:top w:val="single" w:color="000000" w:sz="4" w:space="0"/>
              <w:left w:val="single" w:color="000000" w:sz="4" w:space="0"/>
              <w:bottom w:val="single" w:color="000000" w:sz="4" w:space="0"/>
              <w:right w:val="single" w:color="000000" w:sz="4" w:space="0"/>
            </w:tcBorders>
            <w:noWrap w:val="0"/>
            <w:vAlign w:val="center"/>
          </w:tcPr>
          <w:p w14:paraId="0339EDB7">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fldChar w:fldCharType="begin"/>
            </w:r>
            <w:r>
              <w:rPr>
                <w:rFonts w:hint="eastAsia" w:ascii="宋体" w:hAnsi="宋体" w:eastAsia="宋体" w:cs="宋体"/>
                <w:i w:val="0"/>
                <w:iCs w:val="0"/>
                <w:color w:val="auto"/>
                <w:kern w:val="0"/>
                <w:sz w:val="24"/>
                <w:szCs w:val="24"/>
                <w:u w:val="none"/>
                <w:lang w:val="en-US" w:eastAsia="zh-CN" w:bidi="ar"/>
              </w:rPr>
              <w:instrText xml:space="preserve"> HYPERLINK "mailto:mzscgb@163.com" \o "mailto:mzscgb@163.com" </w:instrText>
            </w:r>
            <w:r>
              <w:rPr>
                <w:rFonts w:hint="eastAsia" w:ascii="宋体" w:hAnsi="宋体" w:eastAsia="宋体" w:cs="宋体"/>
                <w:i w:val="0"/>
                <w:iCs w:val="0"/>
                <w:color w:val="auto"/>
                <w:kern w:val="0"/>
                <w:sz w:val="24"/>
                <w:szCs w:val="24"/>
                <w:u w:val="none"/>
                <w:lang w:val="en-US" w:eastAsia="zh-CN" w:bidi="ar"/>
              </w:rPr>
              <w:fldChar w:fldCharType="separate"/>
            </w:r>
            <w:r>
              <w:rPr>
                <w:rStyle w:val="28"/>
                <w:rFonts w:hint="eastAsia" w:ascii="宋体" w:hAnsi="宋体" w:eastAsia="宋体" w:cs="宋体"/>
                <w:i w:val="0"/>
                <w:iCs w:val="0"/>
                <w:color w:val="auto"/>
                <w:sz w:val="24"/>
                <w:szCs w:val="24"/>
                <w:u w:val="none"/>
              </w:rPr>
              <w:t>mzscgb@163.com</w:t>
            </w:r>
            <w:r>
              <w:rPr>
                <w:rFonts w:hint="eastAsia" w:ascii="宋体" w:hAnsi="宋体" w:eastAsia="宋体" w:cs="宋体"/>
                <w:i w:val="0"/>
                <w:iCs w:val="0"/>
                <w:color w:val="auto"/>
                <w:kern w:val="0"/>
                <w:sz w:val="24"/>
                <w:szCs w:val="24"/>
                <w:u w:val="none"/>
                <w:lang w:val="en-US" w:eastAsia="zh-CN" w:bidi="ar"/>
              </w:rPr>
              <w:fldChar w:fldCharType="end"/>
            </w:r>
          </w:p>
        </w:tc>
      </w:tr>
      <w:tr w14:paraId="1DE9D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07" w:type="dxa"/>
            <w:tcBorders>
              <w:top w:val="single" w:color="000000" w:sz="4" w:space="0"/>
              <w:left w:val="single" w:color="000000" w:sz="4" w:space="0"/>
              <w:bottom w:val="single" w:color="000000" w:sz="4" w:space="0"/>
              <w:right w:val="single" w:color="000000" w:sz="4" w:space="0"/>
            </w:tcBorders>
            <w:noWrap w:val="0"/>
            <w:vAlign w:val="center"/>
          </w:tcPr>
          <w:p w14:paraId="4822C1C7">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武陟县财政局</w:t>
            </w:r>
          </w:p>
        </w:tc>
        <w:tc>
          <w:tcPr>
            <w:tcW w:w="3458" w:type="dxa"/>
            <w:tcBorders>
              <w:top w:val="single" w:color="000000" w:sz="4" w:space="0"/>
              <w:left w:val="single" w:color="000000" w:sz="4" w:space="0"/>
              <w:bottom w:val="single" w:color="000000" w:sz="4" w:space="0"/>
              <w:right w:val="single" w:color="000000" w:sz="4" w:space="0"/>
            </w:tcBorders>
            <w:noWrap w:val="0"/>
            <w:vAlign w:val="center"/>
          </w:tcPr>
          <w:p w14:paraId="7753E299">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0391-7290461</w:t>
            </w:r>
          </w:p>
        </w:tc>
        <w:tc>
          <w:tcPr>
            <w:tcW w:w="2965" w:type="dxa"/>
            <w:tcBorders>
              <w:top w:val="single" w:color="000000" w:sz="4" w:space="0"/>
              <w:left w:val="single" w:color="000000" w:sz="4" w:space="0"/>
              <w:bottom w:val="single" w:color="000000" w:sz="4" w:space="0"/>
              <w:right w:val="single" w:color="000000" w:sz="4" w:space="0"/>
            </w:tcBorders>
            <w:noWrap w:val="0"/>
            <w:vAlign w:val="center"/>
          </w:tcPr>
          <w:p w14:paraId="121AFDF8">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fldChar w:fldCharType="begin"/>
            </w:r>
            <w:r>
              <w:rPr>
                <w:rFonts w:hint="eastAsia" w:ascii="宋体" w:hAnsi="宋体" w:eastAsia="宋体" w:cs="宋体"/>
                <w:i w:val="0"/>
                <w:iCs w:val="0"/>
                <w:color w:val="auto"/>
                <w:kern w:val="0"/>
                <w:sz w:val="24"/>
                <w:szCs w:val="24"/>
                <w:u w:val="none"/>
                <w:lang w:val="en-US" w:eastAsia="zh-CN" w:bidi="ar"/>
              </w:rPr>
              <w:instrText xml:space="preserve"> HYPERLINK "mailto:wzxcgb7290461@163.com" </w:instrText>
            </w:r>
            <w:r>
              <w:rPr>
                <w:rFonts w:hint="eastAsia" w:ascii="宋体" w:hAnsi="宋体" w:eastAsia="宋体" w:cs="宋体"/>
                <w:i w:val="0"/>
                <w:iCs w:val="0"/>
                <w:color w:val="auto"/>
                <w:kern w:val="0"/>
                <w:sz w:val="24"/>
                <w:szCs w:val="24"/>
                <w:u w:val="none"/>
                <w:lang w:val="en-US" w:eastAsia="zh-CN" w:bidi="ar"/>
              </w:rPr>
              <w:fldChar w:fldCharType="separate"/>
            </w:r>
            <w:r>
              <w:rPr>
                <w:rStyle w:val="28"/>
                <w:rFonts w:hint="eastAsia" w:ascii="宋体" w:hAnsi="宋体" w:eastAsia="宋体" w:cs="宋体"/>
                <w:i w:val="0"/>
                <w:iCs w:val="0"/>
                <w:color w:val="auto"/>
                <w:sz w:val="24"/>
                <w:szCs w:val="24"/>
                <w:u w:val="none"/>
              </w:rPr>
              <w:t>wzxcgb7290461@163.com</w:t>
            </w:r>
            <w:r>
              <w:rPr>
                <w:rFonts w:hint="eastAsia" w:ascii="宋体" w:hAnsi="宋体" w:eastAsia="宋体" w:cs="宋体"/>
                <w:i w:val="0"/>
                <w:iCs w:val="0"/>
                <w:color w:val="auto"/>
                <w:kern w:val="0"/>
                <w:sz w:val="24"/>
                <w:szCs w:val="24"/>
                <w:u w:val="none"/>
                <w:lang w:val="en-US" w:eastAsia="zh-CN" w:bidi="ar"/>
              </w:rPr>
              <w:fldChar w:fldCharType="end"/>
            </w:r>
          </w:p>
        </w:tc>
      </w:tr>
    </w:tbl>
    <w:p w14:paraId="16A94403">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_GB2312" w:hAnsi="仿宋_GB2312" w:eastAsia="仿宋_GB2312" w:cs="仿宋_GB2312"/>
          <w:color w:val="auto"/>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_GB2312" w:hAnsi="仿宋_GB2312" w:eastAsia="仿宋_GB2312" w:cs="仿宋_GB2312"/>
          <w:color w:val="auto"/>
          <w:sz w:val="32"/>
          <w:szCs w:val="32"/>
          <w:lang w:val="en-US" w:eastAsia="zh-CN"/>
        </w:rPr>
        <w:t>在政府采购活动中，若发现采购人或采购代理机构未按以上政策执行的，可按项目归属地向同级财政监督部门举报反映。</w:t>
      </w:r>
    </w:p>
    <w:p w14:paraId="43817882">
      <w:pPr>
        <w:rPr>
          <w:rFonts w:hint="eastAsia" w:ascii="仿宋_GB2312" w:hAnsi="仿宋_GB2312" w:eastAsia="仿宋_GB2312" w:cs="仿宋_GB2312"/>
          <w:color w:val="auto"/>
          <w:sz w:val="32"/>
          <w:szCs w:val="32"/>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720" w:num="1"/>
          <w:rtlGutter w:val="0"/>
          <w:docGrid w:type="lines" w:linePitch="319" w:charSpace="0"/>
        </w:sectPr>
      </w:pPr>
      <w:r>
        <w:rPr>
          <w:rFonts w:hint="eastAsia" w:ascii="仿宋_GB2312" w:hAnsi="仿宋_GB2312" w:eastAsia="仿宋_GB2312" w:cs="仿宋_GB2312"/>
          <w:color w:val="auto"/>
          <w:sz w:val="32"/>
          <w:szCs w:val="32"/>
          <w:lang w:val="en-US" w:eastAsia="zh-CN"/>
        </w:rPr>
        <w:drawing>
          <wp:anchor distT="0" distB="0" distL="114300" distR="114300" simplePos="0" relativeHeight="251661312" behindDoc="1" locked="0" layoutInCell="1" allowOverlap="1">
            <wp:simplePos x="0" y="0"/>
            <wp:positionH relativeFrom="column">
              <wp:posOffset>635000</wp:posOffset>
            </wp:positionH>
            <wp:positionV relativeFrom="paragraph">
              <wp:posOffset>74295</wp:posOffset>
            </wp:positionV>
            <wp:extent cx="2583180" cy="5167630"/>
            <wp:effectExtent l="0" t="0" r="7620" b="13970"/>
            <wp:wrapNone/>
            <wp:docPr id="10" name="图片 2"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640"/>
                    <pic:cNvPicPr>
                      <a:picLocks noChangeAspect="1"/>
                    </pic:cNvPicPr>
                  </pic:nvPicPr>
                  <pic:blipFill>
                    <a:blip r:embed="rId11"/>
                    <a:stretch>
                      <a:fillRect/>
                    </a:stretch>
                  </pic:blipFill>
                  <pic:spPr>
                    <a:xfrm>
                      <a:off x="0" y="0"/>
                      <a:ext cx="2583180" cy="5167630"/>
                    </a:xfrm>
                    <a:prstGeom prst="rect">
                      <a:avLst/>
                    </a:prstGeom>
                    <a:noFill/>
                    <a:ln>
                      <a:noFill/>
                    </a:ln>
                  </pic:spPr>
                </pic:pic>
              </a:graphicData>
            </a:graphic>
          </wp:anchor>
        </w:drawing>
      </w:r>
      <w:r>
        <w:rPr>
          <w:rFonts w:hint="eastAsia" w:ascii="仿宋_GB2312" w:hAnsi="仿宋_GB2312" w:eastAsia="仿宋_GB2312" w:cs="仿宋_GB2312"/>
          <w:color w:val="auto"/>
          <w:sz w:val="32"/>
          <w:szCs w:val="32"/>
          <w:lang w:val="en-US" w:eastAsia="zh-CN"/>
        </w:rPr>
        <w:drawing>
          <wp:anchor distT="0" distB="0" distL="114300" distR="114300" simplePos="0" relativeHeight="251660288" behindDoc="1" locked="0" layoutInCell="1" allowOverlap="1">
            <wp:simplePos x="0" y="0"/>
            <wp:positionH relativeFrom="column">
              <wp:posOffset>4638675</wp:posOffset>
            </wp:positionH>
            <wp:positionV relativeFrom="paragraph">
              <wp:posOffset>40640</wp:posOffset>
            </wp:positionV>
            <wp:extent cx="3848735" cy="5141595"/>
            <wp:effectExtent l="0" t="0" r="18415" b="1905"/>
            <wp:wrapNone/>
            <wp:docPr id="9" name="图片 1" descr="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poster"/>
                    <pic:cNvPicPr>
                      <a:picLocks noChangeAspect="1"/>
                    </pic:cNvPicPr>
                  </pic:nvPicPr>
                  <pic:blipFill>
                    <a:blip r:embed="rId12"/>
                    <a:stretch>
                      <a:fillRect/>
                    </a:stretch>
                  </pic:blipFill>
                  <pic:spPr>
                    <a:xfrm>
                      <a:off x="0" y="0"/>
                      <a:ext cx="3848735" cy="5141595"/>
                    </a:xfrm>
                    <a:prstGeom prst="rect">
                      <a:avLst/>
                    </a:prstGeom>
                    <a:noFill/>
                    <a:ln>
                      <a:noFill/>
                    </a:ln>
                  </pic:spPr>
                </pic:pic>
              </a:graphicData>
            </a:graphic>
          </wp:anchor>
        </w:drawing>
      </w:r>
    </w:p>
    <w:p w14:paraId="3345B97A">
      <w:pPr>
        <w:jc w:val="center"/>
        <w:rPr>
          <w:color w:val="auto"/>
        </w:rPr>
      </w:pPr>
      <w:r>
        <w:rPr>
          <w:rFonts w:ascii="䅂䍄䕅⯋컌" w:hAnsi="䅂䍄䕅⯋컌" w:eastAsia="䅂䍄䕅⯋컌" w:cs="䅂䍄䕅⯋컌"/>
          <w:b/>
          <w:bCs/>
          <w:color w:val="auto"/>
          <w:kern w:val="0"/>
          <w:sz w:val="43"/>
          <w:szCs w:val="43"/>
          <w:lang w:val="en-US" w:eastAsia="zh-CN" w:bidi="ar"/>
        </w:rPr>
        <w:t>政府采购合同融资政策</w:t>
      </w:r>
    </w:p>
    <w:p w14:paraId="6922C4A5">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default" w:ascii="仿宋_GB2312" w:hAnsi="仿宋_GB2312" w:eastAsia="仿宋_GB2312" w:cs="仿宋_GB2312"/>
          <w:color w:val="auto"/>
          <w:sz w:val="32"/>
          <w:szCs w:val="32"/>
          <w:lang w:val="en-US" w:eastAsia="zh-CN"/>
        </w:rPr>
      </w:pPr>
    </w:p>
    <w:p w14:paraId="6A7FEC47">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 xml:space="preserve">为充分发挥政府采购合同资金支付有保障的优势，进一步优化我市营商环境，针对中小微企业融资难、融资贵问题，焦作市财政局联合有关部门推出了以政府采购合同预期支付能力为信用的融资政策。 </w:t>
      </w:r>
    </w:p>
    <w:p w14:paraId="780383DA">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 xml:space="preserve">政府采购合同融资，是指参与政府采购并中标（成交）的中小微企业供应商，凭借政府采购合同向开展融资业务的服务机构申请融资贷款，融资服务机构以信贷政策为基础提供无抵押、免担保、低利率的融资产品。 </w:t>
      </w:r>
    </w:p>
    <w:p w14:paraId="4F5A7618">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市直预算单位在政府采购项目发放中标（成交）通知书的同时，须向中标供应商发送《焦作市政府采购合同融资贷款意向调查函》</w:t>
      </w:r>
      <w:r>
        <w:rPr>
          <w:rFonts w:hint="eastAsia" w:ascii="仿宋_GB2312" w:hAnsi="仿宋_GB2312" w:eastAsia="仿宋_GB2312" w:cs="仿宋_GB2312"/>
          <w:color w:val="auto"/>
          <w:sz w:val="32"/>
          <w:szCs w:val="32"/>
          <w:lang w:val="en-US" w:eastAsia="zh-CN"/>
        </w:rPr>
        <w:t>；</w:t>
      </w:r>
      <w:r>
        <w:rPr>
          <w:rFonts w:hint="default" w:ascii="仿宋_GB2312" w:hAnsi="仿宋_GB2312" w:eastAsia="仿宋_GB2312" w:cs="仿宋_GB2312"/>
          <w:color w:val="auto"/>
          <w:sz w:val="32"/>
          <w:szCs w:val="32"/>
          <w:lang w:val="en-US" w:eastAsia="zh-CN"/>
        </w:rPr>
        <w:t>中标供应商填写调查函后，由预算单位在政府采购合同备案时，</w:t>
      </w:r>
      <w:r>
        <w:rPr>
          <w:rFonts w:hint="eastAsia" w:ascii="仿宋_GB2312" w:hAnsi="仿宋_GB2312" w:eastAsia="仿宋_GB2312" w:cs="仿宋_GB2312"/>
          <w:color w:val="auto"/>
          <w:sz w:val="32"/>
          <w:szCs w:val="32"/>
          <w:lang w:val="en-US" w:eastAsia="zh-CN"/>
        </w:rPr>
        <w:t>同步</w:t>
      </w:r>
      <w:r>
        <w:rPr>
          <w:rFonts w:hint="default" w:ascii="仿宋_GB2312" w:hAnsi="仿宋_GB2312" w:eastAsia="仿宋_GB2312" w:cs="仿宋_GB2312"/>
          <w:color w:val="auto"/>
          <w:sz w:val="32"/>
          <w:szCs w:val="32"/>
          <w:lang w:val="en-US" w:eastAsia="zh-CN"/>
        </w:rPr>
        <w:t>上传至电子化政府采购系统。</w:t>
      </w:r>
    </w:p>
    <w:p w14:paraId="3AE02333">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政府采购项目中标（成交）的供应商，有融资意向的，可登陆“焦作市政府采购网”（网址：https://jiaozuo.zfcg.henan.gov.cn/）的政府采购合同融资平台，查看各融资服务机构的融资产品，同时可在线向融资服务机构申请贷款，融资服务机构按照程序向您提供便捷、高效、优惠的贷款服务。</w:t>
      </w:r>
    </w:p>
    <w:p w14:paraId="461BE6B5">
      <w:pPr>
        <w:rPr>
          <w:rFonts w:hint="eastAsia" w:ascii="䅂䍄䕅⯋컌" w:hAnsi="䅂䍄䕅⯋컌" w:eastAsia="䅂䍄䕅⯋컌" w:cs="䅂䍄䕅⯋컌"/>
          <w:color w:val="auto"/>
          <w:kern w:val="0"/>
          <w:sz w:val="28"/>
          <w:szCs w:val="28"/>
          <w:lang w:val="en-US" w:eastAsia="zh-CN" w:bidi="ar"/>
        </w:rPr>
      </w:pPr>
      <w:r>
        <w:rPr>
          <w:rFonts w:hint="eastAsia" w:ascii="䅂䍄䕅⯋컌" w:hAnsi="䅂䍄䕅⯋컌" w:eastAsia="䅂䍄䕅⯋컌" w:cs="䅂䍄䕅⯋컌"/>
          <w:color w:val="auto"/>
          <w:kern w:val="0"/>
          <w:sz w:val="28"/>
          <w:szCs w:val="28"/>
          <w:lang w:val="en-US" w:eastAsia="zh-CN" w:bidi="ar"/>
        </w:rPr>
        <w:br w:type="page"/>
      </w:r>
    </w:p>
    <w:p w14:paraId="0E0AE054">
      <w:pPr>
        <w:widowControl/>
        <w:shd w:val="clear" w:color="auto" w:fill="FFFFFF"/>
        <w:tabs>
          <w:tab w:val="left" w:pos="0"/>
        </w:tabs>
        <w:ind w:left="0" w:leftChars="0" w:firstLine="2098" w:firstLineChars="477"/>
        <w:jc w:val="center"/>
        <w:rPr>
          <w:rFonts w:hint="eastAsia" w:ascii="方正小标宋简体" w:hAnsi="宋体" w:eastAsia="方正小标宋简体" w:cs="宋体"/>
          <w:color w:val="auto"/>
          <w:kern w:val="0"/>
          <w:sz w:val="44"/>
          <w:szCs w:val="44"/>
        </w:rPr>
      </w:pPr>
      <w:r>
        <w:rPr>
          <w:rFonts w:hint="eastAsia" w:ascii="方正小标宋简体" w:hAnsi="宋体" w:eastAsia="方正小标宋简体" w:cs="宋体"/>
          <w:color w:val="auto"/>
          <w:kern w:val="0"/>
          <w:sz w:val="44"/>
          <w:szCs w:val="44"/>
        </w:rPr>
        <w:t>政府采购合同融资操作流程图</w:t>
      </w:r>
    </w:p>
    <w:p w14:paraId="7BDE8BE8">
      <w:pPr>
        <w:widowControl/>
        <w:shd w:val="clear" w:color="auto" w:fill="FFFFFF"/>
        <w:tabs>
          <w:tab w:val="left" w:pos="0"/>
        </w:tabs>
        <w:ind w:left="0" w:leftChars="0" w:firstLine="0" w:firstLineChars="0"/>
        <w:rPr>
          <w:rFonts w:hint="eastAsia" w:ascii="仿宋_GB2312" w:hAnsi="宋体" w:eastAsia="仿宋_GB2312" w:cs="宋体"/>
          <w:color w:val="auto"/>
          <w:kern w:val="0"/>
          <w:sz w:val="32"/>
          <w:szCs w:val="32"/>
        </w:rPr>
      </w:pPr>
      <w:r>
        <w:rPr>
          <w:rFonts w:ascii="仿宋_GB2312" w:hAnsi="宋体" w:eastAsia="仿宋_GB2312" w:cs="宋体"/>
          <w:color w:val="auto"/>
          <w:kern w:val="0"/>
          <w:sz w:val="32"/>
          <w:szCs w:val="32"/>
        </w:rPr>
        <mc:AlternateContent>
          <mc:Choice Requires="wpc">
            <w:drawing>
              <wp:inline distT="0" distB="0" distL="114300" distR="114300">
                <wp:extent cx="5902325" cy="7333615"/>
                <wp:effectExtent l="0" t="0" r="41275" b="0"/>
                <wp:docPr id="38" name="画布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矩形 11"/>
                        <wps:cNvSpPr/>
                        <wps:spPr>
                          <a:xfrm>
                            <a:off x="394970" y="1102995"/>
                            <a:ext cx="1382395" cy="367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98C1D">
                              <w:pPr>
                                <w:jc w:val="center"/>
                                <w:rPr>
                                  <w:rFonts w:hint="eastAsia" w:ascii="宋体" w:hAnsi="宋体"/>
                                  <w:szCs w:val="21"/>
                                </w:rPr>
                              </w:pPr>
                              <w:r>
                                <w:rPr>
                                  <w:rFonts w:hint="eastAsia" w:ascii="宋体" w:hAnsi="宋体"/>
                                  <w:szCs w:val="21"/>
                                </w:rPr>
                                <w:t>中小微企业申请</w:t>
                              </w:r>
                            </w:p>
                            <w:p w14:paraId="12D7A80E">
                              <w:pPr>
                                <w:jc w:val="center"/>
                                <w:rPr>
                                  <w:rFonts w:hint="eastAsia" w:ascii="宋体" w:hAnsi="宋体"/>
                                  <w:sz w:val="24"/>
                                </w:rPr>
                              </w:pPr>
                            </w:p>
                          </w:txbxContent>
                        </wps:txbx>
                        <wps:bodyPr upright="1"/>
                      </wps:wsp>
                      <wps:wsp>
                        <wps:cNvPr id="12" name="矩形 12"/>
                        <wps:cNvSpPr/>
                        <wps:spPr>
                          <a:xfrm>
                            <a:off x="2172335" y="883920"/>
                            <a:ext cx="3752215" cy="9544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427797">
                              <w:pPr>
                                <w:rPr>
                                  <w:rFonts w:hint="eastAsia"/>
                                </w:rPr>
                              </w:pPr>
                              <w:r>
                                <w:rPr>
                                  <w:rFonts w:hint="eastAsia" w:ascii="宋体" w:hAnsi="宋体"/>
                                  <w:szCs w:val="21"/>
                                </w:rPr>
                                <w:t>依据中标（成交）通知书，</w:t>
                              </w:r>
                              <w:r>
                                <w:rPr>
                                  <w:rFonts w:hint="eastAsia"/>
                                </w:rPr>
                                <w:t>登陆焦作市政府采购网的“办事指南”栏，对照各融资服务机构融资方案，选择符合自身的融资产品，与融资机构对接，提供相关资料。</w:t>
                              </w:r>
                            </w:p>
                          </w:txbxContent>
                        </wps:txbx>
                        <wps:bodyPr upright="1"/>
                      </wps:wsp>
                      <wps:wsp>
                        <wps:cNvPr id="13" name="直接连接符 13"/>
                        <wps:cNvCnPr/>
                        <wps:spPr>
                          <a:xfrm>
                            <a:off x="1777365" y="1280160"/>
                            <a:ext cx="394970" cy="635"/>
                          </a:xfrm>
                          <a:prstGeom prst="line">
                            <a:avLst/>
                          </a:prstGeom>
                          <a:ln w="9525" cap="flat" cmpd="sng">
                            <a:solidFill>
                              <a:srgbClr val="000000"/>
                            </a:solidFill>
                            <a:prstDash val="solid"/>
                            <a:headEnd type="none" w="med" len="med"/>
                            <a:tailEnd type="triangle" w="med" len="med"/>
                          </a:ln>
                          <a:effectLst/>
                        </wps:spPr>
                        <wps:bodyPr upright="1"/>
                      </wps:wsp>
                      <wps:wsp>
                        <wps:cNvPr id="14" name="矩形 14"/>
                        <wps:cNvSpPr/>
                        <wps:spPr>
                          <a:xfrm>
                            <a:off x="394970" y="2941320"/>
                            <a:ext cx="1382395" cy="735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789D5F">
                              <w:pPr>
                                <w:rPr>
                                  <w:rFonts w:hint="eastAsia"/>
                                </w:rPr>
                              </w:pPr>
                            </w:p>
                            <w:p w14:paraId="372BA3BF">
                              <w:pPr>
                                <w:jc w:val="center"/>
                                <w:rPr>
                                  <w:rFonts w:hint="eastAsia"/>
                                </w:rPr>
                              </w:pPr>
                              <w:r>
                                <w:rPr>
                                  <w:rFonts w:hint="eastAsia"/>
                                </w:rPr>
                                <w:t>开设收款账户</w:t>
                              </w:r>
                            </w:p>
                            <w:p w14:paraId="781F1465">
                              <w:pPr>
                                <w:jc w:val="center"/>
                                <w:rPr>
                                  <w:rFonts w:hint="eastAsia"/>
                                </w:rPr>
                              </w:pPr>
                              <w:r>
                                <w:rPr>
                                  <w:rFonts w:hint="eastAsia"/>
                                </w:rPr>
                                <w:t>签订政府采购合同</w:t>
                              </w:r>
                            </w:p>
                          </w:txbxContent>
                        </wps:txbx>
                        <wps:bodyPr upright="1"/>
                      </wps:wsp>
                      <wps:wsp>
                        <wps:cNvPr id="15" name="直接连接符 15"/>
                        <wps:cNvCnPr/>
                        <wps:spPr>
                          <a:xfrm>
                            <a:off x="1777365" y="3308985"/>
                            <a:ext cx="394970" cy="635"/>
                          </a:xfrm>
                          <a:prstGeom prst="line">
                            <a:avLst/>
                          </a:prstGeom>
                          <a:ln w="9525" cap="flat" cmpd="sng">
                            <a:solidFill>
                              <a:srgbClr val="000000"/>
                            </a:solidFill>
                            <a:prstDash val="solid"/>
                            <a:headEnd type="none" w="med" len="med"/>
                            <a:tailEnd type="triangle" w="med" len="med"/>
                          </a:ln>
                          <a:effectLst/>
                        </wps:spPr>
                        <wps:bodyPr upright="1"/>
                      </wps:wsp>
                      <wps:wsp>
                        <wps:cNvPr id="16" name="矩形 16"/>
                        <wps:cNvSpPr/>
                        <wps:spPr>
                          <a:xfrm>
                            <a:off x="394970" y="6250305"/>
                            <a:ext cx="1382395" cy="735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0776A">
                              <w:pPr>
                                <w:jc w:val="center"/>
                                <w:rPr>
                                  <w:rFonts w:hint="eastAsia"/>
                                </w:rPr>
                              </w:pPr>
                            </w:p>
                            <w:p w14:paraId="3BF98F8A">
                              <w:pPr>
                                <w:jc w:val="center"/>
                                <w:rPr>
                                  <w:rFonts w:hint="eastAsia"/>
                                </w:rPr>
                              </w:pPr>
                              <w:r>
                                <w:rPr>
                                  <w:rFonts w:hint="eastAsia"/>
                                </w:rPr>
                                <w:t>合同资金支付及还贷</w:t>
                              </w:r>
                            </w:p>
                          </w:txbxContent>
                        </wps:txbx>
                        <wps:bodyPr upright="1"/>
                      </wps:wsp>
                      <wps:wsp>
                        <wps:cNvPr id="17" name="直接连接符 17"/>
                        <wps:cNvCnPr/>
                        <wps:spPr>
                          <a:xfrm>
                            <a:off x="1777365" y="6617970"/>
                            <a:ext cx="394970" cy="635"/>
                          </a:xfrm>
                          <a:prstGeom prst="line">
                            <a:avLst/>
                          </a:prstGeom>
                          <a:ln w="9525" cap="flat" cmpd="sng">
                            <a:solidFill>
                              <a:srgbClr val="000000"/>
                            </a:solidFill>
                            <a:prstDash val="solid"/>
                            <a:headEnd type="none" w="med" len="med"/>
                            <a:tailEnd type="triangle" w="med" len="med"/>
                          </a:ln>
                          <a:effectLst/>
                        </wps:spPr>
                        <wps:bodyPr upright="1"/>
                      </wps:wsp>
                      <wps:wsp>
                        <wps:cNvPr id="18" name="矩形 18"/>
                        <wps:cNvSpPr/>
                        <wps:spPr>
                          <a:xfrm>
                            <a:off x="2172335" y="6250305"/>
                            <a:ext cx="3752215" cy="735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C70912">
                              <w:pPr>
                                <w:rPr>
                                  <w:rFonts w:hint="eastAsia"/>
                                </w:rPr>
                              </w:pPr>
                              <w:r>
                                <w:rPr>
                                  <w:rFonts w:hint="eastAsia"/>
                                </w:rPr>
                                <w:t>中小微企业按照合同约定履约，采购人及时开展履约验收，融资服务机构加强管理，及时锁定合同回款资金。</w:t>
                              </w:r>
                            </w:p>
                          </w:txbxContent>
                        </wps:txbx>
                        <wps:bodyPr upright="1"/>
                      </wps:wsp>
                      <wps:wsp>
                        <wps:cNvPr id="19" name="矩形 19"/>
                        <wps:cNvSpPr/>
                        <wps:spPr>
                          <a:xfrm>
                            <a:off x="387350" y="39370"/>
                            <a:ext cx="1382395" cy="735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12B7E0D">
                              <w:pPr>
                                <w:jc w:val="center"/>
                                <w:rPr>
                                  <w:rFonts w:hint="eastAsia" w:ascii="宋体" w:hAnsi="宋体"/>
                                  <w:sz w:val="24"/>
                                </w:rPr>
                              </w:pPr>
                              <w:r>
                                <w:rPr>
                                  <w:rFonts w:hint="eastAsia" w:ascii="宋体" w:hAnsi="宋体"/>
                                  <w:szCs w:val="21"/>
                                </w:rPr>
                                <w:t>中小微企业领取中标（成交）通知书</w:t>
                              </w:r>
                            </w:p>
                          </w:txbxContent>
                        </wps:txbx>
                        <wps:bodyPr upright="1"/>
                      </wps:wsp>
                      <wps:wsp>
                        <wps:cNvPr id="20" name="直接连接符 20"/>
                        <wps:cNvCnPr/>
                        <wps:spPr>
                          <a:xfrm>
                            <a:off x="1777365" y="367665"/>
                            <a:ext cx="394970" cy="635"/>
                          </a:xfrm>
                          <a:prstGeom prst="line">
                            <a:avLst/>
                          </a:prstGeom>
                          <a:ln w="9525" cap="flat" cmpd="sng">
                            <a:solidFill>
                              <a:srgbClr val="000000"/>
                            </a:solidFill>
                            <a:prstDash val="solid"/>
                            <a:headEnd type="none" w="med" len="med"/>
                            <a:tailEnd type="triangle" w="med" len="med"/>
                          </a:ln>
                          <a:effectLst/>
                        </wps:spPr>
                        <wps:bodyPr upright="1"/>
                      </wps:wsp>
                      <wps:wsp>
                        <wps:cNvPr id="21" name="矩形 21"/>
                        <wps:cNvSpPr/>
                        <wps:spPr>
                          <a:xfrm>
                            <a:off x="2148205" y="55880"/>
                            <a:ext cx="3752215" cy="735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BBB1EE">
                              <w:pPr>
                                <w:rPr>
                                  <w:rFonts w:hint="eastAsia" w:ascii="宋体" w:hAnsi="宋体"/>
                                  <w:szCs w:val="21"/>
                                </w:rPr>
                              </w:pPr>
                              <w:r>
                                <w:rPr>
                                  <w:rFonts w:hint="eastAsia" w:ascii="宋体" w:hAnsi="宋体"/>
                                  <w:szCs w:val="21"/>
                                </w:rPr>
                                <w:t>采购人或采购代理机构在焦作市政府采购网发布中标（成交）结果公告，同时发出中标（成交）通知书。</w:t>
                              </w:r>
                            </w:p>
                          </w:txbxContent>
                        </wps:txbx>
                        <wps:bodyPr upright="1"/>
                      </wps:wsp>
                      <wps:wsp>
                        <wps:cNvPr id="22" name="直接连接符 22"/>
                        <wps:cNvCnPr/>
                        <wps:spPr>
                          <a:xfrm>
                            <a:off x="1092200" y="774700"/>
                            <a:ext cx="635" cy="328295"/>
                          </a:xfrm>
                          <a:prstGeom prst="line">
                            <a:avLst/>
                          </a:prstGeom>
                          <a:ln w="9525" cap="flat" cmpd="sng">
                            <a:solidFill>
                              <a:srgbClr val="000000"/>
                            </a:solidFill>
                            <a:prstDash val="solid"/>
                            <a:headEnd type="none" w="med" len="med"/>
                            <a:tailEnd type="triangle" w="med" len="med"/>
                          </a:ln>
                          <a:effectLst/>
                        </wps:spPr>
                        <wps:bodyPr upright="1"/>
                      </wps:wsp>
                      <wps:wsp>
                        <wps:cNvPr id="23" name="矩形 23"/>
                        <wps:cNvSpPr/>
                        <wps:spPr>
                          <a:xfrm>
                            <a:off x="394970" y="1838325"/>
                            <a:ext cx="1382395" cy="735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AF2030">
                              <w:pPr>
                                <w:rPr>
                                  <w:rFonts w:hint="eastAsia"/>
                                </w:rPr>
                              </w:pPr>
                            </w:p>
                            <w:p w14:paraId="091FEA24">
                              <w:pPr>
                                <w:jc w:val="center"/>
                                <w:rPr>
                                  <w:rFonts w:hint="eastAsia"/>
                                </w:rPr>
                              </w:pPr>
                              <w:r>
                                <w:rPr>
                                  <w:rFonts w:hint="eastAsia"/>
                                </w:rPr>
                                <w:t>融资服务机构审查</w:t>
                              </w:r>
                            </w:p>
                          </w:txbxContent>
                        </wps:txbx>
                        <wps:bodyPr upright="1"/>
                      </wps:wsp>
                      <wps:wsp>
                        <wps:cNvPr id="24" name="直接连接符 24"/>
                        <wps:cNvCnPr/>
                        <wps:spPr>
                          <a:xfrm>
                            <a:off x="1092200" y="1470660"/>
                            <a:ext cx="635" cy="367665"/>
                          </a:xfrm>
                          <a:prstGeom prst="line">
                            <a:avLst/>
                          </a:prstGeom>
                          <a:ln w="9525" cap="flat" cmpd="sng">
                            <a:solidFill>
                              <a:srgbClr val="000000"/>
                            </a:solidFill>
                            <a:prstDash val="solid"/>
                            <a:headEnd type="none" w="med" len="med"/>
                            <a:tailEnd type="triangle" w="med" len="med"/>
                          </a:ln>
                          <a:effectLst/>
                        </wps:spPr>
                        <wps:bodyPr upright="1"/>
                      </wps:wsp>
                      <wps:wsp>
                        <wps:cNvPr id="25" name="直接连接符 25"/>
                        <wps:cNvCnPr/>
                        <wps:spPr>
                          <a:xfrm>
                            <a:off x="1777365" y="2278380"/>
                            <a:ext cx="394970" cy="635"/>
                          </a:xfrm>
                          <a:prstGeom prst="line">
                            <a:avLst/>
                          </a:prstGeom>
                          <a:ln w="9525" cap="flat" cmpd="sng">
                            <a:solidFill>
                              <a:srgbClr val="000000"/>
                            </a:solidFill>
                            <a:prstDash val="solid"/>
                            <a:headEnd type="none" w="med" len="med"/>
                            <a:tailEnd type="triangle" w="med" len="med"/>
                          </a:ln>
                          <a:effectLst/>
                        </wps:spPr>
                        <wps:bodyPr upright="1"/>
                      </wps:wsp>
                      <wps:wsp>
                        <wps:cNvPr id="26" name="矩形 26"/>
                        <wps:cNvSpPr/>
                        <wps:spPr>
                          <a:xfrm>
                            <a:off x="2172335" y="1958340"/>
                            <a:ext cx="3752215" cy="615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1FDD34">
                              <w:pPr>
                                <w:rPr>
                                  <w:rFonts w:hint="eastAsia"/>
                                </w:rPr>
                              </w:pPr>
                              <w:r>
                                <w:rPr>
                                  <w:rFonts w:hint="eastAsia" w:ascii="宋体" w:hAnsi="宋体"/>
                                  <w:szCs w:val="21"/>
                                </w:rPr>
                                <w:t>对有融资意向的中小微企业，按规定开展审查，申请材料齐全完备的，一般在7个工作日内完成审批</w:t>
                              </w:r>
                              <w:r>
                                <w:rPr>
                                  <w:rFonts w:hint="eastAsia"/>
                                </w:rPr>
                                <w:t>。</w:t>
                              </w:r>
                            </w:p>
                          </w:txbxContent>
                        </wps:txbx>
                        <wps:bodyPr upright="1"/>
                      </wps:wsp>
                      <wps:wsp>
                        <wps:cNvPr id="27" name="直接连接符 27"/>
                        <wps:cNvCnPr/>
                        <wps:spPr>
                          <a:xfrm>
                            <a:off x="1073150" y="2573655"/>
                            <a:ext cx="635" cy="367665"/>
                          </a:xfrm>
                          <a:prstGeom prst="line">
                            <a:avLst/>
                          </a:prstGeom>
                          <a:ln w="9525" cap="flat" cmpd="sng">
                            <a:solidFill>
                              <a:srgbClr val="000000"/>
                            </a:solidFill>
                            <a:prstDash val="solid"/>
                            <a:headEnd type="none" w="med" len="med"/>
                            <a:tailEnd type="triangle" w="med" len="med"/>
                          </a:ln>
                          <a:effectLst/>
                        </wps:spPr>
                        <wps:bodyPr upright="1"/>
                      </wps:wsp>
                      <wps:wsp>
                        <wps:cNvPr id="28" name="矩形 28"/>
                        <wps:cNvSpPr/>
                        <wps:spPr>
                          <a:xfrm>
                            <a:off x="2172335" y="2884170"/>
                            <a:ext cx="3752215" cy="8877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5934B0B">
                              <w:pPr>
                                <w:rPr>
                                  <w:rFonts w:hint="eastAsia"/>
                                </w:rPr>
                              </w:pPr>
                              <w:r>
                                <w:rPr>
                                  <w:rFonts w:hint="eastAsia" w:ascii="宋体" w:hAnsi="宋体"/>
                                  <w:szCs w:val="21"/>
                                </w:rPr>
                                <w:t>中小微企业按照融资服务机构要求，开设收款账户，并在中标（成交）通知书发出</w:t>
                              </w:r>
                              <w:r>
                                <w:rPr>
                                  <w:rFonts w:hint="eastAsia" w:ascii="宋体" w:hAnsi="宋体"/>
                                  <w:szCs w:val="21"/>
                                  <w:lang w:eastAsia="zh-CN"/>
                                </w:rPr>
                                <w:t>后及时</w:t>
                              </w:r>
                              <w:r>
                                <w:rPr>
                                  <w:rFonts w:hint="eastAsia" w:ascii="宋体" w:hAnsi="宋体"/>
                                  <w:szCs w:val="21"/>
                                </w:rPr>
                                <w:t>签订政府采购合同（政府采购合同已签订的，需变更约定收款账户的，中小微企业向采购人申请，变更收款账户）。</w:t>
                              </w:r>
                            </w:p>
                          </w:txbxContent>
                        </wps:txbx>
                        <wps:bodyPr upright="1"/>
                      </wps:wsp>
                      <wps:wsp>
                        <wps:cNvPr id="29" name="矩形 29"/>
                        <wps:cNvSpPr/>
                        <wps:spPr>
                          <a:xfrm>
                            <a:off x="394970" y="4044315"/>
                            <a:ext cx="1382395" cy="735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A572FA">
                              <w:pPr>
                                <w:rPr>
                                  <w:rFonts w:hint="eastAsia"/>
                                </w:rPr>
                              </w:pPr>
                            </w:p>
                            <w:p w14:paraId="255900D8">
                              <w:pPr>
                                <w:jc w:val="center"/>
                                <w:rPr>
                                  <w:rFonts w:hint="eastAsia"/>
                                </w:rPr>
                              </w:pPr>
                              <w:r>
                                <w:rPr>
                                  <w:rFonts w:hint="eastAsia"/>
                                </w:rPr>
                                <w:t>政府采购合同备案</w:t>
                              </w:r>
                            </w:p>
                          </w:txbxContent>
                        </wps:txbx>
                        <wps:bodyPr upright="1"/>
                      </wps:wsp>
                      <wps:wsp>
                        <wps:cNvPr id="30" name="直接连接符 30"/>
                        <wps:cNvCnPr/>
                        <wps:spPr>
                          <a:xfrm>
                            <a:off x="1777365" y="4411980"/>
                            <a:ext cx="394970" cy="635"/>
                          </a:xfrm>
                          <a:prstGeom prst="line">
                            <a:avLst/>
                          </a:prstGeom>
                          <a:ln w="9525" cap="flat" cmpd="sng">
                            <a:solidFill>
                              <a:srgbClr val="000000"/>
                            </a:solidFill>
                            <a:prstDash val="solid"/>
                            <a:headEnd type="none" w="med" len="med"/>
                            <a:tailEnd type="triangle" w="med" len="med"/>
                          </a:ln>
                          <a:effectLst/>
                        </wps:spPr>
                        <wps:bodyPr upright="1"/>
                      </wps:wsp>
                      <wps:wsp>
                        <wps:cNvPr id="31" name="矩形 31"/>
                        <wps:cNvSpPr/>
                        <wps:spPr>
                          <a:xfrm>
                            <a:off x="2172335" y="5147310"/>
                            <a:ext cx="3752215" cy="735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F83D447">
                              <w:pPr>
                                <w:rPr>
                                  <w:rFonts w:hint="eastAsia"/>
                                </w:rPr>
                              </w:pPr>
                            </w:p>
                            <w:p w14:paraId="1A477CA4">
                              <w:pPr>
                                <w:rPr>
                                  <w:rFonts w:hint="eastAsia"/>
                                </w:rPr>
                              </w:pPr>
                              <w:r>
                                <w:rPr>
                                  <w:rFonts w:hint="eastAsia"/>
                                </w:rPr>
                                <w:t>融资服务机构确认合同的真实性后，5个工作日内完成放款。</w:t>
                              </w:r>
                            </w:p>
                          </w:txbxContent>
                        </wps:txbx>
                        <wps:bodyPr upright="1"/>
                      </wps:wsp>
                      <wps:wsp>
                        <wps:cNvPr id="32" name="矩形 32"/>
                        <wps:cNvSpPr/>
                        <wps:spPr>
                          <a:xfrm>
                            <a:off x="394970" y="5147310"/>
                            <a:ext cx="1382395" cy="735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228B5BF">
                              <w:pPr>
                                <w:rPr>
                                  <w:rFonts w:hint="eastAsia"/>
                                </w:rPr>
                              </w:pPr>
                            </w:p>
                            <w:p w14:paraId="772EFAAF">
                              <w:pPr>
                                <w:jc w:val="center"/>
                                <w:rPr>
                                  <w:rFonts w:hint="eastAsia"/>
                                </w:rPr>
                              </w:pPr>
                              <w:r>
                                <w:rPr>
                                  <w:rFonts w:hint="eastAsia"/>
                                </w:rPr>
                                <w:t>融资服务机构放贷</w:t>
                              </w:r>
                            </w:p>
                          </w:txbxContent>
                        </wps:txbx>
                        <wps:bodyPr upright="1"/>
                      </wps:wsp>
                      <wps:wsp>
                        <wps:cNvPr id="33" name="矩形 33"/>
                        <wps:cNvSpPr/>
                        <wps:spPr>
                          <a:xfrm>
                            <a:off x="2172335" y="4044315"/>
                            <a:ext cx="3752215" cy="7353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A5BFE11">
                              <w:pPr>
                                <w:rPr>
                                  <w:rFonts w:hint="eastAsia"/>
                                </w:rPr>
                              </w:pPr>
                              <w:r>
                                <w:rPr>
                                  <w:rFonts w:hint="eastAsia"/>
                                </w:rPr>
                                <w:t>签订合同后</w:t>
                              </w:r>
                              <w:r>
                                <w:rPr>
                                  <w:rFonts w:hint="eastAsia"/>
                                  <w:lang w:val="en-US" w:eastAsia="zh-CN"/>
                                </w:rPr>
                                <w:t>1</w:t>
                              </w:r>
                              <w:r>
                                <w:rPr>
                                  <w:rFonts w:hint="eastAsia"/>
                                </w:rPr>
                                <w:t>个工作日内完成备案；实行线上服务的融资机构登陆河南省电子化政府采购系统核对合同真实性，实行线下服务的融资机构到财政部门核对合同真实性。</w:t>
                              </w:r>
                            </w:p>
                          </w:txbxContent>
                        </wps:txbx>
                        <wps:bodyPr upright="1"/>
                      </wps:wsp>
                      <wps:wsp>
                        <wps:cNvPr id="34" name="直接连接符 34"/>
                        <wps:cNvCnPr/>
                        <wps:spPr>
                          <a:xfrm>
                            <a:off x="1044575" y="3676650"/>
                            <a:ext cx="635" cy="367665"/>
                          </a:xfrm>
                          <a:prstGeom prst="line">
                            <a:avLst/>
                          </a:prstGeom>
                          <a:ln w="9525" cap="flat" cmpd="sng">
                            <a:solidFill>
                              <a:srgbClr val="000000"/>
                            </a:solidFill>
                            <a:prstDash val="solid"/>
                            <a:headEnd type="none" w="med" len="med"/>
                            <a:tailEnd type="triangle" w="med" len="med"/>
                          </a:ln>
                          <a:effectLst/>
                        </wps:spPr>
                        <wps:bodyPr upright="1"/>
                      </wps:wsp>
                      <wps:wsp>
                        <wps:cNvPr id="35" name="直接连接符 35"/>
                        <wps:cNvCnPr/>
                        <wps:spPr>
                          <a:xfrm>
                            <a:off x="1035050" y="4779645"/>
                            <a:ext cx="635" cy="367665"/>
                          </a:xfrm>
                          <a:prstGeom prst="line">
                            <a:avLst/>
                          </a:prstGeom>
                          <a:ln w="9525" cap="flat" cmpd="sng">
                            <a:solidFill>
                              <a:srgbClr val="000000"/>
                            </a:solidFill>
                            <a:prstDash val="solid"/>
                            <a:headEnd type="none" w="med" len="med"/>
                            <a:tailEnd type="triangle" w="med" len="med"/>
                          </a:ln>
                          <a:effectLst/>
                        </wps:spPr>
                        <wps:bodyPr upright="1"/>
                      </wps:wsp>
                      <wps:wsp>
                        <wps:cNvPr id="36" name="直接连接符 36"/>
                        <wps:cNvCnPr/>
                        <wps:spPr>
                          <a:xfrm>
                            <a:off x="1044575" y="5882640"/>
                            <a:ext cx="635" cy="367665"/>
                          </a:xfrm>
                          <a:prstGeom prst="line">
                            <a:avLst/>
                          </a:prstGeom>
                          <a:ln w="9525" cap="flat" cmpd="sng">
                            <a:solidFill>
                              <a:srgbClr val="000000"/>
                            </a:solidFill>
                            <a:prstDash val="solid"/>
                            <a:headEnd type="none" w="med" len="med"/>
                            <a:tailEnd type="triangle" w="med" len="med"/>
                          </a:ln>
                          <a:effectLst/>
                        </wps:spPr>
                        <wps:bodyPr upright="1"/>
                      </wps:wsp>
                      <wps:wsp>
                        <wps:cNvPr id="37" name="直接连接符 37"/>
                        <wps:cNvCnPr/>
                        <wps:spPr>
                          <a:xfrm>
                            <a:off x="1777365" y="5514975"/>
                            <a:ext cx="394970" cy="635"/>
                          </a:xfrm>
                          <a:prstGeom prst="line">
                            <a:avLst/>
                          </a:prstGeom>
                          <a:ln w="9525" cap="flat" cmpd="sng">
                            <a:solidFill>
                              <a:srgbClr val="000000"/>
                            </a:solidFill>
                            <a:prstDash val="solid"/>
                            <a:headEnd type="none" w="med" len="med"/>
                            <a:tailEnd type="triangle" w="med" len="med"/>
                          </a:ln>
                          <a:effectLst/>
                        </wps:spPr>
                        <wps:bodyPr upright="1"/>
                      </wps:wsp>
                    </wpc:wpc>
                  </a:graphicData>
                </a:graphic>
              </wp:inline>
            </w:drawing>
          </mc:Choice>
          <mc:Fallback>
            <w:pict>
              <v:group id="_x0000_s1026" o:spid="_x0000_s1026" o:spt="203" style="height:577.45pt;width:464.75pt;" coordsize="5902325,7333615" editas="canvas" o:gfxdata="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LQXUDjYAAAABgEAAA8AAAAAAAAAAQAgAAAAIgAAAGRy&#10;cy9kb3ducmV2LnhtbFBLAQIUABQAAAAIAIdO4kABJz5dzgUAAKBAAAAOAAAAAAAAAAEAIAAAACcB&#10;AABkcnMvZTJvRG9jLnhtbFBLBQYAAAAABgAGAFkBAABnCQAAAAA=&#10;">
                <o:lock v:ext="edit" aspectratio="f"/>
                <v:shape id="_x0000_s1026" o:spid="_x0000_s1026" style="position:absolute;left:0;top:0;height:7333615;width:5902325;" filled="f" stroked="f" coordsize="21600,21600" o:gfxdata="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C0F1A42AAAAAYBAAAPAAAAAAAAAAEAIAAAACIAAABkcnMv&#10;ZG93bnJldi54bWxQSwECFAAUAAAACACHTuJA1cRH1JMFAAAbQAAADgAAAAAAAAABACAAAAAnAQAA&#10;ZHJzL2Uyb0RvYy54bWxQSwUGAAAAAAYABgBZAQAALAkAAAAA&#10;">
                  <v:fill on="f" focussize="0,0"/>
                  <v:stroke on="f"/>
                  <v:imagedata o:title=""/>
                  <o:lock v:ext="edit" aspectratio="t"/>
                </v:shape>
                <v:rect id="_x0000_s1026" o:spid="_x0000_s1026" o:spt="1" style="position:absolute;left:394970;top:1102995;height:367665;width:1382395;" fillcolor="#FFFFFF" filled="t" stroked="t" coordsize="21600,21600" o:gfxdata="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s7i9PVAAAABgEAAA8AAAAAAAAA&#10;AQAgAAAAIgAAAGRycy9kb3ducmV2LnhtbFBLAQIUABQAAAAIAIdO4kBKYzajFAIAAEQEAAAOAAAA&#10;AAAAAAEAIAAAACQBAABkcnMvZTJvRG9jLnhtbFBLBQYAAAAABgAGAFkBAACqBQAAAAA=&#10;">
                  <v:fill on="t" focussize="0,0"/>
                  <v:stroke color="#000000" joinstyle="miter"/>
                  <v:imagedata o:title=""/>
                  <o:lock v:ext="edit" aspectratio="f"/>
                  <v:textbox>
                    <w:txbxContent>
                      <w:p w14:paraId="69798C1D">
                        <w:pPr>
                          <w:jc w:val="center"/>
                          <w:rPr>
                            <w:rFonts w:hint="eastAsia" w:ascii="宋体" w:hAnsi="宋体"/>
                            <w:szCs w:val="21"/>
                          </w:rPr>
                        </w:pPr>
                        <w:r>
                          <w:rPr>
                            <w:rFonts w:hint="eastAsia" w:ascii="宋体" w:hAnsi="宋体"/>
                            <w:szCs w:val="21"/>
                          </w:rPr>
                          <w:t>中小微企业申请</w:t>
                        </w:r>
                      </w:p>
                      <w:p w14:paraId="12D7A80E">
                        <w:pPr>
                          <w:jc w:val="center"/>
                          <w:rPr>
                            <w:rFonts w:hint="eastAsia" w:ascii="宋体" w:hAnsi="宋体"/>
                            <w:sz w:val="24"/>
                          </w:rPr>
                        </w:pPr>
                      </w:p>
                    </w:txbxContent>
                  </v:textbox>
                </v:rect>
                <v:rect id="_x0000_s1026" o:spid="_x0000_s1026" o:spt="1" style="position:absolute;left:2172335;top:883920;height:954405;width:3752215;" fillcolor="#FFFFFF" filled="t" stroked="t" coordsize="21600,21600" o:gfxdata="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s7i9PVAAAABgEAAA8AAAAAAAAAAQAg&#10;AAAAIgAAAGRycy9kb3ducmV2LnhtbFBLAQIUABQAAAAIAIdO4kBmcE7EEQIAAEQEAAAOAAAAAAAA&#10;AAEAIAAAACQBAABkcnMvZTJvRG9jLnhtbFBLBQYAAAAABgAGAFkBAACnBQAAAAA=&#10;">
                  <v:fill on="t" focussize="0,0"/>
                  <v:stroke color="#000000" joinstyle="miter"/>
                  <v:imagedata o:title=""/>
                  <o:lock v:ext="edit" aspectratio="f"/>
                  <v:textbox>
                    <w:txbxContent>
                      <w:p w14:paraId="40427797">
                        <w:pPr>
                          <w:rPr>
                            <w:rFonts w:hint="eastAsia"/>
                          </w:rPr>
                        </w:pPr>
                        <w:r>
                          <w:rPr>
                            <w:rFonts w:hint="eastAsia" w:ascii="宋体" w:hAnsi="宋体"/>
                            <w:szCs w:val="21"/>
                          </w:rPr>
                          <w:t>依据中标（成交）通知书，</w:t>
                        </w:r>
                        <w:r>
                          <w:rPr>
                            <w:rFonts w:hint="eastAsia"/>
                          </w:rPr>
                          <w:t>登陆焦作市政府采购网的“办事指南”栏，对照各融资服务机构融资方案，选择符合自身的融资产品，与融资机构对接，提供相关资料。</w:t>
                        </w:r>
                      </w:p>
                    </w:txbxContent>
                  </v:textbox>
                </v:rect>
                <v:line id="_x0000_s1026" o:spid="_x0000_s1026" o:spt="20" style="position:absolute;left:1777365;top:1280160;height:635;width:394970;" filled="f" stroked="t" coordsize="21600,21600" o:gfxdata="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l1RqvYAAAABgEAAA8AAAAAAAAAAQAg&#10;AAAAIgAAAGRycy9kb3ducmV2LnhtbFBLAQIUABQAAAAIAIdO4kB0N449DgIAAAUEAAAOAAAAAAAA&#10;AAEAIAAAACcBAABkcnMvZTJvRG9jLnhtbFBLBQYAAAAABgAGAFkBAACnBQAAAAA=&#10;">
                  <v:fill on="f" focussize="0,0"/>
                  <v:stroke color="#000000" joinstyle="round" endarrow="block"/>
                  <v:imagedata o:title=""/>
                  <o:lock v:ext="edit" aspectratio="f"/>
                </v:line>
                <v:rect id="_x0000_s1026" o:spid="_x0000_s1026" o:spt="1" style="position:absolute;left:394970;top:2941320;height:735330;width:1382395;" fillcolor="#FFFFFF" filled="t" stroked="t" coordsize="21600,21600" o:gfxdata="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zuL09UAAAAGAQAADwAAAAAA&#10;AAABACAAAAAiAAAAZHJzL2Rvd25yZXYueG1sUEsBAhQAFAAAAAgAh07iQJILmZIWAgAARAQAAA4A&#10;AAAAAAAAAQAgAAAAJAEAAGRycy9lMm9Eb2MueG1sUEsFBgAAAAAGAAYAWQEAAKwFAAAAAA==&#10;">
                  <v:fill on="t" focussize="0,0"/>
                  <v:stroke color="#000000" joinstyle="miter"/>
                  <v:imagedata o:title=""/>
                  <o:lock v:ext="edit" aspectratio="f"/>
                  <v:textbox>
                    <w:txbxContent>
                      <w:p w14:paraId="1F789D5F">
                        <w:pPr>
                          <w:rPr>
                            <w:rFonts w:hint="eastAsia"/>
                          </w:rPr>
                        </w:pPr>
                      </w:p>
                      <w:p w14:paraId="372BA3BF">
                        <w:pPr>
                          <w:jc w:val="center"/>
                          <w:rPr>
                            <w:rFonts w:hint="eastAsia"/>
                          </w:rPr>
                        </w:pPr>
                        <w:r>
                          <w:rPr>
                            <w:rFonts w:hint="eastAsia"/>
                          </w:rPr>
                          <w:t>开设收款账户</w:t>
                        </w:r>
                      </w:p>
                      <w:p w14:paraId="781F1465">
                        <w:pPr>
                          <w:jc w:val="center"/>
                          <w:rPr>
                            <w:rFonts w:hint="eastAsia"/>
                          </w:rPr>
                        </w:pPr>
                        <w:r>
                          <w:rPr>
                            <w:rFonts w:hint="eastAsia"/>
                          </w:rPr>
                          <w:t>签订政府采购合同</w:t>
                        </w:r>
                      </w:p>
                    </w:txbxContent>
                  </v:textbox>
                </v:rect>
                <v:line id="_x0000_s1026" o:spid="_x0000_s1026" o:spt="20" style="position:absolute;left:1777365;top:3308985;height:635;width:394970;" filled="f" stroked="t" coordsize="21600,21600" o:gfxdata="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dUar2AAAAAYBAAAPAAAAAAAA&#10;AAEAIAAAACIAAABkcnMvZG93bnJldi54bWxQSwECFAAUAAAACACHTuJAzoXzCBICAAAFBAAADgAA&#10;AAAAAAABACAAAAAnAQAAZHJzL2Uyb0RvYy54bWxQSwUGAAAAAAYABgBZAQAAqwUAAAAA&#10;">
                  <v:fill on="f" focussize="0,0"/>
                  <v:stroke color="#000000" joinstyle="round" endarrow="block"/>
                  <v:imagedata o:title=""/>
                  <o:lock v:ext="edit" aspectratio="f"/>
                </v:line>
                <v:rect id="_x0000_s1026" o:spid="_x0000_s1026" o:spt="1" style="position:absolute;left:394970;top:6250305;height:735330;width:1382395;" fillcolor="#FFFFFF" filled="t" stroked="t" coordsize="21600,21600" o:gfxdata="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zuL09UAAAAGAQAADwAAAAAA&#10;AAABACAAAAAiAAAAZHJzL2Rvd25yZXYueG1sUEsBAhQAFAAAAAgAh07iQMU1/4MWAgAARAQAAA4A&#10;AAAAAAAAAQAgAAAAJAEAAGRycy9lMm9Eb2MueG1sUEsFBgAAAAAGAAYAWQEAAKwFAAAAAA==&#10;">
                  <v:fill on="t" focussize="0,0"/>
                  <v:stroke color="#000000" joinstyle="miter"/>
                  <v:imagedata o:title=""/>
                  <o:lock v:ext="edit" aspectratio="f"/>
                  <v:textbox>
                    <w:txbxContent>
                      <w:p w14:paraId="2D00776A">
                        <w:pPr>
                          <w:jc w:val="center"/>
                          <w:rPr>
                            <w:rFonts w:hint="eastAsia"/>
                          </w:rPr>
                        </w:pPr>
                      </w:p>
                      <w:p w14:paraId="3BF98F8A">
                        <w:pPr>
                          <w:jc w:val="center"/>
                          <w:rPr>
                            <w:rFonts w:hint="eastAsia"/>
                          </w:rPr>
                        </w:pPr>
                        <w:r>
                          <w:rPr>
                            <w:rFonts w:hint="eastAsia"/>
                          </w:rPr>
                          <w:t>合同资金支付及还贷</w:t>
                        </w:r>
                      </w:p>
                    </w:txbxContent>
                  </v:textbox>
                </v:rect>
                <v:line id="_x0000_s1026" o:spid="_x0000_s1026" o:spt="20" style="position:absolute;left:1777365;top:6617970;height:635;width:394970;" filled="f" stroked="t" coordsize="21600,21600" o:gfxdata="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ZdUar2AAAAAYBAAAPAAAAAAAAAAEAIAAA&#10;ACIAAABkcnMvZG93bnJldi54bWxQSwECFAAUAAAACACHTuJA23F4KAwCAAAFBAAADgAAAAAAAAAB&#10;ACAAAAAnAQAAZHJzL2Uyb0RvYy54bWxQSwUGAAAAAAYABgBZAQAApQUAAAAA&#10;">
                  <v:fill on="f" focussize="0,0"/>
                  <v:stroke color="#000000" joinstyle="round" endarrow="block"/>
                  <v:imagedata o:title=""/>
                  <o:lock v:ext="edit" aspectratio="f"/>
                </v:line>
                <v:rect id="_x0000_s1026" o:spid="_x0000_s1026" o:spt="1" style="position:absolute;left:2172335;top:6250305;height:735330;width:3752215;" fillcolor="#FFFFFF" filled="t" stroked="t" coordsize="21600,21600" o:gfxdata="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O4vT1QAAAAYBAAAPAAAAAAAA&#10;AAEAIAAAACIAAABkcnMvZG93bnJldi54bWxQSwECFAAUAAAACACHTuJAqR4HGxUCAABFBAAADgAA&#10;AAAAAAABACAAAAAkAQAAZHJzL2Uyb0RvYy54bWxQSwUGAAAAAAYABgBZAQAAqwUAAAAA&#10;">
                  <v:fill on="t" focussize="0,0"/>
                  <v:stroke color="#000000" joinstyle="miter"/>
                  <v:imagedata o:title=""/>
                  <o:lock v:ext="edit" aspectratio="f"/>
                  <v:textbox>
                    <w:txbxContent>
                      <w:p w14:paraId="24C70912">
                        <w:pPr>
                          <w:rPr>
                            <w:rFonts w:hint="eastAsia"/>
                          </w:rPr>
                        </w:pPr>
                        <w:r>
                          <w:rPr>
                            <w:rFonts w:hint="eastAsia"/>
                          </w:rPr>
                          <w:t>中小微企业按照合同约定履约，采购人及时开展履约验收，融资服务机构加强管理，及时锁定合同回款资金。</w:t>
                        </w:r>
                      </w:p>
                    </w:txbxContent>
                  </v:textbox>
                </v:rect>
                <v:rect id="_x0000_s1026" o:spid="_x0000_s1026" o:spt="1" style="position:absolute;left:387350;top:39370;height:735330;width:1382395;" fillcolor="#FFFFFF" filled="t" stroked="t" coordsize="21600,21600" o:gfxdata="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s7i9PVAAAABgEAAA8AAAAAAAAAAQAg&#10;AAAAIgAAAGRycy9kb3ducmV2LnhtbFBLAQIUABQAAAAIAIdO4kDEyS8REQIAAEIEAAAOAAAAAAAA&#10;AAEAIAAAACQBAABkcnMvZTJvRG9jLnhtbFBLBQYAAAAABgAGAFkBAACnBQAAAAA=&#10;">
                  <v:fill on="t" focussize="0,0"/>
                  <v:stroke color="#000000" joinstyle="miter"/>
                  <v:imagedata o:title=""/>
                  <o:lock v:ext="edit" aspectratio="f"/>
                  <v:textbox>
                    <w:txbxContent>
                      <w:p w14:paraId="612B7E0D">
                        <w:pPr>
                          <w:jc w:val="center"/>
                          <w:rPr>
                            <w:rFonts w:hint="eastAsia" w:ascii="宋体" w:hAnsi="宋体"/>
                            <w:sz w:val="24"/>
                          </w:rPr>
                        </w:pPr>
                        <w:r>
                          <w:rPr>
                            <w:rFonts w:hint="eastAsia" w:ascii="宋体" w:hAnsi="宋体"/>
                            <w:szCs w:val="21"/>
                          </w:rPr>
                          <w:t>中小微企业领取中标（成交）通知书</w:t>
                        </w:r>
                      </w:p>
                    </w:txbxContent>
                  </v:textbox>
                </v:rect>
                <v:line id="_x0000_s1026" o:spid="_x0000_s1026" o:spt="20" style="position:absolute;left:1777365;top:367665;height:635;width:394970;" filled="f" stroked="t" coordsize="21600,21600" o:gfxdata="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XVGq9gAAAAGAQAADwAAAAAAAAAB&#10;ACAAAAAiAAAAZHJzL2Rvd25yZXYueG1sUEsBAhQAFAAAAAgAh07iQJzhD8AQAgAABAQAAA4AAAAA&#10;AAAAAQAgAAAAJwEAAGRycy9lMm9Eb2MueG1sUEsFBgAAAAAGAAYAWQEAAKkFAAAAAA==&#10;">
                  <v:fill on="f" focussize="0,0"/>
                  <v:stroke color="#000000" joinstyle="round" endarrow="block"/>
                  <v:imagedata o:title=""/>
                  <o:lock v:ext="edit" aspectratio="f"/>
                </v:line>
                <v:rect id="_x0000_s1026" o:spid="_x0000_s1026" o:spt="1" style="position:absolute;left:2148205;top:55880;height:735330;width:3752215;" fillcolor="#FFFFFF" filled="t" stroked="t" coordsize="21600,21600" o:gfxdata="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O4vT1QAAAAYBAAAPAAAAAAAAAAEA&#10;IAAAACIAAABkcnMvZG93bnJldi54bWxQSwECFAAUAAAACACHTuJAxJxnUxICAABDBAAADgAAAAAA&#10;AAABACAAAAAkAQAAZHJzL2Uyb0RvYy54bWxQSwUGAAAAAAYABgBZAQAAqAUAAAAA&#10;">
                  <v:fill on="t" focussize="0,0"/>
                  <v:stroke color="#000000" joinstyle="miter"/>
                  <v:imagedata o:title=""/>
                  <o:lock v:ext="edit" aspectratio="f"/>
                  <v:textbox>
                    <w:txbxContent>
                      <w:p w14:paraId="4FBBB1EE">
                        <w:pPr>
                          <w:rPr>
                            <w:rFonts w:hint="eastAsia" w:ascii="宋体" w:hAnsi="宋体"/>
                            <w:szCs w:val="21"/>
                          </w:rPr>
                        </w:pPr>
                        <w:r>
                          <w:rPr>
                            <w:rFonts w:hint="eastAsia" w:ascii="宋体" w:hAnsi="宋体"/>
                            <w:szCs w:val="21"/>
                          </w:rPr>
                          <w:t>采购人或采购代理机构在焦作市政府采购网发布中标（成交）结果公告，同时发出中标（成交）通知书。</w:t>
                        </w:r>
                      </w:p>
                    </w:txbxContent>
                  </v:textbox>
                </v:rect>
                <v:line id="_x0000_s1026" o:spid="_x0000_s1026" o:spt="20" style="position:absolute;left:1092200;top:774700;height:328295;width:635;" filled="f" stroked="t" coordsize="21600,21600" o:gfxdata="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XVGq9gAAAAGAQAADwAAAAAAAAABACAA&#10;AAAiAAAAZHJzL2Rvd25yZXYueG1sUEsBAhQAFAAAAAgAh07iQAMzTwkNAgAABAQAAA4AAAAAAAAA&#10;AQAgAAAAJwEAAGRycy9lMm9Eb2MueG1sUEsFBgAAAAAGAAYAWQEAAKYFAAAAAA==&#10;">
                  <v:fill on="f" focussize="0,0"/>
                  <v:stroke color="#000000" joinstyle="round" endarrow="block"/>
                  <v:imagedata o:title=""/>
                  <o:lock v:ext="edit" aspectratio="f"/>
                </v:line>
                <v:rect id="_x0000_s1026" o:spid="_x0000_s1026" o:spt="1" style="position:absolute;left:394970;top:1838325;height:735330;width:1382395;" fillcolor="#FFFFFF" filled="t" stroked="t" coordsize="21600,21600" o:gfxdata="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zuL09UAAAAGAQAADwAAAAAA&#10;AAABACAAAAAiAAAAZHJzL2Rvd25yZXYueG1sUEsBAhQAFAAAAAgAh07iQKsXjoAWAgAARAQAAA4A&#10;AAAAAAAAAQAgAAAAJAEAAGRycy9lMm9Eb2MueG1sUEsFBgAAAAAGAAYAWQEAAKwFAAAAAA==&#10;">
                  <v:fill on="t" focussize="0,0"/>
                  <v:stroke color="#000000" joinstyle="miter"/>
                  <v:imagedata o:title=""/>
                  <o:lock v:ext="edit" aspectratio="f"/>
                  <v:textbox>
                    <w:txbxContent>
                      <w:p w14:paraId="67AF2030">
                        <w:pPr>
                          <w:rPr>
                            <w:rFonts w:hint="eastAsia"/>
                          </w:rPr>
                        </w:pPr>
                      </w:p>
                      <w:p w14:paraId="091FEA24">
                        <w:pPr>
                          <w:jc w:val="center"/>
                          <w:rPr>
                            <w:rFonts w:hint="eastAsia"/>
                          </w:rPr>
                        </w:pPr>
                        <w:r>
                          <w:rPr>
                            <w:rFonts w:hint="eastAsia"/>
                          </w:rPr>
                          <w:t>融资服务机构审查</w:t>
                        </w:r>
                      </w:p>
                    </w:txbxContent>
                  </v:textbox>
                </v:rect>
                <v:line id="_x0000_s1026" o:spid="_x0000_s1026" o:spt="20" style="position:absolute;left:1092200;top:1470660;height:367665;width:635;" filled="f" stroked="t" coordsize="21600,21600" o:gfxdata="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l1RqvYAAAABgEAAA8AAAAAAAAAAQAg&#10;AAAAIgAAAGRycy9kb3ducmV2LnhtbFBLAQIUABQAAAAIAIdO4kC5E1/zDgIAAAUEAAAOAAAAAAAA&#10;AAEAIAAAACcBAABkcnMvZTJvRG9jLnhtbFBLBQYAAAAABgAGAFkBAACnBQAAAAA=&#10;">
                  <v:fill on="f" focussize="0,0"/>
                  <v:stroke color="#000000" joinstyle="round" endarrow="block"/>
                  <v:imagedata o:title=""/>
                  <o:lock v:ext="edit" aspectratio="f"/>
                </v:line>
                <v:line id="_x0000_s1026" o:spid="_x0000_s1026" o:spt="20" style="position:absolute;left:1777365;top:2278380;height:635;width:394970;" filled="f" stroked="t" coordsize="21600,21600" o:gfxdata="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XVGq9gAAAAGAQAADwAAAAAAAAAB&#10;ACAAAAAiAAAAZHJzL2Rvd25yZXYueG1sUEsBAhQAFAAAAAgAh07iQBU2oFIQAgAABQQAAA4AAAAA&#10;AAAAAQAgAAAAJwEAAGRycy9lMm9Eb2MueG1sUEsFBgAAAAAGAAYAWQEAAKkFAAAAAA==&#10;">
                  <v:fill on="f" focussize="0,0"/>
                  <v:stroke color="#000000" joinstyle="round" endarrow="block"/>
                  <v:imagedata o:title=""/>
                  <o:lock v:ext="edit" aspectratio="f"/>
                </v:line>
                <v:rect id="_x0000_s1026" o:spid="_x0000_s1026" o:spt="1" style="position:absolute;left:2172335;top:1958340;height:615315;width:3752215;" fillcolor="#FFFFFF" filled="t" stroked="t" coordsize="21600,21600" o:gfxdata="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O4vT1QAAAAYBAAAPAAAAAAAAAAEA&#10;IAAAACIAAABkcnMvZG93bnJldi54bWxQSwECFAAUAAAACACHTuJA/KeWsBICAABFBAAADgAAAAAA&#10;AAABACAAAAAkAQAAZHJzL2Uyb0RvYy54bWxQSwUGAAAAAAYABgBZAQAAqAUAAAAA&#10;">
                  <v:fill on="t" focussize="0,0"/>
                  <v:stroke color="#000000" joinstyle="miter"/>
                  <v:imagedata o:title=""/>
                  <o:lock v:ext="edit" aspectratio="f"/>
                  <v:textbox>
                    <w:txbxContent>
                      <w:p w14:paraId="0F1FDD34">
                        <w:pPr>
                          <w:rPr>
                            <w:rFonts w:hint="eastAsia"/>
                          </w:rPr>
                        </w:pPr>
                        <w:r>
                          <w:rPr>
                            <w:rFonts w:hint="eastAsia" w:ascii="宋体" w:hAnsi="宋体"/>
                            <w:szCs w:val="21"/>
                          </w:rPr>
                          <w:t>对有融资意向的中小微企业，按规定开展审查，申请材料齐全完备的，一般在7个工作日内完成审批</w:t>
                        </w:r>
                        <w:r>
                          <w:rPr>
                            <w:rFonts w:hint="eastAsia"/>
                          </w:rPr>
                          <w:t>。</w:t>
                        </w:r>
                      </w:p>
                    </w:txbxContent>
                  </v:textbox>
                </v:rect>
                <v:line id="_x0000_s1026" o:spid="_x0000_s1026" o:spt="20" style="position:absolute;left:1073150;top:2573655;height:367665;width:635;" filled="f" stroked="t" coordsize="21600,21600" o:gfxdata="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XVGq9gAAAAGAQAADwAAAAAAAAAB&#10;ACAAAAAiAAAAZHJzL2Rvd25yZXYueG1sUEsBAhQAFAAAAAgAh07iQBxLMKQQAgAABQQAAA4AAAAA&#10;AAAAAQAgAAAAJwEAAGRycy9lMm9Eb2MueG1sUEsFBgAAAAAGAAYAWQEAAKkFAAAAAA==&#10;">
                  <v:fill on="f" focussize="0,0"/>
                  <v:stroke color="#000000" joinstyle="round" endarrow="block"/>
                  <v:imagedata o:title=""/>
                  <o:lock v:ext="edit" aspectratio="f"/>
                </v:line>
                <v:rect id="_x0000_s1026" o:spid="_x0000_s1026" o:spt="1" style="position:absolute;left:2172335;top:2884170;height:887730;width:3752215;" fillcolor="#FFFFFF" filled="t" stroked="t" coordsize="21600,21600" o:gfxdata="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zuL09UAAAAGAQAADwAAAAAAAAAB&#10;ACAAAAAiAAAAZHJzL2Rvd25yZXYueG1sUEsBAhQAFAAAAAgAh07iQMSwUEITAgAARQQAAA4AAAAA&#10;AAAAAQAgAAAAJAEAAGRycy9lMm9Eb2MueG1sUEsFBgAAAAAGAAYAWQEAAKkFAAAAAA==&#10;">
                  <v:fill on="t" focussize="0,0"/>
                  <v:stroke color="#000000" joinstyle="miter"/>
                  <v:imagedata o:title=""/>
                  <o:lock v:ext="edit" aspectratio="f"/>
                  <v:textbox>
                    <w:txbxContent>
                      <w:p w14:paraId="35934B0B">
                        <w:pPr>
                          <w:rPr>
                            <w:rFonts w:hint="eastAsia"/>
                          </w:rPr>
                        </w:pPr>
                        <w:r>
                          <w:rPr>
                            <w:rFonts w:hint="eastAsia" w:ascii="宋体" w:hAnsi="宋体"/>
                            <w:szCs w:val="21"/>
                          </w:rPr>
                          <w:t>中小微企业按照融资服务机构要求，开设收款账户，并在中标（成交）通知书发出</w:t>
                        </w:r>
                        <w:r>
                          <w:rPr>
                            <w:rFonts w:hint="eastAsia" w:ascii="宋体" w:hAnsi="宋体"/>
                            <w:szCs w:val="21"/>
                            <w:lang w:eastAsia="zh-CN"/>
                          </w:rPr>
                          <w:t>后及时</w:t>
                        </w:r>
                        <w:r>
                          <w:rPr>
                            <w:rFonts w:hint="eastAsia" w:ascii="宋体" w:hAnsi="宋体"/>
                            <w:szCs w:val="21"/>
                          </w:rPr>
                          <w:t>签订政府采购合同（政府采购合同已签订的，需变更约定收款账户的，中小微企业向采购人申请，变更收款账户）。</w:t>
                        </w:r>
                      </w:p>
                    </w:txbxContent>
                  </v:textbox>
                </v:rect>
                <v:rect id="_x0000_s1026" o:spid="_x0000_s1026" o:spt="1" style="position:absolute;left:394970;top:4044315;height:735330;width:1382395;" fillcolor="#FFFFFF" filled="t" stroked="t" coordsize="21600,21600" o:gfxdata="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zuL09UAAAAGAQAADwAAAAAA&#10;AAABACAAAAAiAAAAZHJzL2Rvd25yZXYueG1sUEsBAhQAFAAAAAgAh07iQAeWoN8WAgAARAQAAA4A&#10;AAAAAAAAAQAgAAAAJAEAAGRycy9lMm9Eb2MueG1sUEsFBgAAAAAGAAYAWQEAAKwFAAAAAA==&#10;">
                  <v:fill on="t" focussize="0,0"/>
                  <v:stroke color="#000000" joinstyle="miter"/>
                  <v:imagedata o:title=""/>
                  <o:lock v:ext="edit" aspectratio="f"/>
                  <v:textbox>
                    <w:txbxContent>
                      <w:p w14:paraId="28A572FA">
                        <w:pPr>
                          <w:rPr>
                            <w:rFonts w:hint="eastAsia"/>
                          </w:rPr>
                        </w:pPr>
                      </w:p>
                      <w:p w14:paraId="255900D8">
                        <w:pPr>
                          <w:jc w:val="center"/>
                          <w:rPr>
                            <w:rFonts w:hint="eastAsia"/>
                          </w:rPr>
                        </w:pPr>
                        <w:r>
                          <w:rPr>
                            <w:rFonts w:hint="eastAsia"/>
                          </w:rPr>
                          <w:t>政府采购合同备案</w:t>
                        </w:r>
                      </w:p>
                    </w:txbxContent>
                  </v:textbox>
                </v:rect>
                <v:line id="_x0000_s1026" o:spid="_x0000_s1026" o:spt="20" style="position:absolute;left:1777365;top:4411980;height:635;width:394970;" filled="f" stroked="t" coordsize="21600,21600" o:gfxdata="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ZdUar2AAAAAYBAAAPAAAAAAAAAAEA&#10;IAAAACIAAABkcnMvZG93bnJldi54bWxQSwECFAAUAAAACACHTuJALwbnig8CAAAFBAAADgAAAAAA&#10;AAABACAAAAAnAQAAZHJzL2Uyb0RvYy54bWxQSwUGAAAAAAYABgBZAQAAqAUAAAAA&#10;">
                  <v:fill on="f" focussize="0,0"/>
                  <v:stroke color="#000000" joinstyle="round" endarrow="block"/>
                  <v:imagedata o:title=""/>
                  <o:lock v:ext="edit" aspectratio="f"/>
                </v:line>
                <v:rect id="_x0000_s1026" o:spid="_x0000_s1026" o:spt="1" style="position:absolute;left:2172335;top:5147310;height:735330;width:3752215;" fillcolor="#FFFFFF" filled="t" stroked="t" coordsize="21600,21600" o:gfxdata="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O4vT1QAAAAYBAAAPAAAAAAAA&#10;AAEAIAAAACIAAABkcnMvZG93bnJldi54bWxQSwECFAAUAAAACACHTuJApPn41hUCAABFBAAADgAA&#10;AAAAAAABACAAAAAkAQAAZHJzL2Uyb0RvYy54bWxQSwUGAAAAAAYABgBZAQAAqwUAAAAA&#10;">
                  <v:fill on="t" focussize="0,0"/>
                  <v:stroke color="#000000" joinstyle="miter"/>
                  <v:imagedata o:title=""/>
                  <o:lock v:ext="edit" aspectratio="f"/>
                  <v:textbox>
                    <w:txbxContent>
                      <w:p w14:paraId="5F83D447">
                        <w:pPr>
                          <w:rPr>
                            <w:rFonts w:hint="eastAsia"/>
                          </w:rPr>
                        </w:pPr>
                      </w:p>
                      <w:p w14:paraId="1A477CA4">
                        <w:pPr>
                          <w:rPr>
                            <w:rFonts w:hint="eastAsia"/>
                          </w:rPr>
                        </w:pPr>
                        <w:r>
                          <w:rPr>
                            <w:rFonts w:hint="eastAsia"/>
                          </w:rPr>
                          <w:t>融资服务机构确认合同的真实性后，5个工作日内完成放款。</w:t>
                        </w:r>
                      </w:p>
                    </w:txbxContent>
                  </v:textbox>
                </v:rect>
                <v:rect id="_x0000_s1026" o:spid="_x0000_s1026" o:spt="1" style="position:absolute;left:394970;top:5147310;height:735330;width:1382395;" fillcolor="#FFFFFF" filled="t" stroked="t" coordsize="21600,21600" o:gfxdata="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O4vT1QAAAAYBAAAPAAAAAAAA&#10;AAEAIAAAACIAAABkcnMvZG93bnJldi54bWxQSwECFAAUAAAACACHTuJAMa1wZBUCAABEBAAADgAA&#10;AAAAAAABACAAAAAkAQAAZHJzL2Uyb0RvYy54bWxQSwUGAAAAAAYABgBZAQAAqwUAAAAA&#10;">
                  <v:fill on="t" focussize="0,0"/>
                  <v:stroke color="#000000" joinstyle="miter"/>
                  <v:imagedata o:title=""/>
                  <o:lock v:ext="edit" aspectratio="f"/>
                  <v:textbox>
                    <w:txbxContent>
                      <w:p w14:paraId="0228B5BF">
                        <w:pPr>
                          <w:rPr>
                            <w:rFonts w:hint="eastAsia"/>
                          </w:rPr>
                        </w:pPr>
                      </w:p>
                      <w:p w14:paraId="772EFAAF">
                        <w:pPr>
                          <w:jc w:val="center"/>
                          <w:rPr>
                            <w:rFonts w:hint="eastAsia"/>
                          </w:rPr>
                        </w:pPr>
                        <w:r>
                          <w:rPr>
                            <w:rFonts w:hint="eastAsia"/>
                          </w:rPr>
                          <w:t>融资服务机构放贷</w:t>
                        </w:r>
                      </w:p>
                    </w:txbxContent>
                  </v:textbox>
                </v:rect>
                <v:rect id="_x0000_s1026" o:spid="_x0000_s1026" o:spt="1" style="position:absolute;left:2172335;top:4044315;height:735330;width:3752215;" fillcolor="#FFFFFF" filled="t" stroked="t" coordsize="21600,21600" o:gfxdata="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zuL09UAAAAGAQAADwAAAAAA&#10;AAABACAAAAAiAAAAZHJzL2Rvd25yZXYueG1sUEsBAhQAFAAAAAgAh07iQAdEsVEWAgAARQQAAA4A&#10;AAAAAAAAAQAgAAAAJAEAAGRycy9lMm9Eb2MueG1sUEsFBgAAAAAGAAYAWQEAAKwFAAAAAA==&#10;">
                  <v:fill on="t" focussize="0,0"/>
                  <v:stroke color="#000000" joinstyle="miter"/>
                  <v:imagedata o:title=""/>
                  <o:lock v:ext="edit" aspectratio="f"/>
                  <v:textbox>
                    <w:txbxContent>
                      <w:p w14:paraId="2A5BFE11">
                        <w:pPr>
                          <w:rPr>
                            <w:rFonts w:hint="eastAsia"/>
                          </w:rPr>
                        </w:pPr>
                        <w:r>
                          <w:rPr>
                            <w:rFonts w:hint="eastAsia"/>
                          </w:rPr>
                          <w:t>签订合同后</w:t>
                        </w:r>
                        <w:r>
                          <w:rPr>
                            <w:rFonts w:hint="eastAsia"/>
                            <w:lang w:val="en-US" w:eastAsia="zh-CN"/>
                          </w:rPr>
                          <w:t>1</w:t>
                        </w:r>
                        <w:r>
                          <w:rPr>
                            <w:rFonts w:hint="eastAsia"/>
                          </w:rPr>
                          <w:t>个工作日内完成备案；实行线上服务的融资机构登陆河南省电子化政府采购系统核对合同真实性，实行线下服务的融资机构到财政部门核对合同真实性。</w:t>
                        </w:r>
                      </w:p>
                    </w:txbxContent>
                  </v:textbox>
                </v:rect>
                <v:line id="_x0000_s1026" o:spid="_x0000_s1026" o:spt="20" style="position:absolute;left:1044575;top:3676650;height:367665;width:635;" filled="f" stroked="t" coordsize="21600,21600" o:gfxdata="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ZdUar2AAAAAYBAAAPAAAAAAAAAAEAIAAAACIA&#10;AABkcnMvZG93bnJldi54bWxQSwECFAAUAAAACACHTuJAN+xPlgkCAAAFBAAADgAAAAAAAAABACAA&#10;AAAnAQAAZHJzL2Uyb0RvYy54bWxQSwUGAAAAAAYABgBZAQAAogUAAAAA&#10;">
                  <v:fill on="f" focussize="0,0"/>
                  <v:stroke color="#000000" joinstyle="round" endarrow="block"/>
                  <v:imagedata o:title=""/>
                  <o:lock v:ext="edit" aspectratio="f"/>
                </v:line>
                <v:line id="_x0000_s1026" o:spid="_x0000_s1026" o:spt="20" style="position:absolute;left:1035050;top:4779645;height:367665;width:635;" filled="f" stroked="t" coordsize="21600,21600" o:gfxdata="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l1RqvYAAAABgEAAA8AAAAAAAAA&#10;AQAgAAAAIgAAAGRycy9kb3ducmV2LnhtbFBLAQIUABQAAAAIAIdO4kAyiSCOEQIAAAUEAAAOAAAA&#10;AAAAAAEAIAAAACcBAABkcnMvZTJvRG9jLnhtbFBLBQYAAAAABgAGAFkBAACqBQAAAAA=&#10;">
                  <v:fill on="f" focussize="0,0"/>
                  <v:stroke color="#000000" joinstyle="round" endarrow="block"/>
                  <v:imagedata o:title=""/>
                  <o:lock v:ext="edit" aspectratio="f"/>
                </v:line>
                <v:line id="_x0000_s1026" o:spid="_x0000_s1026" o:spt="20" style="position:absolute;left:1044575;top:5882640;height:367665;width:635;" filled="f" stroked="t" coordsize="21600,21600" o:gfxdata="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l1RqvYAAAABgEAAA8AAAAAAAAAAQAg&#10;AAAAIgAAAGRycy9kb3ducmV2LnhtbFBLAQIUABQAAAAIAIdO4kCLQwAcDgIAAAUEAAAOAAAAAAAA&#10;AAEAIAAAACcBAABkcnMvZTJvRG9jLnhtbFBLBQYAAAAABgAGAFkBAACnBQAAAAA=&#10;">
                  <v:fill on="f" focussize="0,0"/>
                  <v:stroke color="#000000" joinstyle="round" endarrow="block"/>
                  <v:imagedata o:title=""/>
                  <o:lock v:ext="edit" aspectratio="f"/>
                </v:line>
                <v:line id="_x0000_s1026" o:spid="_x0000_s1026" o:spt="20" style="position:absolute;left:1777365;top:5514975;height:635;width:394970;" filled="f" stroked="t" coordsize="21600,21600" o:gfxdata="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dUar2AAAAAYBAAAPAAAAAAAA&#10;AAEAIAAAACIAAABkcnMvZG93bnJldi54bWxQSwECFAAUAAAACACHTuJAp5T1bxICAAAFBAAADgAA&#10;AAAAAAABACAAAAAnAQAAZHJzL2Uyb0RvYy54bWxQSwUGAAAAAAYABgBZAQAAqwUAAAAA&#10;">
                  <v:fill on="f" focussize="0,0"/>
                  <v:stroke color="#000000" joinstyle="round" endarrow="block"/>
                  <v:imagedata o:title=""/>
                  <o:lock v:ext="edit" aspectratio="f"/>
                </v:line>
                <w10:wrap type="none"/>
                <w10:anchorlock/>
              </v:group>
            </w:pict>
          </mc:Fallback>
        </mc:AlternateContent>
      </w:r>
    </w:p>
    <w:p w14:paraId="3EA58801">
      <w:pPr>
        <w:keepNext w:val="0"/>
        <w:keepLines w:val="0"/>
        <w:widowControl/>
        <w:suppressLineNumbers w:val="0"/>
        <w:ind w:left="0" w:leftChars="0" w:firstLine="635" w:firstLineChars="227"/>
        <w:jc w:val="left"/>
        <w:rPr>
          <w:rFonts w:hint="eastAsia" w:ascii="䅂䍄䕅⯋컌" w:hAnsi="䅂䍄䕅⯋컌" w:eastAsia="䅂䍄䕅⯋컌" w:cs="䅂䍄䕅⯋컌"/>
          <w:color w:val="auto"/>
          <w:kern w:val="0"/>
          <w:sz w:val="28"/>
          <w:szCs w:val="28"/>
          <w:lang w:val="en-US" w:eastAsia="zh-CN" w:bidi="ar"/>
        </w:rPr>
      </w:pPr>
    </w:p>
    <w:tbl>
      <w:tblPr>
        <w:tblStyle w:val="18"/>
        <w:tblW w:w="83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63"/>
        <w:gridCol w:w="1000"/>
        <w:gridCol w:w="1625"/>
        <w:gridCol w:w="2437"/>
      </w:tblGrid>
      <w:tr w14:paraId="1B9C0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8325" w:type="dxa"/>
            <w:gridSpan w:val="4"/>
            <w:tcBorders>
              <w:top w:val="nil"/>
              <w:left w:val="nil"/>
              <w:bottom w:val="nil"/>
              <w:right w:val="nil"/>
            </w:tcBorders>
            <w:noWrap/>
            <w:vAlign w:val="center"/>
          </w:tcPr>
          <w:p w14:paraId="761E9F9E">
            <w:pPr>
              <w:keepNext w:val="0"/>
              <w:keepLines w:val="0"/>
              <w:widowControl/>
              <w:suppressLineNumbers w:val="0"/>
              <w:jc w:val="center"/>
              <w:textAlignment w:val="center"/>
              <w:rPr>
                <w:rFonts w:hint="eastAsia" w:ascii="宋体" w:hAnsi="宋体" w:eastAsia="宋体" w:cs="宋体"/>
                <w:i w:val="0"/>
                <w:iCs w:val="0"/>
                <w:color w:val="auto"/>
                <w:sz w:val="52"/>
                <w:szCs w:val="52"/>
                <w:u w:val="none"/>
              </w:rPr>
            </w:pPr>
            <w:r>
              <w:rPr>
                <w:rFonts w:hint="eastAsia" w:ascii="方正小标宋简体" w:hAnsi="宋体" w:eastAsia="方正小标宋简体" w:cs="宋体"/>
                <w:color w:val="auto"/>
                <w:kern w:val="0"/>
                <w:sz w:val="44"/>
                <w:szCs w:val="44"/>
                <w:lang w:val="en-US" w:eastAsia="zh-CN"/>
              </w:rPr>
              <w:t>融资服务机构名单</w:t>
            </w:r>
          </w:p>
        </w:tc>
      </w:tr>
      <w:tr w14:paraId="10771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3263" w:type="dxa"/>
            <w:tcBorders>
              <w:top w:val="nil"/>
              <w:left w:val="nil"/>
              <w:bottom w:val="nil"/>
              <w:right w:val="nil"/>
            </w:tcBorders>
            <w:noWrap/>
            <w:vAlign w:val="center"/>
          </w:tcPr>
          <w:p w14:paraId="12721E45">
            <w:pPr>
              <w:jc w:val="center"/>
              <w:rPr>
                <w:rFonts w:hint="eastAsia" w:ascii="宋体" w:hAnsi="宋体" w:eastAsia="宋体" w:cs="宋体"/>
                <w:i w:val="0"/>
                <w:iCs w:val="0"/>
                <w:color w:val="auto"/>
                <w:sz w:val="18"/>
                <w:szCs w:val="18"/>
                <w:u w:val="none"/>
              </w:rPr>
            </w:pPr>
          </w:p>
        </w:tc>
        <w:tc>
          <w:tcPr>
            <w:tcW w:w="1000" w:type="dxa"/>
            <w:tcBorders>
              <w:top w:val="nil"/>
              <w:left w:val="nil"/>
              <w:bottom w:val="nil"/>
              <w:right w:val="nil"/>
            </w:tcBorders>
            <w:noWrap/>
            <w:vAlign w:val="center"/>
          </w:tcPr>
          <w:p w14:paraId="7B6F2B23">
            <w:pPr>
              <w:rPr>
                <w:rFonts w:hint="eastAsia" w:ascii="宋体" w:hAnsi="宋体" w:eastAsia="宋体" w:cs="宋体"/>
                <w:i w:val="0"/>
                <w:iCs w:val="0"/>
                <w:color w:val="auto"/>
                <w:sz w:val="18"/>
                <w:szCs w:val="18"/>
                <w:u w:val="none"/>
              </w:rPr>
            </w:pPr>
          </w:p>
        </w:tc>
        <w:tc>
          <w:tcPr>
            <w:tcW w:w="1625" w:type="dxa"/>
            <w:tcBorders>
              <w:top w:val="nil"/>
              <w:left w:val="nil"/>
              <w:bottom w:val="nil"/>
              <w:right w:val="nil"/>
            </w:tcBorders>
            <w:noWrap/>
            <w:vAlign w:val="center"/>
          </w:tcPr>
          <w:p w14:paraId="031D85BA">
            <w:pPr>
              <w:rPr>
                <w:rFonts w:hint="eastAsia" w:ascii="宋体" w:hAnsi="宋体" w:eastAsia="宋体" w:cs="宋体"/>
                <w:i w:val="0"/>
                <w:iCs w:val="0"/>
                <w:color w:val="auto"/>
                <w:sz w:val="18"/>
                <w:szCs w:val="18"/>
                <w:u w:val="none"/>
              </w:rPr>
            </w:pPr>
          </w:p>
        </w:tc>
        <w:tc>
          <w:tcPr>
            <w:tcW w:w="2437" w:type="dxa"/>
            <w:tcBorders>
              <w:top w:val="nil"/>
              <w:left w:val="nil"/>
              <w:bottom w:val="nil"/>
              <w:right w:val="nil"/>
            </w:tcBorders>
            <w:noWrap/>
            <w:vAlign w:val="center"/>
          </w:tcPr>
          <w:p w14:paraId="25346DF2">
            <w:pPr>
              <w:rPr>
                <w:rFonts w:hint="eastAsia" w:ascii="宋体" w:hAnsi="宋体" w:eastAsia="宋体" w:cs="宋体"/>
                <w:i w:val="0"/>
                <w:iCs w:val="0"/>
                <w:color w:val="auto"/>
                <w:sz w:val="18"/>
                <w:szCs w:val="18"/>
                <w:u w:val="none"/>
              </w:rPr>
            </w:pPr>
          </w:p>
        </w:tc>
      </w:tr>
      <w:tr w14:paraId="4EF5B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263" w:type="dxa"/>
            <w:tcBorders>
              <w:top w:val="single" w:color="000000" w:sz="4" w:space="0"/>
              <w:left w:val="single" w:color="000000" w:sz="4" w:space="0"/>
              <w:bottom w:val="single" w:color="000000" w:sz="4" w:space="0"/>
              <w:right w:val="single" w:color="000000" w:sz="4" w:space="0"/>
            </w:tcBorders>
            <w:noWrap/>
            <w:vAlign w:val="center"/>
          </w:tcPr>
          <w:p w14:paraId="115D1CCF">
            <w:pPr>
              <w:keepNext w:val="0"/>
              <w:keepLines w:val="0"/>
              <w:widowControl/>
              <w:suppressLineNumbers w:val="0"/>
              <w:jc w:val="center"/>
              <w:textAlignment w:val="center"/>
              <w:rPr>
                <w:rFonts w:hint="eastAsia" w:ascii="宋体" w:hAnsi="宋体" w:eastAsia="宋体" w:cs="宋体"/>
                <w:i w:val="0"/>
                <w:iCs w:val="0"/>
                <w:color w:val="auto"/>
                <w:sz w:val="30"/>
                <w:szCs w:val="30"/>
                <w:u w:val="none"/>
              </w:rPr>
            </w:pPr>
            <w:r>
              <w:rPr>
                <w:rFonts w:hint="eastAsia" w:ascii="宋体" w:hAnsi="宋体" w:eastAsia="宋体" w:cs="宋体"/>
                <w:i w:val="0"/>
                <w:iCs w:val="0"/>
                <w:color w:val="auto"/>
                <w:kern w:val="0"/>
                <w:sz w:val="30"/>
                <w:szCs w:val="30"/>
                <w:u w:val="none"/>
                <w:lang w:val="en-US" w:eastAsia="zh-CN" w:bidi="ar"/>
              </w:rPr>
              <w:t>名称</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00A195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联系人</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5F4F657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联系电话</w:t>
            </w:r>
          </w:p>
        </w:tc>
        <w:tc>
          <w:tcPr>
            <w:tcW w:w="2437" w:type="dxa"/>
            <w:tcBorders>
              <w:top w:val="single" w:color="000000" w:sz="4" w:space="0"/>
              <w:left w:val="single" w:color="000000" w:sz="4" w:space="0"/>
              <w:bottom w:val="single" w:color="000000" w:sz="4" w:space="0"/>
              <w:right w:val="single" w:color="000000" w:sz="4" w:space="0"/>
            </w:tcBorders>
            <w:noWrap/>
            <w:vAlign w:val="center"/>
          </w:tcPr>
          <w:p w14:paraId="3AF698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地址</w:t>
            </w:r>
          </w:p>
        </w:tc>
      </w:tr>
      <w:tr w14:paraId="3FDD4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263" w:type="dxa"/>
            <w:tcBorders>
              <w:top w:val="single" w:color="000000" w:sz="4" w:space="0"/>
              <w:left w:val="single" w:color="000000" w:sz="4" w:space="0"/>
              <w:bottom w:val="single" w:color="000000" w:sz="4" w:space="0"/>
              <w:right w:val="single" w:color="000000" w:sz="4" w:space="0"/>
            </w:tcBorders>
            <w:shd w:val="clear" w:color="auto" w:fill="FFF2CC"/>
            <w:noWrap/>
            <w:vAlign w:val="center"/>
          </w:tcPr>
          <w:p w14:paraId="56329BDA">
            <w:pPr>
              <w:keepNext w:val="0"/>
              <w:keepLines w:val="0"/>
              <w:widowControl/>
              <w:suppressLineNumbers w:val="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中国农业银行股份有限公司焦作分行</w:t>
            </w:r>
          </w:p>
        </w:tc>
        <w:tc>
          <w:tcPr>
            <w:tcW w:w="1000" w:type="dxa"/>
            <w:tcBorders>
              <w:top w:val="single" w:color="000000" w:sz="4" w:space="0"/>
              <w:left w:val="single" w:color="000000" w:sz="4" w:space="0"/>
              <w:bottom w:val="single" w:color="000000" w:sz="4" w:space="0"/>
              <w:right w:val="single" w:color="000000" w:sz="4" w:space="0"/>
            </w:tcBorders>
            <w:shd w:val="clear" w:color="auto" w:fill="FFF2CC"/>
            <w:noWrap/>
            <w:vAlign w:val="center"/>
          </w:tcPr>
          <w:p w14:paraId="7C9741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周文静 </w:t>
            </w:r>
          </w:p>
        </w:tc>
        <w:tc>
          <w:tcPr>
            <w:tcW w:w="1625" w:type="dxa"/>
            <w:tcBorders>
              <w:top w:val="single" w:color="000000" w:sz="4" w:space="0"/>
              <w:left w:val="single" w:color="000000" w:sz="4" w:space="0"/>
              <w:bottom w:val="single" w:color="000000" w:sz="4" w:space="0"/>
              <w:right w:val="single" w:color="000000" w:sz="4" w:space="0"/>
            </w:tcBorders>
            <w:shd w:val="clear" w:color="auto" w:fill="FFF2CC"/>
            <w:noWrap/>
            <w:vAlign w:val="center"/>
          </w:tcPr>
          <w:p w14:paraId="1F95AE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0391-2878135</w:t>
            </w:r>
          </w:p>
        </w:tc>
        <w:tc>
          <w:tcPr>
            <w:tcW w:w="2437" w:type="dxa"/>
            <w:tcBorders>
              <w:top w:val="single" w:color="000000" w:sz="4" w:space="0"/>
              <w:left w:val="single" w:color="000000" w:sz="4" w:space="0"/>
              <w:bottom w:val="single" w:color="000000" w:sz="4" w:space="0"/>
              <w:right w:val="single" w:color="000000" w:sz="4" w:space="0"/>
            </w:tcBorders>
            <w:shd w:val="clear" w:color="auto" w:fill="FFF2CC"/>
            <w:noWrap w:val="0"/>
            <w:vAlign w:val="center"/>
          </w:tcPr>
          <w:p w14:paraId="492CFEC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焦作市民主南路88 号</w:t>
            </w:r>
          </w:p>
        </w:tc>
      </w:tr>
      <w:tr w14:paraId="60436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263" w:type="dxa"/>
            <w:tcBorders>
              <w:top w:val="single" w:color="000000" w:sz="4" w:space="0"/>
              <w:left w:val="single" w:color="000000" w:sz="4" w:space="0"/>
              <w:bottom w:val="single" w:color="000000" w:sz="4" w:space="0"/>
              <w:right w:val="single" w:color="000000" w:sz="4" w:space="0"/>
            </w:tcBorders>
            <w:noWrap/>
            <w:vAlign w:val="center"/>
          </w:tcPr>
          <w:p w14:paraId="58672190">
            <w:pPr>
              <w:keepNext w:val="0"/>
              <w:keepLines w:val="0"/>
              <w:widowControl/>
              <w:suppressLineNumbers w:val="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中国银行股份有限公司焦作分行</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6EBA91C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申长平</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8D0727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0391-8825171</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13938195906</w:t>
            </w:r>
          </w:p>
        </w:tc>
        <w:tc>
          <w:tcPr>
            <w:tcW w:w="2437" w:type="dxa"/>
            <w:tcBorders>
              <w:top w:val="single" w:color="000000" w:sz="4" w:space="0"/>
              <w:left w:val="single" w:color="000000" w:sz="4" w:space="0"/>
              <w:bottom w:val="single" w:color="000000" w:sz="4" w:space="0"/>
              <w:right w:val="single" w:color="000000" w:sz="4" w:space="0"/>
            </w:tcBorders>
            <w:noWrap w:val="0"/>
            <w:vAlign w:val="center"/>
          </w:tcPr>
          <w:p w14:paraId="2A9885F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焦作市丰收路159号</w:t>
            </w:r>
          </w:p>
        </w:tc>
      </w:tr>
      <w:tr w14:paraId="34CB9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263" w:type="dxa"/>
            <w:tcBorders>
              <w:top w:val="single" w:color="000000" w:sz="4" w:space="0"/>
              <w:left w:val="single" w:color="000000" w:sz="4" w:space="0"/>
              <w:bottom w:val="single" w:color="000000" w:sz="4" w:space="0"/>
              <w:right w:val="single" w:color="000000" w:sz="4" w:space="0"/>
            </w:tcBorders>
            <w:shd w:val="clear" w:color="auto" w:fill="FFF2CC"/>
            <w:noWrap/>
            <w:vAlign w:val="center"/>
          </w:tcPr>
          <w:p w14:paraId="485FFD1C">
            <w:pPr>
              <w:keepNext w:val="0"/>
              <w:keepLines w:val="0"/>
              <w:widowControl/>
              <w:suppressLineNumbers w:val="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中国建设银行股份有限公司焦作分行</w:t>
            </w:r>
          </w:p>
        </w:tc>
        <w:tc>
          <w:tcPr>
            <w:tcW w:w="1000" w:type="dxa"/>
            <w:tcBorders>
              <w:top w:val="single" w:color="000000" w:sz="4" w:space="0"/>
              <w:left w:val="single" w:color="000000" w:sz="4" w:space="0"/>
              <w:bottom w:val="single" w:color="000000" w:sz="4" w:space="0"/>
              <w:right w:val="single" w:color="000000" w:sz="4" w:space="0"/>
            </w:tcBorders>
            <w:shd w:val="clear" w:color="auto" w:fill="FFF2CC"/>
            <w:noWrap/>
            <w:vAlign w:val="center"/>
          </w:tcPr>
          <w:p w14:paraId="66CBBBF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黄炳杰</w:t>
            </w:r>
          </w:p>
        </w:tc>
        <w:tc>
          <w:tcPr>
            <w:tcW w:w="1625" w:type="dxa"/>
            <w:tcBorders>
              <w:top w:val="single" w:color="000000" w:sz="4" w:space="0"/>
              <w:left w:val="single" w:color="000000" w:sz="4" w:space="0"/>
              <w:bottom w:val="single" w:color="000000" w:sz="4" w:space="0"/>
              <w:right w:val="single" w:color="000000" w:sz="4" w:space="0"/>
            </w:tcBorders>
            <w:shd w:val="clear" w:color="auto" w:fill="FFF2CC"/>
            <w:noWrap w:val="0"/>
            <w:vAlign w:val="center"/>
          </w:tcPr>
          <w:p w14:paraId="067F966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0391-3294113</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18317269875</w:t>
            </w:r>
          </w:p>
        </w:tc>
        <w:tc>
          <w:tcPr>
            <w:tcW w:w="2437" w:type="dxa"/>
            <w:tcBorders>
              <w:top w:val="single" w:color="000000" w:sz="4" w:space="0"/>
              <w:left w:val="single" w:color="000000" w:sz="4" w:space="0"/>
              <w:bottom w:val="single" w:color="000000" w:sz="4" w:space="0"/>
              <w:right w:val="single" w:color="000000" w:sz="4" w:space="0"/>
            </w:tcBorders>
            <w:shd w:val="clear" w:color="auto" w:fill="FFF2CC"/>
            <w:noWrap w:val="0"/>
            <w:vAlign w:val="center"/>
          </w:tcPr>
          <w:p w14:paraId="75DFD0F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焦作市建设东路152号</w:t>
            </w:r>
          </w:p>
        </w:tc>
      </w:tr>
      <w:tr w14:paraId="5C090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263" w:type="dxa"/>
            <w:tcBorders>
              <w:top w:val="single" w:color="000000" w:sz="4" w:space="0"/>
              <w:left w:val="single" w:color="000000" w:sz="4" w:space="0"/>
              <w:bottom w:val="single" w:color="000000" w:sz="4" w:space="0"/>
              <w:right w:val="single" w:color="000000" w:sz="4" w:space="0"/>
            </w:tcBorders>
            <w:noWrap/>
            <w:vAlign w:val="center"/>
          </w:tcPr>
          <w:p w14:paraId="76FFFCBB">
            <w:pPr>
              <w:keepNext w:val="0"/>
              <w:keepLines w:val="0"/>
              <w:widowControl/>
              <w:suppressLineNumbers w:val="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中国邮政储蓄银行股份有限公司焦作市分行</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7CF4F53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于  洋 </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2FF4BC4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15903910344</w:t>
            </w:r>
          </w:p>
        </w:tc>
        <w:tc>
          <w:tcPr>
            <w:tcW w:w="2437" w:type="dxa"/>
            <w:tcBorders>
              <w:top w:val="single" w:color="000000" w:sz="4" w:space="0"/>
              <w:left w:val="single" w:color="000000" w:sz="4" w:space="0"/>
              <w:bottom w:val="single" w:color="000000" w:sz="4" w:space="0"/>
              <w:right w:val="single" w:color="000000" w:sz="4" w:space="0"/>
            </w:tcBorders>
            <w:noWrap w:val="0"/>
            <w:vAlign w:val="center"/>
          </w:tcPr>
          <w:p w14:paraId="0FF51C0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焦作市火车站北广场售票厅西邻</w:t>
            </w:r>
          </w:p>
        </w:tc>
      </w:tr>
      <w:tr w14:paraId="251D0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263" w:type="dxa"/>
            <w:tcBorders>
              <w:top w:val="single" w:color="000000" w:sz="4" w:space="0"/>
              <w:left w:val="single" w:color="000000" w:sz="4" w:space="0"/>
              <w:bottom w:val="single" w:color="000000" w:sz="4" w:space="0"/>
              <w:right w:val="single" w:color="000000" w:sz="4" w:space="0"/>
            </w:tcBorders>
            <w:shd w:val="clear" w:color="auto" w:fill="FFF2CC"/>
            <w:noWrap/>
            <w:vAlign w:val="center"/>
          </w:tcPr>
          <w:p w14:paraId="7C0EA557">
            <w:pPr>
              <w:keepNext w:val="0"/>
              <w:keepLines w:val="0"/>
              <w:widowControl/>
              <w:suppressLineNumbers w:val="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中原银行股份有限公司焦作分行</w:t>
            </w:r>
          </w:p>
        </w:tc>
        <w:tc>
          <w:tcPr>
            <w:tcW w:w="1000" w:type="dxa"/>
            <w:tcBorders>
              <w:top w:val="single" w:color="000000" w:sz="4" w:space="0"/>
              <w:left w:val="single" w:color="000000" w:sz="4" w:space="0"/>
              <w:bottom w:val="single" w:color="000000" w:sz="4" w:space="0"/>
              <w:right w:val="single" w:color="000000" w:sz="4" w:space="0"/>
            </w:tcBorders>
            <w:shd w:val="clear" w:color="auto" w:fill="FFF2CC"/>
            <w:noWrap/>
            <w:vAlign w:val="center"/>
          </w:tcPr>
          <w:p w14:paraId="56FE49C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周建林</w:t>
            </w:r>
          </w:p>
        </w:tc>
        <w:tc>
          <w:tcPr>
            <w:tcW w:w="1625" w:type="dxa"/>
            <w:tcBorders>
              <w:top w:val="single" w:color="000000" w:sz="4" w:space="0"/>
              <w:left w:val="single" w:color="000000" w:sz="4" w:space="0"/>
              <w:bottom w:val="single" w:color="000000" w:sz="4" w:space="0"/>
              <w:right w:val="single" w:color="000000" w:sz="4" w:space="0"/>
            </w:tcBorders>
            <w:shd w:val="clear" w:color="auto" w:fill="FFF2CC"/>
            <w:noWrap/>
            <w:vAlign w:val="center"/>
          </w:tcPr>
          <w:p w14:paraId="4322508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15893053027</w:t>
            </w:r>
          </w:p>
        </w:tc>
        <w:tc>
          <w:tcPr>
            <w:tcW w:w="2437" w:type="dxa"/>
            <w:tcBorders>
              <w:top w:val="single" w:color="000000" w:sz="4" w:space="0"/>
              <w:left w:val="single" w:color="000000" w:sz="4" w:space="0"/>
              <w:bottom w:val="single" w:color="000000" w:sz="4" w:space="0"/>
              <w:right w:val="single" w:color="000000" w:sz="4" w:space="0"/>
            </w:tcBorders>
            <w:shd w:val="clear" w:color="auto" w:fill="FFF2CC"/>
            <w:noWrap w:val="0"/>
            <w:vAlign w:val="center"/>
          </w:tcPr>
          <w:p w14:paraId="0831F13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焦作市山阳区迎宾路1号</w:t>
            </w:r>
          </w:p>
        </w:tc>
      </w:tr>
      <w:tr w14:paraId="65875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263" w:type="dxa"/>
            <w:tcBorders>
              <w:top w:val="single" w:color="000000" w:sz="4" w:space="0"/>
              <w:left w:val="single" w:color="000000" w:sz="4" w:space="0"/>
              <w:bottom w:val="single" w:color="000000" w:sz="4" w:space="0"/>
              <w:right w:val="single" w:color="000000" w:sz="4" w:space="0"/>
            </w:tcBorders>
            <w:noWrap/>
            <w:vAlign w:val="center"/>
          </w:tcPr>
          <w:p w14:paraId="7C72326A">
            <w:pPr>
              <w:keepNext w:val="0"/>
              <w:keepLines w:val="0"/>
              <w:widowControl/>
              <w:suppressLineNumbers w:val="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中信银行股份有限公司焦作分行</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21DDD2B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刘建刚 </w:t>
            </w:r>
          </w:p>
        </w:tc>
        <w:tc>
          <w:tcPr>
            <w:tcW w:w="1625" w:type="dxa"/>
            <w:tcBorders>
              <w:top w:val="single" w:color="000000" w:sz="4" w:space="0"/>
              <w:left w:val="single" w:color="000000" w:sz="4" w:space="0"/>
              <w:bottom w:val="single" w:color="000000" w:sz="4" w:space="0"/>
              <w:right w:val="single" w:color="000000" w:sz="4" w:space="0"/>
            </w:tcBorders>
            <w:noWrap/>
            <w:vAlign w:val="center"/>
          </w:tcPr>
          <w:p w14:paraId="37A1293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15993782727</w:t>
            </w:r>
          </w:p>
        </w:tc>
        <w:tc>
          <w:tcPr>
            <w:tcW w:w="2437" w:type="dxa"/>
            <w:tcBorders>
              <w:top w:val="single" w:color="000000" w:sz="4" w:space="0"/>
              <w:left w:val="single" w:color="000000" w:sz="4" w:space="0"/>
              <w:bottom w:val="single" w:color="000000" w:sz="4" w:space="0"/>
              <w:right w:val="single" w:color="000000" w:sz="4" w:space="0"/>
            </w:tcBorders>
            <w:noWrap w:val="0"/>
            <w:vAlign w:val="center"/>
          </w:tcPr>
          <w:p w14:paraId="11F3389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焦作市人民路669号锦江现代城 </w:t>
            </w:r>
          </w:p>
        </w:tc>
      </w:tr>
      <w:tr w14:paraId="56394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263" w:type="dxa"/>
            <w:tcBorders>
              <w:top w:val="single" w:color="000000" w:sz="4" w:space="0"/>
              <w:left w:val="single" w:color="000000" w:sz="4" w:space="0"/>
              <w:bottom w:val="single" w:color="000000" w:sz="4" w:space="0"/>
              <w:right w:val="single" w:color="000000" w:sz="4" w:space="0"/>
            </w:tcBorders>
            <w:shd w:val="clear" w:color="auto" w:fill="FFF2CC"/>
            <w:noWrap/>
            <w:vAlign w:val="center"/>
          </w:tcPr>
          <w:p w14:paraId="2E2B9CC3">
            <w:pPr>
              <w:keepNext w:val="0"/>
              <w:keepLines w:val="0"/>
              <w:widowControl/>
              <w:suppressLineNumbers w:val="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中国光大银行股份有限公司焦作分行</w:t>
            </w:r>
          </w:p>
        </w:tc>
        <w:tc>
          <w:tcPr>
            <w:tcW w:w="1000" w:type="dxa"/>
            <w:tcBorders>
              <w:top w:val="single" w:color="000000" w:sz="4" w:space="0"/>
              <w:left w:val="single" w:color="000000" w:sz="4" w:space="0"/>
              <w:bottom w:val="single" w:color="000000" w:sz="4" w:space="0"/>
              <w:right w:val="single" w:color="000000" w:sz="4" w:space="0"/>
            </w:tcBorders>
            <w:shd w:val="clear" w:color="auto" w:fill="FFF2CC"/>
            <w:noWrap/>
            <w:vAlign w:val="center"/>
          </w:tcPr>
          <w:p w14:paraId="46DE937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张继峰 </w:t>
            </w:r>
          </w:p>
        </w:tc>
        <w:tc>
          <w:tcPr>
            <w:tcW w:w="1625" w:type="dxa"/>
            <w:tcBorders>
              <w:top w:val="single" w:color="000000" w:sz="4" w:space="0"/>
              <w:left w:val="single" w:color="000000" w:sz="4" w:space="0"/>
              <w:bottom w:val="single" w:color="000000" w:sz="4" w:space="0"/>
              <w:right w:val="single" w:color="000000" w:sz="4" w:space="0"/>
            </w:tcBorders>
            <w:shd w:val="clear" w:color="auto" w:fill="FFF2CC"/>
            <w:noWrap w:val="0"/>
            <w:vAlign w:val="center"/>
          </w:tcPr>
          <w:p w14:paraId="2ACB78C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0391-8787962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15225817285</w:t>
            </w:r>
          </w:p>
        </w:tc>
        <w:tc>
          <w:tcPr>
            <w:tcW w:w="2437" w:type="dxa"/>
            <w:tcBorders>
              <w:top w:val="single" w:color="000000" w:sz="4" w:space="0"/>
              <w:left w:val="single" w:color="000000" w:sz="4" w:space="0"/>
              <w:bottom w:val="single" w:color="000000" w:sz="4" w:space="0"/>
              <w:right w:val="single" w:color="000000" w:sz="4" w:space="0"/>
            </w:tcBorders>
            <w:shd w:val="clear" w:color="auto" w:fill="FFF2CC"/>
            <w:noWrap w:val="0"/>
            <w:vAlign w:val="center"/>
          </w:tcPr>
          <w:p w14:paraId="162B3D1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焦作市塔南路1736号</w:t>
            </w:r>
          </w:p>
        </w:tc>
      </w:tr>
      <w:tr w14:paraId="771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263" w:type="dxa"/>
            <w:tcBorders>
              <w:top w:val="single" w:color="000000" w:sz="4" w:space="0"/>
              <w:left w:val="single" w:color="000000" w:sz="4" w:space="0"/>
              <w:bottom w:val="single" w:color="000000" w:sz="4" w:space="0"/>
              <w:right w:val="single" w:color="000000" w:sz="4" w:space="0"/>
            </w:tcBorders>
            <w:noWrap/>
            <w:vAlign w:val="center"/>
          </w:tcPr>
          <w:p w14:paraId="52F3F064">
            <w:pPr>
              <w:keepNext w:val="0"/>
              <w:keepLines w:val="0"/>
              <w:widowControl/>
              <w:suppressLineNumbers w:val="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广发银行股份有限公司焦作分行</w:t>
            </w:r>
          </w:p>
        </w:tc>
        <w:tc>
          <w:tcPr>
            <w:tcW w:w="1000" w:type="dxa"/>
            <w:tcBorders>
              <w:top w:val="single" w:color="000000" w:sz="4" w:space="0"/>
              <w:left w:val="single" w:color="000000" w:sz="4" w:space="0"/>
              <w:bottom w:val="single" w:color="000000" w:sz="4" w:space="0"/>
              <w:right w:val="single" w:color="000000" w:sz="4" w:space="0"/>
            </w:tcBorders>
            <w:noWrap/>
            <w:vAlign w:val="center"/>
          </w:tcPr>
          <w:p w14:paraId="63179EF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张嘉强</w:t>
            </w:r>
          </w:p>
        </w:tc>
        <w:tc>
          <w:tcPr>
            <w:tcW w:w="1625" w:type="dxa"/>
            <w:tcBorders>
              <w:top w:val="single" w:color="000000" w:sz="4" w:space="0"/>
              <w:left w:val="single" w:color="000000" w:sz="4" w:space="0"/>
              <w:bottom w:val="single" w:color="000000" w:sz="4" w:space="0"/>
              <w:right w:val="single" w:color="000000" w:sz="4" w:space="0"/>
            </w:tcBorders>
            <w:noWrap w:val="0"/>
            <w:vAlign w:val="center"/>
          </w:tcPr>
          <w:p w14:paraId="0DF6E63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0391-8653785</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13203910032</w:t>
            </w:r>
          </w:p>
        </w:tc>
        <w:tc>
          <w:tcPr>
            <w:tcW w:w="2437" w:type="dxa"/>
            <w:tcBorders>
              <w:top w:val="single" w:color="000000" w:sz="4" w:space="0"/>
              <w:left w:val="single" w:color="000000" w:sz="4" w:space="0"/>
              <w:bottom w:val="single" w:color="000000" w:sz="4" w:space="0"/>
              <w:right w:val="single" w:color="000000" w:sz="4" w:space="0"/>
            </w:tcBorders>
            <w:noWrap w:val="0"/>
            <w:vAlign w:val="center"/>
          </w:tcPr>
          <w:p w14:paraId="2DC33DA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焦作市塔南路1736号嘉隆金融中心</w:t>
            </w:r>
          </w:p>
        </w:tc>
      </w:tr>
      <w:tr w14:paraId="7FD21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325" w:type="dxa"/>
            <w:gridSpan w:val="4"/>
            <w:tcBorders>
              <w:top w:val="nil"/>
              <w:left w:val="nil"/>
              <w:bottom w:val="nil"/>
              <w:right w:val="nil"/>
            </w:tcBorders>
            <w:noWrap w:val="0"/>
            <w:vAlign w:val="center"/>
          </w:tcPr>
          <w:p w14:paraId="0E066E66">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备注：融资服务机构名单和人员联系方式会随时变化。具体情况可登录“焦作市政府采购网”政府采购合同融资平台查询。</w:t>
            </w:r>
          </w:p>
        </w:tc>
      </w:tr>
    </w:tbl>
    <w:p w14:paraId="45AB8C31">
      <w:pPr>
        <w:keepNext w:val="0"/>
        <w:keepLines w:val="0"/>
        <w:widowControl/>
        <w:suppressLineNumbers w:val="0"/>
        <w:ind w:left="0" w:leftChars="0" w:firstLine="0" w:firstLineChars="0"/>
        <w:jc w:val="left"/>
        <w:rPr>
          <w:rFonts w:hint="eastAsia" w:ascii="䅂䍄䕅⯋컌" w:hAnsi="䅂䍄䕅⯋컌" w:eastAsia="䅂䍄䕅⯋컌" w:cs="䅂䍄䕅⯋컌"/>
          <w:color w:val="auto"/>
          <w:kern w:val="0"/>
          <w:sz w:val="28"/>
          <w:szCs w:val="28"/>
          <w:lang w:val="en-US" w:eastAsia="zh-CN" w:bidi="ar"/>
        </w:rPr>
      </w:pPr>
    </w:p>
    <w:p w14:paraId="47D8788F">
      <w:pPr>
        <w:keepNext w:val="0"/>
        <w:keepLines w:val="0"/>
        <w:widowControl/>
        <w:suppressLineNumbers w:val="0"/>
        <w:ind w:left="0" w:leftChars="0" w:firstLine="0" w:firstLineChars="0"/>
        <w:jc w:val="left"/>
        <w:rPr>
          <w:rFonts w:hint="eastAsia" w:ascii="䅂䍄䕅⯋컌" w:hAnsi="䅂䍄䕅⯋컌" w:eastAsia="䅂䍄䕅⯋컌" w:cs="䅂䍄䕅⯋컌"/>
          <w:color w:val="auto"/>
          <w:kern w:val="0"/>
          <w:sz w:val="28"/>
          <w:szCs w:val="28"/>
          <w:highlight w:val="none"/>
          <w:lang w:val="en-US" w:eastAsia="zh-CN" w:bidi="ar"/>
        </w:rPr>
      </w:pPr>
    </w:p>
    <w:p w14:paraId="1AFA4CF3">
      <w:pPr>
        <w:jc w:val="center"/>
        <w:rPr>
          <w:rFonts w:hint="eastAsia" w:ascii="宋体" w:hAnsi="宋体" w:eastAsia="宋体" w:cs="宋体"/>
          <w:b/>
          <w:bCs/>
          <w:color w:val="auto"/>
          <w:sz w:val="28"/>
          <w:szCs w:val="28"/>
        </w:rPr>
        <w:sectPr>
          <w:headerReference r:id="rId4" w:type="default"/>
          <w:footerReference r:id="rId5" w:type="default"/>
          <w:pgSz w:w="11906" w:h="16838"/>
          <w:pgMar w:top="2098" w:right="1474" w:bottom="1984" w:left="1587" w:header="851" w:footer="992" w:gutter="0"/>
          <w:pgBorders>
            <w:top w:val="none" w:sz="0" w:space="0"/>
            <w:left w:val="none" w:sz="0" w:space="0"/>
            <w:bottom w:val="none" w:sz="0" w:space="0"/>
            <w:right w:val="none" w:sz="0" w:space="0"/>
          </w:pgBorders>
          <w:pgNumType w:fmt="decimal" w:start="1"/>
          <w:cols w:space="0" w:num="1"/>
          <w:docGrid w:type="lines" w:linePitch="318" w:charSpace="0"/>
        </w:sectPr>
      </w:pPr>
    </w:p>
    <w:p w14:paraId="39E2DFD6">
      <w:pPr>
        <w:jc w:val="center"/>
        <w:rPr>
          <w:rFonts w:ascii="黑体" w:hAnsi="黑体" w:eastAsia="黑体" w:cs="黑体"/>
          <w:color w:val="auto"/>
          <w:sz w:val="28"/>
          <w:szCs w:val="28"/>
        </w:rPr>
      </w:pPr>
      <w:r>
        <w:rPr>
          <w:rFonts w:hint="eastAsia" w:ascii="宋体" w:hAnsi="宋体" w:eastAsia="宋体" w:cs="宋体"/>
          <w:b/>
          <w:bCs/>
          <w:color w:val="auto"/>
          <w:sz w:val="28"/>
          <w:szCs w:val="28"/>
        </w:rPr>
        <w:t>目     录</w:t>
      </w:r>
    </w:p>
    <w:p w14:paraId="0BD22C47">
      <w:pPr>
        <w:jc w:val="center"/>
        <w:rPr>
          <w:rFonts w:ascii="黑体" w:hAnsi="黑体" w:eastAsia="黑体" w:cs="黑体"/>
          <w:color w:val="auto"/>
          <w:sz w:val="28"/>
          <w:szCs w:val="28"/>
        </w:rPr>
      </w:pPr>
    </w:p>
    <w:p w14:paraId="75505C87">
      <w:pPr>
        <w:jc w:val="center"/>
        <w:rPr>
          <w:rFonts w:ascii="黑体" w:hAnsi="黑体" w:eastAsia="黑体" w:cs="黑体"/>
          <w:color w:val="auto"/>
          <w:sz w:val="28"/>
          <w:szCs w:val="28"/>
        </w:rPr>
      </w:pPr>
    </w:p>
    <w:p w14:paraId="65531C81">
      <w:pPr>
        <w:jc w:val="center"/>
        <w:rPr>
          <w:rFonts w:ascii="宋体" w:hAnsi="宋体" w:eastAsia="宋体" w:cs="宋体"/>
          <w:color w:val="auto"/>
          <w:sz w:val="28"/>
          <w:szCs w:val="28"/>
        </w:rPr>
      </w:pPr>
      <w:r>
        <w:rPr>
          <w:rFonts w:hint="eastAsia" w:ascii="宋体" w:hAnsi="宋体" w:eastAsia="宋体" w:cs="宋体"/>
          <w:color w:val="auto"/>
          <w:sz w:val="28"/>
          <w:szCs w:val="28"/>
        </w:rPr>
        <w:t>第一部分：单一来源采购邀请函…………第2页</w:t>
      </w:r>
    </w:p>
    <w:p w14:paraId="12557212">
      <w:pPr>
        <w:jc w:val="center"/>
        <w:rPr>
          <w:rFonts w:ascii="宋体" w:hAnsi="宋体" w:eastAsia="宋体" w:cs="宋体"/>
          <w:color w:val="auto"/>
          <w:sz w:val="28"/>
          <w:szCs w:val="28"/>
        </w:rPr>
      </w:pPr>
      <w:r>
        <w:rPr>
          <w:rFonts w:hint="eastAsia" w:ascii="宋体" w:hAnsi="宋体" w:eastAsia="宋体" w:cs="宋体"/>
          <w:color w:val="auto"/>
          <w:sz w:val="28"/>
          <w:szCs w:val="28"/>
        </w:rPr>
        <w:t>第二部分：单一来源采购须知……………第</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页</w:t>
      </w:r>
    </w:p>
    <w:p w14:paraId="134D3A82">
      <w:pPr>
        <w:jc w:val="center"/>
        <w:rPr>
          <w:rFonts w:ascii="宋体" w:hAnsi="宋体" w:eastAsia="宋体" w:cs="宋体"/>
          <w:color w:val="auto"/>
          <w:sz w:val="28"/>
          <w:szCs w:val="28"/>
        </w:rPr>
      </w:pPr>
      <w:r>
        <w:rPr>
          <w:rFonts w:hint="eastAsia" w:ascii="宋体" w:hAnsi="宋体" w:eastAsia="宋体" w:cs="宋体"/>
          <w:color w:val="auto"/>
          <w:sz w:val="28"/>
          <w:szCs w:val="28"/>
        </w:rPr>
        <w:t>第三部分：采购需求………………………第</w:t>
      </w:r>
      <w:r>
        <w:rPr>
          <w:rFonts w:hint="eastAsia" w:ascii="宋体" w:hAnsi="宋体" w:eastAsia="宋体" w:cs="宋体"/>
          <w:color w:val="auto"/>
          <w:sz w:val="28"/>
          <w:szCs w:val="28"/>
          <w:lang w:val="en-US" w:eastAsia="zh-CN"/>
        </w:rPr>
        <w:t>9</w:t>
      </w:r>
      <w:r>
        <w:rPr>
          <w:rFonts w:hint="eastAsia" w:ascii="宋体" w:hAnsi="宋体" w:eastAsia="宋体" w:cs="宋体"/>
          <w:color w:val="auto"/>
          <w:sz w:val="28"/>
          <w:szCs w:val="28"/>
        </w:rPr>
        <w:t>页</w:t>
      </w:r>
    </w:p>
    <w:p w14:paraId="7EB6941F">
      <w:pPr>
        <w:jc w:val="center"/>
        <w:rPr>
          <w:rFonts w:hint="eastAsia" w:ascii="宋体" w:hAnsi="宋体" w:eastAsia="宋体" w:cs="宋体"/>
          <w:color w:val="auto"/>
          <w:sz w:val="28"/>
          <w:szCs w:val="28"/>
        </w:rPr>
      </w:pPr>
      <w:r>
        <w:rPr>
          <w:rFonts w:hint="eastAsia" w:ascii="宋体" w:hAnsi="宋体" w:eastAsia="宋体" w:cs="宋体"/>
          <w:color w:val="auto"/>
          <w:sz w:val="28"/>
          <w:szCs w:val="28"/>
        </w:rPr>
        <w:t>第四部分：附件—响应性文件格式………第</w:t>
      </w:r>
      <w:r>
        <w:rPr>
          <w:rFonts w:hint="eastAsia" w:ascii="宋体" w:hAnsi="宋体" w:eastAsia="宋体" w:cs="宋体"/>
          <w:color w:val="auto"/>
          <w:sz w:val="28"/>
          <w:szCs w:val="28"/>
          <w:lang w:val="en-US" w:eastAsia="zh-CN"/>
        </w:rPr>
        <w:t>18</w:t>
      </w:r>
      <w:r>
        <w:rPr>
          <w:rFonts w:hint="eastAsia" w:ascii="宋体" w:hAnsi="宋体" w:eastAsia="宋体" w:cs="宋体"/>
          <w:color w:val="auto"/>
          <w:sz w:val="28"/>
          <w:szCs w:val="28"/>
        </w:rPr>
        <w:t>页</w:t>
      </w:r>
    </w:p>
    <w:p w14:paraId="507B6A28">
      <w:pPr>
        <w:ind w:firstLine="1400" w:firstLineChars="500"/>
        <w:jc w:val="left"/>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第五部分：合同主要条款（参考）</w:t>
      </w:r>
      <w:r>
        <w:rPr>
          <w:rFonts w:hint="eastAsia" w:ascii="宋体" w:hAnsi="宋体" w:eastAsia="宋体" w:cs="宋体"/>
          <w:color w:val="auto"/>
          <w:sz w:val="28"/>
          <w:szCs w:val="28"/>
        </w:rPr>
        <w:t>………第</w:t>
      </w:r>
      <w:r>
        <w:rPr>
          <w:rFonts w:hint="eastAsia" w:ascii="宋体" w:hAnsi="宋体" w:eastAsia="宋体" w:cs="宋体"/>
          <w:color w:val="auto"/>
          <w:sz w:val="28"/>
          <w:szCs w:val="28"/>
          <w:lang w:val="en-US" w:eastAsia="zh-CN"/>
        </w:rPr>
        <w:t>25</w:t>
      </w:r>
      <w:r>
        <w:rPr>
          <w:rFonts w:hint="eastAsia" w:ascii="宋体" w:hAnsi="宋体" w:eastAsia="宋体" w:cs="宋体"/>
          <w:color w:val="auto"/>
          <w:sz w:val="28"/>
          <w:szCs w:val="28"/>
        </w:rPr>
        <w:t>页</w:t>
      </w:r>
      <w:r>
        <w:rPr>
          <w:rFonts w:hint="eastAsia" w:ascii="宋体" w:hAnsi="宋体" w:eastAsia="宋体" w:cs="宋体"/>
          <w:color w:val="auto"/>
          <w:sz w:val="28"/>
          <w:szCs w:val="28"/>
          <w:lang w:val="en-US" w:eastAsia="zh-CN"/>
        </w:rPr>
        <w:t xml:space="preserve"> </w:t>
      </w:r>
    </w:p>
    <w:p w14:paraId="1B3A8C2D">
      <w:pPr>
        <w:rPr>
          <w:rFonts w:ascii="仿宋" w:hAnsi="仿宋" w:eastAsia="仿宋" w:cs="仿宋"/>
          <w:color w:val="auto"/>
          <w:sz w:val="28"/>
          <w:szCs w:val="28"/>
        </w:rPr>
      </w:pPr>
    </w:p>
    <w:p w14:paraId="419BFBC6">
      <w:pPr>
        <w:rPr>
          <w:rFonts w:ascii="仿宋" w:hAnsi="仿宋" w:eastAsia="仿宋" w:cs="仿宋"/>
          <w:color w:val="auto"/>
          <w:sz w:val="28"/>
          <w:szCs w:val="28"/>
        </w:rPr>
      </w:pPr>
    </w:p>
    <w:p w14:paraId="27009157">
      <w:pPr>
        <w:rPr>
          <w:rFonts w:ascii="仿宋" w:hAnsi="仿宋" w:eastAsia="仿宋" w:cs="仿宋"/>
          <w:color w:val="auto"/>
          <w:sz w:val="28"/>
          <w:szCs w:val="28"/>
        </w:rPr>
      </w:pPr>
    </w:p>
    <w:p w14:paraId="28E5AD2C">
      <w:pPr>
        <w:rPr>
          <w:rFonts w:ascii="仿宋" w:hAnsi="仿宋" w:eastAsia="仿宋" w:cs="仿宋"/>
          <w:color w:val="auto"/>
          <w:sz w:val="28"/>
          <w:szCs w:val="28"/>
        </w:rPr>
      </w:pPr>
    </w:p>
    <w:p w14:paraId="73ECD547">
      <w:pPr>
        <w:rPr>
          <w:rFonts w:ascii="仿宋" w:hAnsi="仿宋" w:eastAsia="仿宋" w:cs="仿宋"/>
          <w:color w:val="auto"/>
          <w:sz w:val="28"/>
          <w:szCs w:val="28"/>
        </w:rPr>
      </w:pPr>
    </w:p>
    <w:p w14:paraId="2A718E86">
      <w:pPr>
        <w:rPr>
          <w:rFonts w:ascii="仿宋" w:hAnsi="仿宋" w:eastAsia="仿宋" w:cs="仿宋"/>
          <w:color w:val="auto"/>
          <w:sz w:val="28"/>
          <w:szCs w:val="28"/>
        </w:rPr>
      </w:pPr>
    </w:p>
    <w:p w14:paraId="040663DF">
      <w:pPr>
        <w:rPr>
          <w:rFonts w:ascii="仿宋" w:hAnsi="仿宋" w:eastAsia="仿宋" w:cs="仿宋"/>
          <w:color w:val="auto"/>
          <w:sz w:val="28"/>
          <w:szCs w:val="28"/>
        </w:rPr>
      </w:pPr>
    </w:p>
    <w:p w14:paraId="4B99B241">
      <w:pPr>
        <w:rPr>
          <w:rFonts w:ascii="仿宋" w:hAnsi="仿宋" w:eastAsia="仿宋" w:cs="仿宋"/>
          <w:color w:val="auto"/>
          <w:sz w:val="28"/>
          <w:szCs w:val="28"/>
        </w:rPr>
      </w:pPr>
    </w:p>
    <w:p w14:paraId="4B9D38A1">
      <w:pPr>
        <w:pStyle w:val="7"/>
        <w:numPr>
          <w:ilvl w:val="1"/>
          <w:numId w:val="0"/>
        </w:numPr>
        <w:rPr>
          <w:color w:val="auto"/>
        </w:rPr>
      </w:pPr>
    </w:p>
    <w:p w14:paraId="74EFFDEB">
      <w:pPr>
        <w:rPr>
          <w:rFonts w:ascii="仿宋" w:hAnsi="仿宋" w:eastAsia="仿宋" w:cs="仿宋"/>
          <w:color w:val="auto"/>
          <w:sz w:val="28"/>
          <w:szCs w:val="28"/>
        </w:rPr>
      </w:pPr>
    </w:p>
    <w:p w14:paraId="650758B5">
      <w:pPr>
        <w:spacing w:line="560" w:lineRule="exact"/>
        <w:jc w:val="center"/>
        <w:rPr>
          <w:rFonts w:hint="eastAsia" w:ascii="宋体" w:hAnsi="宋体" w:eastAsia="宋体" w:cs="宋体"/>
          <w:b/>
          <w:bCs/>
          <w:color w:val="auto"/>
          <w:sz w:val="32"/>
          <w:szCs w:val="32"/>
        </w:rPr>
      </w:pPr>
    </w:p>
    <w:p w14:paraId="5F6FDED8">
      <w:pPr>
        <w:spacing w:line="560" w:lineRule="exact"/>
        <w:jc w:val="center"/>
        <w:rPr>
          <w:rFonts w:hint="eastAsia" w:ascii="宋体" w:hAnsi="宋体" w:eastAsia="宋体" w:cs="宋体"/>
          <w:b/>
          <w:bCs/>
          <w:color w:val="auto"/>
          <w:sz w:val="32"/>
          <w:szCs w:val="32"/>
        </w:rPr>
      </w:pPr>
    </w:p>
    <w:p w14:paraId="52042D76">
      <w:pPr>
        <w:spacing w:line="560" w:lineRule="exact"/>
        <w:jc w:val="center"/>
        <w:rPr>
          <w:rFonts w:ascii="宋体" w:hAnsi="宋体" w:eastAsia="宋体" w:cs="宋体"/>
          <w:b/>
          <w:bCs/>
          <w:color w:val="auto"/>
          <w:sz w:val="32"/>
          <w:szCs w:val="32"/>
        </w:rPr>
      </w:pPr>
      <w:r>
        <w:rPr>
          <w:rFonts w:hint="eastAsia" w:ascii="宋体" w:hAnsi="宋体" w:eastAsia="宋体" w:cs="宋体"/>
          <w:b/>
          <w:bCs/>
          <w:color w:val="auto"/>
          <w:sz w:val="32"/>
          <w:szCs w:val="32"/>
        </w:rPr>
        <w:t>第一部分   单一来源采购邀请函</w:t>
      </w:r>
    </w:p>
    <w:p w14:paraId="0D541D7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焦作市公共资源项目服务有限责任公司受</w:t>
      </w:r>
      <w:r>
        <w:rPr>
          <w:rFonts w:hint="eastAsia" w:ascii="仿宋_GB2312" w:hAnsi="仿宋_GB2312" w:eastAsia="仿宋_GB2312" w:cs="仿宋_GB2312"/>
          <w:color w:val="auto"/>
          <w:sz w:val="28"/>
          <w:szCs w:val="28"/>
          <w:lang w:val="en-US" w:eastAsia="zh-CN"/>
        </w:rPr>
        <w:t>焦作市政务大数据中心</w:t>
      </w:r>
      <w:r>
        <w:rPr>
          <w:rFonts w:hint="eastAsia" w:ascii="仿宋_GB2312" w:hAnsi="仿宋_GB2312" w:eastAsia="仿宋_GB2312" w:cs="仿宋_GB2312"/>
          <w:color w:val="auto"/>
          <w:sz w:val="28"/>
          <w:szCs w:val="28"/>
        </w:rPr>
        <w:t>委托，就</w:t>
      </w:r>
      <w:r>
        <w:rPr>
          <w:rFonts w:hint="eastAsia" w:ascii="仿宋_GB2312" w:hAnsi="仿宋_GB2312" w:eastAsia="仿宋_GB2312" w:cs="仿宋_GB2312"/>
          <w:color w:val="auto"/>
          <w:sz w:val="28"/>
          <w:szCs w:val="28"/>
          <w:lang w:eastAsia="zh-CN"/>
        </w:rPr>
        <w:t>焦作市电子政务外网租赁项目</w:t>
      </w:r>
      <w:r>
        <w:rPr>
          <w:rFonts w:hint="eastAsia" w:ascii="仿宋_GB2312" w:hAnsi="仿宋_GB2312" w:eastAsia="仿宋_GB2312" w:cs="仿宋_GB2312"/>
          <w:color w:val="auto"/>
          <w:sz w:val="28"/>
          <w:szCs w:val="28"/>
        </w:rPr>
        <w:t>进行单一来源采购，兹邀请相关供应商参加。</w:t>
      </w:r>
    </w:p>
    <w:p w14:paraId="51C6B69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一、项目基本情况</w:t>
      </w:r>
    </w:p>
    <w:p w14:paraId="04CC435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项目名称：</w:t>
      </w:r>
      <w:r>
        <w:rPr>
          <w:rFonts w:hint="eastAsia" w:ascii="仿宋_GB2312" w:hAnsi="仿宋_GB2312" w:eastAsia="仿宋_GB2312" w:cs="仿宋_GB2312"/>
          <w:color w:val="auto"/>
          <w:sz w:val="28"/>
          <w:szCs w:val="28"/>
          <w:lang w:eastAsia="zh-CN"/>
        </w:rPr>
        <w:t>焦作市电子政务外网租赁项目</w:t>
      </w:r>
    </w:p>
    <w:p w14:paraId="7D537577">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项目编号：</w:t>
      </w:r>
      <w:r>
        <w:rPr>
          <w:rFonts w:hint="eastAsia" w:ascii="仿宋_GB2312" w:hAnsi="仿宋_GB2312" w:eastAsia="仿宋_GB2312" w:cs="仿宋_GB2312"/>
          <w:color w:val="auto"/>
          <w:sz w:val="28"/>
          <w:szCs w:val="28"/>
          <w:lang w:eastAsia="zh-CN"/>
        </w:rPr>
        <w:t>焦财单一采购-202</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 xml:space="preserve">2 </w:t>
      </w:r>
    </w:p>
    <w:p w14:paraId="112C3E7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3.采购方式：</w:t>
      </w:r>
      <w:r>
        <w:rPr>
          <w:rFonts w:hint="eastAsia" w:ascii="仿宋_GB2312" w:hAnsi="仿宋_GB2312" w:eastAsia="仿宋_GB2312" w:cs="仿宋_GB2312"/>
          <w:color w:val="auto"/>
          <w:sz w:val="28"/>
          <w:szCs w:val="28"/>
          <w:lang w:val="en-US" w:eastAsia="zh-CN"/>
        </w:rPr>
        <w:t>单一来源</w:t>
      </w:r>
    </w:p>
    <w:p w14:paraId="75C4B61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rPr>
        <w:t>预算金额：</w:t>
      </w:r>
      <w:r>
        <w:rPr>
          <w:rFonts w:hint="eastAsia" w:ascii="仿宋_GB2312" w:hAnsi="仿宋_GB2312" w:eastAsia="仿宋_GB2312" w:cs="仿宋_GB2312"/>
          <w:color w:val="auto"/>
          <w:sz w:val="28"/>
          <w:szCs w:val="28"/>
          <w:lang w:val="en-US" w:eastAsia="zh-CN"/>
        </w:rPr>
        <w:t>1,220,000.00</w:t>
      </w:r>
      <w:r>
        <w:rPr>
          <w:rFonts w:hint="eastAsia" w:ascii="仿宋_GB2312" w:hAnsi="仿宋_GB2312" w:eastAsia="仿宋_GB2312" w:cs="仿宋_GB2312"/>
          <w:color w:val="auto"/>
          <w:sz w:val="28"/>
          <w:szCs w:val="28"/>
        </w:rPr>
        <w:t>元</w:t>
      </w:r>
    </w:p>
    <w:tbl>
      <w:tblPr>
        <w:tblStyle w:val="18"/>
        <w:tblW w:w="8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810"/>
        <w:gridCol w:w="2779"/>
        <w:gridCol w:w="1674"/>
        <w:gridCol w:w="1688"/>
      </w:tblGrid>
      <w:tr w14:paraId="55B7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38" w:type="dxa"/>
            <w:vAlign w:val="center"/>
          </w:tcPr>
          <w:p w14:paraId="6BCE9861">
            <w:pPr>
              <w:widowControl/>
              <w:jc w:val="center"/>
              <w:rPr>
                <w:rFonts w:ascii="宋体" w:hAnsi="宋体" w:cs="宋体"/>
                <w:color w:val="auto"/>
                <w:szCs w:val="21"/>
              </w:rPr>
            </w:pPr>
            <w:r>
              <w:rPr>
                <w:rFonts w:hint="eastAsia" w:ascii="宋体" w:hAnsi="宋体" w:cs="宋体"/>
                <w:color w:val="auto"/>
                <w:kern w:val="0"/>
                <w:szCs w:val="21"/>
              </w:rPr>
              <w:t>序号</w:t>
            </w:r>
          </w:p>
        </w:tc>
        <w:tc>
          <w:tcPr>
            <w:tcW w:w="1810" w:type="dxa"/>
            <w:vAlign w:val="center"/>
          </w:tcPr>
          <w:p w14:paraId="6746279E">
            <w:pPr>
              <w:widowControl/>
              <w:jc w:val="center"/>
              <w:rPr>
                <w:rFonts w:ascii="宋体" w:hAnsi="宋体" w:cs="宋体"/>
                <w:color w:val="auto"/>
                <w:szCs w:val="21"/>
              </w:rPr>
            </w:pPr>
            <w:r>
              <w:rPr>
                <w:rFonts w:hint="eastAsia" w:ascii="宋体" w:hAnsi="宋体" w:cs="宋体"/>
                <w:color w:val="auto"/>
                <w:kern w:val="0"/>
                <w:szCs w:val="21"/>
              </w:rPr>
              <w:t>包号</w:t>
            </w:r>
          </w:p>
        </w:tc>
        <w:tc>
          <w:tcPr>
            <w:tcW w:w="2779" w:type="dxa"/>
            <w:vAlign w:val="center"/>
          </w:tcPr>
          <w:p w14:paraId="44B6C9B3">
            <w:pPr>
              <w:widowControl/>
              <w:jc w:val="center"/>
              <w:rPr>
                <w:rFonts w:ascii="宋体" w:hAnsi="宋体" w:cs="宋体"/>
                <w:color w:val="auto"/>
                <w:szCs w:val="21"/>
              </w:rPr>
            </w:pPr>
            <w:r>
              <w:rPr>
                <w:rFonts w:hint="eastAsia" w:ascii="宋体" w:hAnsi="宋体" w:cs="宋体"/>
                <w:color w:val="auto"/>
                <w:kern w:val="0"/>
                <w:szCs w:val="21"/>
              </w:rPr>
              <w:t>包名称</w:t>
            </w:r>
          </w:p>
        </w:tc>
        <w:tc>
          <w:tcPr>
            <w:tcW w:w="1674" w:type="dxa"/>
            <w:vAlign w:val="center"/>
          </w:tcPr>
          <w:p w14:paraId="3E202E04">
            <w:pPr>
              <w:widowControl/>
              <w:jc w:val="center"/>
              <w:rPr>
                <w:rFonts w:ascii="宋体" w:hAnsi="宋体" w:cs="宋体"/>
                <w:color w:val="auto"/>
                <w:szCs w:val="21"/>
              </w:rPr>
            </w:pPr>
            <w:r>
              <w:rPr>
                <w:rFonts w:hint="eastAsia" w:ascii="宋体" w:hAnsi="宋体" w:cs="宋体"/>
                <w:color w:val="auto"/>
                <w:kern w:val="0"/>
                <w:szCs w:val="21"/>
              </w:rPr>
              <w:t>包预算（元）</w:t>
            </w:r>
          </w:p>
        </w:tc>
        <w:tc>
          <w:tcPr>
            <w:tcW w:w="1688" w:type="dxa"/>
            <w:vAlign w:val="center"/>
          </w:tcPr>
          <w:p w14:paraId="13A5AD9C">
            <w:pPr>
              <w:widowControl/>
              <w:jc w:val="center"/>
              <w:rPr>
                <w:rFonts w:ascii="宋体" w:hAnsi="宋体" w:cs="宋体"/>
                <w:color w:val="auto"/>
                <w:szCs w:val="21"/>
              </w:rPr>
            </w:pPr>
            <w:r>
              <w:rPr>
                <w:rFonts w:hint="eastAsia" w:ascii="宋体" w:hAnsi="宋体" w:cs="宋体"/>
                <w:color w:val="auto"/>
                <w:kern w:val="0"/>
                <w:szCs w:val="21"/>
              </w:rPr>
              <w:t>包最高限价（元）</w:t>
            </w:r>
          </w:p>
        </w:tc>
      </w:tr>
      <w:tr w14:paraId="3E62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1538F6C1">
            <w:pPr>
              <w:widowControl/>
              <w:jc w:val="center"/>
              <w:rPr>
                <w:rFonts w:ascii="宋体" w:hAnsi="宋体" w:cs="宋体"/>
                <w:color w:val="auto"/>
                <w:szCs w:val="21"/>
              </w:rPr>
            </w:pPr>
            <w:r>
              <w:rPr>
                <w:rFonts w:hint="eastAsia" w:ascii="宋体" w:hAnsi="宋体" w:cs="宋体"/>
                <w:color w:val="auto"/>
                <w:szCs w:val="21"/>
              </w:rPr>
              <w:t>1</w:t>
            </w:r>
          </w:p>
        </w:tc>
        <w:tc>
          <w:tcPr>
            <w:tcW w:w="1810" w:type="dxa"/>
            <w:vAlign w:val="center"/>
          </w:tcPr>
          <w:p w14:paraId="33DB21FE">
            <w:pPr>
              <w:widowControl/>
              <w:jc w:val="cente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焦公资采购F2026-015-1</w:t>
            </w:r>
          </w:p>
        </w:tc>
        <w:tc>
          <w:tcPr>
            <w:tcW w:w="2779" w:type="dxa"/>
            <w:vAlign w:val="center"/>
          </w:tcPr>
          <w:p w14:paraId="12DE4BE5">
            <w:pPr>
              <w:widowControl/>
              <w:jc w:val="center"/>
              <w:rPr>
                <w:rFonts w:hint="eastAsia" w:ascii="宋体" w:hAnsi="宋体" w:cs="宋体"/>
                <w:color w:val="auto"/>
                <w:kern w:val="0"/>
                <w:szCs w:val="21"/>
              </w:rPr>
            </w:pPr>
            <w:r>
              <w:rPr>
                <w:rFonts w:hint="eastAsia" w:ascii="宋体" w:hAnsi="宋体" w:cs="宋体"/>
                <w:color w:val="auto"/>
                <w:kern w:val="0"/>
                <w:szCs w:val="21"/>
                <w:lang w:eastAsia="zh-CN"/>
              </w:rPr>
              <w:t>焦作市电子政务外网租赁项目</w:t>
            </w:r>
          </w:p>
        </w:tc>
        <w:tc>
          <w:tcPr>
            <w:tcW w:w="1674" w:type="dxa"/>
            <w:vAlign w:val="center"/>
          </w:tcPr>
          <w:p w14:paraId="33B34750">
            <w:pPr>
              <w:widowControl/>
              <w:jc w:val="center"/>
              <w:rPr>
                <w:rFonts w:hint="default" w:ascii="宋体" w:hAnsi="宋体" w:cs="宋体"/>
                <w:color w:val="auto"/>
                <w:kern w:val="0"/>
                <w:szCs w:val="21"/>
                <w:lang w:val="en-US"/>
              </w:rPr>
            </w:pPr>
            <w:r>
              <w:rPr>
                <w:rFonts w:hint="eastAsia" w:ascii="宋体" w:hAnsi="宋体" w:cs="宋体"/>
                <w:color w:val="auto"/>
                <w:kern w:val="0"/>
                <w:szCs w:val="21"/>
                <w:lang w:val="en-US" w:eastAsia="zh-CN"/>
              </w:rPr>
              <w:t>1,220,000.00</w:t>
            </w:r>
          </w:p>
        </w:tc>
        <w:tc>
          <w:tcPr>
            <w:tcW w:w="1688" w:type="dxa"/>
            <w:vAlign w:val="center"/>
          </w:tcPr>
          <w:p w14:paraId="7032DB4F">
            <w:pPr>
              <w:widowControl/>
              <w:jc w:val="center"/>
              <w:rPr>
                <w:rFonts w:hint="eastAsia" w:ascii="宋体" w:hAnsi="宋体" w:cs="宋体"/>
                <w:color w:val="auto"/>
                <w:szCs w:val="21"/>
              </w:rPr>
            </w:pPr>
            <w:r>
              <w:rPr>
                <w:rFonts w:hint="eastAsia" w:ascii="宋体" w:hAnsi="宋体" w:cs="宋体"/>
                <w:color w:val="auto"/>
                <w:szCs w:val="21"/>
                <w:lang w:val="en-US" w:eastAsia="zh-CN"/>
              </w:rPr>
              <w:t>/</w:t>
            </w:r>
            <w:r>
              <w:rPr>
                <w:rFonts w:hint="eastAsia" w:ascii="宋体" w:hAnsi="宋体" w:cs="宋体"/>
                <w:color w:val="auto"/>
                <w:szCs w:val="21"/>
              </w:rPr>
              <w:t xml:space="preserve"> </w:t>
            </w:r>
          </w:p>
        </w:tc>
      </w:tr>
    </w:tbl>
    <w:p w14:paraId="1B37EF7D">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color w:val="auto"/>
          <w:sz w:val="28"/>
          <w:szCs w:val="28"/>
          <w:lang w:val="en-US" w:eastAsia="zh-CN"/>
        </w:rPr>
      </w:pPr>
      <w:r>
        <w:rPr>
          <w:rFonts w:hint="eastAsia" w:ascii="仿宋" w:hAnsi="仿宋" w:eastAsia="仿宋" w:cs="仿宋"/>
          <w:color w:val="auto"/>
          <w:sz w:val="28"/>
          <w:szCs w:val="28"/>
        </w:rPr>
        <w:t>5.采购需求：（包括但不限于标的的名称、数量、简要技术需求或服务要求等）</w:t>
      </w:r>
      <w:r>
        <w:rPr>
          <w:rFonts w:hint="eastAsia" w:ascii="仿宋_GB2312" w:hAnsi="黑体" w:eastAsia="仿宋_GB2312" w:cs="Times New Roman"/>
          <w:color w:val="auto"/>
          <w:kern w:val="2"/>
          <w:sz w:val="28"/>
          <w:szCs w:val="28"/>
          <w:lang w:val="en-US" w:eastAsia="zh-CN" w:bidi="ar-SA"/>
        </w:rPr>
        <w:t>焦作市电子政务外网的网络租用，相关网络建设需完全符合《河南省电子政务外网建设指南》要求，租用内容包括市级广域网和市级城域网，提供核心设备、村级VPN市级汇聚设备及相关安全设备，以及15个千兆和320个百兆的通信链路，链路数目变动范围为10%，超出此范围按实际需求计数计费，租用期一年，租用期间要负责保障网络按照国家、省、市相关要求进行升级改造以及所有设备、链路的维护等工作。</w:t>
      </w:r>
      <w:r>
        <w:rPr>
          <w:rFonts w:hint="eastAsia" w:ascii="仿宋_GB2312" w:hAnsi="仿宋_GB2312" w:eastAsia="仿宋_GB2312" w:cs="仿宋_GB2312"/>
          <w:b w:val="0"/>
          <w:bCs w:val="0"/>
          <w:color w:val="auto"/>
          <w:sz w:val="28"/>
          <w:szCs w:val="28"/>
          <w:lang w:val="en-US" w:eastAsia="zh-CN"/>
        </w:rPr>
        <w:t>（详见单一来源文件第三部分）</w:t>
      </w:r>
    </w:p>
    <w:p w14:paraId="336268DF">
      <w:pPr>
        <w:numPr>
          <w:ilvl w:val="0"/>
          <w:numId w:val="0"/>
        </w:numPr>
        <w:spacing w:line="560" w:lineRule="exact"/>
        <w:ind w:firstLine="560" w:firstLineChars="200"/>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6.合同履行期限：</w:t>
      </w:r>
      <w:r>
        <w:rPr>
          <w:rFonts w:hint="eastAsia" w:ascii="仿宋_GB2312" w:hAnsi="仿宋_GB2312" w:eastAsia="仿宋_GB2312" w:cs="仿宋_GB2312"/>
          <w:b w:val="0"/>
          <w:bCs w:val="0"/>
          <w:color w:val="auto"/>
          <w:sz w:val="28"/>
          <w:szCs w:val="28"/>
          <w:lang w:val="en-US" w:eastAsia="zh-CN"/>
        </w:rPr>
        <w:t>1年。</w:t>
      </w:r>
    </w:p>
    <w:p w14:paraId="44ED0F0D">
      <w:pPr>
        <w:numPr>
          <w:ilvl w:val="0"/>
          <w:numId w:val="0"/>
        </w:numPr>
        <w:spacing w:line="560" w:lineRule="exact"/>
        <w:ind w:firstLine="560" w:firstLineChars="200"/>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7.本项目是否接受联合体投标：否。</w:t>
      </w:r>
    </w:p>
    <w:p w14:paraId="04256966">
      <w:pPr>
        <w:numPr>
          <w:ilvl w:val="0"/>
          <w:numId w:val="0"/>
        </w:numPr>
        <w:spacing w:line="560" w:lineRule="exact"/>
        <w:ind w:firstLine="560" w:firstLineChars="200"/>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8.是否接受进口产品：否。</w:t>
      </w:r>
    </w:p>
    <w:p w14:paraId="7DBDD5DB">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9</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是否专门面向中小企业：</w:t>
      </w:r>
      <w:r>
        <w:rPr>
          <w:rFonts w:hint="eastAsia" w:ascii="仿宋_GB2312" w:hAnsi="仿宋_GB2312" w:eastAsia="仿宋_GB2312" w:cs="仿宋_GB2312"/>
          <w:color w:val="auto"/>
          <w:sz w:val="28"/>
          <w:szCs w:val="28"/>
          <w:lang w:eastAsia="zh-CN"/>
        </w:rPr>
        <w:t>否</w:t>
      </w:r>
      <w:r>
        <w:rPr>
          <w:rFonts w:hint="eastAsia" w:ascii="仿宋_GB2312" w:hAnsi="仿宋_GB2312" w:eastAsia="仿宋_GB2312" w:cs="仿宋_GB2312"/>
          <w:color w:val="auto"/>
          <w:sz w:val="28"/>
          <w:szCs w:val="28"/>
          <w:lang w:val="en-US" w:eastAsia="zh-CN"/>
        </w:rPr>
        <w:t>。</w:t>
      </w:r>
    </w:p>
    <w:p w14:paraId="404A2F65">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ascii="仿宋" w:hAnsi="仿宋" w:eastAsia="仿宋" w:cs="仿宋"/>
          <w:b/>
          <w:bCs/>
          <w:color w:val="auto"/>
          <w:sz w:val="28"/>
          <w:szCs w:val="28"/>
        </w:rPr>
      </w:pPr>
      <w:r>
        <w:rPr>
          <w:rFonts w:hint="eastAsia" w:ascii="仿宋" w:hAnsi="仿宋" w:eastAsia="仿宋" w:cs="仿宋"/>
          <w:b/>
          <w:bCs/>
          <w:color w:val="auto"/>
          <w:sz w:val="28"/>
          <w:szCs w:val="28"/>
        </w:rPr>
        <w:t>二、申请人的资格要求</w:t>
      </w:r>
    </w:p>
    <w:p w14:paraId="506144E9">
      <w:pPr>
        <w:keepNext w:val="0"/>
        <w:keepLines w:val="0"/>
        <w:pageBreakBefore w:val="0"/>
        <w:tabs>
          <w:tab w:val="left" w:pos="6960"/>
        </w:tabs>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1.满足《中华人民共和国政府采购法》第二十二条规定；</w:t>
      </w:r>
    </w:p>
    <w:p w14:paraId="49418661">
      <w:pPr>
        <w:pStyle w:val="11"/>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eastAsia="仿宋"/>
          <w:color w:val="auto"/>
          <w:lang w:val="en-US" w:eastAsia="zh-CN"/>
        </w:rPr>
      </w:pPr>
      <w:r>
        <w:rPr>
          <w:rFonts w:hint="eastAsia" w:ascii="仿宋" w:hAnsi="仿宋" w:eastAsia="仿宋" w:cs="仿宋"/>
          <w:color w:val="auto"/>
          <w:sz w:val="28"/>
          <w:szCs w:val="28"/>
        </w:rPr>
        <w:t>2.落实政府采购政策满足的资格要求：/；</w:t>
      </w:r>
    </w:p>
    <w:p w14:paraId="1CC2BEF7">
      <w:pPr>
        <w:keepNext w:val="0"/>
        <w:keepLines w:val="0"/>
        <w:pageBreakBefore w:val="0"/>
        <w:tabs>
          <w:tab w:val="left" w:pos="6960"/>
        </w:tabs>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3.本项目的特定资格要求:</w:t>
      </w:r>
    </w:p>
    <w:p w14:paraId="62B56324">
      <w:pPr>
        <w:keepNext w:val="0"/>
        <w:keepLines w:val="0"/>
        <w:pageBreakBefore w:val="0"/>
        <w:tabs>
          <w:tab w:val="left" w:pos="6960"/>
        </w:tabs>
        <w:kinsoku/>
        <w:wordWrap/>
        <w:overflowPunct/>
        <w:topLinePunct w:val="0"/>
        <w:autoSpaceDE/>
        <w:autoSpaceDN/>
        <w:bidi w:val="0"/>
        <w:adjustRightInd/>
        <w:snapToGrid/>
        <w:spacing w:line="560" w:lineRule="exac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rPr>
        <w:t>3.1供应商行贿犯罪档案记录（</w:t>
      </w:r>
      <w:r>
        <w:rPr>
          <w:rFonts w:hint="eastAsia" w:ascii="仿宋" w:hAnsi="仿宋" w:eastAsia="仿宋" w:cs="仿宋"/>
          <w:color w:val="auto"/>
          <w:sz w:val="28"/>
          <w:szCs w:val="28"/>
          <w:lang w:val="en-US" w:eastAsia="zh-CN"/>
        </w:rPr>
        <w:t>协商</w:t>
      </w:r>
      <w:r>
        <w:rPr>
          <w:rFonts w:hint="eastAsia" w:ascii="仿宋" w:hAnsi="仿宋" w:eastAsia="仿宋" w:cs="仿宋"/>
          <w:color w:val="auto"/>
          <w:sz w:val="28"/>
          <w:szCs w:val="28"/>
        </w:rPr>
        <w:t>会当日中国裁判文书网的信息）；</w:t>
      </w:r>
    </w:p>
    <w:p w14:paraId="0199DE2E">
      <w:pPr>
        <w:keepNext w:val="0"/>
        <w:keepLines w:val="0"/>
        <w:pageBreakBefore w:val="0"/>
        <w:tabs>
          <w:tab w:val="left" w:pos="6960"/>
        </w:tabs>
        <w:kinsoku/>
        <w:wordWrap/>
        <w:overflowPunct/>
        <w:topLinePunct w:val="0"/>
        <w:autoSpaceDE/>
        <w:autoSpaceDN/>
        <w:bidi w:val="0"/>
        <w:adjustRightInd/>
        <w:snapToGrid/>
        <w:spacing w:line="560" w:lineRule="exac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rPr>
        <w:t>3.2按照《财政部关于在政府采购活动中查询及使用信用记录有关问题的通知》（财库〔2016〕125号）的要求，根据</w:t>
      </w:r>
      <w:r>
        <w:rPr>
          <w:rFonts w:hint="eastAsia" w:ascii="仿宋" w:hAnsi="仿宋" w:eastAsia="仿宋" w:cs="仿宋"/>
          <w:color w:val="auto"/>
          <w:sz w:val="28"/>
          <w:szCs w:val="28"/>
          <w:lang w:val="en-US" w:eastAsia="zh-CN"/>
        </w:rPr>
        <w:t>协商</w:t>
      </w:r>
      <w:r>
        <w:rPr>
          <w:rFonts w:hint="eastAsia" w:ascii="仿宋" w:hAnsi="仿宋" w:eastAsia="仿宋" w:cs="仿宋"/>
          <w:color w:val="auto"/>
          <w:sz w:val="28"/>
          <w:szCs w:val="28"/>
        </w:rPr>
        <w:t>会当日“信用中国”网站（www.creditchina.gov.cn）、中国政府采购网（www.ccgp.gov.cn）的信息，对列入失信被执行人、重大税收违法失信主体、政府采购严重违法失信行为记录名单的供应商，拒绝参与政府采购活动，同时对信用信息查询记录和证据进行打印存档；</w:t>
      </w:r>
    </w:p>
    <w:p w14:paraId="0826C605">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ascii="仿宋" w:hAnsi="仿宋" w:eastAsia="仿宋" w:cs="仿宋"/>
          <w:b/>
          <w:bCs/>
          <w:color w:val="auto"/>
          <w:sz w:val="28"/>
          <w:szCs w:val="28"/>
        </w:rPr>
      </w:pPr>
      <w:r>
        <w:rPr>
          <w:rFonts w:hint="eastAsia" w:ascii="仿宋" w:hAnsi="仿宋" w:eastAsia="仿宋" w:cs="仿宋"/>
          <w:b/>
          <w:bCs/>
          <w:color w:val="auto"/>
          <w:sz w:val="28"/>
          <w:szCs w:val="28"/>
        </w:rPr>
        <w:t>备注：以上第3.1条和第3.2条由采购代理机构提供查询结果。</w:t>
      </w:r>
    </w:p>
    <w:p w14:paraId="396F2439">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三</w:t>
      </w:r>
      <w:r>
        <w:rPr>
          <w:rFonts w:hint="eastAsia" w:ascii="仿宋_GB2312" w:hAnsi="仿宋_GB2312" w:eastAsia="仿宋_GB2312" w:cs="仿宋_GB2312"/>
          <w:color w:val="auto"/>
          <w:sz w:val="28"/>
          <w:szCs w:val="28"/>
        </w:rPr>
        <w:t>、响应性文件接收截止时间：</w:t>
      </w:r>
      <w:r>
        <w:rPr>
          <w:rFonts w:hint="eastAsia" w:ascii="仿宋_GB2312" w:hAnsi="仿宋_GB2312" w:eastAsia="仿宋_GB2312" w:cs="仿宋_GB2312"/>
          <w:color w:val="auto"/>
          <w:sz w:val="28"/>
          <w:szCs w:val="28"/>
          <w:lang w:eastAsia="zh-CN"/>
        </w:rPr>
        <w:t>202</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eastAsia="zh-CN"/>
        </w:rPr>
        <w:t>年</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日</w:t>
      </w:r>
      <w:r>
        <w:rPr>
          <w:rFonts w:hint="eastAsia" w:ascii="仿宋_GB2312" w:hAnsi="仿宋_GB2312" w:eastAsia="仿宋_GB2312" w:cs="仿宋_GB2312"/>
          <w:color w:val="auto"/>
          <w:sz w:val="28"/>
          <w:szCs w:val="28"/>
          <w:lang w:val="en-US" w:eastAsia="zh-CN"/>
        </w:rPr>
        <w:t>8</w:t>
      </w:r>
      <w:r>
        <w:rPr>
          <w:rFonts w:hint="eastAsia" w:ascii="仿宋_GB2312" w:hAnsi="仿宋_GB2312" w:eastAsia="仿宋_GB2312" w:cs="仿宋_GB2312"/>
          <w:color w:val="auto"/>
          <w:sz w:val="28"/>
          <w:szCs w:val="28"/>
        </w:rPr>
        <w:t>时</w:t>
      </w:r>
      <w:r>
        <w:rPr>
          <w:rFonts w:hint="eastAsia" w:ascii="仿宋_GB2312" w:hAnsi="仿宋_GB2312" w:eastAsia="仿宋_GB2312" w:cs="仿宋_GB2312"/>
          <w:color w:val="auto"/>
          <w:sz w:val="28"/>
          <w:szCs w:val="28"/>
          <w:lang w:val="en-US" w:eastAsia="zh-CN"/>
        </w:rPr>
        <w:t>30</w:t>
      </w:r>
      <w:r>
        <w:rPr>
          <w:rFonts w:hint="eastAsia" w:ascii="仿宋_GB2312" w:hAnsi="仿宋_GB2312" w:eastAsia="仿宋_GB2312" w:cs="仿宋_GB2312"/>
          <w:color w:val="auto"/>
          <w:sz w:val="28"/>
          <w:szCs w:val="28"/>
        </w:rPr>
        <w:t>分</w:t>
      </w:r>
    </w:p>
    <w:p w14:paraId="7BE4E292">
      <w:pPr>
        <w:keepNext w:val="0"/>
        <w:keepLines w:val="0"/>
        <w:pageBreakBefore w:val="0"/>
        <w:kinsoku/>
        <w:wordWrap/>
        <w:overflowPunct/>
        <w:topLinePunct w:val="0"/>
        <w:autoSpaceDE/>
        <w:autoSpaceDN/>
        <w:bidi w:val="0"/>
        <w:adjustRightInd/>
        <w:snapToGrid/>
        <w:spacing w:line="560" w:lineRule="exact"/>
        <w:textAlignment w:val="auto"/>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val="en-US" w:eastAsia="zh-CN"/>
        </w:rPr>
        <w:t>四</w:t>
      </w:r>
      <w:r>
        <w:rPr>
          <w:rFonts w:hint="eastAsia" w:ascii="仿宋_GB2312" w:hAnsi="仿宋_GB2312" w:eastAsia="仿宋_GB2312" w:cs="仿宋_GB2312"/>
          <w:color w:val="auto"/>
          <w:sz w:val="28"/>
          <w:szCs w:val="28"/>
        </w:rPr>
        <w:t>、响应性文件接收地点：焦作市人民路889号阳光大厦B座焦作市公共资源交易中心</w:t>
      </w:r>
      <w:r>
        <w:rPr>
          <w:rFonts w:hint="eastAsia" w:ascii="仿宋_GB2312" w:hAnsi="仿宋_GB2312" w:eastAsia="仿宋_GB2312" w:cs="仿宋_GB2312"/>
          <w:color w:val="auto"/>
          <w:sz w:val="28"/>
          <w:szCs w:val="28"/>
          <w:lang w:val="en-US" w:eastAsia="zh-CN"/>
        </w:rPr>
        <w:t>第三评标</w:t>
      </w:r>
      <w:r>
        <w:rPr>
          <w:rFonts w:hint="eastAsia" w:ascii="仿宋_GB2312" w:hAnsi="仿宋_GB2312" w:eastAsia="仿宋_GB2312" w:cs="仿宋_GB2312"/>
          <w:color w:val="auto"/>
          <w:sz w:val="28"/>
          <w:szCs w:val="28"/>
        </w:rPr>
        <w:t>室</w:t>
      </w:r>
      <w:r>
        <w:rPr>
          <w:rFonts w:hint="eastAsia" w:ascii="仿宋_GB2312" w:hAnsi="仿宋_GB2312" w:eastAsia="仿宋_GB2312" w:cs="仿宋_GB2312"/>
          <w:color w:val="auto"/>
          <w:sz w:val="28"/>
          <w:szCs w:val="28"/>
        </w:rPr>
        <w:t>。</w:t>
      </w:r>
    </w:p>
    <w:p w14:paraId="4A55D4D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五</w:t>
      </w:r>
      <w:r>
        <w:rPr>
          <w:rFonts w:hint="eastAsia" w:ascii="仿宋_GB2312" w:hAnsi="仿宋_GB2312" w:eastAsia="仿宋_GB2312" w:cs="仿宋_GB2312"/>
          <w:color w:val="auto"/>
          <w:sz w:val="28"/>
          <w:szCs w:val="28"/>
        </w:rPr>
        <w:t>、评审时间：</w:t>
      </w:r>
      <w:r>
        <w:rPr>
          <w:rFonts w:hint="eastAsia" w:ascii="仿宋_GB2312" w:hAnsi="仿宋_GB2312" w:eastAsia="仿宋_GB2312" w:cs="仿宋_GB2312"/>
          <w:color w:val="auto"/>
          <w:sz w:val="28"/>
          <w:szCs w:val="28"/>
          <w:lang w:eastAsia="zh-CN"/>
        </w:rPr>
        <w:t>202</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eastAsia="zh-CN"/>
        </w:rPr>
        <w:t>年</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日</w:t>
      </w:r>
      <w:r>
        <w:rPr>
          <w:rFonts w:hint="eastAsia" w:ascii="仿宋_GB2312" w:hAnsi="仿宋_GB2312" w:eastAsia="仿宋_GB2312" w:cs="仿宋_GB2312"/>
          <w:color w:val="auto"/>
          <w:sz w:val="28"/>
          <w:szCs w:val="28"/>
          <w:lang w:val="en-US" w:eastAsia="zh-CN"/>
        </w:rPr>
        <w:t>8</w:t>
      </w:r>
      <w:r>
        <w:rPr>
          <w:rFonts w:hint="eastAsia" w:ascii="仿宋_GB2312" w:hAnsi="仿宋_GB2312" w:eastAsia="仿宋_GB2312" w:cs="仿宋_GB2312"/>
          <w:color w:val="auto"/>
          <w:sz w:val="28"/>
          <w:szCs w:val="28"/>
        </w:rPr>
        <w:t>时</w:t>
      </w:r>
      <w:r>
        <w:rPr>
          <w:rFonts w:hint="eastAsia" w:ascii="仿宋_GB2312" w:hAnsi="仿宋_GB2312" w:eastAsia="仿宋_GB2312" w:cs="仿宋_GB2312"/>
          <w:color w:val="auto"/>
          <w:sz w:val="28"/>
          <w:szCs w:val="28"/>
          <w:lang w:val="en-US" w:eastAsia="zh-CN"/>
        </w:rPr>
        <w:t>30</w:t>
      </w:r>
      <w:r>
        <w:rPr>
          <w:rFonts w:hint="eastAsia" w:ascii="仿宋_GB2312" w:hAnsi="仿宋_GB2312" w:eastAsia="仿宋_GB2312" w:cs="仿宋_GB2312"/>
          <w:color w:val="auto"/>
          <w:sz w:val="28"/>
          <w:szCs w:val="28"/>
        </w:rPr>
        <w:t>分</w:t>
      </w:r>
    </w:p>
    <w:p w14:paraId="25762AEE">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六</w:t>
      </w:r>
      <w:r>
        <w:rPr>
          <w:rFonts w:hint="eastAsia" w:ascii="仿宋_GB2312" w:hAnsi="仿宋_GB2312" w:eastAsia="仿宋_GB2312" w:cs="仿宋_GB2312"/>
          <w:color w:val="auto"/>
          <w:sz w:val="28"/>
          <w:szCs w:val="28"/>
        </w:rPr>
        <w:t>、评审地点：焦作市人民路889号阳光大厦B座焦作市公共资源交易中心</w:t>
      </w:r>
      <w:r>
        <w:rPr>
          <w:rFonts w:hint="eastAsia" w:ascii="仿宋_GB2312" w:hAnsi="仿宋_GB2312" w:eastAsia="仿宋_GB2312" w:cs="仿宋_GB2312"/>
          <w:color w:val="auto"/>
          <w:sz w:val="28"/>
          <w:szCs w:val="28"/>
          <w:lang w:val="en-US" w:eastAsia="zh-CN"/>
        </w:rPr>
        <w:t>第三评标</w:t>
      </w:r>
      <w:r>
        <w:rPr>
          <w:rFonts w:hint="eastAsia" w:ascii="仿宋_GB2312" w:hAnsi="仿宋_GB2312" w:eastAsia="仿宋_GB2312" w:cs="仿宋_GB2312"/>
          <w:color w:val="auto"/>
          <w:sz w:val="28"/>
          <w:szCs w:val="28"/>
        </w:rPr>
        <w:t>室</w:t>
      </w:r>
      <w:r>
        <w:rPr>
          <w:rFonts w:hint="eastAsia" w:ascii="仿宋_GB2312" w:hAnsi="仿宋_GB2312" w:eastAsia="仿宋_GB2312" w:cs="仿宋_GB2312"/>
          <w:color w:val="auto"/>
          <w:sz w:val="28"/>
          <w:szCs w:val="28"/>
        </w:rPr>
        <w:t>。</w:t>
      </w:r>
    </w:p>
    <w:p w14:paraId="32807B57">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仿宋_GB2312" w:hAnsi="仿宋_GB2312" w:eastAsia="仿宋_GB2312" w:cs="仿宋_GB2312"/>
          <w:color w:val="auto"/>
          <w:kern w:val="0"/>
          <w:sz w:val="28"/>
          <w:szCs w:val="28"/>
          <w:lang w:val="zh-CN"/>
        </w:rPr>
      </w:pPr>
      <w:r>
        <w:rPr>
          <w:rFonts w:hint="eastAsia" w:ascii="仿宋_GB2312" w:hAnsi="仿宋_GB2312" w:eastAsia="仿宋_GB2312" w:cs="仿宋_GB2312"/>
          <w:color w:val="auto"/>
          <w:sz w:val="28"/>
          <w:szCs w:val="28"/>
          <w:lang w:val="en-US" w:eastAsia="zh-CN"/>
        </w:rPr>
        <w:t>七</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kern w:val="0"/>
          <w:sz w:val="28"/>
          <w:szCs w:val="28"/>
          <w:lang w:val="zh-CN"/>
        </w:rPr>
        <w:t>联系方式</w:t>
      </w:r>
    </w:p>
    <w:p w14:paraId="6B42DA7D">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zh-CN" w:eastAsia="zh-CN"/>
        </w:rPr>
      </w:pPr>
      <w:r>
        <w:rPr>
          <w:rFonts w:hint="eastAsia" w:ascii="仿宋_GB2312" w:hAnsi="仿宋_GB2312" w:eastAsia="仿宋_GB2312" w:cs="仿宋_GB2312"/>
          <w:color w:val="auto"/>
          <w:kern w:val="0"/>
          <w:sz w:val="28"/>
          <w:szCs w:val="28"/>
          <w:lang w:val="zh-CN"/>
        </w:rPr>
        <w:t>1、</w:t>
      </w:r>
      <w:r>
        <w:rPr>
          <w:rFonts w:hint="eastAsia" w:ascii="仿宋_GB2312" w:hAnsi="仿宋_GB2312" w:eastAsia="仿宋_GB2312" w:cs="仿宋_GB2312"/>
          <w:color w:val="auto"/>
          <w:kern w:val="0"/>
          <w:sz w:val="28"/>
          <w:szCs w:val="28"/>
          <w:lang w:val="zh-CN"/>
        </w:rPr>
        <w:t>采购人：</w:t>
      </w:r>
      <w:r>
        <w:rPr>
          <w:rFonts w:hint="eastAsia" w:ascii="仿宋_GB2312" w:hAnsi="仿宋_GB2312" w:eastAsia="仿宋_GB2312" w:cs="仿宋_GB2312"/>
          <w:color w:val="auto"/>
          <w:kern w:val="0"/>
          <w:sz w:val="28"/>
          <w:szCs w:val="28"/>
          <w:lang w:val="en-US" w:eastAsia="zh-CN"/>
        </w:rPr>
        <w:t>焦作市政务大数据中心</w:t>
      </w:r>
    </w:p>
    <w:p w14:paraId="29BBE56B">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cs="仿宋_GB2312" w:eastAsiaTheme="minorEastAsia"/>
          <w:color w:val="auto"/>
          <w:kern w:val="0"/>
          <w:sz w:val="28"/>
          <w:szCs w:val="28"/>
          <w:lang w:val="en-US" w:eastAsia="zh-CN"/>
        </w:rPr>
      </w:pPr>
      <w:r>
        <w:rPr>
          <w:rFonts w:hint="eastAsia" w:ascii="仿宋_GB2312" w:hAnsi="仿宋_GB2312" w:eastAsia="仿宋_GB2312" w:cs="仿宋_GB2312"/>
          <w:color w:val="auto"/>
          <w:kern w:val="0"/>
          <w:sz w:val="28"/>
          <w:szCs w:val="28"/>
          <w:lang w:val="zh-CN"/>
        </w:rPr>
        <w:t>联系人：申女士</w:t>
      </w:r>
    </w:p>
    <w:p w14:paraId="02214CCD">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zh-CN"/>
        </w:rPr>
        <w:t>联系电话</w:t>
      </w:r>
      <w:r>
        <w:rPr>
          <w:rFonts w:hint="eastAsia" w:ascii="仿宋_GB2312" w:hAnsi="仿宋_GB2312" w:eastAsia="仿宋_GB2312" w:cs="仿宋_GB2312"/>
          <w:color w:val="auto"/>
          <w:kern w:val="0"/>
          <w:sz w:val="28"/>
          <w:szCs w:val="28"/>
          <w:lang w:val="zh-CN" w:eastAsia="zh-CN"/>
        </w:rPr>
        <w:t>：</w:t>
      </w:r>
      <w:r>
        <w:rPr>
          <w:rFonts w:hint="eastAsia" w:ascii="仿宋_GB2312" w:hAnsi="仿宋_GB2312" w:eastAsia="仿宋_GB2312" w:cs="仿宋_GB2312"/>
          <w:color w:val="auto"/>
          <w:kern w:val="0"/>
          <w:sz w:val="28"/>
          <w:szCs w:val="28"/>
          <w:lang w:val="en-US" w:eastAsia="zh-CN"/>
        </w:rPr>
        <w:t>0391-3569234</w:t>
      </w:r>
    </w:p>
    <w:p w14:paraId="7EA9C9AA">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auto"/>
          <w:kern w:val="0"/>
          <w:sz w:val="28"/>
          <w:szCs w:val="28"/>
          <w:lang w:val="zh-CN" w:eastAsia="zh-CN"/>
        </w:rPr>
      </w:pPr>
      <w:r>
        <w:rPr>
          <w:rFonts w:hint="eastAsia" w:ascii="仿宋_GB2312" w:hAnsi="仿宋_GB2312" w:eastAsia="仿宋_GB2312" w:cs="仿宋_GB2312"/>
          <w:color w:val="auto"/>
          <w:kern w:val="0"/>
          <w:sz w:val="28"/>
          <w:szCs w:val="28"/>
          <w:lang w:val="zh-CN" w:eastAsia="zh-CN"/>
        </w:rPr>
        <w:t>联系地址：焦作市人民路889号阳光大厦B座</w:t>
      </w:r>
    </w:p>
    <w:p w14:paraId="47E0B430">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仿宋_GB2312" w:hAnsi="仿宋_GB2312" w:eastAsia="仿宋_GB2312" w:cs="仿宋_GB2312"/>
          <w:color w:val="auto"/>
          <w:kern w:val="0"/>
          <w:sz w:val="28"/>
          <w:szCs w:val="28"/>
          <w:lang w:val="zh-CN"/>
        </w:rPr>
      </w:pPr>
      <w:r>
        <w:rPr>
          <w:rFonts w:hint="eastAsia" w:ascii="仿宋_GB2312" w:hAnsi="仿宋_GB2312" w:eastAsia="仿宋_GB2312" w:cs="仿宋_GB2312"/>
          <w:color w:val="auto"/>
          <w:kern w:val="0"/>
          <w:sz w:val="28"/>
          <w:szCs w:val="28"/>
          <w:lang w:val="zh-CN"/>
        </w:rPr>
        <w:t>2、采购代理机构：焦作市公共资源项目服务有限责任公司</w:t>
      </w:r>
    </w:p>
    <w:p w14:paraId="0B000BFF">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仿宋_GB2312" w:hAnsi="仿宋_GB2312" w:eastAsia="仿宋_GB2312" w:cs="仿宋_GB2312"/>
          <w:color w:val="auto"/>
          <w:kern w:val="0"/>
          <w:sz w:val="28"/>
          <w:szCs w:val="28"/>
          <w:lang w:val="zh-CN"/>
        </w:rPr>
      </w:pPr>
      <w:r>
        <w:rPr>
          <w:rFonts w:hint="eastAsia" w:ascii="仿宋_GB2312" w:hAnsi="仿宋_GB2312" w:eastAsia="仿宋_GB2312" w:cs="仿宋_GB2312"/>
          <w:color w:val="auto"/>
          <w:kern w:val="0"/>
          <w:sz w:val="28"/>
          <w:szCs w:val="28"/>
          <w:lang w:val="zh-CN"/>
        </w:rPr>
        <w:t>联系人：</w:t>
      </w:r>
      <w:r>
        <w:rPr>
          <w:rFonts w:hint="eastAsia" w:ascii="仿宋_GB2312" w:hAnsi="仿宋_GB2312" w:eastAsia="仿宋_GB2312" w:cs="仿宋_GB2312"/>
          <w:color w:val="auto"/>
          <w:kern w:val="0"/>
          <w:sz w:val="28"/>
          <w:szCs w:val="28"/>
          <w:lang w:val="en-US" w:eastAsia="zh-CN"/>
        </w:rPr>
        <w:t>张先生</w:t>
      </w:r>
      <w:r>
        <w:rPr>
          <w:rFonts w:hint="eastAsia" w:ascii="仿宋_GB2312" w:hAnsi="仿宋_GB2312" w:eastAsia="仿宋_GB2312" w:cs="仿宋_GB2312"/>
          <w:color w:val="auto"/>
          <w:kern w:val="0"/>
          <w:sz w:val="28"/>
          <w:szCs w:val="28"/>
          <w:lang w:val="zh-CN"/>
        </w:rPr>
        <w:t>         </w:t>
      </w:r>
    </w:p>
    <w:p w14:paraId="48600AB8">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color w:val="auto"/>
          <w:kern w:val="0"/>
          <w:sz w:val="28"/>
          <w:szCs w:val="28"/>
          <w:lang w:val="en-US" w:eastAsia="zh-CN"/>
        </w:rPr>
      </w:pPr>
      <w:r>
        <w:rPr>
          <w:rFonts w:hint="eastAsia" w:ascii="仿宋_GB2312" w:hAnsi="仿宋_GB2312" w:eastAsia="仿宋_GB2312" w:cs="仿宋_GB2312"/>
          <w:color w:val="auto"/>
          <w:kern w:val="0"/>
          <w:sz w:val="28"/>
          <w:szCs w:val="28"/>
          <w:lang w:val="zh-CN"/>
        </w:rPr>
        <w:t>联系电话：</w:t>
      </w:r>
      <w:r>
        <w:rPr>
          <w:rFonts w:hint="eastAsia" w:ascii="仿宋_GB2312" w:hAnsi="仿宋_GB2312" w:eastAsia="仿宋_GB2312" w:cs="仿宋_GB2312"/>
          <w:color w:val="auto"/>
          <w:kern w:val="0"/>
          <w:sz w:val="28"/>
          <w:szCs w:val="28"/>
          <w:lang w:val="en-US" w:eastAsia="zh-CN"/>
        </w:rPr>
        <w:t>0391-3568902</w:t>
      </w:r>
    </w:p>
    <w:p w14:paraId="4737A079">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ascii="仿宋_GB2312" w:hAnsi="仿宋_GB2312" w:eastAsia="仿宋_GB2312" w:cs="仿宋_GB2312"/>
          <w:color w:val="auto"/>
          <w:kern w:val="0"/>
          <w:sz w:val="28"/>
          <w:szCs w:val="28"/>
          <w:lang w:val="zh-CN"/>
        </w:rPr>
      </w:pPr>
      <w:r>
        <w:rPr>
          <w:rFonts w:hint="eastAsia" w:ascii="仿宋_GB2312" w:hAnsi="仿宋_GB2312" w:eastAsia="仿宋_GB2312" w:cs="仿宋_GB2312"/>
          <w:color w:val="auto"/>
          <w:kern w:val="0"/>
          <w:sz w:val="28"/>
          <w:szCs w:val="28"/>
          <w:lang w:val="zh-CN"/>
        </w:rPr>
        <w:t xml:space="preserve">联系地址：焦作市人民路889号阳光大厦B座  </w:t>
      </w:r>
    </w:p>
    <w:p w14:paraId="2C9EA8B0">
      <w:pPr>
        <w:keepNext w:val="0"/>
        <w:keepLines w:val="0"/>
        <w:pageBreakBefore w:val="0"/>
        <w:kinsoku/>
        <w:wordWrap/>
        <w:overflowPunct/>
        <w:topLinePunct w:val="0"/>
        <w:autoSpaceDE/>
        <w:autoSpaceDN/>
        <w:bidi w:val="0"/>
        <w:adjustRightInd/>
        <w:snapToGrid/>
        <w:spacing w:line="560" w:lineRule="exact"/>
        <w:ind w:firstLine="1120" w:firstLineChars="400"/>
        <w:textAlignment w:val="auto"/>
        <w:rPr>
          <w:rFonts w:ascii="仿宋_GB2312" w:hAnsi="仿宋_GB2312" w:eastAsia="仿宋_GB2312" w:cs="仿宋_GB2312"/>
          <w:color w:val="auto"/>
          <w:sz w:val="28"/>
          <w:szCs w:val="28"/>
        </w:rPr>
      </w:pPr>
    </w:p>
    <w:p w14:paraId="40BFF597">
      <w:pPr>
        <w:keepNext w:val="0"/>
        <w:keepLines w:val="0"/>
        <w:pageBreakBefore w:val="0"/>
        <w:kinsoku/>
        <w:wordWrap/>
        <w:overflowPunct/>
        <w:topLinePunct w:val="0"/>
        <w:autoSpaceDE/>
        <w:autoSpaceDN/>
        <w:bidi w:val="0"/>
        <w:adjustRightInd/>
        <w:snapToGrid/>
        <w:spacing w:line="560" w:lineRule="exact"/>
        <w:jc w:val="right"/>
        <w:textAlignment w:val="auto"/>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焦作市公共资源项目服务有限责任公司</w:t>
      </w:r>
    </w:p>
    <w:p w14:paraId="176AD44D">
      <w:pPr>
        <w:keepNext w:val="0"/>
        <w:keepLines w:val="0"/>
        <w:pageBreakBefore w:val="0"/>
        <w:kinsoku/>
        <w:wordWrap/>
        <w:overflowPunct/>
        <w:topLinePunct w:val="0"/>
        <w:autoSpaceDE/>
        <w:autoSpaceDN/>
        <w:bidi w:val="0"/>
        <w:adjustRightInd/>
        <w:snapToGrid/>
        <w:spacing w:line="560" w:lineRule="exact"/>
        <w:jc w:val="center"/>
        <w:textAlignment w:val="auto"/>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eastAsia="zh-CN"/>
        </w:rPr>
        <w:t>202</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eastAsia="zh-CN"/>
        </w:rPr>
        <w:t>年</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28</w:t>
      </w:r>
      <w:r>
        <w:rPr>
          <w:rFonts w:hint="eastAsia" w:ascii="仿宋_GB2312" w:hAnsi="仿宋_GB2312" w:eastAsia="仿宋_GB2312" w:cs="仿宋_GB2312"/>
          <w:color w:val="auto"/>
          <w:sz w:val="28"/>
          <w:szCs w:val="28"/>
        </w:rPr>
        <w:t>日</w:t>
      </w:r>
    </w:p>
    <w:p w14:paraId="07C82F2B">
      <w:pPr>
        <w:keepNext w:val="0"/>
        <w:keepLines w:val="0"/>
        <w:pageBreakBefore w:val="0"/>
        <w:kinsoku/>
        <w:wordWrap/>
        <w:overflowPunct/>
        <w:topLinePunct w:val="0"/>
        <w:autoSpaceDE/>
        <w:autoSpaceDN/>
        <w:bidi w:val="0"/>
        <w:adjustRightInd/>
        <w:snapToGrid/>
        <w:spacing w:line="560" w:lineRule="exact"/>
        <w:textAlignment w:val="auto"/>
        <w:rPr>
          <w:rFonts w:ascii="仿宋_GB2312" w:hAnsi="仿宋_GB2312" w:eastAsia="仿宋_GB2312" w:cs="仿宋_GB2312"/>
          <w:color w:val="auto"/>
          <w:sz w:val="28"/>
          <w:szCs w:val="28"/>
        </w:rPr>
      </w:pPr>
    </w:p>
    <w:p w14:paraId="020D025F">
      <w:pPr>
        <w:spacing w:line="560" w:lineRule="exact"/>
        <w:rPr>
          <w:rFonts w:ascii="仿宋_GB2312" w:hAnsi="仿宋_GB2312" w:eastAsia="仿宋_GB2312" w:cs="仿宋_GB2312"/>
          <w:color w:val="auto"/>
          <w:sz w:val="28"/>
          <w:szCs w:val="28"/>
        </w:rPr>
      </w:pPr>
    </w:p>
    <w:p w14:paraId="400CE7F3">
      <w:pPr>
        <w:widowControl/>
        <w:jc w:val="left"/>
        <w:rPr>
          <w:rFonts w:ascii="仿宋_GB2312" w:hAnsi="仿宋_GB2312" w:eastAsia="仿宋_GB2312" w:cs="仿宋_GB2312"/>
          <w:color w:val="auto"/>
          <w:sz w:val="28"/>
          <w:szCs w:val="28"/>
        </w:rPr>
      </w:pPr>
      <w:r>
        <w:rPr>
          <w:rFonts w:ascii="仿宋_GB2312" w:hAnsi="仿宋_GB2312" w:eastAsia="仿宋_GB2312" w:cs="仿宋_GB2312"/>
          <w:color w:val="auto"/>
          <w:sz w:val="28"/>
          <w:szCs w:val="28"/>
        </w:rPr>
        <w:br w:type="page"/>
      </w:r>
    </w:p>
    <w:p w14:paraId="014C4815">
      <w:pPr>
        <w:spacing w:line="560" w:lineRule="exact"/>
        <w:jc w:val="center"/>
        <w:rPr>
          <w:rFonts w:asciiTheme="minorEastAsia" w:hAnsiTheme="minorEastAsia" w:cstheme="minorEastAsia"/>
          <w:color w:val="auto"/>
          <w:sz w:val="32"/>
          <w:szCs w:val="32"/>
        </w:rPr>
      </w:pPr>
      <w:r>
        <w:rPr>
          <w:rFonts w:hint="eastAsia" w:asciiTheme="minorEastAsia" w:hAnsiTheme="minorEastAsia" w:cstheme="minorEastAsia"/>
          <w:b/>
          <w:bCs/>
          <w:color w:val="auto"/>
          <w:sz w:val="32"/>
          <w:szCs w:val="32"/>
        </w:rPr>
        <w:t>第二部分    单一来源采购须知</w:t>
      </w:r>
    </w:p>
    <w:p w14:paraId="35C8DD17">
      <w:pPr>
        <w:spacing w:line="560" w:lineRule="exact"/>
        <w:rPr>
          <w:rFonts w:ascii="仿宋_GB2312" w:hAnsi="仿宋_GB2312" w:eastAsia="仿宋_GB2312" w:cs="仿宋_GB2312"/>
          <w:color w:val="auto"/>
          <w:sz w:val="28"/>
          <w:szCs w:val="28"/>
        </w:rPr>
      </w:pPr>
    </w:p>
    <w:p w14:paraId="7CFE91BA">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一、时间安排</w:t>
      </w:r>
    </w:p>
    <w:p w14:paraId="508B51DB">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在单一来源采购文件规定的响应性文件递交截止时间后，采购代理机构组织采购小组与供应商就采购项目的技术、服务和价格等进行商谈。</w:t>
      </w:r>
    </w:p>
    <w:p w14:paraId="0AA2B188">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二、响应性文件组成</w:t>
      </w:r>
    </w:p>
    <w:p w14:paraId="73CC4AB3">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响应性文件至少应包括以下部分但不限于：</w:t>
      </w:r>
    </w:p>
    <w:p w14:paraId="350C2194">
      <w:pPr>
        <w:spacing w:line="560" w:lineRule="exact"/>
        <w:ind w:firstLine="560" w:firstLineChars="200"/>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焦作市政府采购供应商资格信用承诺函</w:t>
      </w:r>
      <w:r>
        <w:rPr>
          <w:rFonts w:hint="eastAsia" w:ascii="仿宋_GB2312" w:hAnsi="仿宋_GB2312" w:eastAsia="仿宋_GB2312" w:cs="仿宋_GB2312"/>
          <w:color w:val="auto"/>
          <w:sz w:val="28"/>
          <w:szCs w:val="28"/>
          <w:shd w:val="clear" w:color="auto" w:fill="auto"/>
          <w:lang w:val="en-US" w:eastAsia="zh-CN"/>
        </w:rPr>
        <w:t>（附件1）</w:t>
      </w:r>
      <w:r>
        <w:rPr>
          <w:rFonts w:hint="eastAsia" w:ascii="仿宋_GB2312" w:hAnsi="仿宋_GB2312" w:eastAsia="仿宋_GB2312" w:cs="仿宋_GB2312"/>
          <w:color w:val="auto"/>
          <w:sz w:val="28"/>
          <w:szCs w:val="28"/>
          <w:lang w:eastAsia="zh-CN"/>
        </w:rPr>
        <w:t>；</w:t>
      </w:r>
    </w:p>
    <w:p w14:paraId="49AFF378">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法定代表人身份证明书或授权委托书</w:t>
      </w:r>
      <w:r>
        <w:rPr>
          <w:rFonts w:hint="eastAsia" w:ascii="仿宋_GB2312" w:hAnsi="仿宋_GB2312" w:eastAsia="仿宋_GB2312" w:cs="仿宋_GB2312"/>
          <w:color w:val="auto"/>
          <w:sz w:val="28"/>
          <w:szCs w:val="28"/>
          <w:shd w:val="clear" w:color="auto" w:fill="auto"/>
          <w:lang w:val="en-US" w:eastAsia="zh-CN"/>
        </w:rPr>
        <w:t>（附件2）</w:t>
      </w:r>
      <w:r>
        <w:rPr>
          <w:rFonts w:hint="eastAsia" w:ascii="仿宋_GB2312" w:hAnsi="仿宋_GB2312" w:eastAsia="仿宋_GB2312" w:cs="仿宋_GB2312"/>
          <w:color w:val="auto"/>
          <w:sz w:val="28"/>
          <w:szCs w:val="28"/>
        </w:rPr>
        <w:t>；</w:t>
      </w:r>
    </w:p>
    <w:p w14:paraId="5D755866">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报价一览表</w:t>
      </w:r>
      <w:r>
        <w:rPr>
          <w:rFonts w:hint="eastAsia" w:ascii="仿宋_GB2312" w:hAnsi="仿宋_GB2312" w:eastAsia="仿宋_GB2312" w:cs="仿宋_GB2312"/>
          <w:color w:val="auto"/>
          <w:sz w:val="28"/>
          <w:szCs w:val="28"/>
          <w:shd w:val="clear" w:color="auto" w:fill="auto"/>
          <w:lang w:val="en-US" w:eastAsia="zh-CN"/>
        </w:rPr>
        <w:t>（附件3）</w:t>
      </w:r>
      <w:r>
        <w:rPr>
          <w:rFonts w:hint="eastAsia" w:ascii="仿宋_GB2312" w:hAnsi="仿宋_GB2312" w:eastAsia="仿宋_GB2312" w:cs="仿宋_GB2312"/>
          <w:color w:val="auto"/>
          <w:sz w:val="28"/>
          <w:szCs w:val="28"/>
        </w:rPr>
        <w:t>；</w:t>
      </w:r>
    </w:p>
    <w:p w14:paraId="5ADCB834">
      <w:pPr>
        <w:spacing w:line="560" w:lineRule="exact"/>
        <w:ind w:firstLine="560" w:firstLineChars="200"/>
        <w:rPr>
          <w:rFonts w:hint="default" w:ascii="仿宋_GB2312" w:hAnsi="仿宋_GB2312" w:eastAsia="仿宋_GB2312" w:cs="仿宋_GB2312"/>
          <w:color w:val="auto"/>
          <w:sz w:val="28"/>
          <w:szCs w:val="28"/>
          <w:shd w:val="clear" w:color="auto" w:fill="auto"/>
          <w:lang w:val="en-US" w:eastAsia="zh-CN"/>
        </w:rPr>
      </w:pPr>
      <w:r>
        <w:rPr>
          <w:rFonts w:hint="eastAsia" w:ascii="仿宋_GB2312" w:hAnsi="仿宋_GB2312" w:eastAsia="仿宋_GB2312" w:cs="仿宋_GB2312"/>
          <w:color w:val="auto"/>
          <w:sz w:val="28"/>
          <w:szCs w:val="28"/>
          <w:shd w:val="clear" w:color="auto" w:fill="auto"/>
          <w:lang w:val="en-US" w:eastAsia="zh-CN"/>
        </w:rPr>
        <w:t>4.反商业贿赂承诺书（附件4）；</w:t>
      </w:r>
    </w:p>
    <w:p w14:paraId="4830756E">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rPr>
        <w:t>采购需求及商务要求响应表（自行设计）、同类项目合同价格以及相关专利、专有技术等情况说明；</w:t>
      </w:r>
    </w:p>
    <w:p w14:paraId="45DE5EA0">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rPr>
        <w:t>企业合同范本；</w:t>
      </w:r>
    </w:p>
    <w:p w14:paraId="723A8BD1">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7.</w:t>
      </w:r>
      <w:r>
        <w:rPr>
          <w:rFonts w:hint="eastAsia" w:ascii="仿宋_GB2312" w:hAnsi="仿宋_GB2312" w:eastAsia="仿宋_GB2312" w:cs="仿宋_GB2312"/>
          <w:color w:val="auto"/>
          <w:sz w:val="28"/>
          <w:szCs w:val="28"/>
        </w:rPr>
        <w:t>其他需要提供的资料。</w:t>
      </w:r>
    </w:p>
    <w:p w14:paraId="49A88539">
      <w:pPr>
        <w:spacing w:line="560" w:lineRule="exact"/>
        <w:ind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注：（1）根据《焦作市财政局关于实施政府采购信用承诺制度的通知》的规定，供应商在响应时，按照规定提供相关承诺函。</w:t>
      </w:r>
    </w:p>
    <w:p w14:paraId="12D671AF">
      <w:pPr>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供应商应当遵循诚实信用原则，不得作虚假承诺。供应商承诺不实的，属于提供虚假材料谋取中标、成交。按照《政府采购法》第七十七条规定，处以采购金额千分之五以上千分之十以下的罚款，列入不良行为记录名单，在一至三年内禁止参加政府采购活动；有违法所得的，并处没收违法所得，情节严重的，吊销营业执照；构成犯罪的，依法追究刑事责任。</w:t>
      </w:r>
    </w:p>
    <w:p w14:paraId="32223E9D">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三、供应商的报价</w:t>
      </w:r>
    </w:p>
    <w:p w14:paraId="385C17A7">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报价包括单一来源采购文件要求的全部服务、配套硬件的价格及相关税费等其他有关的所有费用；</w:t>
      </w:r>
    </w:p>
    <w:p w14:paraId="00BA77BB">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供应商的投标报价应根据服务范围、配套硬件和市场行情结合本项目实际情况和自身实力，进行报价。报价不得高于采购预算。</w:t>
      </w:r>
    </w:p>
    <w:p w14:paraId="74DD0D61">
      <w:pPr>
        <w:spacing w:line="56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四、响应性文件递交</w:t>
      </w:r>
    </w:p>
    <w:p w14:paraId="7CBFDB69">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响应性文件应于单一来源采购邀请函规定的响应性文件接收截止时间之前递交至指定的地点；</w:t>
      </w:r>
    </w:p>
    <w:p w14:paraId="646C7C84">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响应性文件须提供1份正本，</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份副本，并由法定代表人或其授权代表签署并加盖供应商公章。</w:t>
      </w:r>
    </w:p>
    <w:p w14:paraId="6338102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五、单一来源采购程序</w:t>
      </w:r>
    </w:p>
    <w:p w14:paraId="5F75E227">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采购小组：采购小组由相关专家（专业人员）组成。</w:t>
      </w:r>
    </w:p>
    <w:p w14:paraId="58E51679">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评审程序：</w:t>
      </w:r>
    </w:p>
    <w:p w14:paraId="633C02BD">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（1）采购小组审阅供应商所递交的响应性文件；</w:t>
      </w:r>
    </w:p>
    <w:p w14:paraId="37D6A47E">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（2）采购小组所有成员集中与单一供应商进行洽谈；</w:t>
      </w:r>
    </w:p>
    <w:p w14:paraId="43F3A24A">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（3）供应商做出最终报价；</w:t>
      </w:r>
    </w:p>
    <w:p w14:paraId="54ADA55B">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（4）采购小组填写单一来源采购协商情况记录表。</w:t>
      </w:r>
    </w:p>
    <w:p w14:paraId="179127C0">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注意事项：如认为供应商报价或其他要求无法接受，采购小组可以拒绝其报价。</w:t>
      </w:r>
    </w:p>
    <w:p w14:paraId="1A40DBA5">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六、出现下列情形之一的，采购人或者采购代理机构可终止采购活动，发布项目终止公告并说明原因，重新开展采购活动：</w:t>
      </w:r>
    </w:p>
    <w:p w14:paraId="659468A8">
      <w:pPr>
        <w:spacing w:line="56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（1）因情况变化，不再符合规定的单一来源采购方式适用情形的；</w:t>
      </w:r>
    </w:p>
    <w:p w14:paraId="3BA21A7A">
      <w:pPr>
        <w:spacing w:line="56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（2）出现影响采购公正的违法、违规行为的；</w:t>
      </w:r>
    </w:p>
    <w:p w14:paraId="4CC39DF1">
      <w:pPr>
        <w:spacing w:line="56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（3）报价超过采购预算的。</w:t>
      </w:r>
    </w:p>
    <w:p w14:paraId="61141E54">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七、成交原则</w:t>
      </w:r>
    </w:p>
    <w:p w14:paraId="733780E8">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采购人与供应商应当遵循政府采购法规定的原则，在保证采购采购质量和双方商定的基础上进行采购。</w:t>
      </w:r>
    </w:p>
    <w:p w14:paraId="19E282D5">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八、成交通知</w:t>
      </w:r>
    </w:p>
    <w:p w14:paraId="6E5FEE0B">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采购代理机构在评审结束后，向成交供应商发出成交通知书，成交通知书将作为签订合同的依据，成交结果将在河南省政府采购网(https://zfcg.henan.gov.cn/henan)、焦作市公共资源交易中心网（https://ggzy.jiaozuo.gov.cn/）</w:t>
      </w:r>
      <w:r>
        <w:rPr>
          <w:rFonts w:hint="eastAsia" w:ascii="仿宋_GB2312" w:hAnsi="仿宋_GB2312" w:eastAsia="仿宋_GB2312" w:cs="仿宋_GB2312"/>
          <w:color w:val="auto"/>
          <w:sz w:val="28"/>
          <w:szCs w:val="28"/>
          <w:lang w:val="en-US" w:eastAsia="zh-CN"/>
        </w:rPr>
        <w:t>上</w:t>
      </w:r>
      <w:r>
        <w:rPr>
          <w:rFonts w:hint="eastAsia" w:ascii="仿宋_GB2312" w:hAnsi="仿宋_GB2312" w:eastAsia="仿宋_GB2312" w:cs="仿宋_GB2312"/>
          <w:color w:val="auto"/>
          <w:sz w:val="28"/>
          <w:szCs w:val="28"/>
        </w:rPr>
        <w:t>公布。</w:t>
      </w:r>
    </w:p>
    <w:p w14:paraId="165356EC">
      <w:pPr>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2、成交服务费：</w:t>
      </w:r>
      <w:r>
        <w:rPr>
          <w:rFonts w:hint="eastAsia" w:ascii="仿宋_GB2312" w:hAnsi="仿宋_GB2312" w:eastAsia="仿宋_GB2312" w:cs="仿宋_GB2312"/>
          <w:color w:val="auto"/>
          <w:sz w:val="28"/>
          <w:szCs w:val="28"/>
        </w:rPr>
        <w:t>按</w:t>
      </w:r>
      <w:r>
        <w:rPr>
          <w:rFonts w:hint="eastAsia" w:ascii="仿宋_GB2312" w:hAnsi="仿宋_GB2312" w:eastAsia="仿宋_GB2312" w:cs="仿宋_GB2312"/>
          <w:color w:val="auto"/>
          <w:sz w:val="28"/>
          <w:szCs w:val="28"/>
          <w:lang w:eastAsia="zh-CN"/>
        </w:rPr>
        <w:t>成交</w:t>
      </w:r>
      <w:r>
        <w:rPr>
          <w:rFonts w:hint="eastAsia" w:ascii="仿宋_GB2312" w:hAnsi="仿宋_GB2312" w:eastAsia="仿宋_GB2312" w:cs="仿宋_GB2312"/>
          <w:color w:val="auto"/>
          <w:sz w:val="28"/>
          <w:szCs w:val="28"/>
        </w:rPr>
        <w:t>金额100万（含）以下部分按照千分之十七收取，100万-500万（含）部分按照千分之十二收取。</w:t>
      </w:r>
    </w:p>
    <w:p w14:paraId="2693487D">
      <w:pPr>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eastAsia="仿宋_GB2312"/>
          <w:color w:val="auto"/>
          <w:sz w:val="28"/>
          <w:szCs w:val="28"/>
        </w:rPr>
        <w:t>成交供应商在领取成交通知书时须以刷卡或转账的方式向采购代理机构缴纳采购代理服务费。</w:t>
      </w:r>
    </w:p>
    <w:p w14:paraId="48798F72">
      <w:pPr>
        <w:spacing w:line="560" w:lineRule="exact"/>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账户名称：焦作市公共资源项目服务有限责任公司</w:t>
      </w:r>
    </w:p>
    <w:p w14:paraId="7E122E16">
      <w:pPr>
        <w:spacing w:line="560" w:lineRule="exact"/>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开户银行：中国建设银行股份有限公司焦作焦西支行</w:t>
      </w:r>
    </w:p>
    <w:p w14:paraId="08C71A5F">
      <w:pPr>
        <w:spacing w:line="560" w:lineRule="exact"/>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账号：4105 0164 6108 0000 0094</w:t>
      </w:r>
    </w:p>
    <w:p w14:paraId="5ADE98AF">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九、签订合同及合同的执行</w:t>
      </w:r>
    </w:p>
    <w:p w14:paraId="6A058745">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1、在约定的时间、地点，采购人与成交供应商根据有关评审结果签订合同。</w:t>
      </w:r>
      <w:r>
        <w:rPr>
          <w:rFonts w:hint="eastAsia" w:ascii="仿宋_GB2312" w:hAnsi="仿宋_GB2312" w:eastAsia="仿宋_GB2312" w:cs="仿宋_GB2312"/>
          <w:color w:val="auto"/>
          <w:sz w:val="28"/>
          <w:szCs w:val="28"/>
        </w:rPr>
        <w:t>合同签订一式</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rPr>
        <w:t>份，采购人</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份、供应商</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份、采购代理机构1份；</w:t>
      </w:r>
    </w:p>
    <w:p w14:paraId="3AA4FF8F">
      <w:pPr>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2、单一来源采购文件、响应性文件及协商情况记录等均为签订合同的依据。</w:t>
      </w:r>
    </w:p>
    <w:p w14:paraId="55960873">
      <w:pPr>
        <w:widowControl/>
        <w:jc w:val="left"/>
        <w:rPr>
          <w:rFonts w:ascii="宋体" w:hAnsi="宋体" w:eastAsia="宋体" w:cs="宋体"/>
          <w:b/>
          <w:bCs/>
          <w:color w:val="auto"/>
          <w:sz w:val="32"/>
          <w:szCs w:val="32"/>
        </w:rPr>
      </w:pPr>
      <w:r>
        <w:rPr>
          <w:rFonts w:ascii="宋体" w:hAnsi="宋体" w:eastAsia="宋体" w:cs="宋体"/>
          <w:b/>
          <w:bCs/>
          <w:color w:val="auto"/>
          <w:sz w:val="32"/>
          <w:szCs w:val="32"/>
        </w:rPr>
        <w:br w:type="page"/>
      </w:r>
    </w:p>
    <w:p w14:paraId="5B9754F6">
      <w:pPr>
        <w:numPr>
          <w:ilvl w:val="0"/>
          <w:numId w:val="3"/>
        </w:numPr>
        <w:spacing w:line="560" w:lineRule="exact"/>
        <w:ind w:firstLine="2570" w:firstLineChars="800"/>
        <w:rPr>
          <w:rFonts w:ascii="宋体" w:hAnsi="宋体" w:eastAsia="宋体" w:cs="宋体"/>
          <w:b/>
          <w:bCs/>
          <w:color w:val="auto"/>
          <w:sz w:val="32"/>
          <w:szCs w:val="32"/>
        </w:rPr>
      </w:pPr>
      <w:r>
        <w:rPr>
          <w:rFonts w:hint="eastAsia" w:ascii="宋体" w:hAnsi="宋体" w:eastAsia="宋体" w:cs="宋体"/>
          <w:b/>
          <w:bCs/>
          <w:color w:val="auto"/>
          <w:sz w:val="32"/>
          <w:szCs w:val="32"/>
        </w:rPr>
        <w:t xml:space="preserve"> 采购需求</w:t>
      </w:r>
    </w:p>
    <w:p w14:paraId="0233EB24">
      <w:pPr>
        <w:numPr>
          <w:ilvl w:val="0"/>
          <w:numId w:val="0"/>
        </w:numPr>
        <w:spacing w:line="560" w:lineRule="exact"/>
        <w:ind w:firstLine="562" w:firstLineChars="20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一、项目概况</w:t>
      </w:r>
    </w:p>
    <w:p w14:paraId="235100E8">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焦作市电子政务外网的网络租用，相关网络建设需完全符合《河南省电子政务外网建设指南》要求，租用内容包括市级广域网和市级城域网，提供核心设备、村级VPN市级汇聚设备及相关安全设备，以及15个千兆和320个百兆的通信链路，链路数目变动范围为10%，超出此范围按实际需求计数计费，租用期一年，租用期间要负责保障网络按照国家、省、市相关要求进行升级改造以及所有设备、链路的维护等工作。</w:t>
      </w:r>
    </w:p>
    <w:p w14:paraId="577281C1">
      <w:pPr>
        <w:numPr>
          <w:ilvl w:val="0"/>
          <w:numId w:val="0"/>
        </w:numPr>
        <w:spacing w:line="560" w:lineRule="exact"/>
        <w:ind w:firstLine="562" w:firstLineChars="200"/>
        <w:rPr>
          <w:rFonts w:hint="default" w:ascii="仿宋_GB2312" w:hAnsi="楷体" w:eastAsia="仿宋_GB2312"/>
          <w:color w:val="auto"/>
          <w:kern w:val="2"/>
          <w:sz w:val="28"/>
          <w:szCs w:val="28"/>
          <w:lang w:val="en-US" w:eastAsia="zh-CN" w:bidi="ar-SA"/>
        </w:rPr>
      </w:pPr>
      <w:r>
        <w:rPr>
          <w:rFonts w:hint="eastAsia" w:ascii="仿宋" w:hAnsi="仿宋" w:eastAsia="仿宋" w:cs="仿宋"/>
          <w:b/>
          <w:bCs/>
          <w:color w:val="auto"/>
          <w:sz w:val="28"/>
          <w:szCs w:val="28"/>
          <w:lang w:val="en-US" w:eastAsia="zh-CN"/>
        </w:rPr>
        <w:t>二、</w:t>
      </w:r>
      <w:r>
        <w:rPr>
          <w:rFonts w:hint="eastAsia" w:ascii="仿宋" w:hAnsi="仿宋" w:eastAsia="仿宋" w:cs="仿宋"/>
          <w:b/>
          <w:bCs/>
          <w:color w:val="auto"/>
          <w:sz w:val="28"/>
          <w:szCs w:val="28"/>
        </w:rPr>
        <w:t>采购</w:t>
      </w:r>
      <w:r>
        <w:rPr>
          <w:rFonts w:hint="eastAsia" w:ascii="仿宋" w:hAnsi="仿宋" w:eastAsia="仿宋" w:cs="仿宋"/>
          <w:b/>
          <w:bCs/>
          <w:color w:val="auto"/>
          <w:sz w:val="28"/>
          <w:szCs w:val="28"/>
          <w:lang w:val="en-US" w:eastAsia="zh-CN"/>
        </w:rPr>
        <w:t>内容及</w:t>
      </w:r>
      <w:r>
        <w:rPr>
          <w:rFonts w:hint="eastAsia" w:ascii="仿宋" w:hAnsi="仿宋" w:eastAsia="仿宋" w:cs="仿宋"/>
          <w:b/>
          <w:bCs/>
          <w:color w:val="auto"/>
          <w:sz w:val="28"/>
          <w:szCs w:val="28"/>
        </w:rPr>
        <w:t>要求</w:t>
      </w:r>
    </w:p>
    <w:p w14:paraId="6C1FD69B">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bookmarkStart w:id="0" w:name="_Toc83634386"/>
      <w:bookmarkStart w:id="1" w:name="_Toc87242869"/>
      <w:bookmarkStart w:id="2" w:name="_Toc86054316"/>
      <w:r>
        <w:rPr>
          <w:rFonts w:hint="eastAsia" w:ascii="仿宋_GB2312" w:hAnsi="黑体" w:eastAsia="仿宋_GB2312" w:cs="Times New Roman"/>
          <w:color w:val="auto"/>
          <w:kern w:val="2"/>
          <w:sz w:val="28"/>
          <w:szCs w:val="28"/>
          <w:lang w:val="en-US" w:eastAsia="zh-CN" w:bidi="ar-SA"/>
        </w:rPr>
        <w:t>（一）网络租赁</w:t>
      </w:r>
    </w:p>
    <w:p w14:paraId="06392588">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1.</w:t>
      </w:r>
      <w:bookmarkEnd w:id="0"/>
      <w:bookmarkEnd w:id="1"/>
      <w:bookmarkEnd w:id="2"/>
      <w:r>
        <w:rPr>
          <w:rFonts w:hint="eastAsia" w:ascii="仿宋_GB2312" w:hAnsi="黑体" w:eastAsia="仿宋_GB2312" w:cs="Times New Roman"/>
          <w:color w:val="auto"/>
          <w:kern w:val="2"/>
          <w:sz w:val="28"/>
          <w:szCs w:val="28"/>
          <w:lang w:val="en-US" w:eastAsia="zh-CN" w:bidi="ar-SA"/>
        </w:rPr>
        <w:t>市电子政务外网建设内容及方案</w:t>
      </w:r>
    </w:p>
    <w:p w14:paraId="648FA23A">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bookmarkStart w:id="3" w:name="_Toc83634387"/>
      <w:bookmarkStart w:id="4" w:name="_Toc87242870"/>
      <w:bookmarkStart w:id="5" w:name="_Toc86054317"/>
      <w:r>
        <w:rPr>
          <w:rFonts w:hint="eastAsia" w:ascii="仿宋_GB2312" w:hAnsi="黑体" w:eastAsia="仿宋_GB2312" w:cs="Times New Roman"/>
          <w:color w:val="auto"/>
          <w:kern w:val="2"/>
          <w:sz w:val="28"/>
          <w:szCs w:val="28"/>
          <w:lang w:val="en-US" w:eastAsia="zh-CN" w:bidi="ar-SA"/>
        </w:rPr>
        <w:t>1.1建设</w:t>
      </w:r>
      <w:bookmarkEnd w:id="3"/>
      <w:bookmarkEnd w:id="4"/>
      <w:bookmarkEnd w:id="5"/>
      <w:r>
        <w:rPr>
          <w:rFonts w:hint="eastAsia" w:ascii="仿宋_GB2312" w:hAnsi="黑体" w:eastAsia="仿宋_GB2312" w:cs="Times New Roman"/>
          <w:color w:val="auto"/>
          <w:kern w:val="2"/>
          <w:sz w:val="28"/>
          <w:szCs w:val="28"/>
          <w:lang w:val="en-US" w:eastAsia="zh-CN" w:bidi="ar-SA"/>
        </w:rPr>
        <w:t>内容</w:t>
      </w:r>
    </w:p>
    <w:p w14:paraId="33BFA5A0">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焦作市电子政务外网的建设是通过企业代建，政府租用的模式，实现服务于党委、人大、政府、政协、法院和检察院等政务部门，满足其经济调节、市场监管、社会管理和公共服务等方面需要的政务公用网络。</w:t>
      </w:r>
    </w:p>
    <w:p w14:paraId="362D50FA">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1.1.1在现有通信能力和网络设备的基础上，建立政府机关统一的电子政务外网，由市级广域网（即市-县广域网）和市级城域网组成，包括公用网络区、互联网接入区和专用网络区。</w:t>
      </w:r>
    </w:p>
    <w:p w14:paraId="2B969FEE">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1.1.2平台主干应采用先进成熟的千兆以太网技术，形成千兆主干、百兆交换到桌面的二层星型拓扑结构的局域网，以保证今后1年内网络应用具有充足的带宽，保证局域网内用户的互联互通和信息交流、共享。</w:t>
      </w:r>
    </w:p>
    <w:p w14:paraId="4BEC340C">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1.1.3公用网络区业务、互联网接入区业务以及专用网络区业务都应使用SRv6 VPN技术承载，实现业务逻辑隔离。存量网络不支持SRv6技术的，可采用基于MPLS VPN技术进行过渡。网络设备应支持OSPF、IS-IS、BGP等路由协议，支持IPv6+相关能力，支持EVPN、MPLS、SRv6等业务承载特性，支持QoS、网络切片等质量保障特性。</w:t>
      </w:r>
    </w:p>
    <w:p w14:paraId="2DD76145">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1.1.4提供5G政务专网接入服务。按照河南省相关要求，使用专用的数据网络为移动终端提供5G专用网络接入服务，提供专线、超级SIM卡（含密码模块）等，使用国密安全能力，提升政务外网与5G的固移融合能力和安全通信服务能力。</w:t>
      </w:r>
    </w:p>
    <w:p w14:paraId="1F9C664F">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1.1.5市电子政务外网部署时间服务器，所有具有时钟的设备应完成时间同步，时间同步协议应采用NTP。</w:t>
      </w:r>
    </w:p>
    <w:p w14:paraId="08B943F8">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bookmarkStart w:id="6" w:name="_Toc87242872"/>
      <w:bookmarkStart w:id="7" w:name="_Toc83634406"/>
      <w:bookmarkStart w:id="8" w:name="_Toc86054319"/>
      <w:r>
        <w:rPr>
          <w:rFonts w:hint="eastAsia" w:ascii="仿宋_GB2312" w:hAnsi="黑体" w:eastAsia="仿宋_GB2312" w:cs="Times New Roman"/>
          <w:color w:val="auto"/>
          <w:kern w:val="2"/>
          <w:sz w:val="28"/>
          <w:szCs w:val="28"/>
          <w:lang w:val="en-US" w:eastAsia="zh-CN" w:bidi="ar-SA"/>
        </w:rPr>
        <w:t>1.2建设方案</w:t>
      </w:r>
      <w:bookmarkEnd w:id="6"/>
      <w:bookmarkEnd w:id="7"/>
      <w:bookmarkEnd w:id="8"/>
    </w:p>
    <w:p w14:paraId="2CD244F7">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bookmarkStart w:id="9" w:name="_Toc83634407"/>
      <w:bookmarkStart w:id="10" w:name="_Toc40614337"/>
      <w:bookmarkStart w:id="11" w:name="_Toc86054320"/>
      <w:r>
        <w:rPr>
          <w:rFonts w:hint="eastAsia" w:ascii="仿宋_GB2312" w:hAnsi="黑体" w:eastAsia="仿宋_GB2312" w:cs="Times New Roman"/>
          <w:color w:val="auto"/>
          <w:kern w:val="2"/>
          <w:sz w:val="28"/>
          <w:szCs w:val="28"/>
          <w:lang w:val="en-US" w:eastAsia="zh-CN" w:bidi="ar-SA"/>
        </w:rPr>
        <w:t>1.2.1</w:t>
      </w:r>
      <w:bookmarkEnd w:id="9"/>
      <w:bookmarkEnd w:id="10"/>
      <w:bookmarkEnd w:id="11"/>
      <w:bookmarkStart w:id="12" w:name="_Toc83634408"/>
      <w:bookmarkStart w:id="13" w:name="_Toc86054321"/>
      <w:r>
        <w:rPr>
          <w:rFonts w:hint="eastAsia" w:ascii="仿宋_GB2312" w:hAnsi="黑体" w:eastAsia="仿宋_GB2312" w:cs="Times New Roman"/>
          <w:color w:val="auto"/>
          <w:kern w:val="2"/>
          <w:sz w:val="28"/>
          <w:szCs w:val="28"/>
          <w:lang w:val="en-US" w:eastAsia="zh-CN" w:bidi="ar-SA"/>
        </w:rPr>
        <w:t>市区网络层次</w:t>
      </w:r>
      <w:bookmarkEnd w:id="12"/>
      <w:bookmarkEnd w:id="13"/>
    </w:p>
    <w:p w14:paraId="2CAEBFA6">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市电子政务外网覆盖全市的网络信息系统，分为公用网络区、互联网接入区和专用网络区，网络间实行逻辑隔离，网络将按需连接到市区的各级政府部门。</w:t>
      </w:r>
      <w:bookmarkStart w:id="14" w:name="_Toc40614338"/>
      <w:r>
        <w:rPr>
          <w:rFonts w:hint="eastAsia" w:ascii="仿宋_GB2312" w:hAnsi="黑体" w:eastAsia="仿宋_GB2312" w:cs="Times New Roman"/>
          <w:color w:val="auto"/>
          <w:kern w:val="2"/>
          <w:sz w:val="28"/>
          <w:szCs w:val="28"/>
          <w:lang w:val="en-US" w:eastAsia="zh-CN" w:bidi="ar-SA"/>
        </w:rPr>
        <w:t>市级电子政务网建设分为核心层、汇聚层和接入层三层。核心层负责进行市级网络数据的快速转发，提供市级网络平台的高速IP数据出口；汇聚层采用三层交换设备，与核心层路由器采用千兆电路连接，汇聚层负责汇集各个县(市)区分散的接入点，进行数据交换，提供流量控制和用户管理的功能；接入层负责提供各种类型用户的接入。</w:t>
      </w:r>
    </w:p>
    <w:p w14:paraId="76E96EFA">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对于焦作市各政务部门的局域网，考虑采用快速以太网接入方式实现。对于焦作市各政务部门的局域网络如果跟上述一级节点距离较近可就近采用光纤直连接入，其他较远的政务部门的局域网络，根据具体情况可采用局间光缆方式接入。</w:t>
      </w:r>
    </w:p>
    <w:p w14:paraId="680D7231">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bookmarkStart w:id="15" w:name="_Toc83634409"/>
      <w:bookmarkStart w:id="16" w:name="_Toc86054322"/>
      <w:r>
        <w:rPr>
          <w:rFonts w:hint="eastAsia" w:ascii="仿宋_GB2312" w:hAnsi="黑体" w:eastAsia="仿宋_GB2312" w:cs="Times New Roman"/>
          <w:color w:val="auto"/>
          <w:kern w:val="2"/>
          <w:sz w:val="28"/>
          <w:szCs w:val="28"/>
          <w:lang w:val="en-US" w:eastAsia="zh-CN" w:bidi="ar-SA"/>
        </w:rPr>
        <w:t>1.2.2县级网络层次</w:t>
      </w:r>
      <w:bookmarkEnd w:id="15"/>
      <w:bookmarkEnd w:id="16"/>
    </w:p>
    <w:p w14:paraId="16FBE0DF">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bookmarkStart w:id="17" w:name="_Toc83634410"/>
      <w:bookmarkStart w:id="18" w:name="_Toc86054323"/>
      <w:r>
        <w:rPr>
          <w:rFonts w:hint="eastAsia" w:ascii="仿宋_GB2312" w:hAnsi="黑体" w:eastAsia="仿宋_GB2312" w:cs="Times New Roman"/>
          <w:color w:val="auto"/>
          <w:kern w:val="2"/>
          <w:sz w:val="28"/>
          <w:szCs w:val="28"/>
          <w:lang w:val="en-US" w:eastAsia="zh-CN" w:bidi="ar-SA"/>
        </w:rPr>
        <w:t>焦作市电子政务外网包含到各县（市、区）的1000M主干传输线路，并将市级平台到县级平台的主干传输线路落地到各县（市、区）政府或由各县（市、区）政府确定线路落地的具体地点。</w:t>
      </w:r>
    </w:p>
    <w:p w14:paraId="7BD5805B">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1.2.3市级网络设计</w:t>
      </w:r>
      <w:bookmarkEnd w:id="14"/>
      <w:r>
        <w:rPr>
          <w:rFonts w:hint="eastAsia" w:ascii="仿宋_GB2312" w:hAnsi="黑体" w:eastAsia="仿宋_GB2312" w:cs="Times New Roman"/>
          <w:color w:val="auto"/>
          <w:kern w:val="2"/>
          <w:sz w:val="28"/>
          <w:szCs w:val="28"/>
          <w:lang w:val="en-US" w:eastAsia="zh-CN" w:bidi="ar-SA"/>
        </w:rPr>
        <w:t>方案</w:t>
      </w:r>
      <w:bookmarkEnd w:id="17"/>
      <w:bookmarkEnd w:id="18"/>
    </w:p>
    <w:p w14:paraId="7843F914">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焦作市电子政务外网应在逻辑上采用双星形结构。具体组网方案如下：河南省电子政务网的骨干网路由器不作为市级电子政务网的核心层设备，焦作市电子政务外网的核心层应具有2台核心设备，2台核心层路由器上连到骨干网路由器，两台核心层路由器之间电路相连；根据实际情况可在市内建立多个汇聚层节点，县（市、区）作为市级电子政务网一个汇聚层节点，汇聚层设备采用三层交换设备，用双路由分别上连到两台核心层路由器，做到路由备份；接入层设备采用100M电路上连到汇聚层交换机。</w:t>
      </w:r>
    </w:p>
    <w:p w14:paraId="2F9CF311">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具体的焦作市级电子政务网逻辑拓扑图见图：</w:t>
      </w:r>
    </w:p>
    <w:p w14:paraId="7672CE6B">
      <w:pPr>
        <w:pStyle w:val="12"/>
        <w:spacing w:line="240" w:lineRule="auto"/>
        <w:ind w:firstLine="560" w:firstLineChars="200"/>
        <w:jc w:val="center"/>
        <w:rPr>
          <w:rFonts w:ascii="仿宋" w:hAnsi="仿宋" w:eastAsia="仿宋" w:cs="仿宋"/>
          <w:color w:val="auto"/>
          <w:sz w:val="28"/>
          <w:szCs w:val="28"/>
        </w:rPr>
      </w:pPr>
      <w:r>
        <w:rPr>
          <w:rFonts w:hint="eastAsia" w:ascii="仿宋" w:hAnsi="仿宋" w:eastAsia="仿宋" w:cs="仿宋"/>
          <w:color w:val="auto"/>
          <w:sz w:val="28"/>
          <w:szCs w:val="28"/>
        </w:rPr>
        <w:drawing>
          <wp:inline distT="0" distB="0" distL="114300" distR="114300">
            <wp:extent cx="3998595" cy="3481070"/>
            <wp:effectExtent l="0" t="0" r="0" b="5080"/>
            <wp:docPr id="39"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图片1"/>
                    <pic:cNvPicPr>
                      <a:picLocks noChangeAspect="1"/>
                    </pic:cNvPicPr>
                  </pic:nvPicPr>
                  <pic:blipFill>
                    <a:blip r:embed="rId13"/>
                    <a:stretch>
                      <a:fillRect/>
                    </a:stretch>
                  </pic:blipFill>
                  <pic:spPr>
                    <a:xfrm>
                      <a:off x="0" y="0"/>
                      <a:ext cx="3998595" cy="3481070"/>
                    </a:xfrm>
                    <a:prstGeom prst="rect">
                      <a:avLst/>
                    </a:prstGeom>
                    <a:noFill/>
                    <a:ln>
                      <a:noFill/>
                    </a:ln>
                  </pic:spPr>
                </pic:pic>
              </a:graphicData>
            </a:graphic>
          </wp:inline>
        </w:drawing>
      </w:r>
    </w:p>
    <w:p w14:paraId="7D772061">
      <w:pPr>
        <w:jc w:val="center"/>
        <w:rPr>
          <w:rFonts w:ascii="宋体" w:hAnsi="宋体"/>
          <w:color w:val="auto"/>
          <w:sz w:val="24"/>
          <w:szCs w:val="32"/>
        </w:rPr>
      </w:pPr>
      <w:r>
        <w:rPr>
          <w:rFonts w:hint="eastAsia" w:ascii="宋体" w:hAnsi="宋体"/>
          <w:color w:val="auto"/>
          <w:sz w:val="24"/>
          <w:szCs w:val="32"/>
        </w:rPr>
        <w:t>市电子政务网方案逻辑拓扑图</w:t>
      </w:r>
    </w:p>
    <w:p w14:paraId="3CFA9805">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bookmarkStart w:id="19" w:name="_Toc86054342"/>
      <w:bookmarkStart w:id="20" w:name="_Toc83634440"/>
      <w:bookmarkStart w:id="21" w:name="_Toc87242884"/>
      <w:r>
        <w:rPr>
          <w:rFonts w:hint="eastAsia" w:ascii="仿宋_GB2312" w:hAnsi="黑体" w:eastAsia="仿宋_GB2312" w:cs="Times New Roman"/>
          <w:color w:val="auto"/>
          <w:kern w:val="2"/>
          <w:sz w:val="28"/>
          <w:szCs w:val="28"/>
          <w:lang w:val="en-US" w:eastAsia="zh-CN" w:bidi="ar-SA"/>
        </w:rPr>
        <w:t>（二）网络对接</w:t>
      </w:r>
    </w:p>
    <w:p w14:paraId="5DABBF19">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1.省、市两级之间和市、县两级之间均有明确的维护边界，只允许边界传递聚合路由。</w:t>
      </w:r>
    </w:p>
    <w:p w14:paraId="391B1D21">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2.市级数据网在与省级数据网对接时，应采用虚拟专用网络承载各类业务，使用Option A跨域方式与省级广域网对接；</w:t>
      </w:r>
    </w:p>
    <w:p w14:paraId="3A879821">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3.原则上省、市、县的数据线路不对接互联网业务。</w:t>
      </w:r>
    </w:p>
    <w:p w14:paraId="781F6C19">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4.市级数据线路与省级数据线路通过市级数据线路部署的市级广域核心路由器与省级数据线路部署的省级广域接入路由器采用双线路对接，形成“口”字型组网结构。</w:t>
      </w:r>
    </w:p>
    <w:p w14:paraId="3A5EFACD">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（三）网络安全</w:t>
      </w:r>
    </w:p>
    <w:p w14:paraId="22CCD882">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1.焦作市电子政务外网具备高级别的安全防护能力，在互联网接入区、5G接入区、安全管理区、网络运维管理区、安全运营区、市级广域网和市级城域网边界安全区配置安全防护、安全监测和安全审计等能力，总体满足不低于网络安全等级保护三级安全技术要求，符合《信息安全技术—网络安全等级保护基本要求》，加强商用密码应用，建设完善商用密码保障系统，符合商用密码应用安全性评估要求，有效保障网络与信息安全。</w:t>
      </w:r>
    </w:p>
    <w:p w14:paraId="340A0306">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2.升级焦作市电子政务外网安全防护能力，完善安全设备，建设包括不仅限于以下设备：核心交换设备、城域汇聚设备、局域网接入路由器、网络控制器、运维管理平台、安全运营平台、资产探测系统、漏洞扫描、综合安全网关、上网行为审计、统一身份管理平台、国密用户授权、零信任管理平台、零信任用户授权、零信任安全网关、终端安全管理系统EDR、数据防泄漏监测平台、安全管理平台、AAA认证平台、AAA网关、安全溯源系统、流量探针、TAP交换机、资源池防火墙、安全控制器、边界防火墙、接入交换机、日志审计、数据库审计、运维审计等，满足国家、省对电子政务外网安全防护要求。</w:t>
      </w:r>
    </w:p>
    <w:p w14:paraId="6C3780DC">
      <w:pPr>
        <w:numPr>
          <w:ilvl w:val="0"/>
          <w:numId w:val="0"/>
        </w:numPr>
        <w:spacing w:line="560" w:lineRule="exact"/>
        <w:ind w:firstLine="560" w:firstLineChars="200"/>
        <w:rPr>
          <w:rFonts w:hint="default"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3.符合国标的机房环境，确保设备正常接入、运行。</w:t>
      </w:r>
    </w:p>
    <w:p w14:paraId="0DDD5E01">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（四）网络管理</w:t>
      </w:r>
      <w:bookmarkEnd w:id="19"/>
      <w:bookmarkEnd w:id="20"/>
      <w:bookmarkEnd w:id="21"/>
    </w:p>
    <w:p w14:paraId="2C7A949A">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焦作市电子政务外网的网管管理中心，设置在焦作市政务大数据中心，并由采购人对所有网络内设备设置用户名和密码。未经采购人同意，任何人不得擅自对网络内设备进行更改和调试。</w:t>
      </w:r>
    </w:p>
    <w:p w14:paraId="686CB906">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根据国家《政务网络安全监测平台总体技术要求》，需建立市级安全监测系统，以具备完整的数据采集预处理、数据分析、威胁情报、展示与应用、系统运行管理等功能。市级监测系统采集区域应包括互联网访问区、各单位网络、政务外网边界等网络区域，以及基础支撑系统、业务系统、托管业务等应用。该系统由成交供应商提供。</w:t>
      </w:r>
    </w:p>
    <w:p w14:paraId="43223E75">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（五）其他要求</w:t>
      </w:r>
    </w:p>
    <w:p w14:paraId="6CC5E7E6">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1.网络带宽要求</w:t>
      </w:r>
    </w:p>
    <w:p w14:paraId="7C2B4F42">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如在平台使用中出现带宽不足，无法满足应用系统需要的情况，成交供应商应无条件的将网络带宽扩充到满足工作需要的程度。</w:t>
      </w:r>
    </w:p>
    <w:p w14:paraId="5E71136E">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2.平台接入的范围和数量</w:t>
      </w:r>
    </w:p>
    <w:p w14:paraId="4C2334BB">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本次平台采购包含电子政务外网的所有接入线路，共计15个千兆和320个百兆的通信链路，链路数目变动范围为10%，超出此范围按实际需求计数计费。多出的部分，在响应性文件中明确报价。以上所有线路成交供应商均保证无条件接入到采购人所需位置。</w:t>
      </w:r>
    </w:p>
    <w:p w14:paraId="5FA1AFF9">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3.核心设备的放置和维护</w:t>
      </w:r>
    </w:p>
    <w:p w14:paraId="716B21C4">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按照河南省电子政务外网平台的要求，省到市级平台的落地线路应当在政府，但考虑到工程建设的难度，本次采购允许市级电子政务外网平台的核心设备放置到成交供应商提供的机房，但所有平台设备必须放置专门的区域，与其他设备分开，并建设专门的门禁、监控设备和管理软件，出入登记制度等。成交供应商需在电子政务外网平台中心机房附近无偿提供一间不少于60平米的办公用房或两间不少于30平米办公用房，如果无法提供，则由采购人自行租用60平米的办公用房，费用由成交供应商承担。</w:t>
      </w:r>
    </w:p>
    <w:p w14:paraId="34091DF2">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4.维护人员的要求</w:t>
      </w:r>
    </w:p>
    <w:p w14:paraId="6CC633B5">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成交供应商应指定一名主管领导负责与焦作市</w:t>
      </w:r>
      <w:r>
        <w:rPr>
          <w:rFonts w:hint="eastAsia" w:ascii="仿宋_GB2312" w:hAnsi="黑体" w:eastAsia="仿宋_GB2312" w:cs="Times New Roman"/>
          <w:color w:val="auto"/>
          <w:kern w:val="2"/>
          <w:sz w:val="28"/>
          <w:szCs w:val="28"/>
          <w:lang w:val="en-US" w:eastAsia="zh-CN" w:bidi="ar-SA"/>
        </w:rPr>
        <w:t>政务大数据</w:t>
      </w:r>
      <w:r>
        <w:rPr>
          <w:rFonts w:hint="eastAsia" w:ascii="仿宋_GB2312" w:hAnsi="黑体" w:eastAsia="仿宋_GB2312" w:cs="Times New Roman"/>
          <w:color w:val="auto"/>
          <w:kern w:val="2"/>
          <w:sz w:val="28"/>
          <w:szCs w:val="28"/>
          <w:lang w:val="en-US" w:eastAsia="zh-CN" w:bidi="ar-SA"/>
        </w:rPr>
        <w:t>中心负责人进行联系，并确定一名具体工作人员，负责技术支持和沟通。安排不少于5人（专人专业）对市级核心网络设备、市县核心线路提供维护，相关费用由成交供应商承担。（供应商在响应文件中提供相关人员信息）</w:t>
      </w:r>
    </w:p>
    <w:p w14:paraId="5007F3D1">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5.备用线路的要求</w:t>
      </w:r>
    </w:p>
    <w:p w14:paraId="34882BA1">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供应商应考虑到所有接入单位的线路备用问题，即在任何单位接入线路出现问题时，能够及时启用备用线路，以保证各单位业务的不间断运行。</w:t>
      </w:r>
    </w:p>
    <w:p w14:paraId="5E33EFD9">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6.等级保护测评的要求</w:t>
      </w:r>
    </w:p>
    <w:p w14:paraId="538E4DE2">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成交供应商应当按照等级保护相应的标准要求每年开展一次三级信息系统网络安全等级保护测评工作，按照公安部统一格式要求，形成备案表、定级报告等公安机关要求的三级信息系统等级保护备案必须材料，安全评估报告和安全整改建议方案，并协助完成相关整改等工作。</w:t>
      </w:r>
    </w:p>
    <w:p w14:paraId="3142F8AC">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7.IP地址的规划和管理</w:t>
      </w:r>
    </w:p>
    <w:p w14:paraId="17CDED91">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IP地址作为电子政务外网平台的固有资源，成交供应商应当提供满足并冗余的IP地址资源，供全市电子政务外网平台使用。如国家、省相关IP地址需要改动，成交供应商应当无条件及时作出相应调整。</w:t>
      </w:r>
    </w:p>
    <w:p w14:paraId="23580649">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8.安全设备的配置</w:t>
      </w:r>
    </w:p>
    <w:p w14:paraId="55B8D0E4">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比照省电子政务外网的建设模式，市级电子政务外网平台应保证至少具有防火墙、入侵检测、入侵防御等安全运行防护能力，满足国家、省对电子政务外网安全防护要求。</w:t>
      </w:r>
    </w:p>
    <w:p w14:paraId="485F9FA1">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9.网络维护的考核</w:t>
      </w:r>
    </w:p>
    <w:p w14:paraId="36E33461">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根据双方的单一来源文件、响应性文件、答疑、合同等相关文件的要求，采购人将组织相关专家对平台的相关情况进行一次抽查考核，如考核结果为不合格，或成交供应商未能履行上述文件要求，采购人对平台租金暂缓支付，如半年内相关问题无法得到解决的则视为自动解除租用关系。考核具体要求如下：</w:t>
      </w:r>
    </w:p>
    <w:p w14:paraId="6D732944">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9.1由于成交供应商原因导致的：电子政务外网平台出现网络线路中断，每出现一次并时间超过半小时将对成交供应商罚款五千元人民币，此后每超过半小时加罚五千元人民币；市级平台或县区主干网中断情况每个月不得超过两次，每次不得超过半小时，超过两次视作违约，采购人有权对成交供应商进行处罚。</w:t>
      </w:r>
    </w:p>
    <w:p w14:paraId="4E290370">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9.2新增或改迁的电子政务外网平台节点，从采购人提出要求的日期起，两周内完成，否则罚款五千元人民币，此后每超过一周加罚五千元人民币（特殊情况提前申请）。</w:t>
      </w:r>
    </w:p>
    <w:p w14:paraId="79AAC7EF">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9.3县区电子政务外网平台按采购人要求接入到指定位置，成交供应商必须积极配合县区各平台接入单位工作，不得以任何理由拖延或拒绝接入。从采购人提出要求的日期起，两周内完成，否则罚款五千元人民币，此后每超过一周加罚五千元人民币。县区各节点接入后，如果出现网络故障，应保证24小时内处理完毕，超过则罚款二千元人民币，此后每超过一天加罚二千元人民币，如遇特殊情况及时报采购人，协调处理。</w:t>
      </w:r>
    </w:p>
    <w:p w14:paraId="494DDDE9">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9.4电子政务外网平台巡检应保证每年一到两次，成交供应商需安排专门人员协助各使用单位填写回馈表，对网络情况的各方面进行打分，包括带宽、速率、稳定性、可靠性、和用户的满意度等。如果反馈情况不合格，则限期整改，一周内无法整改完成或两次以上出现网络无法正常使用的，视情况延迟支付或扣减平台租用费用。</w:t>
      </w:r>
    </w:p>
    <w:p w14:paraId="61CB91BB">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eastAsia" w:ascii="仿宋" w:hAnsi="仿宋" w:eastAsia="仿宋" w:cs="仿宋"/>
          <w:b/>
          <w:bCs/>
          <w:color w:val="auto"/>
          <w:sz w:val="28"/>
          <w:szCs w:val="28"/>
          <w:lang w:val="en-US" w:eastAsia="zh-CN"/>
        </w:rPr>
      </w:pPr>
    </w:p>
    <w:p w14:paraId="7D5F75C9">
      <w:pPr>
        <w:numPr>
          <w:ilvl w:val="0"/>
          <w:numId w:val="0"/>
        </w:numPr>
        <w:spacing w:line="560" w:lineRule="exact"/>
        <w:ind w:firstLine="562" w:firstLineChars="20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三、商务要求</w:t>
      </w:r>
    </w:p>
    <w:p w14:paraId="6D22AE8B">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1.付款方式：2026年6月份前支付成交金额的100%。</w:t>
      </w:r>
    </w:p>
    <w:p w14:paraId="3229B4F0">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2.服务周期：一年。</w:t>
      </w:r>
    </w:p>
    <w:p w14:paraId="70E79402">
      <w:pPr>
        <w:numPr>
          <w:ilvl w:val="0"/>
          <w:numId w:val="0"/>
        </w:numPr>
        <w:spacing w:line="560" w:lineRule="exact"/>
        <w:ind w:firstLine="560" w:firstLineChars="200"/>
        <w:rPr>
          <w:rFonts w:hint="default"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3.服务地点：市直各部门办公网络所在地。</w:t>
      </w:r>
    </w:p>
    <w:p w14:paraId="5F04A2D1">
      <w:pPr>
        <w:numPr>
          <w:ilvl w:val="0"/>
          <w:numId w:val="0"/>
        </w:numPr>
        <w:spacing w:line="560" w:lineRule="exact"/>
        <w:ind w:firstLine="560" w:firstLineChars="200"/>
        <w:rPr>
          <w:rFonts w:hint="eastAsia" w:ascii="仿宋_GB2312" w:hAnsi="黑体" w:eastAsia="仿宋_GB2312" w:cs="Times New Roman"/>
          <w:color w:val="auto"/>
          <w:kern w:val="2"/>
          <w:sz w:val="28"/>
          <w:szCs w:val="28"/>
          <w:lang w:val="en-US" w:eastAsia="zh-CN" w:bidi="ar-SA"/>
        </w:rPr>
      </w:pPr>
      <w:r>
        <w:rPr>
          <w:rFonts w:hint="eastAsia" w:ascii="仿宋_GB2312" w:hAnsi="黑体" w:eastAsia="仿宋_GB2312" w:cs="Times New Roman"/>
          <w:color w:val="auto"/>
          <w:kern w:val="2"/>
          <w:sz w:val="28"/>
          <w:szCs w:val="28"/>
          <w:lang w:val="en-US" w:eastAsia="zh-CN" w:bidi="ar-SA"/>
        </w:rPr>
        <w:t>4.售后：负责保障网络按照国家、省、市相关要求进行升级改造以及所有设备、链路的维护等工作。</w:t>
      </w:r>
    </w:p>
    <w:p w14:paraId="13680AE2">
      <w:pPr>
        <w:keepNext w:val="0"/>
        <w:keepLines w:val="0"/>
        <w:pageBreakBefore w:val="0"/>
        <w:widowControl w:val="0"/>
        <w:kinsoku/>
        <w:wordWrap/>
        <w:overflowPunct/>
        <w:topLinePunct w:val="0"/>
        <w:autoSpaceDE/>
        <w:autoSpaceDN/>
        <w:bidi w:val="0"/>
        <w:adjustRightInd/>
        <w:snapToGrid/>
        <w:spacing w:line="560" w:lineRule="exact"/>
        <w:ind w:left="0" w:leftChars="0" w:firstLine="562" w:firstLineChars="200"/>
        <w:textAlignment w:val="auto"/>
        <w:rPr>
          <w:rFonts w:hint="eastAsia" w:ascii="仿宋" w:hAnsi="仿宋" w:eastAsia="仿宋" w:cs="仿宋"/>
          <w:b/>
          <w:bCs/>
          <w:color w:val="auto"/>
          <w:sz w:val="28"/>
          <w:szCs w:val="28"/>
        </w:rPr>
      </w:pPr>
    </w:p>
    <w:p w14:paraId="73DAFB28">
      <w:pPr>
        <w:rPr>
          <w:rFonts w:hint="eastAsia" w:asciiTheme="minorEastAsia" w:hAnsiTheme="minorEastAsia" w:cstheme="minorEastAsia"/>
          <w:b/>
          <w:bCs/>
          <w:color w:val="auto"/>
          <w:sz w:val="32"/>
          <w:szCs w:val="32"/>
        </w:rPr>
      </w:pPr>
      <w:r>
        <w:rPr>
          <w:rFonts w:hint="eastAsia" w:asciiTheme="minorEastAsia" w:hAnsiTheme="minorEastAsia" w:cstheme="minorEastAsia"/>
          <w:b/>
          <w:bCs/>
          <w:color w:val="auto"/>
          <w:sz w:val="32"/>
          <w:szCs w:val="32"/>
        </w:rPr>
        <w:br w:type="page"/>
      </w:r>
    </w:p>
    <w:p w14:paraId="47EFDE22">
      <w:pPr>
        <w:spacing w:line="560" w:lineRule="exact"/>
        <w:jc w:val="center"/>
        <w:rPr>
          <w:rFonts w:hint="eastAsia" w:ascii="仿宋_GB2312" w:hAnsi="仿宋_GB2312" w:eastAsia="仿宋_GB2312" w:cs="仿宋_GB2312"/>
          <w:color w:val="auto"/>
          <w:sz w:val="28"/>
          <w:szCs w:val="28"/>
        </w:rPr>
      </w:pPr>
      <w:r>
        <w:rPr>
          <w:rFonts w:hint="eastAsia" w:asciiTheme="minorEastAsia" w:hAnsiTheme="minorEastAsia" w:cstheme="minorEastAsia"/>
          <w:b/>
          <w:bCs/>
          <w:color w:val="auto"/>
          <w:sz w:val="32"/>
          <w:szCs w:val="32"/>
        </w:rPr>
        <w:t>第四部分  附件—响应性文件格式</w:t>
      </w:r>
    </w:p>
    <w:p w14:paraId="3595FEEB">
      <w:pPr>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附件1</w:t>
      </w:r>
    </w:p>
    <w:p w14:paraId="401BDA41">
      <w:pPr>
        <w:spacing w:line="560" w:lineRule="exact"/>
        <w:ind w:firstLine="562" w:firstLineChars="200"/>
        <w:jc w:val="center"/>
        <w:rPr>
          <w:rFonts w:ascii="仿宋" w:hAnsi="仿宋" w:eastAsia="仿宋" w:cs="仿宋"/>
          <w:b/>
          <w:bCs/>
          <w:color w:val="auto"/>
          <w:sz w:val="28"/>
          <w:szCs w:val="28"/>
        </w:rPr>
      </w:pPr>
      <w:r>
        <w:rPr>
          <w:rFonts w:hint="eastAsia" w:ascii="仿宋" w:hAnsi="仿宋" w:eastAsia="仿宋" w:cs="仿宋"/>
          <w:b/>
          <w:bCs/>
          <w:color w:val="auto"/>
          <w:sz w:val="28"/>
          <w:szCs w:val="28"/>
        </w:rPr>
        <w:t>焦作市政府采购供应商资格信用承诺函</w:t>
      </w:r>
    </w:p>
    <w:p w14:paraId="6366206C">
      <w:pPr>
        <w:adjustRightInd w:val="0"/>
        <w:spacing w:line="560" w:lineRule="exact"/>
        <w:textAlignment w:val="baseline"/>
        <w:rPr>
          <w:rFonts w:hint="eastAsia" w:ascii="仿宋" w:hAnsi="仿宋" w:eastAsia="仿宋" w:cs="仿宋"/>
          <w:color w:val="auto"/>
          <w:sz w:val="28"/>
          <w:szCs w:val="28"/>
        </w:rPr>
      </w:pPr>
    </w:p>
    <w:p w14:paraId="27AA6909">
      <w:pPr>
        <w:adjustRightInd w:val="0"/>
        <w:spacing w:line="560" w:lineRule="exact"/>
        <w:textAlignment w:val="baseline"/>
        <w:rPr>
          <w:rFonts w:ascii="仿宋" w:hAnsi="仿宋" w:eastAsia="仿宋" w:cs="仿宋"/>
          <w:color w:val="auto"/>
          <w:sz w:val="28"/>
          <w:szCs w:val="28"/>
        </w:rPr>
      </w:pPr>
      <w:r>
        <w:rPr>
          <w:rFonts w:hint="eastAsia" w:ascii="仿宋" w:hAnsi="仿宋" w:eastAsia="仿宋" w:cs="仿宋"/>
          <w:color w:val="auto"/>
          <w:sz w:val="28"/>
          <w:szCs w:val="28"/>
        </w:rPr>
        <w:t>致</w:t>
      </w:r>
      <w:r>
        <w:rPr>
          <w:rFonts w:hint="eastAsia" w:ascii="仿宋" w:hAnsi="仿宋" w:eastAsia="仿宋" w:cs="仿宋"/>
          <w:color w:val="auto"/>
          <w:sz w:val="28"/>
          <w:szCs w:val="28"/>
          <w:u w:val="single"/>
        </w:rPr>
        <w:t>（采购人）</w:t>
      </w:r>
      <w:r>
        <w:rPr>
          <w:rFonts w:hint="eastAsia" w:ascii="仿宋" w:hAnsi="仿宋" w:eastAsia="仿宋" w:cs="仿宋"/>
          <w:color w:val="auto"/>
          <w:sz w:val="28"/>
          <w:szCs w:val="28"/>
        </w:rPr>
        <w:t xml:space="preserve"> ：</w:t>
      </w:r>
    </w:p>
    <w:p w14:paraId="58C7D05C">
      <w:pPr>
        <w:adjustRightInd w:val="0"/>
        <w:spacing w:line="560" w:lineRule="exact"/>
        <w:ind w:firstLine="560" w:firstLineChars="200"/>
        <w:textAlignment w:val="baseline"/>
        <w:rPr>
          <w:rFonts w:ascii="仿宋_GB2312" w:hAnsi="宋体" w:eastAsia="仿宋_GB2312" w:cs="Lucida Sans Unicode"/>
          <w:color w:val="auto"/>
          <w:sz w:val="28"/>
          <w:szCs w:val="28"/>
          <w:u w:val="single"/>
        </w:rPr>
      </w:pPr>
      <w:r>
        <w:rPr>
          <w:rFonts w:hint="eastAsia" w:ascii="仿宋_GB2312" w:hAnsi="宋体" w:eastAsia="仿宋_GB2312" w:cs="Lucida Sans Unicode"/>
          <w:color w:val="auto"/>
          <w:sz w:val="28"/>
          <w:szCs w:val="28"/>
        </w:rPr>
        <w:t>供应商名称</w:t>
      </w:r>
      <w:r>
        <w:rPr>
          <w:rFonts w:hint="eastAsia" w:ascii="仿宋_GB2312" w:hAnsi="宋体" w:eastAsia="仿宋_GB2312" w:cs="Lucida Sans Unicode"/>
          <w:color w:val="auto"/>
          <w:sz w:val="28"/>
          <w:szCs w:val="28"/>
          <w:u w:val="single"/>
        </w:rPr>
        <w:t xml:space="preserve">： </w:t>
      </w:r>
    </w:p>
    <w:p w14:paraId="1F8BF3F5">
      <w:pPr>
        <w:adjustRightInd w:val="0"/>
        <w:spacing w:line="560" w:lineRule="exact"/>
        <w:ind w:firstLine="560" w:firstLineChars="200"/>
        <w:textAlignment w:val="baseline"/>
        <w:rPr>
          <w:rFonts w:ascii="仿宋_GB2312" w:hAnsi="宋体" w:eastAsia="仿宋_GB2312" w:cs="Lucida Sans Unicode"/>
          <w:color w:val="auto"/>
          <w:sz w:val="28"/>
          <w:szCs w:val="28"/>
          <w:u w:val="single"/>
        </w:rPr>
      </w:pPr>
      <w:r>
        <w:rPr>
          <w:rFonts w:hint="eastAsia" w:ascii="仿宋_GB2312" w:hAnsi="宋体" w:eastAsia="仿宋_GB2312" w:cs="Lucida Sans Unicode"/>
          <w:color w:val="auto"/>
          <w:sz w:val="28"/>
          <w:szCs w:val="28"/>
        </w:rPr>
        <w:t>统一社会信用代码</w:t>
      </w:r>
      <w:r>
        <w:rPr>
          <w:rFonts w:hint="eastAsia" w:ascii="仿宋_GB2312" w:hAnsi="宋体" w:eastAsia="仿宋_GB2312" w:cs="Lucida Sans Unicode"/>
          <w:color w:val="auto"/>
          <w:sz w:val="28"/>
          <w:szCs w:val="28"/>
          <w:u w:val="single"/>
        </w:rPr>
        <w:t xml:space="preserve">：                                   </w:t>
      </w:r>
    </w:p>
    <w:p w14:paraId="36E1A05F">
      <w:pPr>
        <w:adjustRightInd w:val="0"/>
        <w:spacing w:line="560" w:lineRule="exact"/>
        <w:ind w:firstLine="560" w:firstLineChars="200"/>
        <w:textAlignment w:val="baseline"/>
        <w:rPr>
          <w:rFonts w:ascii="仿宋_GB2312" w:hAnsi="宋体" w:eastAsia="仿宋_GB2312" w:cs="Lucida Sans Unicode"/>
          <w:color w:val="auto"/>
          <w:sz w:val="28"/>
          <w:szCs w:val="28"/>
          <w:u w:val="single"/>
        </w:rPr>
      </w:pPr>
      <w:r>
        <w:rPr>
          <w:rFonts w:hint="eastAsia" w:ascii="仿宋_GB2312" w:hAnsi="宋体" w:eastAsia="仿宋_GB2312" w:cs="Lucida Sans Unicode"/>
          <w:color w:val="auto"/>
          <w:sz w:val="28"/>
          <w:szCs w:val="28"/>
        </w:rPr>
        <w:t>供应商地址</w:t>
      </w:r>
      <w:r>
        <w:rPr>
          <w:rFonts w:hint="eastAsia" w:ascii="仿宋_GB2312" w:hAnsi="宋体" w:eastAsia="仿宋_GB2312" w:cs="Lucida Sans Unicode"/>
          <w:color w:val="auto"/>
          <w:sz w:val="28"/>
          <w:szCs w:val="28"/>
          <w:u w:val="single"/>
        </w:rPr>
        <w:t xml:space="preserve">：                           </w:t>
      </w:r>
    </w:p>
    <w:p w14:paraId="051237A9">
      <w:pPr>
        <w:adjustRightInd w:val="0"/>
        <w:spacing w:line="560" w:lineRule="exact"/>
        <w:ind w:firstLine="560" w:firstLineChars="200"/>
        <w:textAlignment w:val="baseline"/>
        <w:rPr>
          <w:rFonts w:ascii="仿宋_GB2312" w:hAnsi="宋体" w:eastAsia="仿宋_GB2312" w:cs="Lucida Sans Unicode"/>
          <w:color w:val="auto"/>
          <w:sz w:val="28"/>
          <w:szCs w:val="28"/>
        </w:rPr>
      </w:pPr>
      <w:r>
        <w:rPr>
          <w:rFonts w:hint="eastAsia" w:ascii="仿宋_GB2312" w:hAnsi="宋体" w:eastAsia="仿宋_GB2312" w:cs="Lucida Sans Unicode"/>
          <w:color w:val="auto"/>
          <w:sz w:val="28"/>
          <w:szCs w:val="28"/>
        </w:rPr>
        <w:t>我单位自愿参加本次政府采购活动，严格遵守《中华人民共和国政府采购法》及相关法律法规，依法诚信经营，无条件遵守本次政府采购活动的各项规定。我单位郑重承诺，本单位符合《中华人民共和国政府采购法》第二十二条规定的条件：</w:t>
      </w:r>
    </w:p>
    <w:p w14:paraId="633DD47E">
      <w:pPr>
        <w:adjustRightInd w:val="0"/>
        <w:spacing w:line="560" w:lineRule="exact"/>
        <w:ind w:firstLine="560" w:firstLineChars="200"/>
        <w:textAlignment w:val="baseline"/>
        <w:rPr>
          <w:rFonts w:ascii="仿宋_GB2312" w:hAnsi="宋体" w:eastAsia="仿宋_GB2312" w:cs="Lucida Sans Unicode"/>
          <w:color w:val="auto"/>
          <w:sz w:val="28"/>
          <w:szCs w:val="28"/>
        </w:rPr>
      </w:pPr>
      <w:r>
        <w:rPr>
          <w:rFonts w:hint="eastAsia" w:ascii="仿宋_GB2312" w:hAnsi="宋体" w:eastAsia="仿宋_GB2312" w:cs="Lucida Sans Unicode"/>
          <w:color w:val="auto"/>
          <w:sz w:val="28"/>
          <w:szCs w:val="28"/>
        </w:rPr>
        <w:t>1.我单位具有符合采购文件资格要求独立承担民事责任的能力。</w:t>
      </w:r>
    </w:p>
    <w:p w14:paraId="1C00A367">
      <w:pPr>
        <w:adjustRightInd w:val="0"/>
        <w:spacing w:line="560" w:lineRule="exact"/>
        <w:ind w:firstLine="560" w:firstLineChars="200"/>
        <w:textAlignment w:val="baseline"/>
        <w:rPr>
          <w:rFonts w:ascii="仿宋_GB2312" w:hAnsi="宋体" w:eastAsia="仿宋_GB2312" w:cs="Lucida Sans Unicode"/>
          <w:color w:val="auto"/>
          <w:sz w:val="28"/>
          <w:szCs w:val="28"/>
        </w:rPr>
      </w:pPr>
      <w:r>
        <w:rPr>
          <w:rFonts w:hint="eastAsia" w:ascii="仿宋_GB2312" w:hAnsi="宋体" w:eastAsia="仿宋_GB2312" w:cs="Lucida Sans Unicode"/>
          <w:color w:val="auto"/>
          <w:sz w:val="28"/>
          <w:szCs w:val="28"/>
        </w:rPr>
        <w:t>2.我单位具有符合采购文件资格要求的财务状况报告。</w:t>
      </w:r>
    </w:p>
    <w:p w14:paraId="6BB87D55">
      <w:pPr>
        <w:adjustRightInd w:val="0"/>
        <w:spacing w:line="560" w:lineRule="exact"/>
        <w:ind w:firstLine="560" w:firstLineChars="200"/>
        <w:textAlignment w:val="baseline"/>
        <w:rPr>
          <w:rFonts w:ascii="仿宋_GB2312" w:hAnsi="宋体" w:eastAsia="仿宋_GB2312" w:cs="Lucida Sans Unicode"/>
          <w:color w:val="auto"/>
          <w:sz w:val="28"/>
          <w:szCs w:val="28"/>
        </w:rPr>
      </w:pPr>
      <w:r>
        <w:rPr>
          <w:rFonts w:hint="eastAsia" w:ascii="仿宋_GB2312" w:hAnsi="宋体" w:eastAsia="仿宋_GB2312" w:cs="Lucida Sans Unicode"/>
          <w:color w:val="auto"/>
          <w:sz w:val="28"/>
          <w:szCs w:val="28"/>
        </w:rPr>
        <w:t>3.我单位具有符合采购文件资格要求的依法缴纳税收和社会保障记录的良好记录。</w:t>
      </w:r>
    </w:p>
    <w:p w14:paraId="0378376B">
      <w:pPr>
        <w:adjustRightInd w:val="0"/>
        <w:spacing w:line="560" w:lineRule="exact"/>
        <w:ind w:firstLine="560" w:firstLineChars="200"/>
        <w:textAlignment w:val="baseline"/>
        <w:rPr>
          <w:rFonts w:ascii="仿宋_GB2312" w:hAnsi="宋体" w:eastAsia="仿宋_GB2312" w:cs="Lucida Sans Unicode"/>
          <w:color w:val="auto"/>
          <w:sz w:val="28"/>
          <w:szCs w:val="28"/>
        </w:rPr>
      </w:pPr>
      <w:r>
        <w:rPr>
          <w:rFonts w:hint="eastAsia" w:ascii="仿宋_GB2312" w:hAnsi="宋体" w:eastAsia="仿宋_GB2312" w:cs="Lucida Sans Unicode"/>
          <w:color w:val="auto"/>
          <w:sz w:val="28"/>
          <w:szCs w:val="28"/>
        </w:rPr>
        <w:t>4.我单位具有符合采购文件资格要求履行合同所必需的设备和专业技术能力。</w:t>
      </w:r>
    </w:p>
    <w:p w14:paraId="706FCA3F">
      <w:pPr>
        <w:adjustRightInd w:val="0"/>
        <w:spacing w:line="560" w:lineRule="exact"/>
        <w:ind w:firstLine="560" w:firstLineChars="200"/>
        <w:textAlignment w:val="baseline"/>
        <w:rPr>
          <w:rFonts w:ascii="仿宋_GB2312" w:hAnsi="宋体" w:eastAsia="仿宋_GB2312" w:cs="Lucida Sans Unicode"/>
          <w:color w:val="auto"/>
          <w:sz w:val="28"/>
          <w:szCs w:val="28"/>
        </w:rPr>
      </w:pPr>
      <w:r>
        <w:rPr>
          <w:rFonts w:hint="eastAsia" w:ascii="仿宋_GB2312" w:hAnsi="宋体" w:eastAsia="仿宋_GB2312" w:cs="Lucida Sans Unicode"/>
          <w:color w:val="auto"/>
          <w:sz w:val="28"/>
          <w:szCs w:val="28"/>
        </w:rPr>
        <w:t>5.参加政府采购活动前三年内，在经营活动中没有重大违法记录。</w:t>
      </w:r>
    </w:p>
    <w:p w14:paraId="5483292E">
      <w:pPr>
        <w:adjustRightInd w:val="0"/>
        <w:spacing w:line="560" w:lineRule="exact"/>
        <w:ind w:firstLine="560" w:firstLineChars="200"/>
        <w:textAlignment w:val="baseline"/>
        <w:rPr>
          <w:rFonts w:ascii="仿宋_GB2312" w:hAnsi="宋体" w:eastAsia="仿宋_GB2312" w:cs="Lucida Sans Unicode"/>
          <w:color w:val="auto"/>
          <w:sz w:val="28"/>
          <w:szCs w:val="28"/>
        </w:rPr>
      </w:pPr>
      <w:r>
        <w:rPr>
          <w:rFonts w:hint="eastAsia" w:ascii="仿宋_GB2312" w:hAnsi="宋体" w:eastAsia="仿宋_GB2312" w:cs="Lucida Sans Unicode"/>
          <w:color w:val="auto"/>
          <w:sz w:val="28"/>
          <w:szCs w:val="28"/>
        </w:rPr>
        <w:t>若我单位承诺不实，自愿承担提供虚假材料谋取中标、成交的法律责任。</w:t>
      </w:r>
    </w:p>
    <w:p w14:paraId="64729E0E">
      <w:pPr>
        <w:adjustRightInd w:val="0"/>
        <w:spacing w:line="560" w:lineRule="exact"/>
        <w:ind w:firstLine="560" w:firstLineChars="200"/>
        <w:jc w:val="right"/>
        <w:textAlignment w:val="baseline"/>
        <w:rPr>
          <w:rFonts w:ascii="仿宋_GB2312" w:hAnsi="宋体" w:eastAsia="仿宋_GB2312" w:cs="Lucida Sans Unicode"/>
          <w:color w:val="auto"/>
          <w:sz w:val="28"/>
          <w:szCs w:val="28"/>
          <w:u w:val="single"/>
        </w:rPr>
      </w:pPr>
      <w:r>
        <w:rPr>
          <w:rFonts w:hint="eastAsia" w:ascii="仿宋_GB2312" w:hAnsi="宋体" w:eastAsia="仿宋_GB2312" w:cs="Lucida Sans Unicode"/>
          <w:color w:val="auto"/>
          <w:sz w:val="28"/>
          <w:szCs w:val="28"/>
        </w:rPr>
        <w:t>承诺供应商（全称并加盖公章）</w:t>
      </w:r>
      <w:r>
        <w:rPr>
          <w:rFonts w:hint="eastAsia" w:ascii="仿宋_GB2312" w:hAnsi="宋体" w:eastAsia="仿宋_GB2312" w:cs="Lucida Sans Unicode"/>
          <w:color w:val="auto"/>
          <w:sz w:val="28"/>
          <w:szCs w:val="28"/>
          <w:u w:val="single"/>
        </w:rPr>
        <w:t xml:space="preserve">：             </w:t>
      </w:r>
    </w:p>
    <w:p w14:paraId="58D1FB01">
      <w:pPr>
        <w:adjustRightInd w:val="0"/>
        <w:spacing w:line="560" w:lineRule="exact"/>
        <w:ind w:firstLine="560" w:firstLineChars="200"/>
        <w:jc w:val="right"/>
        <w:textAlignment w:val="baseline"/>
        <w:rPr>
          <w:rFonts w:ascii="仿宋_GB2312" w:hAnsi="宋体" w:eastAsia="仿宋_GB2312" w:cs="Lucida Sans Unicode"/>
          <w:color w:val="auto"/>
          <w:sz w:val="28"/>
          <w:szCs w:val="28"/>
        </w:rPr>
      </w:pPr>
      <w:r>
        <w:rPr>
          <w:rFonts w:hint="eastAsia" w:ascii="仿宋_GB2312" w:hAnsi="宋体" w:eastAsia="仿宋_GB2312" w:cs="Lucida Sans Unicode"/>
          <w:color w:val="auto"/>
          <w:sz w:val="28"/>
          <w:szCs w:val="28"/>
        </w:rPr>
        <w:t>法定代表人或授权代表(签字或签章)</w:t>
      </w:r>
      <w:r>
        <w:rPr>
          <w:rFonts w:hint="eastAsia" w:ascii="仿宋_GB2312" w:hAnsi="宋体" w:eastAsia="仿宋_GB2312" w:cs="Lucida Sans Unicode"/>
          <w:color w:val="auto"/>
          <w:sz w:val="28"/>
          <w:szCs w:val="28"/>
          <w:u w:val="single"/>
        </w:rPr>
        <w:t xml:space="preserve">：       </w:t>
      </w:r>
    </w:p>
    <w:p w14:paraId="0423235C">
      <w:pPr>
        <w:adjustRightInd w:val="0"/>
        <w:spacing w:line="560" w:lineRule="exact"/>
        <w:ind w:firstLine="560" w:firstLineChars="200"/>
        <w:jc w:val="right"/>
        <w:textAlignment w:val="baseline"/>
        <w:rPr>
          <w:rFonts w:ascii="仿宋_GB2312" w:hAnsi="宋体" w:eastAsia="仿宋_GB2312" w:cs="Lucida Sans Unicode"/>
          <w:color w:val="auto"/>
          <w:sz w:val="28"/>
          <w:szCs w:val="28"/>
        </w:rPr>
      </w:pPr>
    </w:p>
    <w:p w14:paraId="6730C72B">
      <w:pPr>
        <w:adjustRightInd w:val="0"/>
        <w:spacing w:line="560" w:lineRule="exact"/>
        <w:ind w:firstLine="560" w:firstLineChars="200"/>
        <w:jc w:val="right"/>
        <w:textAlignment w:val="baseline"/>
        <w:rPr>
          <w:rFonts w:ascii="仿宋_GB2312" w:hAnsi="宋体" w:eastAsia="仿宋_GB2312" w:cs="Lucida Sans Unicode"/>
          <w:color w:val="auto"/>
          <w:sz w:val="28"/>
          <w:szCs w:val="28"/>
        </w:rPr>
      </w:pPr>
      <w:r>
        <w:rPr>
          <w:rFonts w:hint="eastAsia" w:ascii="仿宋_GB2312" w:hAnsi="宋体" w:eastAsia="仿宋_GB2312" w:cs="Lucida Sans Unicode"/>
          <w:color w:val="auto"/>
          <w:sz w:val="28"/>
          <w:szCs w:val="28"/>
        </w:rPr>
        <w:t>日期：  年    月    日</w:t>
      </w:r>
    </w:p>
    <w:p w14:paraId="5E43705B">
      <w:pPr>
        <w:adjustRightInd w:val="0"/>
        <w:spacing w:line="560" w:lineRule="exact"/>
        <w:ind w:firstLine="560" w:firstLineChars="200"/>
        <w:jc w:val="left"/>
        <w:textAlignment w:val="baseline"/>
        <w:rPr>
          <w:rFonts w:ascii="仿宋_GB2312" w:hAnsi="宋体" w:eastAsia="仿宋_GB2312" w:cs="Lucida Sans Unicode"/>
          <w:color w:val="auto"/>
          <w:sz w:val="28"/>
          <w:szCs w:val="28"/>
        </w:rPr>
      </w:pPr>
      <w:r>
        <w:rPr>
          <w:rFonts w:hint="eastAsia" w:ascii="仿宋_GB2312" w:hAnsi="宋体" w:eastAsia="仿宋_GB2312" w:cs="Lucida Sans Unicode"/>
          <w:color w:val="auto"/>
          <w:sz w:val="28"/>
          <w:szCs w:val="28"/>
        </w:rPr>
        <w:t>注：1.供应商须在响应性文件中按此模板提供承诺函，未提供视为未实质性响应</w:t>
      </w:r>
      <w:r>
        <w:rPr>
          <w:rFonts w:hint="eastAsia" w:ascii="仿宋_GB2312" w:hAnsi="宋体" w:eastAsia="仿宋_GB2312" w:cs="Lucida Sans Unicode"/>
          <w:color w:val="auto"/>
          <w:sz w:val="28"/>
          <w:szCs w:val="28"/>
          <w:lang w:val="en-US" w:eastAsia="zh-CN"/>
        </w:rPr>
        <w:t>单一来源</w:t>
      </w:r>
      <w:r>
        <w:rPr>
          <w:rFonts w:hint="eastAsia" w:ascii="仿宋_GB2312" w:hAnsi="宋体" w:eastAsia="仿宋_GB2312" w:cs="Lucida Sans Unicode"/>
          <w:color w:val="auto"/>
          <w:sz w:val="28"/>
          <w:szCs w:val="28"/>
        </w:rPr>
        <w:t>文件要求，按无效响应处理。</w:t>
      </w:r>
    </w:p>
    <w:p w14:paraId="61AB7F81">
      <w:pPr>
        <w:adjustRightInd w:val="0"/>
        <w:spacing w:line="560" w:lineRule="exact"/>
        <w:ind w:firstLine="560" w:firstLineChars="200"/>
        <w:jc w:val="left"/>
        <w:textAlignment w:val="baseline"/>
        <w:rPr>
          <w:rFonts w:ascii="仿宋_GB2312" w:hAnsi="宋体" w:eastAsia="仿宋_GB2312" w:cs="Lucida Sans Unicode"/>
          <w:color w:val="auto"/>
          <w:sz w:val="28"/>
          <w:szCs w:val="28"/>
        </w:rPr>
      </w:pPr>
      <w:r>
        <w:rPr>
          <w:rFonts w:hint="eastAsia" w:ascii="仿宋_GB2312" w:hAnsi="宋体" w:eastAsia="仿宋_GB2312" w:cs="Lucida Sans Unicode"/>
          <w:color w:val="auto"/>
          <w:sz w:val="28"/>
          <w:szCs w:val="28"/>
        </w:rPr>
        <w:t>2.供应商的法定代表人（其他组织的为负责人）或者授权代表的签字或盖章应真实、有效，如由授权代表签字或盖章的，应提供“授权委托书”。</w:t>
      </w:r>
    </w:p>
    <w:p w14:paraId="59935F42">
      <w:pPr>
        <w:spacing w:line="360" w:lineRule="auto"/>
        <w:jc w:val="center"/>
        <w:rPr>
          <w:rFonts w:ascii="黑体" w:eastAsia="黑体"/>
          <w:color w:val="auto"/>
          <w:sz w:val="28"/>
          <w:szCs w:val="28"/>
        </w:rPr>
      </w:pPr>
    </w:p>
    <w:p w14:paraId="3573CEB3">
      <w:pPr>
        <w:spacing w:line="560" w:lineRule="exact"/>
        <w:rPr>
          <w:rFonts w:ascii="仿宋_GB2312" w:hAnsi="仿宋_GB2312" w:eastAsia="仿宋_GB2312" w:cs="仿宋_GB2312"/>
          <w:color w:val="auto"/>
          <w:sz w:val="28"/>
          <w:szCs w:val="28"/>
        </w:rPr>
      </w:pPr>
    </w:p>
    <w:p w14:paraId="604C7435">
      <w:pPr>
        <w:pStyle w:val="34"/>
        <w:rPr>
          <w:color w:val="auto"/>
        </w:rPr>
      </w:pPr>
    </w:p>
    <w:p w14:paraId="02393D29">
      <w:pPr>
        <w:rPr>
          <w:rFonts w:hint="eastAsia" w:asciiTheme="minorEastAsia" w:hAnsiTheme="minorEastAsia" w:cstheme="minorEastAsia"/>
          <w:b/>
          <w:bCs/>
          <w:color w:val="auto"/>
          <w:sz w:val="32"/>
          <w:szCs w:val="32"/>
        </w:rPr>
      </w:pPr>
      <w:r>
        <w:rPr>
          <w:rFonts w:hint="eastAsia" w:asciiTheme="minorEastAsia" w:hAnsiTheme="minorEastAsia" w:cstheme="minorEastAsia"/>
          <w:b/>
          <w:bCs/>
          <w:color w:val="auto"/>
          <w:sz w:val="32"/>
          <w:szCs w:val="32"/>
        </w:rPr>
        <w:br w:type="page"/>
      </w:r>
    </w:p>
    <w:p w14:paraId="1C2B48E9">
      <w:pPr>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附件2 </w:t>
      </w:r>
    </w:p>
    <w:p w14:paraId="5E7C363A">
      <w:pPr>
        <w:jc w:val="center"/>
        <w:rPr>
          <w:rFonts w:hint="eastAsia" w:asciiTheme="minorEastAsia" w:hAnsiTheme="minorEastAsia" w:cstheme="minorEastAsia"/>
          <w:b/>
          <w:bCs/>
          <w:color w:val="auto"/>
          <w:sz w:val="32"/>
          <w:szCs w:val="32"/>
        </w:rPr>
      </w:pPr>
      <w:r>
        <w:rPr>
          <w:rFonts w:hint="eastAsia" w:asciiTheme="minorEastAsia" w:hAnsiTheme="minorEastAsia" w:cstheme="minorEastAsia"/>
          <w:b/>
          <w:bCs/>
          <w:color w:val="auto"/>
          <w:sz w:val="32"/>
          <w:szCs w:val="32"/>
        </w:rPr>
        <w:t>授权委托书</w:t>
      </w:r>
    </w:p>
    <w:p w14:paraId="48F56548">
      <w:pPr>
        <w:spacing w:line="360" w:lineRule="auto"/>
        <w:ind w:firstLine="560" w:firstLineChars="200"/>
        <w:rPr>
          <w:rFonts w:hint="eastAsia" w:ascii="仿宋_GB2312" w:hAnsi="仿宋_GB2312" w:eastAsia="仿宋_GB2312" w:cs="仿宋_GB2312"/>
          <w:color w:val="auto"/>
          <w:sz w:val="28"/>
          <w:szCs w:val="28"/>
        </w:rPr>
      </w:pPr>
    </w:p>
    <w:p w14:paraId="1BA5D8EA">
      <w:pPr>
        <w:spacing w:line="360" w:lineRule="auto"/>
        <w:ind w:firstLine="560" w:firstLineChars="200"/>
        <w:rPr>
          <w:rFonts w:ascii="仿宋_GB2312" w:eastAsia="仿宋_GB2312"/>
          <w:color w:val="auto"/>
          <w:sz w:val="28"/>
          <w:szCs w:val="28"/>
        </w:rPr>
      </w:pPr>
      <w:r>
        <w:rPr>
          <w:rFonts w:hint="eastAsia" w:ascii="仿宋_GB2312" w:eastAsia="仿宋_GB2312"/>
          <w:color w:val="auto"/>
          <w:sz w:val="28"/>
          <w:szCs w:val="28"/>
        </w:rPr>
        <w:t>委托人授权</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（被委托人的姓名、职务）为委托人的委托代理人，就项目编号为</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号的</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项目及合同的执行，以本单位名义处理一切与之有关的事务。</w:t>
      </w:r>
    </w:p>
    <w:p w14:paraId="2ACA8B0D">
      <w:pPr>
        <w:spacing w:line="360" w:lineRule="auto"/>
        <w:ind w:firstLine="560" w:firstLineChars="200"/>
        <w:rPr>
          <w:rFonts w:ascii="仿宋_GB2312" w:eastAsia="仿宋_GB2312"/>
          <w:color w:val="auto"/>
          <w:sz w:val="28"/>
          <w:szCs w:val="28"/>
        </w:rPr>
      </w:pPr>
      <w:r>
        <w:rPr>
          <w:rFonts w:hint="eastAsia" w:ascii="仿宋_GB2312" w:eastAsia="仿宋_GB2312"/>
          <w:color w:val="auto"/>
          <w:sz w:val="28"/>
          <w:szCs w:val="28"/>
        </w:rPr>
        <w:t>本授权书于</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年</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月</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日签字生效，特此声明。</w:t>
      </w:r>
    </w:p>
    <w:p w14:paraId="46E2C9CD">
      <w:pPr>
        <w:spacing w:line="360" w:lineRule="auto"/>
        <w:rPr>
          <w:rFonts w:ascii="仿宋_GB2312" w:eastAsia="仿宋_GB2312"/>
          <w:color w:val="auto"/>
          <w:sz w:val="28"/>
          <w:szCs w:val="28"/>
        </w:rPr>
      </w:pPr>
    </w:p>
    <w:p w14:paraId="0406C4EB">
      <w:pPr>
        <w:spacing w:line="360" w:lineRule="auto"/>
        <w:ind w:firstLine="560" w:firstLineChars="200"/>
        <w:rPr>
          <w:rFonts w:ascii="仿宋_GB2312" w:eastAsia="仿宋_GB2312"/>
          <w:color w:val="auto"/>
          <w:sz w:val="28"/>
          <w:szCs w:val="28"/>
        </w:rPr>
      </w:pPr>
      <w:r>
        <w:rPr>
          <w:rFonts w:hint="eastAsia" w:ascii="仿宋_GB2312" w:eastAsia="仿宋_GB2312"/>
          <w:color w:val="auto"/>
          <w:sz w:val="28"/>
          <w:szCs w:val="28"/>
        </w:rPr>
        <w:t>委托人：单位名称（单位公章）           被委托人：（签字）</w:t>
      </w:r>
    </w:p>
    <w:p w14:paraId="0E670D1C">
      <w:pPr>
        <w:spacing w:line="360" w:lineRule="auto"/>
        <w:ind w:firstLine="560" w:firstLineChars="200"/>
        <w:rPr>
          <w:rFonts w:ascii="仿宋_GB2312" w:eastAsia="仿宋_GB2312"/>
          <w:color w:val="auto"/>
          <w:sz w:val="28"/>
          <w:szCs w:val="28"/>
        </w:rPr>
      </w:pPr>
      <w:r>
        <w:rPr>
          <w:rFonts w:hint="eastAsia" w:ascii="仿宋_GB2312" w:eastAsia="仿宋_GB2312"/>
          <w:color w:val="auto"/>
          <w:sz w:val="28"/>
          <w:szCs w:val="28"/>
        </w:rPr>
        <w:t>法定代表人：（</w:t>
      </w:r>
      <w:r>
        <w:rPr>
          <w:rFonts w:hint="eastAsia" w:ascii="仿宋_GB2312" w:hAnsi="仿宋_GB2312" w:eastAsia="仿宋_GB2312" w:cs="仿宋_GB2312"/>
          <w:color w:val="auto"/>
          <w:kern w:val="1"/>
          <w:sz w:val="28"/>
          <w:szCs w:val="32"/>
        </w:rPr>
        <w:t>签字或盖章</w:t>
      </w:r>
      <w:r>
        <w:rPr>
          <w:rFonts w:hint="eastAsia" w:ascii="仿宋_GB2312" w:eastAsia="仿宋_GB2312"/>
          <w:color w:val="auto"/>
          <w:sz w:val="28"/>
          <w:szCs w:val="28"/>
        </w:rPr>
        <w:t>）</w:t>
      </w:r>
    </w:p>
    <w:p w14:paraId="0D243BDF">
      <w:pPr>
        <w:pStyle w:val="8"/>
        <w:numPr>
          <w:ilvl w:val="3"/>
          <w:numId w:val="0"/>
        </w:numPr>
        <w:ind w:leftChars="0"/>
        <w:rPr>
          <w:rFonts w:hint="eastAsia"/>
          <w:color w:val="auto"/>
        </w:rPr>
      </w:pPr>
    </w:p>
    <w:tbl>
      <w:tblPr>
        <w:tblStyle w:val="18"/>
        <w:tblpPr w:leftFromText="180" w:rightFromText="180" w:vertAnchor="text" w:horzAnchor="margin" w:tblpXSpec="center" w:tblpY="304"/>
        <w:tblW w:w="5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8"/>
      </w:tblGrid>
      <w:tr w14:paraId="2A69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5508" w:type="dxa"/>
          </w:tcPr>
          <w:p w14:paraId="52510316">
            <w:pPr>
              <w:spacing w:line="480" w:lineRule="exact"/>
              <w:rPr>
                <w:rFonts w:ascii="楷体_GB2312" w:hAnsi="楷体_GB2312" w:eastAsia="楷体_GB2312" w:cs="Lucida Sans Unicode"/>
                <w:b/>
                <w:bCs/>
                <w:color w:val="auto"/>
              </w:rPr>
            </w:pPr>
          </w:p>
          <w:p w14:paraId="63C4004B">
            <w:pPr>
              <w:spacing w:line="480" w:lineRule="exact"/>
              <w:rPr>
                <w:rFonts w:ascii="楷体_GB2312" w:hAnsi="楷体_GB2312" w:eastAsia="楷体_GB2312" w:cs="Lucida Sans Unicode"/>
                <w:b/>
                <w:bCs/>
                <w:color w:val="auto"/>
              </w:rPr>
            </w:pPr>
          </w:p>
          <w:p w14:paraId="03606288">
            <w:pPr>
              <w:spacing w:line="480" w:lineRule="exact"/>
              <w:jc w:val="center"/>
              <w:rPr>
                <w:rFonts w:ascii="楷体_GB2312" w:hAnsi="楷体_GB2312" w:eastAsia="楷体_GB2312" w:cs="Lucida Sans Unicode"/>
                <w:b/>
                <w:bCs/>
                <w:color w:val="auto"/>
                <w:sz w:val="28"/>
                <w:szCs w:val="28"/>
              </w:rPr>
            </w:pPr>
            <w:r>
              <w:rPr>
                <w:rFonts w:hint="eastAsia" w:ascii="楷体_GB2312" w:hAnsi="楷体_GB2312" w:eastAsia="楷体_GB2312" w:cs="Lucida Sans Unicode"/>
                <w:b/>
                <w:bCs/>
                <w:color w:val="auto"/>
                <w:sz w:val="28"/>
                <w:szCs w:val="28"/>
              </w:rPr>
              <w:t>（※此处附被委托人身份证复印件※）</w:t>
            </w:r>
          </w:p>
          <w:p w14:paraId="503738C6">
            <w:pPr>
              <w:spacing w:line="480" w:lineRule="exact"/>
              <w:rPr>
                <w:rFonts w:ascii="仿宋_GB2312" w:hAnsi="Lucida Sans Unicode" w:cs="Lucida Sans Unicode"/>
                <w:color w:val="auto"/>
              </w:rPr>
            </w:pPr>
          </w:p>
          <w:p w14:paraId="3DCC754A">
            <w:pPr>
              <w:spacing w:line="480" w:lineRule="exact"/>
              <w:rPr>
                <w:rFonts w:ascii="仿宋_GB2312" w:hAnsi="Lucida Sans Unicode" w:cs="Lucida Sans Unicode"/>
                <w:color w:val="auto"/>
              </w:rPr>
            </w:pPr>
          </w:p>
        </w:tc>
      </w:tr>
    </w:tbl>
    <w:p w14:paraId="4B41E2AF">
      <w:pPr>
        <w:spacing w:line="360" w:lineRule="auto"/>
        <w:ind w:firstLine="560" w:firstLineChars="200"/>
        <w:rPr>
          <w:rFonts w:ascii="仿宋_GB2312"/>
          <w:color w:val="auto"/>
          <w:sz w:val="28"/>
          <w:szCs w:val="28"/>
        </w:rPr>
      </w:pPr>
    </w:p>
    <w:p w14:paraId="73AE427C">
      <w:pPr>
        <w:spacing w:line="360" w:lineRule="auto"/>
        <w:ind w:firstLine="560" w:firstLineChars="200"/>
        <w:jc w:val="center"/>
        <w:rPr>
          <w:rFonts w:ascii="仿宋_GB2312"/>
          <w:color w:val="auto"/>
          <w:sz w:val="28"/>
          <w:szCs w:val="28"/>
        </w:rPr>
      </w:pPr>
    </w:p>
    <w:p w14:paraId="39371E39">
      <w:pPr>
        <w:spacing w:line="360" w:lineRule="auto"/>
        <w:ind w:firstLine="560" w:firstLineChars="200"/>
        <w:jc w:val="center"/>
        <w:rPr>
          <w:rFonts w:ascii="仿宋_GB2312"/>
          <w:color w:val="auto"/>
          <w:sz w:val="28"/>
          <w:szCs w:val="28"/>
        </w:rPr>
      </w:pPr>
    </w:p>
    <w:p w14:paraId="49FBAE7D">
      <w:pPr>
        <w:spacing w:line="360" w:lineRule="auto"/>
        <w:rPr>
          <w:rFonts w:ascii="仿宋_GB2312"/>
          <w:color w:val="auto"/>
          <w:sz w:val="28"/>
          <w:szCs w:val="28"/>
        </w:rPr>
      </w:pPr>
    </w:p>
    <w:p w14:paraId="43E46A7A">
      <w:pPr>
        <w:spacing w:line="360" w:lineRule="auto"/>
        <w:ind w:firstLine="560" w:firstLineChars="200"/>
        <w:jc w:val="center"/>
        <w:rPr>
          <w:rFonts w:ascii="仿宋_GB2312"/>
          <w:color w:val="auto"/>
          <w:sz w:val="28"/>
          <w:szCs w:val="28"/>
        </w:rPr>
      </w:pPr>
    </w:p>
    <w:p w14:paraId="10A1F961">
      <w:pPr>
        <w:spacing w:line="360" w:lineRule="auto"/>
        <w:ind w:firstLine="560" w:firstLineChars="200"/>
        <w:jc w:val="center"/>
        <w:rPr>
          <w:rFonts w:ascii="仿宋_GB2312"/>
          <w:color w:val="auto"/>
          <w:sz w:val="28"/>
          <w:szCs w:val="28"/>
        </w:rPr>
      </w:pPr>
    </w:p>
    <w:p w14:paraId="2835EAF7">
      <w:pPr>
        <w:spacing w:line="560" w:lineRule="exact"/>
        <w:rPr>
          <w:rFonts w:ascii="仿宋" w:hAnsi="仿宋" w:eastAsia="仿宋" w:cs="仿宋"/>
          <w:color w:val="auto"/>
          <w:sz w:val="28"/>
          <w:szCs w:val="28"/>
        </w:rPr>
      </w:pPr>
      <w:r>
        <w:rPr>
          <w:rFonts w:hint="eastAsia" w:ascii="仿宋_GB2312"/>
          <w:color w:val="auto"/>
          <w:sz w:val="28"/>
          <w:szCs w:val="28"/>
        </w:rPr>
        <w:t xml:space="preserve">                                          年   月   日</w:t>
      </w:r>
    </w:p>
    <w:p w14:paraId="35573240">
      <w:pPr>
        <w:spacing w:line="560" w:lineRule="exact"/>
        <w:rPr>
          <w:rFonts w:ascii="仿宋_GB2312" w:hAnsi="仿宋_GB2312" w:eastAsia="仿宋_GB2312" w:cs="仿宋_GB2312"/>
          <w:color w:val="auto"/>
          <w:sz w:val="28"/>
          <w:szCs w:val="28"/>
        </w:rPr>
      </w:pPr>
    </w:p>
    <w:p w14:paraId="16A5EE48">
      <w:pPr>
        <w:spacing w:line="560" w:lineRule="exact"/>
        <w:rPr>
          <w:rFonts w:ascii="仿宋_GB2312" w:hAnsi="仿宋_GB2312" w:eastAsia="仿宋_GB2312" w:cs="仿宋_GB2312"/>
          <w:color w:val="auto"/>
          <w:sz w:val="28"/>
          <w:szCs w:val="28"/>
        </w:rPr>
      </w:pPr>
    </w:p>
    <w:p w14:paraId="4A7B4FC9">
      <w:pPr>
        <w:spacing w:line="560" w:lineRule="exact"/>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附件3</w:t>
      </w:r>
      <w:r>
        <w:rPr>
          <w:rFonts w:hint="eastAsia" w:ascii="仿宋_GB2312" w:hAnsi="仿宋_GB2312" w:eastAsia="仿宋_GB2312" w:cs="仿宋_GB2312"/>
          <w:color w:val="auto"/>
          <w:sz w:val="28"/>
          <w:szCs w:val="28"/>
          <w:lang w:val="en-US" w:eastAsia="zh-CN"/>
        </w:rPr>
        <w:t>-1</w:t>
      </w:r>
    </w:p>
    <w:p w14:paraId="4B931904">
      <w:pPr>
        <w:jc w:val="center"/>
        <w:rPr>
          <w:rFonts w:hint="eastAsia" w:asciiTheme="minorEastAsia" w:hAnsiTheme="minorEastAsia" w:cstheme="minorEastAsia"/>
          <w:b/>
          <w:bCs/>
          <w:color w:val="auto"/>
          <w:sz w:val="32"/>
          <w:szCs w:val="32"/>
        </w:rPr>
      </w:pPr>
      <w:r>
        <w:rPr>
          <w:rFonts w:hint="eastAsia" w:asciiTheme="minorEastAsia" w:hAnsiTheme="minorEastAsia" w:cstheme="minorEastAsia"/>
          <w:b/>
          <w:bCs/>
          <w:color w:val="auto"/>
          <w:sz w:val="32"/>
          <w:szCs w:val="32"/>
        </w:rPr>
        <w:t xml:space="preserve">报价一览表 </w:t>
      </w:r>
    </w:p>
    <w:p w14:paraId="0883F648">
      <w:pPr>
        <w:pStyle w:val="34"/>
        <w:rPr>
          <w:color w:val="auto"/>
        </w:rPr>
      </w:pPr>
    </w:p>
    <w:tbl>
      <w:tblPr>
        <w:tblStyle w:val="18"/>
        <w:tblW w:w="856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2"/>
        <w:gridCol w:w="5216"/>
      </w:tblGrid>
      <w:tr w14:paraId="6451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52" w:type="dxa"/>
            <w:vAlign w:val="center"/>
          </w:tcPr>
          <w:p w14:paraId="7AF9232A">
            <w:pPr>
              <w:spacing w:line="460" w:lineRule="exact"/>
              <w:jc w:val="center"/>
              <w:rPr>
                <w:rFonts w:ascii="宋体" w:cs="宋体"/>
                <w:color w:val="auto"/>
                <w:kern w:val="1"/>
                <w:szCs w:val="21"/>
              </w:rPr>
            </w:pPr>
            <w:r>
              <w:rPr>
                <w:rFonts w:hint="eastAsia" w:ascii="宋体" w:hAnsi="宋体" w:cs="宋体"/>
                <w:color w:val="auto"/>
                <w:kern w:val="1"/>
                <w:szCs w:val="21"/>
              </w:rPr>
              <w:t>项目名称：</w:t>
            </w:r>
          </w:p>
        </w:tc>
        <w:tc>
          <w:tcPr>
            <w:tcW w:w="5216" w:type="dxa"/>
            <w:vAlign w:val="center"/>
          </w:tcPr>
          <w:p w14:paraId="19234D72">
            <w:pPr>
              <w:spacing w:line="460" w:lineRule="exact"/>
              <w:rPr>
                <w:rFonts w:ascii="宋体" w:cs="宋体"/>
                <w:color w:val="auto"/>
                <w:kern w:val="1"/>
                <w:szCs w:val="21"/>
              </w:rPr>
            </w:pPr>
          </w:p>
        </w:tc>
      </w:tr>
      <w:tr w14:paraId="5612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52" w:type="dxa"/>
            <w:vAlign w:val="center"/>
          </w:tcPr>
          <w:p w14:paraId="73160D7B">
            <w:pPr>
              <w:spacing w:line="460" w:lineRule="exact"/>
              <w:jc w:val="center"/>
              <w:rPr>
                <w:rFonts w:ascii="宋体" w:cs="宋体"/>
                <w:color w:val="auto"/>
                <w:kern w:val="1"/>
                <w:szCs w:val="21"/>
              </w:rPr>
            </w:pPr>
            <w:r>
              <w:rPr>
                <w:rFonts w:hint="eastAsia" w:ascii="宋体" w:hAnsi="宋体" w:cs="宋体"/>
                <w:color w:val="auto"/>
                <w:kern w:val="1"/>
                <w:szCs w:val="21"/>
              </w:rPr>
              <w:t>项目编号：</w:t>
            </w:r>
          </w:p>
        </w:tc>
        <w:tc>
          <w:tcPr>
            <w:tcW w:w="5216" w:type="dxa"/>
            <w:vAlign w:val="center"/>
          </w:tcPr>
          <w:p w14:paraId="5597C920">
            <w:pPr>
              <w:spacing w:line="460" w:lineRule="exact"/>
              <w:rPr>
                <w:rFonts w:ascii="宋体" w:cs="宋体"/>
                <w:color w:val="auto"/>
                <w:kern w:val="1"/>
                <w:szCs w:val="21"/>
              </w:rPr>
            </w:pPr>
          </w:p>
        </w:tc>
      </w:tr>
      <w:tr w14:paraId="6787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52" w:type="dxa"/>
            <w:vAlign w:val="center"/>
          </w:tcPr>
          <w:p w14:paraId="6F258781">
            <w:pPr>
              <w:spacing w:line="460" w:lineRule="exact"/>
              <w:jc w:val="center"/>
              <w:rPr>
                <w:rFonts w:hint="eastAsia" w:ascii="宋体" w:hAnsi="宋体" w:cs="宋体" w:eastAsiaTheme="minorEastAsia"/>
                <w:color w:val="auto"/>
                <w:kern w:val="1"/>
                <w:szCs w:val="21"/>
                <w:lang w:eastAsia="zh-CN"/>
              </w:rPr>
            </w:pPr>
            <w:r>
              <w:rPr>
                <w:rFonts w:hint="eastAsia" w:ascii="宋体" w:hAnsi="宋体" w:cs="宋体"/>
                <w:color w:val="auto"/>
                <w:kern w:val="1"/>
                <w:szCs w:val="21"/>
              </w:rPr>
              <w:t>总报价：（小写）</w:t>
            </w:r>
          </w:p>
        </w:tc>
        <w:tc>
          <w:tcPr>
            <w:tcW w:w="5216" w:type="dxa"/>
            <w:vAlign w:val="center"/>
          </w:tcPr>
          <w:p w14:paraId="32727B66">
            <w:pPr>
              <w:spacing w:line="460" w:lineRule="exact"/>
              <w:rPr>
                <w:rFonts w:hint="default" w:ascii="宋体" w:cs="宋体"/>
                <w:color w:val="auto"/>
                <w:kern w:val="1"/>
                <w:szCs w:val="21"/>
                <w:lang w:val="en-US" w:eastAsia="zh-CN"/>
              </w:rPr>
            </w:pPr>
          </w:p>
        </w:tc>
      </w:tr>
      <w:tr w14:paraId="518C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52" w:type="dxa"/>
            <w:vAlign w:val="center"/>
          </w:tcPr>
          <w:p w14:paraId="09173ADB">
            <w:pPr>
              <w:spacing w:line="460" w:lineRule="exact"/>
              <w:jc w:val="center"/>
              <w:rPr>
                <w:rFonts w:hint="eastAsia" w:ascii="宋体" w:hAnsi="宋体" w:cs="宋体" w:eastAsiaTheme="minorEastAsia"/>
                <w:color w:val="auto"/>
                <w:kern w:val="1"/>
                <w:szCs w:val="21"/>
                <w:lang w:eastAsia="zh-CN"/>
              </w:rPr>
            </w:pPr>
            <w:r>
              <w:rPr>
                <w:rFonts w:hint="eastAsia" w:ascii="宋体" w:hAnsi="宋体"/>
                <w:color w:val="auto"/>
                <w:szCs w:val="21"/>
              </w:rPr>
              <w:t>总报价：</w:t>
            </w:r>
            <w:r>
              <w:rPr>
                <w:rFonts w:hint="eastAsia" w:ascii="宋体" w:hAnsi="宋体" w:cs="宋体"/>
                <w:color w:val="auto"/>
                <w:kern w:val="1"/>
                <w:szCs w:val="21"/>
              </w:rPr>
              <w:t>（大写）</w:t>
            </w:r>
          </w:p>
        </w:tc>
        <w:tc>
          <w:tcPr>
            <w:tcW w:w="5216" w:type="dxa"/>
            <w:vAlign w:val="center"/>
          </w:tcPr>
          <w:p w14:paraId="7A2D03C1">
            <w:pPr>
              <w:spacing w:line="460" w:lineRule="exact"/>
              <w:rPr>
                <w:rFonts w:ascii="宋体" w:cs="宋体"/>
                <w:color w:val="auto"/>
                <w:kern w:val="1"/>
                <w:szCs w:val="21"/>
              </w:rPr>
            </w:pPr>
          </w:p>
        </w:tc>
      </w:tr>
    </w:tbl>
    <w:p w14:paraId="5D8EA0EA">
      <w:pPr>
        <w:spacing w:line="460" w:lineRule="exact"/>
        <w:ind w:firstLine="360" w:firstLineChars="200"/>
        <w:rPr>
          <w:rFonts w:hint="eastAsia" w:asciiTheme="minorEastAsia" w:hAnsiTheme="minorEastAsia" w:cstheme="minorEastAsia"/>
          <w:color w:val="auto"/>
          <w:kern w:val="1"/>
          <w:sz w:val="18"/>
          <w:szCs w:val="18"/>
        </w:rPr>
      </w:pPr>
      <w:r>
        <w:rPr>
          <w:rFonts w:hint="eastAsia" w:asciiTheme="minorEastAsia" w:hAnsiTheme="minorEastAsia" w:cstheme="minorEastAsia"/>
          <w:color w:val="auto"/>
          <w:kern w:val="1"/>
          <w:sz w:val="18"/>
          <w:szCs w:val="18"/>
        </w:rPr>
        <w:t>注:</w:t>
      </w:r>
      <w:r>
        <w:rPr>
          <w:rFonts w:hint="eastAsia" w:asciiTheme="minorEastAsia" w:hAnsiTheme="minorEastAsia" w:cstheme="minorEastAsia"/>
          <w:color w:val="auto"/>
          <w:kern w:val="1"/>
          <w:sz w:val="18"/>
          <w:szCs w:val="18"/>
          <w:lang w:val="en-US" w:eastAsia="zh-CN"/>
        </w:rPr>
        <w:t>1.</w:t>
      </w:r>
      <w:r>
        <w:rPr>
          <w:rFonts w:hint="eastAsia" w:asciiTheme="minorEastAsia" w:hAnsiTheme="minorEastAsia" w:cstheme="minorEastAsia"/>
          <w:color w:val="auto"/>
          <w:kern w:val="1"/>
          <w:sz w:val="18"/>
          <w:szCs w:val="18"/>
        </w:rPr>
        <w:t>报价一经涂改，应在涂改处加盖单位公章或供应商代表签字或盖章，否则其投标作无效标处理。</w:t>
      </w:r>
    </w:p>
    <w:p w14:paraId="5009F8BD">
      <w:pPr>
        <w:spacing w:line="460" w:lineRule="exact"/>
        <w:ind w:firstLine="360" w:firstLineChars="200"/>
        <w:rPr>
          <w:rFonts w:hint="eastAsia" w:asciiTheme="minorEastAsia" w:hAnsiTheme="minorEastAsia" w:cstheme="minorEastAsia"/>
          <w:color w:val="auto"/>
          <w:kern w:val="1"/>
          <w:sz w:val="18"/>
          <w:szCs w:val="18"/>
        </w:rPr>
      </w:pPr>
      <w:r>
        <w:rPr>
          <w:rFonts w:hint="eastAsia" w:asciiTheme="minorEastAsia" w:hAnsiTheme="minorEastAsia" w:cstheme="minorEastAsia"/>
          <w:color w:val="auto"/>
          <w:kern w:val="1"/>
          <w:sz w:val="18"/>
          <w:szCs w:val="18"/>
          <w:lang w:val="en-US" w:eastAsia="zh-CN"/>
        </w:rPr>
        <w:t>2.</w:t>
      </w:r>
      <w:r>
        <w:rPr>
          <w:rFonts w:hint="eastAsia" w:asciiTheme="minorEastAsia" w:hAnsiTheme="minorEastAsia" w:cstheme="minorEastAsia"/>
          <w:color w:val="auto"/>
          <w:kern w:val="1"/>
          <w:sz w:val="18"/>
          <w:szCs w:val="18"/>
        </w:rPr>
        <w:t>报价包括单一来源采购文件要求的</w:t>
      </w:r>
      <w:r>
        <w:rPr>
          <w:rFonts w:hint="eastAsia" w:asciiTheme="minorEastAsia" w:hAnsiTheme="minorEastAsia" w:cstheme="minorEastAsia"/>
          <w:color w:val="auto"/>
          <w:kern w:val="1"/>
          <w:sz w:val="18"/>
          <w:szCs w:val="18"/>
          <w:lang w:val="en-US" w:eastAsia="zh-CN"/>
        </w:rPr>
        <w:t>全部</w:t>
      </w:r>
      <w:r>
        <w:rPr>
          <w:rFonts w:hint="eastAsia" w:asciiTheme="minorEastAsia" w:hAnsiTheme="minorEastAsia" w:cstheme="minorEastAsia"/>
          <w:color w:val="auto"/>
          <w:kern w:val="1"/>
          <w:sz w:val="18"/>
          <w:szCs w:val="18"/>
        </w:rPr>
        <w:t>服务、配套硬件的价格及相关税费等其他有关的所有费用；</w:t>
      </w:r>
    </w:p>
    <w:p w14:paraId="33E57FB1">
      <w:pPr>
        <w:wordWrap w:val="0"/>
        <w:spacing w:line="360" w:lineRule="auto"/>
        <w:jc w:val="right"/>
        <w:rPr>
          <w:rFonts w:ascii="仿宋_GB2312" w:hAnsi="仿宋_GB2312" w:eastAsia="仿宋_GB2312" w:cs="仿宋_GB2312"/>
          <w:color w:val="auto"/>
          <w:kern w:val="1"/>
          <w:sz w:val="28"/>
          <w:szCs w:val="28"/>
        </w:rPr>
      </w:pPr>
      <w:r>
        <w:rPr>
          <w:rFonts w:hint="eastAsia" w:ascii="仿宋_GB2312" w:hAnsi="仿宋_GB2312" w:eastAsia="仿宋_GB2312" w:cs="仿宋_GB2312"/>
          <w:color w:val="auto"/>
          <w:kern w:val="1"/>
          <w:sz w:val="28"/>
          <w:szCs w:val="28"/>
          <w:lang w:val="en-US" w:eastAsia="zh-CN"/>
        </w:rPr>
        <w:t xml:space="preserve">  </w:t>
      </w:r>
    </w:p>
    <w:p w14:paraId="514C449D">
      <w:pPr>
        <w:pStyle w:val="34"/>
        <w:rPr>
          <w:rFonts w:ascii="仿宋_GB2312" w:hAnsi="仿宋_GB2312" w:eastAsia="仿宋_GB2312" w:cs="仿宋_GB2312"/>
          <w:color w:val="auto"/>
          <w:kern w:val="1"/>
          <w:sz w:val="28"/>
          <w:szCs w:val="28"/>
        </w:rPr>
      </w:pPr>
    </w:p>
    <w:p w14:paraId="0F8E14E2">
      <w:pPr>
        <w:rPr>
          <w:rFonts w:ascii="仿宋_GB2312" w:hAnsi="仿宋_GB2312" w:eastAsia="仿宋_GB2312" w:cs="仿宋_GB2312"/>
          <w:color w:val="auto"/>
          <w:kern w:val="1"/>
          <w:sz w:val="28"/>
          <w:szCs w:val="28"/>
        </w:rPr>
      </w:pPr>
    </w:p>
    <w:p w14:paraId="204F1A53">
      <w:pPr>
        <w:pStyle w:val="34"/>
        <w:rPr>
          <w:color w:val="auto"/>
        </w:rPr>
      </w:pPr>
    </w:p>
    <w:p w14:paraId="187D3FCA">
      <w:pPr>
        <w:spacing w:line="360" w:lineRule="auto"/>
        <w:jc w:val="center"/>
        <w:rPr>
          <w:rFonts w:ascii="仿宋_GB2312" w:hAnsi="仿宋_GB2312" w:eastAsia="仿宋_GB2312" w:cs="仿宋_GB2312"/>
          <w:color w:val="auto"/>
          <w:kern w:val="1"/>
          <w:sz w:val="28"/>
          <w:szCs w:val="28"/>
        </w:rPr>
      </w:pPr>
      <w:r>
        <w:rPr>
          <w:rFonts w:hint="eastAsia" w:ascii="仿宋_GB2312" w:hAnsi="仿宋_GB2312" w:eastAsia="仿宋_GB2312" w:cs="仿宋_GB2312"/>
          <w:color w:val="auto"/>
          <w:kern w:val="1"/>
          <w:sz w:val="28"/>
          <w:szCs w:val="28"/>
          <w:lang w:val="en-US" w:eastAsia="zh-CN"/>
        </w:rPr>
        <w:t xml:space="preserve"> </w:t>
      </w:r>
      <w:r>
        <w:rPr>
          <w:rFonts w:hint="eastAsia" w:ascii="仿宋_GB2312" w:hAnsi="仿宋_GB2312" w:eastAsia="仿宋_GB2312" w:cs="仿宋_GB2312"/>
          <w:color w:val="auto"/>
          <w:kern w:val="1"/>
          <w:sz w:val="28"/>
          <w:szCs w:val="28"/>
        </w:rPr>
        <w:t xml:space="preserve">供应商名称：（单位公章）     </w:t>
      </w:r>
    </w:p>
    <w:p w14:paraId="16A2E048">
      <w:pPr>
        <w:spacing w:line="360" w:lineRule="auto"/>
        <w:jc w:val="center"/>
        <w:rPr>
          <w:rFonts w:ascii="仿宋_GB2312" w:hAnsi="仿宋_GB2312" w:eastAsia="仿宋_GB2312" w:cs="仿宋_GB2312"/>
          <w:color w:val="auto"/>
          <w:kern w:val="1"/>
          <w:sz w:val="28"/>
          <w:szCs w:val="28"/>
        </w:rPr>
      </w:pPr>
      <w:r>
        <w:rPr>
          <w:rFonts w:hint="eastAsia" w:ascii="仿宋_GB2312" w:hAnsi="仿宋_GB2312" w:eastAsia="仿宋_GB2312" w:cs="仿宋_GB2312"/>
          <w:color w:val="auto"/>
          <w:kern w:val="1"/>
          <w:sz w:val="28"/>
          <w:szCs w:val="28"/>
          <w:lang w:val="en-US" w:eastAsia="zh-CN"/>
        </w:rPr>
        <w:t xml:space="preserve">               </w:t>
      </w:r>
      <w:r>
        <w:rPr>
          <w:rFonts w:hint="eastAsia" w:ascii="仿宋_GB2312" w:hAnsi="仿宋_GB2312" w:eastAsia="仿宋_GB2312" w:cs="仿宋_GB2312"/>
          <w:color w:val="auto"/>
          <w:kern w:val="1"/>
          <w:sz w:val="28"/>
          <w:szCs w:val="28"/>
        </w:rPr>
        <w:t>法定代表人或委托代理人：（签字或盖章）</w:t>
      </w:r>
    </w:p>
    <w:p w14:paraId="5ABBF177">
      <w:pPr>
        <w:spacing w:line="360" w:lineRule="auto"/>
        <w:rPr>
          <w:rFonts w:ascii="仿宋_GB2312" w:hAnsi="仿宋_GB2312" w:eastAsia="仿宋_GB2312" w:cs="仿宋_GB2312"/>
          <w:color w:val="auto"/>
          <w:kern w:val="1"/>
          <w:sz w:val="28"/>
          <w:szCs w:val="28"/>
        </w:rPr>
      </w:pPr>
    </w:p>
    <w:p w14:paraId="01EA3422">
      <w:pPr>
        <w:spacing w:line="360" w:lineRule="auto"/>
        <w:jc w:val="righ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1"/>
          <w:sz w:val="28"/>
          <w:szCs w:val="28"/>
        </w:rPr>
        <w:t xml:space="preserve"> 年  月  日</w:t>
      </w:r>
    </w:p>
    <w:p w14:paraId="2714F30E">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br w:type="page"/>
      </w:r>
    </w:p>
    <w:p w14:paraId="049A50F0">
      <w:pPr>
        <w:spacing w:line="560" w:lineRule="exact"/>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附件3</w:t>
      </w:r>
      <w:r>
        <w:rPr>
          <w:rFonts w:hint="eastAsia" w:ascii="仿宋_GB2312" w:hAnsi="仿宋_GB2312" w:eastAsia="仿宋_GB2312" w:cs="仿宋_GB2312"/>
          <w:color w:val="auto"/>
          <w:sz w:val="28"/>
          <w:szCs w:val="28"/>
          <w:lang w:val="en-US" w:eastAsia="zh-CN"/>
        </w:rPr>
        <w:t>-2</w:t>
      </w:r>
    </w:p>
    <w:p w14:paraId="3F760F87">
      <w:pPr>
        <w:spacing w:line="360" w:lineRule="auto"/>
        <w:jc w:val="center"/>
        <w:rPr>
          <w:rFonts w:hint="eastAsia" w:ascii="黑体" w:eastAsia="黑体"/>
          <w:color w:val="auto"/>
          <w:sz w:val="28"/>
          <w:szCs w:val="28"/>
          <w:highlight w:val="none"/>
        </w:rPr>
      </w:pPr>
    </w:p>
    <w:p w14:paraId="5B5FDDA7">
      <w:pPr>
        <w:jc w:val="center"/>
        <w:rPr>
          <w:rFonts w:hint="eastAsia" w:asciiTheme="minorEastAsia" w:hAnsiTheme="minorEastAsia" w:cstheme="minorEastAsia"/>
          <w:b/>
          <w:bCs/>
          <w:color w:val="auto"/>
          <w:sz w:val="32"/>
          <w:szCs w:val="32"/>
        </w:rPr>
      </w:pPr>
      <w:r>
        <w:rPr>
          <w:rFonts w:hint="eastAsia" w:asciiTheme="minorEastAsia" w:hAnsiTheme="minorEastAsia" w:cstheme="minorEastAsia"/>
          <w:b/>
          <w:bCs/>
          <w:color w:val="auto"/>
          <w:sz w:val="32"/>
          <w:szCs w:val="32"/>
        </w:rPr>
        <w:t>链路超出部分报价</w:t>
      </w:r>
    </w:p>
    <w:p w14:paraId="43619775">
      <w:pPr>
        <w:spacing w:line="360" w:lineRule="auto"/>
        <w:rPr>
          <w:rFonts w:hint="eastAsia" w:ascii="宋体" w:hAnsi="宋体"/>
          <w:color w:val="auto"/>
          <w:szCs w:val="21"/>
          <w:highlight w:val="none"/>
        </w:rPr>
      </w:pPr>
      <w:r>
        <w:rPr>
          <w:rFonts w:hint="eastAsia" w:ascii="宋体" w:hAnsi="宋体"/>
          <w:color w:val="auto"/>
          <w:szCs w:val="21"/>
          <w:highlight w:val="none"/>
        </w:rPr>
        <w:t>项目名称：                                  项目编号：</w:t>
      </w:r>
    </w:p>
    <w:tbl>
      <w:tblPr>
        <w:tblStyle w:val="18"/>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3303"/>
        <w:gridCol w:w="1539"/>
        <w:gridCol w:w="3554"/>
      </w:tblGrid>
      <w:tr w14:paraId="4F4B0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exact"/>
          <w:jc w:val="center"/>
        </w:trPr>
        <w:tc>
          <w:tcPr>
            <w:tcW w:w="661" w:type="dxa"/>
            <w:noWrap w:val="0"/>
            <w:vAlign w:val="center"/>
          </w:tcPr>
          <w:p w14:paraId="219BB043">
            <w:pPr>
              <w:spacing w:line="360" w:lineRule="auto"/>
              <w:jc w:val="center"/>
              <w:rPr>
                <w:rFonts w:hint="eastAsia" w:ascii="宋体" w:hAnsi="宋体"/>
                <w:color w:val="auto"/>
                <w:sz w:val="21"/>
                <w:szCs w:val="21"/>
                <w:highlight w:val="none"/>
              </w:rPr>
            </w:pPr>
            <w:r>
              <w:rPr>
                <w:rFonts w:hint="eastAsia" w:ascii="宋体" w:hAnsi="宋体"/>
                <w:color w:val="auto"/>
                <w:sz w:val="21"/>
                <w:szCs w:val="21"/>
                <w:highlight w:val="none"/>
              </w:rPr>
              <w:t>序号</w:t>
            </w:r>
          </w:p>
        </w:tc>
        <w:tc>
          <w:tcPr>
            <w:tcW w:w="3303" w:type="dxa"/>
            <w:noWrap w:val="0"/>
            <w:vAlign w:val="center"/>
          </w:tcPr>
          <w:p w14:paraId="36D26E63">
            <w:pPr>
              <w:spacing w:line="360" w:lineRule="auto"/>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设备名称</w:t>
            </w:r>
          </w:p>
        </w:tc>
        <w:tc>
          <w:tcPr>
            <w:tcW w:w="1539" w:type="dxa"/>
            <w:noWrap w:val="0"/>
            <w:vAlign w:val="center"/>
          </w:tcPr>
          <w:p w14:paraId="6097858E">
            <w:pPr>
              <w:spacing w:line="360" w:lineRule="auto"/>
              <w:jc w:val="center"/>
              <w:rPr>
                <w:rFonts w:hint="eastAsia" w:ascii="宋体" w:hAnsi="宋体"/>
                <w:color w:val="auto"/>
                <w:sz w:val="21"/>
                <w:szCs w:val="21"/>
                <w:highlight w:val="none"/>
              </w:rPr>
            </w:pPr>
            <w:r>
              <w:rPr>
                <w:rFonts w:hint="eastAsia" w:ascii="宋体" w:hAnsi="宋体"/>
                <w:color w:val="auto"/>
                <w:sz w:val="21"/>
                <w:szCs w:val="21"/>
                <w:highlight w:val="none"/>
                <w:lang w:eastAsia="zh-CN"/>
              </w:rPr>
              <w:t>单位</w:t>
            </w:r>
          </w:p>
        </w:tc>
        <w:tc>
          <w:tcPr>
            <w:tcW w:w="3554" w:type="dxa"/>
            <w:noWrap w:val="0"/>
            <w:vAlign w:val="center"/>
          </w:tcPr>
          <w:p w14:paraId="1518FB5E">
            <w:pPr>
              <w:spacing w:line="360" w:lineRule="auto"/>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单价</w:t>
            </w:r>
          </w:p>
        </w:tc>
      </w:tr>
      <w:tr w14:paraId="270B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661" w:type="dxa"/>
            <w:noWrap w:val="0"/>
            <w:vAlign w:val="center"/>
          </w:tcPr>
          <w:p w14:paraId="6E898C60">
            <w:pPr>
              <w:spacing w:line="360" w:lineRule="auto"/>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c>
          <w:tcPr>
            <w:tcW w:w="3303" w:type="dxa"/>
            <w:noWrap w:val="0"/>
            <w:vAlign w:val="center"/>
          </w:tcPr>
          <w:p w14:paraId="34122BEA">
            <w:pPr>
              <w:spacing w:line="360" w:lineRule="auto"/>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网络线路带宽</w:t>
            </w:r>
          </w:p>
        </w:tc>
        <w:tc>
          <w:tcPr>
            <w:tcW w:w="1539" w:type="dxa"/>
            <w:noWrap w:val="0"/>
            <w:vAlign w:val="center"/>
          </w:tcPr>
          <w:p w14:paraId="1471E60A">
            <w:pPr>
              <w:spacing w:line="360" w:lineRule="auto"/>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千兆</w:t>
            </w:r>
          </w:p>
        </w:tc>
        <w:tc>
          <w:tcPr>
            <w:tcW w:w="3554" w:type="dxa"/>
            <w:noWrap w:val="0"/>
            <w:vAlign w:val="center"/>
          </w:tcPr>
          <w:p w14:paraId="2370670E">
            <w:pPr>
              <w:spacing w:line="360" w:lineRule="auto"/>
              <w:jc w:val="center"/>
              <w:rPr>
                <w:rFonts w:hint="eastAsia" w:ascii="宋体" w:hAnsi="宋体"/>
                <w:color w:val="auto"/>
                <w:sz w:val="21"/>
                <w:szCs w:val="21"/>
                <w:highlight w:val="none"/>
              </w:rPr>
            </w:pPr>
          </w:p>
        </w:tc>
      </w:tr>
      <w:tr w14:paraId="03CE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661" w:type="dxa"/>
            <w:noWrap w:val="0"/>
            <w:vAlign w:val="center"/>
          </w:tcPr>
          <w:p w14:paraId="3292C081">
            <w:pPr>
              <w:spacing w:line="360" w:lineRule="auto"/>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2</w:t>
            </w:r>
          </w:p>
        </w:tc>
        <w:tc>
          <w:tcPr>
            <w:tcW w:w="3303" w:type="dxa"/>
            <w:noWrap w:val="0"/>
            <w:vAlign w:val="center"/>
          </w:tcPr>
          <w:p w14:paraId="12907071">
            <w:pPr>
              <w:spacing w:line="360" w:lineRule="auto"/>
              <w:jc w:val="center"/>
              <w:rPr>
                <w:rFonts w:hint="eastAsia" w:ascii="宋体" w:hAnsi="宋体"/>
                <w:color w:val="auto"/>
                <w:sz w:val="21"/>
                <w:szCs w:val="21"/>
                <w:highlight w:val="none"/>
              </w:rPr>
            </w:pPr>
            <w:r>
              <w:rPr>
                <w:rFonts w:hint="eastAsia" w:ascii="宋体" w:hAnsi="宋体"/>
                <w:color w:val="auto"/>
                <w:sz w:val="21"/>
                <w:szCs w:val="21"/>
                <w:highlight w:val="none"/>
                <w:lang w:eastAsia="zh-CN"/>
              </w:rPr>
              <w:t>网络线路带宽</w:t>
            </w:r>
          </w:p>
        </w:tc>
        <w:tc>
          <w:tcPr>
            <w:tcW w:w="1539" w:type="dxa"/>
            <w:noWrap w:val="0"/>
            <w:vAlign w:val="center"/>
          </w:tcPr>
          <w:p w14:paraId="39610DAA">
            <w:pPr>
              <w:spacing w:line="360" w:lineRule="auto"/>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百兆</w:t>
            </w:r>
          </w:p>
        </w:tc>
        <w:tc>
          <w:tcPr>
            <w:tcW w:w="3554" w:type="dxa"/>
            <w:noWrap w:val="0"/>
            <w:vAlign w:val="center"/>
          </w:tcPr>
          <w:p w14:paraId="6EA89E5C">
            <w:pPr>
              <w:spacing w:line="360" w:lineRule="auto"/>
              <w:jc w:val="center"/>
              <w:rPr>
                <w:rFonts w:hint="eastAsia" w:ascii="宋体" w:hAnsi="宋体"/>
                <w:color w:val="auto"/>
                <w:sz w:val="21"/>
                <w:szCs w:val="21"/>
                <w:highlight w:val="none"/>
              </w:rPr>
            </w:pPr>
          </w:p>
        </w:tc>
      </w:tr>
    </w:tbl>
    <w:p w14:paraId="1EE8FE11">
      <w:pPr>
        <w:rPr>
          <w:rFonts w:hint="eastAsia" w:ascii="宋体" w:hAnsi="宋体"/>
          <w:color w:val="auto"/>
          <w:sz w:val="21"/>
          <w:szCs w:val="21"/>
          <w:highlight w:val="none"/>
        </w:rPr>
      </w:pPr>
    </w:p>
    <w:p w14:paraId="69DF4ED3">
      <w:pPr>
        <w:rPr>
          <w:rFonts w:hint="eastAsia" w:ascii="宋体" w:hAnsi="宋体"/>
          <w:color w:val="auto"/>
          <w:sz w:val="21"/>
          <w:szCs w:val="21"/>
          <w:highlight w:val="none"/>
        </w:rPr>
      </w:pPr>
      <w:r>
        <w:rPr>
          <w:rFonts w:hint="eastAsia" w:ascii="宋体" w:hAnsi="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color w:val="auto"/>
          <w:sz w:val="21"/>
          <w:szCs w:val="21"/>
          <w:highlight w:val="none"/>
        </w:rPr>
        <w:t>可根据实际</w:t>
      </w:r>
      <w:r>
        <w:rPr>
          <w:rFonts w:hint="eastAsia" w:ascii="宋体" w:hAnsi="宋体"/>
          <w:color w:val="auto"/>
          <w:sz w:val="21"/>
          <w:szCs w:val="21"/>
          <w:highlight w:val="none"/>
          <w:lang w:eastAsia="zh-CN"/>
        </w:rPr>
        <w:t>情况</w:t>
      </w:r>
      <w:r>
        <w:rPr>
          <w:rFonts w:hint="eastAsia" w:ascii="宋体" w:hAnsi="宋体"/>
          <w:color w:val="auto"/>
          <w:sz w:val="21"/>
          <w:szCs w:val="21"/>
          <w:highlight w:val="none"/>
        </w:rPr>
        <w:t>自行添加表格内容。</w:t>
      </w:r>
    </w:p>
    <w:p w14:paraId="28237089">
      <w:pPr>
        <w:spacing w:line="360" w:lineRule="auto"/>
        <w:ind w:firstLine="420" w:firstLineChars="200"/>
        <w:jc w:val="both"/>
        <w:rPr>
          <w:rFonts w:hint="eastAsia" w:ascii="黑体"/>
          <w:color w:val="auto"/>
          <w:sz w:val="28"/>
          <w:szCs w:val="28"/>
          <w:highlight w:val="none"/>
        </w:rPr>
      </w:pPr>
      <w:r>
        <w:rPr>
          <w:rFonts w:hint="eastAsia" w:ascii="宋体" w:hAnsi="宋体"/>
          <w:color w:val="auto"/>
          <w:sz w:val="21"/>
          <w:szCs w:val="21"/>
          <w:highlight w:val="none"/>
        </w:rPr>
        <w:t>2、所有价格均应为人民币报价，金额单位为元。</w:t>
      </w:r>
    </w:p>
    <w:p w14:paraId="1C35E6D5">
      <w:pPr>
        <w:spacing w:line="360" w:lineRule="auto"/>
        <w:rPr>
          <w:rFonts w:hint="eastAsia" w:ascii="仿宋_GB2312" w:eastAsia="仿宋_GB2312"/>
          <w:color w:val="auto"/>
          <w:sz w:val="28"/>
          <w:szCs w:val="28"/>
          <w:highlight w:val="none"/>
          <w:lang w:val="en-US" w:eastAsia="zh-CN"/>
        </w:rPr>
      </w:pPr>
    </w:p>
    <w:p w14:paraId="794E28B1">
      <w:pPr>
        <w:spacing w:line="360" w:lineRule="auto"/>
        <w:rPr>
          <w:rFonts w:hint="eastAsia" w:ascii="仿宋_GB2312" w:eastAsia="仿宋_GB2312"/>
          <w:color w:val="auto"/>
          <w:sz w:val="28"/>
          <w:szCs w:val="28"/>
          <w:highlight w:val="none"/>
          <w:lang w:val="en-US" w:eastAsia="zh-CN"/>
        </w:rPr>
      </w:pPr>
    </w:p>
    <w:p w14:paraId="560B0784">
      <w:pPr>
        <w:spacing w:line="360" w:lineRule="auto"/>
        <w:rPr>
          <w:rFonts w:hint="eastAsia" w:ascii="仿宋_GB2312" w:eastAsia="仿宋_GB2312"/>
          <w:color w:val="auto"/>
          <w:sz w:val="28"/>
          <w:szCs w:val="28"/>
          <w:highlight w:val="none"/>
          <w:lang w:val="en-US" w:eastAsia="zh-CN"/>
        </w:rPr>
      </w:pPr>
    </w:p>
    <w:p w14:paraId="1ACA8173">
      <w:pPr>
        <w:spacing w:line="360" w:lineRule="auto"/>
        <w:rPr>
          <w:rFonts w:hint="eastAsia" w:ascii="仿宋_GB2312" w:eastAsia="仿宋_GB2312"/>
          <w:color w:val="auto"/>
          <w:sz w:val="28"/>
          <w:szCs w:val="28"/>
          <w:highlight w:val="none"/>
          <w:lang w:val="en-US" w:eastAsia="zh-CN"/>
        </w:rPr>
      </w:pPr>
    </w:p>
    <w:p w14:paraId="11AB3F22">
      <w:pPr>
        <w:spacing w:line="360" w:lineRule="auto"/>
        <w:jc w:val="center"/>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 xml:space="preserve">    供应商</w:t>
      </w:r>
      <w:r>
        <w:rPr>
          <w:rFonts w:hint="eastAsia" w:ascii="仿宋_GB2312" w:eastAsia="仿宋_GB2312"/>
          <w:color w:val="auto"/>
          <w:sz w:val="28"/>
          <w:szCs w:val="28"/>
          <w:highlight w:val="none"/>
        </w:rPr>
        <w:t xml:space="preserve">名称：（单位公章）     </w:t>
      </w:r>
    </w:p>
    <w:p w14:paraId="03127B37">
      <w:pPr>
        <w:spacing w:line="360" w:lineRule="auto"/>
        <w:ind w:firstLine="2800" w:firstLineChars="1000"/>
        <w:rPr>
          <w:rFonts w:hint="eastAsia" w:ascii="仿宋_GB2312" w:eastAsia="仿宋_GB2312"/>
          <w:color w:val="auto"/>
          <w:sz w:val="28"/>
          <w:szCs w:val="28"/>
          <w:highlight w:val="none"/>
        </w:rPr>
      </w:pPr>
      <w:r>
        <w:rPr>
          <w:rFonts w:hint="eastAsia" w:ascii="仿宋_GB2312" w:hAnsi="仿宋_GB2312" w:eastAsia="仿宋_GB2312" w:cs="仿宋_GB2312"/>
          <w:color w:val="auto"/>
          <w:kern w:val="1"/>
          <w:sz w:val="28"/>
          <w:szCs w:val="28"/>
          <w:lang w:val="en-US" w:eastAsia="zh-CN"/>
        </w:rPr>
        <w:t xml:space="preserve">  </w:t>
      </w:r>
      <w:r>
        <w:rPr>
          <w:rFonts w:hint="eastAsia" w:ascii="仿宋_GB2312" w:hAnsi="仿宋_GB2312" w:eastAsia="仿宋_GB2312" w:cs="仿宋_GB2312"/>
          <w:color w:val="auto"/>
          <w:kern w:val="1"/>
          <w:sz w:val="28"/>
          <w:szCs w:val="28"/>
        </w:rPr>
        <w:t>法定代表人或委托代理人：（签字或盖章）</w:t>
      </w:r>
      <w:r>
        <w:rPr>
          <w:rFonts w:hint="eastAsia" w:ascii="仿宋_GB2312" w:eastAsia="仿宋_GB2312"/>
          <w:color w:val="auto"/>
          <w:sz w:val="28"/>
          <w:szCs w:val="28"/>
          <w:highlight w:val="none"/>
        </w:rPr>
        <w:t xml:space="preserve">                          </w:t>
      </w:r>
    </w:p>
    <w:p w14:paraId="35AF36B2">
      <w:pPr>
        <w:spacing w:line="360" w:lineRule="auto"/>
        <w:ind w:firstLine="3360" w:firstLineChars="1200"/>
        <w:jc w:val="right"/>
        <w:rPr>
          <w:rFonts w:ascii="仿宋_GB2312" w:eastAsia="仿宋_GB2312"/>
          <w:color w:val="auto"/>
          <w:sz w:val="28"/>
          <w:szCs w:val="28"/>
          <w:highlight w:val="none"/>
        </w:rPr>
      </w:pPr>
    </w:p>
    <w:p w14:paraId="2336D100">
      <w:pPr>
        <w:spacing w:line="360" w:lineRule="auto"/>
        <w:ind w:firstLine="3360" w:firstLineChars="1200"/>
        <w:jc w:val="right"/>
        <w:rPr>
          <w:rFonts w:hint="eastAsia" w:ascii="黑体" w:eastAsia="黑体"/>
          <w:color w:val="auto"/>
          <w:sz w:val="28"/>
          <w:szCs w:val="28"/>
          <w:highlight w:val="none"/>
          <w:lang w:val="en-US" w:eastAsia="zh-CN"/>
        </w:rPr>
      </w:pPr>
      <w:r>
        <w:rPr>
          <w:rFonts w:ascii="仿宋_GB2312" w:eastAsia="仿宋_GB2312"/>
          <w:color w:val="auto"/>
          <w:sz w:val="28"/>
          <w:szCs w:val="28"/>
          <w:highlight w:val="none"/>
        </w:rPr>
        <w:t xml:space="preserve">   </w:t>
      </w:r>
      <w:r>
        <w:rPr>
          <w:rFonts w:hint="eastAsia" w:ascii="仿宋_GB2312" w:eastAsia="仿宋_GB2312"/>
          <w:color w:val="auto"/>
          <w:sz w:val="28"/>
          <w:szCs w:val="28"/>
          <w:highlight w:val="none"/>
        </w:rPr>
        <w:t xml:space="preserve"> 年  月  日</w:t>
      </w:r>
    </w:p>
    <w:p w14:paraId="00BEE556">
      <w:pPr>
        <w:spacing w:line="500" w:lineRule="exact"/>
        <w:jc w:val="left"/>
        <w:rPr>
          <w:rFonts w:hint="eastAsia" w:ascii="仿宋_GB2312" w:hAnsi="仿宋_GB2312" w:eastAsia="仿宋_GB2312" w:cs="仿宋_GB2312"/>
          <w:color w:val="auto"/>
          <w:sz w:val="28"/>
          <w:szCs w:val="28"/>
        </w:rPr>
      </w:pPr>
    </w:p>
    <w:p w14:paraId="57B5A5A2">
      <w:pPr>
        <w:spacing w:line="500" w:lineRule="exact"/>
        <w:jc w:val="left"/>
        <w:rPr>
          <w:rFonts w:hint="eastAsia" w:ascii="仿宋_GB2312" w:hAnsi="仿宋_GB2312" w:eastAsia="仿宋_GB2312" w:cs="仿宋_GB2312"/>
          <w:color w:val="auto"/>
          <w:sz w:val="28"/>
          <w:szCs w:val="28"/>
        </w:rPr>
      </w:pPr>
    </w:p>
    <w:p w14:paraId="00BA8B0B">
      <w:pPr>
        <w:spacing w:line="500" w:lineRule="exact"/>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附件</w:t>
      </w:r>
      <w:r>
        <w:rPr>
          <w:rFonts w:hint="eastAsia" w:ascii="仿宋_GB2312" w:hAnsi="仿宋_GB2312" w:eastAsia="仿宋_GB2312" w:cs="仿宋_GB2312"/>
          <w:color w:val="auto"/>
          <w:sz w:val="28"/>
          <w:szCs w:val="28"/>
          <w:lang w:val="en-US" w:eastAsia="zh-CN"/>
        </w:rPr>
        <w:t>4</w:t>
      </w:r>
    </w:p>
    <w:p w14:paraId="277A0D2D">
      <w:pPr>
        <w:spacing w:line="500" w:lineRule="exact"/>
        <w:jc w:val="center"/>
        <w:rPr>
          <w:rFonts w:hint="eastAsia" w:ascii="宋体" w:hAnsi="宋体"/>
          <w:b/>
          <w:color w:val="auto"/>
          <w:sz w:val="28"/>
          <w:szCs w:val="32"/>
          <w:highlight w:val="none"/>
        </w:rPr>
      </w:pPr>
      <w:r>
        <w:rPr>
          <w:rFonts w:hint="eastAsia" w:ascii="宋体" w:hAnsi="宋体"/>
          <w:b/>
          <w:color w:val="auto"/>
          <w:sz w:val="28"/>
          <w:szCs w:val="32"/>
          <w:highlight w:val="none"/>
        </w:rPr>
        <w:t>参加本项目组成人员表</w:t>
      </w:r>
    </w:p>
    <w:p w14:paraId="384EFCC0">
      <w:pPr>
        <w:spacing w:line="500" w:lineRule="exact"/>
        <w:ind w:firstLine="321" w:firstLineChars="100"/>
        <w:jc w:val="center"/>
        <w:rPr>
          <w:rFonts w:hint="eastAsia" w:ascii="宋体" w:hAnsi="宋体"/>
          <w:b/>
          <w:color w:val="auto"/>
          <w:sz w:val="32"/>
          <w:szCs w:val="32"/>
          <w:highlight w:val="none"/>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69"/>
        <w:gridCol w:w="1268"/>
        <w:gridCol w:w="1268"/>
        <w:gridCol w:w="1268"/>
        <w:gridCol w:w="2515"/>
      </w:tblGrid>
      <w:tr w14:paraId="709B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67" w:type="dxa"/>
            <w:noWrap w:val="0"/>
            <w:vAlign w:val="center"/>
          </w:tcPr>
          <w:p w14:paraId="679327EE">
            <w:pPr>
              <w:spacing w:line="500" w:lineRule="exact"/>
              <w:jc w:val="center"/>
              <w:rPr>
                <w:rFonts w:hint="eastAsia" w:ascii="宋体" w:hAnsi="宋体"/>
                <w:color w:val="auto"/>
                <w:highlight w:val="none"/>
              </w:rPr>
            </w:pPr>
            <w:r>
              <w:rPr>
                <w:rFonts w:hint="eastAsia" w:ascii="宋体" w:hAnsi="宋体"/>
                <w:color w:val="auto"/>
                <w:highlight w:val="none"/>
              </w:rPr>
              <w:t>序号</w:t>
            </w:r>
          </w:p>
        </w:tc>
        <w:tc>
          <w:tcPr>
            <w:tcW w:w="1669" w:type="dxa"/>
            <w:noWrap w:val="0"/>
            <w:vAlign w:val="center"/>
          </w:tcPr>
          <w:p w14:paraId="486BA9AB">
            <w:pPr>
              <w:spacing w:line="500" w:lineRule="exact"/>
              <w:jc w:val="center"/>
              <w:rPr>
                <w:rFonts w:hint="eastAsia" w:ascii="宋体" w:hAnsi="宋体"/>
                <w:color w:val="auto"/>
                <w:highlight w:val="none"/>
              </w:rPr>
            </w:pPr>
            <w:r>
              <w:rPr>
                <w:rFonts w:hint="eastAsia" w:ascii="宋体" w:hAnsi="宋体"/>
                <w:color w:val="auto"/>
                <w:highlight w:val="none"/>
              </w:rPr>
              <w:t>姓名</w:t>
            </w:r>
          </w:p>
        </w:tc>
        <w:tc>
          <w:tcPr>
            <w:tcW w:w="1268" w:type="dxa"/>
            <w:noWrap w:val="0"/>
            <w:vAlign w:val="center"/>
          </w:tcPr>
          <w:p w14:paraId="4BDD5D26">
            <w:pPr>
              <w:spacing w:line="500" w:lineRule="exact"/>
              <w:jc w:val="center"/>
              <w:rPr>
                <w:rFonts w:hint="eastAsia" w:ascii="宋体" w:hAnsi="宋体"/>
                <w:color w:val="auto"/>
                <w:highlight w:val="none"/>
              </w:rPr>
            </w:pPr>
            <w:r>
              <w:rPr>
                <w:rFonts w:hint="eastAsia" w:ascii="宋体" w:hAnsi="宋体"/>
                <w:color w:val="auto"/>
                <w:highlight w:val="none"/>
              </w:rPr>
              <w:t>职务</w:t>
            </w:r>
          </w:p>
        </w:tc>
        <w:tc>
          <w:tcPr>
            <w:tcW w:w="1268" w:type="dxa"/>
            <w:noWrap w:val="0"/>
            <w:vAlign w:val="center"/>
          </w:tcPr>
          <w:p w14:paraId="2DEF0F0E">
            <w:pPr>
              <w:spacing w:line="500" w:lineRule="exact"/>
              <w:jc w:val="center"/>
              <w:rPr>
                <w:rFonts w:hint="eastAsia" w:ascii="宋体" w:hAnsi="宋体"/>
                <w:color w:val="auto"/>
                <w:highlight w:val="none"/>
              </w:rPr>
            </w:pPr>
            <w:r>
              <w:rPr>
                <w:rFonts w:hint="eastAsia" w:ascii="宋体" w:hAnsi="宋体"/>
                <w:color w:val="auto"/>
                <w:highlight w:val="none"/>
              </w:rPr>
              <w:t>职称</w:t>
            </w:r>
          </w:p>
        </w:tc>
        <w:tc>
          <w:tcPr>
            <w:tcW w:w="1268" w:type="dxa"/>
            <w:noWrap w:val="0"/>
            <w:vAlign w:val="center"/>
          </w:tcPr>
          <w:p w14:paraId="47A12FA7">
            <w:pPr>
              <w:spacing w:line="500" w:lineRule="exact"/>
              <w:jc w:val="center"/>
              <w:rPr>
                <w:rFonts w:hint="eastAsia" w:ascii="宋体" w:hAnsi="宋体"/>
                <w:color w:val="auto"/>
                <w:highlight w:val="none"/>
              </w:rPr>
            </w:pPr>
            <w:r>
              <w:rPr>
                <w:rFonts w:hint="eastAsia" w:ascii="宋体" w:hAnsi="宋体"/>
                <w:color w:val="auto"/>
                <w:highlight w:val="none"/>
              </w:rPr>
              <w:t>专业</w:t>
            </w:r>
          </w:p>
        </w:tc>
        <w:tc>
          <w:tcPr>
            <w:tcW w:w="2515" w:type="dxa"/>
            <w:noWrap w:val="0"/>
            <w:vAlign w:val="center"/>
          </w:tcPr>
          <w:p w14:paraId="615545A5">
            <w:pPr>
              <w:spacing w:line="500" w:lineRule="exact"/>
              <w:jc w:val="center"/>
              <w:rPr>
                <w:rFonts w:hint="eastAsia" w:ascii="宋体" w:hAnsi="宋体"/>
                <w:color w:val="auto"/>
                <w:highlight w:val="none"/>
              </w:rPr>
            </w:pPr>
            <w:r>
              <w:rPr>
                <w:rFonts w:hint="eastAsia" w:ascii="宋体" w:hAnsi="宋体"/>
                <w:color w:val="auto"/>
                <w:highlight w:val="none"/>
              </w:rPr>
              <w:t>备注</w:t>
            </w:r>
          </w:p>
        </w:tc>
      </w:tr>
      <w:tr w14:paraId="545F4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867" w:type="dxa"/>
            <w:noWrap w:val="0"/>
            <w:vAlign w:val="center"/>
          </w:tcPr>
          <w:p w14:paraId="208E5842">
            <w:pPr>
              <w:spacing w:line="500" w:lineRule="exact"/>
              <w:jc w:val="center"/>
              <w:rPr>
                <w:rFonts w:hint="eastAsia" w:ascii="宋体" w:hAnsi="宋体"/>
                <w:color w:val="auto"/>
                <w:highlight w:val="none"/>
              </w:rPr>
            </w:pPr>
            <w:r>
              <w:rPr>
                <w:rFonts w:hint="eastAsia" w:ascii="宋体" w:hAnsi="宋体"/>
                <w:color w:val="auto"/>
                <w:highlight w:val="none"/>
              </w:rPr>
              <w:t>1</w:t>
            </w:r>
          </w:p>
        </w:tc>
        <w:tc>
          <w:tcPr>
            <w:tcW w:w="1669" w:type="dxa"/>
            <w:noWrap w:val="0"/>
            <w:vAlign w:val="center"/>
          </w:tcPr>
          <w:p w14:paraId="185FC237">
            <w:pPr>
              <w:spacing w:line="500" w:lineRule="exact"/>
              <w:jc w:val="center"/>
              <w:rPr>
                <w:rFonts w:hint="eastAsia" w:ascii="宋体" w:hAnsi="宋体"/>
                <w:color w:val="auto"/>
                <w:highlight w:val="none"/>
              </w:rPr>
            </w:pPr>
          </w:p>
        </w:tc>
        <w:tc>
          <w:tcPr>
            <w:tcW w:w="1268" w:type="dxa"/>
            <w:noWrap w:val="0"/>
            <w:vAlign w:val="center"/>
          </w:tcPr>
          <w:p w14:paraId="11510240">
            <w:pPr>
              <w:spacing w:line="500" w:lineRule="exact"/>
              <w:jc w:val="center"/>
              <w:rPr>
                <w:rFonts w:hint="eastAsia" w:ascii="宋体" w:hAnsi="宋体"/>
                <w:color w:val="auto"/>
                <w:highlight w:val="none"/>
              </w:rPr>
            </w:pPr>
          </w:p>
        </w:tc>
        <w:tc>
          <w:tcPr>
            <w:tcW w:w="1268" w:type="dxa"/>
            <w:noWrap w:val="0"/>
            <w:vAlign w:val="center"/>
          </w:tcPr>
          <w:p w14:paraId="347CDCDD">
            <w:pPr>
              <w:spacing w:line="500" w:lineRule="exact"/>
              <w:jc w:val="center"/>
              <w:rPr>
                <w:rFonts w:hint="eastAsia" w:ascii="宋体" w:hAnsi="宋体"/>
                <w:color w:val="auto"/>
                <w:highlight w:val="none"/>
              </w:rPr>
            </w:pPr>
          </w:p>
        </w:tc>
        <w:tc>
          <w:tcPr>
            <w:tcW w:w="1268" w:type="dxa"/>
            <w:noWrap w:val="0"/>
            <w:vAlign w:val="center"/>
          </w:tcPr>
          <w:p w14:paraId="0D11E8EF">
            <w:pPr>
              <w:spacing w:line="500" w:lineRule="exact"/>
              <w:jc w:val="center"/>
              <w:rPr>
                <w:rFonts w:hint="eastAsia" w:ascii="宋体" w:hAnsi="宋体"/>
                <w:color w:val="auto"/>
                <w:highlight w:val="none"/>
              </w:rPr>
            </w:pPr>
          </w:p>
        </w:tc>
        <w:tc>
          <w:tcPr>
            <w:tcW w:w="2515" w:type="dxa"/>
            <w:noWrap w:val="0"/>
            <w:vAlign w:val="center"/>
          </w:tcPr>
          <w:p w14:paraId="0B017844">
            <w:pPr>
              <w:spacing w:line="500" w:lineRule="exact"/>
              <w:jc w:val="center"/>
              <w:rPr>
                <w:rFonts w:hint="eastAsia" w:ascii="宋体" w:hAnsi="宋体"/>
                <w:color w:val="auto"/>
                <w:highlight w:val="none"/>
              </w:rPr>
            </w:pPr>
          </w:p>
        </w:tc>
      </w:tr>
      <w:tr w14:paraId="6D07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867" w:type="dxa"/>
            <w:noWrap w:val="0"/>
            <w:vAlign w:val="center"/>
          </w:tcPr>
          <w:p w14:paraId="3149DE6D">
            <w:pPr>
              <w:spacing w:line="500" w:lineRule="exact"/>
              <w:jc w:val="center"/>
              <w:rPr>
                <w:rFonts w:hint="eastAsia" w:ascii="宋体" w:hAnsi="宋体"/>
                <w:color w:val="auto"/>
                <w:highlight w:val="none"/>
              </w:rPr>
            </w:pPr>
            <w:r>
              <w:rPr>
                <w:rFonts w:hint="eastAsia" w:ascii="宋体" w:hAnsi="宋体"/>
                <w:color w:val="auto"/>
                <w:highlight w:val="none"/>
              </w:rPr>
              <w:t>2</w:t>
            </w:r>
          </w:p>
        </w:tc>
        <w:tc>
          <w:tcPr>
            <w:tcW w:w="1669" w:type="dxa"/>
            <w:noWrap w:val="0"/>
            <w:vAlign w:val="center"/>
          </w:tcPr>
          <w:p w14:paraId="021F9D7A">
            <w:pPr>
              <w:spacing w:line="500" w:lineRule="exact"/>
              <w:jc w:val="center"/>
              <w:rPr>
                <w:rFonts w:hint="eastAsia" w:ascii="宋体" w:hAnsi="宋体"/>
                <w:color w:val="auto"/>
                <w:highlight w:val="none"/>
              </w:rPr>
            </w:pPr>
          </w:p>
        </w:tc>
        <w:tc>
          <w:tcPr>
            <w:tcW w:w="1268" w:type="dxa"/>
            <w:noWrap w:val="0"/>
            <w:vAlign w:val="center"/>
          </w:tcPr>
          <w:p w14:paraId="51076A75">
            <w:pPr>
              <w:spacing w:line="500" w:lineRule="exact"/>
              <w:jc w:val="center"/>
              <w:rPr>
                <w:rFonts w:hint="eastAsia" w:ascii="宋体" w:hAnsi="宋体"/>
                <w:color w:val="auto"/>
                <w:highlight w:val="none"/>
              </w:rPr>
            </w:pPr>
          </w:p>
        </w:tc>
        <w:tc>
          <w:tcPr>
            <w:tcW w:w="1268" w:type="dxa"/>
            <w:noWrap w:val="0"/>
            <w:vAlign w:val="center"/>
          </w:tcPr>
          <w:p w14:paraId="697D1F3F">
            <w:pPr>
              <w:spacing w:line="500" w:lineRule="exact"/>
              <w:jc w:val="center"/>
              <w:rPr>
                <w:rFonts w:hint="eastAsia" w:ascii="宋体" w:hAnsi="宋体"/>
                <w:color w:val="auto"/>
                <w:highlight w:val="none"/>
              </w:rPr>
            </w:pPr>
          </w:p>
        </w:tc>
        <w:tc>
          <w:tcPr>
            <w:tcW w:w="1268" w:type="dxa"/>
            <w:noWrap w:val="0"/>
            <w:vAlign w:val="center"/>
          </w:tcPr>
          <w:p w14:paraId="29AD3FEF">
            <w:pPr>
              <w:spacing w:line="500" w:lineRule="exact"/>
              <w:jc w:val="center"/>
              <w:rPr>
                <w:rFonts w:hint="eastAsia" w:ascii="宋体" w:hAnsi="宋体"/>
                <w:color w:val="auto"/>
                <w:highlight w:val="none"/>
              </w:rPr>
            </w:pPr>
          </w:p>
        </w:tc>
        <w:tc>
          <w:tcPr>
            <w:tcW w:w="2515" w:type="dxa"/>
            <w:noWrap w:val="0"/>
            <w:vAlign w:val="center"/>
          </w:tcPr>
          <w:p w14:paraId="1761FB66">
            <w:pPr>
              <w:spacing w:line="500" w:lineRule="exact"/>
              <w:jc w:val="center"/>
              <w:rPr>
                <w:rFonts w:hint="eastAsia" w:ascii="宋体" w:hAnsi="宋体"/>
                <w:color w:val="auto"/>
                <w:highlight w:val="none"/>
              </w:rPr>
            </w:pPr>
          </w:p>
        </w:tc>
      </w:tr>
      <w:tr w14:paraId="5B60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867" w:type="dxa"/>
            <w:noWrap w:val="0"/>
            <w:vAlign w:val="center"/>
          </w:tcPr>
          <w:p w14:paraId="3C919197">
            <w:pPr>
              <w:spacing w:line="500" w:lineRule="exact"/>
              <w:jc w:val="center"/>
              <w:rPr>
                <w:rFonts w:hint="eastAsia" w:ascii="宋体" w:hAnsi="宋体"/>
                <w:color w:val="auto"/>
                <w:highlight w:val="none"/>
              </w:rPr>
            </w:pPr>
            <w:r>
              <w:rPr>
                <w:rFonts w:hint="eastAsia" w:ascii="宋体" w:hAnsi="宋体"/>
                <w:color w:val="auto"/>
                <w:highlight w:val="none"/>
              </w:rPr>
              <w:t>3</w:t>
            </w:r>
          </w:p>
        </w:tc>
        <w:tc>
          <w:tcPr>
            <w:tcW w:w="1669" w:type="dxa"/>
            <w:noWrap w:val="0"/>
            <w:vAlign w:val="center"/>
          </w:tcPr>
          <w:p w14:paraId="36230AAC">
            <w:pPr>
              <w:spacing w:line="500" w:lineRule="exact"/>
              <w:jc w:val="center"/>
              <w:rPr>
                <w:rFonts w:hint="eastAsia" w:ascii="宋体" w:hAnsi="宋体"/>
                <w:color w:val="auto"/>
                <w:highlight w:val="none"/>
              </w:rPr>
            </w:pPr>
          </w:p>
        </w:tc>
        <w:tc>
          <w:tcPr>
            <w:tcW w:w="1268" w:type="dxa"/>
            <w:noWrap w:val="0"/>
            <w:vAlign w:val="center"/>
          </w:tcPr>
          <w:p w14:paraId="6420A1A9">
            <w:pPr>
              <w:spacing w:line="500" w:lineRule="exact"/>
              <w:jc w:val="center"/>
              <w:rPr>
                <w:rFonts w:hint="eastAsia" w:ascii="宋体" w:hAnsi="宋体"/>
                <w:color w:val="auto"/>
                <w:highlight w:val="none"/>
              </w:rPr>
            </w:pPr>
          </w:p>
        </w:tc>
        <w:tc>
          <w:tcPr>
            <w:tcW w:w="1268" w:type="dxa"/>
            <w:noWrap w:val="0"/>
            <w:vAlign w:val="center"/>
          </w:tcPr>
          <w:p w14:paraId="55933324">
            <w:pPr>
              <w:spacing w:line="500" w:lineRule="exact"/>
              <w:jc w:val="center"/>
              <w:rPr>
                <w:rFonts w:hint="eastAsia" w:ascii="宋体" w:hAnsi="宋体"/>
                <w:color w:val="auto"/>
                <w:highlight w:val="none"/>
              </w:rPr>
            </w:pPr>
          </w:p>
        </w:tc>
        <w:tc>
          <w:tcPr>
            <w:tcW w:w="1268" w:type="dxa"/>
            <w:noWrap w:val="0"/>
            <w:vAlign w:val="center"/>
          </w:tcPr>
          <w:p w14:paraId="5BCAE8AA">
            <w:pPr>
              <w:spacing w:line="500" w:lineRule="exact"/>
              <w:jc w:val="center"/>
              <w:rPr>
                <w:rFonts w:hint="eastAsia" w:ascii="宋体" w:hAnsi="宋体"/>
                <w:color w:val="auto"/>
                <w:highlight w:val="none"/>
              </w:rPr>
            </w:pPr>
          </w:p>
        </w:tc>
        <w:tc>
          <w:tcPr>
            <w:tcW w:w="2515" w:type="dxa"/>
            <w:noWrap w:val="0"/>
            <w:vAlign w:val="center"/>
          </w:tcPr>
          <w:p w14:paraId="287CA9BE">
            <w:pPr>
              <w:spacing w:line="500" w:lineRule="exact"/>
              <w:jc w:val="center"/>
              <w:rPr>
                <w:rFonts w:hint="eastAsia" w:ascii="宋体" w:hAnsi="宋体"/>
                <w:color w:val="auto"/>
                <w:highlight w:val="none"/>
              </w:rPr>
            </w:pPr>
          </w:p>
        </w:tc>
      </w:tr>
      <w:tr w14:paraId="70E8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867" w:type="dxa"/>
            <w:noWrap w:val="0"/>
            <w:vAlign w:val="center"/>
          </w:tcPr>
          <w:p w14:paraId="173353A1">
            <w:pPr>
              <w:spacing w:line="500" w:lineRule="exact"/>
              <w:jc w:val="center"/>
              <w:rPr>
                <w:rFonts w:hint="eastAsia" w:ascii="宋体" w:hAnsi="宋体"/>
                <w:color w:val="auto"/>
                <w:highlight w:val="none"/>
              </w:rPr>
            </w:pPr>
            <w:r>
              <w:rPr>
                <w:rFonts w:hint="eastAsia" w:ascii="宋体" w:hAnsi="宋体"/>
                <w:color w:val="auto"/>
                <w:highlight w:val="none"/>
              </w:rPr>
              <w:t>4</w:t>
            </w:r>
          </w:p>
        </w:tc>
        <w:tc>
          <w:tcPr>
            <w:tcW w:w="1669" w:type="dxa"/>
            <w:noWrap w:val="0"/>
            <w:vAlign w:val="center"/>
          </w:tcPr>
          <w:p w14:paraId="001D0C04">
            <w:pPr>
              <w:spacing w:line="500" w:lineRule="exact"/>
              <w:jc w:val="center"/>
              <w:rPr>
                <w:rFonts w:hint="eastAsia" w:ascii="宋体" w:hAnsi="宋体"/>
                <w:color w:val="auto"/>
                <w:highlight w:val="none"/>
              </w:rPr>
            </w:pPr>
          </w:p>
        </w:tc>
        <w:tc>
          <w:tcPr>
            <w:tcW w:w="1268" w:type="dxa"/>
            <w:noWrap w:val="0"/>
            <w:vAlign w:val="center"/>
          </w:tcPr>
          <w:p w14:paraId="06E169F3">
            <w:pPr>
              <w:spacing w:line="500" w:lineRule="exact"/>
              <w:jc w:val="center"/>
              <w:rPr>
                <w:rFonts w:hint="eastAsia" w:ascii="宋体" w:hAnsi="宋体"/>
                <w:color w:val="auto"/>
                <w:highlight w:val="none"/>
              </w:rPr>
            </w:pPr>
          </w:p>
        </w:tc>
        <w:tc>
          <w:tcPr>
            <w:tcW w:w="1268" w:type="dxa"/>
            <w:noWrap w:val="0"/>
            <w:vAlign w:val="center"/>
          </w:tcPr>
          <w:p w14:paraId="3B3FC3D9">
            <w:pPr>
              <w:spacing w:line="500" w:lineRule="exact"/>
              <w:jc w:val="center"/>
              <w:rPr>
                <w:rFonts w:hint="eastAsia" w:ascii="宋体" w:hAnsi="宋体"/>
                <w:color w:val="auto"/>
                <w:highlight w:val="none"/>
              </w:rPr>
            </w:pPr>
          </w:p>
        </w:tc>
        <w:tc>
          <w:tcPr>
            <w:tcW w:w="1268" w:type="dxa"/>
            <w:noWrap w:val="0"/>
            <w:vAlign w:val="center"/>
          </w:tcPr>
          <w:p w14:paraId="0CA6EB7A">
            <w:pPr>
              <w:spacing w:line="500" w:lineRule="exact"/>
              <w:jc w:val="center"/>
              <w:rPr>
                <w:rFonts w:hint="eastAsia" w:ascii="宋体" w:hAnsi="宋体"/>
                <w:color w:val="auto"/>
                <w:highlight w:val="none"/>
              </w:rPr>
            </w:pPr>
          </w:p>
        </w:tc>
        <w:tc>
          <w:tcPr>
            <w:tcW w:w="2515" w:type="dxa"/>
            <w:noWrap w:val="0"/>
            <w:vAlign w:val="center"/>
          </w:tcPr>
          <w:p w14:paraId="3903ED6C">
            <w:pPr>
              <w:spacing w:line="500" w:lineRule="exact"/>
              <w:jc w:val="center"/>
              <w:rPr>
                <w:rFonts w:hint="eastAsia" w:ascii="宋体" w:hAnsi="宋体"/>
                <w:color w:val="auto"/>
                <w:highlight w:val="none"/>
              </w:rPr>
            </w:pPr>
          </w:p>
        </w:tc>
      </w:tr>
      <w:tr w14:paraId="7FCB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867" w:type="dxa"/>
            <w:noWrap w:val="0"/>
            <w:vAlign w:val="center"/>
          </w:tcPr>
          <w:p w14:paraId="6A2997ED">
            <w:pPr>
              <w:spacing w:line="500" w:lineRule="exact"/>
              <w:jc w:val="center"/>
              <w:rPr>
                <w:rFonts w:hint="eastAsia" w:ascii="宋体" w:hAnsi="宋体"/>
                <w:color w:val="auto"/>
                <w:highlight w:val="none"/>
              </w:rPr>
            </w:pPr>
            <w:r>
              <w:rPr>
                <w:rFonts w:hint="eastAsia" w:ascii="宋体" w:hAnsi="宋体"/>
                <w:color w:val="auto"/>
                <w:highlight w:val="none"/>
              </w:rPr>
              <w:t>5</w:t>
            </w:r>
          </w:p>
        </w:tc>
        <w:tc>
          <w:tcPr>
            <w:tcW w:w="1669" w:type="dxa"/>
            <w:noWrap w:val="0"/>
            <w:vAlign w:val="center"/>
          </w:tcPr>
          <w:p w14:paraId="0FEA6110">
            <w:pPr>
              <w:spacing w:line="500" w:lineRule="exact"/>
              <w:jc w:val="center"/>
              <w:rPr>
                <w:rFonts w:hint="eastAsia" w:ascii="宋体" w:hAnsi="宋体"/>
                <w:color w:val="auto"/>
                <w:highlight w:val="none"/>
              </w:rPr>
            </w:pPr>
          </w:p>
        </w:tc>
        <w:tc>
          <w:tcPr>
            <w:tcW w:w="1268" w:type="dxa"/>
            <w:noWrap w:val="0"/>
            <w:vAlign w:val="center"/>
          </w:tcPr>
          <w:p w14:paraId="5C64B19C">
            <w:pPr>
              <w:spacing w:line="500" w:lineRule="exact"/>
              <w:jc w:val="center"/>
              <w:rPr>
                <w:rFonts w:hint="eastAsia" w:ascii="宋体" w:hAnsi="宋体"/>
                <w:color w:val="auto"/>
                <w:highlight w:val="none"/>
              </w:rPr>
            </w:pPr>
          </w:p>
        </w:tc>
        <w:tc>
          <w:tcPr>
            <w:tcW w:w="1268" w:type="dxa"/>
            <w:noWrap w:val="0"/>
            <w:vAlign w:val="center"/>
          </w:tcPr>
          <w:p w14:paraId="5B09EF31">
            <w:pPr>
              <w:spacing w:line="500" w:lineRule="exact"/>
              <w:jc w:val="center"/>
              <w:rPr>
                <w:rFonts w:hint="eastAsia" w:ascii="宋体" w:hAnsi="宋体"/>
                <w:color w:val="auto"/>
                <w:highlight w:val="none"/>
              </w:rPr>
            </w:pPr>
          </w:p>
        </w:tc>
        <w:tc>
          <w:tcPr>
            <w:tcW w:w="1268" w:type="dxa"/>
            <w:noWrap w:val="0"/>
            <w:vAlign w:val="center"/>
          </w:tcPr>
          <w:p w14:paraId="4B1FE8B9">
            <w:pPr>
              <w:spacing w:line="500" w:lineRule="exact"/>
              <w:jc w:val="center"/>
              <w:rPr>
                <w:rFonts w:hint="eastAsia" w:ascii="宋体" w:hAnsi="宋体"/>
                <w:color w:val="auto"/>
                <w:highlight w:val="none"/>
              </w:rPr>
            </w:pPr>
          </w:p>
        </w:tc>
        <w:tc>
          <w:tcPr>
            <w:tcW w:w="2515" w:type="dxa"/>
            <w:noWrap w:val="0"/>
            <w:vAlign w:val="center"/>
          </w:tcPr>
          <w:p w14:paraId="6A18ECEC">
            <w:pPr>
              <w:spacing w:line="500" w:lineRule="exact"/>
              <w:jc w:val="center"/>
              <w:rPr>
                <w:rFonts w:hint="eastAsia" w:ascii="宋体" w:hAnsi="宋体"/>
                <w:color w:val="auto"/>
                <w:highlight w:val="none"/>
              </w:rPr>
            </w:pPr>
          </w:p>
        </w:tc>
      </w:tr>
      <w:tr w14:paraId="1182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867" w:type="dxa"/>
            <w:noWrap w:val="0"/>
            <w:vAlign w:val="center"/>
          </w:tcPr>
          <w:p w14:paraId="5F7894DE">
            <w:pPr>
              <w:spacing w:line="500" w:lineRule="exact"/>
              <w:jc w:val="center"/>
              <w:rPr>
                <w:rFonts w:hint="eastAsia" w:ascii="宋体" w:hAnsi="宋体"/>
                <w:color w:val="auto"/>
                <w:highlight w:val="none"/>
              </w:rPr>
            </w:pPr>
            <w:r>
              <w:rPr>
                <w:rFonts w:hint="eastAsia" w:ascii="宋体" w:hAnsi="宋体"/>
                <w:color w:val="auto"/>
                <w:highlight w:val="none"/>
              </w:rPr>
              <w:t>6</w:t>
            </w:r>
          </w:p>
        </w:tc>
        <w:tc>
          <w:tcPr>
            <w:tcW w:w="1669" w:type="dxa"/>
            <w:noWrap w:val="0"/>
            <w:vAlign w:val="center"/>
          </w:tcPr>
          <w:p w14:paraId="7CFA3780">
            <w:pPr>
              <w:spacing w:line="500" w:lineRule="exact"/>
              <w:jc w:val="center"/>
              <w:rPr>
                <w:rFonts w:hint="eastAsia" w:ascii="宋体" w:hAnsi="宋体"/>
                <w:color w:val="auto"/>
                <w:highlight w:val="none"/>
              </w:rPr>
            </w:pPr>
          </w:p>
        </w:tc>
        <w:tc>
          <w:tcPr>
            <w:tcW w:w="1268" w:type="dxa"/>
            <w:noWrap w:val="0"/>
            <w:vAlign w:val="center"/>
          </w:tcPr>
          <w:p w14:paraId="2045636E">
            <w:pPr>
              <w:spacing w:line="500" w:lineRule="exact"/>
              <w:jc w:val="center"/>
              <w:rPr>
                <w:rFonts w:hint="eastAsia" w:ascii="宋体" w:hAnsi="宋体"/>
                <w:color w:val="auto"/>
                <w:highlight w:val="none"/>
              </w:rPr>
            </w:pPr>
          </w:p>
        </w:tc>
        <w:tc>
          <w:tcPr>
            <w:tcW w:w="1268" w:type="dxa"/>
            <w:noWrap w:val="0"/>
            <w:vAlign w:val="center"/>
          </w:tcPr>
          <w:p w14:paraId="4447D302">
            <w:pPr>
              <w:spacing w:line="500" w:lineRule="exact"/>
              <w:jc w:val="center"/>
              <w:rPr>
                <w:rFonts w:hint="eastAsia" w:ascii="宋体" w:hAnsi="宋体"/>
                <w:color w:val="auto"/>
                <w:highlight w:val="none"/>
              </w:rPr>
            </w:pPr>
          </w:p>
        </w:tc>
        <w:tc>
          <w:tcPr>
            <w:tcW w:w="1268" w:type="dxa"/>
            <w:noWrap w:val="0"/>
            <w:vAlign w:val="center"/>
          </w:tcPr>
          <w:p w14:paraId="6C26D001">
            <w:pPr>
              <w:spacing w:line="500" w:lineRule="exact"/>
              <w:jc w:val="center"/>
              <w:rPr>
                <w:rFonts w:hint="eastAsia" w:ascii="宋体" w:hAnsi="宋体"/>
                <w:color w:val="auto"/>
                <w:highlight w:val="none"/>
              </w:rPr>
            </w:pPr>
          </w:p>
        </w:tc>
        <w:tc>
          <w:tcPr>
            <w:tcW w:w="2515" w:type="dxa"/>
            <w:noWrap w:val="0"/>
            <w:vAlign w:val="center"/>
          </w:tcPr>
          <w:p w14:paraId="5E10ED3B">
            <w:pPr>
              <w:spacing w:line="500" w:lineRule="exact"/>
              <w:jc w:val="center"/>
              <w:rPr>
                <w:rFonts w:hint="eastAsia" w:ascii="宋体" w:hAnsi="宋体"/>
                <w:color w:val="auto"/>
                <w:highlight w:val="none"/>
              </w:rPr>
            </w:pPr>
          </w:p>
        </w:tc>
      </w:tr>
      <w:tr w14:paraId="65D8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867" w:type="dxa"/>
            <w:noWrap w:val="0"/>
            <w:vAlign w:val="center"/>
          </w:tcPr>
          <w:p w14:paraId="350BBDBA">
            <w:pPr>
              <w:spacing w:line="500" w:lineRule="exact"/>
              <w:jc w:val="center"/>
              <w:rPr>
                <w:rFonts w:hint="eastAsia" w:ascii="宋体" w:hAnsi="宋体"/>
                <w:color w:val="auto"/>
                <w:highlight w:val="none"/>
              </w:rPr>
            </w:pPr>
            <w:r>
              <w:rPr>
                <w:rFonts w:hint="eastAsia" w:ascii="宋体" w:hAnsi="宋体"/>
                <w:color w:val="auto"/>
                <w:highlight w:val="none"/>
              </w:rPr>
              <w:t>7</w:t>
            </w:r>
          </w:p>
        </w:tc>
        <w:tc>
          <w:tcPr>
            <w:tcW w:w="1669" w:type="dxa"/>
            <w:noWrap w:val="0"/>
            <w:vAlign w:val="center"/>
          </w:tcPr>
          <w:p w14:paraId="51E568E0">
            <w:pPr>
              <w:spacing w:line="500" w:lineRule="exact"/>
              <w:jc w:val="center"/>
              <w:rPr>
                <w:rFonts w:hint="eastAsia" w:ascii="宋体" w:hAnsi="宋体"/>
                <w:color w:val="auto"/>
                <w:highlight w:val="none"/>
              </w:rPr>
            </w:pPr>
          </w:p>
        </w:tc>
        <w:tc>
          <w:tcPr>
            <w:tcW w:w="1268" w:type="dxa"/>
            <w:noWrap w:val="0"/>
            <w:vAlign w:val="center"/>
          </w:tcPr>
          <w:p w14:paraId="584354E3">
            <w:pPr>
              <w:spacing w:line="500" w:lineRule="exact"/>
              <w:jc w:val="center"/>
              <w:rPr>
                <w:rFonts w:hint="eastAsia" w:ascii="宋体" w:hAnsi="宋体"/>
                <w:color w:val="auto"/>
                <w:highlight w:val="none"/>
              </w:rPr>
            </w:pPr>
          </w:p>
        </w:tc>
        <w:tc>
          <w:tcPr>
            <w:tcW w:w="1268" w:type="dxa"/>
            <w:noWrap w:val="0"/>
            <w:vAlign w:val="center"/>
          </w:tcPr>
          <w:p w14:paraId="4AF1DE71">
            <w:pPr>
              <w:spacing w:line="500" w:lineRule="exact"/>
              <w:jc w:val="center"/>
              <w:rPr>
                <w:rFonts w:hint="eastAsia" w:ascii="宋体" w:hAnsi="宋体"/>
                <w:color w:val="auto"/>
                <w:highlight w:val="none"/>
              </w:rPr>
            </w:pPr>
          </w:p>
        </w:tc>
        <w:tc>
          <w:tcPr>
            <w:tcW w:w="1268" w:type="dxa"/>
            <w:noWrap w:val="0"/>
            <w:vAlign w:val="center"/>
          </w:tcPr>
          <w:p w14:paraId="495D8BBA">
            <w:pPr>
              <w:spacing w:line="500" w:lineRule="exact"/>
              <w:jc w:val="center"/>
              <w:rPr>
                <w:rFonts w:hint="eastAsia" w:ascii="宋体" w:hAnsi="宋体"/>
                <w:color w:val="auto"/>
                <w:highlight w:val="none"/>
              </w:rPr>
            </w:pPr>
          </w:p>
        </w:tc>
        <w:tc>
          <w:tcPr>
            <w:tcW w:w="2515" w:type="dxa"/>
            <w:noWrap w:val="0"/>
            <w:vAlign w:val="center"/>
          </w:tcPr>
          <w:p w14:paraId="230A4D23">
            <w:pPr>
              <w:spacing w:line="500" w:lineRule="exact"/>
              <w:jc w:val="center"/>
              <w:rPr>
                <w:rFonts w:hint="eastAsia" w:ascii="宋体" w:hAnsi="宋体"/>
                <w:color w:val="auto"/>
                <w:highlight w:val="none"/>
              </w:rPr>
            </w:pPr>
          </w:p>
        </w:tc>
      </w:tr>
      <w:tr w14:paraId="09A9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867" w:type="dxa"/>
            <w:noWrap w:val="0"/>
            <w:vAlign w:val="center"/>
          </w:tcPr>
          <w:p w14:paraId="20FC5A07">
            <w:pPr>
              <w:spacing w:line="500" w:lineRule="exact"/>
              <w:jc w:val="center"/>
              <w:rPr>
                <w:rFonts w:hint="eastAsia" w:ascii="宋体" w:hAnsi="宋体"/>
                <w:color w:val="auto"/>
                <w:highlight w:val="none"/>
              </w:rPr>
            </w:pPr>
            <w:r>
              <w:rPr>
                <w:rFonts w:hint="eastAsia" w:ascii="宋体" w:hAnsi="宋体"/>
                <w:color w:val="auto"/>
                <w:highlight w:val="none"/>
              </w:rPr>
              <w:t>8</w:t>
            </w:r>
          </w:p>
        </w:tc>
        <w:tc>
          <w:tcPr>
            <w:tcW w:w="1669" w:type="dxa"/>
            <w:noWrap w:val="0"/>
            <w:vAlign w:val="center"/>
          </w:tcPr>
          <w:p w14:paraId="69B97AF6">
            <w:pPr>
              <w:spacing w:line="500" w:lineRule="exact"/>
              <w:jc w:val="center"/>
              <w:rPr>
                <w:rFonts w:hint="eastAsia" w:ascii="宋体" w:hAnsi="宋体"/>
                <w:color w:val="auto"/>
                <w:highlight w:val="none"/>
              </w:rPr>
            </w:pPr>
          </w:p>
        </w:tc>
        <w:tc>
          <w:tcPr>
            <w:tcW w:w="1268" w:type="dxa"/>
            <w:noWrap w:val="0"/>
            <w:vAlign w:val="center"/>
          </w:tcPr>
          <w:p w14:paraId="63EBAF64">
            <w:pPr>
              <w:spacing w:line="500" w:lineRule="exact"/>
              <w:jc w:val="center"/>
              <w:rPr>
                <w:rFonts w:hint="eastAsia" w:ascii="宋体" w:hAnsi="宋体"/>
                <w:color w:val="auto"/>
                <w:highlight w:val="none"/>
              </w:rPr>
            </w:pPr>
          </w:p>
        </w:tc>
        <w:tc>
          <w:tcPr>
            <w:tcW w:w="1268" w:type="dxa"/>
            <w:noWrap w:val="0"/>
            <w:vAlign w:val="center"/>
          </w:tcPr>
          <w:p w14:paraId="311A41D3">
            <w:pPr>
              <w:spacing w:line="500" w:lineRule="exact"/>
              <w:jc w:val="center"/>
              <w:rPr>
                <w:rFonts w:hint="eastAsia" w:ascii="宋体" w:hAnsi="宋体"/>
                <w:color w:val="auto"/>
                <w:highlight w:val="none"/>
              </w:rPr>
            </w:pPr>
          </w:p>
        </w:tc>
        <w:tc>
          <w:tcPr>
            <w:tcW w:w="1268" w:type="dxa"/>
            <w:noWrap w:val="0"/>
            <w:vAlign w:val="center"/>
          </w:tcPr>
          <w:p w14:paraId="5BC2D35D">
            <w:pPr>
              <w:spacing w:line="500" w:lineRule="exact"/>
              <w:jc w:val="center"/>
              <w:rPr>
                <w:rFonts w:hint="eastAsia" w:ascii="宋体" w:hAnsi="宋体"/>
                <w:color w:val="auto"/>
                <w:highlight w:val="none"/>
              </w:rPr>
            </w:pPr>
          </w:p>
        </w:tc>
        <w:tc>
          <w:tcPr>
            <w:tcW w:w="2515" w:type="dxa"/>
            <w:noWrap w:val="0"/>
            <w:vAlign w:val="center"/>
          </w:tcPr>
          <w:p w14:paraId="490B1A4E">
            <w:pPr>
              <w:spacing w:line="500" w:lineRule="exact"/>
              <w:jc w:val="center"/>
              <w:rPr>
                <w:rFonts w:hint="eastAsia" w:ascii="宋体" w:hAnsi="宋体"/>
                <w:color w:val="auto"/>
                <w:highlight w:val="none"/>
              </w:rPr>
            </w:pPr>
          </w:p>
        </w:tc>
      </w:tr>
      <w:tr w14:paraId="3867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867" w:type="dxa"/>
            <w:noWrap w:val="0"/>
            <w:vAlign w:val="center"/>
          </w:tcPr>
          <w:p w14:paraId="596E1D26">
            <w:pPr>
              <w:spacing w:line="500" w:lineRule="exact"/>
              <w:jc w:val="center"/>
              <w:rPr>
                <w:rFonts w:hint="eastAsia" w:ascii="宋体" w:hAnsi="宋体"/>
                <w:color w:val="auto"/>
                <w:highlight w:val="none"/>
              </w:rPr>
            </w:pPr>
            <w:r>
              <w:rPr>
                <w:rFonts w:hint="eastAsia" w:ascii="宋体" w:hAnsi="宋体"/>
                <w:color w:val="auto"/>
                <w:highlight w:val="none"/>
              </w:rPr>
              <w:t>9</w:t>
            </w:r>
          </w:p>
        </w:tc>
        <w:tc>
          <w:tcPr>
            <w:tcW w:w="1669" w:type="dxa"/>
            <w:noWrap w:val="0"/>
            <w:vAlign w:val="center"/>
          </w:tcPr>
          <w:p w14:paraId="6864891C">
            <w:pPr>
              <w:spacing w:line="500" w:lineRule="exact"/>
              <w:jc w:val="center"/>
              <w:rPr>
                <w:rFonts w:hint="eastAsia" w:ascii="宋体" w:hAnsi="宋体"/>
                <w:color w:val="auto"/>
                <w:highlight w:val="none"/>
              </w:rPr>
            </w:pPr>
          </w:p>
        </w:tc>
        <w:tc>
          <w:tcPr>
            <w:tcW w:w="1268" w:type="dxa"/>
            <w:noWrap w:val="0"/>
            <w:vAlign w:val="center"/>
          </w:tcPr>
          <w:p w14:paraId="73E226D2">
            <w:pPr>
              <w:spacing w:line="500" w:lineRule="exact"/>
              <w:jc w:val="center"/>
              <w:rPr>
                <w:rFonts w:hint="eastAsia" w:ascii="宋体" w:hAnsi="宋体"/>
                <w:color w:val="auto"/>
                <w:highlight w:val="none"/>
              </w:rPr>
            </w:pPr>
          </w:p>
        </w:tc>
        <w:tc>
          <w:tcPr>
            <w:tcW w:w="1268" w:type="dxa"/>
            <w:noWrap w:val="0"/>
            <w:vAlign w:val="center"/>
          </w:tcPr>
          <w:p w14:paraId="15451DB8">
            <w:pPr>
              <w:spacing w:line="500" w:lineRule="exact"/>
              <w:jc w:val="center"/>
              <w:rPr>
                <w:rFonts w:hint="eastAsia" w:ascii="宋体" w:hAnsi="宋体"/>
                <w:color w:val="auto"/>
                <w:highlight w:val="none"/>
              </w:rPr>
            </w:pPr>
          </w:p>
        </w:tc>
        <w:tc>
          <w:tcPr>
            <w:tcW w:w="1268" w:type="dxa"/>
            <w:noWrap w:val="0"/>
            <w:vAlign w:val="center"/>
          </w:tcPr>
          <w:p w14:paraId="45EBAA2A">
            <w:pPr>
              <w:spacing w:line="500" w:lineRule="exact"/>
              <w:jc w:val="center"/>
              <w:rPr>
                <w:rFonts w:hint="eastAsia" w:ascii="宋体" w:hAnsi="宋体"/>
                <w:color w:val="auto"/>
                <w:highlight w:val="none"/>
              </w:rPr>
            </w:pPr>
          </w:p>
        </w:tc>
        <w:tc>
          <w:tcPr>
            <w:tcW w:w="2515" w:type="dxa"/>
            <w:noWrap w:val="0"/>
            <w:vAlign w:val="center"/>
          </w:tcPr>
          <w:p w14:paraId="4EB928D3">
            <w:pPr>
              <w:spacing w:line="500" w:lineRule="exact"/>
              <w:jc w:val="center"/>
              <w:rPr>
                <w:rFonts w:hint="eastAsia" w:ascii="宋体" w:hAnsi="宋体"/>
                <w:color w:val="auto"/>
                <w:highlight w:val="none"/>
              </w:rPr>
            </w:pPr>
          </w:p>
        </w:tc>
      </w:tr>
      <w:tr w14:paraId="197E7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867" w:type="dxa"/>
            <w:noWrap w:val="0"/>
            <w:vAlign w:val="center"/>
          </w:tcPr>
          <w:p w14:paraId="182B90EC">
            <w:pPr>
              <w:spacing w:line="500" w:lineRule="exact"/>
              <w:jc w:val="center"/>
              <w:rPr>
                <w:rFonts w:hint="eastAsia" w:ascii="宋体" w:hAnsi="宋体"/>
                <w:color w:val="auto"/>
                <w:highlight w:val="none"/>
              </w:rPr>
            </w:pPr>
            <w:r>
              <w:rPr>
                <w:rFonts w:hint="eastAsia" w:ascii="宋体" w:hAnsi="宋体"/>
                <w:color w:val="auto"/>
                <w:highlight w:val="none"/>
              </w:rPr>
              <w:t>10</w:t>
            </w:r>
          </w:p>
        </w:tc>
        <w:tc>
          <w:tcPr>
            <w:tcW w:w="1669" w:type="dxa"/>
            <w:noWrap w:val="0"/>
            <w:vAlign w:val="center"/>
          </w:tcPr>
          <w:p w14:paraId="4CE12D75">
            <w:pPr>
              <w:spacing w:line="500" w:lineRule="exact"/>
              <w:jc w:val="center"/>
              <w:rPr>
                <w:rFonts w:hint="eastAsia" w:ascii="宋体" w:hAnsi="宋体"/>
                <w:color w:val="auto"/>
                <w:highlight w:val="none"/>
              </w:rPr>
            </w:pPr>
          </w:p>
        </w:tc>
        <w:tc>
          <w:tcPr>
            <w:tcW w:w="1268" w:type="dxa"/>
            <w:noWrap w:val="0"/>
            <w:vAlign w:val="center"/>
          </w:tcPr>
          <w:p w14:paraId="1BF2DCDC">
            <w:pPr>
              <w:spacing w:line="500" w:lineRule="exact"/>
              <w:jc w:val="center"/>
              <w:rPr>
                <w:rFonts w:hint="eastAsia" w:ascii="宋体" w:hAnsi="宋体"/>
                <w:color w:val="auto"/>
                <w:highlight w:val="none"/>
              </w:rPr>
            </w:pPr>
          </w:p>
        </w:tc>
        <w:tc>
          <w:tcPr>
            <w:tcW w:w="1268" w:type="dxa"/>
            <w:noWrap w:val="0"/>
            <w:vAlign w:val="center"/>
          </w:tcPr>
          <w:p w14:paraId="61C6CA28">
            <w:pPr>
              <w:spacing w:line="500" w:lineRule="exact"/>
              <w:jc w:val="center"/>
              <w:rPr>
                <w:rFonts w:hint="eastAsia" w:ascii="宋体" w:hAnsi="宋体"/>
                <w:color w:val="auto"/>
                <w:highlight w:val="none"/>
              </w:rPr>
            </w:pPr>
          </w:p>
        </w:tc>
        <w:tc>
          <w:tcPr>
            <w:tcW w:w="1268" w:type="dxa"/>
            <w:noWrap w:val="0"/>
            <w:vAlign w:val="center"/>
          </w:tcPr>
          <w:p w14:paraId="3BCE3F78">
            <w:pPr>
              <w:spacing w:line="500" w:lineRule="exact"/>
              <w:jc w:val="center"/>
              <w:rPr>
                <w:rFonts w:hint="eastAsia" w:ascii="宋体" w:hAnsi="宋体"/>
                <w:color w:val="auto"/>
                <w:highlight w:val="none"/>
              </w:rPr>
            </w:pPr>
          </w:p>
        </w:tc>
        <w:tc>
          <w:tcPr>
            <w:tcW w:w="2515" w:type="dxa"/>
            <w:noWrap w:val="0"/>
            <w:vAlign w:val="center"/>
          </w:tcPr>
          <w:p w14:paraId="5EF0F2FC">
            <w:pPr>
              <w:spacing w:line="500" w:lineRule="exact"/>
              <w:jc w:val="center"/>
              <w:rPr>
                <w:rFonts w:hint="eastAsia" w:ascii="宋体" w:hAnsi="宋体"/>
                <w:color w:val="auto"/>
                <w:highlight w:val="none"/>
              </w:rPr>
            </w:pPr>
          </w:p>
        </w:tc>
      </w:tr>
      <w:tr w14:paraId="2A14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867" w:type="dxa"/>
            <w:noWrap w:val="0"/>
            <w:vAlign w:val="center"/>
          </w:tcPr>
          <w:p w14:paraId="13F939CA">
            <w:pPr>
              <w:spacing w:line="500" w:lineRule="exact"/>
              <w:jc w:val="center"/>
              <w:rPr>
                <w:rFonts w:hint="eastAsia" w:ascii="宋体" w:hAnsi="宋体"/>
                <w:color w:val="auto"/>
                <w:highlight w:val="none"/>
              </w:rPr>
            </w:pPr>
            <w:r>
              <w:rPr>
                <w:rFonts w:hint="eastAsia" w:ascii="宋体" w:hAnsi="宋体"/>
                <w:color w:val="auto"/>
                <w:highlight w:val="none"/>
              </w:rPr>
              <w:t>11</w:t>
            </w:r>
          </w:p>
        </w:tc>
        <w:tc>
          <w:tcPr>
            <w:tcW w:w="1669" w:type="dxa"/>
            <w:noWrap w:val="0"/>
            <w:vAlign w:val="center"/>
          </w:tcPr>
          <w:p w14:paraId="14BC7E7A">
            <w:pPr>
              <w:spacing w:line="500" w:lineRule="exact"/>
              <w:jc w:val="center"/>
              <w:rPr>
                <w:rFonts w:hint="eastAsia" w:ascii="宋体" w:hAnsi="宋体"/>
                <w:color w:val="auto"/>
                <w:highlight w:val="none"/>
              </w:rPr>
            </w:pPr>
          </w:p>
        </w:tc>
        <w:tc>
          <w:tcPr>
            <w:tcW w:w="1268" w:type="dxa"/>
            <w:noWrap w:val="0"/>
            <w:vAlign w:val="center"/>
          </w:tcPr>
          <w:p w14:paraId="44300883">
            <w:pPr>
              <w:spacing w:line="500" w:lineRule="exact"/>
              <w:jc w:val="center"/>
              <w:rPr>
                <w:rFonts w:hint="eastAsia" w:ascii="宋体" w:hAnsi="宋体"/>
                <w:color w:val="auto"/>
                <w:highlight w:val="none"/>
              </w:rPr>
            </w:pPr>
          </w:p>
        </w:tc>
        <w:tc>
          <w:tcPr>
            <w:tcW w:w="1268" w:type="dxa"/>
            <w:noWrap w:val="0"/>
            <w:vAlign w:val="center"/>
          </w:tcPr>
          <w:p w14:paraId="4FCDA0A3">
            <w:pPr>
              <w:spacing w:line="500" w:lineRule="exact"/>
              <w:jc w:val="center"/>
              <w:rPr>
                <w:rFonts w:hint="eastAsia" w:ascii="宋体" w:hAnsi="宋体"/>
                <w:color w:val="auto"/>
                <w:highlight w:val="none"/>
              </w:rPr>
            </w:pPr>
          </w:p>
        </w:tc>
        <w:tc>
          <w:tcPr>
            <w:tcW w:w="1268" w:type="dxa"/>
            <w:noWrap w:val="0"/>
            <w:vAlign w:val="center"/>
          </w:tcPr>
          <w:p w14:paraId="26E7A811">
            <w:pPr>
              <w:spacing w:line="500" w:lineRule="exact"/>
              <w:jc w:val="center"/>
              <w:rPr>
                <w:rFonts w:hint="eastAsia" w:ascii="宋体" w:hAnsi="宋体"/>
                <w:color w:val="auto"/>
                <w:highlight w:val="none"/>
              </w:rPr>
            </w:pPr>
          </w:p>
        </w:tc>
        <w:tc>
          <w:tcPr>
            <w:tcW w:w="2515" w:type="dxa"/>
            <w:noWrap w:val="0"/>
            <w:vAlign w:val="center"/>
          </w:tcPr>
          <w:p w14:paraId="5B3148E7">
            <w:pPr>
              <w:spacing w:line="500" w:lineRule="exact"/>
              <w:jc w:val="center"/>
              <w:rPr>
                <w:rFonts w:hint="eastAsia" w:ascii="宋体" w:hAnsi="宋体"/>
                <w:color w:val="auto"/>
                <w:highlight w:val="none"/>
              </w:rPr>
            </w:pPr>
          </w:p>
        </w:tc>
      </w:tr>
    </w:tbl>
    <w:p w14:paraId="091D8389">
      <w:pPr>
        <w:spacing w:line="500" w:lineRule="exact"/>
        <w:ind w:firstLine="210" w:firstLineChars="100"/>
        <w:rPr>
          <w:rFonts w:hint="eastAsia" w:ascii="宋体" w:hAnsi="宋体"/>
          <w:color w:val="auto"/>
          <w:highlight w:val="none"/>
        </w:rPr>
      </w:pPr>
      <w:r>
        <w:rPr>
          <w:rFonts w:hint="eastAsia" w:ascii="宋体" w:hAnsi="宋体"/>
          <w:color w:val="auto"/>
          <w:highlight w:val="none"/>
        </w:rPr>
        <w:t>注：1、所设栏目不够可自行增加；</w:t>
      </w:r>
    </w:p>
    <w:p w14:paraId="1AE9220C">
      <w:pPr>
        <w:spacing w:line="500" w:lineRule="exact"/>
        <w:ind w:firstLine="210" w:firstLineChars="100"/>
        <w:rPr>
          <w:rFonts w:hint="eastAsia" w:ascii="宋体" w:hAnsi="宋体"/>
          <w:color w:val="auto"/>
          <w:highlight w:val="none"/>
        </w:rPr>
      </w:pPr>
      <w:r>
        <w:rPr>
          <w:rFonts w:hint="eastAsia" w:ascii="宋体" w:hAnsi="宋体"/>
          <w:color w:val="auto"/>
          <w:highlight w:val="none"/>
        </w:rPr>
        <w:t xml:space="preserve">    2、附相关人员证书。</w:t>
      </w:r>
    </w:p>
    <w:p w14:paraId="013D0D71">
      <w:pPr>
        <w:spacing w:line="560" w:lineRule="exact"/>
        <w:rPr>
          <w:rFonts w:hint="eastAsia" w:ascii="仿宋_GB2312" w:hAnsi="仿宋_GB2312" w:eastAsia="仿宋_GB2312" w:cs="仿宋_GB2312"/>
          <w:color w:val="auto"/>
          <w:sz w:val="28"/>
          <w:szCs w:val="28"/>
          <w:lang w:eastAsia="zh-CN"/>
        </w:rPr>
      </w:pPr>
    </w:p>
    <w:p w14:paraId="450E2BB4">
      <w:pPr>
        <w:spacing w:line="14" w:lineRule="atLeast"/>
        <w:jc w:val="center"/>
        <w:rPr>
          <w:rFonts w:hint="eastAsia" w:asciiTheme="minorEastAsia" w:hAnsiTheme="minorEastAsia" w:cstheme="minorEastAsia"/>
          <w:b/>
          <w:color w:val="auto"/>
          <w:kern w:val="1"/>
          <w:sz w:val="32"/>
          <w:szCs w:val="32"/>
        </w:rPr>
      </w:pPr>
    </w:p>
    <w:p w14:paraId="159637A3">
      <w:pPr>
        <w:spacing w:line="14" w:lineRule="atLeast"/>
        <w:jc w:val="center"/>
        <w:rPr>
          <w:rFonts w:hint="eastAsia" w:asciiTheme="minorEastAsia" w:hAnsiTheme="minorEastAsia" w:cstheme="minorEastAsia"/>
          <w:b/>
          <w:color w:val="auto"/>
          <w:kern w:val="1"/>
          <w:sz w:val="32"/>
          <w:szCs w:val="32"/>
        </w:rPr>
      </w:pPr>
    </w:p>
    <w:p w14:paraId="00252C8D">
      <w:pPr>
        <w:spacing w:line="500" w:lineRule="exact"/>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t>附件</w:t>
      </w:r>
      <w:r>
        <w:rPr>
          <w:rFonts w:hint="eastAsia" w:ascii="仿宋_GB2312" w:hAnsi="仿宋_GB2312" w:eastAsia="仿宋_GB2312" w:cs="仿宋_GB2312"/>
          <w:color w:val="auto"/>
          <w:sz w:val="28"/>
          <w:szCs w:val="28"/>
          <w:lang w:val="en-US" w:eastAsia="zh-CN"/>
        </w:rPr>
        <w:t>5</w:t>
      </w:r>
    </w:p>
    <w:p w14:paraId="2E8A8856">
      <w:pPr>
        <w:spacing w:line="14" w:lineRule="atLeast"/>
        <w:jc w:val="center"/>
        <w:rPr>
          <w:rFonts w:asciiTheme="minorEastAsia" w:hAnsiTheme="minorEastAsia" w:cstheme="minorEastAsia"/>
          <w:color w:val="auto"/>
          <w:kern w:val="1"/>
          <w:sz w:val="32"/>
          <w:szCs w:val="32"/>
        </w:rPr>
      </w:pPr>
      <w:r>
        <w:rPr>
          <w:rFonts w:hint="eastAsia" w:asciiTheme="minorEastAsia" w:hAnsiTheme="minorEastAsia" w:cstheme="minorEastAsia"/>
          <w:b/>
          <w:color w:val="auto"/>
          <w:kern w:val="1"/>
          <w:sz w:val="32"/>
          <w:szCs w:val="32"/>
        </w:rPr>
        <w:t>反商业贿赂承诺书</w:t>
      </w:r>
    </w:p>
    <w:p w14:paraId="091430F4">
      <w:pPr>
        <w:spacing w:line="560" w:lineRule="exact"/>
        <w:rPr>
          <w:rFonts w:ascii="仿宋_GB2312" w:hAnsi="仿宋_GB2312" w:eastAsia="仿宋_GB2312" w:cs="仿宋_GB2312"/>
          <w:color w:val="auto"/>
          <w:kern w:val="1"/>
          <w:sz w:val="28"/>
          <w:szCs w:val="32"/>
        </w:rPr>
      </w:pPr>
    </w:p>
    <w:p w14:paraId="2E963395">
      <w:pPr>
        <w:spacing w:line="560" w:lineRule="exact"/>
        <w:ind w:firstLine="630"/>
        <w:rPr>
          <w:rFonts w:ascii="仿宋_GB2312" w:hAnsi="仿宋_GB2312" w:eastAsia="仿宋_GB2312" w:cs="仿宋_GB2312"/>
          <w:color w:val="auto"/>
          <w:kern w:val="1"/>
          <w:sz w:val="28"/>
          <w:szCs w:val="32"/>
        </w:rPr>
      </w:pPr>
      <w:r>
        <w:rPr>
          <w:rFonts w:hint="eastAsia" w:ascii="仿宋_GB2312" w:hAnsi="仿宋_GB2312" w:eastAsia="仿宋_GB2312" w:cs="仿宋_GB2312"/>
          <w:color w:val="auto"/>
          <w:kern w:val="1"/>
          <w:sz w:val="28"/>
          <w:szCs w:val="32"/>
        </w:rPr>
        <w:t>在采购活动中，我单位郑重承诺：</w:t>
      </w:r>
    </w:p>
    <w:p w14:paraId="0B7168E2">
      <w:pPr>
        <w:spacing w:line="560" w:lineRule="exact"/>
        <w:ind w:firstLine="630"/>
        <w:rPr>
          <w:rFonts w:ascii="仿宋_GB2312" w:hAnsi="仿宋_GB2312" w:eastAsia="仿宋_GB2312" w:cs="仿宋_GB2312"/>
          <w:color w:val="auto"/>
          <w:kern w:val="1"/>
          <w:sz w:val="28"/>
          <w:szCs w:val="32"/>
        </w:rPr>
      </w:pPr>
      <w:r>
        <w:rPr>
          <w:rFonts w:hint="eastAsia" w:ascii="仿宋_GB2312" w:hAnsi="仿宋_GB2312" w:eastAsia="仿宋_GB2312" w:cs="仿宋_GB2312"/>
          <w:color w:val="auto"/>
          <w:kern w:val="1"/>
          <w:sz w:val="28"/>
          <w:szCs w:val="32"/>
        </w:rPr>
        <w:t>一、杜绝任何形式的商业贿赂行为。不向国家工作人员、政府采购代理机构工作人员、评审专家及其亲属提供礼品、有价证券、购物券、回扣、佣金、咨询费、劳务费、赞助费、宣传费、宴请；不为其报销各种消费凭证，不支付其旅游、娱乐等费用。</w:t>
      </w:r>
    </w:p>
    <w:p w14:paraId="1AB63DC0">
      <w:pPr>
        <w:spacing w:line="560" w:lineRule="exact"/>
        <w:ind w:firstLine="630"/>
        <w:rPr>
          <w:rFonts w:ascii="仿宋_GB2312" w:hAnsi="仿宋_GB2312" w:eastAsia="仿宋_GB2312" w:cs="仿宋_GB2312"/>
          <w:color w:val="auto"/>
          <w:kern w:val="1"/>
          <w:sz w:val="28"/>
          <w:szCs w:val="32"/>
        </w:rPr>
      </w:pPr>
      <w:r>
        <w:rPr>
          <w:rFonts w:hint="eastAsia" w:ascii="仿宋_GB2312" w:hAnsi="仿宋_GB2312" w:eastAsia="仿宋_GB2312" w:cs="仿宋_GB2312"/>
          <w:color w:val="auto"/>
          <w:kern w:val="1"/>
          <w:sz w:val="28"/>
          <w:szCs w:val="32"/>
        </w:rPr>
        <w:t>二、若出现上述行为，我单位及参与投标的工作人员愿意接受按照国家法律法规等有关规定给予的处罚。</w:t>
      </w:r>
    </w:p>
    <w:p w14:paraId="5BC89127">
      <w:pPr>
        <w:spacing w:line="560" w:lineRule="exact"/>
        <w:ind w:firstLine="630"/>
        <w:jc w:val="right"/>
        <w:rPr>
          <w:rFonts w:ascii="仿宋_GB2312" w:hAnsi="仿宋_GB2312" w:eastAsia="仿宋_GB2312" w:cs="仿宋_GB2312"/>
          <w:color w:val="auto"/>
          <w:kern w:val="1"/>
          <w:sz w:val="28"/>
          <w:szCs w:val="32"/>
        </w:rPr>
      </w:pPr>
    </w:p>
    <w:p w14:paraId="2F504112">
      <w:pPr>
        <w:spacing w:line="560" w:lineRule="exact"/>
        <w:ind w:firstLine="630"/>
        <w:jc w:val="right"/>
        <w:rPr>
          <w:rFonts w:hint="eastAsia" w:ascii="仿宋_GB2312" w:hAnsi="仿宋_GB2312" w:eastAsia="仿宋_GB2312" w:cs="仿宋_GB2312"/>
          <w:color w:val="auto"/>
          <w:kern w:val="1"/>
          <w:sz w:val="28"/>
          <w:szCs w:val="32"/>
        </w:rPr>
      </w:pPr>
    </w:p>
    <w:p w14:paraId="6A927501">
      <w:pPr>
        <w:spacing w:line="560" w:lineRule="exact"/>
        <w:ind w:firstLine="630"/>
        <w:jc w:val="right"/>
        <w:rPr>
          <w:rFonts w:hint="eastAsia" w:ascii="仿宋_GB2312" w:hAnsi="仿宋_GB2312" w:eastAsia="仿宋_GB2312" w:cs="仿宋_GB2312"/>
          <w:color w:val="auto"/>
          <w:kern w:val="1"/>
          <w:sz w:val="28"/>
          <w:szCs w:val="32"/>
        </w:rPr>
      </w:pPr>
    </w:p>
    <w:p w14:paraId="037E4ABE">
      <w:pPr>
        <w:spacing w:line="560" w:lineRule="exact"/>
        <w:ind w:firstLine="630"/>
        <w:jc w:val="right"/>
        <w:rPr>
          <w:rFonts w:hint="eastAsia" w:ascii="仿宋_GB2312" w:hAnsi="仿宋_GB2312" w:eastAsia="仿宋_GB2312" w:cs="仿宋_GB2312"/>
          <w:color w:val="auto"/>
          <w:kern w:val="1"/>
          <w:sz w:val="28"/>
          <w:szCs w:val="32"/>
        </w:rPr>
      </w:pPr>
    </w:p>
    <w:p w14:paraId="573C0B99">
      <w:pPr>
        <w:spacing w:line="560" w:lineRule="exact"/>
        <w:ind w:firstLine="630"/>
        <w:jc w:val="right"/>
        <w:rPr>
          <w:rFonts w:hint="eastAsia" w:ascii="仿宋_GB2312" w:hAnsi="仿宋_GB2312" w:eastAsia="仿宋_GB2312" w:cs="仿宋_GB2312"/>
          <w:color w:val="auto"/>
          <w:kern w:val="1"/>
          <w:sz w:val="28"/>
          <w:szCs w:val="32"/>
        </w:rPr>
      </w:pPr>
    </w:p>
    <w:p w14:paraId="4FB41959">
      <w:pPr>
        <w:spacing w:line="560" w:lineRule="exact"/>
        <w:ind w:firstLine="630"/>
        <w:jc w:val="center"/>
        <w:rPr>
          <w:rFonts w:ascii="仿宋_GB2312" w:hAnsi="仿宋_GB2312" w:eastAsia="仿宋_GB2312" w:cs="仿宋_GB2312"/>
          <w:color w:val="auto"/>
          <w:kern w:val="1"/>
          <w:sz w:val="28"/>
          <w:szCs w:val="32"/>
        </w:rPr>
      </w:pPr>
      <w:r>
        <w:rPr>
          <w:rFonts w:hint="eastAsia" w:ascii="仿宋_GB2312" w:hAnsi="仿宋_GB2312" w:eastAsia="仿宋_GB2312" w:cs="仿宋_GB2312"/>
          <w:color w:val="auto"/>
          <w:kern w:val="1"/>
          <w:sz w:val="28"/>
          <w:szCs w:val="32"/>
          <w:lang w:val="en-US" w:eastAsia="zh-CN"/>
        </w:rPr>
        <w:t xml:space="preserve">       </w:t>
      </w:r>
      <w:r>
        <w:rPr>
          <w:rFonts w:hint="eastAsia" w:ascii="仿宋_GB2312" w:hAnsi="仿宋_GB2312" w:eastAsia="仿宋_GB2312" w:cs="仿宋_GB2312"/>
          <w:color w:val="auto"/>
          <w:kern w:val="1"/>
          <w:sz w:val="28"/>
          <w:szCs w:val="32"/>
        </w:rPr>
        <w:t>供应商名称：（单位公章）</w:t>
      </w:r>
    </w:p>
    <w:p w14:paraId="7FEA5BE4">
      <w:pPr>
        <w:spacing w:line="560" w:lineRule="exact"/>
        <w:ind w:firstLine="630"/>
        <w:jc w:val="right"/>
        <w:rPr>
          <w:rFonts w:ascii="仿宋_GB2312" w:hAnsi="仿宋_GB2312" w:eastAsia="仿宋_GB2312" w:cs="仿宋_GB2312"/>
          <w:color w:val="auto"/>
          <w:kern w:val="1"/>
          <w:sz w:val="28"/>
          <w:szCs w:val="32"/>
        </w:rPr>
      </w:pPr>
      <w:r>
        <w:rPr>
          <w:rFonts w:hint="eastAsia" w:ascii="仿宋_GB2312" w:hAnsi="仿宋_GB2312" w:eastAsia="仿宋_GB2312" w:cs="仿宋_GB2312"/>
          <w:color w:val="auto"/>
          <w:kern w:val="1"/>
          <w:sz w:val="28"/>
          <w:szCs w:val="32"/>
        </w:rPr>
        <w:t>法定代表人或委托代理人：（签字或盖章）</w:t>
      </w:r>
    </w:p>
    <w:p w14:paraId="31776B89">
      <w:pPr>
        <w:spacing w:line="560" w:lineRule="exact"/>
        <w:ind w:firstLine="630"/>
        <w:rPr>
          <w:rFonts w:ascii="仿宋_GB2312" w:hAnsi="仿宋_GB2312" w:eastAsia="仿宋_GB2312" w:cs="仿宋_GB2312"/>
          <w:color w:val="auto"/>
          <w:kern w:val="1"/>
          <w:sz w:val="28"/>
          <w:szCs w:val="32"/>
        </w:rPr>
      </w:pPr>
    </w:p>
    <w:p w14:paraId="460C0804">
      <w:pPr>
        <w:spacing w:line="560" w:lineRule="exact"/>
        <w:ind w:firstLine="5586"/>
        <w:rPr>
          <w:rFonts w:ascii="仿宋_GB2312" w:hAnsi="仿宋_GB2312" w:eastAsia="仿宋_GB2312" w:cs="仿宋_GB2312"/>
          <w:color w:val="auto"/>
          <w:kern w:val="1"/>
          <w:sz w:val="28"/>
          <w:szCs w:val="32"/>
        </w:rPr>
      </w:pPr>
    </w:p>
    <w:p w14:paraId="504D6BF4">
      <w:pPr>
        <w:spacing w:line="560" w:lineRule="exact"/>
        <w:rPr>
          <w:rFonts w:ascii="仿宋_GB2312" w:hAnsi="仿宋_GB2312" w:eastAsia="仿宋_GB2312" w:cs="仿宋_GB2312"/>
          <w:color w:val="auto"/>
          <w:sz w:val="28"/>
          <w:szCs w:val="28"/>
        </w:rPr>
      </w:pPr>
      <w:r>
        <w:rPr>
          <w:rFonts w:hint="eastAsia" w:ascii="仿宋_GB2312" w:hAnsi="仿宋_GB2312" w:eastAsia="仿宋_GB2312" w:cs="仿宋_GB2312"/>
          <w:color w:val="auto"/>
          <w:kern w:val="1"/>
          <w:sz w:val="28"/>
          <w:szCs w:val="32"/>
        </w:rPr>
        <w:t xml:space="preserve">                                         年   月   日</w:t>
      </w:r>
    </w:p>
    <w:p w14:paraId="400B293E">
      <w:pPr>
        <w:spacing w:line="560" w:lineRule="exact"/>
        <w:rPr>
          <w:rFonts w:ascii="仿宋_GB2312" w:hAnsi="仿宋_GB2312" w:eastAsia="仿宋_GB2312" w:cs="仿宋_GB2312"/>
          <w:color w:val="auto"/>
          <w:sz w:val="28"/>
          <w:szCs w:val="28"/>
        </w:rPr>
      </w:pPr>
    </w:p>
    <w:p w14:paraId="2BD27F77">
      <w:pPr>
        <w:spacing w:line="560" w:lineRule="exact"/>
        <w:rPr>
          <w:rFonts w:ascii="仿宋_GB2312" w:hAnsi="仿宋_GB2312" w:eastAsia="仿宋_GB2312" w:cs="仿宋_GB2312"/>
          <w:color w:val="auto"/>
          <w:sz w:val="28"/>
          <w:szCs w:val="28"/>
        </w:rPr>
      </w:pPr>
    </w:p>
    <w:p w14:paraId="6FE4CFB0">
      <w:pPr>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第五</w:t>
      </w:r>
      <w:r>
        <w:rPr>
          <w:rFonts w:hint="eastAsia" w:ascii="宋体" w:hAnsi="宋体" w:eastAsia="宋体" w:cs="宋体"/>
          <w:b/>
          <w:bCs/>
          <w:color w:val="auto"/>
          <w:sz w:val="32"/>
          <w:szCs w:val="32"/>
          <w:lang w:val="en-US" w:eastAsia="zh-CN"/>
        </w:rPr>
        <w:t>部分</w:t>
      </w:r>
      <w:r>
        <w:rPr>
          <w:rFonts w:hint="eastAsia" w:ascii="宋体" w:hAnsi="宋体" w:eastAsia="宋体" w:cs="宋体"/>
          <w:b/>
          <w:bCs/>
          <w:color w:val="auto"/>
          <w:sz w:val="32"/>
          <w:szCs w:val="32"/>
        </w:rPr>
        <w:t xml:space="preserve">  合同主要条款（参考） </w:t>
      </w:r>
    </w:p>
    <w:p w14:paraId="22B3F592">
      <w:pPr>
        <w:pStyle w:val="7"/>
        <w:numPr>
          <w:ilvl w:val="1"/>
          <w:numId w:val="0"/>
        </w:numPr>
        <w:ind w:leftChars="0"/>
        <w:rPr>
          <w:color w:val="auto"/>
          <w:szCs w:val="28"/>
        </w:rPr>
      </w:pPr>
    </w:p>
    <w:p w14:paraId="3CD0D730">
      <w:pPr>
        <w:spacing w:line="56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注： 合同签订双方可根据项目的具体要求进行适当修订。但是应当包括采购人与成交供应商的名称和住所、标的、数量、质量、价款或者报酬、履行期限及地点和方式、验收要求、违约责任、解决争议的方法等内容。</w:t>
      </w:r>
    </w:p>
    <w:p w14:paraId="31DB8AFB">
      <w:pPr>
        <w:spacing w:line="560" w:lineRule="exact"/>
        <w:rPr>
          <w:rFonts w:ascii="仿宋_GB2312" w:hAnsi="仿宋_GB2312" w:eastAsia="仿宋_GB2312" w:cs="仿宋_GB2312"/>
          <w:color w:val="auto"/>
          <w:sz w:val="28"/>
          <w:szCs w:val="28"/>
        </w:rPr>
      </w:pPr>
    </w:p>
    <w:p w14:paraId="2EE0147A">
      <w:pPr>
        <w:spacing w:line="560" w:lineRule="exact"/>
        <w:rPr>
          <w:rFonts w:ascii="仿宋_GB2312" w:hAnsi="仿宋_GB2312" w:eastAsia="仿宋_GB2312" w:cs="仿宋_GB2312"/>
          <w:color w:val="auto"/>
          <w:sz w:val="28"/>
          <w:szCs w:val="28"/>
        </w:rPr>
      </w:pPr>
    </w:p>
    <w:p w14:paraId="43D17780">
      <w:pPr>
        <w:rPr>
          <w:rFonts w:hint="eastAsia"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rPr>
        <w:br w:type="page"/>
      </w:r>
      <w:r>
        <w:rPr>
          <w:rFonts w:hint="eastAsia" w:ascii="仿宋_GB2312" w:hAnsi="仿宋_GB2312" w:eastAsia="仿宋_GB2312" w:cs="仿宋_GB2312"/>
          <w:color w:val="auto"/>
          <w:sz w:val="28"/>
          <w:szCs w:val="28"/>
          <w:lang w:eastAsia="zh-CN"/>
        </w:rPr>
        <w:t>甲方（需方）：焦作市政务大数据中心</w:t>
      </w:r>
    </w:p>
    <w:p w14:paraId="55F440DB">
      <w:pP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乙方（供方）：</w:t>
      </w:r>
    </w:p>
    <w:p w14:paraId="35BC0ABD">
      <w:pPr>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中华人民共和国民法典》、《中华人民共和国电信条例》及有关法律的规定，本着自愿、公平、合法、诚信的原则，在充分协商和友好合作的基础上，就甲方租用乙方综合通信产品事宜签订本协议。该协议条款均系双方共同商定。</w:t>
      </w:r>
    </w:p>
    <w:p w14:paraId="3E42F51C">
      <w:pPr>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乙方出租给甲方的综合通信产品，包括：</w:t>
      </w:r>
      <w:r>
        <w:rPr>
          <w:rFonts w:hint="eastAsia" w:ascii="仿宋_GB2312" w:hAnsi="仿宋_GB2312" w:eastAsia="仿宋_GB2312" w:cs="仿宋_GB2312"/>
          <w:color w:val="auto"/>
          <w:sz w:val="28"/>
          <w:szCs w:val="28"/>
          <w:lang w:val="en-US" w:eastAsia="zh-CN"/>
        </w:rPr>
        <w:t>电子政务外网平台。</w:t>
      </w:r>
      <w:r>
        <w:rPr>
          <w:rFonts w:hint="eastAsia" w:ascii="仿宋_GB2312" w:hAnsi="仿宋_GB2312" w:eastAsia="仿宋_GB2312" w:cs="仿宋_GB2312"/>
          <w:color w:val="auto"/>
          <w:sz w:val="28"/>
          <w:szCs w:val="28"/>
        </w:rPr>
        <w:t>其中，电路业务从物理上体现为：在乙方铺设的到达甲方入网单位指定位置的电缆（光缆）的接头和到达甲方对端入网单位指定位置的电缆（光缆）的接头之间的部分，不包含用户端设备。</w:t>
      </w:r>
    </w:p>
    <w:p w14:paraId="3B354D75">
      <w:pPr>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第1章 权利和义务</w:t>
      </w:r>
    </w:p>
    <w:p w14:paraId="0B3083B4">
      <w:pPr>
        <w:rPr>
          <w:rFonts w:hint="eastAsia" w:ascii="仿宋_GB2312" w:hAnsi="仿宋_GB2312" w:eastAsia="仿宋_GB2312" w:cs="仿宋_GB2312"/>
          <w:b/>
          <w:bCs/>
          <w:color w:val="auto"/>
          <w:sz w:val="28"/>
          <w:szCs w:val="28"/>
        </w:rPr>
      </w:pPr>
      <w:bookmarkStart w:id="22" w:name="_Toc89751629"/>
      <w:r>
        <w:rPr>
          <w:rFonts w:hint="eastAsia" w:ascii="仿宋_GB2312" w:hAnsi="仿宋_GB2312" w:eastAsia="仿宋_GB2312" w:cs="仿宋_GB2312"/>
          <w:b/>
          <w:bCs/>
          <w:color w:val="auto"/>
          <w:sz w:val="28"/>
          <w:szCs w:val="28"/>
        </w:rPr>
        <w:t>甲方的权利和义务</w:t>
      </w:r>
      <w:bookmarkEnd w:id="22"/>
    </w:p>
    <w:p w14:paraId="246AE17F">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第一条</w:t>
      </w:r>
      <w:r>
        <w:rPr>
          <w:rFonts w:hint="eastAsia" w:ascii="仿宋_GB2312" w:hAnsi="仿宋_GB2312" w:eastAsia="仿宋_GB2312" w:cs="仿宋_GB2312"/>
          <w:color w:val="auto"/>
          <w:sz w:val="28"/>
          <w:szCs w:val="28"/>
        </w:rPr>
        <w:t xml:space="preserve"> 同意租用乙方提供综合通信产品，并保证按协议约定的缴费时间和方式足额缴纳各项费用。</w:t>
      </w:r>
    </w:p>
    <w:p w14:paraId="590AFDF3">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第二条</w:t>
      </w:r>
      <w:r>
        <w:rPr>
          <w:rFonts w:hint="eastAsia" w:ascii="仿宋_GB2312" w:hAnsi="仿宋_GB2312" w:eastAsia="仿宋_GB2312" w:cs="仿宋_GB2312"/>
          <w:color w:val="auto"/>
          <w:sz w:val="28"/>
          <w:szCs w:val="28"/>
        </w:rPr>
        <w:t xml:space="preserve"> 保证连接到乙方网络上的有关通信设备具有国家通信主管部门颁发的入网许可证并符合乙方局端设备对用户端设备的要求。</w:t>
      </w:r>
    </w:p>
    <w:p w14:paraId="01DED610">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第三条</w:t>
      </w:r>
      <w:r>
        <w:rPr>
          <w:rFonts w:hint="eastAsia" w:ascii="仿宋_GB2312" w:hAnsi="仿宋_GB2312" w:eastAsia="仿宋_GB2312" w:cs="仿宋_GB2312"/>
          <w:color w:val="auto"/>
          <w:sz w:val="28"/>
          <w:szCs w:val="28"/>
        </w:rPr>
        <w:t xml:space="preserve"> 各入网单位应派专人负责提前做好用户端准备工作，其中包括：提供场地、电源、空调等合适的机房环境，并完成用户端设备（含网络接入设备）的准备工作；</w:t>
      </w:r>
    </w:p>
    <w:p w14:paraId="02040FE7">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负责处理用户接入线路部分施工期间及租用期间涉及甲方或第三方的施工协调工作，具体与甲方或第三方单位院内线路施工主管部门、小区物业管理部门以及建筑物内线路施工主管单位的协调工作等；调配和预留所在大楼内配线室至机房的通信线路。</w:t>
      </w:r>
    </w:p>
    <w:p w14:paraId="61AFFB42">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第四条</w:t>
      </w:r>
      <w:r>
        <w:rPr>
          <w:rFonts w:hint="eastAsia" w:ascii="仿宋_GB2312" w:hAnsi="仿宋_GB2312" w:eastAsia="仿宋_GB2312" w:cs="仿宋_GB2312"/>
          <w:color w:val="auto"/>
          <w:sz w:val="28"/>
          <w:szCs w:val="28"/>
        </w:rPr>
        <w:t xml:space="preserve"> 给出综合通信产品开通时间表，并根据开通时间表提前</w:t>
      </w:r>
      <w:r>
        <w:rPr>
          <w:rFonts w:hint="eastAsia" w:ascii="仿宋_GB2312" w:hAnsi="仿宋_GB2312" w:eastAsia="仿宋_GB2312" w:cs="仿宋_GB2312"/>
          <w:color w:val="auto"/>
          <w:sz w:val="28"/>
          <w:szCs w:val="28"/>
          <w:lang w:val="en-US" w:eastAsia="zh-CN"/>
        </w:rPr>
        <w:t>两周</w:t>
      </w:r>
      <w:r>
        <w:rPr>
          <w:rFonts w:hint="eastAsia" w:ascii="仿宋_GB2312" w:hAnsi="仿宋_GB2312" w:eastAsia="仿宋_GB2312" w:cs="仿宋_GB2312"/>
          <w:color w:val="auto"/>
          <w:sz w:val="28"/>
          <w:szCs w:val="28"/>
        </w:rPr>
        <w:t>到办理手续。</w:t>
      </w:r>
    </w:p>
    <w:p w14:paraId="004D98DF">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第五条</w:t>
      </w:r>
      <w:r>
        <w:rPr>
          <w:rFonts w:hint="eastAsia" w:ascii="仿宋_GB2312" w:hAnsi="仿宋_GB2312" w:eastAsia="仿宋_GB2312" w:cs="仿宋_GB2312"/>
          <w:color w:val="auto"/>
          <w:sz w:val="28"/>
          <w:szCs w:val="28"/>
        </w:rPr>
        <w:t xml:space="preserve"> 入网各方配合乙方的进网调测工作。</w:t>
      </w:r>
    </w:p>
    <w:p w14:paraId="5744B7F0">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第六条</w:t>
      </w:r>
      <w:r>
        <w:rPr>
          <w:rFonts w:hint="eastAsia" w:ascii="仿宋_GB2312" w:hAnsi="仿宋_GB2312" w:eastAsia="仿宋_GB2312" w:cs="仿宋_GB2312"/>
          <w:color w:val="auto"/>
          <w:sz w:val="28"/>
          <w:szCs w:val="28"/>
        </w:rPr>
        <w:t xml:space="preserve"> 若要求提高或者降低速率，需提前一个月向乙方提出书面申请。</w:t>
      </w:r>
    </w:p>
    <w:p w14:paraId="65D36985">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第七条</w:t>
      </w:r>
      <w:r>
        <w:rPr>
          <w:rFonts w:hint="eastAsia" w:ascii="仿宋_GB2312" w:hAnsi="仿宋_GB2312" w:eastAsia="仿宋_GB2312" w:cs="仿宋_GB2312"/>
          <w:color w:val="auto"/>
          <w:sz w:val="28"/>
          <w:szCs w:val="28"/>
        </w:rPr>
        <w:t xml:space="preserve"> 保证所租用乙方电路业务仅供组建</w:t>
      </w:r>
      <w:r>
        <w:rPr>
          <w:rFonts w:hint="eastAsia" w:ascii="仿宋_GB2312" w:hAnsi="仿宋_GB2312" w:eastAsia="仿宋_GB2312" w:cs="仿宋_GB2312"/>
          <w:color w:val="auto"/>
          <w:sz w:val="28"/>
          <w:szCs w:val="28"/>
          <w:u w:val="single"/>
          <w:lang w:val="en-US" w:eastAsia="zh-CN"/>
        </w:rPr>
        <w:t>电子政务外网</w:t>
      </w:r>
      <w:r>
        <w:rPr>
          <w:rFonts w:hint="eastAsia" w:ascii="仿宋_GB2312" w:hAnsi="仿宋_GB2312" w:eastAsia="仿宋_GB2312" w:cs="仿宋_GB2312"/>
          <w:color w:val="auto"/>
          <w:sz w:val="28"/>
          <w:szCs w:val="28"/>
        </w:rPr>
        <w:t>开展日常业务使用，不用于其它用途，或以任何形式提供给第三方使用。</w:t>
      </w:r>
    </w:p>
    <w:p w14:paraId="42D9BC7A">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第八条</w:t>
      </w:r>
      <w:r>
        <w:rPr>
          <w:rFonts w:hint="eastAsia" w:ascii="仿宋_GB2312" w:hAnsi="仿宋_GB2312" w:eastAsia="仿宋_GB2312" w:cs="仿宋_GB2312"/>
          <w:color w:val="auto"/>
          <w:sz w:val="28"/>
          <w:szCs w:val="28"/>
        </w:rPr>
        <w:t xml:space="preserve"> 负责用户端设备的日常维护和管理，并负责乙方放置在甲方机房的设备的安全问题和正常运行。</w:t>
      </w:r>
      <w:bookmarkStart w:id="23" w:name="_Toc510523578"/>
      <w:bookmarkStart w:id="24" w:name="_Toc510263936"/>
      <w:bookmarkStart w:id="25" w:name="_Toc510520539"/>
      <w:bookmarkStart w:id="26" w:name="_Toc89751630"/>
    </w:p>
    <w:p w14:paraId="1AE65831">
      <w:pP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乙方的权利和</w:t>
      </w:r>
      <w:bookmarkEnd w:id="23"/>
      <w:bookmarkEnd w:id="24"/>
      <w:bookmarkEnd w:id="25"/>
      <w:r>
        <w:rPr>
          <w:rFonts w:hint="eastAsia" w:ascii="仿宋_GB2312" w:hAnsi="仿宋_GB2312" w:eastAsia="仿宋_GB2312" w:cs="仿宋_GB2312"/>
          <w:b/>
          <w:bCs/>
          <w:color w:val="auto"/>
          <w:sz w:val="28"/>
          <w:szCs w:val="28"/>
        </w:rPr>
        <w:t>义务</w:t>
      </w:r>
      <w:bookmarkEnd w:id="26"/>
    </w:p>
    <w:p w14:paraId="3A0373D7">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第九条</w:t>
      </w:r>
      <w:r>
        <w:rPr>
          <w:rFonts w:hint="eastAsia" w:ascii="仿宋_GB2312" w:hAnsi="仿宋_GB2312" w:eastAsia="仿宋_GB2312" w:cs="仿宋_GB2312"/>
          <w:color w:val="auto"/>
          <w:sz w:val="28"/>
          <w:szCs w:val="28"/>
        </w:rPr>
        <w:t xml:space="preserve"> 视甲方为全省集团客户，提供端到端的综合性服务，并为甲方提供各类租用电路业务的咨询、组网建议等服务。</w:t>
      </w:r>
    </w:p>
    <w:p w14:paraId="32BD464B">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第十条</w:t>
      </w:r>
      <w:r>
        <w:rPr>
          <w:rFonts w:hint="eastAsia" w:ascii="仿宋_GB2312" w:hAnsi="仿宋_GB2312" w:eastAsia="仿宋_GB2312" w:cs="仿宋_GB2312"/>
          <w:color w:val="auto"/>
          <w:sz w:val="28"/>
          <w:szCs w:val="28"/>
        </w:rPr>
        <w:t xml:space="preserve"> 在资源满足情况下，受理甲方电路申请，向甲方提供所租用的电路，负责电路的日常运行维护工作。</w:t>
      </w:r>
    </w:p>
    <w:p w14:paraId="3F95E684">
      <w:pP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rPr>
        <w:t>第十一条</w:t>
      </w: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val="en-US" w:eastAsia="zh-CN"/>
        </w:rPr>
        <w:t>本条为招标文件要求提供的相关内容，如有未尽事宜按招标文件执行。</w:t>
      </w:r>
    </w:p>
    <w:p w14:paraId="34BEDD3E">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rPr>
        <w:t>1.网络带宽要求</w:t>
      </w:r>
    </w:p>
    <w:p w14:paraId="3E214B61">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rPr>
        <w:t>如在平台使用中出现带宽不足，无法满足应用系统需要的情况，</w:t>
      </w:r>
      <w:r>
        <w:rPr>
          <w:rFonts w:hint="eastAsia" w:ascii="仿宋_GB2312" w:hAnsi="仿宋_GB2312" w:eastAsia="仿宋_GB2312" w:cs="仿宋_GB2312"/>
          <w:iCs/>
          <w:color w:val="auto"/>
          <w:sz w:val="28"/>
          <w:szCs w:val="28"/>
          <w:u w:val="none"/>
          <w:lang w:val="en-US" w:eastAsia="zh-CN"/>
        </w:rPr>
        <w:t>乙方</w:t>
      </w:r>
      <w:r>
        <w:rPr>
          <w:rFonts w:hint="eastAsia" w:ascii="仿宋_GB2312" w:hAnsi="仿宋_GB2312" w:eastAsia="仿宋_GB2312" w:cs="仿宋_GB2312"/>
          <w:iCs/>
          <w:color w:val="auto"/>
          <w:sz w:val="28"/>
          <w:szCs w:val="28"/>
          <w:u w:val="none"/>
          <w:lang w:val="en-US"/>
        </w:rPr>
        <w:t>应无条件的将网络带宽扩充到满足工作需要的程度。</w:t>
      </w:r>
    </w:p>
    <w:p w14:paraId="43468D28">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rPr>
        <w:t>2.平台接入的范围和数量</w:t>
      </w:r>
    </w:p>
    <w:p w14:paraId="076EA58A">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rPr>
        <w:t>本次平台采购包含电子政务外网的所有接入线路，</w:t>
      </w:r>
      <w:r>
        <w:rPr>
          <w:rFonts w:hint="eastAsia" w:ascii="仿宋_GB2312" w:hAnsi="仿宋_GB2312" w:eastAsia="仿宋_GB2312" w:cs="仿宋_GB2312"/>
          <w:iCs/>
          <w:color w:val="auto"/>
          <w:sz w:val="28"/>
          <w:szCs w:val="28"/>
          <w:u w:val="none"/>
          <w:lang w:val="en-US"/>
        </w:rPr>
        <w:t>共计</w:t>
      </w:r>
      <w:r>
        <w:rPr>
          <w:rFonts w:hint="eastAsia" w:ascii="仿宋_GB2312" w:hAnsi="仿宋_GB2312" w:eastAsia="仿宋_GB2312" w:cs="仿宋_GB2312"/>
          <w:iCs/>
          <w:color w:val="auto"/>
          <w:sz w:val="28"/>
          <w:szCs w:val="28"/>
          <w:u w:val="none"/>
          <w:lang w:val="en-US" w:eastAsia="zh-CN"/>
        </w:rPr>
        <w:t>15个千兆和320个百兆的通信链路，链路数目变动范围为10%，超出此范围按实际需求计数计费。</w:t>
      </w:r>
      <w:r>
        <w:rPr>
          <w:rFonts w:hint="eastAsia" w:ascii="仿宋_GB2312" w:hAnsi="仿宋_GB2312" w:eastAsia="仿宋_GB2312" w:cs="仿宋_GB2312"/>
          <w:iCs/>
          <w:color w:val="auto"/>
          <w:sz w:val="28"/>
          <w:szCs w:val="28"/>
          <w:u w:val="none"/>
          <w:lang w:val="en-US"/>
        </w:rPr>
        <w:t>多出的部分，在响应性文件中明确报价。以上所有线路成交供应商均保证无条件接入到采购人所需位置。</w:t>
      </w:r>
    </w:p>
    <w:p w14:paraId="3154D45C">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rPr>
        <w:t>3.核心设备的放置和维护</w:t>
      </w:r>
    </w:p>
    <w:p w14:paraId="6DF9B84C">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rPr>
        <w:t>按照</w:t>
      </w:r>
      <w:r>
        <w:rPr>
          <w:rFonts w:hint="eastAsia" w:ascii="仿宋_GB2312" w:hAnsi="仿宋_GB2312" w:eastAsia="仿宋_GB2312" w:cs="仿宋_GB2312"/>
          <w:iCs/>
          <w:color w:val="auto"/>
          <w:sz w:val="28"/>
          <w:szCs w:val="28"/>
          <w:u w:val="none"/>
          <w:lang w:val="en-US" w:eastAsia="zh-CN"/>
        </w:rPr>
        <w:t>河南</w:t>
      </w:r>
      <w:r>
        <w:rPr>
          <w:rFonts w:hint="eastAsia" w:ascii="仿宋_GB2312" w:hAnsi="仿宋_GB2312" w:eastAsia="仿宋_GB2312" w:cs="仿宋_GB2312"/>
          <w:iCs/>
          <w:color w:val="auto"/>
          <w:sz w:val="28"/>
          <w:szCs w:val="28"/>
          <w:u w:val="none"/>
          <w:lang w:val="en-US"/>
        </w:rPr>
        <w:t>省</w:t>
      </w:r>
      <w:r>
        <w:rPr>
          <w:rFonts w:hint="eastAsia" w:ascii="仿宋_GB2312" w:hAnsi="仿宋_GB2312" w:eastAsia="仿宋_GB2312" w:cs="仿宋_GB2312"/>
          <w:iCs/>
          <w:color w:val="auto"/>
          <w:sz w:val="28"/>
          <w:szCs w:val="28"/>
          <w:u w:val="none"/>
          <w:lang w:val="en-US" w:eastAsia="zh-CN"/>
        </w:rPr>
        <w:t>电子政务外网</w:t>
      </w:r>
      <w:r>
        <w:rPr>
          <w:rFonts w:hint="eastAsia" w:ascii="仿宋_GB2312" w:hAnsi="仿宋_GB2312" w:eastAsia="仿宋_GB2312" w:cs="仿宋_GB2312"/>
          <w:iCs/>
          <w:color w:val="auto"/>
          <w:sz w:val="28"/>
          <w:szCs w:val="28"/>
          <w:u w:val="none"/>
          <w:lang w:val="en-US"/>
        </w:rPr>
        <w:t>平台的要求，省到市级平台的落地线路应当在政府，但考虑到工程建设的难度，本次采购允许市级</w:t>
      </w:r>
      <w:r>
        <w:rPr>
          <w:rFonts w:hint="eastAsia" w:ascii="仿宋_GB2312" w:hAnsi="仿宋_GB2312" w:eastAsia="仿宋_GB2312" w:cs="仿宋_GB2312"/>
          <w:iCs/>
          <w:color w:val="auto"/>
          <w:sz w:val="28"/>
          <w:szCs w:val="28"/>
          <w:u w:val="none"/>
          <w:lang w:val="en-US" w:eastAsia="zh-CN"/>
        </w:rPr>
        <w:t>电子政务外网</w:t>
      </w:r>
      <w:r>
        <w:rPr>
          <w:rFonts w:hint="eastAsia" w:ascii="仿宋_GB2312" w:hAnsi="仿宋_GB2312" w:eastAsia="仿宋_GB2312" w:cs="仿宋_GB2312"/>
          <w:iCs/>
          <w:color w:val="auto"/>
          <w:sz w:val="28"/>
          <w:szCs w:val="28"/>
          <w:u w:val="none"/>
          <w:lang w:val="en-US"/>
        </w:rPr>
        <w:t>平台的核心设备放置到</w:t>
      </w:r>
      <w:r>
        <w:rPr>
          <w:rFonts w:hint="eastAsia" w:ascii="仿宋_GB2312" w:hAnsi="仿宋_GB2312" w:eastAsia="仿宋_GB2312" w:cs="仿宋_GB2312"/>
          <w:iCs/>
          <w:color w:val="auto"/>
          <w:sz w:val="28"/>
          <w:szCs w:val="28"/>
          <w:u w:val="none"/>
          <w:lang w:val="en-US" w:eastAsia="zh-CN"/>
        </w:rPr>
        <w:t>乙方</w:t>
      </w:r>
      <w:r>
        <w:rPr>
          <w:rFonts w:hint="eastAsia" w:ascii="仿宋_GB2312" w:hAnsi="仿宋_GB2312" w:eastAsia="仿宋_GB2312" w:cs="仿宋_GB2312"/>
          <w:iCs/>
          <w:color w:val="auto"/>
          <w:sz w:val="28"/>
          <w:szCs w:val="28"/>
          <w:u w:val="none"/>
          <w:lang w:val="en-US"/>
        </w:rPr>
        <w:t>提供的机房，但所有平台设备必须放置专门的区域，与其他设备分开，并建设专门的门禁、监控设备和管理软件，出入登记制度等。</w:t>
      </w:r>
      <w:r>
        <w:rPr>
          <w:rFonts w:hint="eastAsia" w:ascii="仿宋_GB2312" w:hAnsi="仿宋_GB2312" w:eastAsia="仿宋_GB2312" w:cs="仿宋_GB2312"/>
          <w:iCs/>
          <w:color w:val="auto"/>
          <w:sz w:val="28"/>
          <w:szCs w:val="28"/>
          <w:u w:val="none"/>
          <w:lang w:val="en-US" w:eastAsia="zh-CN"/>
        </w:rPr>
        <w:t>乙方</w:t>
      </w:r>
      <w:r>
        <w:rPr>
          <w:rFonts w:hint="eastAsia" w:ascii="仿宋_GB2312" w:hAnsi="仿宋_GB2312" w:eastAsia="仿宋_GB2312" w:cs="仿宋_GB2312"/>
          <w:iCs/>
          <w:color w:val="auto"/>
          <w:sz w:val="28"/>
          <w:szCs w:val="28"/>
          <w:u w:val="none"/>
          <w:lang w:val="en-US"/>
        </w:rPr>
        <w:t>需在</w:t>
      </w:r>
      <w:r>
        <w:rPr>
          <w:rFonts w:hint="eastAsia" w:ascii="仿宋_GB2312" w:hAnsi="仿宋_GB2312" w:eastAsia="仿宋_GB2312" w:cs="仿宋_GB2312"/>
          <w:iCs/>
          <w:color w:val="auto"/>
          <w:sz w:val="28"/>
          <w:szCs w:val="28"/>
          <w:u w:val="none"/>
          <w:lang w:val="en-US" w:eastAsia="zh-CN"/>
        </w:rPr>
        <w:t>电子政务外网</w:t>
      </w:r>
      <w:r>
        <w:rPr>
          <w:rFonts w:hint="eastAsia" w:ascii="仿宋_GB2312" w:hAnsi="仿宋_GB2312" w:eastAsia="仿宋_GB2312" w:cs="仿宋_GB2312"/>
          <w:iCs/>
          <w:color w:val="auto"/>
          <w:sz w:val="28"/>
          <w:szCs w:val="28"/>
          <w:u w:val="none"/>
          <w:lang w:val="en-US"/>
        </w:rPr>
        <w:t>平台中心机房附近无偿提供一间不少于60平米的办公用房或两间不少于30平米办公用房，如果无法提供，则由</w:t>
      </w:r>
      <w:r>
        <w:rPr>
          <w:rFonts w:hint="eastAsia" w:ascii="仿宋_GB2312" w:hAnsi="仿宋_GB2312" w:eastAsia="仿宋_GB2312" w:cs="仿宋_GB2312"/>
          <w:iCs/>
          <w:color w:val="auto"/>
          <w:sz w:val="28"/>
          <w:szCs w:val="28"/>
          <w:u w:val="none"/>
          <w:lang w:val="en-US" w:eastAsia="zh-CN"/>
        </w:rPr>
        <w:t>甲方</w:t>
      </w:r>
      <w:r>
        <w:rPr>
          <w:rFonts w:hint="eastAsia" w:ascii="仿宋_GB2312" w:hAnsi="仿宋_GB2312" w:eastAsia="仿宋_GB2312" w:cs="仿宋_GB2312"/>
          <w:iCs/>
          <w:color w:val="auto"/>
          <w:sz w:val="28"/>
          <w:szCs w:val="28"/>
          <w:u w:val="none"/>
          <w:lang w:val="en-US"/>
        </w:rPr>
        <w:t>自行租用60平米的办公用房，费用由</w:t>
      </w:r>
      <w:r>
        <w:rPr>
          <w:rFonts w:hint="eastAsia" w:ascii="仿宋_GB2312" w:hAnsi="仿宋_GB2312" w:eastAsia="仿宋_GB2312" w:cs="仿宋_GB2312"/>
          <w:iCs/>
          <w:color w:val="auto"/>
          <w:sz w:val="28"/>
          <w:szCs w:val="28"/>
          <w:u w:val="none"/>
          <w:lang w:val="en-US" w:eastAsia="zh-CN"/>
        </w:rPr>
        <w:t>乙方</w:t>
      </w:r>
      <w:r>
        <w:rPr>
          <w:rFonts w:hint="eastAsia" w:ascii="仿宋_GB2312" w:hAnsi="仿宋_GB2312" w:eastAsia="仿宋_GB2312" w:cs="仿宋_GB2312"/>
          <w:iCs/>
          <w:color w:val="auto"/>
          <w:sz w:val="28"/>
          <w:szCs w:val="28"/>
          <w:u w:val="none"/>
          <w:lang w:val="en-US"/>
        </w:rPr>
        <w:t>提供。</w:t>
      </w:r>
    </w:p>
    <w:p w14:paraId="3A9A55B2">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rPr>
        <w:t>4.维护人员的要求</w:t>
      </w:r>
    </w:p>
    <w:p w14:paraId="1542B502">
      <w:pPr>
        <w:numPr>
          <w:ilvl w:val="0"/>
          <w:numId w:val="0"/>
        </w:numPr>
        <w:rPr>
          <w:rFonts w:hint="eastAsia" w:ascii="仿宋_GB2312" w:hAnsi="仿宋_GB2312" w:eastAsia="仿宋_GB2312" w:cs="仿宋_GB2312"/>
          <w:iCs/>
          <w:color w:val="auto"/>
          <w:sz w:val="28"/>
          <w:szCs w:val="28"/>
          <w:u w:val="none"/>
          <w:lang w:val="en-US" w:eastAsia="zh-CN"/>
        </w:rPr>
      </w:pPr>
      <w:r>
        <w:rPr>
          <w:rFonts w:hint="eastAsia" w:ascii="仿宋_GB2312" w:hAnsi="仿宋_GB2312" w:eastAsia="仿宋_GB2312" w:cs="仿宋_GB2312"/>
          <w:iCs/>
          <w:color w:val="auto"/>
          <w:sz w:val="28"/>
          <w:szCs w:val="28"/>
          <w:u w:val="none"/>
          <w:lang w:val="en-US" w:eastAsia="zh-CN"/>
        </w:rPr>
        <w:t>乙方</w:t>
      </w:r>
      <w:r>
        <w:rPr>
          <w:rFonts w:hint="eastAsia" w:ascii="仿宋_GB2312" w:hAnsi="仿宋_GB2312" w:eastAsia="仿宋_GB2312" w:cs="仿宋_GB2312"/>
          <w:iCs/>
          <w:color w:val="auto"/>
          <w:sz w:val="28"/>
          <w:szCs w:val="28"/>
          <w:u w:val="none"/>
          <w:lang w:val="en-US"/>
        </w:rPr>
        <w:t>应指定一名主管领导负责与焦作市</w:t>
      </w:r>
      <w:r>
        <w:rPr>
          <w:rFonts w:hint="eastAsia" w:ascii="仿宋_GB2312" w:hAnsi="仿宋_GB2312" w:eastAsia="仿宋_GB2312" w:cs="仿宋_GB2312"/>
          <w:iCs/>
          <w:color w:val="auto"/>
          <w:sz w:val="28"/>
          <w:szCs w:val="28"/>
          <w:u w:val="none"/>
          <w:lang w:val="en-US" w:eastAsia="zh-CN"/>
        </w:rPr>
        <w:t>政务大数据</w:t>
      </w:r>
      <w:r>
        <w:rPr>
          <w:rFonts w:hint="eastAsia" w:ascii="仿宋_GB2312" w:hAnsi="仿宋_GB2312" w:eastAsia="仿宋_GB2312" w:cs="仿宋_GB2312"/>
          <w:iCs/>
          <w:color w:val="auto"/>
          <w:sz w:val="28"/>
          <w:szCs w:val="28"/>
          <w:u w:val="none"/>
          <w:lang w:val="en-US"/>
        </w:rPr>
        <w:t>中心负责人进行联系，并确定一名具体工作人员，负责技术支持和沟通</w:t>
      </w:r>
      <w:r>
        <w:rPr>
          <w:rFonts w:hint="eastAsia" w:ascii="仿宋_GB2312" w:hAnsi="仿宋_GB2312" w:eastAsia="仿宋_GB2312" w:cs="仿宋_GB2312"/>
          <w:iCs/>
          <w:color w:val="auto"/>
          <w:sz w:val="28"/>
          <w:szCs w:val="28"/>
          <w:u w:val="none"/>
          <w:lang w:val="en-US" w:eastAsia="zh-CN"/>
        </w:rPr>
        <w:t>。安排不少于5人（专人专业）对市级核心网络设备、市县核心线路提供维护，相关费用由成交供应商承担。</w:t>
      </w:r>
    </w:p>
    <w:p w14:paraId="1A2BAE4C">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eastAsia="zh-CN"/>
        </w:rPr>
        <w:t>5</w:t>
      </w:r>
      <w:r>
        <w:rPr>
          <w:rFonts w:hint="eastAsia" w:ascii="仿宋_GB2312" w:hAnsi="仿宋_GB2312" w:eastAsia="仿宋_GB2312" w:cs="仿宋_GB2312"/>
          <w:iCs/>
          <w:color w:val="auto"/>
          <w:sz w:val="28"/>
          <w:szCs w:val="28"/>
          <w:u w:val="none"/>
          <w:lang w:val="en-US"/>
        </w:rPr>
        <w:t>.备用线路的要求</w:t>
      </w:r>
    </w:p>
    <w:p w14:paraId="2D001E70">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rPr>
        <w:t>供应商应考虑到所有接入单位的线路备用问题，即在任何单位接入线路出现问题时，能够及时启用备用线路，以保证各单位业务的不间断运行。</w:t>
      </w:r>
    </w:p>
    <w:p w14:paraId="378FD8FD">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eastAsia="zh-CN"/>
        </w:rPr>
        <w:t>6</w:t>
      </w:r>
      <w:r>
        <w:rPr>
          <w:rFonts w:hint="eastAsia" w:ascii="仿宋_GB2312" w:hAnsi="仿宋_GB2312" w:eastAsia="仿宋_GB2312" w:cs="仿宋_GB2312"/>
          <w:iCs/>
          <w:color w:val="auto"/>
          <w:sz w:val="28"/>
          <w:szCs w:val="28"/>
          <w:u w:val="none"/>
          <w:lang w:val="en-US"/>
        </w:rPr>
        <w:t>.等级保护测评的要求</w:t>
      </w:r>
    </w:p>
    <w:p w14:paraId="4BD37328">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eastAsia="zh-CN"/>
        </w:rPr>
        <w:t>乙方</w:t>
      </w:r>
      <w:r>
        <w:rPr>
          <w:rFonts w:hint="eastAsia" w:ascii="仿宋_GB2312" w:hAnsi="仿宋_GB2312" w:eastAsia="仿宋_GB2312" w:cs="仿宋_GB2312"/>
          <w:iCs/>
          <w:color w:val="auto"/>
          <w:sz w:val="28"/>
          <w:szCs w:val="28"/>
          <w:u w:val="none"/>
          <w:lang w:val="en-US"/>
        </w:rPr>
        <w:t>应当按照等级保护相应的标准要求</w:t>
      </w:r>
      <w:r>
        <w:rPr>
          <w:rFonts w:hint="eastAsia" w:ascii="仿宋_GB2312" w:hAnsi="仿宋_GB2312" w:eastAsia="仿宋_GB2312" w:cs="仿宋_GB2312"/>
          <w:iCs/>
          <w:color w:val="auto"/>
          <w:sz w:val="28"/>
          <w:szCs w:val="28"/>
          <w:highlight w:val="none"/>
          <w:u w:val="none"/>
          <w:lang w:val="en-US"/>
        </w:rPr>
        <w:t>每年</w:t>
      </w:r>
      <w:r>
        <w:rPr>
          <w:rFonts w:hint="eastAsia" w:ascii="仿宋_GB2312" w:hAnsi="仿宋_GB2312" w:eastAsia="仿宋_GB2312" w:cs="仿宋_GB2312"/>
          <w:iCs/>
          <w:color w:val="auto"/>
          <w:sz w:val="28"/>
          <w:szCs w:val="28"/>
          <w:u w:val="none"/>
          <w:lang w:val="en-US"/>
        </w:rPr>
        <w:t>开展一次三级信息系统网络安全等级保护测评工作，按照公安部统一格式要求，形成备案表、定级报告等公安机关要求的三级信息系统等级保护备案必须材料，安全评估报告和安全整改建议方案，并协助完成相关整改等工作。</w:t>
      </w:r>
    </w:p>
    <w:p w14:paraId="7A102D32">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eastAsia="zh-CN"/>
        </w:rPr>
        <w:t>7</w:t>
      </w:r>
      <w:r>
        <w:rPr>
          <w:rFonts w:hint="eastAsia" w:ascii="仿宋_GB2312" w:hAnsi="仿宋_GB2312" w:eastAsia="仿宋_GB2312" w:cs="仿宋_GB2312"/>
          <w:iCs/>
          <w:color w:val="auto"/>
          <w:sz w:val="28"/>
          <w:szCs w:val="28"/>
          <w:u w:val="none"/>
          <w:lang w:val="en-US"/>
        </w:rPr>
        <w:t>.IP地址的规划和管理</w:t>
      </w:r>
    </w:p>
    <w:p w14:paraId="4E3AB72D">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rPr>
        <w:t>IP地址作为</w:t>
      </w:r>
      <w:r>
        <w:rPr>
          <w:rFonts w:hint="eastAsia" w:ascii="仿宋_GB2312" w:hAnsi="仿宋_GB2312" w:eastAsia="仿宋_GB2312" w:cs="仿宋_GB2312"/>
          <w:iCs/>
          <w:color w:val="auto"/>
          <w:sz w:val="28"/>
          <w:szCs w:val="28"/>
          <w:u w:val="none"/>
          <w:lang w:val="en-US" w:eastAsia="zh-CN"/>
        </w:rPr>
        <w:t>电子政务外网</w:t>
      </w:r>
      <w:r>
        <w:rPr>
          <w:rFonts w:hint="eastAsia" w:ascii="仿宋_GB2312" w:hAnsi="仿宋_GB2312" w:eastAsia="仿宋_GB2312" w:cs="仿宋_GB2312"/>
          <w:iCs/>
          <w:color w:val="auto"/>
          <w:sz w:val="28"/>
          <w:szCs w:val="28"/>
          <w:u w:val="none"/>
          <w:lang w:val="en-US"/>
        </w:rPr>
        <w:t>平台的固有资源，</w:t>
      </w:r>
      <w:r>
        <w:rPr>
          <w:rFonts w:hint="eastAsia" w:ascii="仿宋_GB2312" w:hAnsi="仿宋_GB2312" w:eastAsia="仿宋_GB2312" w:cs="仿宋_GB2312"/>
          <w:iCs/>
          <w:color w:val="auto"/>
          <w:sz w:val="28"/>
          <w:szCs w:val="28"/>
          <w:u w:val="none"/>
          <w:lang w:val="en-US" w:eastAsia="zh-CN"/>
        </w:rPr>
        <w:t>乙方</w:t>
      </w:r>
      <w:r>
        <w:rPr>
          <w:rFonts w:hint="eastAsia" w:ascii="仿宋_GB2312" w:hAnsi="仿宋_GB2312" w:eastAsia="仿宋_GB2312" w:cs="仿宋_GB2312"/>
          <w:iCs/>
          <w:color w:val="auto"/>
          <w:sz w:val="28"/>
          <w:szCs w:val="28"/>
          <w:u w:val="none"/>
          <w:lang w:val="en-US"/>
        </w:rPr>
        <w:t>应当提供满足并冗余的IP地址资源，供全市</w:t>
      </w:r>
      <w:r>
        <w:rPr>
          <w:rFonts w:hint="eastAsia" w:ascii="仿宋_GB2312" w:hAnsi="仿宋_GB2312" w:eastAsia="仿宋_GB2312" w:cs="仿宋_GB2312"/>
          <w:iCs/>
          <w:color w:val="auto"/>
          <w:sz w:val="28"/>
          <w:szCs w:val="28"/>
          <w:u w:val="none"/>
          <w:lang w:val="en-US" w:eastAsia="zh-CN"/>
        </w:rPr>
        <w:t>电子政务外网</w:t>
      </w:r>
      <w:r>
        <w:rPr>
          <w:rFonts w:hint="eastAsia" w:ascii="仿宋_GB2312" w:hAnsi="仿宋_GB2312" w:eastAsia="仿宋_GB2312" w:cs="仿宋_GB2312"/>
          <w:iCs/>
          <w:color w:val="auto"/>
          <w:sz w:val="28"/>
          <w:szCs w:val="28"/>
          <w:u w:val="none"/>
          <w:lang w:val="en-US"/>
        </w:rPr>
        <w:t>平台使用。如国家、省相关IP地址需要改动，</w:t>
      </w:r>
      <w:r>
        <w:rPr>
          <w:rFonts w:hint="eastAsia" w:ascii="仿宋_GB2312" w:hAnsi="仿宋_GB2312" w:eastAsia="仿宋_GB2312" w:cs="仿宋_GB2312"/>
          <w:iCs/>
          <w:color w:val="auto"/>
          <w:sz w:val="28"/>
          <w:szCs w:val="28"/>
          <w:u w:val="none"/>
          <w:lang w:val="en-US" w:eastAsia="zh-CN"/>
        </w:rPr>
        <w:t>乙方</w:t>
      </w:r>
      <w:r>
        <w:rPr>
          <w:rFonts w:hint="eastAsia" w:ascii="仿宋_GB2312" w:hAnsi="仿宋_GB2312" w:eastAsia="仿宋_GB2312" w:cs="仿宋_GB2312"/>
          <w:iCs/>
          <w:color w:val="auto"/>
          <w:sz w:val="28"/>
          <w:szCs w:val="28"/>
          <w:u w:val="none"/>
          <w:lang w:val="en-US"/>
        </w:rPr>
        <w:t>应当无条件及时作出相应调整。</w:t>
      </w:r>
    </w:p>
    <w:p w14:paraId="4C38C31E">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eastAsia="zh-CN"/>
        </w:rPr>
        <w:t>8</w:t>
      </w:r>
      <w:r>
        <w:rPr>
          <w:rFonts w:hint="eastAsia" w:ascii="仿宋_GB2312" w:hAnsi="仿宋_GB2312" w:eastAsia="仿宋_GB2312" w:cs="仿宋_GB2312"/>
          <w:iCs/>
          <w:color w:val="auto"/>
          <w:sz w:val="28"/>
          <w:szCs w:val="28"/>
          <w:u w:val="none"/>
          <w:lang w:val="en-US"/>
        </w:rPr>
        <w:t>.安全设备的配置</w:t>
      </w:r>
    </w:p>
    <w:p w14:paraId="1970C522">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rPr>
        <w:t>比照省</w:t>
      </w:r>
      <w:r>
        <w:rPr>
          <w:rFonts w:hint="eastAsia" w:ascii="仿宋_GB2312" w:hAnsi="仿宋_GB2312" w:eastAsia="仿宋_GB2312" w:cs="仿宋_GB2312"/>
          <w:iCs/>
          <w:color w:val="auto"/>
          <w:sz w:val="28"/>
          <w:szCs w:val="28"/>
          <w:u w:val="none"/>
          <w:lang w:val="en-US" w:eastAsia="zh-CN"/>
        </w:rPr>
        <w:t>电子政务外网</w:t>
      </w:r>
      <w:r>
        <w:rPr>
          <w:rFonts w:hint="eastAsia" w:ascii="仿宋_GB2312" w:hAnsi="仿宋_GB2312" w:eastAsia="仿宋_GB2312" w:cs="仿宋_GB2312"/>
          <w:iCs/>
          <w:color w:val="auto"/>
          <w:sz w:val="28"/>
          <w:szCs w:val="28"/>
          <w:u w:val="none"/>
          <w:lang w:val="en-US"/>
        </w:rPr>
        <w:t>的建设模式，市级电子政务</w:t>
      </w:r>
      <w:r>
        <w:rPr>
          <w:rFonts w:hint="eastAsia" w:ascii="仿宋_GB2312" w:hAnsi="仿宋_GB2312" w:eastAsia="仿宋_GB2312" w:cs="仿宋_GB2312"/>
          <w:iCs/>
          <w:color w:val="auto"/>
          <w:sz w:val="28"/>
          <w:szCs w:val="28"/>
          <w:u w:val="none"/>
          <w:lang w:val="en-US" w:eastAsia="zh-CN"/>
        </w:rPr>
        <w:t>外网</w:t>
      </w:r>
      <w:r>
        <w:rPr>
          <w:rFonts w:hint="eastAsia" w:ascii="仿宋_GB2312" w:hAnsi="仿宋_GB2312" w:eastAsia="仿宋_GB2312" w:cs="仿宋_GB2312"/>
          <w:iCs/>
          <w:color w:val="auto"/>
          <w:sz w:val="28"/>
          <w:szCs w:val="28"/>
          <w:u w:val="none"/>
          <w:lang w:val="en-US"/>
        </w:rPr>
        <w:t>平台应保证至少具有防火墙、入侵检测、入侵防御等安全运行防护能力</w:t>
      </w:r>
      <w:r>
        <w:rPr>
          <w:rFonts w:hint="eastAsia" w:ascii="仿宋_GB2312" w:hAnsi="仿宋_GB2312" w:eastAsia="仿宋_GB2312" w:cs="仿宋_GB2312"/>
          <w:iCs/>
          <w:color w:val="auto"/>
          <w:sz w:val="28"/>
          <w:szCs w:val="28"/>
          <w:u w:val="none"/>
          <w:lang w:val="en-US" w:eastAsia="zh-CN"/>
        </w:rPr>
        <w:t>,满足国家、省对电子政务外网安全防护要求</w:t>
      </w:r>
      <w:r>
        <w:rPr>
          <w:rFonts w:hint="eastAsia" w:ascii="仿宋_GB2312" w:hAnsi="仿宋_GB2312" w:eastAsia="仿宋_GB2312" w:cs="仿宋_GB2312"/>
          <w:iCs/>
          <w:color w:val="auto"/>
          <w:sz w:val="28"/>
          <w:szCs w:val="28"/>
          <w:u w:val="none"/>
          <w:lang w:val="en-US"/>
        </w:rPr>
        <w:t>。</w:t>
      </w:r>
    </w:p>
    <w:p w14:paraId="1E32333B">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eastAsia="zh-CN"/>
        </w:rPr>
        <w:t>9</w:t>
      </w:r>
      <w:r>
        <w:rPr>
          <w:rFonts w:hint="eastAsia" w:ascii="仿宋_GB2312" w:hAnsi="仿宋_GB2312" w:eastAsia="仿宋_GB2312" w:cs="仿宋_GB2312"/>
          <w:iCs/>
          <w:color w:val="auto"/>
          <w:sz w:val="28"/>
          <w:szCs w:val="28"/>
          <w:u w:val="none"/>
          <w:lang w:val="en-US"/>
        </w:rPr>
        <w:t>.网络维护的考核</w:t>
      </w:r>
    </w:p>
    <w:p w14:paraId="23AB3717">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rPr>
        <w:t>根据双方的</w:t>
      </w:r>
      <w:r>
        <w:rPr>
          <w:rFonts w:hint="eastAsia" w:ascii="仿宋_GB2312" w:hAnsi="仿宋_GB2312" w:eastAsia="仿宋_GB2312" w:cs="仿宋_GB2312"/>
          <w:iCs/>
          <w:color w:val="auto"/>
          <w:sz w:val="28"/>
          <w:szCs w:val="28"/>
          <w:u w:val="none"/>
          <w:lang w:val="en-US" w:eastAsia="zh-CN"/>
        </w:rPr>
        <w:t>单一来源</w:t>
      </w:r>
      <w:r>
        <w:rPr>
          <w:rFonts w:hint="eastAsia" w:ascii="仿宋_GB2312" w:hAnsi="仿宋_GB2312" w:eastAsia="仿宋_GB2312" w:cs="仿宋_GB2312"/>
          <w:iCs/>
          <w:color w:val="auto"/>
          <w:sz w:val="28"/>
          <w:szCs w:val="28"/>
          <w:u w:val="none"/>
          <w:lang w:val="en-US"/>
        </w:rPr>
        <w:t>文件、响应性文件、答疑、合同等相关文件的要求，</w:t>
      </w:r>
      <w:r>
        <w:rPr>
          <w:rFonts w:hint="eastAsia" w:ascii="仿宋_GB2312" w:hAnsi="仿宋_GB2312" w:eastAsia="仿宋_GB2312" w:cs="仿宋_GB2312"/>
          <w:iCs/>
          <w:color w:val="auto"/>
          <w:sz w:val="28"/>
          <w:szCs w:val="28"/>
          <w:u w:val="none"/>
          <w:lang w:val="en-US" w:eastAsia="zh-CN"/>
        </w:rPr>
        <w:t>甲方</w:t>
      </w:r>
      <w:r>
        <w:rPr>
          <w:rFonts w:hint="eastAsia" w:ascii="仿宋_GB2312" w:hAnsi="仿宋_GB2312" w:eastAsia="仿宋_GB2312" w:cs="仿宋_GB2312"/>
          <w:iCs/>
          <w:color w:val="auto"/>
          <w:sz w:val="28"/>
          <w:szCs w:val="28"/>
          <w:u w:val="none"/>
          <w:lang w:val="en-US"/>
        </w:rPr>
        <w:t>将组织相关专家对平台的相关情况进行一次抽查考核，如考核结果为不合格，或</w:t>
      </w:r>
      <w:r>
        <w:rPr>
          <w:rFonts w:hint="eastAsia" w:ascii="仿宋_GB2312" w:hAnsi="仿宋_GB2312" w:eastAsia="仿宋_GB2312" w:cs="仿宋_GB2312"/>
          <w:iCs/>
          <w:color w:val="auto"/>
          <w:sz w:val="28"/>
          <w:szCs w:val="28"/>
          <w:u w:val="none"/>
          <w:lang w:val="en-US" w:eastAsia="zh-CN"/>
        </w:rPr>
        <w:t>乙方</w:t>
      </w:r>
      <w:r>
        <w:rPr>
          <w:rFonts w:hint="eastAsia" w:ascii="仿宋_GB2312" w:hAnsi="仿宋_GB2312" w:eastAsia="仿宋_GB2312" w:cs="仿宋_GB2312"/>
          <w:iCs/>
          <w:color w:val="auto"/>
          <w:sz w:val="28"/>
          <w:szCs w:val="28"/>
          <w:u w:val="none"/>
          <w:lang w:val="en-US"/>
        </w:rPr>
        <w:t>未能履行上述文件要求，</w:t>
      </w:r>
      <w:r>
        <w:rPr>
          <w:rFonts w:hint="eastAsia" w:ascii="仿宋_GB2312" w:hAnsi="仿宋_GB2312" w:eastAsia="仿宋_GB2312" w:cs="仿宋_GB2312"/>
          <w:iCs/>
          <w:color w:val="auto"/>
          <w:sz w:val="28"/>
          <w:szCs w:val="28"/>
          <w:u w:val="none"/>
          <w:lang w:val="en-US" w:eastAsia="zh-CN"/>
        </w:rPr>
        <w:t>甲方</w:t>
      </w:r>
      <w:r>
        <w:rPr>
          <w:rFonts w:hint="eastAsia" w:ascii="仿宋_GB2312" w:hAnsi="仿宋_GB2312" w:eastAsia="仿宋_GB2312" w:cs="仿宋_GB2312"/>
          <w:iCs/>
          <w:color w:val="auto"/>
          <w:sz w:val="28"/>
          <w:szCs w:val="28"/>
          <w:u w:val="none"/>
          <w:lang w:val="en-US"/>
        </w:rPr>
        <w:t>对平台租金暂缓支付，如半年内相关问题无法得到解决的则视为自动解除租用关系。考核具体要求如下：</w:t>
      </w:r>
    </w:p>
    <w:p w14:paraId="35522043">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eastAsia="zh-CN"/>
        </w:rPr>
        <w:t>9.1</w:t>
      </w:r>
      <w:r>
        <w:rPr>
          <w:rFonts w:hint="eastAsia" w:ascii="仿宋_GB2312" w:hAnsi="仿宋_GB2312" w:eastAsia="仿宋_GB2312" w:cs="仿宋_GB2312"/>
          <w:iCs/>
          <w:color w:val="auto"/>
          <w:sz w:val="28"/>
          <w:szCs w:val="28"/>
          <w:u w:val="none"/>
          <w:lang w:val="en-US"/>
        </w:rPr>
        <w:t>由于</w:t>
      </w:r>
      <w:r>
        <w:rPr>
          <w:rFonts w:hint="eastAsia" w:ascii="仿宋_GB2312" w:hAnsi="仿宋_GB2312" w:eastAsia="仿宋_GB2312" w:cs="仿宋_GB2312"/>
          <w:iCs/>
          <w:color w:val="auto"/>
          <w:sz w:val="28"/>
          <w:szCs w:val="28"/>
          <w:u w:val="none"/>
          <w:lang w:val="en-US" w:eastAsia="zh-CN"/>
        </w:rPr>
        <w:t>乙方</w:t>
      </w:r>
      <w:r>
        <w:rPr>
          <w:rFonts w:hint="eastAsia" w:ascii="仿宋_GB2312" w:hAnsi="仿宋_GB2312" w:eastAsia="仿宋_GB2312" w:cs="仿宋_GB2312"/>
          <w:iCs/>
          <w:color w:val="auto"/>
          <w:sz w:val="28"/>
          <w:szCs w:val="28"/>
          <w:u w:val="none"/>
          <w:lang w:val="en-US"/>
        </w:rPr>
        <w:t>原因导致的：</w:t>
      </w:r>
      <w:r>
        <w:rPr>
          <w:rFonts w:hint="eastAsia" w:ascii="仿宋_GB2312" w:hAnsi="仿宋_GB2312" w:eastAsia="仿宋_GB2312" w:cs="仿宋_GB2312"/>
          <w:iCs/>
          <w:color w:val="auto"/>
          <w:sz w:val="28"/>
          <w:szCs w:val="28"/>
          <w:u w:val="none"/>
          <w:lang w:val="en-US" w:eastAsia="zh-CN"/>
        </w:rPr>
        <w:t>电子政务外网</w:t>
      </w:r>
      <w:r>
        <w:rPr>
          <w:rFonts w:hint="eastAsia" w:ascii="仿宋_GB2312" w:hAnsi="仿宋_GB2312" w:eastAsia="仿宋_GB2312" w:cs="仿宋_GB2312"/>
          <w:iCs/>
          <w:color w:val="auto"/>
          <w:sz w:val="28"/>
          <w:szCs w:val="28"/>
          <w:u w:val="none"/>
          <w:lang w:val="en-US"/>
        </w:rPr>
        <w:t>平台出现网络线路中断，每出现一次并时间超过半小时将对</w:t>
      </w:r>
      <w:r>
        <w:rPr>
          <w:rFonts w:hint="eastAsia" w:ascii="仿宋_GB2312" w:hAnsi="仿宋_GB2312" w:eastAsia="仿宋_GB2312" w:cs="仿宋_GB2312"/>
          <w:iCs/>
          <w:color w:val="auto"/>
          <w:sz w:val="28"/>
          <w:szCs w:val="28"/>
          <w:u w:val="none"/>
          <w:lang w:val="en-US" w:eastAsia="zh-CN"/>
        </w:rPr>
        <w:t>乙方</w:t>
      </w:r>
      <w:r>
        <w:rPr>
          <w:rFonts w:hint="eastAsia" w:ascii="仿宋_GB2312" w:hAnsi="仿宋_GB2312" w:eastAsia="仿宋_GB2312" w:cs="仿宋_GB2312"/>
          <w:iCs/>
          <w:color w:val="auto"/>
          <w:sz w:val="28"/>
          <w:szCs w:val="28"/>
          <w:u w:val="none"/>
          <w:lang w:val="en-US"/>
        </w:rPr>
        <w:t>罚款五千元人民币，此后每超过半小时加罚五千元人民币；市级平台或县区主干网中断情况每个月不得超过两次，每次不得超过半小时，超过两次视作违约，</w:t>
      </w:r>
      <w:r>
        <w:rPr>
          <w:rFonts w:hint="eastAsia" w:ascii="仿宋_GB2312" w:hAnsi="仿宋_GB2312" w:eastAsia="仿宋_GB2312" w:cs="仿宋_GB2312"/>
          <w:iCs/>
          <w:color w:val="auto"/>
          <w:sz w:val="28"/>
          <w:szCs w:val="28"/>
          <w:u w:val="none"/>
          <w:lang w:val="en-US" w:eastAsia="zh-CN"/>
        </w:rPr>
        <w:t>甲方</w:t>
      </w:r>
      <w:r>
        <w:rPr>
          <w:rFonts w:hint="eastAsia" w:ascii="仿宋_GB2312" w:hAnsi="仿宋_GB2312" w:eastAsia="仿宋_GB2312" w:cs="仿宋_GB2312"/>
          <w:iCs/>
          <w:color w:val="auto"/>
          <w:sz w:val="28"/>
          <w:szCs w:val="28"/>
          <w:u w:val="none"/>
          <w:lang w:val="en-US"/>
        </w:rPr>
        <w:t>有权对</w:t>
      </w:r>
      <w:r>
        <w:rPr>
          <w:rFonts w:hint="eastAsia" w:ascii="仿宋_GB2312" w:hAnsi="仿宋_GB2312" w:eastAsia="仿宋_GB2312" w:cs="仿宋_GB2312"/>
          <w:iCs/>
          <w:color w:val="auto"/>
          <w:sz w:val="28"/>
          <w:szCs w:val="28"/>
          <w:u w:val="none"/>
          <w:lang w:val="en-US" w:eastAsia="zh-CN"/>
        </w:rPr>
        <w:t>乙方</w:t>
      </w:r>
      <w:r>
        <w:rPr>
          <w:rFonts w:hint="eastAsia" w:ascii="仿宋_GB2312" w:hAnsi="仿宋_GB2312" w:eastAsia="仿宋_GB2312" w:cs="仿宋_GB2312"/>
          <w:iCs/>
          <w:color w:val="auto"/>
          <w:sz w:val="28"/>
          <w:szCs w:val="28"/>
          <w:u w:val="none"/>
          <w:lang w:val="en-US"/>
        </w:rPr>
        <w:t>进行处罚。</w:t>
      </w:r>
    </w:p>
    <w:p w14:paraId="021CFEB5">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eastAsia="zh-CN"/>
        </w:rPr>
        <w:t>9.2</w:t>
      </w:r>
      <w:r>
        <w:rPr>
          <w:rFonts w:hint="eastAsia" w:ascii="仿宋_GB2312" w:hAnsi="仿宋_GB2312" w:eastAsia="仿宋_GB2312" w:cs="仿宋_GB2312"/>
          <w:iCs/>
          <w:color w:val="auto"/>
          <w:sz w:val="28"/>
          <w:szCs w:val="28"/>
          <w:u w:val="none"/>
          <w:lang w:val="en-US"/>
        </w:rPr>
        <w:t>新增或改迁的</w:t>
      </w:r>
      <w:r>
        <w:rPr>
          <w:rFonts w:hint="eastAsia" w:ascii="仿宋_GB2312" w:hAnsi="仿宋_GB2312" w:eastAsia="仿宋_GB2312" w:cs="仿宋_GB2312"/>
          <w:iCs/>
          <w:color w:val="auto"/>
          <w:sz w:val="28"/>
          <w:szCs w:val="28"/>
          <w:u w:val="none"/>
          <w:lang w:val="en-US" w:eastAsia="zh-CN"/>
        </w:rPr>
        <w:t>电子政务外网</w:t>
      </w:r>
      <w:r>
        <w:rPr>
          <w:rFonts w:hint="eastAsia" w:ascii="仿宋_GB2312" w:hAnsi="仿宋_GB2312" w:eastAsia="仿宋_GB2312" w:cs="仿宋_GB2312"/>
          <w:iCs/>
          <w:color w:val="auto"/>
          <w:sz w:val="28"/>
          <w:szCs w:val="28"/>
          <w:u w:val="none"/>
          <w:lang w:val="en-US"/>
        </w:rPr>
        <w:t>平台节点，从</w:t>
      </w:r>
      <w:r>
        <w:rPr>
          <w:rFonts w:hint="eastAsia" w:ascii="仿宋_GB2312" w:hAnsi="仿宋_GB2312" w:eastAsia="仿宋_GB2312" w:cs="仿宋_GB2312"/>
          <w:iCs/>
          <w:color w:val="auto"/>
          <w:sz w:val="28"/>
          <w:szCs w:val="28"/>
          <w:u w:val="none"/>
          <w:lang w:val="en-US" w:eastAsia="zh-CN"/>
        </w:rPr>
        <w:t>甲方</w:t>
      </w:r>
      <w:r>
        <w:rPr>
          <w:rFonts w:hint="eastAsia" w:ascii="仿宋_GB2312" w:hAnsi="仿宋_GB2312" w:eastAsia="仿宋_GB2312" w:cs="仿宋_GB2312"/>
          <w:iCs/>
          <w:color w:val="auto"/>
          <w:sz w:val="28"/>
          <w:szCs w:val="28"/>
          <w:u w:val="none"/>
          <w:lang w:val="en-US"/>
        </w:rPr>
        <w:t>提出要求的日期起，两周内完成，否则罚款五千元人民币，此后每超过一周加罚五千元人民币（特殊情况提前申请）。</w:t>
      </w:r>
    </w:p>
    <w:p w14:paraId="43C4B2B2">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eastAsia="zh-CN"/>
        </w:rPr>
        <w:t>9.3</w:t>
      </w:r>
      <w:r>
        <w:rPr>
          <w:rFonts w:hint="eastAsia" w:ascii="仿宋_GB2312" w:hAnsi="仿宋_GB2312" w:eastAsia="仿宋_GB2312" w:cs="仿宋_GB2312"/>
          <w:iCs/>
          <w:color w:val="auto"/>
          <w:sz w:val="28"/>
          <w:szCs w:val="28"/>
          <w:u w:val="none"/>
          <w:lang w:val="en-US"/>
        </w:rPr>
        <w:t>县区</w:t>
      </w:r>
      <w:r>
        <w:rPr>
          <w:rFonts w:hint="eastAsia" w:ascii="仿宋_GB2312" w:hAnsi="仿宋_GB2312" w:eastAsia="仿宋_GB2312" w:cs="仿宋_GB2312"/>
          <w:iCs/>
          <w:color w:val="auto"/>
          <w:sz w:val="28"/>
          <w:szCs w:val="28"/>
          <w:u w:val="none"/>
          <w:lang w:val="en-US" w:eastAsia="zh-CN"/>
        </w:rPr>
        <w:t>电子政务外网</w:t>
      </w:r>
      <w:r>
        <w:rPr>
          <w:rFonts w:hint="eastAsia" w:ascii="仿宋_GB2312" w:hAnsi="仿宋_GB2312" w:eastAsia="仿宋_GB2312" w:cs="仿宋_GB2312"/>
          <w:iCs/>
          <w:color w:val="auto"/>
          <w:sz w:val="28"/>
          <w:szCs w:val="28"/>
          <w:u w:val="none"/>
          <w:lang w:val="en-US"/>
        </w:rPr>
        <w:t>平台按</w:t>
      </w:r>
      <w:r>
        <w:rPr>
          <w:rFonts w:hint="eastAsia" w:ascii="仿宋_GB2312" w:hAnsi="仿宋_GB2312" w:eastAsia="仿宋_GB2312" w:cs="仿宋_GB2312"/>
          <w:iCs/>
          <w:color w:val="auto"/>
          <w:sz w:val="28"/>
          <w:szCs w:val="28"/>
          <w:u w:val="none"/>
          <w:lang w:val="en-US" w:eastAsia="zh-CN"/>
        </w:rPr>
        <w:t>甲方</w:t>
      </w:r>
      <w:r>
        <w:rPr>
          <w:rFonts w:hint="eastAsia" w:ascii="仿宋_GB2312" w:hAnsi="仿宋_GB2312" w:eastAsia="仿宋_GB2312" w:cs="仿宋_GB2312"/>
          <w:iCs/>
          <w:color w:val="auto"/>
          <w:sz w:val="28"/>
          <w:szCs w:val="28"/>
          <w:u w:val="none"/>
          <w:lang w:val="en-US"/>
        </w:rPr>
        <w:t>要求接入到指定位置，</w:t>
      </w:r>
      <w:r>
        <w:rPr>
          <w:rFonts w:hint="eastAsia" w:ascii="仿宋_GB2312" w:hAnsi="仿宋_GB2312" w:eastAsia="仿宋_GB2312" w:cs="仿宋_GB2312"/>
          <w:iCs/>
          <w:color w:val="auto"/>
          <w:sz w:val="28"/>
          <w:szCs w:val="28"/>
          <w:u w:val="none"/>
          <w:lang w:val="en-US" w:eastAsia="zh-CN"/>
        </w:rPr>
        <w:t>乙方</w:t>
      </w:r>
      <w:r>
        <w:rPr>
          <w:rFonts w:hint="eastAsia" w:ascii="仿宋_GB2312" w:hAnsi="仿宋_GB2312" w:eastAsia="仿宋_GB2312" w:cs="仿宋_GB2312"/>
          <w:iCs/>
          <w:color w:val="auto"/>
          <w:sz w:val="28"/>
          <w:szCs w:val="28"/>
          <w:u w:val="none"/>
          <w:lang w:val="en-US"/>
        </w:rPr>
        <w:t>必须积极配合县区各平台接入单位工作，不得以任何理由拖延或拒绝接入，并且由专人负责维护，明确责任人和电话，保证24小时有人接听。从</w:t>
      </w:r>
      <w:r>
        <w:rPr>
          <w:rFonts w:hint="eastAsia" w:ascii="仿宋_GB2312" w:hAnsi="仿宋_GB2312" w:eastAsia="仿宋_GB2312" w:cs="仿宋_GB2312"/>
          <w:iCs/>
          <w:color w:val="auto"/>
          <w:sz w:val="28"/>
          <w:szCs w:val="28"/>
          <w:u w:val="none"/>
          <w:lang w:val="en-US" w:eastAsia="zh-CN"/>
        </w:rPr>
        <w:t>甲方</w:t>
      </w:r>
      <w:r>
        <w:rPr>
          <w:rFonts w:hint="eastAsia" w:ascii="仿宋_GB2312" w:hAnsi="仿宋_GB2312" w:eastAsia="仿宋_GB2312" w:cs="仿宋_GB2312"/>
          <w:iCs/>
          <w:color w:val="auto"/>
          <w:sz w:val="28"/>
          <w:szCs w:val="28"/>
          <w:u w:val="none"/>
          <w:lang w:val="en-US"/>
        </w:rPr>
        <w:t>提出要求的日期起，两周内完成，否则罚款五千元人民币，此后每超过一周加罚五千元人民币。县区各节点接入后，如果出现网络故障，应保证24小时内处理完毕，超过则罚款二千元人民币，此后每超过一天加罚二千元人民币，如遇特殊情况及时报</w:t>
      </w:r>
      <w:r>
        <w:rPr>
          <w:rFonts w:hint="eastAsia" w:ascii="仿宋_GB2312" w:hAnsi="仿宋_GB2312" w:eastAsia="仿宋_GB2312" w:cs="仿宋_GB2312"/>
          <w:iCs/>
          <w:color w:val="auto"/>
          <w:sz w:val="28"/>
          <w:szCs w:val="28"/>
          <w:u w:val="none"/>
          <w:lang w:val="en-US" w:eastAsia="zh-CN"/>
        </w:rPr>
        <w:t>甲</w:t>
      </w:r>
      <w:r>
        <w:rPr>
          <w:rFonts w:hint="eastAsia" w:ascii="仿宋_GB2312" w:hAnsi="仿宋_GB2312" w:eastAsia="仿宋_GB2312" w:cs="仿宋_GB2312"/>
          <w:iCs/>
          <w:color w:val="auto"/>
          <w:sz w:val="28"/>
          <w:szCs w:val="28"/>
          <w:u w:val="none"/>
          <w:lang w:val="en-US"/>
        </w:rPr>
        <w:t>方协调处理。</w:t>
      </w:r>
    </w:p>
    <w:p w14:paraId="0EB19EA3">
      <w:pPr>
        <w:numPr>
          <w:ilvl w:val="0"/>
          <w:numId w:val="0"/>
        </w:numPr>
        <w:rPr>
          <w:rFonts w:hint="eastAsia" w:ascii="仿宋_GB2312" w:hAnsi="仿宋_GB2312" w:eastAsia="仿宋_GB2312" w:cs="仿宋_GB2312"/>
          <w:iCs/>
          <w:color w:val="auto"/>
          <w:sz w:val="28"/>
          <w:szCs w:val="28"/>
          <w:u w:val="none"/>
          <w:lang w:val="en-US"/>
        </w:rPr>
      </w:pPr>
      <w:r>
        <w:rPr>
          <w:rFonts w:hint="eastAsia" w:ascii="仿宋_GB2312" w:hAnsi="仿宋_GB2312" w:eastAsia="仿宋_GB2312" w:cs="仿宋_GB2312"/>
          <w:iCs/>
          <w:color w:val="auto"/>
          <w:sz w:val="28"/>
          <w:szCs w:val="28"/>
          <w:u w:val="none"/>
          <w:lang w:val="en-US" w:eastAsia="zh-CN"/>
        </w:rPr>
        <w:t>9.4电子政务外网</w:t>
      </w:r>
      <w:r>
        <w:rPr>
          <w:rFonts w:hint="eastAsia" w:ascii="仿宋_GB2312" w:hAnsi="仿宋_GB2312" w:eastAsia="仿宋_GB2312" w:cs="仿宋_GB2312"/>
          <w:iCs/>
          <w:color w:val="auto"/>
          <w:sz w:val="28"/>
          <w:szCs w:val="28"/>
          <w:u w:val="none"/>
          <w:lang w:val="en-US"/>
        </w:rPr>
        <w:t>平台巡检应保证每年一到两次，</w:t>
      </w:r>
      <w:r>
        <w:rPr>
          <w:rFonts w:hint="eastAsia" w:ascii="仿宋_GB2312" w:hAnsi="仿宋_GB2312" w:eastAsia="仿宋_GB2312" w:cs="仿宋_GB2312"/>
          <w:iCs/>
          <w:color w:val="auto"/>
          <w:sz w:val="28"/>
          <w:szCs w:val="28"/>
          <w:u w:val="none"/>
          <w:lang w:val="en-US" w:eastAsia="zh-CN"/>
        </w:rPr>
        <w:t>乙方</w:t>
      </w:r>
      <w:r>
        <w:rPr>
          <w:rFonts w:hint="eastAsia" w:ascii="仿宋_GB2312" w:hAnsi="仿宋_GB2312" w:eastAsia="仿宋_GB2312" w:cs="仿宋_GB2312"/>
          <w:iCs/>
          <w:color w:val="auto"/>
          <w:sz w:val="28"/>
          <w:szCs w:val="28"/>
          <w:u w:val="none"/>
          <w:lang w:val="en-US"/>
        </w:rPr>
        <w:t>需安排专门人员协助各使用单位填写回馈表，对网络情况的各方面进行打分，包括带宽、速率、稳定性、可靠性、和用户的满意度等。如果反馈情况不合格，则限期整改，一周内无法整改完成或两次以上出现网络无法正常使用的，视情况延迟支付或扣减平台租用费用。</w:t>
      </w:r>
    </w:p>
    <w:p w14:paraId="1C985C97">
      <w:pPr>
        <w:jc w:val="center"/>
        <w:rPr>
          <w:rFonts w:hint="eastAsia" w:ascii="仿宋_GB2312" w:hAnsi="仿宋_GB2312" w:eastAsia="仿宋_GB2312" w:cs="仿宋_GB2312"/>
          <w:b/>
          <w:bCs/>
          <w:color w:val="auto"/>
          <w:sz w:val="28"/>
          <w:szCs w:val="28"/>
        </w:rPr>
      </w:pPr>
      <w:bookmarkStart w:id="27" w:name="_Toc89751631"/>
      <w:r>
        <w:rPr>
          <w:rFonts w:hint="eastAsia" w:ascii="仿宋_GB2312" w:hAnsi="仿宋_GB2312" w:eastAsia="仿宋_GB2312" w:cs="仿宋_GB2312"/>
          <w:b/>
          <w:bCs/>
          <w:color w:val="auto"/>
          <w:sz w:val="28"/>
          <w:szCs w:val="28"/>
        </w:rPr>
        <w:t>第2章 协议标的</w:t>
      </w:r>
      <w:bookmarkEnd w:id="27"/>
    </w:p>
    <w:p w14:paraId="09A85787">
      <w:pP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rPr>
        <w:t>第十二条</w:t>
      </w:r>
      <w:r>
        <w:rPr>
          <w:rFonts w:hint="eastAsia" w:ascii="仿宋_GB2312" w:hAnsi="仿宋_GB2312" w:eastAsia="仿宋_GB2312" w:cs="仿宋_GB2312"/>
          <w:color w:val="auto"/>
          <w:sz w:val="28"/>
          <w:szCs w:val="28"/>
        </w:rPr>
        <w:t xml:space="preserve"> 本协议标的物为甲方租用乙方的</w:t>
      </w:r>
      <w:r>
        <w:rPr>
          <w:rFonts w:hint="eastAsia" w:ascii="仿宋_GB2312" w:hAnsi="仿宋_GB2312" w:eastAsia="仿宋_GB2312" w:cs="仿宋_GB2312"/>
          <w:color w:val="auto"/>
          <w:sz w:val="28"/>
          <w:szCs w:val="28"/>
          <w:u w:val="single"/>
          <w:lang w:val="en-US" w:eastAsia="zh-CN"/>
        </w:rPr>
        <w:t>电子政务外网</w:t>
      </w:r>
      <w:r>
        <w:rPr>
          <w:rFonts w:hint="eastAsia" w:ascii="仿宋_GB2312" w:hAnsi="仿宋_GB2312" w:eastAsia="仿宋_GB2312" w:cs="仿宋_GB2312"/>
          <w:color w:val="auto"/>
          <w:sz w:val="28"/>
          <w:szCs w:val="28"/>
        </w:rPr>
        <w:t>电路</w:t>
      </w:r>
      <w:r>
        <w:rPr>
          <w:rFonts w:hint="eastAsia" w:ascii="仿宋_GB2312" w:hAnsi="仿宋_GB2312" w:eastAsia="仿宋_GB2312" w:cs="仿宋_GB2312"/>
          <w:color w:val="auto"/>
          <w:sz w:val="28"/>
          <w:szCs w:val="28"/>
          <w:lang w:val="en-US" w:eastAsia="zh-CN"/>
        </w:rPr>
        <w:t>千兆电路</w:t>
      </w:r>
      <w:r>
        <w:rPr>
          <w:rFonts w:hint="eastAsia" w:ascii="仿宋_GB2312" w:hAnsi="仿宋_GB2312" w:eastAsia="仿宋_GB2312" w:cs="仿宋_GB2312"/>
          <w:color w:val="auto"/>
          <w:sz w:val="28"/>
          <w:szCs w:val="28"/>
          <w:u w:val="single"/>
          <w:lang w:val="en-US" w:eastAsia="zh-CN"/>
        </w:rPr>
        <w:t>15</w:t>
      </w:r>
      <w:r>
        <w:rPr>
          <w:rFonts w:hint="eastAsia" w:ascii="仿宋_GB2312" w:hAnsi="仿宋_GB2312" w:eastAsia="仿宋_GB2312" w:cs="仿宋_GB2312"/>
          <w:color w:val="auto"/>
          <w:sz w:val="28"/>
          <w:szCs w:val="28"/>
        </w:rPr>
        <w:t>条</w:t>
      </w:r>
      <w:r>
        <w:rPr>
          <w:rFonts w:hint="eastAsia" w:ascii="仿宋_GB2312" w:hAnsi="仿宋_GB2312" w:eastAsia="仿宋_GB2312" w:cs="仿宋_GB2312"/>
          <w:color w:val="auto"/>
          <w:sz w:val="28"/>
          <w:szCs w:val="28"/>
          <w:lang w:val="en-US" w:eastAsia="zh-CN"/>
        </w:rPr>
        <w:t>和百兆电路</w:t>
      </w:r>
      <w:r>
        <w:rPr>
          <w:rFonts w:hint="eastAsia" w:ascii="仿宋_GB2312" w:hAnsi="仿宋_GB2312" w:eastAsia="仿宋_GB2312" w:cs="仿宋_GB2312"/>
          <w:color w:val="auto"/>
          <w:sz w:val="28"/>
          <w:szCs w:val="28"/>
          <w:u w:val="single"/>
          <w:lang w:val="en-US" w:eastAsia="zh-CN"/>
        </w:rPr>
        <w:t>320</w:t>
      </w:r>
      <w:r>
        <w:rPr>
          <w:rFonts w:hint="eastAsia" w:ascii="仿宋_GB2312" w:hAnsi="仿宋_GB2312" w:eastAsia="仿宋_GB2312" w:cs="仿宋_GB2312"/>
          <w:color w:val="auto"/>
          <w:sz w:val="28"/>
          <w:szCs w:val="28"/>
          <w:lang w:val="en-US" w:eastAsia="zh-CN"/>
        </w:rPr>
        <w:t>条</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eastAsia="zh-CN"/>
        </w:rPr>
        <w:t>链路数目变动范围为10%</w:t>
      </w:r>
      <w:r>
        <w:rPr>
          <w:rFonts w:hint="eastAsia" w:ascii="仿宋_GB2312" w:hAnsi="仿宋_GB2312" w:eastAsia="仿宋_GB2312" w:cs="仿宋_GB2312"/>
          <w:color w:val="auto"/>
          <w:sz w:val="28"/>
          <w:szCs w:val="28"/>
          <w:lang w:val="en-US" w:eastAsia="zh-CN"/>
        </w:rPr>
        <w:t>。</w:t>
      </w:r>
    </w:p>
    <w:p w14:paraId="2B3AF9F8">
      <w:pP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rPr>
        <w:t>第十三条</w:t>
      </w:r>
      <w:bookmarkStart w:id="28" w:name="ZF_"/>
      <w:r>
        <w:rPr>
          <w:rFonts w:hint="eastAsia" w:ascii="仿宋_GB2312" w:hAnsi="仿宋_GB2312" w:eastAsia="仿宋_GB2312" w:cs="仿宋_GB2312"/>
          <w:color w:val="auto"/>
          <w:sz w:val="28"/>
          <w:szCs w:val="28"/>
        </w:rPr>
        <w:t xml:space="preserve"> 本协议标的额为</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rPr>
        <w:t>万元</w:t>
      </w:r>
      <w:bookmarkEnd w:id="28"/>
      <w:r>
        <w:rPr>
          <w:rFonts w:hint="eastAsia" w:ascii="仿宋_GB2312" w:hAnsi="仿宋_GB2312" w:eastAsia="仿宋_GB2312" w:cs="仿宋_GB2312"/>
          <w:color w:val="auto"/>
          <w:sz w:val="28"/>
          <w:szCs w:val="28"/>
        </w:rPr>
        <w:t>。</w:t>
      </w:r>
      <w:bookmarkStart w:id="29" w:name="_Toc510233823"/>
      <w:bookmarkStart w:id="30" w:name="_Toc510233605"/>
      <w:bookmarkStart w:id="31" w:name="_Toc510523579"/>
      <w:bookmarkStart w:id="32" w:name="_Toc510240595"/>
      <w:bookmarkStart w:id="33" w:name="_Toc510233664"/>
      <w:bookmarkStart w:id="34" w:name="_Toc510233928"/>
      <w:bookmarkStart w:id="35" w:name="_Toc89751632"/>
      <w:bookmarkStart w:id="36" w:name="_Toc510263937"/>
      <w:bookmarkStart w:id="37" w:name="_Toc510235000"/>
      <w:bookmarkStart w:id="38" w:name="_Toc510520540"/>
      <w:bookmarkStart w:id="39" w:name="_Toc510233474"/>
      <w:bookmarkStart w:id="40" w:name="_Toc510233971"/>
      <w:r>
        <w:rPr>
          <w:rFonts w:hint="eastAsia" w:ascii="仿宋_GB2312" w:hAnsi="仿宋_GB2312" w:eastAsia="仿宋_GB2312" w:cs="仿宋_GB2312"/>
          <w:color w:val="auto"/>
          <w:sz w:val="28"/>
          <w:szCs w:val="28"/>
        </w:rPr>
        <w:t>本合同价款为包含增值税税款的含税价，适用增值税税率为9%</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不含税金额</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元（大写：     ），增值税额</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元（大写：        ）</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highlight w:val="none"/>
        </w:rPr>
        <w:t>如遇国家税收政策调整，则按照调整后内容执行。</w:t>
      </w:r>
    </w:p>
    <w:p w14:paraId="65862714">
      <w:pPr>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第3章 租用产品情况及资费</w:t>
      </w:r>
      <w:bookmarkEnd w:id="29"/>
      <w:bookmarkEnd w:id="30"/>
      <w:bookmarkEnd w:id="31"/>
      <w:bookmarkEnd w:id="32"/>
      <w:bookmarkEnd w:id="33"/>
      <w:bookmarkEnd w:id="34"/>
      <w:bookmarkEnd w:id="35"/>
      <w:bookmarkEnd w:id="36"/>
      <w:bookmarkEnd w:id="37"/>
      <w:bookmarkEnd w:id="38"/>
      <w:bookmarkEnd w:id="39"/>
      <w:bookmarkEnd w:id="40"/>
      <w:bookmarkStart w:id="41" w:name="_Toc510240596"/>
      <w:bookmarkStart w:id="42" w:name="_Toc510233475"/>
      <w:bookmarkStart w:id="43" w:name="_Toc510233824"/>
      <w:bookmarkStart w:id="44" w:name="_Toc510233972"/>
      <w:bookmarkStart w:id="45" w:name="_Toc510233665"/>
      <w:bookmarkStart w:id="46" w:name="_Toc510233929"/>
      <w:bookmarkStart w:id="47" w:name="_Toc510233606"/>
      <w:bookmarkStart w:id="48" w:name="_Toc510235001"/>
    </w:p>
    <w:p w14:paraId="02779C19">
      <w:pP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rPr>
        <w:t>第十四条</w:t>
      </w:r>
      <w:r>
        <w:rPr>
          <w:rFonts w:hint="eastAsia" w:ascii="仿宋_GB2312" w:hAnsi="仿宋_GB2312" w:eastAsia="仿宋_GB2312" w:cs="仿宋_GB2312"/>
          <w:color w:val="auto"/>
          <w:sz w:val="28"/>
          <w:szCs w:val="28"/>
        </w:rPr>
        <w:t xml:space="preserve"> 甲方租用综合通信产品类型、传输介质、电路数量</w:t>
      </w:r>
      <w:bookmarkEnd w:id="41"/>
      <w:bookmarkEnd w:id="42"/>
      <w:bookmarkEnd w:id="43"/>
      <w:bookmarkEnd w:id="44"/>
      <w:bookmarkEnd w:id="45"/>
      <w:bookmarkEnd w:id="46"/>
      <w:bookmarkEnd w:id="47"/>
      <w:bookmarkEnd w:id="48"/>
      <w:r>
        <w:rPr>
          <w:rFonts w:hint="eastAsia" w:ascii="仿宋_GB2312" w:hAnsi="仿宋_GB2312" w:eastAsia="仿宋_GB2312" w:cs="仿宋_GB2312"/>
          <w:color w:val="auto"/>
          <w:sz w:val="28"/>
          <w:szCs w:val="28"/>
          <w:lang w:val="en-US" w:eastAsia="zh-CN"/>
        </w:rPr>
        <w:t>以实际情况为准。</w:t>
      </w:r>
    </w:p>
    <w:p w14:paraId="4E283E9E">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 xml:space="preserve">第十五条 </w:t>
      </w:r>
      <w:r>
        <w:rPr>
          <w:rFonts w:hint="eastAsia" w:ascii="仿宋_GB2312" w:hAnsi="仿宋_GB2312" w:eastAsia="仿宋_GB2312" w:cs="仿宋_GB2312"/>
          <w:color w:val="auto"/>
          <w:sz w:val="28"/>
          <w:szCs w:val="28"/>
        </w:rPr>
        <w:t>甲方申请开通新的通信业务，乙方将依照本协议相关规定予以同等优惠，但甲方需提前向乙方提出申请。本协议中未明确资费及其他情况按照标准资费及公众入网协议进行</w:t>
      </w:r>
    </w:p>
    <w:p w14:paraId="7D93B86F">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第十六条</w:t>
      </w:r>
      <w:r>
        <w:rPr>
          <w:rFonts w:hint="eastAsia" w:ascii="仿宋_GB2312" w:hAnsi="仿宋_GB2312" w:eastAsia="仿宋_GB2312" w:cs="仿宋_GB2312"/>
          <w:color w:val="auto"/>
          <w:sz w:val="28"/>
          <w:szCs w:val="28"/>
        </w:rPr>
        <w:t xml:space="preserve"> 本协议有效期内，如遇国家资费调整，双方另行协商。在双方达成新协议之前，按本协议实际收费执行。</w:t>
      </w:r>
      <w:bookmarkStart w:id="49" w:name="_Toc510523580"/>
      <w:bookmarkStart w:id="50" w:name="_Toc89751633"/>
      <w:bookmarkStart w:id="51" w:name="_Toc510520541"/>
    </w:p>
    <w:p w14:paraId="5952560A">
      <w:pPr>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第4章 服务质量</w:t>
      </w:r>
      <w:bookmarkEnd w:id="49"/>
      <w:bookmarkEnd w:id="50"/>
      <w:bookmarkEnd w:id="51"/>
    </w:p>
    <w:p w14:paraId="3640E637">
      <w:pP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rPr>
        <w:t>第十七条</w:t>
      </w:r>
      <w:r>
        <w:rPr>
          <w:rFonts w:hint="eastAsia" w:ascii="仿宋_GB2312" w:hAnsi="仿宋_GB2312" w:eastAsia="仿宋_GB2312" w:cs="仿宋_GB2312"/>
          <w:color w:val="auto"/>
          <w:sz w:val="28"/>
          <w:szCs w:val="28"/>
        </w:rPr>
        <w:t xml:space="preserve"> 电路开通时限：指甲方</w:t>
      </w:r>
      <w:r>
        <w:rPr>
          <w:rFonts w:hint="eastAsia" w:ascii="仿宋_GB2312" w:hAnsi="仿宋_GB2312" w:eastAsia="仿宋_GB2312" w:cs="仿宋_GB2312"/>
          <w:color w:val="auto"/>
          <w:sz w:val="28"/>
          <w:szCs w:val="28"/>
          <w:lang w:val="en-US" w:eastAsia="zh-CN"/>
        </w:rPr>
        <w:t>出具业务开通申请单之日起乙方两周时间内完成。如有特殊事项，造成工程延期的乙方需提出书面申请，予以免责。</w:t>
      </w:r>
      <w:r>
        <w:rPr>
          <w:rFonts w:hint="eastAsia" w:ascii="仿宋_GB2312" w:hAnsi="仿宋_GB2312" w:eastAsia="仿宋_GB2312" w:cs="仿宋_GB2312"/>
          <w:iCs/>
          <w:color w:val="auto"/>
          <w:sz w:val="28"/>
          <w:szCs w:val="28"/>
          <w:lang w:val="en-US" w:eastAsia="zh-CN"/>
        </w:rPr>
        <w:t xml:space="preserve">   </w:t>
      </w:r>
      <w:r>
        <w:rPr>
          <w:rFonts w:hint="eastAsia" w:ascii="仿宋_GB2312" w:hAnsi="仿宋_GB2312" w:eastAsia="仿宋_GB2312" w:cs="仿宋_GB2312"/>
          <w:color w:val="auto"/>
          <w:sz w:val="28"/>
          <w:szCs w:val="28"/>
          <w:lang w:val="en-US" w:eastAsia="zh-CN"/>
        </w:rPr>
        <w:t xml:space="preserve"> </w:t>
      </w:r>
    </w:p>
    <w:p w14:paraId="46188D17">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第十八条</w:t>
      </w:r>
      <w:r>
        <w:rPr>
          <w:rFonts w:hint="eastAsia" w:ascii="仿宋_GB2312" w:hAnsi="仿宋_GB2312" w:eastAsia="仿宋_GB2312" w:cs="仿宋_GB2312"/>
          <w:color w:val="auto"/>
          <w:sz w:val="28"/>
          <w:szCs w:val="28"/>
        </w:rPr>
        <w:t xml:space="preserve"> 具体开通时限遵照信息产业部颁布的《电信服务规范》执行。</w:t>
      </w:r>
    </w:p>
    <w:p w14:paraId="6242A66B">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第十九条</w:t>
      </w:r>
      <w:r>
        <w:rPr>
          <w:rFonts w:hint="eastAsia" w:ascii="仿宋_GB2312" w:hAnsi="仿宋_GB2312" w:eastAsia="仿宋_GB2312" w:cs="仿宋_GB2312"/>
          <w:color w:val="auto"/>
          <w:sz w:val="28"/>
          <w:szCs w:val="28"/>
        </w:rPr>
        <w:t xml:space="preserve"> 电路开通标志：两端线路均按要求到达用户指定位置，甲方两端入网单位都签字认可后，即视为开通。</w:t>
      </w:r>
    </w:p>
    <w:p w14:paraId="5B52AE63">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第二十条</w:t>
      </w:r>
      <w:r>
        <w:rPr>
          <w:rFonts w:hint="eastAsia" w:ascii="仿宋_GB2312" w:hAnsi="仿宋_GB2312" w:eastAsia="仿宋_GB2312" w:cs="仿宋_GB2312"/>
          <w:color w:val="auto"/>
          <w:sz w:val="28"/>
          <w:szCs w:val="28"/>
        </w:rPr>
        <w:t xml:space="preserve"> 故障修复时限【数据电路】按信息产业部颁布的《电信服务规范》执行；【数字电路】按《中华人民共和国电信条例》执行。若国家颁布新的标准，乙方应按新标准执行，。</w:t>
      </w:r>
      <w:bookmarkStart w:id="52" w:name="_Toc510520542"/>
      <w:bookmarkStart w:id="53" w:name="_Toc510523581"/>
      <w:bookmarkStart w:id="54" w:name="_Toc89751634"/>
    </w:p>
    <w:p w14:paraId="0D82787D">
      <w:pPr>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第5章 帐务结算</w:t>
      </w:r>
      <w:bookmarkEnd w:id="52"/>
      <w:bookmarkEnd w:id="53"/>
      <w:bookmarkEnd w:id="54"/>
      <w:bookmarkStart w:id="55" w:name="_Toc510240597"/>
    </w:p>
    <w:p w14:paraId="361F3E99">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第二十一条</w:t>
      </w:r>
      <w:r>
        <w:rPr>
          <w:rFonts w:hint="eastAsia" w:ascii="仿宋_GB2312" w:hAnsi="仿宋_GB2312" w:eastAsia="仿宋_GB2312" w:cs="仿宋_GB2312"/>
          <w:color w:val="auto"/>
          <w:sz w:val="28"/>
          <w:szCs w:val="28"/>
        </w:rPr>
        <w:t xml:space="preserve"> 本协议中甲乙双方之间发生的费用包括一次性费用、综合通信产品租费即通信费和约金。所有费用均以人民币结算和支付。</w:t>
      </w:r>
    </w:p>
    <w:p w14:paraId="732A1AA6">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第二十二条</w:t>
      </w:r>
      <w:r>
        <w:rPr>
          <w:rFonts w:hint="eastAsia" w:ascii="仿宋_GB2312" w:hAnsi="仿宋_GB2312" w:eastAsia="仿宋_GB2312" w:cs="仿宋_GB2312"/>
          <w:color w:val="auto"/>
          <w:sz w:val="28"/>
          <w:szCs w:val="28"/>
        </w:rPr>
        <w:t xml:space="preserve"> 一次性费用主要包括：</w:t>
      </w:r>
      <w:r>
        <w:rPr>
          <w:rFonts w:hint="eastAsia" w:ascii="仿宋_GB2312" w:hAnsi="仿宋_GB2312" w:eastAsia="仿宋_GB2312" w:cs="仿宋_GB2312"/>
          <w:iCs/>
          <w:color w:val="auto"/>
          <w:sz w:val="28"/>
          <w:szCs w:val="28"/>
        </w:rPr>
        <w:t>工时费、手续费、调测费和双方协商的其他一次性费用</w:t>
      </w:r>
      <w:r>
        <w:rPr>
          <w:rFonts w:hint="eastAsia" w:ascii="仿宋_GB2312" w:hAnsi="仿宋_GB2312" w:eastAsia="仿宋_GB2312" w:cs="仿宋_GB2312"/>
          <w:color w:val="auto"/>
          <w:sz w:val="28"/>
          <w:szCs w:val="28"/>
        </w:rPr>
        <w:t>等。一次性费用</w:t>
      </w:r>
      <w:r>
        <w:rPr>
          <w:rFonts w:hint="eastAsia" w:ascii="仿宋_GB2312" w:hAnsi="仿宋_GB2312" w:eastAsia="仿宋_GB2312" w:cs="仿宋_GB2312"/>
          <w:color w:val="auto"/>
          <w:sz w:val="28"/>
          <w:szCs w:val="28"/>
          <w:lang w:val="en-US" w:eastAsia="zh-CN"/>
        </w:rPr>
        <w:t>包含在平台使用的年费中</w:t>
      </w:r>
      <w:r>
        <w:rPr>
          <w:rFonts w:hint="eastAsia" w:ascii="仿宋_GB2312" w:hAnsi="仿宋_GB2312" w:eastAsia="仿宋_GB2312" w:cs="仿宋_GB2312"/>
          <w:color w:val="auto"/>
          <w:sz w:val="28"/>
          <w:szCs w:val="28"/>
        </w:rPr>
        <w:t>。</w:t>
      </w:r>
    </w:p>
    <w:p w14:paraId="3E7848B8">
      <w:pPr>
        <w:rPr>
          <w:rFonts w:hint="eastAsia" w:ascii="仿宋_GB2312" w:hAnsi="仿宋_GB2312" w:eastAsia="仿宋_GB2312" w:cs="仿宋_GB2312"/>
          <w:color w:val="auto"/>
          <w:sz w:val="28"/>
          <w:szCs w:val="28"/>
        </w:rPr>
      </w:pPr>
      <w:bookmarkStart w:id="56" w:name="_Toc510263940"/>
      <w:r>
        <w:rPr>
          <w:rFonts w:hint="eastAsia" w:ascii="仿宋_GB2312" w:hAnsi="仿宋_GB2312" w:eastAsia="仿宋_GB2312" w:cs="仿宋_GB2312"/>
          <w:b/>
          <w:bCs/>
          <w:color w:val="auto"/>
          <w:sz w:val="28"/>
          <w:szCs w:val="28"/>
        </w:rPr>
        <w:t>第二十三条</w:t>
      </w:r>
      <w:r>
        <w:rPr>
          <w:rFonts w:hint="eastAsia" w:ascii="仿宋_GB2312" w:hAnsi="仿宋_GB2312" w:eastAsia="仿宋_GB2312" w:cs="仿宋_GB2312"/>
          <w:color w:val="auto"/>
          <w:sz w:val="28"/>
          <w:szCs w:val="28"/>
        </w:rPr>
        <w:t xml:space="preserve"> </w:t>
      </w:r>
      <w:bookmarkEnd w:id="56"/>
      <w:bookmarkStart w:id="57" w:name="ZQ_"/>
      <w:r>
        <w:rPr>
          <w:rFonts w:hint="eastAsia" w:ascii="仿宋_GB2312" w:hAnsi="仿宋_GB2312" w:eastAsia="仿宋_GB2312" w:cs="仿宋_GB2312"/>
          <w:color w:val="auto"/>
          <w:sz w:val="28"/>
          <w:szCs w:val="28"/>
          <w:lang w:val="en-US" w:eastAsia="zh-CN"/>
        </w:rPr>
        <w:t>通信费甲方应在6月底之前向乙方支付当年费用    万元。</w:t>
      </w:r>
    </w:p>
    <w:bookmarkEnd w:id="57"/>
    <w:p w14:paraId="77559BA7">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第二十四条</w:t>
      </w:r>
      <w:r>
        <w:rPr>
          <w:rFonts w:hint="eastAsia" w:ascii="仿宋_GB2312" w:hAnsi="仿宋_GB2312" w:eastAsia="仿宋_GB2312" w:cs="仿宋_GB2312"/>
          <w:color w:val="auto"/>
          <w:sz w:val="28"/>
          <w:szCs w:val="28"/>
        </w:rPr>
        <w:t xml:space="preserve"> 在以上结算时间内，甲方各入网单位以</w:t>
      </w:r>
      <w:r>
        <w:rPr>
          <w:rFonts w:hint="eastAsia" w:ascii="仿宋_GB2312" w:hAnsi="仿宋_GB2312" w:eastAsia="仿宋_GB2312" w:cs="仿宋_GB2312"/>
          <w:iCs/>
          <w:color w:val="auto"/>
          <w:sz w:val="28"/>
          <w:szCs w:val="28"/>
        </w:rPr>
        <w:t>银行转帐</w:t>
      </w:r>
      <w:r>
        <w:rPr>
          <w:rFonts w:hint="eastAsia" w:ascii="仿宋_GB2312" w:hAnsi="仿宋_GB2312" w:eastAsia="仿宋_GB2312" w:cs="仿宋_GB2312"/>
          <w:color w:val="auto"/>
          <w:sz w:val="28"/>
          <w:szCs w:val="28"/>
        </w:rPr>
        <w:t>方式向</w:t>
      </w:r>
      <w:r>
        <w:rPr>
          <w:rFonts w:hint="eastAsia" w:ascii="仿宋_GB2312" w:hAnsi="仿宋_GB2312" w:eastAsia="仿宋_GB2312" w:cs="仿宋_GB2312"/>
          <w:color w:val="auto"/>
          <w:sz w:val="28"/>
          <w:szCs w:val="28"/>
          <w:u w:val="single"/>
          <w:lang w:val="en-US" w:eastAsia="zh-CN"/>
        </w:rPr>
        <w:t>乙方</w:t>
      </w:r>
      <w:r>
        <w:rPr>
          <w:rFonts w:hint="eastAsia" w:ascii="仿宋_GB2312" w:hAnsi="仿宋_GB2312" w:eastAsia="仿宋_GB2312" w:cs="仿宋_GB2312"/>
          <w:color w:val="auto"/>
          <w:sz w:val="28"/>
          <w:szCs w:val="28"/>
        </w:rPr>
        <w:t>结算通信费</w:t>
      </w:r>
      <w:bookmarkEnd w:id="55"/>
      <w:r>
        <w:rPr>
          <w:rFonts w:hint="eastAsia" w:ascii="仿宋_GB2312" w:hAnsi="仿宋_GB2312" w:eastAsia="仿宋_GB2312" w:cs="仿宋_GB2312"/>
          <w:color w:val="auto"/>
          <w:sz w:val="28"/>
          <w:szCs w:val="28"/>
        </w:rPr>
        <w:t>。</w:t>
      </w:r>
    </w:p>
    <w:p w14:paraId="7AECB4F3">
      <w:pPr>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乙方银行账户：</w:t>
      </w:r>
    </w:p>
    <w:p w14:paraId="55E956F6">
      <w:pPr>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开户名称：</w:t>
      </w:r>
    </w:p>
    <w:p w14:paraId="4390A14C">
      <w:pPr>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 xml:space="preserve">开 户 行： </w:t>
      </w:r>
    </w:p>
    <w:p w14:paraId="133532B4">
      <w:pPr>
        <w:rPr>
          <w:rFonts w:hint="eastAsia" w:ascii="仿宋_GB2312" w:hAnsi="仿宋_GB2312" w:eastAsia="仿宋_GB2312" w:cs="仿宋_GB2312"/>
          <w:color w:val="auto"/>
          <w:sz w:val="28"/>
          <w:szCs w:val="28"/>
        </w:rPr>
      </w:pPr>
      <w:r>
        <w:rPr>
          <w:rFonts w:hint="eastAsia" w:ascii="仿宋_GB2312" w:hAnsi="仿宋_GB2312" w:eastAsia="仿宋_GB2312" w:cs="仿宋_GB2312"/>
          <w:b w:val="0"/>
          <w:bCs w:val="0"/>
          <w:color w:val="auto"/>
          <w:sz w:val="28"/>
          <w:szCs w:val="28"/>
          <w:lang w:val="en-US" w:eastAsia="zh-CN"/>
        </w:rPr>
        <w:t>帐    号：</w:t>
      </w:r>
    </w:p>
    <w:p w14:paraId="4F2D5599">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 xml:space="preserve">第二十五条 </w:t>
      </w:r>
      <w:r>
        <w:rPr>
          <w:rFonts w:hint="eastAsia" w:ascii="仿宋_GB2312" w:hAnsi="仿宋_GB2312" w:eastAsia="仿宋_GB2312" w:cs="仿宋_GB2312"/>
          <w:color w:val="auto"/>
          <w:sz w:val="28"/>
          <w:szCs w:val="28"/>
        </w:rPr>
        <w:t>结算周期内甲方向乙方支付的费用以合同约定的价格为准。</w:t>
      </w:r>
    </w:p>
    <w:p w14:paraId="1123A723">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违约金的计算详见“</w:t>
      </w:r>
      <w:r>
        <w:rPr>
          <w:rFonts w:hint="eastAsia" w:ascii="仿宋_GB2312" w:hAnsi="仿宋_GB2312" w:eastAsia="仿宋_GB2312" w:cs="仿宋_GB2312"/>
          <w:iCs/>
          <w:color w:val="auto"/>
          <w:sz w:val="28"/>
          <w:szCs w:val="28"/>
        </w:rPr>
        <w:t>第</w:t>
      </w:r>
      <w:r>
        <w:rPr>
          <w:rFonts w:hint="eastAsia" w:ascii="仿宋_GB2312" w:hAnsi="仿宋_GB2312" w:eastAsia="仿宋_GB2312" w:cs="仿宋_GB2312"/>
          <w:iCs/>
          <w:color w:val="auto"/>
          <w:sz w:val="28"/>
          <w:szCs w:val="28"/>
          <w:lang w:val="en-US" w:eastAsia="zh-CN"/>
        </w:rPr>
        <w:t>七</w:t>
      </w:r>
      <w:r>
        <w:rPr>
          <w:rFonts w:hint="eastAsia" w:ascii="仿宋_GB2312" w:hAnsi="仿宋_GB2312" w:eastAsia="仿宋_GB2312" w:cs="仿宋_GB2312"/>
          <w:iCs/>
          <w:color w:val="auto"/>
          <w:sz w:val="28"/>
          <w:szCs w:val="28"/>
        </w:rPr>
        <w:t xml:space="preserve">章 </w:t>
      </w:r>
      <w:r>
        <w:rPr>
          <w:rFonts w:hint="eastAsia" w:ascii="仿宋_GB2312" w:hAnsi="仿宋_GB2312" w:eastAsia="仿宋_GB2312" w:cs="仿宋_GB2312"/>
          <w:color w:val="auto"/>
          <w:sz w:val="28"/>
          <w:szCs w:val="28"/>
        </w:rPr>
        <w:t xml:space="preserve"> 违约责任”。</w:t>
      </w:r>
    </w:p>
    <w:p w14:paraId="147A54BC">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第二十六条</w:t>
      </w:r>
      <w:r>
        <w:rPr>
          <w:rFonts w:hint="eastAsia" w:ascii="仿宋_GB2312" w:hAnsi="仿宋_GB2312" w:eastAsia="仿宋_GB2312" w:cs="仿宋_GB2312"/>
          <w:color w:val="auto"/>
          <w:sz w:val="28"/>
          <w:szCs w:val="28"/>
        </w:rPr>
        <w:t xml:space="preserve"> 在当月开通的</w:t>
      </w:r>
      <w:r>
        <w:rPr>
          <w:rFonts w:hint="eastAsia" w:ascii="仿宋_GB2312" w:hAnsi="仿宋_GB2312" w:eastAsia="仿宋_GB2312" w:cs="仿宋_GB2312"/>
          <w:color w:val="auto"/>
          <w:sz w:val="28"/>
          <w:szCs w:val="28"/>
          <w:lang w:val="en-US" w:eastAsia="zh-CN"/>
        </w:rPr>
        <w:t>线路费用包含在平台使用的年费中</w:t>
      </w:r>
      <w:r>
        <w:rPr>
          <w:rFonts w:hint="eastAsia" w:ascii="仿宋_GB2312" w:hAnsi="仿宋_GB2312" w:eastAsia="仿宋_GB2312" w:cs="仿宋_GB2312"/>
          <w:color w:val="auto"/>
          <w:sz w:val="28"/>
          <w:szCs w:val="28"/>
        </w:rPr>
        <w:t>。</w:t>
      </w:r>
    </w:p>
    <w:p w14:paraId="202842E3">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第二十七条</w:t>
      </w:r>
      <w:r>
        <w:rPr>
          <w:rFonts w:hint="eastAsia" w:ascii="仿宋_GB2312" w:hAnsi="仿宋_GB2312" w:eastAsia="仿宋_GB2312" w:cs="仿宋_GB2312"/>
          <w:color w:val="auto"/>
          <w:sz w:val="28"/>
          <w:szCs w:val="28"/>
        </w:rPr>
        <w:t xml:space="preserve"> 在当月</w:t>
      </w:r>
      <w:r>
        <w:rPr>
          <w:rFonts w:hint="eastAsia" w:ascii="仿宋_GB2312" w:hAnsi="仿宋_GB2312" w:eastAsia="仿宋_GB2312" w:cs="仿宋_GB2312"/>
          <w:color w:val="auto"/>
          <w:sz w:val="28"/>
          <w:szCs w:val="28"/>
          <w:lang w:val="en-US" w:eastAsia="zh-CN"/>
        </w:rPr>
        <w:t>拆除</w:t>
      </w:r>
      <w:r>
        <w:rPr>
          <w:rFonts w:hint="eastAsia" w:ascii="仿宋_GB2312" w:hAnsi="仿宋_GB2312" w:eastAsia="仿宋_GB2312" w:cs="仿宋_GB2312"/>
          <w:color w:val="auto"/>
          <w:sz w:val="28"/>
          <w:szCs w:val="28"/>
        </w:rPr>
        <w:t>的</w:t>
      </w:r>
      <w:r>
        <w:rPr>
          <w:rFonts w:hint="eastAsia" w:ascii="仿宋_GB2312" w:hAnsi="仿宋_GB2312" w:eastAsia="仿宋_GB2312" w:cs="仿宋_GB2312"/>
          <w:color w:val="auto"/>
          <w:sz w:val="28"/>
          <w:szCs w:val="28"/>
          <w:lang w:val="en-US" w:eastAsia="zh-CN"/>
        </w:rPr>
        <w:t>线路费用包含在平台使用的年费中</w:t>
      </w:r>
      <w:r>
        <w:rPr>
          <w:rFonts w:hint="eastAsia" w:ascii="仿宋_GB2312" w:hAnsi="仿宋_GB2312" w:eastAsia="仿宋_GB2312" w:cs="仿宋_GB2312"/>
          <w:color w:val="auto"/>
          <w:sz w:val="28"/>
          <w:szCs w:val="28"/>
        </w:rPr>
        <w:t>。</w:t>
      </w:r>
    </w:p>
    <w:p w14:paraId="65EEFAD8">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第二十八条</w:t>
      </w:r>
      <w:r>
        <w:rPr>
          <w:rFonts w:hint="eastAsia" w:ascii="仿宋_GB2312" w:hAnsi="仿宋_GB2312" w:eastAsia="仿宋_GB2312" w:cs="仿宋_GB2312"/>
          <w:b/>
          <w:bCs/>
          <w:color w:val="auto"/>
          <w:sz w:val="28"/>
          <w:szCs w:val="28"/>
          <w:lang w:val="en-US" w:eastAsia="zh-CN"/>
        </w:rPr>
        <w:t xml:space="preserve"> </w:t>
      </w:r>
      <w:r>
        <w:rPr>
          <w:rFonts w:hint="eastAsia" w:ascii="仿宋_GB2312" w:hAnsi="仿宋_GB2312" w:eastAsia="仿宋_GB2312" w:cs="仿宋_GB2312"/>
          <w:color w:val="auto"/>
          <w:sz w:val="28"/>
          <w:szCs w:val="28"/>
        </w:rPr>
        <w:t>支付方式：乙方在协议约定的结算时间前5天内向甲方提供付款通知单。甲方收到付款通知后按规定时间付款，乙方收到付款后在十个工作日内向甲方反馈。</w:t>
      </w:r>
    </w:p>
    <w:p w14:paraId="08EB31B7">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第二十九条</w:t>
      </w:r>
      <w:r>
        <w:rPr>
          <w:rFonts w:hint="eastAsia" w:ascii="仿宋_GB2312" w:hAnsi="仿宋_GB2312" w:eastAsia="仿宋_GB2312" w:cs="仿宋_GB2312"/>
          <w:color w:val="auto"/>
          <w:sz w:val="28"/>
          <w:szCs w:val="28"/>
        </w:rPr>
        <w:t xml:space="preserve"> 甲方如对</w:t>
      </w:r>
      <w:r>
        <w:rPr>
          <w:rFonts w:hint="eastAsia" w:ascii="仿宋_GB2312" w:hAnsi="仿宋_GB2312" w:eastAsia="仿宋_GB2312" w:cs="仿宋_GB2312"/>
          <w:color w:val="auto"/>
          <w:sz w:val="28"/>
          <w:szCs w:val="28"/>
          <w:lang w:val="en-US" w:eastAsia="zh-CN"/>
        </w:rPr>
        <w:t>平台</w:t>
      </w:r>
      <w:r>
        <w:rPr>
          <w:rFonts w:hint="eastAsia" w:ascii="仿宋_GB2312" w:hAnsi="仿宋_GB2312" w:eastAsia="仿宋_GB2312" w:cs="仿宋_GB2312"/>
          <w:color w:val="auto"/>
          <w:sz w:val="28"/>
          <w:szCs w:val="28"/>
        </w:rPr>
        <w:t>租费有异议</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服务考核除外</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可</w:t>
      </w:r>
      <w:r>
        <w:rPr>
          <w:rFonts w:hint="eastAsia" w:ascii="仿宋_GB2312" w:hAnsi="仿宋_GB2312" w:eastAsia="仿宋_GB2312" w:cs="仿宋_GB2312"/>
          <w:color w:val="auto"/>
          <w:sz w:val="28"/>
          <w:szCs w:val="28"/>
        </w:rPr>
        <w:t>在下一结算周期内调整。</w:t>
      </w:r>
    </w:p>
    <w:p w14:paraId="6BE81D2D">
      <w:pPr>
        <w:jc w:val="center"/>
        <w:rPr>
          <w:rFonts w:hint="eastAsia" w:ascii="仿宋_GB2312" w:hAnsi="仿宋_GB2312" w:eastAsia="仿宋_GB2312" w:cs="仿宋_GB2312"/>
          <w:b/>
          <w:bCs/>
          <w:color w:val="auto"/>
          <w:sz w:val="28"/>
          <w:szCs w:val="28"/>
        </w:rPr>
      </w:pPr>
      <w:bookmarkStart w:id="58" w:name="_Toc89751635"/>
      <w:bookmarkStart w:id="59" w:name="_Toc510263942"/>
      <w:bookmarkStart w:id="60" w:name="_Toc510523582"/>
      <w:bookmarkStart w:id="61" w:name="_Toc510520543"/>
      <w:r>
        <w:rPr>
          <w:rFonts w:hint="eastAsia" w:ascii="仿宋_GB2312" w:hAnsi="仿宋_GB2312" w:eastAsia="仿宋_GB2312" w:cs="仿宋_GB2312"/>
          <w:b/>
          <w:bCs/>
          <w:color w:val="auto"/>
          <w:sz w:val="28"/>
          <w:szCs w:val="28"/>
        </w:rPr>
        <w:t>第6章 不可抗力</w:t>
      </w:r>
      <w:bookmarkEnd w:id="58"/>
      <w:bookmarkEnd w:id="59"/>
      <w:bookmarkEnd w:id="60"/>
      <w:bookmarkEnd w:id="61"/>
    </w:p>
    <w:p w14:paraId="3E424B7C">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第三十条</w:t>
      </w:r>
      <w:r>
        <w:rPr>
          <w:rFonts w:hint="eastAsia" w:ascii="仿宋_GB2312" w:hAnsi="仿宋_GB2312" w:eastAsia="仿宋_GB2312" w:cs="仿宋_GB2312"/>
          <w:color w:val="auto"/>
          <w:sz w:val="28"/>
          <w:szCs w:val="28"/>
        </w:rPr>
        <w:t xml:space="preserve"> 不可抗力必须是指不可控制、不可预见、不可克服的事件，包括但不限于：</w:t>
      </w:r>
    </w:p>
    <w:p w14:paraId="6C541152">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t>1) 自然灾害，如地震、洪水、雷击、火灾等；</w:t>
      </w:r>
    </w:p>
    <w:p w14:paraId="7B2E2B75">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t>2) 战争或准战争状态、恐怖活动、戒严、骚乱等。</w:t>
      </w:r>
    </w:p>
    <w:p w14:paraId="1C534C0F">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第三十一条</w:t>
      </w:r>
      <w:r>
        <w:rPr>
          <w:rFonts w:hint="eastAsia" w:ascii="仿宋_GB2312" w:hAnsi="仿宋_GB2312" w:eastAsia="仿宋_GB2312" w:cs="仿宋_GB2312"/>
          <w:color w:val="auto"/>
          <w:sz w:val="28"/>
          <w:szCs w:val="28"/>
        </w:rPr>
        <w:t xml:space="preserve"> 协议生效后，由上述不可抗力因素造成的电路故障，甲乙双方均不承担违约责任，但应及时通知对方。</w:t>
      </w:r>
    </w:p>
    <w:p w14:paraId="7A091860">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第三十二条</w:t>
      </w:r>
      <w:r>
        <w:rPr>
          <w:rFonts w:hint="eastAsia" w:ascii="仿宋_GB2312" w:hAnsi="仿宋_GB2312" w:eastAsia="仿宋_GB2312" w:cs="仿宋_GB2312"/>
          <w:color w:val="auto"/>
          <w:sz w:val="28"/>
          <w:szCs w:val="28"/>
        </w:rPr>
        <w:t xml:space="preserve"> 在不可抗力事件结束后，受不可抗力影响的一方应及时通知对方，否则对方可不予承认其遭受不可抗力影响，并有权要求受不可抗力影响一方承担违约责任。</w:t>
      </w:r>
    </w:p>
    <w:p w14:paraId="5839F4F1">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第三十三条</w:t>
      </w:r>
      <w:r>
        <w:rPr>
          <w:rFonts w:hint="eastAsia" w:ascii="仿宋_GB2312" w:hAnsi="仿宋_GB2312" w:eastAsia="仿宋_GB2312" w:cs="仿宋_GB2312"/>
          <w:color w:val="auto"/>
          <w:sz w:val="28"/>
          <w:szCs w:val="28"/>
        </w:rPr>
        <w:t xml:space="preserve"> 如不可抗力事故的影响持续120天以上时，双方应通过友好协商解决本协议的继续履行问题</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并尽快达成新的协议。</w:t>
      </w:r>
    </w:p>
    <w:p w14:paraId="0D05A094">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第三十四条</w:t>
      </w:r>
      <w:r>
        <w:rPr>
          <w:rFonts w:hint="eastAsia" w:ascii="仿宋_GB2312" w:hAnsi="仿宋_GB2312" w:eastAsia="仿宋_GB2312" w:cs="仿宋_GB2312"/>
          <w:color w:val="auto"/>
          <w:sz w:val="28"/>
          <w:szCs w:val="28"/>
        </w:rPr>
        <w:t xml:space="preserve"> 不可抗力结束后，根据实际情况，确定本合同履行问题。</w:t>
      </w:r>
    </w:p>
    <w:p w14:paraId="3C33DF1C">
      <w:pPr>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第7章 违约责任</w:t>
      </w:r>
      <w:bookmarkStart w:id="62" w:name="_Toc89751637"/>
      <w:bookmarkStart w:id="63" w:name="_Toc510520545"/>
      <w:bookmarkStart w:id="64" w:name="_Toc510523584"/>
    </w:p>
    <w:p w14:paraId="6884DE99">
      <w:pP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7.1 甲方违约责任</w:t>
      </w:r>
      <w:bookmarkEnd w:id="62"/>
      <w:bookmarkEnd w:id="63"/>
      <w:bookmarkEnd w:id="64"/>
    </w:p>
    <w:p w14:paraId="07BDB8F7">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第三十五条</w:t>
      </w: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val="en-US" w:eastAsia="zh-CN"/>
        </w:rPr>
        <w:t>如无特殊原因，</w:t>
      </w:r>
      <w:r>
        <w:rPr>
          <w:rFonts w:hint="eastAsia" w:ascii="仿宋_GB2312" w:hAnsi="仿宋_GB2312" w:eastAsia="仿宋_GB2312" w:cs="仿宋_GB2312"/>
          <w:color w:val="auto"/>
          <w:sz w:val="28"/>
          <w:szCs w:val="28"/>
        </w:rPr>
        <w:t>甲方应当按照约定的时间和方式及时、足额地向乙方交纳电信费用。</w:t>
      </w:r>
    </w:p>
    <w:p w14:paraId="40D01336">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第三十六条</w:t>
      </w:r>
      <w:r>
        <w:rPr>
          <w:rFonts w:hint="eastAsia" w:ascii="仿宋_GB2312" w:hAnsi="仿宋_GB2312" w:eastAsia="仿宋_GB2312" w:cs="仿宋_GB2312"/>
          <w:color w:val="auto"/>
          <w:sz w:val="28"/>
          <w:szCs w:val="28"/>
        </w:rPr>
        <w:t xml:space="preserve"> 由于甲方原因造成服务中断而带来的损失，由甲方负责。</w:t>
      </w:r>
    </w:p>
    <w:p w14:paraId="29038AE0">
      <w:pPr>
        <w:rPr>
          <w:rFonts w:hint="eastAsia" w:ascii="仿宋_GB2312" w:hAnsi="仿宋_GB2312" w:eastAsia="仿宋_GB2312" w:cs="仿宋_GB2312"/>
          <w:iCs/>
          <w:color w:val="auto"/>
          <w:sz w:val="28"/>
          <w:szCs w:val="28"/>
        </w:rPr>
      </w:pPr>
      <w:r>
        <w:rPr>
          <w:rFonts w:hint="eastAsia" w:ascii="仿宋_GB2312" w:hAnsi="仿宋_GB2312" w:eastAsia="仿宋_GB2312" w:cs="仿宋_GB2312"/>
          <w:b/>
          <w:bCs/>
          <w:color w:val="auto"/>
          <w:sz w:val="28"/>
          <w:szCs w:val="28"/>
        </w:rPr>
        <w:t>第三十</w:t>
      </w:r>
      <w:r>
        <w:rPr>
          <w:rFonts w:hint="eastAsia" w:ascii="仿宋_GB2312" w:hAnsi="仿宋_GB2312" w:eastAsia="仿宋_GB2312" w:cs="仿宋_GB2312"/>
          <w:b/>
          <w:bCs/>
          <w:color w:val="auto"/>
          <w:sz w:val="28"/>
          <w:szCs w:val="28"/>
          <w:lang w:val="en-US" w:eastAsia="zh-CN"/>
        </w:rPr>
        <w:t>七</w:t>
      </w:r>
      <w:r>
        <w:rPr>
          <w:rFonts w:hint="eastAsia" w:ascii="仿宋_GB2312" w:hAnsi="仿宋_GB2312" w:eastAsia="仿宋_GB2312" w:cs="仿宋_GB2312"/>
          <w:b/>
          <w:bCs/>
          <w:color w:val="auto"/>
          <w:sz w:val="28"/>
          <w:szCs w:val="28"/>
        </w:rPr>
        <w:t>条</w:t>
      </w:r>
      <w:r>
        <w:rPr>
          <w:rFonts w:hint="eastAsia" w:ascii="仿宋_GB2312" w:hAnsi="仿宋_GB2312" w:eastAsia="仿宋_GB2312" w:cs="仿宋_GB2312"/>
          <w:color w:val="auto"/>
          <w:sz w:val="28"/>
          <w:szCs w:val="28"/>
        </w:rPr>
        <w:t xml:space="preserve"> 未经乙方授权，甲方对乙方的用户端设备私自操作而造成的损失由甲方负责。</w:t>
      </w:r>
    </w:p>
    <w:p w14:paraId="73EEE8D9">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第三十</w:t>
      </w:r>
      <w:r>
        <w:rPr>
          <w:rFonts w:hint="eastAsia" w:ascii="仿宋_GB2312" w:hAnsi="仿宋_GB2312" w:eastAsia="仿宋_GB2312" w:cs="仿宋_GB2312"/>
          <w:b/>
          <w:bCs/>
          <w:color w:val="auto"/>
          <w:sz w:val="28"/>
          <w:szCs w:val="28"/>
          <w:lang w:val="en-US" w:eastAsia="zh-CN"/>
        </w:rPr>
        <w:t>八</w:t>
      </w:r>
      <w:r>
        <w:rPr>
          <w:rFonts w:hint="eastAsia" w:ascii="仿宋_GB2312" w:hAnsi="仿宋_GB2312" w:eastAsia="仿宋_GB2312" w:cs="仿宋_GB2312"/>
          <w:b/>
          <w:bCs/>
          <w:color w:val="auto"/>
          <w:sz w:val="28"/>
          <w:szCs w:val="28"/>
        </w:rPr>
        <w:t>条</w:t>
      </w: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val="en-US" w:eastAsia="zh-CN"/>
        </w:rPr>
        <w:t>如因甲方原因违约，甲方应按照协议期限和未经优惠的国家资费标准向乙方补缴已开通电路在已履行期间的优惠差价总额，或者经双方协商，在下一财政年度补缴</w:t>
      </w:r>
      <w:bookmarkStart w:id="65" w:name="_Toc510523586"/>
      <w:bookmarkStart w:id="66" w:name="_Toc89751639"/>
      <w:bookmarkStart w:id="67" w:name="_Toc519076559"/>
      <w:bookmarkStart w:id="68" w:name="_Toc510520547"/>
      <w:r>
        <w:rPr>
          <w:rFonts w:hint="eastAsia" w:ascii="仿宋_GB2312" w:hAnsi="仿宋_GB2312" w:eastAsia="仿宋_GB2312" w:cs="仿宋_GB2312"/>
          <w:color w:val="auto"/>
          <w:sz w:val="28"/>
          <w:szCs w:val="28"/>
        </w:rPr>
        <w:t>。</w:t>
      </w:r>
      <w:bookmarkStart w:id="69" w:name="_Toc510520546"/>
      <w:bookmarkStart w:id="70" w:name="_Toc510523585"/>
      <w:bookmarkStart w:id="71" w:name="_Toc89751638"/>
    </w:p>
    <w:p w14:paraId="2D3E5736">
      <w:pP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7.2 乙方违约责任</w:t>
      </w:r>
      <w:bookmarkEnd w:id="69"/>
      <w:bookmarkEnd w:id="70"/>
      <w:bookmarkEnd w:id="71"/>
    </w:p>
    <w:p w14:paraId="215FA238">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第三十</w:t>
      </w:r>
      <w:r>
        <w:rPr>
          <w:rFonts w:hint="eastAsia" w:ascii="仿宋_GB2312" w:hAnsi="仿宋_GB2312" w:eastAsia="仿宋_GB2312" w:cs="仿宋_GB2312"/>
          <w:b/>
          <w:bCs/>
          <w:color w:val="auto"/>
          <w:sz w:val="28"/>
          <w:szCs w:val="28"/>
          <w:lang w:val="en-US" w:eastAsia="zh-CN"/>
        </w:rPr>
        <w:t>九</w:t>
      </w:r>
      <w:r>
        <w:rPr>
          <w:rFonts w:hint="eastAsia" w:ascii="仿宋_GB2312" w:hAnsi="仿宋_GB2312" w:eastAsia="仿宋_GB2312" w:cs="仿宋_GB2312"/>
          <w:b/>
          <w:bCs/>
          <w:color w:val="auto"/>
          <w:sz w:val="28"/>
          <w:szCs w:val="28"/>
        </w:rPr>
        <w:t>条</w:t>
      </w:r>
      <w:r>
        <w:rPr>
          <w:rFonts w:hint="eastAsia" w:ascii="仿宋_GB2312" w:hAnsi="仿宋_GB2312" w:eastAsia="仿宋_GB2312" w:cs="仿宋_GB2312"/>
          <w:color w:val="auto"/>
          <w:sz w:val="28"/>
          <w:szCs w:val="28"/>
        </w:rPr>
        <w:t xml:space="preserve"> 由于乙方原因造成线路（或主备用线路同时出现）障碍又不能按规定时间恢复的，</w:t>
      </w:r>
      <w:r>
        <w:rPr>
          <w:rFonts w:hint="eastAsia" w:ascii="仿宋_GB2312" w:hAnsi="仿宋_GB2312" w:eastAsia="仿宋_GB2312" w:cs="仿宋_GB2312"/>
          <w:color w:val="auto"/>
          <w:sz w:val="28"/>
          <w:szCs w:val="28"/>
          <w:lang w:val="en-US" w:eastAsia="zh-CN"/>
        </w:rPr>
        <w:t>详见第十一条明细</w:t>
      </w:r>
      <w:r>
        <w:rPr>
          <w:rFonts w:hint="eastAsia" w:ascii="仿宋_GB2312" w:hAnsi="仿宋_GB2312" w:eastAsia="仿宋_GB2312" w:cs="仿宋_GB2312"/>
          <w:color w:val="auto"/>
          <w:sz w:val="28"/>
          <w:szCs w:val="28"/>
        </w:rPr>
        <w:t>。</w:t>
      </w:r>
    </w:p>
    <w:p w14:paraId="07F17D31">
      <w:pP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7.3 其它事项</w:t>
      </w:r>
    </w:p>
    <w:bookmarkEnd w:id="65"/>
    <w:bookmarkEnd w:id="66"/>
    <w:bookmarkEnd w:id="67"/>
    <w:bookmarkEnd w:id="68"/>
    <w:p w14:paraId="6AC651F6">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第四十条</w:t>
      </w:r>
      <w:r>
        <w:rPr>
          <w:rFonts w:hint="eastAsia" w:ascii="仿宋_GB2312" w:hAnsi="仿宋_GB2312" w:eastAsia="仿宋_GB2312" w:cs="仿宋_GB2312"/>
          <w:color w:val="auto"/>
          <w:sz w:val="28"/>
          <w:szCs w:val="28"/>
        </w:rPr>
        <w:t xml:space="preserve"> 协议双方中任何一方对对方的其他损失和对方与第三方的纠纷不存在任何责任。</w:t>
      </w:r>
    </w:p>
    <w:p w14:paraId="14A8EC67">
      <w:pPr>
        <w:rPr>
          <w:rFonts w:hint="eastAsia" w:ascii="仿宋_GB2312" w:hAnsi="仿宋_GB2312" w:eastAsia="仿宋_GB2312" w:cs="仿宋_GB2312"/>
          <w:iCs/>
          <w:color w:val="auto"/>
          <w:sz w:val="28"/>
          <w:szCs w:val="28"/>
        </w:rPr>
      </w:pPr>
      <w:r>
        <w:rPr>
          <w:rFonts w:hint="eastAsia" w:ascii="仿宋_GB2312" w:hAnsi="仿宋_GB2312" w:eastAsia="仿宋_GB2312" w:cs="仿宋_GB2312"/>
          <w:b/>
          <w:bCs/>
          <w:color w:val="auto"/>
          <w:sz w:val="28"/>
          <w:szCs w:val="28"/>
        </w:rPr>
        <w:t>第四十</w:t>
      </w:r>
      <w:r>
        <w:rPr>
          <w:rFonts w:hint="eastAsia" w:ascii="仿宋_GB2312" w:hAnsi="仿宋_GB2312" w:eastAsia="仿宋_GB2312" w:cs="仿宋_GB2312"/>
          <w:b/>
          <w:bCs/>
          <w:color w:val="auto"/>
          <w:sz w:val="28"/>
          <w:szCs w:val="28"/>
          <w:lang w:val="en-US" w:eastAsia="zh-CN"/>
        </w:rPr>
        <w:t>一</w:t>
      </w:r>
      <w:r>
        <w:rPr>
          <w:rFonts w:hint="eastAsia" w:ascii="仿宋_GB2312" w:hAnsi="仿宋_GB2312" w:eastAsia="仿宋_GB2312" w:cs="仿宋_GB2312"/>
          <w:b/>
          <w:bCs/>
          <w:color w:val="auto"/>
          <w:sz w:val="28"/>
          <w:szCs w:val="28"/>
        </w:rPr>
        <w:t>条</w:t>
      </w: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val="en-US" w:eastAsia="zh-CN"/>
        </w:rPr>
        <w:t>合同期内</w:t>
      </w:r>
      <w:r>
        <w:rPr>
          <w:rFonts w:hint="eastAsia" w:ascii="仿宋_GB2312" w:hAnsi="仿宋_GB2312" w:eastAsia="仿宋_GB2312" w:cs="仿宋_GB2312"/>
          <w:color w:val="auto"/>
          <w:sz w:val="28"/>
          <w:szCs w:val="28"/>
        </w:rPr>
        <w:t>协议双方中任何一方未经与对方协商，</w:t>
      </w:r>
      <w:r>
        <w:rPr>
          <w:rFonts w:hint="eastAsia" w:ascii="仿宋_GB2312" w:hAnsi="仿宋_GB2312" w:eastAsia="仿宋_GB2312" w:cs="仿宋_GB2312"/>
          <w:color w:val="auto"/>
          <w:sz w:val="28"/>
          <w:szCs w:val="28"/>
          <w:lang w:val="en-US" w:eastAsia="zh-CN"/>
        </w:rPr>
        <w:t>不得单方面中断协议</w:t>
      </w:r>
      <w:r>
        <w:rPr>
          <w:rFonts w:hint="eastAsia" w:ascii="仿宋_GB2312" w:hAnsi="仿宋_GB2312" w:eastAsia="仿宋_GB2312" w:cs="仿宋_GB2312"/>
          <w:iCs/>
          <w:color w:val="auto"/>
          <w:sz w:val="28"/>
          <w:szCs w:val="28"/>
        </w:rPr>
        <w:t>。</w:t>
      </w:r>
    </w:p>
    <w:p w14:paraId="0C98D8A6">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第四十</w:t>
      </w:r>
      <w:r>
        <w:rPr>
          <w:rFonts w:hint="eastAsia" w:ascii="仿宋_GB2312" w:hAnsi="仿宋_GB2312" w:eastAsia="仿宋_GB2312" w:cs="仿宋_GB2312"/>
          <w:b/>
          <w:bCs/>
          <w:color w:val="auto"/>
          <w:sz w:val="28"/>
          <w:szCs w:val="28"/>
          <w:lang w:val="en-US" w:eastAsia="zh-CN"/>
        </w:rPr>
        <w:t>二</w:t>
      </w:r>
      <w:r>
        <w:rPr>
          <w:rFonts w:hint="eastAsia" w:ascii="仿宋_GB2312" w:hAnsi="仿宋_GB2312" w:eastAsia="仿宋_GB2312" w:cs="仿宋_GB2312"/>
          <w:b/>
          <w:bCs/>
          <w:color w:val="auto"/>
          <w:sz w:val="28"/>
          <w:szCs w:val="28"/>
        </w:rPr>
        <w:t>条</w:t>
      </w:r>
      <w:r>
        <w:rPr>
          <w:rFonts w:hint="eastAsia" w:ascii="仿宋_GB2312" w:hAnsi="仿宋_GB2312" w:eastAsia="仿宋_GB2312" w:cs="仿宋_GB2312"/>
          <w:color w:val="auto"/>
          <w:sz w:val="28"/>
          <w:szCs w:val="28"/>
        </w:rPr>
        <w:t xml:space="preserve"> 守约方按上述违约条款要求违约方支付违约金时，应书面通知违约方并说明违约金额，违约方应在收到通知后十天内将违约金支付给对方。</w:t>
      </w:r>
    </w:p>
    <w:p w14:paraId="3DFDE04D">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第四十</w:t>
      </w:r>
      <w:r>
        <w:rPr>
          <w:rFonts w:hint="eastAsia" w:ascii="仿宋_GB2312" w:hAnsi="仿宋_GB2312" w:eastAsia="仿宋_GB2312" w:cs="仿宋_GB2312"/>
          <w:b/>
          <w:bCs/>
          <w:color w:val="auto"/>
          <w:sz w:val="28"/>
          <w:szCs w:val="28"/>
          <w:lang w:val="en-US" w:eastAsia="zh-CN"/>
        </w:rPr>
        <w:t>三</w:t>
      </w:r>
      <w:r>
        <w:rPr>
          <w:rFonts w:hint="eastAsia" w:ascii="仿宋_GB2312" w:hAnsi="仿宋_GB2312" w:eastAsia="仿宋_GB2312" w:cs="仿宋_GB2312"/>
          <w:b/>
          <w:bCs/>
          <w:color w:val="auto"/>
          <w:sz w:val="28"/>
          <w:szCs w:val="28"/>
        </w:rPr>
        <w:t>条</w:t>
      </w:r>
      <w:r>
        <w:rPr>
          <w:rFonts w:hint="eastAsia" w:ascii="仿宋_GB2312" w:hAnsi="仿宋_GB2312" w:eastAsia="仿宋_GB2312" w:cs="仿宋_GB2312"/>
          <w:color w:val="auto"/>
          <w:sz w:val="28"/>
          <w:szCs w:val="28"/>
        </w:rPr>
        <w:t xml:space="preserve"> 在上述违约期的计算中，应扣除第6章中不可抗力因素所造成的延迟 </w:t>
      </w:r>
    </w:p>
    <w:p w14:paraId="31B453CF">
      <w:pPr>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第8章 协议的变更与终止</w:t>
      </w:r>
      <w:bookmarkStart w:id="72" w:name="_Toc510263943"/>
    </w:p>
    <w:p w14:paraId="193B03B1">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第四十</w:t>
      </w:r>
      <w:r>
        <w:rPr>
          <w:rFonts w:hint="eastAsia" w:ascii="仿宋_GB2312" w:hAnsi="仿宋_GB2312" w:eastAsia="仿宋_GB2312" w:cs="仿宋_GB2312"/>
          <w:b/>
          <w:bCs/>
          <w:color w:val="auto"/>
          <w:sz w:val="28"/>
          <w:szCs w:val="28"/>
          <w:lang w:val="en-US" w:eastAsia="zh-CN"/>
        </w:rPr>
        <w:t>四</w:t>
      </w:r>
      <w:r>
        <w:rPr>
          <w:rFonts w:hint="eastAsia" w:ascii="仿宋_GB2312" w:hAnsi="仿宋_GB2312" w:eastAsia="仿宋_GB2312" w:cs="仿宋_GB2312"/>
          <w:b/>
          <w:bCs/>
          <w:color w:val="auto"/>
          <w:sz w:val="28"/>
          <w:szCs w:val="28"/>
        </w:rPr>
        <w:t>条</w:t>
      </w:r>
      <w:r>
        <w:rPr>
          <w:rFonts w:hint="eastAsia" w:ascii="仿宋_GB2312" w:hAnsi="仿宋_GB2312" w:eastAsia="仿宋_GB2312" w:cs="仿宋_GB2312"/>
          <w:color w:val="auto"/>
          <w:sz w:val="28"/>
          <w:szCs w:val="28"/>
        </w:rPr>
        <w:t xml:space="preserve"> 协议履行过程中任何一方有正当理由要求变更或终止本协议，必须以书面形式提前三个月向对方提出，经双方同意后（第</w:t>
      </w:r>
      <w:r>
        <w:rPr>
          <w:rFonts w:hint="eastAsia" w:ascii="仿宋_GB2312" w:hAnsi="仿宋_GB2312" w:eastAsia="仿宋_GB2312" w:cs="仿宋_GB2312"/>
          <w:i/>
          <w:color w:val="auto"/>
          <w:sz w:val="28"/>
          <w:szCs w:val="28"/>
        </w:rPr>
        <w:t>四十</w:t>
      </w:r>
      <w:r>
        <w:rPr>
          <w:rFonts w:hint="eastAsia" w:ascii="仿宋_GB2312" w:hAnsi="仿宋_GB2312" w:eastAsia="仿宋_GB2312" w:cs="仿宋_GB2312"/>
          <w:i/>
          <w:color w:val="auto"/>
          <w:sz w:val="28"/>
          <w:szCs w:val="28"/>
          <w:lang w:val="en-US" w:eastAsia="zh-CN"/>
        </w:rPr>
        <w:t>五</w:t>
      </w:r>
      <w:r>
        <w:rPr>
          <w:rFonts w:hint="eastAsia" w:ascii="仿宋_GB2312" w:hAnsi="仿宋_GB2312" w:eastAsia="仿宋_GB2312" w:cs="仿宋_GB2312"/>
          <w:color w:val="auto"/>
          <w:sz w:val="28"/>
          <w:szCs w:val="28"/>
        </w:rPr>
        <w:t>条除外）应签署变更或终止协议。由于终止协议带来的任何纠纷由双方协商解决。</w:t>
      </w:r>
      <w:bookmarkEnd w:id="72"/>
    </w:p>
    <w:p w14:paraId="7A23017D">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第四十</w:t>
      </w:r>
      <w:r>
        <w:rPr>
          <w:rFonts w:hint="eastAsia" w:ascii="仿宋_GB2312" w:hAnsi="仿宋_GB2312" w:eastAsia="仿宋_GB2312" w:cs="仿宋_GB2312"/>
          <w:b/>
          <w:bCs/>
          <w:color w:val="auto"/>
          <w:sz w:val="28"/>
          <w:szCs w:val="28"/>
          <w:lang w:val="en-US" w:eastAsia="zh-CN"/>
        </w:rPr>
        <w:t>五</w:t>
      </w:r>
      <w:r>
        <w:rPr>
          <w:rFonts w:hint="eastAsia" w:ascii="仿宋_GB2312" w:hAnsi="仿宋_GB2312" w:eastAsia="仿宋_GB2312" w:cs="仿宋_GB2312"/>
          <w:b/>
          <w:bCs/>
          <w:color w:val="auto"/>
          <w:sz w:val="28"/>
          <w:szCs w:val="28"/>
        </w:rPr>
        <w:t>条</w:t>
      </w:r>
      <w:r>
        <w:rPr>
          <w:rFonts w:hint="eastAsia" w:ascii="仿宋_GB2312" w:hAnsi="仿宋_GB2312" w:eastAsia="仿宋_GB2312" w:cs="仿宋_GB2312"/>
          <w:color w:val="auto"/>
          <w:sz w:val="28"/>
          <w:szCs w:val="28"/>
        </w:rPr>
        <w:t xml:space="preserve"> 乙方在以下条件下有权单方面终止本协议，并提前十天书面通知甲方，甲方应按本协议相关条款支付违约金：</w:t>
      </w:r>
    </w:p>
    <w:p w14:paraId="4B5AADED">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甲方未经乙方及其授权部门的书面许可，将本协议的全部或部分转给第三方；</w:t>
      </w:r>
    </w:p>
    <w:p w14:paraId="47D9DD8F">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甲方未经乙方及其授权部门的书面许可，将本协议涉及的电路用于协议规定以外的用途；</w:t>
      </w:r>
    </w:p>
    <w:p w14:paraId="2EF859C9">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甲方利用本协议涉及的电路从事违法活动。</w:t>
      </w:r>
    </w:p>
    <w:p w14:paraId="436E71C0">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第四十</w:t>
      </w:r>
      <w:r>
        <w:rPr>
          <w:rFonts w:hint="eastAsia" w:ascii="仿宋_GB2312" w:hAnsi="仿宋_GB2312" w:eastAsia="仿宋_GB2312" w:cs="仿宋_GB2312"/>
          <w:b/>
          <w:bCs/>
          <w:color w:val="auto"/>
          <w:sz w:val="28"/>
          <w:szCs w:val="28"/>
          <w:lang w:val="en-US" w:eastAsia="zh-CN"/>
        </w:rPr>
        <w:t>六</w:t>
      </w:r>
      <w:r>
        <w:rPr>
          <w:rFonts w:hint="eastAsia" w:ascii="仿宋_GB2312" w:hAnsi="仿宋_GB2312" w:eastAsia="仿宋_GB2312" w:cs="仿宋_GB2312"/>
          <w:b/>
          <w:bCs/>
          <w:color w:val="auto"/>
          <w:sz w:val="28"/>
          <w:szCs w:val="28"/>
        </w:rPr>
        <w:t>条</w:t>
      </w:r>
      <w:r>
        <w:rPr>
          <w:rFonts w:hint="eastAsia" w:ascii="仿宋_GB2312" w:hAnsi="仿宋_GB2312" w:eastAsia="仿宋_GB2312" w:cs="仿宋_GB2312"/>
          <w:color w:val="auto"/>
          <w:sz w:val="28"/>
          <w:szCs w:val="28"/>
        </w:rPr>
        <w:t xml:space="preserve"> 如果本协议的任何条款在任何时候变成不合法、无效或不可强制执行而不从根本上影响本协议的效力时，本协议的其它条款不受影响。</w:t>
      </w:r>
    </w:p>
    <w:p w14:paraId="20353C39">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第四十</w:t>
      </w:r>
      <w:r>
        <w:rPr>
          <w:rFonts w:hint="eastAsia" w:ascii="仿宋_GB2312" w:hAnsi="仿宋_GB2312" w:eastAsia="仿宋_GB2312" w:cs="仿宋_GB2312"/>
          <w:b/>
          <w:bCs/>
          <w:color w:val="auto"/>
          <w:sz w:val="28"/>
          <w:szCs w:val="28"/>
          <w:lang w:val="en-US" w:eastAsia="zh-CN"/>
        </w:rPr>
        <w:t>七</w:t>
      </w:r>
      <w:r>
        <w:rPr>
          <w:rFonts w:hint="eastAsia" w:ascii="仿宋_GB2312" w:hAnsi="仿宋_GB2312" w:eastAsia="仿宋_GB2312" w:cs="仿宋_GB2312"/>
          <w:b/>
          <w:bCs/>
          <w:color w:val="auto"/>
          <w:sz w:val="28"/>
          <w:szCs w:val="28"/>
        </w:rPr>
        <w:t>条</w:t>
      </w:r>
      <w:r>
        <w:rPr>
          <w:rFonts w:hint="eastAsia" w:ascii="仿宋_GB2312" w:hAnsi="仿宋_GB2312" w:eastAsia="仿宋_GB2312" w:cs="仿宋_GB2312"/>
          <w:color w:val="auto"/>
          <w:sz w:val="28"/>
          <w:szCs w:val="28"/>
        </w:rPr>
        <w:t xml:space="preserve"> 协议主体如遇国家的政策、法规、规定发生重大变化和不可抗拒因素发生，使协议无法进行时，双方均不承担违约责任，共同协商变更或解除协议。</w:t>
      </w:r>
      <w:bookmarkStart w:id="73" w:name="_Toc510263945"/>
    </w:p>
    <w:p w14:paraId="758E408D">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第四十</w:t>
      </w:r>
      <w:r>
        <w:rPr>
          <w:rFonts w:hint="eastAsia" w:ascii="仿宋_GB2312" w:hAnsi="仿宋_GB2312" w:eastAsia="仿宋_GB2312" w:cs="仿宋_GB2312"/>
          <w:b/>
          <w:bCs/>
          <w:color w:val="auto"/>
          <w:sz w:val="28"/>
          <w:szCs w:val="28"/>
          <w:lang w:val="en-US" w:eastAsia="zh-CN"/>
        </w:rPr>
        <w:t>八</w:t>
      </w:r>
      <w:r>
        <w:rPr>
          <w:rFonts w:hint="eastAsia" w:ascii="仿宋_GB2312" w:hAnsi="仿宋_GB2312" w:eastAsia="仿宋_GB2312" w:cs="仿宋_GB2312"/>
          <w:b/>
          <w:bCs/>
          <w:color w:val="auto"/>
          <w:sz w:val="28"/>
          <w:szCs w:val="28"/>
        </w:rPr>
        <w:t>条</w:t>
      </w:r>
      <w:r>
        <w:rPr>
          <w:rFonts w:hint="eastAsia" w:ascii="仿宋_GB2312" w:hAnsi="仿宋_GB2312" w:eastAsia="仿宋_GB2312" w:cs="仿宋_GB2312"/>
          <w:color w:val="auto"/>
          <w:sz w:val="28"/>
          <w:szCs w:val="28"/>
        </w:rPr>
        <w:t xml:space="preserve"> 本协议与国家法律法规相抵触时，应依据国家法律法规变更本协议。</w:t>
      </w:r>
      <w:bookmarkEnd w:id="73"/>
      <w:bookmarkStart w:id="74" w:name="_Toc510523588"/>
      <w:bookmarkStart w:id="75" w:name="_Toc510263946"/>
      <w:bookmarkStart w:id="76" w:name="_Toc510520549"/>
      <w:bookmarkStart w:id="77" w:name="_Toc89751641"/>
    </w:p>
    <w:p w14:paraId="3A60D219">
      <w:pPr>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第9章 有效期限</w:t>
      </w:r>
      <w:bookmarkEnd w:id="74"/>
      <w:bookmarkEnd w:id="75"/>
      <w:bookmarkEnd w:id="76"/>
      <w:bookmarkEnd w:id="77"/>
      <w:bookmarkStart w:id="78" w:name="_Toc510263947"/>
    </w:p>
    <w:p w14:paraId="6073B453">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第四十</w:t>
      </w:r>
      <w:r>
        <w:rPr>
          <w:rFonts w:hint="eastAsia" w:ascii="仿宋_GB2312" w:hAnsi="仿宋_GB2312" w:eastAsia="仿宋_GB2312" w:cs="仿宋_GB2312"/>
          <w:b/>
          <w:bCs/>
          <w:color w:val="auto"/>
          <w:sz w:val="28"/>
          <w:szCs w:val="28"/>
          <w:lang w:val="en-US" w:eastAsia="zh-CN"/>
        </w:rPr>
        <w:t>九</w:t>
      </w:r>
      <w:r>
        <w:rPr>
          <w:rFonts w:hint="eastAsia" w:ascii="仿宋_GB2312" w:hAnsi="仿宋_GB2312" w:eastAsia="仿宋_GB2312" w:cs="仿宋_GB2312"/>
          <w:b/>
          <w:bCs/>
          <w:color w:val="auto"/>
          <w:sz w:val="28"/>
          <w:szCs w:val="28"/>
        </w:rPr>
        <w:t>条</w:t>
      </w:r>
      <w:r>
        <w:rPr>
          <w:rFonts w:hint="eastAsia" w:ascii="仿宋_GB2312" w:hAnsi="仿宋_GB2312" w:eastAsia="仿宋_GB2312" w:cs="仿宋_GB2312"/>
          <w:color w:val="auto"/>
          <w:sz w:val="28"/>
          <w:szCs w:val="28"/>
        </w:rPr>
        <w:t xml:space="preserve"> 本协议正本一式</w:t>
      </w:r>
      <w:r>
        <w:rPr>
          <w:rFonts w:hint="eastAsia" w:ascii="仿宋_GB2312" w:hAnsi="仿宋_GB2312" w:eastAsia="仿宋_GB2312" w:cs="仿宋_GB2312"/>
          <w:color w:val="auto"/>
          <w:sz w:val="28"/>
          <w:szCs w:val="28"/>
          <w:lang w:val="en-US" w:eastAsia="zh-CN"/>
        </w:rPr>
        <w:t>陆</w:t>
      </w:r>
      <w:r>
        <w:rPr>
          <w:rFonts w:hint="eastAsia" w:ascii="仿宋_GB2312" w:hAnsi="仿宋_GB2312" w:eastAsia="仿宋_GB2312" w:cs="仿宋_GB2312"/>
          <w:color w:val="auto"/>
          <w:sz w:val="28"/>
          <w:szCs w:val="28"/>
        </w:rPr>
        <w:t>份，甲方</w:t>
      </w:r>
      <w:r>
        <w:rPr>
          <w:rFonts w:hint="eastAsia" w:ascii="仿宋_GB2312" w:hAnsi="仿宋_GB2312" w:eastAsia="仿宋_GB2312" w:cs="仿宋_GB2312"/>
          <w:color w:val="auto"/>
          <w:sz w:val="28"/>
          <w:szCs w:val="28"/>
          <w:lang w:val="en-US" w:eastAsia="zh-CN"/>
        </w:rPr>
        <w:t>贰</w:t>
      </w:r>
      <w:r>
        <w:rPr>
          <w:rFonts w:hint="eastAsia" w:ascii="仿宋_GB2312" w:hAnsi="仿宋_GB2312" w:eastAsia="仿宋_GB2312" w:cs="仿宋_GB2312"/>
          <w:color w:val="auto"/>
          <w:sz w:val="28"/>
          <w:szCs w:val="28"/>
        </w:rPr>
        <w:t>份，乙方</w:t>
      </w:r>
      <w:r>
        <w:rPr>
          <w:rFonts w:hint="eastAsia" w:ascii="仿宋_GB2312" w:hAnsi="仿宋_GB2312" w:eastAsia="仿宋_GB2312" w:cs="仿宋_GB2312"/>
          <w:color w:val="auto"/>
          <w:sz w:val="28"/>
          <w:szCs w:val="28"/>
          <w:lang w:val="en-US" w:eastAsia="zh-CN"/>
        </w:rPr>
        <w:t>肆</w:t>
      </w:r>
      <w:r>
        <w:rPr>
          <w:rFonts w:hint="eastAsia" w:ascii="仿宋_GB2312" w:hAnsi="仿宋_GB2312" w:eastAsia="仿宋_GB2312" w:cs="仿宋_GB2312"/>
          <w:color w:val="auto"/>
          <w:sz w:val="28"/>
          <w:szCs w:val="28"/>
        </w:rPr>
        <w:t>份，自双方法定代表人或授权代表签字并加盖公章或合同专用章之日起生效，有效期为</w:t>
      </w:r>
      <w:r>
        <w:rPr>
          <w:rFonts w:hint="eastAsia" w:ascii="仿宋_GB2312" w:hAnsi="仿宋_GB2312" w:eastAsia="仿宋_GB2312" w:cs="仿宋_GB2312"/>
          <w:color w:val="auto"/>
          <w:sz w:val="28"/>
          <w:szCs w:val="28"/>
          <w:u w:val="single"/>
          <w:lang w:val="en-US" w:eastAsia="zh-CN"/>
        </w:rPr>
        <w:t>一</w:t>
      </w:r>
      <w:r>
        <w:rPr>
          <w:rFonts w:hint="eastAsia" w:ascii="仿宋_GB2312" w:hAnsi="仿宋_GB2312" w:eastAsia="仿宋_GB2312" w:cs="仿宋_GB2312"/>
          <w:color w:val="auto"/>
          <w:sz w:val="28"/>
          <w:szCs w:val="28"/>
        </w:rPr>
        <w:t>年。</w:t>
      </w:r>
      <w:bookmarkEnd w:id="78"/>
      <w:bookmarkStart w:id="79" w:name="_Toc510263948"/>
      <w:bookmarkStart w:id="80" w:name="_Toc510523589"/>
      <w:bookmarkStart w:id="81" w:name="_Toc510520550"/>
      <w:bookmarkStart w:id="82" w:name="_Toc89751642"/>
    </w:p>
    <w:p w14:paraId="3122B4E2">
      <w:pPr>
        <w:jc w:val="center"/>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第10章 其它事项</w:t>
      </w:r>
      <w:bookmarkEnd w:id="79"/>
      <w:bookmarkEnd w:id="80"/>
      <w:bookmarkEnd w:id="81"/>
      <w:bookmarkEnd w:id="82"/>
    </w:p>
    <w:p w14:paraId="3742CCE9">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第五十条</w:t>
      </w:r>
      <w:r>
        <w:rPr>
          <w:rFonts w:hint="eastAsia" w:ascii="仿宋_GB2312" w:hAnsi="仿宋_GB2312" w:eastAsia="仿宋_GB2312" w:cs="仿宋_GB2312"/>
          <w:color w:val="auto"/>
          <w:sz w:val="28"/>
          <w:szCs w:val="28"/>
        </w:rPr>
        <w:t xml:space="preserve"> 本协议涉及企业机密，甲乙双方保证不以任何形式向第三方提供或披露本协议的内容和与对方业务有关的资料及信息，由泄密而引起的损失由泄密方承担全部责任。</w:t>
      </w:r>
    </w:p>
    <w:p w14:paraId="21B82DB6">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第五十</w:t>
      </w:r>
      <w:r>
        <w:rPr>
          <w:rFonts w:hint="eastAsia" w:ascii="仿宋_GB2312" w:hAnsi="仿宋_GB2312" w:eastAsia="仿宋_GB2312" w:cs="仿宋_GB2312"/>
          <w:b/>
          <w:bCs/>
          <w:color w:val="auto"/>
          <w:sz w:val="28"/>
          <w:szCs w:val="28"/>
          <w:lang w:val="en-US" w:eastAsia="zh-CN"/>
        </w:rPr>
        <w:t>一</w:t>
      </w:r>
      <w:r>
        <w:rPr>
          <w:rFonts w:hint="eastAsia" w:ascii="仿宋_GB2312" w:hAnsi="仿宋_GB2312" w:eastAsia="仿宋_GB2312" w:cs="仿宋_GB2312"/>
          <w:b/>
          <w:bCs/>
          <w:color w:val="auto"/>
          <w:sz w:val="28"/>
          <w:szCs w:val="28"/>
        </w:rPr>
        <w:t>条</w:t>
      </w:r>
      <w:r>
        <w:rPr>
          <w:rFonts w:hint="eastAsia" w:ascii="仿宋_GB2312" w:hAnsi="仿宋_GB2312" w:eastAsia="仿宋_GB2312" w:cs="仿宋_GB2312"/>
          <w:color w:val="auto"/>
          <w:sz w:val="28"/>
          <w:szCs w:val="28"/>
        </w:rPr>
        <w:t xml:space="preserve"> 协议书附件作为本协议的一部分，与本协议具有同样的法律效力。</w:t>
      </w:r>
    </w:p>
    <w:p w14:paraId="211CE95A">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第五十</w:t>
      </w:r>
      <w:r>
        <w:rPr>
          <w:rFonts w:hint="eastAsia" w:ascii="仿宋_GB2312" w:hAnsi="仿宋_GB2312" w:eastAsia="仿宋_GB2312" w:cs="仿宋_GB2312"/>
          <w:b/>
          <w:bCs/>
          <w:color w:val="auto"/>
          <w:sz w:val="28"/>
          <w:szCs w:val="28"/>
          <w:lang w:val="en-US" w:eastAsia="zh-CN"/>
        </w:rPr>
        <w:t>二</w:t>
      </w:r>
      <w:r>
        <w:rPr>
          <w:rFonts w:hint="eastAsia" w:ascii="仿宋_GB2312" w:hAnsi="仿宋_GB2312" w:eastAsia="仿宋_GB2312" w:cs="仿宋_GB2312"/>
          <w:b/>
          <w:bCs/>
          <w:color w:val="auto"/>
          <w:sz w:val="28"/>
          <w:szCs w:val="28"/>
        </w:rPr>
        <w:t>条</w:t>
      </w:r>
      <w:r>
        <w:rPr>
          <w:rFonts w:hint="eastAsia" w:ascii="仿宋_GB2312" w:hAnsi="仿宋_GB2312" w:eastAsia="仿宋_GB2312" w:cs="仿宋_GB2312"/>
          <w:color w:val="auto"/>
          <w:sz w:val="28"/>
          <w:szCs w:val="28"/>
        </w:rPr>
        <w:t xml:space="preserve"> 未经甲乙双方书面确认，任何一方不得自行变更或修改本协议。</w:t>
      </w:r>
    </w:p>
    <w:p w14:paraId="7B993598">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第五十</w:t>
      </w:r>
      <w:r>
        <w:rPr>
          <w:rFonts w:hint="eastAsia" w:ascii="仿宋_GB2312" w:hAnsi="仿宋_GB2312" w:eastAsia="仿宋_GB2312" w:cs="仿宋_GB2312"/>
          <w:b/>
          <w:bCs/>
          <w:color w:val="auto"/>
          <w:sz w:val="28"/>
          <w:szCs w:val="28"/>
          <w:lang w:val="en-US" w:eastAsia="zh-CN"/>
        </w:rPr>
        <w:t>三</w:t>
      </w:r>
      <w:r>
        <w:rPr>
          <w:rFonts w:hint="eastAsia" w:ascii="仿宋_GB2312" w:hAnsi="仿宋_GB2312" w:eastAsia="仿宋_GB2312" w:cs="仿宋_GB2312"/>
          <w:b/>
          <w:bCs/>
          <w:color w:val="auto"/>
          <w:sz w:val="28"/>
          <w:szCs w:val="28"/>
        </w:rPr>
        <w:t>条</w:t>
      </w:r>
      <w:r>
        <w:rPr>
          <w:rFonts w:hint="eastAsia" w:ascii="仿宋_GB2312" w:hAnsi="仿宋_GB2312" w:eastAsia="仿宋_GB2312" w:cs="仿宋_GB2312"/>
          <w:color w:val="auto"/>
          <w:sz w:val="28"/>
          <w:szCs w:val="28"/>
        </w:rPr>
        <w:t xml:space="preserve"> 对于因本协议履行而发生的争议，双方友好协商解决。协商不成的，任何一方均应将争议向乙方所在地人民法院提起诉讼。</w:t>
      </w:r>
    </w:p>
    <w:p w14:paraId="5E20C2D4">
      <w:pPr>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第五十</w:t>
      </w:r>
      <w:r>
        <w:rPr>
          <w:rFonts w:hint="eastAsia" w:ascii="仿宋_GB2312" w:hAnsi="仿宋_GB2312" w:eastAsia="仿宋_GB2312" w:cs="仿宋_GB2312"/>
          <w:b/>
          <w:bCs/>
          <w:color w:val="auto"/>
          <w:sz w:val="28"/>
          <w:szCs w:val="28"/>
          <w:lang w:val="en-US" w:eastAsia="zh-CN"/>
        </w:rPr>
        <w:t>四</w:t>
      </w:r>
      <w:r>
        <w:rPr>
          <w:rFonts w:hint="eastAsia" w:ascii="仿宋_GB2312" w:hAnsi="仿宋_GB2312" w:eastAsia="仿宋_GB2312" w:cs="仿宋_GB2312"/>
          <w:b/>
          <w:bCs/>
          <w:color w:val="auto"/>
          <w:sz w:val="28"/>
          <w:szCs w:val="28"/>
        </w:rPr>
        <w:t>条</w:t>
      </w:r>
      <w:r>
        <w:rPr>
          <w:rFonts w:hint="eastAsia" w:ascii="仿宋_GB2312" w:hAnsi="仿宋_GB2312" w:eastAsia="仿宋_GB2312" w:cs="仿宋_GB2312"/>
          <w:color w:val="auto"/>
          <w:sz w:val="28"/>
          <w:szCs w:val="28"/>
        </w:rPr>
        <w:t xml:space="preserve"> 本协议各项未尽事宜，由甲乙双方协商解决。</w:t>
      </w:r>
    </w:p>
    <w:p w14:paraId="2B59FED7">
      <w:pPr>
        <w:rPr>
          <w:rFonts w:hint="eastAsia" w:ascii="仿宋_GB2312" w:hAnsi="仿宋_GB2312" w:eastAsia="仿宋_GB2312" w:cs="仿宋_GB2312"/>
          <w:color w:val="auto"/>
          <w:sz w:val="28"/>
          <w:szCs w:val="28"/>
        </w:rPr>
      </w:pPr>
    </w:p>
    <w:p w14:paraId="5D57879A">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甲方名称：</w:t>
      </w:r>
      <w:r>
        <w:rPr>
          <w:rFonts w:hint="eastAsia" w:ascii="仿宋_GB2312" w:hAnsi="仿宋_GB2312" w:eastAsia="仿宋_GB2312" w:cs="仿宋_GB2312"/>
          <w:color w:val="auto"/>
          <w:sz w:val="28"/>
          <w:szCs w:val="28"/>
          <w:lang w:eastAsia="zh-CN"/>
        </w:rPr>
        <w:t>焦作市政务大数据中心</w:t>
      </w: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 xml:space="preserve"> 乙方名称：                   </w:t>
      </w:r>
    </w:p>
    <w:p w14:paraId="3D956DCF">
      <w:pP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法定代表人或授权代表（签字）</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法定代表人或授权代表（签字）</w:t>
      </w:r>
    </w:p>
    <w:p w14:paraId="738FD3B9">
      <w:pPr>
        <w:rPr>
          <w:rFonts w:hint="eastAsia" w:ascii="仿宋_GB2312" w:hAnsi="仿宋_GB2312" w:eastAsia="仿宋_GB2312" w:cs="仿宋_GB2312"/>
          <w:color w:val="auto"/>
          <w:sz w:val="28"/>
          <w:szCs w:val="28"/>
        </w:rPr>
      </w:pPr>
    </w:p>
    <w:p w14:paraId="0D11435D">
      <w:pPr>
        <w:rPr>
          <w:rFonts w:hint="eastAsia" w:ascii="仿宋" w:hAnsi="仿宋" w:eastAsia="仿宋" w:cs="仿宋"/>
          <w:color w:val="auto"/>
          <w:sz w:val="28"/>
          <w:szCs w:val="28"/>
          <w:shd w:val="clear" w:color="auto" w:fill="FFFFFF"/>
        </w:rPr>
      </w:pPr>
      <w:r>
        <w:rPr>
          <w:rFonts w:hint="eastAsia" w:ascii="仿宋_GB2312" w:hAnsi="仿宋_GB2312" w:eastAsia="仿宋_GB2312" w:cs="仿宋_GB2312"/>
          <w:color w:val="auto"/>
          <w:sz w:val="28"/>
          <w:szCs w:val="28"/>
        </w:rPr>
        <w:t>日    期：     年  月   日</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日    期：      年   月   日</w:t>
      </w:r>
    </w:p>
    <w:p w14:paraId="13B7E916">
      <w:pPr>
        <w:rPr>
          <w:rFonts w:ascii="仿宋" w:hAnsi="仿宋" w:eastAsia="仿宋" w:cs="仿宋"/>
          <w:color w:val="auto"/>
          <w:sz w:val="28"/>
          <w:szCs w:val="28"/>
        </w:rPr>
      </w:pPr>
    </w:p>
    <w:sectPr>
      <w:footerReference r:id="rId6" w:type="default"/>
      <w:pgSz w:w="11906" w:h="16838"/>
      <w:pgMar w:top="2098" w:right="1474" w:bottom="1984" w:left="1587" w:header="851" w:footer="992" w:gutter="0"/>
      <w:pgBorders>
        <w:top w:val="none" w:sz="0" w:space="0"/>
        <w:left w:val="none" w:sz="0" w:space="0"/>
        <w:bottom w:val="none" w:sz="0" w:space="0"/>
        <w:right w:val="none" w:sz="0" w:space="0"/>
      </w:pgBorders>
      <w:pgNumType w:fmt="decimal" w:start="1"/>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华文楷体">
    <w:altName w:val="方正楷体_GBK"/>
    <w:panose1 w:val="02010600040101010101"/>
    <w:charset w:val="86"/>
    <w:family w:val="auto"/>
    <w:pitch w:val="default"/>
    <w:sig w:usb0="00000000" w:usb1="00000000" w:usb2="00000000" w:usb3="00000000" w:csb0="0004009F" w:csb1="DFD70000"/>
  </w:font>
  <w:font w:name="方正楷体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monospace">
    <w:altName w:val="仿宋_GB2312"/>
    <w:panose1 w:val="00000000000000000000"/>
    <w:charset w:val="00"/>
    <w:family w:val="auto"/>
    <w:pitch w:val="default"/>
    <w:sig w:usb0="00000000" w:usb1="00000000" w:usb2="00000000" w:usb3="00000000" w:csb0="00000000" w:csb1="00000000"/>
  </w:font>
  <w:font w:name="幼圆">
    <w:altName w:val="黑体"/>
    <w:panose1 w:val="0201050906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䅂䍄䕅⯋컌">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Lucida Sans Unicode">
    <w:panose1 w:val="020B0602030504020204"/>
    <w:charset w:val="00"/>
    <w:family w:val="swiss"/>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DD29C">
    <w:pPr>
      <w:pStyle w:val="14"/>
      <w:jc w:val="center"/>
      <w:rPr>
        <w:rFonts w:hint="eastAsia"/>
        <w:color w:val="auto"/>
      </w:rPr>
    </w:pPr>
    <w:r>
      <w:rPr>
        <w:color w:val="auto"/>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2286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14935" cy="228600"/>
                      </a:xfrm>
                      <a:prstGeom prst="rect">
                        <a:avLst/>
                      </a:prstGeom>
                      <a:noFill/>
                      <a:ln>
                        <a:noFill/>
                      </a:ln>
                    </wps:spPr>
                    <wps:txbx>
                      <w:txbxContent>
                        <w:p w14:paraId="3417526F">
                          <w:pPr>
                            <w:snapToGrid w:val="0"/>
                            <w:rPr>
                              <w:rFonts w:hint="eastAsia"/>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8pt;width:9.05pt;mso-position-horizontal:center;mso-position-horizontal-relative:margin;mso-wrap-style:none;z-index:251662336;mso-width-relative:page;mso-height-relative:page;" filled="f" stroked="f" coordsize="21600,21600" o:gfxdata="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3C5GNAAAAADAQAADwAAAAAAAAABACAAAAAiAAAAZHJzL2Rv&#10;d25yZXYueG1sUEsBAhQAFAAAAAgAh07iQO7JGXXQAQAAmQMAAA4AAAAAAAAAAQAgAAAAHwEAAGRy&#10;cy9lMm9Eb2MueG1sUEsFBgAAAAAGAAYAWQEAAGEFAAAAAA==&#10;">
              <v:fill on="f" focussize="0,0"/>
              <v:stroke on="f"/>
              <v:imagedata o:title=""/>
              <o:lock v:ext="edit" aspectratio="f"/>
              <v:textbox inset="0mm,0mm,0mm,0mm" style="mso-fit-shape-to-text:t;">
                <w:txbxContent>
                  <w:p w14:paraId="3417526F">
                    <w:pPr>
                      <w:snapToGrid w:val="0"/>
                      <w:rPr>
                        <w:rFonts w:hint="eastAsia"/>
                        <w:sz w:val="18"/>
                      </w:rPr>
                    </w:pPr>
                  </w:p>
                </w:txbxContent>
              </v:textbox>
            </v:shape>
          </w:pict>
        </mc:Fallback>
      </mc:AlternateContent>
    </w:r>
    <w:r>
      <w:rPr>
        <w:rFonts w:hint="eastAsia"/>
        <w:color w:val="auto"/>
      </w:rPr>
      <w:t>------------------------------------------</w:t>
    </w:r>
    <w:r>
      <w:rPr>
        <w:color w:val="auto"/>
      </w:rPr>
      <w:t>-</w:t>
    </w:r>
    <w:r>
      <w:rPr>
        <w:rFonts w:hint="eastAsia"/>
        <w:color w:val="auto"/>
      </w:rPr>
      <w:t>-------------------------</w:t>
    </w:r>
    <w:r>
      <w:rPr>
        <w:rFonts w:hint="eastAsia"/>
        <w:color w:val="auto"/>
        <w:lang w:val="en-US" w:eastAsia="zh-CN"/>
      </w:rPr>
      <w:t xml:space="preserve">          </w:t>
    </w:r>
    <w:r>
      <w:rPr>
        <w:rFonts w:hint="eastAsia"/>
        <w:color w:val="auto"/>
      </w:rPr>
      <w:t>---------------</w:t>
    </w:r>
    <w:r>
      <w:rPr>
        <w:color w:val="auto"/>
      </w:rPr>
      <w:t>-</w:t>
    </w:r>
    <w:r>
      <w:rPr>
        <w:rFonts w:hint="eastAsia"/>
        <w:color w:val="auto"/>
      </w:rPr>
      <w:t>-----------------------------------------------</w:t>
    </w:r>
  </w:p>
  <w:p w14:paraId="583CBDE1">
    <w:pPr>
      <w:pStyle w:val="14"/>
      <w:jc w:val="center"/>
      <w:rPr>
        <w:rFonts w:hint="eastAsia" w:ascii="宋体" w:hAnsi="宋体" w:eastAsia="宋体" w:cs="宋体"/>
        <w:color w:val="auto"/>
      </w:rPr>
    </w:pPr>
    <w:r>
      <w:rPr>
        <w:rFonts w:hint="eastAsia" w:ascii="宋体" w:hAnsi="宋体" w:eastAsia="宋体" w:cs="宋体"/>
        <w:color w:val="auto"/>
      </w:rPr>
      <w:t>采购代理机构：焦作市公共资源项目服务有限责任公司             项目编号：</w:t>
    </w:r>
    <w:r>
      <w:rPr>
        <w:rFonts w:hint="eastAsia" w:ascii="宋体" w:hAnsi="宋体" w:eastAsia="宋体" w:cs="宋体"/>
        <w:color w:val="auto"/>
        <w:lang w:eastAsia="zh-CN"/>
      </w:rPr>
      <w:t>焦财单一采购-202</w:t>
    </w:r>
    <w:r>
      <w:rPr>
        <w:rFonts w:hint="eastAsia" w:ascii="宋体" w:hAnsi="宋体" w:eastAsia="宋体" w:cs="宋体"/>
        <w:color w:val="auto"/>
        <w:lang w:val="en-US" w:eastAsia="zh-CN"/>
      </w:rPr>
      <w:t>6</w:t>
    </w:r>
    <w:r>
      <w:rPr>
        <w:rFonts w:hint="eastAsia" w:ascii="宋体" w:hAnsi="宋体" w:eastAsia="宋体" w:cs="宋体"/>
        <w:color w:val="auto"/>
        <w:lang w:eastAsia="zh-CN"/>
      </w:rPr>
      <w:t>-</w:t>
    </w:r>
    <w:r>
      <w:rPr>
        <w:rFonts w:hint="eastAsia" w:ascii="宋体" w:hAnsi="宋体" w:eastAsia="宋体" w:cs="宋体"/>
        <w:color w:val="auto"/>
        <w:lang w:val="en-US" w:eastAsia="zh-CN"/>
      </w:rPr>
      <w:t xml:space="preserve">2   </w:t>
    </w:r>
  </w:p>
  <w:p w14:paraId="39F5AA24">
    <w:pPr>
      <w:pStyle w:val="14"/>
      <w:rPr>
        <w:color w:val="auto"/>
      </w:rPr>
    </w:pPr>
  </w:p>
  <w:p w14:paraId="14764CE4">
    <w:pPr>
      <w:pStyle w:val="14"/>
      <w:rPr>
        <w:color w:val="aut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2D994">
    <w:pPr>
      <w:pStyle w:val="14"/>
      <w:jc w:val="center"/>
      <w:rPr>
        <w:rFonts w:hint="eastAsia"/>
        <w:color w:val="auto"/>
      </w:rPr>
    </w:pPr>
    <w:r>
      <w:rPr>
        <w:color w:val="auto"/>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1EB375">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E1EB375">
                    <w:pPr>
                      <w:pStyle w:val="14"/>
                    </w:pPr>
                    <w:r>
                      <w:fldChar w:fldCharType="begin"/>
                    </w:r>
                    <w:r>
                      <w:instrText xml:space="preserve"> PAGE  \* MERGEFORMAT </w:instrText>
                    </w:r>
                    <w:r>
                      <w:fldChar w:fldCharType="separate"/>
                    </w:r>
                    <w:r>
                      <w:t>1</w:t>
                    </w:r>
                    <w:r>
                      <w:fldChar w:fldCharType="end"/>
                    </w:r>
                  </w:p>
                </w:txbxContent>
              </v:textbox>
            </v:shape>
          </w:pict>
        </mc:Fallback>
      </mc:AlternateContent>
    </w:r>
    <w:r>
      <w:rPr>
        <w:color w:val="auto"/>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2286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14935" cy="228600"/>
                      </a:xfrm>
                      <a:prstGeom prst="rect">
                        <a:avLst/>
                      </a:prstGeom>
                      <a:noFill/>
                      <a:ln>
                        <a:noFill/>
                      </a:ln>
                    </wps:spPr>
                    <wps:txbx>
                      <w:txbxContent>
                        <w:p w14:paraId="23223A75">
                          <w:pPr>
                            <w:snapToGrid w:val="0"/>
                            <w:rPr>
                              <w:rFonts w:hint="eastAsia"/>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8pt;width:9.05pt;mso-position-horizontal:center;mso-position-horizontal-relative:margin;mso-wrap-style:none;z-index:251663360;mso-width-relative:page;mso-height-relative:page;" filled="f" stroked="f" coordsize="21600,21600" o:gfxdata="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NwuRjQAAAAAwEAAA8AAAAAAAAAAQAgAAAAIgAAAGRycy9kb3du&#10;cmV2LnhtbFBLAQIUABQAAAAIAIdO4kB37VXDzgEAAJcDAAAOAAAAAAAAAAEAIAAAAB8BAABkcnMv&#10;ZTJvRG9jLnhtbFBLBQYAAAAABgAGAFkBAABfBQAAAAA=&#10;">
              <v:fill on="f" focussize="0,0"/>
              <v:stroke on="f"/>
              <v:imagedata o:title=""/>
              <o:lock v:ext="edit" aspectratio="f"/>
              <v:textbox inset="0mm,0mm,0mm,0mm" style="mso-fit-shape-to-text:t;">
                <w:txbxContent>
                  <w:p w14:paraId="23223A75">
                    <w:pPr>
                      <w:snapToGrid w:val="0"/>
                      <w:rPr>
                        <w:rFonts w:hint="eastAsia"/>
                        <w:sz w:val="18"/>
                      </w:rPr>
                    </w:pPr>
                  </w:p>
                </w:txbxContent>
              </v:textbox>
            </v:shape>
          </w:pict>
        </mc:Fallback>
      </mc:AlternateContent>
    </w:r>
    <w:r>
      <w:rPr>
        <w:rFonts w:hint="eastAsia"/>
        <w:color w:val="auto"/>
      </w:rPr>
      <w:t>------------------------------------------</w:t>
    </w:r>
    <w:r>
      <w:rPr>
        <w:color w:val="auto"/>
      </w:rPr>
      <w:t>-</w:t>
    </w:r>
    <w:r>
      <w:rPr>
        <w:rFonts w:hint="eastAsia"/>
        <w:color w:val="auto"/>
      </w:rPr>
      <w:t>-------------------------</w:t>
    </w:r>
    <w:r>
      <w:rPr>
        <w:rFonts w:hint="eastAsia"/>
        <w:color w:val="auto"/>
        <w:lang w:val="en-US" w:eastAsia="zh-CN"/>
      </w:rPr>
      <w:t xml:space="preserve">          </w:t>
    </w:r>
    <w:r>
      <w:rPr>
        <w:rFonts w:hint="eastAsia"/>
        <w:color w:val="auto"/>
      </w:rPr>
      <w:t>---------------</w:t>
    </w:r>
    <w:r>
      <w:rPr>
        <w:color w:val="auto"/>
      </w:rPr>
      <w:t>-</w:t>
    </w:r>
    <w:r>
      <w:rPr>
        <w:rFonts w:hint="eastAsia"/>
        <w:color w:val="auto"/>
      </w:rPr>
      <w:t>-----------------------------------------------</w:t>
    </w:r>
  </w:p>
  <w:p w14:paraId="7BD0DAB1">
    <w:pPr>
      <w:pStyle w:val="14"/>
      <w:jc w:val="center"/>
      <w:rPr>
        <w:rFonts w:hint="eastAsia" w:ascii="宋体" w:hAnsi="宋体" w:eastAsia="宋体" w:cs="宋体"/>
        <w:color w:val="auto"/>
      </w:rPr>
    </w:pPr>
    <w:r>
      <w:rPr>
        <w:rFonts w:hint="eastAsia" w:ascii="宋体" w:hAnsi="宋体" w:eastAsia="宋体" w:cs="宋体"/>
        <w:color w:val="auto"/>
      </w:rPr>
      <w:t>采购代理机构：焦作市公共资源项目服务有限责任公司             项目编号：</w:t>
    </w:r>
    <w:r>
      <w:rPr>
        <w:rFonts w:hint="eastAsia" w:ascii="宋体" w:hAnsi="宋体" w:eastAsia="宋体" w:cs="宋体"/>
        <w:color w:val="auto"/>
        <w:lang w:eastAsia="zh-CN"/>
      </w:rPr>
      <w:t>焦财单一采购-202</w:t>
    </w:r>
    <w:r>
      <w:rPr>
        <w:rFonts w:hint="eastAsia" w:ascii="宋体" w:hAnsi="宋体" w:eastAsia="宋体" w:cs="宋体"/>
        <w:color w:val="auto"/>
        <w:lang w:val="en-US" w:eastAsia="zh-CN"/>
      </w:rPr>
      <w:t>6</w:t>
    </w:r>
    <w:r>
      <w:rPr>
        <w:rFonts w:hint="eastAsia" w:ascii="宋体" w:hAnsi="宋体" w:eastAsia="宋体" w:cs="宋体"/>
        <w:color w:val="auto"/>
        <w:lang w:eastAsia="zh-CN"/>
      </w:rPr>
      <w:t>-</w:t>
    </w:r>
    <w:r>
      <w:rPr>
        <w:rFonts w:hint="eastAsia" w:ascii="宋体" w:hAnsi="宋体" w:eastAsia="宋体" w:cs="宋体"/>
        <w:color w:val="auto"/>
        <w:lang w:val="en-US" w:eastAsia="zh-CN"/>
      </w:rPr>
      <w:t xml:space="preserve">2   </w:t>
    </w:r>
  </w:p>
  <w:p w14:paraId="4CCE89D3">
    <w:pPr>
      <w:pStyle w:val="14"/>
      <w:rPr>
        <w:color w:val="auto"/>
      </w:rPr>
    </w:pPr>
  </w:p>
  <w:p w14:paraId="1846B80B">
    <w:pPr>
      <w:pStyle w:val="14"/>
      <w:rPr>
        <w:color w:val="auto"/>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BF0A0">
    <w:pPr>
      <w:pStyle w:val="15"/>
    </w:pPr>
  </w:p>
  <w:p w14:paraId="3DE26CFE">
    <w:pPr>
      <w:pStyle w:val="15"/>
    </w:pPr>
  </w:p>
  <w:p w14:paraId="7D5BF420">
    <w:pPr>
      <w:pStyle w:val="15"/>
    </w:pPr>
  </w:p>
  <w:p w14:paraId="416FD47D">
    <w:pPr>
      <w:pStyle w:val="15"/>
    </w:pPr>
  </w:p>
  <w:p w14:paraId="3587EEE0">
    <w:pPr>
      <w:pStyle w:val="15"/>
      <w:rPr>
        <w:rFonts w:asciiTheme="minorEastAsia" w:hAnsiTheme="minorEastAsia" w:cstheme="minorEastAsia"/>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72303">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0EDBB5"/>
    <w:multiLevelType w:val="singleLevel"/>
    <w:tmpl w:val="9F0EDBB5"/>
    <w:lvl w:ilvl="0" w:tentative="0">
      <w:start w:val="3"/>
      <w:numFmt w:val="chineseCounting"/>
      <w:suff w:val="space"/>
      <w:lvlText w:val="第%1部分"/>
      <w:lvlJc w:val="left"/>
      <w:rPr>
        <w:rFonts w:hint="eastAsia"/>
      </w:rPr>
    </w:lvl>
  </w:abstractNum>
  <w:abstractNum w:abstractNumId="1">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pStyle w:val="7"/>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8"/>
      <w:suff w:val="nothing"/>
      <w:lvlText w:val="%4、"/>
      <w:lvlJc w:val="left"/>
      <w:pPr>
        <w:ind w:left="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00000061"/>
    <w:multiLevelType w:val="multilevel"/>
    <w:tmpl w:val="00000061"/>
    <w:lvl w:ilvl="0" w:tentative="0">
      <w:start w:val="1"/>
      <w:numFmt w:val="decimal"/>
      <w:lvlText w:val="%1."/>
      <w:lvlJc w:val="left"/>
      <w:pPr>
        <w:tabs>
          <w:tab w:val="left" w:pos="567"/>
        </w:tabs>
        <w:ind w:left="567" w:hanging="567"/>
      </w:pPr>
      <w:rPr>
        <w:rFonts w:cs="Times New Roman"/>
        <w:strike w:val="0"/>
        <w:dstrike w:val="0"/>
        <w:sz w:val="18"/>
        <w:szCs w:val="18"/>
        <w:u w:val="none"/>
      </w:rPr>
    </w:lvl>
    <w:lvl w:ilvl="1" w:tentative="0">
      <w:start w:val="1"/>
      <w:numFmt w:val="decimal"/>
      <w:pStyle w:val="40"/>
      <w:isLgl/>
      <w:lvlText w:val="%1.%2"/>
      <w:lvlJc w:val="left"/>
      <w:pPr>
        <w:tabs>
          <w:tab w:val="left" w:pos="709"/>
        </w:tabs>
        <w:ind w:left="709" w:hanging="567"/>
      </w:pPr>
      <w:rPr>
        <w:rFonts w:cs="Times New Roman"/>
        <w:b w:val="0"/>
        <w:sz w:val="18"/>
        <w:szCs w:val="18"/>
      </w:rPr>
    </w:lvl>
    <w:lvl w:ilvl="2" w:tentative="0">
      <w:start w:val="1"/>
      <w:numFmt w:val="decimal"/>
      <w:isLgl/>
      <w:lvlText w:val="%1.%2.%3"/>
      <w:lvlJc w:val="left"/>
      <w:pPr>
        <w:tabs>
          <w:tab w:val="left" w:pos="420"/>
        </w:tabs>
        <w:ind w:left="420" w:hanging="420"/>
      </w:pPr>
      <w:rPr>
        <w:rFonts w:cs="Times New Roman"/>
        <w:sz w:val="21"/>
        <w:szCs w:val="21"/>
      </w:rPr>
    </w:lvl>
    <w:lvl w:ilvl="3" w:tentative="0">
      <w:start w:val="1"/>
      <w:numFmt w:val="decimal"/>
      <w:isLgl/>
      <w:lvlText w:val="%1.%2.%3.%4"/>
      <w:lvlJc w:val="left"/>
      <w:pPr>
        <w:tabs>
          <w:tab w:val="left" w:pos="420"/>
        </w:tabs>
        <w:ind w:left="420" w:hanging="420"/>
      </w:pPr>
      <w:rPr>
        <w:rFonts w:cs="Times New Roman"/>
      </w:rPr>
    </w:lvl>
    <w:lvl w:ilvl="4" w:tentative="0">
      <w:start w:val="1"/>
      <w:numFmt w:val="decimal"/>
      <w:isLgl/>
      <w:lvlText w:val="%1.%2.%3.%4.%5"/>
      <w:lvlJc w:val="left"/>
      <w:pPr>
        <w:tabs>
          <w:tab w:val="left" w:pos="420"/>
        </w:tabs>
        <w:ind w:left="420" w:hanging="420"/>
      </w:pPr>
      <w:rPr>
        <w:rFonts w:cs="Times New Roman"/>
      </w:rPr>
    </w:lvl>
    <w:lvl w:ilvl="5" w:tentative="0">
      <w:start w:val="1"/>
      <w:numFmt w:val="decimal"/>
      <w:isLgl/>
      <w:lvlText w:val="%1.%2.%3.%4.%5.%6"/>
      <w:lvlJc w:val="left"/>
      <w:pPr>
        <w:tabs>
          <w:tab w:val="left" w:pos="420"/>
        </w:tabs>
        <w:ind w:left="420" w:hanging="420"/>
      </w:pPr>
      <w:rPr>
        <w:rFonts w:cs="Times New Roman"/>
      </w:rPr>
    </w:lvl>
    <w:lvl w:ilvl="6" w:tentative="0">
      <w:start w:val="1"/>
      <w:numFmt w:val="decimal"/>
      <w:isLgl/>
      <w:lvlText w:val="%1.%2.%3.%4.%5.%6.%7"/>
      <w:lvlJc w:val="left"/>
      <w:pPr>
        <w:tabs>
          <w:tab w:val="left" w:pos="420"/>
        </w:tabs>
        <w:ind w:left="420" w:hanging="420"/>
      </w:pPr>
      <w:rPr>
        <w:rFonts w:cs="Times New Roman"/>
      </w:rPr>
    </w:lvl>
    <w:lvl w:ilvl="7" w:tentative="0">
      <w:start w:val="1"/>
      <w:numFmt w:val="decimal"/>
      <w:isLgl/>
      <w:lvlText w:val="%1.%2.%3.%4.%5.%6.%7.%8"/>
      <w:lvlJc w:val="left"/>
      <w:pPr>
        <w:tabs>
          <w:tab w:val="left" w:pos="420"/>
        </w:tabs>
        <w:ind w:left="420" w:hanging="420"/>
      </w:pPr>
      <w:rPr>
        <w:rFonts w:cs="Times New Roman"/>
      </w:rPr>
    </w:lvl>
    <w:lvl w:ilvl="8" w:tentative="0">
      <w:start w:val="1"/>
      <w:numFmt w:val="decimal"/>
      <w:isLgl/>
      <w:lvlText w:val="%1.%2.%3.%4.%5.%6.%7.%8.%9"/>
      <w:lvlJc w:val="left"/>
      <w:pPr>
        <w:tabs>
          <w:tab w:val="left" w:pos="420"/>
        </w:tabs>
        <w:ind w:left="420" w:hanging="420"/>
      </w:pPr>
      <w:rPr>
        <w:rFonts w:cs="Times New Roman"/>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2OGU2ODg2YjRhZTZiZTU3YzRmZWY3Y2Q0ZGMyMzEifQ=="/>
  </w:docVars>
  <w:rsids>
    <w:rsidRoot w:val="53D442D1"/>
    <w:rsid w:val="000250C0"/>
    <w:rsid w:val="00112F2C"/>
    <w:rsid w:val="00147215"/>
    <w:rsid w:val="001E2A60"/>
    <w:rsid w:val="002050A9"/>
    <w:rsid w:val="00360CC4"/>
    <w:rsid w:val="004921BF"/>
    <w:rsid w:val="006B1E66"/>
    <w:rsid w:val="007114F5"/>
    <w:rsid w:val="007523C7"/>
    <w:rsid w:val="00780AD5"/>
    <w:rsid w:val="00794422"/>
    <w:rsid w:val="00855688"/>
    <w:rsid w:val="0091027B"/>
    <w:rsid w:val="009C154E"/>
    <w:rsid w:val="00A50415"/>
    <w:rsid w:val="00A65D54"/>
    <w:rsid w:val="00AD7649"/>
    <w:rsid w:val="00B83159"/>
    <w:rsid w:val="00BD4800"/>
    <w:rsid w:val="00C24DCC"/>
    <w:rsid w:val="00C51884"/>
    <w:rsid w:val="00CA717F"/>
    <w:rsid w:val="00CB612B"/>
    <w:rsid w:val="00CE3CC5"/>
    <w:rsid w:val="00D214F9"/>
    <w:rsid w:val="00D65700"/>
    <w:rsid w:val="00DB26A0"/>
    <w:rsid w:val="00DC232C"/>
    <w:rsid w:val="00EC638B"/>
    <w:rsid w:val="00EE302E"/>
    <w:rsid w:val="00FA12ED"/>
    <w:rsid w:val="00FD6F23"/>
    <w:rsid w:val="01AB1CB6"/>
    <w:rsid w:val="01E00F93"/>
    <w:rsid w:val="025C6571"/>
    <w:rsid w:val="02BC740F"/>
    <w:rsid w:val="031E2FF5"/>
    <w:rsid w:val="032A06CC"/>
    <w:rsid w:val="039A360B"/>
    <w:rsid w:val="041A2BF4"/>
    <w:rsid w:val="045112A7"/>
    <w:rsid w:val="04962FBF"/>
    <w:rsid w:val="04C02769"/>
    <w:rsid w:val="04E50D93"/>
    <w:rsid w:val="04FC088E"/>
    <w:rsid w:val="056B04E3"/>
    <w:rsid w:val="05B66AF1"/>
    <w:rsid w:val="05F16DE2"/>
    <w:rsid w:val="06051740"/>
    <w:rsid w:val="066A1237"/>
    <w:rsid w:val="0693331C"/>
    <w:rsid w:val="06E51D63"/>
    <w:rsid w:val="06ED1B08"/>
    <w:rsid w:val="07DD5C7A"/>
    <w:rsid w:val="08127FAC"/>
    <w:rsid w:val="09053CCF"/>
    <w:rsid w:val="099604C6"/>
    <w:rsid w:val="0A4051B2"/>
    <w:rsid w:val="0B1311AC"/>
    <w:rsid w:val="0CBC170B"/>
    <w:rsid w:val="0CE01215"/>
    <w:rsid w:val="0D885B00"/>
    <w:rsid w:val="0DDD7522"/>
    <w:rsid w:val="0E7B6511"/>
    <w:rsid w:val="0F122CBC"/>
    <w:rsid w:val="10C60AD6"/>
    <w:rsid w:val="11CB1F6C"/>
    <w:rsid w:val="125300D3"/>
    <w:rsid w:val="12694E62"/>
    <w:rsid w:val="128E5E44"/>
    <w:rsid w:val="12993BC0"/>
    <w:rsid w:val="138D2AF9"/>
    <w:rsid w:val="139658F7"/>
    <w:rsid w:val="14985B4E"/>
    <w:rsid w:val="14AA7406"/>
    <w:rsid w:val="154770B4"/>
    <w:rsid w:val="154E1411"/>
    <w:rsid w:val="15516063"/>
    <w:rsid w:val="157B4BAF"/>
    <w:rsid w:val="164B31EA"/>
    <w:rsid w:val="16604E93"/>
    <w:rsid w:val="167870AF"/>
    <w:rsid w:val="17213970"/>
    <w:rsid w:val="178D583F"/>
    <w:rsid w:val="17CA0378"/>
    <w:rsid w:val="182F4B3F"/>
    <w:rsid w:val="18415838"/>
    <w:rsid w:val="189856E4"/>
    <w:rsid w:val="18AA299A"/>
    <w:rsid w:val="19296071"/>
    <w:rsid w:val="19696E28"/>
    <w:rsid w:val="1ACB1EA4"/>
    <w:rsid w:val="1B920435"/>
    <w:rsid w:val="1D94135F"/>
    <w:rsid w:val="1DCF7A85"/>
    <w:rsid w:val="1EBC6962"/>
    <w:rsid w:val="1F895BB0"/>
    <w:rsid w:val="1F903D71"/>
    <w:rsid w:val="1F9B16E7"/>
    <w:rsid w:val="1FB41770"/>
    <w:rsid w:val="21C81245"/>
    <w:rsid w:val="2246268A"/>
    <w:rsid w:val="229751A0"/>
    <w:rsid w:val="23094F19"/>
    <w:rsid w:val="231C4FCB"/>
    <w:rsid w:val="2346744C"/>
    <w:rsid w:val="237D197C"/>
    <w:rsid w:val="23D32C7A"/>
    <w:rsid w:val="24752256"/>
    <w:rsid w:val="24C04497"/>
    <w:rsid w:val="24FE4293"/>
    <w:rsid w:val="25834DCD"/>
    <w:rsid w:val="25E846EC"/>
    <w:rsid w:val="261072EA"/>
    <w:rsid w:val="26275C7A"/>
    <w:rsid w:val="26546105"/>
    <w:rsid w:val="26A97C08"/>
    <w:rsid w:val="26C011A0"/>
    <w:rsid w:val="26E55DD1"/>
    <w:rsid w:val="27914EE3"/>
    <w:rsid w:val="2832257E"/>
    <w:rsid w:val="286B1DCB"/>
    <w:rsid w:val="288B5102"/>
    <w:rsid w:val="289D12CC"/>
    <w:rsid w:val="28AC132F"/>
    <w:rsid w:val="28F11A5B"/>
    <w:rsid w:val="29FA610C"/>
    <w:rsid w:val="2A0877E7"/>
    <w:rsid w:val="2B354F75"/>
    <w:rsid w:val="2CB831C8"/>
    <w:rsid w:val="2D1F12BC"/>
    <w:rsid w:val="2D205220"/>
    <w:rsid w:val="2D347242"/>
    <w:rsid w:val="2E310CF9"/>
    <w:rsid w:val="2E311037"/>
    <w:rsid w:val="2E5C0E65"/>
    <w:rsid w:val="2E8A186E"/>
    <w:rsid w:val="2EEC45E0"/>
    <w:rsid w:val="2F280F2A"/>
    <w:rsid w:val="2FA15929"/>
    <w:rsid w:val="2FC558CA"/>
    <w:rsid w:val="2FCC0048"/>
    <w:rsid w:val="306C42AF"/>
    <w:rsid w:val="3087660A"/>
    <w:rsid w:val="31361DAD"/>
    <w:rsid w:val="31410039"/>
    <w:rsid w:val="31423DF9"/>
    <w:rsid w:val="31A22D3B"/>
    <w:rsid w:val="324A7982"/>
    <w:rsid w:val="32544B3F"/>
    <w:rsid w:val="327B234F"/>
    <w:rsid w:val="328E1527"/>
    <w:rsid w:val="32A408A6"/>
    <w:rsid w:val="331B124A"/>
    <w:rsid w:val="332F0DD6"/>
    <w:rsid w:val="34373C93"/>
    <w:rsid w:val="347B3AE9"/>
    <w:rsid w:val="347D018A"/>
    <w:rsid w:val="34A4055A"/>
    <w:rsid w:val="35156C7E"/>
    <w:rsid w:val="359D4B7E"/>
    <w:rsid w:val="35A761BF"/>
    <w:rsid w:val="35FF1AD6"/>
    <w:rsid w:val="366C175B"/>
    <w:rsid w:val="36876195"/>
    <w:rsid w:val="369A078D"/>
    <w:rsid w:val="36A56EBD"/>
    <w:rsid w:val="374D72CD"/>
    <w:rsid w:val="37FB747C"/>
    <w:rsid w:val="389970E2"/>
    <w:rsid w:val="395835DE"/>
    <w:rsid w:val="397B45CF"/>
    <w:rsid w:val="39B3246F"/>
    <w:rsid w:val="39C50C8F"/>
    <w:rsid w:val="39E97047"/>
    <w:rsid w:val="3A923E74"/>
    <w:rsid w:val="3AA83955"/>
    <w:rsid w:val="3AC26A2D"/>
    <w:rsid w:val="3B1A5768"/>
    <w:rsid w:val="3B254804"/>
    <w:rsid w:val="3B3D7F65"/>
    <w:rsid w:val="3D1204B5"/>
    <w:rsid w:val="3D1B0A1F"/>
    <w:rsid w:val="3D1E5925"/>
    <w:rsid w:val="3D7C3E81"/>
    <w:rsid w:val="3E151275"/>
    <w:rsid w:val="3E200EC4"/>
    <w:rsid w:val="3E3A59A8"/>
    <w:rsid w:val="3E9C722C"/>
    <w:rsid w:val="3EDA6080"/>
    <w:rsid w:val="3F523B0D"/>
    <w:rsid w:val="3F9B17B0"/>
    <w:rsid w:val="40372BAF"/>
    <w:rsid w:val="4051601A"/>
    <w:rsid w:val="40CC2FCD"/>
    <w:rsid w:val="41EB3D31"/>
    <w:rsid w:val="42354626"/>
    <w:rsid w:val="424D41A0"/>
    <w:rsid w:val="426A7813"/>
    <w:rsid w:val="42D53EF1"/>
    <w:rsid w:val="4350517F"/>
    <w:rsid w:val="43C26203"/>
    <w:rsid w:val="446B28D2"/>
    <w:rsid w:val="4594633F"/>
    <w:rsid w:val="45DF4403"/>
    <w:rsid w:val="46DA7F46"/>
    <w:rsid w:val="478612BA"/>
    <w:rsid w:val="479A62DB"/>
    <w:rsid w:val="47C70FE7"/>
    <w:rsid w:val="485633DE"/>
    <w:rsid w:val="48BF037F"/>
    <w:rsid w:val="48EC5AF0"/>
    <w:rsid w:val="4A294FC3"/>
    <w:rsid w:val="4A3227D3"/>
    <w:rsid w:val="4A9401EE"/>
    <w:rsid w:val="4AEB1814"/>
    <w:rsid w:val="4B257E95"/>
    <w:rsid w:val="4BDB095E"/>
    <w:rsid w:val="4C1F0BD7"/>
    <w:rsid w:val="4DA45667"/>
    <w:rsid w:val="4E317757"/>
    <w:rsid w:val="4E322FC6"/>
    <w:rsid w:val="4E36333E"/>
    <w:rsid w:val="4E922C96"/>
    <w:rsid w:val="4E9609D8"/>
    <w:rsid w:val="4ED020F6"/>
    <w:rsid w:val="4F0A2C8C"/>
    <w:rsid w:val="4F5075AF"/>
    <w:rsid w:val="50045067"/>
    <w:rsid w:val="50B102A1"/>
    <w:rsid w:val="50CE6635"/>
    <w:rsid w:val="50E41F7B"/>
    <w:rsid w:val="51034E74"/>
    <w:rsid w:val="5136429D"/>
    <w:rsid w:val="53140476"/>
    <w:rsid w:val="531707F9"/>
    <w:rsid w:val="531D59E8"/>
    <w:rsid w:val="534776EB"/>
    <w:rsid w:val="53592DE2"/>
    <w:rsid w:val="535C7D85"/>
    <w:rsid w:val="53D442D1"/>
    <w:rsid w:val="53EC509A"/>
    <w:rsid w:val="53F57B18"/>
    <w:rsid w:val="53F608A1"/>
    <w:rsid w:val="541375DF"/>
    <w:rsid w:val="557E77FD"/>
    <w:rsid w:val="569560BF"/>
    <w:rsid w:val="56C139BC"/>
    <w:rsid w:val="56C90EB0"/>
    <w:rsid w:val="574F057C"/>
    <w:rsid w:val="575864E5"/>
    <w:rsid w:val="576C39F1"/>
    <w:rsid w:val="57C96C8C"/>
    <w:rsid w:val="57E00F16"/>
    <w:rsid w:val="5819049E"/>
    <w:rsid w:val="582F7698"/>
    <w:rsid w:val="58697CA8"/>
    <w:rsid w:val="59084171"/>
    <w:rsid w:val="591205CB"/>
    <w:rsid w:val="591F4911"/>
    <w:rsid w:val="5B0771F2"/>
    <w:rsid w:val="5B67076D"/>
    <w:rsid w:val="5B684D17"/>
    <w:rsid w:val="5C0F3B7E"/>
    <w:rsid w:val="5C5748AF"/>
    <w:rsid w:val="5C85679F"/>
    <w:rsid w:val="5CF13E4F"/>
    <w:rsid w:val="5D7650B7"/>
    <w:rsid w:val="5D786CB7"/>
    <w:rsid w:val="5DA7628D"/>
    <w:rsid w:val="5DBA7B13"/>
    <w:rsid w:val="5E60690D"/>
    <w:rsid w:val="5E766F86"/>
    <w:rsid w:val="5E84084D"/>
    <w:rsid w:val="5EDE3A37"/>
    <w:rsid w:val="5F154142"/>
    <w:rsid w:val="6028133A"/>
    <w:rsid w:val="604A179E"/>
    <w:rsid w:val="60675D31"/>
    <w:rsid w:val="61940858"/>
    <w:rsid w:val="61944AB5"/>
    <w:rsid w:val="61D608AA"/>
    <w:rsid w:val="61EB3A52"/>
    <w:rsid w:val="62F00F4C"/>
    <w:rsid w:val="62F24FB3"/>
    <w:rsid w:val="62F70041"/>
    <w:rsid w:val="630C7063"/>
    <w:rsid w:val="631772A7"/>
    <w:rsid w:val="63572B4C"/>
    <w:rsid w:val="6519154F"/>
    <w:rsid w:val="65597FC4"/>
    <w:rsid w:val="65767AF7"/>
    <w:rsid w:val="661605FD"/>
    <w:rsid w:val="66190138"/>
    <w:rsid w:val="663D0AE5"/>
    <w:rsid w:val="67013DF8"/>
    <w:rsid w:val="6701470A"/>
    <w:rsid w:val="670D0AF8"/>
    <w:rsid w:val="67634E12"/>
    <w:rsid w:val="68D423D1"/>
    <w:rsid w:val="699D593C"/>
    <w:rsid w:val="69CB640E"/>
    <w:rsid w:val="6A8A119A"/>
    <w:rsid w:val="6B225676"/>
    <w:rsid w:val="6B6366AD"/>
    <w:rsid w:val="6B873712"/>
    <w:rsid w:val="6C570724"/>
    <w:rsid w:val="6CEC7EF3"/>
    <w:rsid w:val="6DB22D2C"/>
    <w:rsid w:val="6EA2165B"/>
    <w:rsid w:val="701C5316"/>
    <w:rsid w:val="70A17BDE"/>
    <w:rsid w:val="70CF3FED"/>
    <w:rsid w:val="70D66E93"/>
    <w:rsid w:val="710B0CD2"/>
    <w:rsid w:val="7140061E"/>
    <w:rsid w:val="714457E2"/>
    <w:rsid w:val="714658D8"/>
    <w:rsid w:val="71703C6A"/>
    <w:rsid w:val="724B77D4"/>
    <w:rsid w:val="72F853FF"/>
    <w:rsid w:val="73BC72CC"/>
    <w:rsid w:val="746E557B"/>
    <w:rsid w:val="747562D6"/>
    <w:rsid w:val="747655B8"/>
    <w:rsid w:val="74C432FA"/>
    <w:rsid w:val="74C9663D"/>
    <w:rsid w:val="74FB0073"/>
    <w:rsid w:val="75693EA1"/>
    <w:rsid w:val="75910AB6"/>
    <w:rsid w:val="760965CB"/>
    <w:rsid w:val="767F1E5E"/>
    <w:rsid w:val="769D1417"/>
    <w:rsid w:val="76B623DD"/>
    <w:rsid w:val="777D58E8"/>
    <w:rsid w:val="78043D53"/>
    <w:rsid w:val="787B23DF"/>
    <w:rsid w:val="79892D64"/>
    <w:rsid w:val="799D6F46"/>
    <w:rsid w:val="7B5802D9"/>
    <w:rsid w:val="7C31436E"/>
    <w:rsid w:val="7C60684F"/>
    <w:rsid w:val="7CA0076D"/>
    <w:rsid w:val="7D3A12D0"/>
    <w:rsid w:val="7D68335E"/>
    <w:rsid w:val="7DC069BA"/>
    <w:rsid w:val="7E1F0309"/>
    <w:rsid w:val="7EAA5254"/>
    <w:rsid w:val="7EBF2468"/>
    <w:rsid w:val="7EC24274"/>
    <w:rsid w:val="7EF5AA30"/>
    <w:rsid w:val="7F0A26DB"/>
    <w:rsid w:val="7FA02866"/>
    <w:rsid w:val="7FD7625E"/>
    <w:rsid w:val="AF3C3D6D"/>
    <w:rsid w:val="EF7B58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7">
    <w:name w:val="heading 2"/>
    <w:basedOn w:val="1"/>
    <w:next w:val="1"/>
    <w:qFormat/>
    <w:uiPriority w:val="0"/>
    <w:pPr>
      <w:keepNext/>
      <w:keepLines/>
      <w:numPr>
        <w:ilvl w:val="1"/>
        <w:numId w:val="1"/>
      </w:numPr>
      <w:adjustRightInd w:val="0"/>
      <w:spacing w:line="416" w:lineRule="atLeast"/>
      <w:jc w:val="left"/>
      <w:textAlignment w:val="baseline"/>
      <w:outlineLvl w:val="1"/>
    </w:pPr>
    <w:rPr>
      <w:rFonts w:ascii="Arial" w:hAnsi="Arial" w:eastAsia="黑体"/>
      <w:b/>
      <w:bCs/>
      <w:kern w:val="0"/>
      <w:sz w:val="32"/>
      <w:szCs w:val="32"/>
    </w:rPr>
  </w:style>
  <w:style w:type="paragraph" w:styleId="8">
    <w:name w:val="heading 4"/>
    <w:basedOn w:val="1"/>
    <w:next w:val="1"/>
    <w:qFormat/>
    <w:uiPriority w:val="0"/>
    <w:pPr>
      <w:keepNext/>
      <w:keepLines/>
      <w:numPr>
        <w:ilvl w:val="3"/>
        <w:numId w:val="1"/>
      </w:numPr>
      <w:adjustRightInd w:val="0"/>
      <w:spacing w:line="376" w:lineRule="atLeast"/>
      <w:jc w:val="left"/>
      <w:textAlignment w:val="baseline"/>
      <w:outlineLvl w:val="3"/>
    </w:pPr>
    <w:rPr>
      <w:rFonts w:ascii="Arial" w:hAnsi="Arial" w:eastAsia="黑体"/>
      <w:b/>
      <w:bCs/>
      <w:kern w:val="0"/>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5"/>
    <w:qFormat/>
    <w:uiPriority w:val="0"/>
    <w:pPr>
      <w:ind w:firstLine="420" w:firstLineChars="100"/>
    </w:pPr>
    <w:rPr>
      <w:kern w:val="0"/>
      <w:sz w:val="20"/>
      <w:szCs w:val="20"/>
    </w:rPr>
  </w:style>
  <w:style w:type="paragraph" w:styleId="3">
    <w:name w:val="Body Text"/>
    <w:basedOn w:val="1"/>
    <w:next w:val="4"/>
    <w:qFormat/>
    <w:uiPriority w:val="0"/>
    <w:rPr>
      <w:rFonts w:ascii="仿宋_GB2312" w:hAnsi="华文楷体" w:eastAsia="仿宋_GB2312"/>
      <w:sz w:val="32"/>
    </w:rPr>
  </w:style>
  <w:style w:type="paragraph" w:customStyle="1" w:styleId="4">
    <w:name w:val="正文文本 21"/>
    <w:basedOn w:val="1"/>
    <w:qFormat/>
    <w:uiPriority w:val="0"/>
    <w:pPr>
      <w:spacing w:line="360" w:lineRule="auto"/>
      <w:ind w:firstLine="480" w:firstLineChars="200"/>
    </w:pPr>
    <w:rPr>
      <w:rFonts w:hint="eastAsia" w:ascii="仿宋_GB2312" w:eastAsia="仿宋_GB2312"/>
      <w:szCs w:val="20"/>
    </w:rPr>
  </w:style>
  <w:style w:type="paragraph" w:styleId="5">
    <w:name w:val="Body Text First Indent 2"/>
    <w:basedOn w:val="6"/>
    <w:next w:val="1"/>
    <w:qFormat/>
    <w:uiPriority w:val="0"/>
    <w:pPr>
      <w:ind w:firstLine="420"/>
    </w:pPr>
  </w:style>
  <w:style w:type="paragraph" w:styleId="6">
    <w:name w:val="Body Text Indent"/>
    <w:basedOn w:val="1"/>
    <w:next w:val="1"/>
    <w:semiHidden/>
    <w:qFormat/>
    <w:uiPriority w:val="0"/>
    <w:pPr>
      <w:widowControl/>
      <w:autoSpaceDE w:val="0"/>
      <w:autoSpaceDN w:val="0"/>
      <w:spacing w:line="360" w:lineRule="auto"/>
      <w:ind w:left="479" w:leftChars="228" w:firstLine="60" w:firstLineChars="25"/>
      <w:textAlignment w:val="bottom"/>
    </w:pPr>
    <w:rPr>
      <w:rFonts w:ascii="宋体" w:hAnsi="宋体"/>
      <w:color w:val="000000"/>
      <w:sz w:val="24"/>
      <w:szCs w:val="24"/>
    </w:rPr>
  </w:style>
  <w:style w:type="paragraph" w:styleId="9">
    <w:name w:val="Normal Indent"/>
    <w:basedOn w:val="1"/>
    <w:unhideWhenUsed/>
    <w:qFormat/>
    <w:uiPriority w:val="99"/>
    <w:pPr>
      <w:ind w:firstLine="420" w:firstLineChars="200"/>
    </w:pPr>
  </w:style>
  <w:style w:type="paragraph" w:styleId="10">
    <w:name w:val="Document Map"/>
    <w:basedOn w:val="1"/>
    <w:link w:val="37"/>
    <w:qFormat/>
    <w:uiPriority w:val="0"/>
    <w:rPr>
      <w:rFonts w:ascii="宋体" w:eastAsia="宋体"/>
      <w:sz w:val="18"/>
      <w:szCs w:val="18"/>
    </w:rPr>
  </w:style>
  <w:style w:type="paragraph" w:styleId="11">
    <w:name w:val="annotation text"/>
    <w:basedOn w:val="1"/>
    <w:qFormat/>
    <w:uiPriority w:val="0"/>
    <w:pPr>
      <w:jc w:val="left"/>
    </w:pPr>
  </w:style>
  <w:style w:type="paragraph" w:styleId="12">
    <w:name w:val="Plain Text"/>
    <w:basedOn w:val="1"/>
    <w:qFormat/>
    <w:uiPriority w:val="0"/>
    <w:rPr>
      <w:rFonts w:ascii="宋体" w:hAnsi="Courier New"/>
      <w:szCs w:val="20"/>
    </w:rPr>
  </w:style>
  <w:style w:type="paragraph" w:styleId="13">
    <w:name w:val="Balloon Text"/>
    <w:basedOn w:val="1"/>
    <w:link w:val="36"/>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Body Text 2"/>
    <w:basedOn w:val="1"/>
    <w:next w:val="3"/>
    <w:qFormat/>
    <w:uiPriority w:val="0"/>
    <w:rPr>
      <w:rFonts w:eastAsia="楷体_GB2312"/>
      <w:sz w:val="32"/>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9">
    <w:name w:val="Table Grid"/>
    <w:basedOn w:val="18"/>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style>
  <w:style w:type="character" w:styleId="22">
    <w:name w:val="FollowedHyperlink"/>
    <w:basedOn w:val="20"/>
    <w:qFormat/>
    <w:uiPriority w:val="0"/>
    <w:rPr>
      <w:color w:val="333333"/>
      <w:u w:val="none"/>
    </w:rPr>
  </w:style>
  <w:style w:type="character" w:styleId="23">
    <w:name w:val="Emphasis"/>
    <w:basedOn w:val="20"/>
    <w:qFormat/>
    <w:uiPriority w:val="0"/>
  </w:style>
  <w:style w:type="character" w:styleId="24">
    <w:name w:val="HTML Definition"/>
    <w:basedOn w:val="20"/>
    <w:qFormat/>
    <w:uiPriority w:val="0"/>
  </w:style>
  <w:style w:type="character" w:styleId="25">
    <w:name w:val="HTML Typewriter"/>
    <w:basedOn w:val="20"/>
    <w:qFormat/>
    <w:uiPriority w:val="0"/>
    <w:rPr>
      <w:rFonts w:ascii="monospace" w:hAnsi="monospace" w:eastAsia="monospace" w:cs="monospace"/>
      <w:sz w:val="20"/>
    </w:rPr>
  </w:style>
  <w:style w:type="character" w:styleId="26">
    <w:name w:val="HTML Acronym"/>
    <w:basedOn w:val="20"/>
    <w:qFormat/>
    <w:uiPriority w:val="0"/>
  </w:style>
  <w:style w:type="character" w:styleId="27">
    <w:name w:val="HTML Variable"/>
    <w:basedOn w:val="20"/>
    <w:qFormat/>
    <w:uiPriority w:val="0"/>
  </w:style>
  <w:style w:type="character" w:styleId="28">
    <w:name w:val="Hyperlink"/>
    <w:basedOn w:val="20"/>
    <w:qFormat/>
    <w:uiPriority w:val="0"/>
    <w:rPr>
      <w:color w:val="333333"/>
      <w:u w:val="none"/>
    </w:rPr>
  </w:style>
  <w:style w:type="character" w:styleId="29">
    <w:name w:val="HTML Code"/>
    <w:basedOn w:val="20"/>
    <w:qFormat/>
    <w:uiPriority w:val="0"/>
    <w:rPr>
      <w:rFonts w:hint="default" w:ascii="monospace" w:hAnsi="monospace" w:eastAsia="monospace" w:cs="monospace"/>
      <w:sz w:val="20"/>
    </w:rPr>
  </w:style>
  <w:style w:type="character" w:styleId="30">
    <w:name w:val="annotation reference"/>
    <w:basedOn w:val="20"/>
    <w:qFormat/>
    <w:uiPriority w:val="0"/>
    <w:rPr>
      <w:sz w:val="21"/>
      <w:szCs w:val="21"/>
    </w:rPr>
  </w:style>
  <w:style w:type="character" w:styleId="31">
    <w:name w:val="HTML Cite"/>
    <w:basedOn w:val="20"/>
    <w:qFormat/>
    <w:uiPriority w:val="0"/>
  </w:style>
  <w:style w:type="character" w:styleId="32">
    <w:name w:val="HTML Keyboard"/>
    <w:basedOn w:val="20"/>
    <w:qFormat/>
    <w:uiPriority w:val="0"/>
    <w:rPr>
      <w:rFonts w:hint="default" w:ascii="monospace" w:hAnsi="monospace" w:eastAsia="monospace" w:cs="monospace"/>
      <w:sz w:val="20"/>
    </w:rPr>
  </w:style>
  <w:style w:type="character" w:styleId="33">
    <w:name w:val="HTML Sample"/>
    <w:basedOn w:val="20"/>
    <w:qFormat/>
    <w:uiPriority w:val="0"/>
    <w:rPr>
      <w:rFonts w:hint="default" w:ascii="monospace" w:hAnsi="monospace" w:eastAsia="monospace" w:cs="monospace"/>
    </w:rPr>
  </w:style>
  <w:style w:type="paragraph" w:customStyle="1" w:styleId="34">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5">
    <w:name w:val="列出段落1"/>
    <w:basedOn w:val="1"/>
    <w:qFormat/>
    <w:uiPriority w:val="34"/>
    <w:pPr>
      <w:adjustRightInd w:val="0"/>
      <w:spacing w:line="360" w:lineRule="atLeast"/>
      <w:ind w:firstLine="420" w:firstLineChars="200"/>
      <w:textAlignment w:val="baseline"/>
    </w:pPr>
    <w:rPr>
      <w:sz w:val="24"/>
    </w:rPr>
  </w:style>
  <w:style w:type="character" w:customStyle="1" w:styleId="36">
    <w:name w:val="批注框文本 字符"/>
    <w:basedOn w:val="20"/>
    <w:link w:val="13"/>
    <w:qFormat/>
    <w:uiPriority w:val="0"/>
    <w:rPr>
      <w:rFonts w:asciiTheme="minorHAnsi" w:hAnsiTheme="minorHAnsi" w:eastAsiaTheme="minorEastAsia" w:cstheme="minorBidi"/>
      <w:kern w:val="2"/>
      <w:sz w:val="18"/>
      <w:szCs w:val="18"/>
    </w:rPr>
  </w:style>
  <w:style w:type="character" w:customStyle="1" w:styleId="37">
    <w:name w:val="文档结构图 字符"/>
    <w:basedOn w:val="20"/>
    <w:link w:val="10"/>
    <w:qFormat/>
    <w:uiPriority w:val="0"/>
    <w:rPr>
      <w:rFonts w:ascii="宋体" w:hAnsiTheme="minorHAnsi" w:cstheme="minorBidi"/>
      <w:kern w:val="2"/>
      <w:sz w:val="18"/>
      <w:szCs w:val="18"/>
    </w:rPr>
  </w:style>
  <w:style w:type="paragraph" w:styleId="38">
    <w:name w:val="List Paragraph"/>
    <w:basedOn w:val="1"/>
    <w:qFormat/>
    <w:uiPriority w:val="34"/>
    <w:pPr>
      <w:ind w:firstLine="420" w:firstLineChars="200"/>
    </w:pPr>
    <w:rPr>
      <w:rFonts w:ascii="Calibri" w:hAnsi="Calibri" w:eastAsia="宋体"/>
      <w:szCs w:val="22"/>
    </w:rPr>
  </w:style>
  <w:style w:type="paragraph" w:customStyle="1" w:styleId="39">
    <w:name w:val="表格文字"/>
    <w:basedOn w:val="1"/>
    <w:next w:val="3"/>
    <w:qFormat/>
    <w:uiPriority w:val="0"/>
    <w:pPr>
      <w:adjustRightInd w:val="0"/>
      <w:spacing w:line="420" w:lineRule="atLeast"/>
      <w:jc w:val="left"/>
      <w:textAlignment w:val="baseline"/>
    </w:pPr>
    <w:rPr>
      <w:kern w:val="0"/>
    </w:rPr>
  </w:style>
  <w:style w:type="paragraph" w:customStyle="1" w:styleId="40">
    <w:name w:val="合同条款B"/>
    <w:basedOn w:val="1"/>
    <w:qFormat/>
    <w:uiPriority w:val="99"/>
    <w:pPr>
      <w:numPr>
        <w:ilvl w:val="1"/>
        <w:numId w:val="2"/>
      </w:numPr>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48</Pages>
  <Words>8859</Words>
  <Characters>9805</Characters>
  <Lines>43</Lines>
  <Paragraphs>12</Paragraphs>
  <TotalTime>2</TotalTime>
  <ScaleCrop>false</ScaleCrop>
  <LinksUpToDate>false</LinksUpToDate>
  <CharactersWithSpaces>9903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2020-02-27T00:58:00Z</dcterms:created>
  <dc:creator>Administrator</dc:creator>
  <cp:lastModifiedBy>Tonny</cp:lastModifiedBy>
  <cp:lastPrinted>2019-04-17T22:58:00Z</cp:lastPrinted>
  <dcterms:modified xsi:type="dcterms:W3CDTF">2026-01-28T02:47:55Z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9B559D310A07429689AB1F26650BC46A_13</vt:lpwstr>
  </property>
  <property fmtid="{D5CDD505-2E9C-101B-9397-08002B2CF9AE}" pid="4" name="KSOTemplateDocerSaveRecord">
    <vt:lpwstr>eyJoZGlkIjoiOTVhMzgwY2M4ZGNkNThjMzk5NTdkZWViY2FkOGZjMDMiLCJ1c2VySWQiOiIzMjkxMDEyODUifQ==</vt:lpwstr>
  </property>
</Properties>
</file>