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hint="eastAsia" w:ascii="宋体" w:hAnsi="宋体" w:cs="宋体"/>
          <w:b/>
          <w:bCs/>
          <w:i w:val="0"/>
          <w:iCs w:val="0"/>
          <w:caps w:val="0"/>
          <w:color w:val="444444"/>
          <w:spacing w:val="0"/>
          <w:kern w:val="0"/>
          <w:sz w:val="56"/>
          <w:szCs w:val="56"/>
          <w:highlight w:val="none"/>
          <w:lang w:val="en-US" w:eastAsia="zh-CN" w:bidi="ar"/>
        </w:rPr>
      </w:pPr>
    </w:p>
    <w:p>
      <w:pPr>
        <w:spacing w:line="360" w:lineRule="auto"/>
        <w:jc w:val="both"/>
        <w:outlineLvl w:val="0"/>
        <w:rPr>
          <w:rFonts w:hint="eastAsia" w:ascii="宋体" w:hAnsi="宋体" w:cs="宋体"/>
          <w:b/>
          <w:bCs/>
          <w:i w:val="0"/>
          <w:iCs w:val="0"/>
          <w:caps w:val="0"/>
          <w:color w:val="444444"/>
          <w:spacing w:val="0"/>
          <w:kern w:val="0"/>
          <w:sz w:val="48"/>
          <w:szCs w:val="48"/>
          <w:highlight w:val="none"/>
          <w:lang w:val="en-US" w:eastAsia="zh-CN" w:bidi="ar"/>
        </w:rPr>
      </w:pPr>
    </w:p>
    <w:p>
      <w:pPr>
        <w:spacing w:line="360" w:lineRule="auto"/>
        <w:jc w:val="center"/>
        <w:outlineLvl w:val="0"/>
        <w:rPr>
          <w:rFonts w:hint="eastAsia" w:ascii="宋体" w:hAnsi="宋体" w:eastAsia="宋体" w:cs="宋体"/>
          <w:b/>
          <w:color w:val="000000" w:themeColor="text1"/>
          <w:sz w:val="18"/>
          <w:szCs w:val="18"/>
          <w:highlight w:val="none"/>
          <w14:textFill>
            <w14:solidFill>
              <w14:schemeClr w14:val="tx1"/>
            </w14:solidFill>
          </w14:textFill>
        </w:rPr>
      </w:pPr>
      <w:r>
        <w:rPr>
          <w:rFonts w:hint="eastAsia" w:ascii="宋体" w:hAnsi="宋体" w:cs="宋体"/>
          <w:b/>
          <w:bCs/>
          <w:i w:val="0"/>
          <w:iCs w:val="0"/>
          <w:caps w:val="0"/>
          <w:color w:val="444444"/>
          <w:spacing w:val="0"/>
          <w:kern w:val="0"/>
          <w:sz w:val="48"/>
          <w:szCs w:val="48"/>
          <w:highlight w:val="none"/>
          <w:lang w:val="en-US" w:eastAsia="zh-CN" w:bidi="ar"/>
        </w:rPr>
        <w:t>2023年兰考县谷营镇农田基础设施提升项目</w:t>
      </w:r>
    </w:p>
    <w:p>
      <w:pPr>
        <w:spacing w:line="360" w:lineRule="auto"/>
        <w:jc w:val="center"/>
        <w:rPr>
          <w:rFonts w:hint="eastAsia" w:ascii="宋体" w:hAnsi="宋体" w:eastAsia="宋体" w:cs="宋体"/>
          <w:b/>
          <w:color w:val="000000" w:themeColor="text1"/>
          <w:szCs w:val="21"/>
          <w:highlight w:val="none"/>
          <w14:textFill>
            <w14:solidFill>
              <w14:schemeClr w14:val="tx1"/>
            </w14:solidFill>
          </w14:textFill>
        </w:rPr>
      </w:pPr>
    </w:p>
    <w:p>
      <w:pPr>
        <w:pStyle w:val="60"/>
        <w:rPr>
          <w:rFonts w:hint="eastAsia" w:ascii="宋体" w:hAnsi="宋体" w:eastAsia="宋体" w:cs="宋体"/>
          <w:highlight w:val="none"/>
        </w:rPr>
      </w:pPr>
    </w:p>
    <w:p>
      <w:pPr>
        <w:rPr>
          <w:rFonts w:hint="eastAsia" w:ascii="宋体" w:hAnsi="宋体" w:eastAsia="宋体" w:cs="宋体"/>
          <w:b/>
          <w:color w:val="000000" w:themeColor="text1"/>
          <w:spacing w:val="60"/>
          <w:szCs w:val="21"/>
          <w:highlight w:val="none"/>
          <w14:textFill>
            <w14:solidFill>
              <w14:schemeClr w14:val="tx1"/>
            </w14:solidFill>
          </w14:textFill>
        </w:rPr>
      </w:pPr>
    </w:p>
    <w:p>
      <w:pPr>
        <w:jc w:val="center"/>
        <w:rPr>
          <w:rFonts w:hint="eastAsia" w:ascii="宋体" w:hAnsi="宋体" w:eastAsia="宋体" w:cs="宋体"/>
          <w:b/>
          <w:color w:val="000000" w:themeColor="text1"/>
          <w:spacing w:val="60"/>
          <w:szCs w:val="21"/>
          <w:highlight w:val="none"/>
          <w14:textFill>
            <w14:solidFill>
              <w14:schemeClr w14:val="tx1"/>
            </w14:solidFill>
          </w14:textFill>
        </w:rPr>
      </w:pPr>
    </w:p>
    <w:p>
      <w:pPr>
        <w:jc w:val="both"/>
        <w:outlineLvl w:val="0"/>
        <w:rPr>
          <w:rFonts w:hint="eastAsia" w:ascii="宋体" w:hAnsi="宋体" w:cs="宋体"/>
          <w:b/>
          <w:color w:val="000000" w:themeColor="text1"/>
          <w:spacing w:val="60"/>
          <w:sz w:val="48"/>
          <w:szCs w:val="48"/>
          <w:highlight w:val="none"/>
          <w:lang w:eastAsia="zh-CN"/>
          <w14:textFill>
            <w14:solidFill>
              <w14:schemeClr w14:val="tx1"/>
            </w14:solidFill>
          </w14:textFill>
        </w:rPr>
      </w:pPr>
      <w:bookmarkStart w:id="0" w:name="_Toc3670"/>
    </w:p>
    <w:p>
      <w:pPr>
        <w:pStyle w:val="5"/>
        <w:rPr>
          <w:rFonts w:hint="eastAsia"/>
          <w:highlight w:val="none"/>
          <w:lang w:eastAsia="zh-CN"/>
        </w:rPr>
      </w:pPr>
    </w:p>
    <w:p>
      <w:pPr>
        <w:rPr>
          <w:rFonts w:hint="eastAsia"/>
          <w:highlight w:val="none"/>
          <w:lang w:eastAsia="zh-CN"/>
        </w:rPr>
      </w:pPr>
    </w:p>
    <w:p>
      <w:pPr>
        <w:rPr>
          <w:rFonts w:hint="eastAsia"/>
          <w:highlight w:val="none"/>
          <w:lang w:eastAsia="zh-CN"/>
        </w:rPr>
      </w:pPr>
    </w:p>
    <w:p>
      <w:pPr>
        <w:jc w:val="center"/>
        <w:outlineLvl w:val="0"/>
        <w:rPr>
          <w:rFonts w:hint="eastAsia" w:ascii="宋体" w:hAnsi="宋体" w:eastAsia="宋体" w:cs="宋体"/>
          <w:b/>
          <w:color w:val="000000" w:themeColor="text1"/>
          <w:spacing w:val="60"/>
          <w:sz w:val="48"/>
          <w:szCs w:val="48"/>
          <w:highlight w:val="none"/>
          <w14:textFill>
            <w14:solidFill>
              <w14:schemeClr w14:val="tx1"/>
            </w14:solidFill>
          </w14:textFill>
        </w:rPr>
      </w:pPr>
      <w:bookmarkStart w:id="1" w:name="_Toc1587"/>
      <w:bookmarkStart w:id="2" w:name="_Toc4212"/>
      <w:bookmarkStart w:id="3" w:name="_Toc26647"/>
      <w:r>
        <w:rPr>
          <w:rFonts w:hint="eastAsia" w:ascii="宋体" w:hAnsi="宋体" w:cs="宋体"/>
          <w:b/>
          <w:color w:val="000000" w:themeColor="text1"/>
          <w:spacing w:val="60"/>
          <w:sz w:val="48"/>
          <w:szCs w:val="48"/>
          <w:highlight w:val="none"/>
          <w:lang w:eastAsia="zh-CN"/>
          <w14:textFill>
            <w14:solidFill>
              <w14:schemeClr w14:val="tx1"/>
            </w14:solidFill>
          </w14:textFill>
        </w:rPr>
        <w:t>竞争性谈判</w:t>
      </w:r>
      <w:r>
        <w:rPr>
          <w:rFonts w:hint="eastAsia" w:ascii="宋体" w:hAnsi="宋体" w:eastAsia="宋体" w:cs="宋体"/>
          <w:b/>
          <w:color w:val="000000" w:themeColor="text1"/>
          <w:spacing w:val="60"/>
          <w:sz w:val="48"/>
          <w:szCs w:val="48"/>
          <w:highlight w:val="none"/>
          <w14:textFill>
            <w14:solidFill>
              <w14:schemeClr w14:val="tx1"/>
            </w14:solidFill>
          </w14:textFill>
        </w:rPr>
        <w:t>文件</w:t>
      </w:r>
      <w:bookmarkEnd w:id="0"/>
      <w:bookmarkEnd w:id="1"/>
      <w:bookmarkEnd w:id="2"/>
      <w:bookmarkEnd w:id="3"/>
    </w:p>
    <w:p>
      <w:pPr>
        <w:jc w:val="both"/>
        <w:outlineLvl w:val="0"/>
        <w:rPr>
          <w:rFonts w:hint="eastAsia" w:ascii="宋体" w:hAnsi="宋体" w:eastAsia="宋体" w:cs="宋体"/>
          <w:b/>
          <w:color w:val="000000" w:themeColor="text1"/>
          <w:sz w:val="28"/>
          <w:szCs w:val="28"/>
          <w:highlight w:val="none"/>
          <w14:textFill>
            <w14:solidFill>
              <w14:schemeClr w14:val="tx1"/>
            </w14:solidFill>
          </w14:textFill>
        </w:rPr>
      </w:pPr>
      <w:bookmarkStart w:id="4" w:name="_Toc30962"/>
    </w:p>
    <w:p>
      <w:pPr>
        <w:jc w:val="center"/>
        <w:outlineLvl w:val="0"/>
        <w:rPr>
          <w:rFonts w:hint="eastAsia" w:ascii="宋体" w:hAnsi="宋体" w:eastAsia="宋体" w:cs="宋体"/>
          <w:b/>
          <w:color w:val="FF0000"/>
          <w:sz w:val="28"/>
          <w:szCs w:val="28"/>
          <w:highlight w:val="none"/>
        </w:rPr>
      </w:pPr>
      <w:bookmarkStart w:id="5" w:name="_Toc5027"/>
      <w:bookmarkStart w:id="6" w:name="_Toc30960"/>
      <w:bookmarkStart w:id="7" w:name="_Toc31818"/>
      <w:r>
        <w:rPr>
          <w:rFonts w:hint="eastAsia" w:ascii="宋体" w:hAnsi="宋体" w:eastAsia="宋体" w:cs="宋体"/>
          <w:b/>
          <w:color w:val="000000" w:themeColor="text1"/>
          <w:sz w:val="28"/>
          <w:szCs w:val="28"/>
          <w:highlight w:val="none"/>
          <w14:textFill>
            <w14:solidFill>
              <w14:schemeClr w14:val="tx1"/>
            </w14:solidFill>
          </w14:textFill>
        </w:rPr>
        <w:t>项目编号：</w:t>
      </w:r>
      <w:bookmarkEnd w:id="4"/>
      <w:bookmarkEnd w:id="5"/>
      <w:bookmarkEnd w:id="6"/>
      <w:bookmarkEnd w:id="7"/>
      <w:r>
        <w:rPr>
          <w:rFonts w:hint="eastAsia" w:ascii="宋体" w:hAnsi="宋体" w:cs="宋体"/>
          <w:b/>
          <w:color w:val="000000" w:themeColor="text1"/>
          <w:sz w:val="28"/>
          <w:szCs w:val="28"/>
          <w:highlight w:val="none"/>
          <w:lang w:eastAsia="zh-CN"/>
          <w14:textFill>
            <w14:solidFill>
              <w14:schemeClr w14:val="tx1"/>
            </w14:solidFill>
          </w14:textFill>
        </w:rPr>
        <w:t>兰财采字谈-2024-29</w:t>
      </w:r>
    </w:p>
    <w:p>
      <w:pPr>
        <w:rPr>
          <w:rFonts w:hint="eastAsia"/>
          <w:highlight w:val="none"/>
        </w:rPr>
      </w:pPr>
    </w:p>
    <w:p>
      <w:pPr>
        <w:rPr>
          <w:rFonts w:hint="eastAsia"/>
          <w:highlight w:val="none"/>
        </w:rPr>
      </w:pPr>
    </w:p>
    <w:p>
      <w:pPr>
        <w:pStyle w:val="5"/>
        <w:rPr>
          <w:rFonts w:hint="eastAsia"/>
          <w:highlight w:val="none"/>
        </w:rPr>
      </w:pPr>
    </w:p>
    <w:p>
      <w:pPr>
        <w:pStyle w:val="5"/>
        <w:rPr>
          <w:rFonts w:hint="eastAsia" w:eastAsia="黑体"/>
          <w:highlight w:val="none"/>
          <w:lang w:val="en-US" w:eastAsia="zh-CN"/>
        </w:rPr>
      </w:pPr>
    </w:p>
    <w:p>
      <w:pPr>
        <w:rPr>
          <w:rFonts w:hint="eastAsia"/>
          <w:highlight w:val="none"/>
        </w:rPr>
      </w:pPr>
    </w:p>
    <w:p>
      <w:pPr>
        <w:spacing w:line="360" w:lineRule="auto"/>
        <w:ind w:firstLine="1084" w:firstLineChars="300"/>
        <w:jc w:val="left"/>
        <w:outlineLvl w:val="0"/>
        <w:rPr>
          <w:rFonts w:hint="eastAsia" w:ascii="宋体" w:hAnsi="宋体" w:eastAsia="宋体" w:cs="宋体"/>
          <w:b/>
          <w:bCs/>
          <w:color w:val="000000" w:themeColor="text1"/>
          <w:sz w:val="36"/>
          <w:szCs w:val="36"/>
          <w:highlight w:val="none"/>
          <w:lang w:val="zh-CN"/>
          <w14:textFill>
            <w14:solidFill>
              <w14:schemeClr w14:val="tx1"/>
            </w14:solidFill>
          </w14:textFill>
        </w:rPr>
      </w:pPr>
      <w:bookmarkStart w:id="8" w:name="_Toc9852"/>
      <w:bookmarkStart w:id="9" w:name="_Toc9380"/>
      <w:bookmarkStart w:id="10" w:name="_Toc26854"/>
      <w:bookmarkStart w:id="11" w:name="_Toc4779"/>
      <w:r>
        <w:rPr>
          <w:rFonts w:hint="eastAsia" w:ascii="宋体" w:hAnsi="宋体" w:cs="宋体"/>
          <w:b/>
          <w:bCs/>
          <w:color w:val="000000" w:themeColor="text1"/>
          <w:sz w:val="36"/>
          <w:szCs w:val="36"/>
          <w:highlight w:val="none"/>
          <w:lang w:eastAsia="zh-CN"/>
          <w14:textFill>
            <w14:solidFill>
              <w14:schemeClr w14:val="tx1"/>
            </w14:solidFill>
          </w14:textFill>
        </w:rPr>
        <w:t>采</w:t>
      </w:r>
      <w:r>
        <w:rPr>
          <w:rFonts w:hint="eastAsia" w:ascii="宋体" w:hAnsi="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cs="宋体"/>
          <w:b/>
          <w:bCs/>
          <w:color w:val="000000" w:themeColor="text1"/>
          <w:sz w:val="36"/>
          <w:szCs w:val="36"/>
          <w:highlight w:val="none"/>
          <w:lang w:eastAsia="zh-CN"/>
          <w14:textFill>
            <w14:solidFill>
              <w14:schemeClr w14:val="tx1"/>
            </w14:solidFill>
          </w14:textFill>
        </w:rPr>
        <w:t>购</w:t>
      </w:r>
      <w:r>
        <w:rPr>
          <w:rFonts w:hint="eastAsia" w:ascii="宋体" w:hAnsi="宋体" w:eastAsia="宋体" w:cs="宋体"/>
          <w:b/>
          <w:bCs/>
          <w:color w:val="000000" w:themeColor="text1"/>
          <w:sz w:val="36"/>
          <w:szCs w:val="36"/>
          <w:highlight w:val="none"/>
          <w14:textFill>
            <w14:solidFill>
              <w14:schemeClr w14:val="tx1"/>
            </w14:solidFill>
          </w14:textFill>
        </w:rPr>
        <w:t xml:space="preserve">   人：</w:t>
      </w:r>
      <w:r>
        <w:rPr>
          <w:rFonts w:hint="eastAsia" w:ascii="宋体" w:hAnsi="宋体" w:eastAsia="宋体" w:cs="宋体"/>
          <w:b/>
          <w:bCs/>
          <w:color w:val="000000" w:themeColor="text1"/>
          <w:sz w:val="36"/>
          <w:szCs w:val="36"/>
          <w:highlight w:val="none"/>
          <w:lang w:val="zh-CN"/>
          <w14:textFill>
            <w14:solidFill>
              <w14:schemeClr w14:val="tx1"/>
            </w14:solidFill>
          </w14:textFill>
        </w:rPr>
        <w:t xml:space="preserve"> </w:t>
      </w:r>
      <w:bookmarkEnd w:id="8"/>
      <w:bookmarkEnd w:id="9"/>
      <w:bookmarkEnd w:id="10"/>
      <w:bookmarkEnd w:id="11"/>
      <w:r>
        <w:rPr>
          <w:rFonts w:hint="eastAsia" w:ascii="宋体" w:hAnsi="宋体" w:cs="宋体"/>
          <w:b/>
          <w:bCs/>
          <w:color w:val="000000" w:themeColor="text1"/>
          <w:sz w:val="36"/>
          <w:szCs w:val="36"/>
          <w:highlight w:val="none"/>
          <w:lang w:val="zh-CN"/>
          <w14:textFill>
            <w14:solidFill>
              <w14:schemeClr w14:val="tx1"/>
            </w14:solidFill>
          </w14:textFill>
        </w:rPr>
        <w:t>兰考县农业农村局</w:t>
      </w:r>
    </w:p>
    <w:p>
      <w:pPr>
        <w:spacing w:line="600" w:lineRule="exact"/>
        <w:ind w:firstLine="1084" w:firstLineChars="300"/>
        <w:jc w:val="left"/>
        <w:outlineLvl w:val="0"/>
        <w:rPr>
          <w:rFonts w:hint="eastAsia" w:ascii="宋体" w:hAnsi="宋体" w:eastAsia="宋体" w:cs="宋体"/>
          <w:b/>
          <w:bCs/>
          <w:color w:val="000000" w:themeColor="text1"/>
          <w:sz w:val="36"/>
          <w:szCs w:val="36"/>
          <w:highlight w:val="none"/>
          <w:lang w:val="zh-CN" w:eastAsia="zh-CN"/>
          <w14:textFill>
            <w14:solidFill>
              <w14:schemeClr w14:val="tx1"/>
            </w14:solidFill>
          </w14:textFill>
        </w:rPr>
      </w:pPr>
      <w:bookmarkStart w:id="12" w:name="_Toc8383"/>
      <w:bookmarkStart w:id="13" w:name="_Toc13307"/>
      <w:bookmarkStart w:id="14" w:name="_Toc1213"/>
      <w:bookmarkStart w:id="15" w:name="_Toc12703"/>
      <w:r>
        <w:rPr>
          <w:rFonts w:hint="eastAsia" w:ascii="宋体" w:hAnsi="宋体" w:cs="宋体"/>
          <w:b/>
          <w:bCs/>
          <w:color w:val="000000" w:themeColor="text1"/>
          <w:sz w:val="36"/>
          <w:szCs w:val="36"/>
          <w:highlight w:val="none"/>
          <w:lang w:eastAsia="zh-CN"/>
          <w14:textFill>
            <w14:solidFill>
              <w14:schemeClr w14:val="tx1"/>
            </w14:solidFill>
          </w14:textFill>
        </w:rPr>
        <w:t>采购代理机构</w:t>
      </w:r>
      <w:r>
        <w:rPr>
          <w:rFonts w:hint="eastAsia" w:ascii="宋体" w:hAnsi="宋体" w:eastAsia="宋体" w:cs="宋体"/>
          <w:b/>
          <w:bCs/>
          <w:color w:val="000000" w:themeColor="text1"/>
          <w:sz w:val="36"/>
          <w:szCs w:val="36"/>
          <w:highlight w:val="none"/>
          <w14:textFill>
            <w14:solidFill>
              <w14:schemeClr w14:val="tx1"/>
            </w14:solidFill>
          </w14:textFill>
        </w:rPr>
        <w:t>：</w:t>
      </w:r>
      <w:r>
        <w:rPr>
          <w:rFonts w:hint="eastAsia" w:ascii="宋体" w:hAnsi="宋体" w:eastAsia="宋体" w:cs="宋体"/>
          <w:b/>
          <w:bCs/>
          <w:color w:val="000000" w:themeColor="text1"/>
          <w:sz w:val="36"/>
          <w:szCs w:val="36"/>
          <w:highlight w:val="none"/>
          <w:lang w:val="zh-CN"/>
          <w14:textFill>
            <w14:solidFill>
              <w14:schemeClr w14:val="tx1"/>
            </w14:solidFill>
          </w14:textFill>
        </w:rPr>
        <w:t xml:space="preserve"> </w:t>
      </w:r>
      <w:bookmarkEnd w:id="12"/>
      <w:bookmarkEnd w:id="13"/>
      <w:bookmarkEnd w:id="14"/>
      <w:bookmarkEnd w:id="15"/>
      <w:r>
        <w:rPr>
          <w:rFonts w:hint="eastAsia" w:ascii="宋体" w:hAnsi="宋体" w:cs="宋体"/>
          <w:b/>
          <w:bCs/>
          <w:color w:val="000000" w:themeColor="text1"/>
          <w:sz w:val="36"/>
          <w:szCs w:val="36"/>
          <w:highlight w:val="none"/>
          <w:lang w:val="zh-CN" w:eastAsia="zh-CN"/>
          <w14:textFill>
            <w14:solidFill>
              <w14:schemeClr w14:val="tx1"/>
            </w14:solidFill>
          </w14:textFill>
        </w:rPr>
        <w:t>铭信工程咨询有限公司</w:t>
      </w:r>
    </w:p>
    <w:p>
      <w:pPr>
        <w:spacing w:line="600" w:lineRule="exact"/>
        <w:ind w:firstLine="1084" w:firstLineChars="300"/>
        <w:jc w:val="left"/>
        <w:outlineLvl w:val="0"/>
        <w:rPr>
          <w:rFonts w:hint="eastAsia" w:ascii="宋体" w:hAnsi="宋体" w:eastAsia="宋体" w:cs="宋体"/>
          <w:color w:val="000000" w:themeColor="text1"/>
          <w:sz w:val="36"/>
          <w:szCs w:val="36"/>
          <w:highlight w:val="none"/>
          <w:u w:val="single"/>
          <w:lang w:val="en-US" w:eastAsia="zh-CN"/>
          <w14:textFill>
            <w14:solidFill>
              <w14:schemeClr w14:val="tx1"/>
            </w14:solidFill>
          </w14:textFill>
        </w:rPr>
      </w:pPr>
      <w:bookmarkStart w:id="16" w:name="_Toc21990"/>
      <w:bookmarkStart w:id="17" w:name="_Toc8441"/>
      <w:bookmarkStart w:id="18" w:name="_Toc29050"/>
      <w:bookmarkStart w:id="19" w:name="_Toc10156"/>
      <w:r>
        <w:rPr>
          <w:rFonts w:hint="eastAsia" w:ascii="宋体" w:hAnsi="宋体" w:eastAsia="宋体" w:cs="宋体"/>
          <w:b/>
          <w:bCs/>
          <w:color w:val="000000" w:themeColor="text1"/>
          <w:sz w:val="36"/>
          <w:szCs w:val="36"/>
          <w:highlight w:val="none"/>
          <w14:textFill>
            <w14:solidFill>
              <w14:schemeClr w14:val="tx1"/>
            </w14:solidFill>
          </w14:textFill>
        </w:rPr>
        <w:t>编</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highlight w:val="none"/>
          <w14:textFill>
            <w14:solidFill>
              <w14:schemeClr w14:val="tx1"/>
            </w14:solidFill>
          </w14:textFill>
        </w:rPr>
        <w:t>制</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highlight w:val="none"/>
          <w14:textFill>
            <w14:solidFill>
              <w14:schemeClr w14:val="tx1"/>
            </w14:solidFill>
          </w14:textFill>
        </w:rPr>
        <w:t>日</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highlight w:val="none"/>
          <w14:textFill>
            <w14:solidFill>
              <w14:schemeClr w14:val="tx1"/>
            </w14:solidFill>
          </w14:textFill>
        </w:rPr>
        <w:t>期：</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 xml:space="preserve"> 二零二</w:t>
      </w:r>
      <w:r>
        <w:rPr>
          <w:rFonts w:hint="eastAsia" w:ascii="宋体" w:hAnsi="宋体" w:cs="宋体"/>
          <w:b/>
          <w:bCs/>
          <w:color w:val="000000" w:themeColor="text1"/>
          <w:sz w:val="36"/>
          <w:szCs w:val="36"/>
          <w:highlight w:val="none"/>
          <w:lang w:val="en-US" w:eastAsia="zh-CN"/>
          <w14:textFill>
            <w14:solidFill>
              <w14:schemeClr w14:val="tx1"/>
            </w14:solidFill>
          </w14:textFill>
        </w:rPr>
        <w:t>四</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年</w:t>
      </w:r>
      <w:r>
        <w:rPr>
          <w:rFonts w:hint="eastAsia" w:ascii="宋体" w:hAnsi="宋体" w:cs="宋体"/>
          <w:b/>
          <w:bCs/>
          <w:color w:val="000000" w:themeColor="text1"/>
          <w:sz w:val="36"/>
          <w:szCs w:val="36"/>
          <w:highlight w:val="none"/>
          <w:lang w:val="en-US" w:eastAsia="zh-CN"/>
          <w14:textFill>
            <w14:solidFill>
              <w14:schemeClr w14:val="tx1"/>
            </w14:solidFill>
          </w14:textFill>
        </w:rPr>
        <w:t>四</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月</w:t>
      </w:r>
      <w:bookmarkEnd w:id="16"/>
      <w:bookmarkEnd w:id="17"/>
      <w:bookmarkEnd w:id="18"/>
      <w:bookmarkEnd w:id="19"/>
    </w:p>
    <w:p>
      <w:pPr>
        <w:spacing w:line="360" w:lineRule="auto"/>
        <w:jc w:val="center"/>
        <w:outlineLvl w:val="0"/>
        <w:rPr>
          <w:rFonts w:hint="eastAsia" w:ascii="宋体" w:hAnsi="宋体" w:cs="宋体"/>
          <w:b/>
          <w:sz w:val="32"/>
          <w:highlight w:val="none"/>
          <w:lang w:eastAsia="zh-CN"/>
        </w:rPr>
      </w:pPr>
      <w:bookmarkStart w:id="20" w:name="_Toc11288"/>
      <w:bookmarkStart w:id="21" w:name="_Toc30393"/>
      <w:bookmarkStart w:id="22" w:name="_Toc28952"/>
      <w:bookmarkStart w:id="23" w:name="_Toc21800"/>
    </w:p>
    <w:bookmarkEnd w:id="20"/>
    <w:bookmarkEnd w:id="21"/>
    <w:bookmarkEnd w:id="22"/>
    <w:bookmarkEnd w:id="23"/>
    <w:p>
      <w:pPr>
        <w:rPr>
          <w:rFonts w:hint="eastAsia" w:asciiTheme="minorEastAsia" w:hAnsiTheme="minorEastAsia" w:eastAsiaTheme="minorEastAsia" w:cstheme="minorEastAsia"/>
          <w:sz w:val="24"/>
          <w:szCs w:val="24"/>
          <w:highlight w:val="none"/>
          <w:lang w:eastAsia="zh-CN"/>
        </w:rPr>
      </w:pPr>
      <w:bookmarkStart w:id="24" w:name="_Toc527971728"/>
      <w:bookmarkStart w:id="25" w:name="_Toc3860"/>
    </w:p>
    <w:p>
      <w:pPr>
        <w:rPr>
          <w:rFonts w:hint="eastAsia" w:asciiTheme="minorEastAsia" w:hAnsiTheme="minorEastAsia" w:eastAsiaTheme="minorEastAsia" w:cstheme="minorEastAsia"/>
          <w:sz w:val="24"/>
          <w:szCs w:val="24"/>
          <w:highlight w:val="none"/>
          <w:lang w:eastAsia="zh-CN"/>
        </w:rPr>
      </w:pPr>
    </w:p>
    <w:p>
      <w:pPr>
        <w:jc w:val="left"/>
        <w:rPr>
          <w:rFonts w:hint="eastAsia" w:asciiTheme="minorEastAsia" w:hAnsiTheme="minorEastAsia" w:eastAsiaTheme="minorEastAsia" w:cstheme="minorEastAsia"/>
          <w:sz w:val="24"/>
          <w:szCs w:val="24"/>
          <w:highlight w:val="none"/>
          <w:lang w:eastAsia="zh-CN"/>
        </w:rPr>
        <w:sectPr>
          <w:headerReference r:id="rId3" w:type="default"/>
          <w:footerReference r:id="rId4" w:type="default"/>
          <w:pgSz w:w="11906" w:h="16838"/>
          <w:pgMar w:top="1440" w:right="1800" w:bottom="1440" w:left="1800" w:header="851" w:footer="992" w:gutter="0"/>
          <w:pgNumType w:fmt="numberInDash" w:start="1"/>
          <w:cols w:space="720" w:num="1"/>
          <w:docGrid w:type="lines" w:linePitch="312" w:charSpace="0"/>
        </w:sectPr>
      </w:pPr>
      <w:r>
        <w:rPr>
          <w:rFonts w:hint="eastAsia" w:asciiTheme="minorEastAsia" w:hAnsiTheme="minorEastAsia" w:eastAsiaTheme="minorEastAsia" w:cstheme="minorEastAsia"/>
          <w:sz w:val="24"/>
          <w:szCs w:val="24"/>
          <w:highlight w:val="none"/>
          <w:lang w:eastAsia="zh-CN"/>
        </w:rPr>
        <w:drawing>
          <wp:inline distT="0" distB="0" distL="114300" distR="114300">
            <wp:extent cx="5270500" cy="7458075"/>
            <wp:effectExtent l="0" t="0" r="6350" b="9525"/>
            <wp:docPr id="2" name="图片 2" descr="96796b629bbea1516a75257854252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6796b629bbea1516a752578542529a"/>
                    <pic:cNvPicPr>
                      <a:picLocks noChangeAspect="1"/>
                    </pic:cNvPicPr>
                  </pic:nvPicPr>
                  <pic:blipFill>
                    <a:blip r:embed="rId11"/>
                    <a:stretch>
                      <a:fillRect/>
                    </a:stretch>
                  </pic:blipFill>
                  <pic:spPr>
                    <a:xfrm>
                      <a:off x="0" y="0"/>
                      <a:ext cx="5270500" cy="7458075"/>
                    </a:xfrm>
                    <a:prstGeom prst="rect">
                      <a:avLst/>
                    </a:prstGeom>
                  </pic:spPr>
                </pic:pic>
              </a:graphicData>
            </a:graphic>
          </wp:inline>
        </w:drawing>
      </w:r>
    </w:p>
    <w:p>
      <w:pPr>
        <w:pStyle w:val="28"/>
        <w:ind w:left="0" w:leftChars="0" w:firstLine="0" w:firstLineChars="0"/>
        <w:jc w:val="both"/>
        <w:rPr>
          <w:rFonts w:hint="eastAsia" w:asciiTheme="minorEastAsia" w:hAnsiTheme="minorEastAsia" w:eastAsiaTheme="minorEastAsia" w:cstheme="minorEastAsia"/>
          <w:sz w:val="24"/>
          <w:szCs w:val="24"/>
          <w:highlight w:val="none"/>
          <w:lang w:eastAsia="zh-CN"/>
        </w:rPr>
      </w:pPr>
    </w:p>
    <w:p>
      <w:pPr>
        <w:spacing w:before="0" w:beforeLines="0" w:after="0" w:afterLines="0" w:line="240" w:lineRule="auto"/>
        <w:ind w:left="0" w:leftChars="0" w:right="0" w:rightChars="0" w:firstLine="0" w:firstLineChars="0"/>
        <w:jc w:val="center"/>
        <w:rPr>
          <w:highlight w:val="none"/>
        </w:rPr>
      </w:pPr>
      <w:r>
        <w:rPr>
          <w:rFonts w:hint="eastAsia" w:asciiTheme="minorEastAsia" w:hAnsiTheme="minorEastAsia" w:eastAsiaTheme="minorEastAsia" w:cstheme="minorEastAsia"/>
          <w:b/>
          <w:bCs/>
          <w:sz w:val="28"/>
          <w:szCs w:val="28"/>
          <w:highlight w:val="none"/>
        </w:rPr>
        <w:t>目录</w:t>
      </w: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TOC \o "1-2" \h \u </w:instrText>
      </w:r>
      <w:r>
        <w:rPr>
          <w:rFonts w:hint="eastAsia" w:asciiTheme="minorEastAsia" w:hAnsiTheme="minorEastAsia" w:eastAsiaTheme="minorEastAsia" w:cstheme="minorEastAsia"/>
          <w:sz w:val="24"/>
          <w:szCs w:val="24"/>
          <w:highlight w:val="none"/>
        </w:rPr>
        <w:fldChar w:fldCharType="separate"/>
      </w:r>
    </w:p>
    <w:p>
      <w:pPr>
        <w:pStyle w:val="32"/>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_Toc20258 </w:instrText>
      </w:r>
      <w:r>
        <w:rPr>
          <w:rFonts w:hint="eastAsia" w:asciiTheme="minorEastAsia" w:hAnsiTheme="minorEastAsia" w:eastAsiaTheme="minorEastAsia" w:cstheme="minorEastAsia"/>
          <w:szCs w:val="24"/>
          <w:highlight w:val="none"/>
        </w:rPr>
        <w:fldChar w:fldCharType="separate"/>
      </w:r>
      <w:r>
        <w:rPr>
          <w:rFonts w:hint="eastAsia"/>
          <w:szCs w:val="32"/>
          <w:highlight w:val="none"/>
          <w:lang w:val="en-US" w:eastAsia="zh-CN"/>
        </w:rPr>
        <w:t>第一章  竞争性谈判公告</w:t>
      </w:r>
      <w:r>
        <w:rPr>
          <w:highlight w:val="none"/>
        </w:rPr>
        <w:tab/>
      </w:r>
      <w:r>
        <w:rPr>
          <w:highlight w:val="none"/>
        </w:rPr>
        <w:fldChar w:fldCharType="begin"/>
      </w:r>
      <w:r>
        <w:rPr>
          <w:highlight w:val="none"/>
        </w:rPr>
        <w:instrText xml:space="preserve"> PAGEREF _Toc20258 \h </w:instrText>
      </w:r>
      <w:r>
        <w:rPr>
          <w:highlight w:val="none"/>
        </w:rPr>
        <w:fldChar w:fldCharType="separate"/>
      </w:r>
      <w:r>
        <w:rPr>
          <w:highlight w:val="none"/>
        </w:rPr>
        <w:t>- 1 -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2"/>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_Toc12104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szCs w:val="32"/>
          <w:highlight w:val="none"/>
          <w:lang w:val="en-US" w:eastAsia="zh-CN"/>
        </w:rPr>
        <w:t>第二章、</w:t>
      </w:r>
      <w:r>
        <w:rPr>
          <w:rFonts w:hint="eastAsia" w:ascii="宋体" w:hAnsi="宋体" w:cs="宋体"/>
          <w:szCs w:val="32"/>
          <w:highlight w:val="none"/>
          <w:lang w:val="en-US" w:eastAsia="zh-CN"/>
        </w:rPr>
        <w:t>响应人</w:t>
      </w:r>
      <w:r>
        <w:rPr>
          <w:rFonts w:hint="eastAsia" w:ascii="宋体" w:hAnsi="宋体" w:eastAsia="宋体" w:cs="宋体"/>
          <w:szCs w:val="32"/>
          <w:highlight w:val="none"/>
          <w:lang w:val="en-US" w:eastAsia="zh-CN"/>
        </w:rPr>
        <w:t>须知</w:t>
      </w:r>
      <w:r>
        <w:rPr>
          <w:highlight w:val="none"/>
        </w:rPr>
        <w:tab/>
      </w:r>
      <w:r>
        <w:rPr>
          <w:highlight w:val="none"/>
        </w:rPr>
        <w:fldChar w:fldCharType="begin"/>
      </w:r>
      <w:r>
        <w:rPr>
          <w:highlight w:val="none"/>
        </w:rPr>
        <w:instrText xml:space="preserve"> PAGEREF _Toc12104 \h </w:instrText>
      </w:r>
      <w:r>
        <w:rPr>
          <w:highlight w:val="none"/>
        </w:rPr>
        <w:fldChar w:fldCharType="separate"/>
      </w:r>
      <w:r>
        <w:rPr>
          <w:highlight w:val="none"/>
        </w:rPr>
        <w:t>- 1 -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_Toc26163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kern w:val="0"/>
          <w:szCs w:val="21"/>
          <w:highlight w:val="none"/>
        </w:rPr>
        <w:t>1. 总则</w:t>
      </w:r>
      <w:r>
        <w:rPr>
          <w:highlight w:val="none"/>
        </w:rPr>
        <w:tab/>
      </w:r>
      <w:r>
        <w:rPr>
          <w:highlight w:val="none"/>
        </w:rPr>
        <w:fldChar w:fldCharType="begin"/>
      </w:r>
      <w:r>
        <w:rPr>
          <w:highlight w:val="none"/>
        </w:rPr>
        <w:instrText xml:space="preserve"> PAGEREF _Toc26163 \h </w:instrText>
      </w:r>
      <w:r>
        <w:rPr>
          <w:highlight w:val="none"/>
        </w:rPr>
        <w:fldChar w:fldCharType="separate"/>
      </w:r>
      <w:r>
        <w:rPr>
          <w:highlight w:val="none"/>
        </w:rPr>
        <w:t>- 5 -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_Toc23682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kern w:val="0"/>
          <w:szCs w:val="21"/>
          <w:highlight w:val="none"/>
        </w:rPr>
        <w:t xml:space="preserve">2. </w:t>
      </w:r>
      <w:r>
        <w:rPr>
          <w:rFonts w:hint="eastAsia" w:ascii="宋体" w:hAnsi="宋体" w:cs="宋体"/>
          <w:kern w:val="0"/>
          <w:szCs w:val="21"/>
          <w:highlight w:val="none"/>
          <w:lang w:eastAsia="zh-CN"/>
        </w:rPr>
        <w:t>竞争性谈判文件</w:t>
      </w:r>
      <w:r>
        <w:rPr>
          <w:highlight w:val="none"/>
        </w:rPr>
        <w:tab/>
      </w:r>
      <w:r>
        <w:rPr>
          <w:highlight w:val="none"/>
        </w:rPr>
        <w:fldChar w:fldCharType="begin"/>
      </w:r>
      <w:r>
        <w:rPr>
          <w:highlight w:val="none"/>
        </w:rPr>
        <w:instrText xml:space="preserve"> PAGEREF _Toc23682 \h </w:instrText>
      </w:r>
      <w:r>
        <w:rPr>
          <w:highlight w:val="none"/>
        </w:rPr>
        <w:fldChar w:fldCharType="separate"/>
      </w:r>
      <w:r>
        <w:rPr>
          <w:highlight w:val="none"/>
        </w:rPr>
        <w:t>- 6 -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_Toc8662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kern w:val="0"/>
          <w:szCs w:val="21"/>
          <w:highlight w:val="none"/>
        </w:rPr>
        <w:t xml:space="preserve">3. </w:t>
      </w:r>
      <w:r>
        <w:rPr>
          <w:rFonts w:hint="eastAsia" w:ascii="宋体" w:hAnsi="宋体" w:cs="宋体"/>
          <w:kern w:val="0"/>
          <w:szCs w:val="21"/>
          <w:highlight w:val="none"/>
          <w:lang w:eastAsia="zh-CN"/>
        </w:rPr>
        <w:t>响应文件</w:t>
      </w:r>
      <w:r>
        <w:rPr>
          <w:highlight w:val="none"/>
        </w:rPr>
        <w:tab/>
      </w:r>
      <w:r>
        <w:rPr>
          <w:highlight w:val="none"/>
        </w:rPr>
        <w:fldChar w:fldCharType="begin"/>
      </w:r>
      <w:r>
        <w:rPr>
          <w:highlight w:val="none"/>
        </w:rPr>
        <w:instrText xml:space="preserve"> PAGEREF _Toc8662 \h </w:instrText>
      </w:r>
      <w:r>
        <w:rPr>
          <w:highlight w:val="none"/>
        </w:rPr>
        <w:fldChar w:fldCharType="separate"/>
      </w:r>
      <w:r>
        <w:rPr>
          <w:highlight w:val="none"/>
        </w:rPr>
        <w:t>- 7 -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_Toc11461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kern w:val="0"/>
          <w:szCs w:val="21"/>
          <w:highlight w:val="none"/>
        </w:rPr>
        <w:t>4. 投标</w:t>
      </w:r>
      <w:r>
        <w:rPr>
          <w:highlight w:val="none"/>
        </w:rPr>
        <w:tab/>
      </w:r>
      <w:r>
        <w:rPr>
          <w:highlight w:val="none"/>
        </w:rPr>
        <w:fldChar w:fldCharType="begin"/>
      </w:r>
      <w:r>
        <w:rPr>
          <w:highlight w:val="none"/>
        </w:rPr>
        <w:instrText xml:space="preserve"> PAGEREF _Toc11461 \h </w:instrText>
      </w:r>
      <w:r>
        <w:rPr>
          <w:highlight w:val="none"/>
        </w:rPr>
        <w:fldChar w:fldCharType="separate"/>
      </w:r>
      <w:r>
        <w:rPr>
          <w:highlight w:val="none"/>
        </w:rPr>
        <w:t>- 9 -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_Toc16418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kern w:val="0"/>
          <w:szCs w:val="21"/>
          <w:highlight w:val="none"/>
        </w:rPr>
        <w:t>5. 开标</w:t>
      </w:r>
      <w:r>
        <w:rPr>
          <w:highlight w:val="none"/>
        </w:rPr>
        <w:tab/>
      </w:r>
      <w:r>
        <w:rPr>
          <w:highlight w:val="none"/>
        </w:rPr>
        <w:fldChar w:fldCharType="begin"/>
      </w:r>
      <w:r>
        <w:rPr>
          <w:highlight w:val="none"/>
        </w:rPr>
        <w:instrText xml:space="preserve"> PAGEREF _Toc16418 \h </w:instrText>
      </w:r>
      <w:r>
        <w:rPr>
          <w:highlight w:val="none"/>
        </w:rPr>
        <w:fldChar w:fldCharType="separate"/>
      </w:r>
      <w:r>
        <w:rPr>
          <w:highlight w:val="none"/>
        </w:rPr>
        <w:t>- 10 -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_Toc23227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kern w:val="0"/>
          <w:szCs w:val="21"/>
          <w:highlight w:val="none"/>
        </w:rPr>
        <w:t>6. 评标</w:t>
      </w:r>
      <w:r>
        <w:rPr>
          <w:highlight w:val="none"/>
        </w:rPr>
        <w:tab/>
      </w:r>
      <w:r>
        <w:rPr>
          <w:highlight w:val="none"/>
        </w:rPr>
        <w:fldChar w:fldCharType="begin"/>
      </w:r>
      <w:r>
        <w:rPr>
          <w:highlight w:val="none"/>
        </w:rPr>
        <w:instrText xml:space="preserve"> PAGEREF _Toc23227 \h </w:instrText>
      </w:r>
      <w:r>
        <w:rPr>
          <w:highlight w:val="none"/>
        </w:rPr>
        <w:fldChar w:fldCharType="separate"/>
      </w:r>
      <w:r>
        <w:rPr>
          <w:highlight w:val="none"/>
        </w:rPr>
        <w:t>- 10 -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_Toc31057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szCs w:val="21"/>
          <w:highlight w:val="none"/>
        </w:rPr>
        <w:t>7. 合同授予</w:t>
      </w:r>
      <w:r>
        <w:rPr>
          <w:highlight w:val="none"/>
        </w:rPr>
        <w:tab/>
      </w:r>
      <w:r>
        <w:rPr>
          <w:highlight w:val="none"/>
        </w:rPr>
        <w:fldChar w:fldCharType="begin"/>
      </w:r>
      <w:r>
        <w:rPr>
          <w:highlight w:val="none"/>
        </w:rPr>
        <w:instrText xml:space="preserve"> PAGEREF _Toc31057 \h </w:instrText>
      </w:r>
      <w:r>
        <w:rPr>
          <w:highlight w:val="none"/>
        </w:rPr>
        <w:fldChar w:fldCharType="separate"/>
      </w:r>
      <w:r>
        <w:rPr>
          <w:highlight w:val="none"/>
        </w:rPr>
        <w:t>- 11 -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_Toc19746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kern w:val="0"/>
          <w:szCs w:val="21"/>
          <w:highlight w:val="none"/>
        </w:rPr>
        <w:t>8. 重新采购和改变采购方式</w:t>
      </w:r>
      <w:r>
        <w:rPr>
          <w:highlight w:val="none"/>
        </w:rPr>
        <w:tab/>
      </w:r>
      <w:r>
        <w:rPr>
          <w:highlight w:val="none"/>
        </w:rPr>
        <w:fldChar w:fldCharType="begin"/>
      </w:r>
      <w:r>
        <w:rPr>
          <w:highlight w:val="none"/>
        </w:rPr>
        <w:instrText xml:space="preserve"> PAGEREF _Toc19746 \h </w:instrText>
      </w:r>
      <w:r>
        <w:rPr>
          <w:highlight w:val="none"/>
        </w:rPr>
        <w:fldChar w:fldCharType="separate"/>
      </w:r>
      <w:r>
        <w:rPr>
          <w:highlight w:val="none"/>
        </w:rPr>
        <w:t>- 12 -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_Toc4836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kern w:val="0"/>
          <w:szCs w:val="21"/>
          <w:highlight w:val="none"/>
        </w:rPr>
        <w:t>9. 纪律和监督</w:t>
      </w:r>
      <w:r>
        <w:rPr>
          <w:highlight w:val="none"/>
        </w:rPr>
        <w:tab/>
      </w:r>
      <w:r>
        <w:rPr>
          <w:highlight w:val="none"/>
        </w:rPr>
        <w:fldChar w:fldCharType="begin"/>
      </w:r>
      <w:r>
        <w:rPr>
          <w:highlight w:val="none"/>
        </w:rPr>
        <w:instrText xml:space="preserve"> PAGEREF _Toc4836 \h </w:instrText>
      </w:r>
      <w:r>
        <w:rPr>
          <w:highlight w:val="none"/>
        </w:rPr>
        <w:fldChar w:fldCharType="separate"/>
      </w:r>
      <w:r>
        <w:rPr>
          <w:highlight w:val="none"/>
        </w:rPr>
        <w:t>- 12 -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_Toc20011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szCs w:val="21"/>
          <w:highlight w:val="none"/>
        </w:rPr>
        <w:t>10. 投标预备会</w:t>
      </w:r>
      <w:r>
        <w:rPr>
          <w:highlight w:val="none"/>
        </w:rPr>
        <w:tab/>
      </w:r>
      <w:r>
        <w:rPr>
          <w:highlight w:val="none"/>
        </w:rPr>
        <w:fldChar w:fldCharType="begin"/>
      </w:r>
      <w:r>
        <w:rPr>
          <w:highlight w:val="none"/>
        </w:rPr>
        <w:instrText xml:space="preserve"> PAGEREF _Toc20011 \h </w:instrText>
      </w:r>
      <w:r>
        <w:rPr>
          <w:highlight w:val="none"/>
        </w:rPr>
        <w:fldChar w:fldCharType="separate"/>
      </w:r>
      <w:r>
        <w:rPr>
          <w:highlight w:val="none"/>
        </w:rPr>
        <w:t>- 13 -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_Toc17952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szCs w:val="21"/>
          <w:highlight w:val="none"/>
        </w:rPr>
        <w:t>11. 需要补充的其他内容</w:t>
      </w:r>
      <w:r>
        <w:rPr>
          <w:highlight w:val="none"/>
        </w:rPr>
        <w:tab/>
      </w:r>
      <w:r>
        <w:rPr>
          <w:highlight w:val="none"/>
        </w:rPr>
        <w:fldChar w:fldCharType="begin"/>
      </w:r>
      <w:r>
        <w:rPr>
          <w:highlight w:val="none"/>
        </w:rPr>
        <w:instrText xml:space="preserve"> PAGEREF _Toc17952 \h </w:instrText>
      </w:r>
      <w:r>
        <w:rPr>
          <w:highlight w:val="none"/>
        </w:rPr>
        <w:fldChar w:fldCharType="separate"/>
      </w:r>
      <w:r>
        <w:rPr>
          <w:highlight w:val="none"/>
        </w:rPr>
        <w:t>- 13 -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2"/>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_Toc12951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szCs w:val="36"/>
          <w:highlight w:val="none"/>
          <w:lang w:val="en-US" w:eastAsia="zh-CN"/>
        </w:rPr>
        <w:t>第三章</w:t>
      </w:r>
      <w:r>
        <w:rPr>
          <w:rFonts w:hint="eastAsia" w:ascii="宋体" w:hAnsi="宋体" w:cs="宋体"/>
          <w:szCs w:val="36"/>
          <w:highlight w:val="none"/>
          <w:lang w:val="en-US" w:eastAsia="zh-CN"/>
        </w:rPr>
        <w:t xml:space="preserve">  谈判办法</w:t>
      </w:r>
      <w:r>
        <w:rPr>
          <w:highlight w:val="none"/>
        </w:rPr>
        <w:tab/>
      </w:r>
      <w:r>
        <w:rPr>
          <w:highlight w:val="none"/>
        </w:rPr>
        <w:fldChar w:fldCharType="begin"/>
      </w:r>
      <w:r>
        <w:rPr>
          <w:highlight w:val="none"/>
        </w:rPr>
        <w:instrText xml:space="preserve"> PAGEREF _Toc12951 \h </w:instrText>
      </w:r>
      <w:r>
        <w:rPr>
          <w:highlight w:val="none"/>
        </w:rPr>
        <w:fldChar w:fldCharType="separate"/>
      </w:r>
      <w:r>
        <w:rPr>
          <w:highlight w:val="none"/>
        </w:rPr>
        <w:t>- 14 -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2"/>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_Toc15134 </w:instrText>
      </w:r>
      <w:r>
        <w:rPr>
          <w:rFonts w:hint="eastAsia" w:asciiTheme="minorEastAsia" w:hAnsiTheme="minorEastAsia" w:eastAsiaTheme="minorEastAsia" w:cstheme="minorEastAsia"/>
          <w:szCs w:val="24"/>
          <w:highlight w:val="none"/>
        </w:rPr>
        <w:fldChar w:fldCharType="separate"/>
      </w:r>
      <w:r>
        <w:rPr>
          <w:rFonts w:hint="eastAsia"/>
          <w:szCs w:val="32"/>
          <w:highlight w:val="none"/>
          <w:lang w:val="en-US" w:eastAsia="zh-CN"/>
        </w:rPr>
        <w:t>第四章 合同条款及格式（仅供参考）</w:t>
      </w:r>
      <w:r>
        <w:rPr>
          <w:highlight w:val="none"/>
        </w:rPr>
        <w:tab/>
      </w:r>
      <w:r>
        <w:rPr>
          <w:highlight w:val="none"/>
        </w:rPr>
        <w:fldChar w:fldCharType="begin"/>
      </w:r>
      <w:r>
        <w:rPr>
          <w:highlight w:val="none"/>
        </w:rPr>
        <w:instrText xml:space="preserve"> PAGEREF _Toc15134 \h </w:instrText>
      </w:r>
      <w:r>
        <w:rPr>
          <w:highlight w:val="none"/>
        </w:rPr>
        <w:fldChar w:fldCharType="separate"/>
      </w:r>
      <w:r>
        <w:rPr>
          <w:highlight w:val="none"/>
        </w:rPr>
        <w:t>- 17 -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2"/>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_Toc5871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szCs w:val="32"/>
          <w:highlight w:val="none"/>
          <w:lang w:eastAsia="zh-CN"/>
        </w:rPr>
        <w:t>第五章</w:t>
      </w:r>
      <w:r>
        <w:rPr>
          <w:rFonts w:hint="eastAsia" w:ascii="宋体" w:hAnsi="宋体" w:eastAsia="宋体" w:cs="宋体"/>
          <w:szCs w:val="32"/>
          <w:highlight w:val="none"/>
          <w:lang w:val="en-US" w:eastAsia="zh-CN"/>
        </w:rPr>
        <w:t xml:space="preserve"> </w:t>
      </w:r>
      <w:r>
        <w:rPr>
          <w:rFonts w:hint="eastAsia" w:ascii="宋体" w:hAnsi="宋体" w:cs="宋体"/>
          <w:szCs w:val="32"/>
          <w:highlight w:val="none"/>
          <w:lang w:val="en-US" w:eastAsia="zh-CN"/>
        </w:rPr>
        <w:t>工程量清单及图纸</w:t>
      </w:r>
      <w:r>
        <w:rPr>
          <w:highlight w:val="none"/>
        </w:rPr>
        <w:tab/>
      </w:r>
      <w:r>
        <w:rPr>
          <w:highlight w:val="none"/>
        </w:rPr>
        <w:fldChar w:fldCharType="begin"/>
      </w:r>
      <w:r>
        <w:rPr>
          <w:highlight w:val="none"/>
        </w:rPr>
        <w:instrText xml:space="preserve"> PAGEREF _Toc5871 \h </w:instrText>
      </w:r>
      <w:r>
        <w:rPr>
          <w:highlight w:val="none"/>
        </w:rPr>
        <w:fldChar w:fldCharType="separate"/>
      </w:r>
      <w:r>
        <w:rPr>
          <w:highlight w:val="none"/>
        </w:rPr>
        <w:t>- 22 -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2"/>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_Toc17851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szCs w:val="32"/>
          <w:highlight w:val="none"/>
          <w:lang w:eastAsia="zh-CN"/>
        </w:rPr>
        <w:t>第</w:t>
      </w:r>
      <w:r>
        <w:rPr>
          <w:rFonts w:hint="eastAsia" w:ascii="宋体" w:hAnsi="宋体" w:eastAsia="宋体" w:cs="宋体"/>
          <w:szCs w:val="32"/>
          <w:highlight w:val="none"/>
          <w:lang w:val="en-US" w:eastAsia="zh-CN"/>
        </w:rPr>
        <w:t>六</w:t>
      </w:r>
      <w:r>
        <w:rPr>
          <w:rFonts w:hint="eastAsia" w:ascii="宋体" w:hAnsi="宋体" w:eastAsia="宋体" w:cs="宋体"/>
          <w:szCs w:val="32"/>
          <w:highlight w:val="none"/>
          <w:lang w:eastAsia="zh-CN"/>
        </w:rPr>
        <w:t>章</w:t>
      </w:r>
      <w:r>
        <w:rPr>
          <w:rFonts w:hint="eastAsia" w:ascii="宋体" w:hAnsi="宋体" w:eastAsia="宋体" w:cs="宋体"/>
          <w:szCs w:val="32"/>
          <w:highlight w:val="none"/>
          <w:lang w:val="en-US" w:eastAsia="zh-CN"/>
        </w:rPr>
        <w:t xml:space="preserve"> </w:t>
      </w:r>
      <w:r>
        <w:rPr>
          <w:rFonts w:hint="eastAsia" w:ascii="宋体" w:hAnsi="宋体" w:cs="宋体"/>
          <w:szCs w:val="32"/>
          <w:highlight w:val="none"/>
          <w:lang w:val="en-US" w:eastAsia="zh-CN"/>
        </w:rPr>
        <w:t>技术标准及要求</w:t>
      </w:r>
      <w:r>
        <w:rPr>
          <w:highlight w:val="none"/>
        </w:rPr>
        <w:tab/>
      </w:r>
      <w:r>
        <w:rPr>
          <w:highlight w:val="none"/>
        </w:rPr>
        <w:fldChar w:fldCharType="begin"/>
      </w:r>
      <w:r>
        <w:rPr>
          <w:highlight w:val="none"/>
        </w:rPr>
        <w:instrText xml:space="preserve"> PAGEREF _Toc17851 \h </w:instrText>
      </w:r>
      <w:r>
        <w:rPr>
          <w:highlight w:val="none"/>
        </w:rPr>
        <w:fldChar w:fldCharType="separate"/>
      </w:r>
      <w:r>
        <w:rPr>
          <w:highlight w:val="none"/>
        </w:rPr>
        <w:t>- 23 -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2"/>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_Toc19276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szCs w:val="32"/>
          <w:highlight w:val="none"/>
          <w:lang w:val="en-US" w:eastAsia="zh-CN"/>
        </w:rPr>
        <w:t>第</w:t>
      </w:r>
      <w:r>
        <w:rPr>
          <w:rFonts w:hint="eastAsia" w:ascii="宋体" w:hAnsi="宋体" w:cs="宋体"/>
          <w:szCs w:val="32"/>
          <w:highlight w:val="none"/>
          <w:lang w:val="en-US" w:eastAsia="zh-CN"/>
        </w:rPr>
        <w:t>七</w:t>
      </w:r>
      <w:r>
        <w:rPr>
          <w:rFonts w:hint="eastAsia" w:ascii="宋体" w:hAnsi="宋体" w:eastAsia="宋体" w:cs="宋体"/>
          <w:szCs w:val="32"/>
          <w:highlight w:val="none"/>
          <w:lang w:val="en-US" w:eastAsia="zh-CN"/>
        </w:rPr>
        <w:t xml:space="preserve">章 </w:t>
      </w:r>
      <w:r>
        <w:rPr>
          <w:rFonts w:hint="eastAsia" w:ascii="宋体" w:hAnsi="宋体" w:cs="宋体"/>
          <w:szCs w:val="32"/>
          <w:highlight w:val="none"/>
          <w:lang w:val="en-US" w:eastAsia="zh-CN"/>
        </w:rPr>
        <w:t>响应文件</w:t>
      </w:r>
      <w:r>
        <w:rPr>
          <w:rFonts w:hint="eastAsia" w:ascii="宋体" w:hAnsi="宋体" w:eastAsia="宋体" w:cs="宋体"/>
          <w:szCs w:val="32"/>
          <w:highlight w:val="none"/>
          <w:lang w:val="en-US" w:eastAsia="zh-CN"/>
        </w:rPr>
        <w:t>格式</w:t>
      </w:r>
      <w:r>
        <w:rPr>
          <w:highlight w:val="none"/>
        </w:rPr>
        <w:tab/>
      </w:r>
      <w:r>
        <w:rPr>
          <w:highlight w:val="none"/>
        </w:rPr>
        <w:fldChar w:fldCharType="begin"/>
      </w:r>
      <w:r>
        <w:rPr>
          <w:highlight w:val="none"/>
        </w:rPr>
        <w:instrText xml:space="preserve"> PAGEREF _Toc19276 \h </w:instrText>
      </w:r>
      <w:r>
        <w:rPr>
          <w:highlight w:val="none"/>
        </w:rPr>
        <w:fldChar w:fldCharType="separate"/>
      </w:r>
      <w:r>
        <w:rPr>
          <w:highlight w:val="none"/>
        </w:rPr>
        <w:t>- 24 -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_Toc15020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szCs w:val="21"/>
          <w:highlight w:val="none"/>
        </w:rPr>
        <w:t>一、</w:t>
      </w:r>
      <w:r>
        <w:rPr>
          <w:rFonts w:hint="eastAsia" w:ascii="宋体" w:hAnsi="宋体" w:cs="宋体"/>
          <w:szCs w:val="21"/>
          <w:highlight w:val="none"/>
          <w:lang w:eastAsia="zh-CN"/>
        </w:rPr>
        <w:t>谈判函及谈判函附录</w:t>
      </w:r>
      <w:r>
        <w:rPr>
          <w:highlight w:val="none"/>
        </w:rPr>
        <w:tab/>
      </w:r>
      <w:r>
        <w:rPr>
          <w:highlight w:val="none"/>
        </w:rPr>
        <w:fldChar w:fldCharType="begin"/>
      </w:r>
      <w:r>
        <w:rPr>
          <w:highlight w:val="none"/>
        </w:rPr>
        <w:instrText xml:space="preserve"> PAGEREF _Toc15020 \h </w:instrText>
      </w:r>
      <w:r>
        <w:rPr>
          <w:highlight w:val="none"/>
        </w:rPr>
        <w:fldChar w:fldCharType="separate"/>
      </w:r>
      <w:r>
        <w:rPr>
          <w:highlight w:val="none"/>
        </w:rPr>
        <w:t>- 26 -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_Toc2693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bCs w:val="0"/>
          <w:kern w:val="0"/>
          <w:szCs w:val="28"/>
          <w:highlight w:val="none"/>
        </w:rPr>
        <w:t>二、法定代表人身份证明</w:t>
      </w:r>
      <w:r>
        <w:rPr>
          <w:highlight w:val="none"/>
        </w:rPr>
        <w:tab/>
      </w:r>
      <w:r>
        <w:rPr>
          <w:highlight w:val="none"/>
        </w:rPr>
        <w:fldChar w:fldCharType="begin"/>
      </w:r>
      <w:r>
        <w:rPr>
          <w:highlight w:val="none"/>
        </w:rPr>
        <w:instrText xml:space="preserve"> PAGEREF _Toc2693 \h </w:instrText>
      </w:r>
      <w:r>
        <w:rPr>
          <w:highlight w:val="none"/>
        </w:rPr>
        <w:fldChar w:fldCharType="separate"/>
      </w:r>
      <w:r>
        <w:rPr>
          <w:highlight w:val="none"/>
        </w:rPr>
        <w:t>- 28 -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_Toc9851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kern w:val="0"/>
          <w:szCs w:val="28"/>
          <w:highlight w:val="none"/>
        </w:rPr>
        <w:t>三、授权委托书</w:t>
      </w:r>
      <w:r>
        <w:rPr>
          <w:highlight w:val="none"/>
        </w:rPr>
        <w:tab/>
      </w:r>
      <w:r>
        <w:rPr>
          <w:highlight w:val="none"/>
        </w:rPr>
        <w:fldChar w:fldCharType="begin"/>
      </w:r>
      <w:r>
        <w:rPr>
          <w:highlight w:val="none"/>
        </w:rPr>
        <w:instrText xml:space="preserve"> PAGEREF _Toc9851 \h </w:instrText>
      </w:r>
      <w:r>
        <w:rPr>
          <w:highlight w:val="none"/>
        </w:rPr>
        <w:fldChar w:fldCharType="separate"/>
      </w:r>
      <w:r>
        <w:rPr>
          <w:highlight w:val="none"/>
        </w:rPr>
        <w:t>- 29 -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_Toc16328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bCs w:val="0"/>
          <w:kern w:val="0"/>
          <w:szCs w:val="28"/>
          <w:highlight w:val="none"/>
          <w:lang w:val="en-US" w:eastAsia="zh-CN"/>
        </w:rPr>
        <w:t>四</w:t>
      </w:r>
      <w:r>
        <w:rPr>
          <w:rFonts w:hint="eastAsia" w:ascii="宋体" w:hAnsi="宋体" w:eastAsia="宋体" w:cs="宋体"/>
          <w:bCs w:val="0"/>
          <w:kern w:val="0"/>
          <w:szCs w:val="28"/>
          <w:highlight w:val="none"/>
        </w:rPr>
        <w:t>、已标价工程量清单</w:t>
      </w:r>
      <w:r>
        <w:rPr>
          <w:highlight w:val="none"/>
        </w:rPr>
        <w:tab/>
      </w:r>
      <w:r>
        <w:rPr>
          <w:highlight w:val="none"/>
        </w:rPr>
        <w:fldChar w:fldCharType="begin"/>
      </w:r>
      <w:r>
        <w:rPr>
          <w:highlight w:val="none"/>
        </w:rPr>
        <w:instrText xml:space="preserve"> PAGEREF _Toc16328 \h </w:instrText>
      </w:r>
      <w:r>
        <w:rPr>
          <w:highlight w:val="none"/>
        </w:rPr>
        <w:fldChar w:fldCharType="separate"/>
      </w:r>
      <w:r>
        <w:rPr>
          <w:highlight w:val="none"/>
        </w:rPr>
        <w:t>- 30 -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_Toc15683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bCs w:val="0"/>
          <w:kern w:val="0"/>
          <w:szCs w:val="28"/>
          <w:highlight w:val="none"/>
          <w:lang w:val="en-US" w:eastAsia="zh-CN" w:bidi="ar-SA"/>
        </w:rPr>
        <w:t>五、施工组织设计</w:t>
      </w:r>
      <w:r>
        <w:rPr>
          <w:highlight w:val="none"/>
        </w:rPr>
        <w:tab/>
      </w:r>
      <w:r>
        <w:rPr>
          <w:highlight w:val="none"/>
        </w:rPr>
        <w:fldChar w:fldCharType="begin"/>
      </w:r>
      <w:r>
        <w:rPr>
          <w:highlight w:val="none"/>
        </w:rPr>
        <w:instrText xml:space="preserve"> PAGEREF _Toc15683 \h </w:instrText>
      </w:r>
      <w:r>
        <w:rPr>
          <w:highlight w:val="none"/>
        </w:rPr>
        <w:fldChar w:fldCharType="separate"/>
      </w:r>
      <w:r>
        <w:rPr>
          <w:highlight w:val="none"/>
        </w:rPr>
        <w:t>- 31 -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_Toc251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bCs w:val="0"/>
          <w:kern w:val="0"/>
          <w:szCs w:val="28"/>
          <w:highlight w:val="none"/>
          <w:lang w:val="en-US" w:eastAsia="zh-CN" w:bidi="ar-SA"/>
        </w:rPr>
        <w:t>六、项目管理机构</w:t>
      </w:r>
      <w:r>
        <w:rPr>
          <w:highlight w:val="none"/>
        </w:rPr>
        <w:tab/>
      </w:r>
      <w:r>
        <w:rPr>
          <w:highlight w:val="none"/>
        </w:rPr>
        <w:fldChar w:fldCharType="begin"/>
      </w:r>
      <w:r>
        <w:rPr>
          <w:highlight w:val="none"/>
        </w:rPr>
        <w:instrText xml:space="preserve"> PAGEREF _Toc251 \h </w:instrText>
      </w:r>
      <w:r>
        <w:rPr>
          <w:highlight w:val="none"/>
        </w:rPr>
        <w:fldChar w:fldCharType="separate"/>
      </w:r>
      <w:r>
        <w:rPr>
          <w:highlight w:val="none"/>
        </w:rPr>
        <w:t>- 32 -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_Toc19105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szCs w:val="21"/>
          <w:highlight w:val="none"/>
        </w:rPr>
        <w:t>（一）项目管理机构组成表</w:t>
      </w:r>
      <w:r>
        <w:rPr>
          <w:highlight w:val="none"/>
        </w:rPr>
        <w:tab/>
      </w:r>
      <w:r>
        <w:rPr>
          <w:highlight w:val="none"/>
        </w:rPr>
        <w:fldChar w:fldCharType="begin"/>
      </w:r>
      <w:r>
        <w:rPr>
          <w:highlight w:val="none"/>
        </w:rPr>
        <w:instrText xml:space="preserve"> PAGEREF _Toc19105 \h </w:instrText>
      </w:r>
      <w:r>
        <w:rPr>
          <w:highlight w:val="none"/>
        </w:rPr>
        <w:fldChar w:fldCharType="separate"/>
      </w:r>
      <w:r>
        <w:rPr>
          <w:highlight w:val="none"/>
        </w:rPr>
        <w:t>- 32 -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_Toc21043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bCs/>
          <w:szCs w:val="24"/>
          <w:highlight w:val="none"/>
        </w:rPr>
        <w:t>（二）</w:t>
      </w:r>
      <w:r>
        <w:rPr>
          <w:rFonts w:hint="eastAsia" w:ascii="宋体" w:hAnsi="宋体" w:eastAsia="宋体" w:cs="宋体"/>
          <w:bCs/>
          <w:kern w:val="0"/>
          <w:szCs w:val="24"/>
          <w:highlight w:val="none"/>
        </w:rPr>
        <w:t>主要人员简历表</w:t>
      </w:r>
      <w:r>
        <w:rPr>
          <w:highlight w:val="none"/>
        </w:rPr>
        <w:tab/>
      </w:r>
      <w:r>
        <w:rPr>
          <w:highlight w:val="none"/>
        </w:rPr>
        <w:fldChar w:fldCharType="begin"/>
      </w:r>
      <w:r>
        <w:rPr>
          <w:highlight w:val="none"/>
        </w:rPr>
        <w:instrText xml:space="preserve"> PAGEREF _Toc21043 \h </w:instrText>
      </w:r>
      <w:r>
        <w:rPr>
          <w:highlight w:val="none"/>
        </w:rPr>
        <w:fldChar w:fldCharType="separate"/>
      </w:r>
      <w:r>
        <w:rPr>
          <w:highlight w:val="none"/>
        </w:rPr>
        <w:t>- 33 -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_Toc2334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bCs w:val="0"/>
          <w:kern w:val="0"/>
          <w:szCs w:val="28"/>
          <w:highlight w:val="none"/>
          <w:lang w:val="en-US" w:eastAsia="zh-CN" w:bidi="ar-SA"/>
        </w:rPr>
        <w:t>七、资格审查资料</w:t>
      </w:r>
      <w:r>
        <w:rPr>
          <w:highlight w:val="none"/>
        </w:rPr>
        <w:tab/>
      </w:r>
      <w:r>
        <w:rPr>
          <w:highlight w:val="none"/>
        </w:rPr>
        <w:fldChar w:fldCharType="begin"/>
      </w:r>
      <w:r>
        <w:rPr>
          <w:highlight w:val="none"/>
        </w:rPr>
        <w:instrText xml:space="preserve"> PAGEREF _Toc2334 \h </w:instrText>
      </w:r>
      <w:r>
        <w:rPr>
          <w:highlight w:val="none"/>
        </w:rPr>
        <w:fldChar w:fldCharType="separate"/>
      </w:r>
      <w:r>
        <w:rPr>
          <w:highlight w:val="none"/>
        </w:rPr>
        <w:t>- 34 -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2"/>
        <w:tabs>
          <w:tab w:val="right" w:leader="dot" w:pos="8306"/>
        </w:tabs>
        <w:ind w:firstLine="420" w:firstLineChars="200"/>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_Toc27664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bCs w:val="0"/>
          <w:kern w:val="0"/>
          <w:szCs w:val="28"/>
          <w:highlight w:val="none"/>
          <w:lang w:val="en-US" w:eastAsia="zh-CN" w:bidi="ar-SA"/>
        </w:rPr>
        <w:t>八、服务承诺书</w:t>
      </w:r>
      <w:r>
        <w:rPr>
          <w:highlight w:val="none"/>
        </w:rPr>
        <w:tab/>
      </w:r>
      <w:r>
        <w:rPr>
          <w:highlight w:val="none"/>
        </w:rPr>
        <w:fldChar w:fldCharType="begin"/>
      </w:r>
      <w:r>
        <w:rPr>
          <w:highlight w:val="none"/>
        </w:rPr>
        <w:instrText xml:space="preserve"> PAGEREF _Toc27664 \h </w:instrText>
      </w:r>
      <w:r>
        <w:rPr>
          <w:highlight w:val="none"/>
        </w:rPr>
        <w:fldChar w:fldCharType="separate"/>
      </w:r>
      <w:r>
        <w:rPr>
          <w:highlight w:val="none"/>
        </w:rPr>
        <w:t>- 37 -</w:t>
      </w:r>
      <w:r>
        <w:rPr>
          <w:highlight w:val="none"/>
        </w:rPr>
        <w:fldChar w:fldCharType="end"/>
      </w:r>
      <w:r>
        <w:rPr>
          <w:rFonts w:hint="eastAsia" w:asciiTheme="minorEastAsia" w:hAnsiTheme="minorEastAsia" w:eastAsiaTheme="minorEastAsia" w:cstheme="minorEastAsia"/>
          <w:szCs w:val="24"/>
          <w:highlight w:val="none"/>
        </w:rPr>
        <w:fldChar w:fldCharType="end"/>
      </w:r>
    </w:p>
    <w:p>
      <w:pPr>
        <w:pStyle w:val="36"/>
        <w:tabs>
          <w:tab w:val="right" w:leader="dot" w:pos="8306"/>
        </w:tabs>
        <w:rPr>
          <w:highlight w:val="none"/>
        </w:rPr>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_Toc11686 </w:instrText>
      </w:r>
      <w:r>
        <w:rPr>
          <w:rFonts w:hint="eastAsia" w:asciiTheme="minorEastAsia" w:hAnsiTheme="minorEastAsia" w:eastAsiaTheme="minorEastAsia" w:cstheme="minorEastAsia"/>
          <w:szCs w:val="24"/>
          <w:highlight w:val="none"/>
        </w:rPr>
        <w:fldChar w:fldCharType="separate"/>
      </w:r>
      <w:r>
        <w:rPr>
          <w:rFonts w:hint="eastAsia" w:ascii="宋体" w:hAnsi="宋体" w:eastAsia="宋体" w:cs="宋体"/>
          <w:bCs w:val="0"/>
          <w:kern w:val="0"/>
          <w:szCs w:val="28"/>
          <w:highlight w:val="none"/>
          <w:lang w:val="en-US" w:eastAsia="zh-CN" w:bidi="ar-SA"/>
        </w:rPr>
        <w:t>九、其他材料</w:t>
      </w:r>
      <w:r>
        <w:rPr>
          <w:highlight w:val="none"/>
        </w:rPr>
        <w:tab/>
      </w:r>
      <w:r>
        <w:rPr>
          <w:highlight w:val="none"/>
        </w:rPr>
        <w:fldChar w:fldCharType="begin"/>
      </w:r>
      <w:r>
        <w:rPr>
          <w:highlight w:val="none"/>
        </w:rPr>
        <w:instrText xml:space="preserve"> PAGEREF _Toc11686 \h </w:instrText>
      </w:r>
      <w:r>
        <w:rPr>
          <w:highlight w:val="none"/>
        </w:rPr>
        <w:fldChar w:fldCharType="separate"/>
      </w:r>
      <w:r>
        <w:rPr>
          <w:highlight w:val="none"/>
        </w:rPr>
        <w:t>- 38 -</w:t>
      </w:r>
      <w:r>
        <w:rPr>
          <w:highlight w:val="none"/>
        </w:rPr>
        <w:fldChar w:fldCharType="end"/>
      </w:r>
      <w:r>
        <w:rPr>
          <w:rFonts w:hint="eastAsia" w:asciiTheme="minorEastAsia" w:hAnsiTheme="minorEastAsia" w:eastAsiaTheme="minorEastAsia" w:cstheme="minorEastAsia"/>
          <w:szCs w:val="24"/>
          <w:highlight w:val="none"/>
        </w:rPr>
        <w:fldChar w:fldCharType="end"/>
      </w:r>
    </w:p>
    <w:p>
      <w:pPr>
        <w:jc w:val="both"/>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fldChar w:fldCharType="end"/>
      </w:r>
    </w:p>
    <w:p>
      <w:pPr>
        <w:pStyle w:val="2"/>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sz w:val="32"/>
          <w:szCs w:val="32"/>
          <w:highlight w:val="none"/>
          <w:lang w:val="en-US" w:eastAsia="zh-CN"/>
        </w:rPr>
        <w:sectPr>
          <w:pgSz w:w="11906" w:h="16838"/>
          <w:pgMar w:top="1440" w:right="1800" w:bottom="1440" w:left="1800" w:header="851" w:footer="992" w:gutter="0"/>
          <w:pgNumType w:fmt="numberInDash" w:start="1"/>
          <w:cols w:space="720" w:num="1"/>
          <w:docGrid w:type="lines" w:linePitch="312" w:charSpace="0"/>
        </w:sectPr>
      </w:pPr>
      <w:bookmarkStart w:id="26" w:name="_Toc20258"/>
    </w:p>
    <w:p>
      <w:pPr>
        <w:pStyle w:val="2"/>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sz w:val="32"/>
          <w:szCs w:val="32"/>
          <w:highlight w:val="none"/>
          <w:lang w:val="en-US" w:eastAsia="zh-CN"/>
        </w:rPr>
      </w:pPr>
      <w:r>
        <w:rPr>
          <w:rFonts w:hint="eastAsia"/>
          <w:sz w:val="32"/>
          <w:szCs w:val="32"/>
          <w:highlight w:val="none"/>
          <w:lang w:val="en-US" w:eastAsia="zh-CN"/>
        </w:rPr>
        <w:t>第一章</w:t>
      </w:r>
      <w:bookmarkEnd w:id="24"/>
      <w:bookmarkEnd w:id="25"/>
      <w:bookmarkStart w:id="27" w:name="_Toc527971729"/>
      <w:r>
        <w:rPr>
          <w:rFonts w:hint="eastAsia"/>
          <w:sz w:val="32"/>
          <w:szCs w:val="32"/>
          <w:highlight w:val="none"/>
          <w:lang w:val="en-US" w:eastAsia="zh-CN"/>
        </w:rPr>
        <w:t xml:space="preserve">  竞争性谈判公告</w:t>
      </w:r>
      <w:bookmarkEnd w:id="26"/>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shd w:val="clear" w:color="auto" w:fill="FFFFFF"/>
        </w:rPr>
      </w:pPr>
      <w:r>
        <w:rPr>
          <w:rFonts w:hint="eastAsia" w:ascii="宋体" w:hAnsi="宋体" w:eastAsia="宋体" w:cs="宋体"/>
          <w:sz w:val="21"/>
          <w:szCs w:val="21"/>
          <w:highlight w:val="none"/>
          <w:u w:val="none"/>
          <w:shd w:val="clear" w:color="auto" w:fill="FFFFFF"/>
          <w:lang w:eastAsia="zh-CN"/>
        </w:rPr>
        <w:t>项目概况</w:t>
      </w:r>
      <w:r>
        <w:rPr>
          <w:rFonts w:hint="eastAsia" w:ascii="宋体" w:hAnsi="宋体" w:eastAsia="宋体" w:cs="宋体"/>
          <w:sz w:val="21"/>
          <w:szCs w:val="21"/>
          <w:highlight w:val="none"/>
          <w:u w:val="none"/>
          <w:shd w:val="clear" w:color="auto" w:fill="FFFFFF"/>
        </w:rPr>
        <w:t xml:space="preserve">   </w:t>
      </w:r>
    </w:p>
    <w:p>
      <w:pPr>
        <w:keepNext w:val="0"/>
        <w:keepLines w:val="0"/>
        <w:pageBreakBefore w:val="0"/>
        <w:kinsoku/>
        <w:wordWrap/>
        <w:overflowPunct/>
        <w:topLinePunct w:val="0"/>
        <w:autoSpaceDE w:val="0"/>
        <w:autoSpaceDN w:val="0"/>
        <w:bidi w:val="0"/>
        <w:adjustRightInd/>
        <w:snapToGrid/>
        <w:spacing w:line="380" w:lineRule="exact"/>
        <w:ind w:firstLine="420" w:firstLineChars="200"/>
        <w:textAlignment w:val="auto"/>
        <w:outlineLvl w:val="1"/>
        <w:rPr>
          <w:rFonts w:hint="eastAsia" w:ascii="微软雅黑" w:hAnsi="微软雅黑" w:eastAsia="微软雅黑" w:cs="微软雅黑"/>
          <w:b w:val="0"/>
          <w:bCs w:val="0"/>
          <w:i w:val="0"/>
          <w:iCs w:val="0"/>
          <w:color w:val="000000"/>
          <w:sz w:val="21"/>
          <w:szCs w:val="21"/>
          <w:highlight w:val="none"/>
        </w:rPr>
      </w:pPr>
      <w:bookmarkStart w:id="28" w:name="_Toc8284"/>
      <w:bookmarkStart w:id="29" w:name="_Toc9919"/>
      <w:bookmarkStart w:id="30" w:name="_Toc1156"/>
      <w:bookmarkStart w:id="31" w:name="_Toc27398"/>
      <w:bookmarkStart w:id="32" w:name="_Toc26984"/>
      <w:r>
        <w:rPr>
          <w:rFonts w:hint="eastAsia" w:ascii="宋体" w:hAnsi="宋体" w:cs="宋体"/>
          <w:sz w:val="21"/>
          <w:szCs w:val="21"/>
          <w:highlight w:val="none"/>
          <w:u w:val="none"/>
          <w:shd w:val="clear" w:color="auto" w:fill="FFFFFF"/>
          <w:lang w:eastAsia="zh-CN"/>
        </w:rPr>
        <w:t>2023年兰考县谷营镇农田基础设施提升项目</w:t>
      </w:r>
      <w:r>
        <w:rPr>
          <w:rFonts w:hint="eastAsia" w:ascii="宋体" w:hAnsi="宋体" w:eastAsia="宋体" w:cs="宋体"/>
          <w:sz w:val="21"/>
          <w:szCs w:val="21"/>
          <w:highlight w:val="none"/>
          <w:u w:val="none"/>
        </w:rPr>
        <w:t>招标项目的潜在投标人应在兰考县公共资源交易中心网站获取招标文件，并于</w:t>
      </w:r>
      <w:r>
        <w:rPr>
          <w:rFonts w:hint="eastAsia" w:ascii="宋体" w:hAnsi="宋体" w:cs="宋体"/>
          <w:sz w:val="21"/>
          <w:szCs w:val="21"/>
          <w:highlight w:val="none"/>
          <w:u w:val="none"/>
          <w:lang w:eastAsia="zh-CN"/>
        </w:rPr>
        <w:t>2024年04月12日09时30分</w:t>
      </w:r>
      <w:r>
        <w:rPr>
          <w:rFonts w:hint="eastAsia" w:ascii="宋体" w:hAnsi="宋体" w:eastAsia="宋体" w:cs="宋体"/>
          <w:sz w:val="21"/>
          <w:szCs w:val="21"/>
          <w:highlight w:val="none"/>
          <w:u w:val="none"/>
        </w:rPr>
        <w:t>（北京时间）前递交响应文件。</w:t>
      </w:r>
    </w:p>
    <w:p>
      <w:pPr>
        <w:keepNext w:val="0"/>
        <w:keepLines w:val="0"/>
        <w:pageBreakBefore w:val="0"/>
        <w:kinsoku/>
        <w:wordWrap/>
        <w:overflowPunct/>
        <w:topLinePunct w:val="0"/>
        <w:autoSpaceDE w:val="0"/>
        <w:autoSpaceDN w:val="0"/>
        <w:bidi w:val="0"/>
        <w:adjustRightInd/>
        <w:snapToGrid/>
        <w:spacing w:line="380" w:lineRule="exact"/>
        <w:textAlignment w:val="auto"/>
        <w:outlineLvl w:val="1"/>
        <w:rPr>
          <w:rFonts w:hint="eastAsia" w:ascii="宋体" w:hAnsi="宋体" w:eastAsia="宋体" w:cs="宋体"/>
          <w:b/>
          <w:bCs w:val="0"/>
          <w:kern w:val="0"/>
          <w:sz w:val="21"/>
          <w:szCs w:val="21"/>
          <w:highlight w:val="none"/>
          <w:u w:val="none"/>
        </w:rPr>
      </w:pPr>
      <w:r>
        <w:rPr>
          <w:rFonts w:hint="eastAsia" w:ascii="宋体" w:hAnsi="宋体" w:eastAsia="宋体" w:cs="宋体"/>
          <w:b/>
          <w:bCs w:val="0"/>
          <w:color w:val="333333"/>
          <w:sz w:val="21"/>
          <w:szCs w:val="21"/>
          <w:highlight w:val="none"/>
          <w:u w:val="none"/>
          <w:lang w:eastAsia="zh-CN"/>
        </w:rPr>
        <w:t>一</w:t>
      </w:r>
      <w:r>
        <w:rPr>
          <w:rFonts w:hint="eastAsia" w:ascii="宋体" w:hAnsi="宋体" w:eastAsia="宋体" w:cs="宋体"/>
          <w:b/>
          <w:bCs w:val="0"/>
          <w:color w:val="333333"/>
          <w:sz w:val="21"/>
          <w:szCs w:val="21"/>
          <w:highlight w:val="none"/>
          <w:u w:val="none"/>
        </w:rPr>
        <w:t>、项目基本情况</w:t>
      </w:r>
      <w:bookmarkEnd w:id="28"/>
      <w:bookmarkEnd w:id="29"/>
      <w:bookmarkEnd w:id="30"/>
      <w:bookmarkEnd w:id="31"/>
      <w:bookmarkEnd w:id="32"/>
    </w:p>
    <w:p>
      <w:pPr>
        <w:keepNext w:val="0"/>
        <w:keepLines w:val="0"/>
        <w:pageBreakBefore w:val="0"/>
        <w:kinsoku/>
        <w:wordWrap/>
        <w:overflowPunct/>
        <w:topLinePunct w:val="0"/>
        <w:bidi w:val="0"/>
        <w:adjustRightInd/>
        <w:snapToGrid/>
        <w:spacing w:line="380" w:lineRule="exact"/>
        <w:textAlignment w:val="auto"/>
        <w:rPr>
          <w:rFonts w:hint="eastAsia" w:ascii="宋体" w:hAnsi="宋体" w:cs="宋体"/>
          <w:sz w:val="21"/>
          <w:szCs w:val="21"/>
          <w:highlight w:val="none"/>
          <w:u w:val="none"/>
          <w:shd w:val="clear" w:color="auto" w:fill="FFFFFF"/>
          <w:lang w:eastAsia="zh-CN"/>
        </w:rPr>
      </w:pPr>
      <w:r>
        <w:rPr>
          <w:rFonts w:hint="eastAsia" w:ascii="宋体" w:hAnsi="宋体" w:eastAsia="宋体" w:cs="宋体"/>
          <w:sz w:val="21"/>
          <w:szCs w:val="21"/>
          <w:highlight w:val="none"/>
          <w:u w:val="none"/>
        </w:rPr>
        <w:t>1、</w:t>
      </w:r>
      <w:r>
        <w:rPr>
          <w:rFonts w:hint="eastAsia" w:ascii="宋体" w:hAnsi="宋体" w:eastAsia="宋体" w:cs="宋体"/>
          <w:bCs/>
          <w:color w:val="000000" w:themeColor="text1"/>
          <w:sz w:val="21"/>
          <w:szCs w:val="21"/>
          <w:highlight w:val="none"/>
          <w:u w:val="none"/>
          <w14:textFill>
            <w14:solidFill>
              <w14:schemeClr w14:val="tx1"/>
            </w14:solidFill>
          </w14:textFill>
        </w:rPr>
        <w:t>项目编号：</w:t>
      </w:r>
      <w:r>
        <w:rPr>
          <w:rFonts w:hint="eastAsia" w:ascii="宋体" w:hAnsi="宋体" w:cs="宋体"/>
          <w:sz w:val="21"/>
          <w:szCs w:val="21"/>
          <w:highlight w:val="none"/>
          <w:u w:val="none"/>
          <w:shd w:val="clear" w:color="auto" w:fill="FFFFFF"/>
          <w:lang w:eastAsia="zh-CN"/>
        </w:rPr>
        <w:t>兰财采字谈-2024-29</w:t>
      </w:r>
      <w:r>
        <w:rPr>
          <w:rFonts w:hint="eastAsia" w:ascii="宋体" w:hAnsi="宋体" w:cs="宋体"/>
          <w:sz w:val="21"/>
          <w:szCs w:val="21"/>
          <w:highlight w:val="none"/>
          <w:u w:val="none"/>
          <w:shd w:val="clear" w:color="auto" w:fill="FFFFFF"/>
          <w:lang w:val="en-US" w:eastAsia="zh-CN"/>
        </w:rPr>
        <w:t>；</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2、项目名称：</w:t>
      </w:r>
      <w:r>
        <w:rPr>
          <w:rFonts w:hint="eastAsia" w:ascii="宋体" w:hAnsi="宋体" w:cs="宋体"/>
          <w:sz w:val="21"/>
          <w:szCs w:val="21"/>
          <w:highlight w:val="none"/>
          <w:u w:val="none"/>
          <w:shd w:val="clear" w:color="auto" w:fill="FFFFFF"/>
          <w:lang w:eastAsia="zh-CN"/>
        </w:rPr>
        <w:t>2023年兰考县谷营镇农田基础设施提升项目</w:t>
      </w:r>
      <w:r>
        <w:rPr>
          <w:rFonts w:hint="eastAsia" w:ascii="宋体" w:hAnsi="宋体" w:eastAsia="宋体" w:cs="宋体"/>
          <w:sz w:val="21"/>
          <w:szCs w:val="21"/>
          <w:highlight w:val="none"/>
          <w:u w:val="none"/>
          <w:shd w:val="clear" w:color="auto" w:fill="FFFFFF"/>
          <w:lang w:eastAsia="zh-CN"/>
        </w:rPr>
        <w:t>；</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CN"/>
        </w:rPr>
      </w:pPr>
      <w:r>
        <w:rPr>
          <w:rFonts w:hint="eastAsia" w:ascii="宋体" w:hAnsi="宋体" w:eastAsia="宋体" w:cs="宋体"/>
          <w:sz w:val="21"/>
          <w:szCs w:val="21"/>
          <w:highlight w:val="none"/>
          <w:u w:val="none"/>
        </w:rPr>
        <w:t>3、采购方式：</w:t>
      </w:r>
      <w:r>
        <w:rPr>
          <w:rFonts w:hint="eastAsia" w:ascii="宋体" w:hAnsi="宋体" w:cs="宋体"/>
          <w:sz w:val="21"/>
          <w:szCs w:val="21"/>
          <w:highlight w:val="none"/>
          <w:u w:val="none"/>
          <w:lang w:eastAsia="zh-CN"/>
        </w:rPr>
        <w:t>竞争性谈判</w:t>
      </w:r>
      <w:r>
        <w:rPr>
          <w:rFonts w:hint="eastAsia" w:ascii="宋体" w:hAnsi="宋体" w:eastAsia="宋体" w:cs="宋体"/>
          <w:sz w:val="21"/>
          <w:szCs w:val="21"/>
          <w:highlight w:val="none"/>
          <w:u w:val="none"/>
          <w:lang w:eastAsia="zh-CN"/>
        </w:rPr>
        <w:t>；</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r>
        <w:rPr>
          <w:rFonts w:hint="eastAsia" w:ascii="宋体" w:hAnsi="宋体" w:cs="宋体"/>
          <w:color w:val="000000" w:themeColor="text1"/>
          <w:sz w:val="21"/>
          <w:szCs w:val="21"/>
          <w:highlight w:val="none"/>
          <w:u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u w:val="none"/>
          <w14:textFill>
            <w14:solidFill>
              <w14:schemeClr w14:val="tx1"/>
            </w14:solidFill>
          </w14:textFill>
        </w:rPr>
        <w:t>预算金额：</w:t>
      </w:r>
      <w:r>
        <w:rPr>
          <w:rFonts w:hint="eastAsia" w:ascii="宋体" w:hAnsi="宋体" w:cs="宋体"/>
          <w:color w:val="000000" w:themeColor="text1"/>
          <w:sz w:val="21"/>
          <w:szCs w:val="21"/>
          <w:highlight w:val="none"/>
          <w:u w:val="none"/>
          <w:lang w:val="en-US" w:eastAsia="zh-CN"/>
          <w14:textFill>
            <w14:solidFill>
              <w14:schemeClr w14:val="tx1"/>
            </w14:solidFill>
          </w14:textFill>
        </w:rPr>
        <w:t>813640.55</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元；</w:t>
      </w:r>
      <w:r>
        <w:rPr>
          <w:rFonts w:hint="eastAsia" w:ascii="宋体" w:hAnsi="宋体" w:eastAsia="宋体" w:cs="宋体"/>
          <w:color w:val="000000" w:themeColor="text1"/>
          <w:sz w:val="21"/>
          <w:szCs w:val="21"/>
          <w:highlight w:val="none"/>
          <w:u w:val="none"/>
          <w14:textFill>
            <w14:solidFill>
              <w14:schemeClr w14:val="tx1"/>
            </w14:solidFill>
          </w14:textFill>
        </w:rPr>
        <w:t xml:space="preserve">   </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none"/>
          <w14:textFill>
            <w14:solidFill>
              <w14:schemeClr w14:val="tx1"/>
            </w14:solidFill>
          </w14:textFill>
        </w:rPr>
        <w:t>最高限价：</w:t>
      </w:r>
      <w:r>
        <w:rPr>
          <w:rFonts w:hint="eastAsia" w:ascii="宋体" w:hAnsi="宋体" w:cs="宋体"/>
          <w:color w:val="000000" w:themeColor="text1"/>
          <w:sz w:val="21"/>
          <w:szCs w:val="21"/>
          <w:highlight w:val="none"/>
          <w:u w:val="none"/>
          <w:lang w:val="en-US" w:eastAsia="zh-CN"/>
          <w14:textFill>
            <w14:solidFill>
              <w14:schemeClr w14:val="tx1"/>
            </w14:solidFill>
          </w14:textFill>
        </w:rPr>
        <w:t>813640.55</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元。</w:t>
      </w:r>
    </w:p>
    <w:tbl>
      <w:tblPr>
        <w:tblStyle w:val="46"/>
        <w:tblW w:w="0" w:type="auto"/>
        <w:tblInd w:w="9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34"/>
        <w:gridCol w:w="734"/>
        <w:gridCol w:w="3926"/>
        <w:gridCol w:w="1492"/>
        <w:gridCol w:w="149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86" w:hRule="atLeast"/>
        </w:trPr>
        <w:tc>
          <w:tcPr>
            <w:tcW w:w="73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333333"/>
                <w:kern w:val="0"/>
                <w:sz w:val="21"/>
                <w:szCs w:val="21"/>
                <w:highlight w:val="none"/>
                <w:u w:val="none"/>
              </w:rPr>
            </w:pPr>
            <w:r>
              <w:rPr>
                <w:rFonts w:hint="eastAsia" w:ascii="宋体" w:hAnsi="宋体" w:eastAsia="宋体" w:cs="宋体"/>
                <w:color w:val="333333"/>
                <w:kern w:val="0"/>
                <w:sz w:val="21"/>
                <w:szCs w:val="21"/>
                <w:highlight w:val="none"/>
                <w:u w:val="none"/>
              </w:rPr>
              <w:t>序号</w:t>
            </w:r>
          </w:p>
        </w:tc>
        <w:tc>
          <w:tcPr>
            <w:tcW w:w="73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333333"/>
                <w:kern w:val="0"/>
                <w:sz w:val="21"/>
                <w:szCs w:val="21"/>
                <w:highlight w:val="none"/>
                <w:u w:val="none"/>
              </w:rPr>
            </w:pPr>
            <w:r>
              <w:rPr>
                <w:rFonts w:hint="eastAsia" w:ascii="宋体" w:hAnsi="宋体" w:eastAsia="宋体" w:cs="宋体"/>
                <w:color w:val="333333"/>
                <w:kern w:val="0"/>
                <w:sz w:val="21"/>
                <w:szCs w:val="21"/>
                <w:highlight w:val="none"/>
                <w:u w:val="none"/>
              </w:rPr>
              <w:t>包号</w:t>
            </w:r>
          </w:p>
        </w:tc>
        <w:tc>
          <w:tcPr>
            <w:tcW w:w="392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333333"/>
                <w:kern w:val="0"/>
                <w:sz w:val="21"/>
                <w:szCs w:val="21"/>
                <w:highlight w:val="none"/>
                <w:u w:val="none"/>
              </w:rPr>
            </w:pPr>
            <w:r>
              <w:rPr>
                <w:rFonts w:hint="eastAsia" w:ascii="宋体" w:hAnsi="宋体" w:eastAsia="宋体" w:cs="宋体"/>
                <w:color w:val="333333"/>
                <w:kern w:val="0"/>
                <w:sz w:val="21"/>
                <w:szCs w:val="21"/>
                <w:highlight w:val="none"/>
                <w:u w:val="none"/>
              </w:rPr>
              <w:t>包名称</w:t>
            </w:r>
          </w:p>
        </w:tc>
        <w:tc>
          <w:tcPr>
            <w:tcW w:w="14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333333"/>
                <w:kern w:val="0"/>
                <w:sz w:val="21"/>
                <w:szCs w:val="21"/>
                <w:highlight w:val="none"/>
                <w:u w:val="none"/>
              </w:rPr>
            </w:pPr>
            <w:r>
              <w:rPr>
                <w:rFonts w:hint="eastAsia" w:ascii="宋体" w:hAnsi="宋体" w:eastAsia="宋体" w:cs="宋体"/>
                <w:color w:val="333333"/>
                <w:kern w:val="0"/>
                <w:sz w:val="21"/>
                <w:szCs w:val="21"/>
                <w:highlight w:val="none"/>
                <w:u w:val="none"/>
              </w:rPr>
              <w:t>包预算（元）</w:t>
            </w:r>
          </w:p>
        </w:tc>
        <w:tc>
          <w:tcPr>
            <w:tcW w:w="14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333333"/>
                <w:kern w:val="0"/>
                <w:sz w:val="21"/>
                <w:szCs w:val="21"/>
                <w:highlight w:val="none"/>
                <w:u w:val="none"/>
              </w:rPr>
            </w:pPr>
            <w:r>
              <w:rPr>
                <w:rFonts w:hint="eastAsia" w:ascii="宋体" w:hAnsi="宋体" w:eastAsia="宋体" w:cs="宋体"/>
                <w:color w:val="333333"/>
                <w:kern w:val="0"/>
                <w:sz w:val="21"/>
                <w:szCs w:val="21"/>
                <w:highlight w:val="none"/>
                <w:u w:val="none"/>
              </w:rPr>
              <w:t>包最高限价（元）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15" w:hRule="atLeast"/>
        </w:trPr>
        <w:tc>
          <w:tcPr>
            <w:tcW w:w="73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333333"/>
                <w:kern w:val="0"/>
                <w:sz w:val="21"/>
                <w:szCs w:val="21"/>
                <w:highlight w:val="none"/>
                <w:u w:val="none"/>
                <w:lang w:val="en-US" w:eastAsia="zh-CN"/>
              </w:rPr>
            </w:pPr>
            <w:r>
              <w:rPr>
                <w:rFonts w:hint="eastAsia" w:ascii="宋体" w:hAnsi="宋体" w:eastAsia="宋体" w:cs="宋体"/>
                <w:color w:val="333333"/>
                <w:kern w:val="0"/>
                <w:sz w:val="21"/>
                <w:szCs w:val="21"/>
                <w:highlight w:val="none"/>
                <w:u w:val="none"/>
                <w:lang w:val="en-US" w:eastAsia="zh-CN"/>
              </w:rPr>
              <w:t>1</w:t>
            </w:r>
          </w:p>
        </w:tc>
        <w:tc>
          <w:tcPr>
            <w:tcW w:w="73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333333"/>
                <w:kern w:val="0"/>
                <w:sz w:val="21"/>
                <w:szCs w:val="21"/>
                <w:highlight w:val="none"/>
                <w:u w:val="none"/>
                <w:lang w:val="en-US" w:eastAsia="zh-CN"/>
              </w:rPr>
            </w:pPr>
            <w:r>
              <w:rPr>
                <w:rFonts w:hint="eastAsia" w:ascii="宋体" w:hAnsi="宋体" w:eastAsia="宋体" w:cs="宋体"/>
                <w:color w:val="333333"/>
                <w:kern w:val="0"/>
                <w:sz w:val="21"/>
                <w:szCs w:val="21"/>
                <w:highlight w:val="none"/>
                <w:u w:val="none"/>
                <w:lang w:val="en-US" w:eastAsia="zh-CN"/>
              </w:rPr>
              <w:t>1</w:t>
            </w:r>
          </w:p>
        </w:tc>
        <w:tc>
          <w:tcPr>
            <w:tcW w:w="392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color w:val="333333"/>
                <w:kern w:val="0"/>
                <w:sz w:val="21"/>
                <w:szCs w:val="21"/>
                <w:highlight w:val="none"/>
                <w:u w:val="none"/>
                <w:lang w:val="en-US"/>
              </w:rPr>
            </w:pPr>
            <w:r>
              <w:rPr>
                <w:rFonts w:hint="eastAsia" w:ascii="宋体" w:hAnsi="宋体" w:cs="宋体"/>
                <w:sz w:val="21"/>
                <w:szCs w:val="21"/>
                <w:highlight w:val="none"/>
                <w:u w:val="none"/>
                <w:shd w:val="clear" w:color="auto" w:fill="FFFFFF"/>
                <w:lang w:eastAsia="zh-CN"/>
              </w:rPr>
              <w:t>2023年兰考县谷营镇农田基础设施提升项目</w:t>
            </w:r>
          </w:p>
        </w:tc>
        <w:tc>
          <w:tcPr>
            <w:tcW w:w="14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color w:val="333333"/>
                <w:kern w:val="0"/>
                <w:sz w:val="21"/>
                <w:szCs w:val="21"/>
                <w:highlight w:val="none"/>
                <w:u w:val="none"/>
                <w:lang w:val="en-US" w:eastAsia="zh-CN"/>
              </w:rPr>
            </w:pPr>
            <w:r>
              <w:rPr>
                <w:rFonts w:hint="eastAsia" w:ascii="宋体" w:hAnsi="宋体" w:cs="宋体"/>
                <w:color w:val="000000" w:themeColor="text1"/>
                <w:sz w:val="21"/>
                <w:szCs w:val="21"/>
                <w:highlight w:val="none"/>
                <w:u w:val="none"/>
                <w:lang w:val="en-US" w:eastAsia="zh-CN"/>
                <w14:textFill>
                  <w14:solidFill>
                    <w14:schemeClr w14:val="tx1"/>
                  </w14:solidFill>
                </w14:textFill>
              </w:rPr>
              <w:t>813640.55</w:t>
            </w:r>
          </w:p>
        </w:tc>
        <w:tc>
          <w:tcPr>
            <w:tcW w:w="14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333333"/>
                <w:kern w:val="0"/>
                <w:sz w:val="21"/>
                <w:szCs w:val="21"/>
                <w:highlight w:val="none"/>
                <w:u w:val="none"/>
                <w:lang w:val="en-US" w:eastAsia="zh-CN"/>
              </w:rPr>
            </w:pPr>
            <w:r>
              <w:rPr>
                <w:rFonts w:hint="eastAsia" w:ascii="宋体" w:hAnsi="宋体" w:cs="宋体"/>
                <w:color w:val="000000" w:themeColor="text1"/>
                <w:sz w:val="21"/>
                <w:szCs w:val="21"/>
                <w:highlight w:val="none"/>
                <w:u w:val="none"/>
                <w:lang w:val="en-US" w:eastAsia="zh-CN"/>
                <w14:textFill>
                  <w14:solidFill>
                    <w14:schemeClr w14:val="tx1"/>
                  </w14:solidFill>
                </w14:textFill>
              </w:rPr>
              <w:t>813640.55</w:t>
            </w:r>
          </w:p>
        </w:tc>
      </w:tr>
    </w:tbl>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rPr>
      </w:pPr>
      <w:bookmarkStart w:id="33" w:name="_Toc19839"/>
      <w:bookmarkStart w:id="34" w:name="_Toc23934"/>
      <w:bookmarkStart w:id="35" w:name="_Toc4992"/>
      <w:bookmarkStart w:id="36" w:name="_Toc16978"/>
      <w:r>
        <w:rPr>
          <w:rFonts w:hint="eastAsia" w:ascii="宋体" w:hAnsi="宋体" w:cs="宋体"/>
          <w:sz w:val="21"/>
          <w:szCs w:val="21"/>
          <w:highlight w:val="none"/>
          <w:u w:val="none"/>
          <w:lang w:val="en-US" w:eastAsia="zh-CN"/>
        </w:rPr>
        <w:t>5</w:t>
      </w:r>
      <w:r>
        <w:rPr>
          <w:rFonts w:hint="eastAsia" w:ascii="宋体" w:hAnsi="宋体" w:eastAsia="宋体" w:cs="宋体"/>
          <w:sz w:val="21"/>
          <w:szCs w:val="21"/>
          <w:highlight w:val="none"/>
          <w:u w:val="none"/>
        </w:rPr>
        <w:t>、采购需求（包括但不限于标的的名称、数量、简要技术需求或服务要求等）</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（1）采购内容：</w:t>
      </w:r>
      <w:r>
        <w:rPr>
          <w:rFonts w:hint="eastAsia" w:ascii="宋体" w:hAnsi="宋体" w:cs="宋体"/>
          <w:sz w:val="21"/>
          <w:szCs w:val="21"/>
          <w:highlight w:val="none"/>
          <w:u w:val="none"/>
          <w:lang w:eastAsia="zh-CN"/>
        </w:rPr>
        <w:t>详见竞争性谈判文件</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（2）</w:t>
      </w:r>
      <w:r>
        <w:rPr>
          <w:rFonts w:hint="eastAsia" w:ascii="宋体" w:hAnsi="宋体" w:cs="宋体"/>
          <w:sz w:val="21"/>
          <w:szCs w:val="21"/>
          <w:highlight w:val="none"/>
          <w:u w:val="none"/>
          <w:lang w:eastAsia="zh-CN"/>
        </w:rPr>
        <w:t>施工</w:t>
      </w:r>
      <w:r>
        <w:rPr>
          <w:rFonts w:hint="eastAsia" w:ascii="宋体" w:hAnsi="宋体" w:cs="宋体"/>
          <w:sz w:val="21"/>
          <w:szCs w:val="21"/>
          <w:highlight w:val="none"/>
          <w:u w:val="none"/>
          <w:lang w:val="en-US" w:eastAsia="zh-CN"/>
        </w:rPr>
        <w:t>工期</w:t>
      </w:r>
      <w:r>
        <w:rPr>
          <w:rFonts w:hint="eastAsia" w:ascii="宋体" w:hAnsi="宋体" w:eastAsia="宋体" w:cs="宋体"/>
          <w:sz w:val="21"/>
          <w:szCs w:val="21"/>
          <w:highlight w:val="none"/>
          <w:u w:val="none"/>
        </w:rPr>
        <w:t>：</w:t>
      </w:r>
      <w:r>
        <w:rPr>
          <w:rFonts w:hint="eastAsia" w:ascii="宋体" w:hAnsi="宋体" w:cs="宋体"/>
          <w:kern w:val="0"/>
          <w:sz w:val="21"/>
          <w:szCs w:val="21"/>
          <w:highlight w:val="none"/>
          <w:u w:val="none"/>
          <w:shd w:val="clear" w:color="auto" w:fill="FFFFFF"/>
          <w:lang w:val="en-US" w:eastAsia="zh-CN"/>
        </w:rPr>
        <w:t>45日历天</w:t>
      </w:r>
    </w:p>
    <w:p>
      <w:pPr>
        <w:keepNext w:val="0"/>
        <w:keepLines w:val="0"/>
        <w:pageBreakBefore w:val="0"/>
        <w:kinsoku/>
        <w:wordWrap/>
        <w:overflowPunct/>
        <w:topLinePunct w:val="0"/>
        <w:bidi w:val="0"/>
        <w:adjustRightInd/>
        <w:snapToGrid/>
        <w:spacing w:line="380" w:lineRule="exact"/>
        <w:textAlignment w:val="auto"/>
        <w:rPr>
          <w:rFonts w:hint="default" w:ascii="宋体" w:hAnsi="宋体" w:eastAsia="宋体" w:cs="宋体"/>
          <w:sz w:val="21"/>
          <w:szCs w:val="21"/>
          <w:highlight w:val="none"/>
          <w:u w:val="none"/>
          <w:lang w:val="en-US" w:eastAsia="zh-CN"/>
        </w:rPr>
      </w:pPr>
      <w:r>
        <w:rPr>
          <w:rFonts w:hint="eastAsia" w:ascii="宋体" w:hAnsi="宋体" w:eastAsia="宋体" w:cs="宋体"/>
          <w:sz w:val="21"/>
          <w:szCs w:val="21"/>
          <w:highlight w:val="none"/>
          <w:u w:val="none"/>
        </w:rPr>
        <w:t>（3）项目地点：</w:t>
      </w:r>
      <w:r>
        <w:rPr>
          <w:rFonts w:hint="eastAsia" w:ascii="宋体" w:hAnsi="宋体" w:cs="宋体"/>
          <w:sz w:val="21"/>
          <w:szCs w:val="21"/>
          <w:highlight w:val="none"/>
          <w:u w:val="none"/>
          <w:lang w:val="en-US" w:eastAsia="zh-CN"/>
        </w:rPr>
        <w:t>兰考县谷营镇</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sz w:val="21"/>
          <w:szCs w:val="21"/>
          <w:highlight w:val="none"/>
          <w:u w:val="none"/>
        </w:rPr>
        <w:t>（4）质量要求：</w:t>
      </w:r>
      <w:r>
        <w:rPr>
          <w:rFonts w:hint="eastAsia" w:ascii="宋体" w:hAnsi="宋体" w:cs="宋体"/>
          <w:color w:val="000000" w:themeColor="text1"/>
          <w:sz w:val="21"/>
          <w:szCs w:val="21"/>
          <w:highlight w:val="none"/>
          <w:u w:val="none"/>
          <w:lang w:val="en-US" w:eastAsia="zh-CN"/>
          <w14:textFill>
            <w14:solidFill>
              <w14:schemeClr w14:val="tx1"/>
            </w14:solidFill>
          </w14:textFill>
        </w:rPr>
        <w:t>合格</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6、合同履行期限：</w:t>
      </w:r>
      <w:r>
        <w:rPr>
          <w:rFonts w:hint="eastAsia" w:ascii="宋体" w:hAnsi="宋体" w:eastAsia="宋体" w:cs="宋体"/>
          <w:sz w:val="21"/>
          <w:szCs w:val="21"/>
          <w:highlight w:val="none"/>
          <w:u w:val="none"/>
          <w:lang w:eastAsia="zh-CN"/>
        </w:rPr>
        <w:t>同</w:t>
      </w:r>
      <w:r>
        <w:rPr>
          <w:rFonts w:hint="eastAsia" w:ascii="宋体" w:hAnsi="宋体" w:cs="宋体"/>
          <w:sz w:val="21"/>
          <w:szCs w:val="21"/>
          <w:highlight w:val="none"/>
          <w:u w:val="none"/>
          <w:lang w:eastAsia="zh-CN"/>
        </w:rPr>
        <w:t>工期</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7、本项目是否接受联合体投标：否</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8、是否接受进口产品：否</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CN"/>
        </w:rPr>
      </w:pPr>
      <w:r>
        <w:rPr>
          <w:rFonts w:hint="eastAsia" w:ascii="宋体" w:hAnsi="宋体" w:eastAsia="宋体" w:cs="宋体"/>
          <w:sz w:val="21"/>
          <w:szCs w:val="21"/>
          <w:highlight w:val="none"/>
          <w:u w:val="none"/>
        </w:rPr>
        <w:t>9、是否专门面向中小企业：</w:t>
      </w:r>
      <w:r>
        <w:rPr>
          <w:rFonts w:hint="eastAsia" w:ascii="宋体" w:hAnsi="宋体" w:cs="宋体"/>
          <w:sz w:val="21"/>
          <w:szCs w:val="21"/>
          <w:highlight w:val="none"/>
          <w:u w:val="none"/>
          <w:lang w:val="en-US" w:eastAsia="zh-CN"/>
        </w:rPr>
        <w:t>是</w:t>
      </w:r>
    </w:p>
    <w:p>
      <w:pPr>
        <w:keepNext w:val="0"/>
        <w:keepLines w:val="0"/>
        <w:pageBreakBefore w:val="0"/>
        <w:kinsoku/>
        <w:wordWrap/>
        <w:overflowPunct/>
        <w:topLinePunct w:val="0"/>
        <w:bidi w:val="0"/>
        <w:adjustRightInd/>
        <w:snapToGrid/>
        <w:spacing w:line="380" w:lineRule="exact"/>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sz w:val="21"/>
          <w:szCs w:val="21"/>
          <w:highlight w:val="none"/>
          <w:u w:val="none"/>
        </w:rPr>
        <w:t>二、申请人资格要求</w:t>
      </w:r>
      <w:bookmarkEnd w:id="33"/>
      <w:bookmarkEnd w:id="34"/>
      <w:bookmarkEnd w:id="35"/>
      <w:bookmarkEnd w:id="36"/>
    </w:p>
    <w:p>
      <w:pPr>
        <w:keepNext w:val="0"/>
        <w:keepLines w:val="0"/>
        <w:pageBreakBefore w:val="0"/>
        <w:kinsoku/>
        <w:wordWrap/>
        <w:overflowPunct/>
        <w:topLinePunct w:val="0"/>
        <w:bidi w:val="0"/>
        <w:adjustRightInd/>
        <w:snapToGrid/>
        <w:spacing w:line="380" w:lineRule="exact"/>
        <w:textAlignment w:val="auto"/>
        <w:rPr>
          <w:rFonts w:hint="eastAsia" w:ascii="宋体" w:hAnsi="宋体" w:cs="宋体"/>
          <w:sz w:val="21"/>
          <w:szCs w:val="21"/>
          <w:highlight w:val="none"/>
          <w:u w:val="none"/>
          <w:lang w:eastAsia="zh-CN"/>
        </w:rPr>
      </w:pPr>
      <w:bookmarkStart w:id="37" w:name="_Toc3196"/>
      <w:r>
        <w:rPr>
          <w:rFonts w:hint="eastAsia" w:ascii="宋体" w:hAnsi="宋体" w:eastAsia="宋体" w:cs="宋体"/>
          <w:sz w:val="21"/>
          <w:szCs w:val="21"/>
          <w:highlight w:val="none"/>
          <w:u w:val="none"/>
          <w:lang w:eastAsia="zh-TW"/>
        </w:rPr>
        <w:t>1、</w:t>
      </w:r>
      <w:r>
        <w:rPr>
          <w:rFonts w:hint="eastAsia" w:ascii="宋体" w:hAnsi="宋体" w:eastAsia="宋体" w:cs="宋体"/>
          <w:sz w:val="21"/>
          <w:szCs w:val="21"/>
          <w:highlight w:val="none"/>
          <w:u w:val="none"/>
        </w:rPr>
        <w:t>满足</w:t>
      </w:r>
      <w:r>
        <w:rPr>
          <w:rFonts w:hint="eastAsia" w:ascii="宋体" w:hAnsi="宋体" w:eastAsia="宋体" w:cs="宋体"/>
          <w:sz w:val="21"/>
          <w:szCs w:val="21"/>
          <w:highlight w:val="none"/>
          <w:u w:val="none"/>
          <w:lang w:eastAsia="zh-TW"/>
        </w:rPr>
        <w:t>《中华人民共和国政府采购法》第二十二条的规定</w:t>
      </w:r>
      <w:r>
        <w:rPr>
          <w:rFonts w:hint="eastAsia" w:ascii="宋体" w:hAnsi="宋体" w:cs="宋体"/>
          <w:sz w:val="21"/>
          <w:szCs w:val="21"/>
          <w:highlight w:val="none"/>
          <w:u w:val="none"/>
          <w:lang w:eastAsia="zh-CN"/>
        </w:rPr>
        <w:t>；</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2、落实政府采购政策满足的资格要求：</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（1）</w:t>
      </w:r>
      <w:r>
        <w:rPr>
          <w:rFonts w:hint="eastAsia" w:ascii="宋体" w:hAnsi="宋体" w:eastAsia="宋体" w:cs="宋体"/>
          <w:sz w:val="21"/>
          <w:szCs w:val="21"/>
          <w:highlight w:val="none"/>
          <w:lang w:eastAsia="zh-TW"/>
        </w:rPr>
        <w:t>本项目为专门面向中小企业采购的项目，执行《政府采购促进中小企业发展管理办法》（财库〔2020〕46号）政策 (监狱企业、残疾人福利性企业视同小微企业) 、强制采购节能产品、优先采购节能环保产品等政府采购政策</w:t>
      </w:r>
      <w:r>
        <w:rPr>
          <w:rFonts w:hint="eastAsia" w:ascii="宋体" w:hAnsi="宋体" w:eastAsia="宋体" w:cs="宋体"/>
          <w:sz w:val="21"/>
          <w:szCs w:val="21"/>
          <w:highlight w:val="none"/>
          <w:u w:val="none"/>
          <w:lang w:eastAsia="zh-TW"/>
        </w:rPr>
        <w:t>。</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2）为促进中小企业发展，根据《中华人民共和国政府采购法实施条例》“第六条”、《财政部关于进一步加大政府采购支持中小企业力度的通知》（财库〔2022〕19号）和《河南省财政厅关于进一步做好政府采购支持中小企业发展有关事项的通知豫财购》（〔2022〕5号）的规定，落实支持中小企业发展政策，中小微企业划型标准见《关于印发中小企业划型标规定的通知》（工信部联企业[2011]300号），</w:t>
      </w:r>
      <w:r>
        <w:rPr>
          <w:rFonts w:hint="eastAsia" w:ascii="宋体" w:hAnsi="宋体" w:cs="宋体"/>
          <w:sz w:val="21"/>
          <w:szCs w:val="21"/>
          <w:highlight w:val="none"/>
          <w:u w:val="none"/>
          <w:lang w:eastAsia="zh-CN"/>
        </w:rPr>
        <w:t>响应人</w:t>
      </w:r>
      <w:r>
        <w:rPr>
          <w:rFonts w:hint="eastAsia" w:ascii="宋体" w:hAnsi="宋体" w:eastAsia="宋体" w:cs="宋体"/>
          <w:sz w:val="21"/>
          <w:szCs w:val="21"/>
          <w:highlight w:val="none"/>
          <w:u w:val="none"/>
          <w:lang w:eastAsia="zh-TW"/>
        </w:rPr>
        <w:t>提供《中小企业声明函》。</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（3）没有提供《中小企业声明函》的</w:t>
      </w:r>
      <w:r>
        <w:rPr>
          <w:rFonts w:hint="eastAsia" w:ascii="宋体" w:hAnsi="宋体" w:cs="宋体"/>
          <w:sz w:val="21"/>
          <w:szCs w:val="21"/>
          <w:highlight w:val="none"/>
          <w:u w:val="none"/>
          <w:lang w:eastAsia="zh-CN"/>
        </w:rPr>
        <w:t>响应人</w:t>
      </w:r>
      <w:r>
        <w:rPr>
          <w:rFonts w:hint="eastAsia" w:ascii="宋体" w:hAnsi="宋体" w:eastAsia="宋体" w:cs="宋体"/>
          <w:sz w:val="21"/>
          <w:szCs w:val="21"/>
          <w:highlight w:val="none"/>
          <w:u w:val="none"/>
          <w:lang w:eastAsia="zh-TW"/>
        </w:rPr>
        <w:t>将被视为不接受投标总价的扣除，用原投标总价参与评审。</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CN"/>
        </w:rPr>
      </w:pPr>
      <w:r>
        <w:rPr>
          <w:rFonts w:hint="eastAsia" w:ascii="宋体" w:hAnsi="宋体" w:eastAsia="宋体" w:cs="宋体"/>
          <w:sz w:val="21"/>
          <w:szCs w:val="21"/>
          <w:highlight w:val="none"/>
          <w:u w:val="none"/>
          <w:lang w:eastAsia="zh-TW"/>
        </w:rPr>
        <w:t>（4）政府采购合同融资是河南省财政厅支持中小微企业发展，针对参与政府采购活动的</w:t>
      </w:r>
      <w:r>
        <w:rPr>
          <w:rFonts w:hint="eastAsia" w:ascii="宋体" w:hAnsi="宋体" w:cs="宋体"/>
          <w:sz w:val="21"/>
          <w:szCs w:val="21"/>
          <w:highlight w:val="none"/>
          <w:u w:val="none"/>
          <w:lang w:eastAsia="zh-CN"/>
        </w:rPr>
        <w:t>响应人</w:t>
      </w:r>
      <w:r>
        <w:rPr>
          <w:rFonts w:hint="eastAsia" w:ascii="宋体" w:hAnsi="宋体" w:eastAsia="宋体" w:cs="宋体"/>
          <w:sz w:val="21"/>
          <w:szCs w:val="21"/>
          <w:highlight w:val="none"/>
          <w:u w:val="none"/>
          <w:lang w:eastAsia="zh-TW"/>
        </w:rPr>
        <w:t>融资难、融资贵问题推出的一项融资政策。贵公司若成为本次政府采购项目的中标成交</w:t>
      </w:r>
      <w:r>
        <w:rPr>
          <w:rFonts w:hint="eastAsia" w:ascii="宋体" w:hAnsi="宋体" w:cs="宋体"/>
          <w:sz w:val="21"/>
          <w:szCs w:val="21"/>
          <w:highlight w:val="none"/>
          <w:u w:val="none"/>
          <w:lang w:eastAsia="zh-CN"/>
        </w:rPr>
        <w:t>响应人</w:t>
      </w:r>
      <w:r>
        <w:rPr>
          <w:rFonts w:hint="eastAsia" w:ascii="宋体" w:hAnsi="宋体" w:eastAsia="宋体" w:cs="宋体"/>
          <w:sz w:val="21"/>
          <w:szCs w:val="21"/>
          <w:highlight w:val="none"/>
          <w:u w:val="none"/>
          <w:lang w:eastAsia="zh-TW"/>
        </w:rPr>
        <w:t>，可持政府采购合同向金融机构申请贷款，无需抵押、担保，融资机构将根据《河南省政府采购合同融资工作实施方案》（豫财购〔2017〕10号），按照双方自愿的原则提供便捷、优惠的贷款服务。贷款渠道和提供贷款的金融机构，可在河南省政府采购网“河南省政府采购合同融资平台”查询联系。</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b/>
          <w:bCs/>
          <w:i w:val="0"/>
          <w:iCs w:val="0"/>
          <w:sz w:val="21"/>
          <w:szCs w:val="21"/>
          <w:highlight w:val="none"/>
          <w:u w:val="none"/>
          <w:lang w:eastAsia="zh-CN"/>
        </w:rPr>
      </w:pPr>
      <w:r>
        <w:rPr>
          <w:rFonts w:hint="eastAsia" w:ascii="宋体" w:hAnsi="宋体" w:eastAsia="宋体" w:cs="宋体"/>
          <w:b/>
          <w:bCs/>
          <w:i w:val="0"/>
          <w:iCs w:val="0"/>
          <w:sz w:val="21"/>
          <w:szCs w:val="21"/>
          <w:highlight w:val="none"/>
          <w:u w:val="none"/>
          <w:lang w:eastAsia="zh-TW"/>
        </w:rPr>
        <w:t>3</w:t>
      </w:r>
      <w:r>
        <w:rPr>
          <w:rFonts w:hint="eastAsia" w:ascii="宋体" w:hAnsi="宋体" w:cs="宋体"/>
          <w:b/>
          <w:bCs/>
          <w:i w:val="0"/>
          <w:iCs w:val="0"/>
          <w:sz w:val="21"/>
          <w:szCs w:val="21"/>
          <w:highlight w:val="none"/>
          <w:u w:val="none"/>
          <w:lang w:val="en-US" w:eastAsia="zh-CN"/>
        </w:rPr>
        <w:t>.1</w:t>
      </w:r>
      <w:r>
        <w:rPr>
          <w:rFonts w:hint="eastAsia" w:ascii="宋体" w:hAnsi="宋体" w:eastAsia="宋体" w:cs="宋体"/>
          <w:b/>
          <w:bCs/>
          <w:i w:val="0"/>
          <w:iCs w:val="0"/>
          <w:sz w:val="21"/>
          <w:szCs w:val="21"/>
          <w:highlight w:val="none"/>
          <w:u w:val="none"/>
          <w:lang w:eastAsia="zh-TW"/>
        </w:rPr>
        <w:t>、本项目的特定资格要求</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kern w:val="0"/>
          <w:sz w:val="21"/>
          <w:szCs w:val="21"/>
          <w:highlight w:val="none"/>
          <w:u w:val="none"/>
          <w:shd w:val="clear" w:color="auto" w:fill="FFFFFF"/>
        </w:rPr>
      </w:pPr>
      <w:r>
        <w:rPr>
          <w:rFonts w:hint="eastAsia" w:ascii="宋体" w:hAnsi="宋体" w:eastAsia="宋体" w:cs="宋体"/>
          <w:kern w:val="0"/>
          <w:sz w:val="21"/>
          <w:szCs w:val="21"/>
          <w:highlight w:val="none"/>
          <w:u w:val="none"/>
          <w:shd w:val="clear" w:color="auto" w:fill="FFFFFF"/>
        </w:rPr>
        <w:t>（1）具有独立承担民事责任的能力；具备有效的营业执照；</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kern w:val="0"/>
          <w:sz w:val="21"/>
          <w:szCs w:val="21"/>
          <w:highlight w:val="none"/>
          <w:u w:val="none"/>
          <w:shd w:val="clear" w:color="auto" w:fill="FFFFFF"/>
        </w:rPr>
      </w:pPr>
      <w:r>
        <w:rPr>
          <w:rFonts w:hint="eastAsia" w:ascii="宋体" w:hAnsi="宋体" w:eastAsia="宋体" w:cs="宋体"/>
          <w:kern w:val="0"/>
          <w:sz w:val="21"/>
          <w:szCs w:val="21"/>
          <w:highlight w:val="none"/>
          <w:u w:val="none"/>
          <w:shd w:val="clear" w:color="auto" w:fill="FFFFFF"/>
        </w:rPr>
        <w:t>（2）具有良好的商业信誉和健全的财务会计制度；（提供2023年经审计的财务审计报告，公司成立不足要求年限的，提供自注册年度后经审计的财务审计报告或其基本户开户银行出具的资信证明）</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kern w:val="0"/>
          <w:sz w:val="21"/>
          <w:szCs w:val="21"/>
          <w:highlight w:val="none"/>
          <w:u w:val="none"/>
          <w:shd w:val="clear" w:color="auto" w:fill="FFFFFF"/>
        </w:rPr>
      </w:pPr>
      <w:r>
        <w:rPr>
          <w:rFonts w:hint="eastAsia" w:ascii="宋体" w:hAnsi="宋体" w:eastAsia="宋体" w:cs="宋体"/>
          <w:kern w:val="0"/>
          <w:sz w:val="21"/>
          <w:szCs w:val="21"/>
          <w:highlight w:val="none"/>
          <w:u w:val="none"/>
          <w:shd w:val="clear" w:color="auto" w:fill="FFFFFF"/>
        </w:rPr>
        <w:t>（3）具有履行合同所必需的设备和专业技术能力；（提供承诺函）</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kern w:val="0"/>
          <w:sz w:val="21"/>
          <w:szCs w:val="21"/>
          <w:highlight w:val="none"/>
          <w:u w:val="none"/>
          <w:shd w:val="clear" w:color="auto" w:fill="FFFFFF"/>
        </w:rPr>
      </w:pPr>
      <w:r>
        <w:rPr>
          <w:rFonts w:hint="eastAsia" w:ascii="宋体" w:hAnsi="宋体" w:eastAsia="宋体" w:cs="宋体"/>
          <w:kern w:val="0"/>
          <w:sz w:val="21"/>
          <w:szCs w:val="21"/>
          <w:highlight w:val="none"/>
          <w:u w:val="none"/>
          <w:shd w:val="clear" w:color="auto" w:fill="FFFFFF"/>
        </w:rPr>
        <w:t>（4）有依法缴纳税收和社会保障资金的良好记录；（提供2023年以来任意3个月缴纳税收和社会保障资金的相关证明材料）</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kern w:val="0"/>
          <w:sz w:val="21"/>
          <w:szCs w:val="21"/>
          <w:highlight w:val="none"/>
          <w:u w:val="none"/>
          <w:shd w:val="clear" w:color="auto" w:fill="FFFFFF"/>
        </w:rPr>
      </w:pPr>
      <w:r>
        <w:rPr>
          <w:rFonts w:hint="eastAsia" w:ascii="宋体" w:hAnsi="宋体" w:eastAsia="宋体" w:cs="宋体"/>
          <w:kern w:val="0"/>
          <w:sz w:val="21"/>
          <w:szCs w:val="21"/>
          <w:highlight w:val="none"/>
          <w:u w:val="none"/>
          <w:shd w:val="clear" w:color="auto" w:fill="FFFFFF"/>
        </w:rPr>
        <w:t>（5）参加政府采购活动前三年内，在经营活动中没有重大违法记录；（提供承诺函）</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kern w:val="0"/>
          <w:sz w:val="21"/>
          <w:szCs w:val="21"/>
          <w:highlight w:val="none"/>
          <w:u w:val="none"/>
          <w:shd w:val="clear" w:color="auto" w:fill="FFFFFF"/>
        </w:rPr>
      </w:pPr>
      <w:r>
        <w:rPr>
          <w:rFonts w:hint="eastAsia" w:ascii="宋体" w:hAnsi="宋体" w:eastAsia="宋体" w:cs="宋体"/>
          <w:kern w:val="0"/>
          <w:sz w:val="21"/>
          <w:szCs w:val="21"/>
          <w:highlight w:val="none"/>
          <w:u w:val="none"/>
          <w:shd w:val="clear" w:color="auto" w:fill="FFFFFF"/>
        </w:rPr>
        <w:t>（6）法律、行政法规规定的其他条件；（提供承诺函）</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kern w:val="0"/>
          <w:sz w:val="21"/>
          <w:szCs w:val="21"/>
          <w:highlight w:val="none"/>
          <w:u w:val="none"/>
          <w:shd w:val="clear" w:color="auto" w:fill="FFFFFF"/>
        </w:rPr>
      </w:pPr>
      <w:r>
        <w:rPr>
          <w:rFonts w:hint="eastAsia" w:ascii="宋体" w:hAnsi="宋体" w:eastAsia="宋体" w:cs="宋体"/>
          <w:kern w:val="0"/>
          <w:sz w:val="21"/>
          <w:szCs w:val="21"/>
          <w:highlight w:val="none"/>
          <w:u w:val="none"/>
          <w:shd w:val="clear" w:color="auto" w:fill="FFFFFF"/>
        </w:rPr>
        <w:t>（7）</w:t>
      </w:r>
      <w:r>
        <w:rPr>
          <w:rFonts w:hint="eastAsia" w:ascii="宋体" w:hAnsi="宋体" w:cs="宋体"/>
          <w:kern w:val="0"/>
          <w:sz w:val="21"/>
          <w:szCs w:val="21"/>
          <w:highlight w:val="none"/>
          <w:u w:val="none"/>
          <w:shd w:val="clear" w:color="auto" w:fill="FFFFFF"/>
          <w:lang w:eastAsia="zh-CN"/>
        </w:rPr>
        <w:t>具备水利水电工程施工总承包三级或以上资质，具有有效的安全生产许可证；</w:t>
      </w:r>
      <w:r>
        <w:rPr>
          <w:rFonts w:hint="eastAsia" w:ascii="宋体" w:hAnsi="宋体" w:eastAsia="宋体" w:cs="宋体"/>
          <w:kern w:val="0"/>
          <w:sz w:val="21"/>
          <w:szCs w:val="21"/>
          <w:highlight w:val="none"/>
          <w:u w:val="none"/>
          <w:shd w:val="clear" w:color="auto" w:fill="FFFFFF"/>
        </w:rPr>
        <w:t xml:space="preserve">并在人员、设备、资金等方面具有相应的施工能力； </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kern w:val="0"/>
          <w:sz w:val="21"/>
          <w:szCs w:val="21"/>
          <w:highlight w:val="none"/>
          <w:u w:val="none"/>
          <w:shd w:val="clear" w:color="auto" w:fill="FFFFFF"/>
        </w:rPr>
      </w:pPr>
      <w:r>
        <w:rPr>
          <w:rFonts w:hint="eastAsia" w:ascii="宋体" w:hAnsi="宋体" w:eastAsia="宋体" w:cs="宋体"/>
          <w:kern w:val="0"/>
          <w:sz w:val="21"/>
          <w:szCs w:val="21"/>
          <w:highlight w:val="none"/>
          <w:u w:val="none"/>
          <w:shd w:val="clear" w:color="auto" w:fill="FFFFFF"/>
        </w:rPr>
        <w:t>（8）</w:t>
      </w:r>
      <w:r>
        <w:rPr>
          <w:rFonts w:hint="eastAsia" w:ascii="宋体" w:hAnsi="宋体" w:cs="宋体"/>
          <w:kern w:val="0"/>
          <w:sz w:val="21"/>
          <w:szCs w:val="21"/>
          <w:highlight w:val="none"/>
          <w:u w:val="none"/>
          <w:shd w:val="clear" w:color="auto" w:fill="FFFFFF"/>
          <w:lang w:eastAsia="zh-CN"/>
        </w:rPr>
        <w:t>拟派项目经理须具备相关专业贰级或以上注册建造师</w:t>
      </w:r>
      <w:r>
        <w:rPr>
          <w:rFonts w:hint="eastAsia" w:ascii="宋体" w:hAnsi="宋体" w:eastAsia="宋体" w:cs="宋体"/>
          <w:kern w:val="0"/>
          <w:sz w:val="21"/>
          <w:szCs w:val="21"/>
          <w:highlight w:val="none"/>
          <w:u w:val="none"/>
          <w:shd w:val="clear" w:color="auto" w:fill="FFFFFF"/>
        </w:rPr>
        <w:t>（不含临时建造师）资格，具有有效的安全生产考核合格证书；且未担任其他在建建设工程项目的项目经理；</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kern w:val="0"/>
          <w:sz w:val="21"/>
          <w:szCs w:val="21"/>
          <w:highlight w:val="none"/>
          <w:u w:val="none"/>
          <w:shd w:val="clear" w:color="auto" w:fill="FFFFFF"/>
        </w:rPr>
      </w:pPr>
      <w:r>
        <w:rPr>
          <w:rFonts w:hint="eastAsia" w:ascii="宋体" w:hAnsi="宋体" w:eastAsia="宋体" w:cs="宋体"/>
          <w:kern w:val="0"/>
          <w:sz w:val="21"/>
          <w:szCs w:val="21"/>
          <w:highlight w:val="none"/>
          <w:u w:val="none"/>
          <w:shd w:val="clear" w:color="auto" w:fill="FFFFFF"/>
        </w:rPr>
        <w:t>（9）</w:t>
      </w:r>
      <w:r>
        <w:rPr>
          <w:rFonts w:hint="eastAsia" w:ascii="宋体" w:hAnsi="宋体" w:cs="宋体"/>
          <w:kern w:val="0"/>
          <w:sz w:val="21"/>
          <w:szCs w:val="21"/>
          <w:highlight w:val="none"/>
          <w:u w:val="none"/>
          <w:shd w:val="clear" w:color="auto" w:fill="FFFFFF"/>
          <w:lang w:eastAsia="zh-CN"/>
        </w:rPr>
        <w:t>响应人</w:t>
      </w:r>
      <w:r>
        <w:rPr>
          <w:rFonts w:hint="eastAsia" w:ascii="宋体" w:hAnsi="宋体" w:eastAsia="宋体" w:cs="宋体"/>
          <w:kern w:val="0"/>
          <w:sz w:val="21"/>
          <w:szCs w:val="21"/>
          <w:highlight w:val="none"/>
          <w:u w:val="none"/>
          <w:shd w:val="clear" w:color="auto" w:fill="FFFFFF"/>
        </w:rPr>
        <w:t>不得存在财库[2016]125号《关于在政府采购活动中查询及使用信用记录有关问题的通知》中拒绝其参与政府采购活动的行为。“失信被执行人”通过“中国执行信息公开网”网站查询，“信用中国”网站(www.creditchina.gov.cn)查询 “重大税收违法失信主体”、</w:t>
      </w:r>
      <w:r>
        <w:rPr>
          <w:rFonts w:hint="eastAsia" w:ascii="宋体" w:hAnsi="宋体" w:cs="宋体"/>
          <w:kern w:val="0"/>
          <w:sz w:val="21"/>
          <w:szCs w:val="21"/>
          <w:highlight w:val="none"/>
          <w:u w:val="none"/>
          <w:shd w:val="clear" w:color="auto" w:fill="FFFFFF"/>
          <w:lang w:eastAsia="zh-CN"/>
        </w:rPr>
        <w:t>响应人</w:t>
      </w:r>
      <w:r>
        <w:rPr>
          <w:rFonts w:hint="eastAsia" w:ascii="宋体" w:hAnsi="宋体" w:eastAsia="宋体" w:cs="宋体"/>
          <w:kern w:val="0"/>
          <w:sz w:val="21"/>
          <w:szCs w:val="21"/>
          <w:highlight w:val="none"/>
          <w:u w:val="none"/>
          <w:shd w:val="clear" w:color="auto" w:fill="FFFFFF"/>
        </w:rPr>
        <w:t>应通过中国政府采购网(www.ccgp.gov.cn)查询“政府采购严重违法失信行为记录名单”渠道查询自身信用记录，并提供查询截图。</w:t>
      </w:r>
    </w:p>
    <w:p>
      <w:pPr>
        <w:keepNext w:val="0"/>
        <w:keepLines w:val="0"/>
        <w:pageBreakBefore w:val="0"/>
        <w:kinsoku/>
        <w:wordWrap/>
        <w:overflowPunct/>
        <w:topLinePunct w:val="0"/>
        <w:bidi w:val="0"/>
        <w:adjustRightInd/>
        <w:snapToGrid/>
        <w:spacing w:line="380" w:lineRule="exact"/>
        <w:textAlignment w:val="auto"/>
        <w:rPr>
          <w:rFonts w:hint="default" w:ascii="宋体" w:hAnsi="宋体" w:eastAsia="宋体" w:cs="宋体"/>
          <w:b w:val="0"/>
          <w:i w:val="0"/>
          <w:caps w:val="0"/>
          <w:color w:val="000000"/>
          <w:spacing w:val="0"/>
          <w:w w:val="100"/>
          <w:kern w:val="0"/>
          <w:sz w:val="21"/>
          <w:szCs w:val="21"/>
          <w:highlight w:val="none"/>
          <w:u w:val="none"/>
          <w:lang w:val="en-US" w:eastAsia="zh-CN"/>
        </w:rPr>
      </w:pPr>
      <w:r>
        <w:rPr>
          <w:rFonts w:hint="eastAsia" w:ascii="宋体" w:hAnsi="宋体" w:eastAsia="宋体" w:cs="宋体"/>
          <w:kern w:val="0"/>
          <w:sz w:val="21"/>
          <w:szCs w:val="21"/>
          <w:highlight w:val="none"/>
          <w:u w:val="none"/>
          <w:shd w:val="clear" w:color="auto" w:fill="FFFFFF"/>
        </w:rPr>
        <w:t>（10）本项目不接受联合体投标。</w:t>
      </w:r>
      <w:r>
        <w:rPr>
          <w:rFonts w:hint="eastAsia" w:ascii="宋体" w:hAnsi="宋体" w:cs="宋体"/>
          <w:b w:val="0"/>
          <w:i w:val="0"/>
          <w:caps w:val="0"/>
          <w:color w:val="000000"/>
          <w:spacing w:val="0"/>
          <w:w w:val="100"/>
          <w:kern w:val="0"/>
          <w:sz w:val="21"/>
          <w:szCs w:val="21"/>
          <w:highlight w:val="none"/>
          <w:u w:val="none"/>
          <w:lang w:val="en-US" w:eastAsia="zh-CN"/>
        </w:rPr>
        <w:t xml:space="preserve"> </w:t>
      </w:r>
    </w:p>
    <w:bookmarkEnd w:id="37"/>
    <w:p>
      <w:pPr>
        <w:keepNext w:val="0"/>
        <w:keepLines w:val="0"/>
        <w:pageBreakBefore w:val="0"/>
        <w:kinsoku/>
        <w:wordWrap/>
        <w:overflowPunct/>
        <w:topLinePunct w:val="0"/>
        <w:bidi w:val="0"/>
        <w:adjustRightInd/>
        <w:snapToGrid/>
        <w:spacing w:line="380" w:lineRule="exact"/>
        <w:textAlignment w:val="auto"/>
        <w:outlineLvl w:val="1"/>
        <w:rPr>
          <w:rFonts w:hint="eastAsia" w:ascii="宋体" w:hAnsi="宋体" w:eastAsia="宋体" w:cs="宋体"/>
          <w:b/>
          <w:bCs/>
          <w:sz w:val="21"/>
          <w:szCs w:val="21"/>
          <w:highlight w:val="none"/>
          <w:u w:val="none"/>
          <w:lang w:eastAsia="zh-CN"/>
        </w:rPr>
      </w:pPr>
      <w:bookmarkStart w:id="38" w:name="_Toc9089"/>
      <w:bookmarkStart w:id="39" w:name="_Toc4115"/>
      <w:bookmarkStart w:id="40" w:name="_Toc11496"/>
      <w:bookmarkStart w:id="41" w:name="_Toc9882"/>
      <w:bookmarkStart w:id="42" w:name="_Toc4754"/>
      <w:r>
        <w:rPr>
          <w:rFonts w:hint="eastAsia" w:ascii="宋体" w:hAnsi="宋体" w:eastAsia="宋体" w:cs="宋体"/>
          <w:b/>
          <w:bCs/>
          <w:sz w:val="21"/>
          <w:szCs w:val="21"/>
          <w:highlight w:val="none"/>
          <w:u w:val="none"/>
          <w:lang w:eastAsia="zh-TW"/>
        </w:rPr>
        <w:t>三、获取</w:t>
      </w:r>
      <w:r>
        <w:rPr>
          <w:rFonts w:hint="eastAsia" w:ascii="宋体" w:hAnsi="宋体" w:cs="宋体"/>
          <w:b/>
          <w:bCs/>
          <w:sz w:val="21"/>
          <w:szCs w:val="21"/>
          <w:highlight w:val="none"/>
          <w:u w:val="none"/>
          <w:lang w:eastAsia="zh-CN"/>
        </w:rPr>
        <w:t>竞争性谈判文件</w:t>
      </w:r>
      <w:bookmarkEnd w:id="38"/>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bookmarkStart w:id="43" w:name="_Toc1093"/>
      <w:r>
        <w:rPr>
          <w:rFonts w:hint="eastAsia" w:ascii="宋体" w:hAnsi="宋体" w:eastAsia="宋体" w:cs="宋体"/>
          <w:sz w:val="21"/>
          <w:szCs w:val="21"/>
          <w:highlight w:val="none"/>
          <w:u w:val="none"/>
          <w:lang w:eastAsia="zh-TW"/>
        </w:rPr>
        <w:t>1、时间：</w:t>
      </w:r>
      <w:r>
        <w:rPr>
          <w:rFonts w:hint="eastAsia" w:ascii="宋体" w:hAnsi="宋体" w:cs="宋体"/>
          <w:sz w:val="21"/>
          <w:szCs w:val="21"/>
          <w:highlight w:val="none"/>
          <w:u w:val="none"/>
          <w:lang w:val="en-US" w:eastAsia="zh-CN"/>
        </w:rPr>
        <w:t>2024</w:t>
      </w:r>
      <w:r>
        <w:rPr>
          <w:rFonts w:hint="eastAsia" w:ascii="宋体" w:hAnsi="宋体" w:eastAsia="宋体" w:cs="宋体"/>
          <w:sz w:val="21"/>
          <w:szCs w:val="21"/>
          <w:highlight w:val="none"/>
          <w:u w:val="none"/>
          <w:lang w:eastAsia="zh-TW"/>
        </w:rPr>
        <w:t>年</w:t>
      </w:r>
      <w:r>
        <w:rPr>
          <w:rFonts w:hint="eastAsia" w:ascii="宋体" w:hAnsi="宋体" w:cs="宋体"/>
          <w:sz w:val="21"/>
          <w:szCs w:val="21"/>
          <w:highlight w:val="none"/>
          <w:u w:val="none"/>
          <w:lang w:val="en-US" w:eastAsia="zh-CN"/>
        </w:rPr>
        <w:t>04</w:t>
      </w:r>
      <w:r>
        <w:rPr>
          <w:rFonts w:hint="eastAsia" w:ascii="宋体" w:hAnsi="宋体" w:eastAsia="宋体" w:cs="宋体"/>
          <w:sz w:val="21"/>
          <w:szCs w:val="21"/>
          <w:highlight w:val="none"/>
          <w:u w:val="none"/>
          <w:lang w:eastAsia="zh-TW"/>
        </w:rPr>
        <w:t>月</w:t>
      </w:r>
      <w:r>
        <w:rPr>
          <w:rFonts w:hint="eastAsia" w:ascii="宋体" w:hAnsi="宋体" w:cs="宋体"/>
          <w:sz w:val="21"/>
          <w:szCs w:val="21"/>
          <w:highlight w:val="none"/>
          <w:u w:val="none"/>
          <w:lang w:val="en-US" w:eastAsia="zh-CN"/>
        </w:rPr>
        <w:t>09</w:t>
      </w:r>
      <w:r>
        <w:rPr>
          <w:rFonts w:hint="eastAsia" w:ascii="宋体" w:hAnsi="宋体" w:eastAsia="宋体" w:cs="宋体"/>
          <w:sz w:val="21"/>
          <w:szCs w:val="21"/>
          <w:highlight w:val="none"/>
          <w:u w:val="none"/>
          <w:lang w:eastAsia="zh-TW"/>
        </w:rPr>
        <w:t>日至</w:t>
      </w:r>
      <w:r>
        <w:rPr>
          <w:rFonts w:hint="eastAsia" w:ascii="宋体" w:hAnsi="宋体" w:cs="宋体"/>
          <w:sz w:val="21"/>
          <w:szCs w:val="21"/>
          <w:highlight w:val="none"/>
          <w:u w:val="none"/>
          <w:lang w:val="en-US" w:eastAsia="zh-CN"/>
        </w:rPr>
        <w:t>2024</w:t>
      </w:r>
      <w:r>
        <w:rPr>
          <w:rFonts w:hint="eastAsia" w:ascii="宋体" w:hAnsi="宋体" w:eastAsia="宋体" w:cs="宋体"/>
          <w:sz w:val="21"/>
          <w:szCs w:val="21"/>
          <w:highlight w:val="none"/>
          <w:u w:val="none"/>
          <w:lang w:eastAsia="zh-TW"/>
        </w:rPr>
        <w:t>年</w:t>
      </w:r>
      <w:r>
        <w:rPr>
          <w:rFonts w:hint="eastAsia" w:ascii="宋体" w:hAnsi="宋体" w:cs="宋体"/>
          <w:sz w:val="21"/>
          <w:szCs w:val="21"/>
          <w:highlight w:val="none"/>
          <w:u w:val="none"/>
          <w:lang w:val="en-US" w:eastAsia="zh-CN"/>
        </w:rPr>
        <w:t>04</w:t>
      </w:r>
      <w:r>
        <w:rPr>
          <w:rFonts w:hint="eastAsia" w:ascii="宋体" w:hAnsi="宋体" w:eastAsia="宋体" w:cs="宋体"/>
          <w:sz w:val="21"/>
          <w:szCs w:val="21"/>
          <w:highlight w:val="none"/>
          <w:u w:val="none"/>
          <w:lang w:eastAsia="zh-TW"/>
        </w:rPr>
        <w:t>月</w:t>
      </w:r>
      <w:r>
        <w:rPr>
          <w:rFonts w:hint="eastAsia" w:ascii="宋体" w:hAnsi="宋体" w:cs="宋体"/>
          <w:sz w:val="21"/>
          <w:szCs w:val="21"/>
          <w:highlight w:val="none"/>
          <w:u w:val="none"/>
          <w:lang w:val="en-US" w:eastAsia="zh-CN"/>
        </w:rPr>
        <w:t>11</w:t>
      </w:r>
      <w:r>
        <w:rPr>
          <w:rFonts w:hint="eastAsia" w:ascii="宋体" w:hAnsi="宋体" w:eastAsia="宋体" w:cs="宋体"/>
          <w:sz w:val="21"/>
          <w:szCs w:val="21"/>
          <w:highlight w:val="none"/>
          <w:u w:val="none"/>
          <w:lang w:eastAsia="zh-TW"/>
        </w:rPr>
        <w:t>日，每天上午00:00至12:00，下午12:00至23:59（北京时间，法定节假日除外。）</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CN"/>
        </w:rPr>
      </w:pPr>
      <w:r>
        <w:rPr>
          <w:rFonts w:hint="eastAsia" w:ascii="宋体" w:hAnsi="宋体" w:eastAsia="宋体" w:cs="宋体"/>
          <w:sz w:val="21"/>
          <w:szCs w:val="21"/>
          <w:highlight w:val="none"/>
          <w:u w:val="none"/>
          <w:lang w:eastAsia="zh-TW"/>
        </w:rPr>
        <w:t>2、地点：兰考县公共资源交易中心网站</w:t>
      </w:r>
      <w:r>
        <w:rPr>
          <w:rFonts w:hint="eastAsia" w:ascii="宋体" w:hAnsi="宋体" w:eastAsia="宋体" w:cs="宋体"/>
          <w:sz w:val="21"/>
          <w:szCs w:val="21"/>
          <w:highlight w:val="none"/>
          <w:u w:val="none"/>
          <w:lang w:eastAsia="zh-CN"/>
        </w:rPr>
        <w:t>；</w:t>
      </w:r>
    </w:p>
    <w:p>
      <w:pPr>
        <w:keepNext w:val="0"/>
        <w:keepLines w:val="0"/>
        <w:pageBreakBefore w:val="0"/>
        <w:kinsoku/>
        <w:wordWrap/>
        <w:overflowPunct/>
        <w:topLinePunct w:val="0"/>
        <w:bidi w:val="0"/>
        <w:adjustRightInd/>
        <w:snapToGrid/>
        <w:spacing w:line="380" w:lineRule="exact"/>
        <w:textAlignment w:val="auto"/>
        <w:rPr>
          <w:rFonts w:hint="eastAsia" w:ascii="宋体" w:hAnsi="宋体" w:cs="宋体"/>
          <w:sz w:val="21"/>
          <w:szCs w:val="21"/>
          <w:highlight w:val="none"/>
          <w:u w:val="none"/>
          <w:lang w:val="en-US" w:eastAsia="zh-CN"/>
        </w:rPr>
      </w:pPr>
      <w:r>
        <w:rPr>
          <w:rFonts w:hint="eastAsia" w:ascii="宋体" w:hAnsi="宋体" w:eastAsia="宋体" w:cs="宋体"/>
          <w:sz w:val="21"/>
          <w:szCs w:val="21"/>
          <w:highlight w:val="none"/>
          <w:u w:val="none"/>
          <w:lang w:eastAsia="zh-TW"/>
        </w:rPr>
        <w:t>3、方式：</w:t>
      </w:r>
      <w:r>
        <w:rPr>
          <w:rFonts w:hint="eastAsia" w:ascii="宋体" w:hAnsi="宋体" w:eastAsia="宋体" w:cs="宋体"/>
          <w:color w:val="000000"/>
          <w:kern w:val="0"/>
          <w:sz w:val="20"/>
          <w:szCs w:val="20"/>
          <w:highlight w:val="none"/>
          <w:u w:val="none"/>
          <w:lang w:val="en-US" w:eastAsia="zh-CN" w:bidi="ar"/>
        </w:rPr>
        <w:t xml:space="preserve"> </w:t>
      </w:r>
      <w:r>
        <w:rPr>
          <w:rFonts w:hint="eastAsia" w:ascii="宋体" w:hAnsi="宋体" w:cs="宋体"/>
          <w:sz w:val="21"/>
          <w:szCs w:val="21"/>
          <w:highlight w:val="none"/>
          <w:u w:val="none"/>
          <w:lang w:val="en-US" w:eastAsia="zh-CN"/>
        </w:rPr>
        <w:t>需通过 CA 在兰考县公共资源交易中心网站“响应人/响应人登录”入口登录后进行相关操作。</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val="en-US" w:eastAsia="zh-CN"/>
        </w:rPr>
        <w:t>（1）未办理CA的</w:t>
      </w:r>
      <w:r>
        <w:rPr>
          <w:rFonts w:hint="eastAsia" w:ascii="宋体" w:hAnsi="宋体" w:cs="宋体"/>
          <w:sz w:val="21"/>
          <w:szCs w:val="21"/>
          <w:highlight w:val="none"/>
          <w:u w:val="none"/>
          <w:lang w:val="en-US" w:eastAsia="zh-CN"/>
        </w:rPr>
        <w:t>响应人</w:t>
      </w:r>
      <w:r>
        <w:rPr>
          <w:rFonts w:hint="eastAsia" w:ascii="宋体" w:hAnsi="宋体" w:eastAsia="宋体" w:cs="宋体"/>
          <w:sz w:val="21"/>
          <w:szCs w:val="21"/>
          <w:highlight w:val="none"/>
          <w:u w:val="none"/>
          <w:lang w:val="en-US" w:eastAsia="zh-CN"/>
        </w:rPr>
        <w:t>，须登录兰考县公共资源交易中心网站先进行“企业注册”再办理CA。“企业注册”参考：http://</w:t>
      </w:r>
      <w:r>
        <w:rPr>
          <w:rFonts w:hint="eastAsia" w:ascii="宋体" w:hAnsi="宋体" w:cs="宋体"/>
          <w:sz w:val="21"/>
          <w:szCs w:val="21"/>
          <w:highlight w:val="none"/>
          <w:u w:val="none"/>
          <w:lang w:val="en-US" w:eastAsia="zh-CN"/>
        </w:rPr>
        <w:t>ggzy.lankao.gov.cn</w:t>
      </w:r>
      <w:r>
        <w:rPr>
          <w:rFonts w:hint="eastAsia" w:ascii="宋体" w:hAnsi="宋体" w:eastAsia="宋体" w:cs="宋体"/>
          <w:sz w:val="21"/>
          <w:szCs w:val="21"/>
          <w:highlight w:val="none"/>
          <w:u w:val="none"/>
          <w:lang w:val="en-US" w:eastAsia="zh-CN"/>
        </w:rPr>
        <w:t>/xwtzgg/10414.jhtml，办理CA参考：http://</w:t>
      </w:r>
      <w:r>
        <w:rPr>
          <w:rFonts w:hint="eastAsia" w:ascii="宋体" w:hAnsi="宋体" w:cs="宋体"/>
          <w:sz w:val="21"/>
          <w:szCs w:val="21"/>
          <w:highlight w:val="none"/>
          <w:u w:val="none"/>
          <w:lang w:val="en-US" w:eastAsia="zh-CN"/>
        </w:rPr>
        <w:t>ggzy.lankao.gov.cn</w:t>
      </w:r>
      <w:r>
        <w:rPr>
          <w:rFonts w:hint="eastAsia" w:ascii="宋体" w:hAnsi="宋体" w:eastAsia="宋体" w:cs="宋体"/>
          <w:sz w:val="21"/>
          <w:szCs w:val="21"/>
          <w:highlight w:val="none"/>
          <w:u w:val="none"/>
          <w:lang w:val="en-US" w:eastAsia="zh-CN"/>
        </w:rPr>
        <w:t>/znbslc/24675.jhtml。</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sz w:val="21"/>
          <w:szCs w:val="21"/>
          <w:highlight w:val="none"/>
          <w:u w:val="none"/>
          <w:lang w:val="en-US" w:eastAsia="zh-CN"/>
        </w:rPr>
        <w:t>（2）已办理省内兰考以外CA的，可以进行CA互认。省外的咨询相应CA公司。</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i w:val="0"/>
          <w:iCs w:val="0"/>
          <w:caps w:val="0"/>
          <w:color w:val="000000"/>
          <w:spacing w:val="0"/>
          <w:sz w:val="21"/>
          <w:szCs w:val="21"/>
          <w:highlight w:val="none"/>
          <w:u w:val="none"/>
          <w:shd w:val="clear" w:fill="FFFFFF"/>
        </w:rPr>
        <w:t>互认步骤：在兰考县公共资源交易中心网站先进行“企业注册”，再用</w:t>
      </w:r>
      <w:r>
        <w:rPr>
          <w:rFonts w:hint="eastAsia" w:ascii="宋体" w:hAnsi="宋体" w:eastAsia="宋体" w:cs="宋体"/>
          <w:i w:val="0"/>
          <w:iCs w:val="0"/>
          <w:caps w:val="0"/>
          <w:color w:val="000000"/>
          <w:spacing w:val="0"/>
          <w:sz w:val="21"/>
          <w:szCs w:val="21"/>
          <w:highlight w:val="none"/>
          <w:u w:val="none"/>
          <w:shd w:val="clear" w:fill="FFFFFF"/>
          <w:lang w:val="en-US"/>
        </w:rPr>
        <w:t>CA</w:t>
      </w:r>
      <w:r>
        <w:rPr>
          <w:rFonts w:hint="eastAsia" w:ascii="宋体" w:hAnsi="宋体" w:eastAsia="宋体" w:cs="宋体"/>
          <w:i w:val="0"/>
          <w:iCs w:val="0"/>
          <w:caps w:val="0"/>
          <w:color w:val="000000"/>
          <w:spacing w:val="0"/>
          <w:sz w:val="21"/>
          <w:szCs w:val="21"/>
          <w:highlight w:val="none"/>
          <w:u w:val="none"/>
          <w:shd w:val="clear" w:fill="FFFFFF"/>
        </w:rPr>
        <w:t>进行绑定兰考县公共资源交易中心交易系统。</w:t>
      </w:r>
      <w:r>
        <w:rPr>
          <w:rFonts w:hint="eastAsia" w:ascii="宋体" w:hAnsi="宋体" w:eastAsia="宋体" w:cs="宋体"/>
          <w:sz w:val="21"/>
          <w:szCs w:val="21"/>
          <w:highlight w:val="none"/>
          <w:u w:val="none"/>
          <w:lang w:val="en-US" w:eastAsia="zh-CN"/>
        </w:rPr>
        <w:tab/>
      </w:r>
      <w:r>
        <w:rPr>
          <w:rFonts w:hint="eastAsia" w:ascii="宋体" w:hAnsi="宋体" w:eastAsia="宋体" w:cs="宋体"/>
          <w:sz w:val="21"/>
          <w:szCs w:val="21"/>
          <w:highlight w:val="none"/>
          <w:u w:val="none"/>
          <w:lang w:eastAsia="zh-TW"/>
        </w:rPr>
        <w:t xml:space="preserve"> </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cs="宋体"/>
          <w:sz w:val="21"/>
          <w:szCs w:val="21"/>
          <w:highlight w:val="none"/>
          <w:u w:val="none"/>
          <w:lang w:val="en-US" w:eastAsia="zh-CN"/>
        </w:rPr>
        <w:t>4</w:t>
      </w:r>
      <w:r>
        <w:rPr>
          <w:rFonts w:hint="eastAsia" w:ascii="宋体" w:hAnsi="宋体" w:eastAsia="宋体" w:cs="宋体"/>
          <w:sz w:val="21"/>
          <w:szCs w:val="21"/>
          <w:highlight w:val="none"/>
          <w:u w:val="none"/>
          <w:lang w:eastAsia="zh-TW"/>
        </w:rPr>
        <w:t>、售价：</w:t>
      </w:r>
      <w:r>
        <w:rPr>
          <w:rFonts w:hint="eastAsia" w:ascii="宋体" w:hAnsi="宋体" w:eastAsia="宋体" w:cs="宋体"/>
          <w:sz w:val="21"/>
          <w:szCs w:val="21"/>
          <w:highlight w:val="none"/>
          <w:u w:val="none"/>
          <w:lang w:val="en-US" w:eastAsia="zh-CN"/>
        </w:rPr>
        <w:t>0元。</w:t>
      </w:r>
      <w:r>
        <w:rPr>
          <w:rFonts w:hint="eastAsia" w:ascii="宋体" w:hAnsi="宋体" w:eastAsia="宋体" w:cs="宋体"/>
          <w:sz w:val="21"/>
          <w:szCs w:val="21"/>
          <w:highlight w:val="none"/>
          <w:u w:val="none"/>
          <w:lang w:eastAsia="zh-TW"/>
        </w:rPr>
        <w:t xml:space="preserve">  </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b/>
          <w:bCs/>
          <w:sz w:val="21"/>
          <w:szCs w:val="21"/>
          <w:highlight w:val="none"/>
          <w:u w:val="none"/>
          <w:lang w:eastAsia="zh-TW"/>
        </w:rPr>
      </w:pPr>
      <w:r>
        <w:rPr>
          <w:rFonts w:hint="eastAsia" w:ascii="宋体" w:hAnsi="宋体" w:eastAsia="宋体" w:cs="宋体"/>
          <w:b/>
          <w:bCs/>
          <w:sz w:val="21"/>
          <w:szCs w:val="21"/>
          <w:highlight w:val="none"/>
          <w:u w:val="none"/>
          <w:lang w:eastAsia="zh-TW"/>
        </w:rPr>
        <w:t>四、</w:t>
      </w:r>
      <w:r>
        <w:rPr>
          <w:rFonts w:hint="eastAsia" w:ascii="宋体" w:hAnsi="宋体" w:cs="宋体"/>
          <w:b/>
          <w:bCs/>
          <w:sz w:val="21"/>
          <w:szCs w:val="21"/>
          <w:highlight w:val="none"/>
          <w:u w:val="none"/>
          <w:lang w:eastAsia="zh-CN"/>
        </w:rPr>
        <w:t>响应文件提交的截止时间</w:t>
      </w:r>
      <w:r>
        <w:rPr>
          <w:rFonts w:hint="eastAsia" w:ascii="宋体" w:hAnsi="宋体" w:eastAsia="宋体" w:cs="宋体"/>
          <w:b/>
          <w:bCs/>
          <w:sz w:val="21"/>
          <w:szCs w:val="21"/>
          <w:highlight w:val="none"/>
          <w:u w:val="none"/>
          <w:lang w:eastAsia="zh-TW"/>
        </w:rPr>
        <w:t>及地点</w:t>
      </w:r>
      <w:bookmarkStart w:id="44" w:name="_Toc395780722"/>
      <w:bookmarkEnd w:id="44"/>
      <w:bookmarkStart w:id="45" w:name="_Toc395780597"/>
      <w:bookmarkEnd w:id="45"/>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val="en-US" w:eastAsia="zh-TW"/>
        </w:rPr>
      </w:pPr>
      <w:r>
        <w:rPr>
          <w:rFonts w:hint="eastAsia" w:ascii="宋体" w:hAnsi="宋体" w:eastAsia="宋体" w:cs="宋体"/>
          <w:sz w:val="21"/>
          <w:szCs w:val="21"/>
          <w:highlight w:val="none"/>
          <w:u w:val="none"/>
          <w:lang w:val="en-US" w:eastAsia="zh-TW"/>
        </w:rPr>
        <w:t>1、时间：</w:t>
      </w:r>
      <w:r>
        <w:rPr>
          <w:rFonts w:hint="eastAsia" w:ascii="宋体" w:hAnsi="宋体" w:cs="宋体"/>
          <w:i w:val="0"/>
          <w:iCs w:val="0"/>
          <w:caps w:val="0"/>
          <w:color w:val="000000"/>
          <w:spacing w:val="0"/>
          <w:sz w:val="21"/>
          <w:szCs w:val="21"/>
          <w:highlight w:val="none"/>
          <w:u w:val="none"/>
          <w:shd w:val="clear" w:fill="FFFFFF"/>
          <w:lang w:val="en-US" w:eastAsia="zh-CN"/>
        </w:rPr>
        <w:t>2024年04月12日09时30分</w:t>
      </w:r>
      <w:r>
        <w:rPr>
          <w:rFonts w:hint="eastAsia" w:ascii="宋体" w:hAnsi="宋体" w:eastAsia="宋体" w:cs="宋体"/>
          <w:i w:val="0"/>
          <w:iCs w:val="0"/>
          <w:caps w:val="0"/>
          <w:color w:val="000000"/>
          <w:spacing w:val="0"/>
          <w:sz w:val="21"/>
          <w:szCs w:val="21"/>
          <w:highlight w:val="none"/>
          <w:u w:val="none"/>
          <w:shd w:val="clear" w:fill="FFFFFF"/>
        </w:rPr>
        <w:t>（北京时间）</w:t>
      </w:r>
      <w:r>
        <w:rPr>
          <w:rFonts w:hint="eastAsia" w:ascii="宋体" w:hAnsi="宋体" w:eastAsia="宋体" w:cs="宋体"/>
          <w:sz w:val="21"/>
          <w:szCs w:val="21"/>
          <w:highlight w:val="none"/>
          <w:u w:val="none"/>
          <w:lang w:val="en-US" w:eastAsia="zh-TW"/>
        </w:rPr>
        <w:t xml:space="preserve">           </w:t>
      </w:r>
    </w:p>
    <w:p>
      <w:pPr>
        <w:keepNext w:val="0"/>
        <w:keepLines w:val="0"/>
        <w:pageBreakBefore w:val="0"/>
        <w:kinsoku/>
        <w:wordWrap/>
        <w:overflowPunct/>
        <w:topLinePunct w:val="0"/>
        <w:bidi w:val="0"/>
        <w:adjustRightInd/>
        <w:snapToGrid/>
        <w:spacing w:line="380" w:lineRule="exact"/>
        <w:jc w:val="left"/>
        <w:textAlignment w:val="auto"/>
        <w:rPr>
          <w:rFonts w:hint="eastAsia" w:ascii="宋体" w:hAnsi="宋体" w:eastAsia="宋体" w:cs="宋体"/>
          <w:sz w:val="21"/>
          <w:szCs w:val="21"/>
          <w:highlight w:val="none"/>
          <w:u w:val="none"/>
          <w:lang w:val="en-US" w:eastAsia="zh-TW"/>
        </w:rPr>
      </w:pPr>
      <w:r>
        <w:rPr>
          <w:rFonts w:hint="eastAsia" w:ascii="宋体" w:hAnsi="宋体" w:eastAsia="宋体" w:cs="宋体"/>
          <w:sz w:val="21"/>
          <w:szCs w:val="21"/>
          <w:highlight w:val="none"/>
          <w:u w:val="none"/>
          <w:lang w:val="en-US" w:eastAsia="zh-TW"/>
        </w:rPr>
        <w:t>2、地点：</w:t>
      </w:r>
      <w:r>
        <w:rPr>
          <w:rFonts w:hint="eastAsia" w:ascii="宋体" w:hAnsi="宋体" w:eastAsia="宋体" w:cs="宋体"/>
          <w:sz w:val="21"/>
          <w:szCs w:val="21"/>
          <w:highlight w:val="none"/>
          <w:u w:val="none"/>
          <w:lang w:val="en-US" w:eastAsia="zh-CN"/>
        </w:rPr>
        <w:t>在</w:t>
      </w:r>
      <w:r>
        <w:rPr>
          <w:rFonts w:hint="eastAsia" w:ascii="宋体" w:hAnsi="宋体" w:cs="宋体"/>
          <w:sz w:val="21"/>
          <w:szCs w:val="21"/>
          <w:highlight w:val="none"/>
          <w:u w:val="none"/>
          <w:lang w:val="en-US" w:eastAsia="zh-CN"/>
        </w:rPr>
        <w:t>响应文件提交的截止时间</w:t>
      </w:r>
      <w:r>
        <w:rPr>
          <w:rFonts w:hint="eastAsia" w:ascii="宋体" w:hAnsi="宋体" w:eastAsia="宋体" w:cs="宋体"/>
          <w:sz w:val="21"/>
          <w:szCs w:val="21"/>
          <w:highlight w:val="none"/>
          <w:u w:val="none"/>
          <w:lang w:val="en-US" w:eastAsia="zh-CN"/>
        </w:rPr>
        <w:t>前，通过《兰考县公共资源交易中心网》（http://</w:t>
      </w:r>
      <w:r>
        <w:rPr>
          <w:rFonts w:hint="eastAsia" w:ascii="宋体" w:hAnsi="宋体" w:cs="宋体"/>
          <w:sz w:val="21"/>
          <w:szCs w:val="21"/>
          <w:highlight w:val="none"/>
          <w:u w:val="none"/>
          <w:lang w:val="en-US" w:eastAsia="zh-CN"/>
        </w:rPr>
        <w:t>ggzy.lankao.gov.cn</w:t>
      </w:r>
      <w:r>
        <w:rPr>
          <w:rFonts w:hint="eastAsia" w:ascii="宋体" w:hAnsi="宋体" w:eastAsia="宋体" w:cs="宋体"/>
          <w:sz w:val="21"/>
          <w:szCs w:val="21"/>
          <w:highlight w:val="none"/>
          <w:u w:val="none"/>
          <w:lang w:val="en-US" w:eastAsia="zh-CN"/>
        </w:rPr>
        <w:t>）电子化交易系统，按提示上传、提交</w:t>
      </w:r>
      <w:r>
        <w:rPr>
          <w:rFonts w:hint="eastAsia" w:ascii="宋体" w:hAnsi="宋体" w:cs="宋体"/>
          <w:sz w:val="21"/>
          <w:szCs w:val="21"/>
          <w:highlight w:val="none"/>
          <w:u w:val="none"/>
          <w:lang w:val="en-US" w:eastAsia="zh-CN"/>
        </w:rPr>
        <w:t>响应文件</w:t>
      </w:r>
      <w:r>
        <w:rPr>
          <w:rFonts w:hint="eastAsia" w:ascii="宋体" w:hAnsi="宋体" w:eastAsia="宋体" w:cs="宋体"/>
          <w:sz w:val="21"/>
          <w:szCs w:val="21"/>
          <w:highlight w:val="none"/>
          <w:u w:val="none"/>
          <w:lang w:val="en-US" w:eastAsia="zh-CN"/>
        </w:rPr>
        <w:t>。加密的电子</w:t>
      </w:r>
      <w:r>
        <w:rPr>
          <w:rFonts w:hint="eastAsia" w:ascii="宋体" w:hAnsi="宋体" w:cs="宋体"/>
          <w:sz w:val="21"/>
          <w:szCs w:val="21"/>
          <w:highlight w:val="none"/>
          <w:u w:val="none"/>
          <w:lang w:val="en-US" w:eastAsia="zh-CN"/>
        </w:rPr>
        <w:t>响应文件</w:t>
      </w:r>
      <w:r>
        <w:rPr>
          <w:rFonts w:hint="eastAsia" w:ascii="宋体" w:hAnsi="宋体" w:eastAsia="宋体" w:cs="宋体"/>
          <w:sz w:val="21"/>
          <w:szCs w:val="21"/>
          <w:highlight w:val="none"/>
          <w:u w:val="none"/>
          <w:lang w:val="en-US" w:eastAsia="zh-CN"/>
        </w:rPr>
        <w:t>逾期上传或未上传到指定地点的，采购人不予受理。</w:t>
      </w:r>
    </w:p>
    <w:p>
      <w:pPr>
        <w:keepNext w:val="0"/>
        <w:keepLines w:val="0"/>
        <w:pageBreakBefore w:val="0"/>
        <w:kinsoku/>
        <w:wordWrap/>
        <w:overflowPunct/>
        <w:topLinePunct w:val="0"/>
        <w:bidi w:val="0"/>
        <w:adjustRightInd/>
        <w:snapToGrid/>
        <w:spacing w:line="380" w:lineRule="exact"/>
        <w:jc w:val="left"/>
        <w:textAlignment w:val="auto"/>
        <w:rPr>
          <w:rFonts w:hint="eastAsia" w:ascii="宋体" w:hAnsi="宋体" w:eastAsia="宋体" w:cs="宋体"/>
          <w:b/>
          <w:bCs/>
          <w:sz w:val="21"/>
          <w:szCs w:val="21"/>
          <w:highlight w:val="none"/>
          <w:u w:val="none"/>
          <w:lang w:eastAsia="zh-TW"/>
        </w:rPr>
      </w:pPr>
      <w:r>
        <w:rPr>
          <w:rFonts w:hint="eastAsia" w:ascii="宋体" w:hAnsi="宋体" w:eastAsia="宋体" w:cs="宋体"/>
          <w:b/>
          <w:bCs/>
          <w:sz w:val="21"/>
          <w:szCs w:val="21"/>
          <w:highlight w:val="none"/>
          <w:u w:val="none"/>
          <w:lang w:eastAsia="zh-TW"/>
        </w:rPr>
        <w:t>五、开标时间及地点</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1、时间：</w:t>
      </w:r>
      <w:r>
        <w:rPr>
          <w:rFonts w:hint="eastAsia" w:ascii="宋体" w:hAnsi="宋体" w:cs="宋体"/>
          <w:i w:val="0"/>
          <w:iCs w:val="0"/>
          <w:caps w:val="0"/>
          <w:color w:val="000000"/>
          <w:spacing w:val="0"/>
          <w:sz w:val="21"/>
          <w:szCs w:val="21"/>
          <w:highlight w:val="none"/>
          <w:u w:val="none"/>
          <w:shd w:val="clear" w:fill="FFFFFF"/>
          <w:lang w:val="en-US" w:eastAsia="zh-CN"/>
        </w:rPr>
        <w:t>2024年04月12日09时30分</w:t>
      </w:r>
      <w:r>
        <w:rPr>
          <w:rFonts w:hint="eastAsia" w:ascii="宋体" w:hAnsi="宋体" w:eastAsia="宋体" w:cs="宋体"/>
          <w:i w:val="0"/>
          <w:iCs w:val="0"/>
          <w:caps w:val="0"/>
          <w:color w:val="000000"/>
          <w:spacing w:val="0"/>
          <w:sz w:val="21"/>
          <w:szCs w:val="21"/>
          <w:highlight w:val="none"/>
          <w:u w:val="none"/>
          <w:shd w:val="clear" w:fill="FFFFFF"/>
        </w:rPr>
        <w:t>（北京时间）</w:t>
      </w:r>
      <w:r>
        <w:rPr>
          <w:rFonts w:hint="eastAsia" w:ascii="宋体" w:hAnsi="宋体" w:eastAsia="宋体" w:cs="宋体"/>
          <w:sz w:val="21"/>
          <w:szCs w:val="21"/>
          <w:highlight w:val="none"/>
          <w:u w:val="none"/>
          <w:lang w:val="en-US" w:eastAsia="zh-TW"/>
        </w:rPr>
        <w:t xml:space="preserve">   </w:t>
      </w:r>
      <w:r>
        <w:rPr>
          <w:rFonts w:hint="eastAsia" w:ascii="宋体" w:hAnsi="宋体" w:eastAsia="宋体" w:cs="宋体"/>
          <w:sz w:val="21"/>
          <w:szCs w:val="21"/>
          <w:highlight w:val="none"/>
          <w:u w:val="none"/>
          <w:lang w:eastAsia="zh-TW"/>
        </w:rPr>
        <w:t xml:space="preserve"> </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2、地点：</w:t>
      </w:r>
      <w:r>
        <w:rPr>
          <w:rFonts w:hint="eastAsia" w:ascii="宋体" w:hAnsi="宋体" w:eastAsia="宋体" w:cs="宋体"/>
          <w:i w:val="0"/>
          <w:iCs w:val="0"/>
          <w:caps w:val="0"/>
          <w:color w:val="000000"/>
          <w:spacing w:val="0"/>
          <w:sz w:val="21"/>
          <w:szCs w:val="21"/>
          <w:highlight w:val="none"/>
          <w:u w:val="none"/>
          <w:shd w:val="clear" w:fill="FFFFFF"/>
        </w:rPr>
        <w:t>兰考县公共资源交易中心</w:t>
      </w:r>
      <w:r>
        <w:rPr>
          <w:rFonts w:hint="eastAsia" w:ascii="宋体" w:hAnsi="宋体" w:eastAsia="宋体" w:cs="宋体"/>
          <w:sz w:val="21"/>
          <w:szCs w:val="21"/>
          <w:highlight w:val="none"/>
          <w:u w:val="none"/>
          <w:lang w:eastAsia="zh-TW"/>
        </w:rPr>
        <w:t xml:space="preserve"> </w:t>
      </w:r>
    </w:p>
    <w:p>
      <w:pPr>
        <w:keepNext w:val="0"/>
        <w:keepLines w:val="0"/>
        <w:pageBreakBefore w:val="0"/>
        <w:kinsoku/>
        <w:wordWrap/>
        <w:overflowPunct/>
        <w:topLinePunct w:val="0"/>
        <w:bidi w:val="0"/>
        <w:adjustRightInd/>
        <w:snapToGrid/>
        <w:spacing w:line="380" w:lineRule="exact"/>
        <w:textAlignment w:val="auto"/>
        <w:outlineLvl w:val="1"/>
        <w:rPr>
          <w:rFonts w:hint="eastAsia" w:ascii="宋体" w:hAnsi="宋体" w:eastAsia="宋体" w:cs="宋体"/>
          <w:b/>
          <w:bCs/>
          <w:sz w:val="21"/>
          <w:szCs w:val="21"/>
          <w:highlight w:val="none"/>
          <w:u w:val="none"/>
          <w:lang w:eastAsia="zh-TW"/>
        </w:rPr>
      </w:pPr>
      <w:bookmarkStart w:id="46" w:name="_Toc13574"/>
      <w:bookmarkStart w:id="47" w:name="_Toc12781"/>
      <w:bookmarkStart w:id="48" w:name="_Toc14400"/>
      <w:bookmarkStart w:id="49" w:name="_Toc19385"/>
      <w:bookmarkStart w:id="50" w:name="_Toc30063"/>
      <w:bookmarkStart w:id="51" w:name="_Toc6766"/>
      <w:bookmarkStart w:id="52" w:name="_Toc27278"/>
      <w:r>
        <w:rPr>
          <w:rFonts w:hint="eastAsia" w:ascii="宋体" w:hAnsi="宋体" w:eastAsia="宋体" w:cs="宋体"/>
          <w:b/>
          <w:bCs/>
          <w:sz w:val="21"/>
          <w:szCs w:val="21"/>
          <w:highlight w:val="none"/>
          <w:u w:val="none"/>
          <w:lang w:eastAsia="zh-TW"/>
        </w:rPr>
        <w:t>六、发布公告的媒介及招标公告期限</w:t>
      </w:r>
      <w:bookmarkEnd w:id="43"/>
      <w:bookmarkEnd w:id="46"/>
      <w:bookmarkEnd w:id="47"/>
      <w:bookmarkEnd w:id="48"/>
      <w:bookmarkEnd w:id="49"/>
      <w:bookmarkEnd w:id="50"/>
      <w:bookmarkEnd w:id="51"/>
      <w:bookmarkEnd w:id="52"/>
    </w:p>
    <w:p>
      <w:pPr>
        <w:keepNext w:val="0"/>
        <w:keepLines w:val="0"/>
        <w:pageBreakBefore w:val="0"/>
        <w:kinsoku/>
        <w:wordWrap/>
        <w:overflowPunct/>
        <w:topLinePunct w:val="0"/>
        <w:bidi w:val="0"/>
        <w:adjustRightInd/>
        <w:snapToGrid/>
        <w:spacing w:line="380" w:lineRule="exact"/>
        <w:ind w:firstLine="420" w:firstLineChars="200"/>
        <w:textAlignment w:val="auto"/>
        <w:rPr>
          <w:rFonts w:hint="eastAsia" w:ascii="宋体" w:hAnsi="宋体" w:cs="宋体"/>
          <w:i w:val="0"/>
          <w:iCs w:val="0"/>
          <w:caps w:val="0"/>
          <w:color w:val="000000"/>
          <w:spacing w:val="0"/>
          <w:sz w:val="21"/>
          <w:szCs w:val="21"/>
          <w:highlight w:val="none"/>
          <w:u w:val="none"/>
          <w:shd w:val="clear" w:fill="FFFFFF"/>
          <w:lang w:eastAsia="zh-CN"/>
        </w:rPr>
      </w:pPr>
      <w:r>
        <w:rPr>
          <w:rFonts w:hint="eastAsia" w:ascii="宋体" w:hAnsi="宋体" w:eastAsia="宋体" w:cs="宋体"/>
          <w:i w:val="0"/>
          <w:iCs w:val="0"/>
          <w:caps w:val="0"/>
          <w:color w:val="000000"/>
          <w:spacing w:val="0"/>
          <w:sz w:val="21"/>
          <w:szCs w:val="21"/>
          <w:highlight w:val="none"/>
          <w:u w:val="none"/>
          <w:shd w:val="clear" w:fill="FFFFFF"/>
        </w:rPr>
        <w:t>本次公告在《河南省政府采购网》《兰考县公共资源交易中心》</w:t>
      </w:r>
      <w:r>
        <w:rPr>
          <w:rFonts w:hint="eastAsia" w:ascii="宋体" w:hAnsi="宋体" w:cs="宋体"/>
          <w:i w:val="0"/>
          <w:iCs w:val="0"/>
          <w:caps w:val="0"/>
          <w:color w:val="000000"/>
          <w:spacing w:val="0"/>
          <w:sz w:val="21"/>
          <w:szCs w:val="21"/>
          <w:highlight w:val="none"/>
          <w:u w:val="none"/>
          <w:shd w:val="clear" w:fill="FFFFFF"/>
          <w:lang w:eastAsia="zh-CN"/>
        </w:rPr>
        <w:t>上发布，公告期限为三个工作日。</w:t>
      </w:r>
    </w:p>
    <w:p>
      <w:pPr>
        <w:keepNext w:val="0"/>
        <w:keepLines w:val="0"/>
        <w:pageBreakBefore w:val="0"/>
        <w:kinsoku/>
        <w:wordWrap/>
        <w:overflowPunct/>
        <w:topLinePunct w:val="0"/>
        <w:bidi w:val="0"/>
        <w:adjustRightInd/>
        <w:snapToGrid/>
        <w:spacing w:line="380" w:lineRule="exact"/>
        <w:textAlignment w:val="auto"/>
        <w:outlineLvl w:val="1"/>
        <w:rPr>
          <w:rFonts w:hint="eastAsia" w:ascii="宋体" w:hAnsi="宋体" w:eastAsia="宋体" w:cs="宋体"/>
          <w:b/>
          <w:bCs/>
          <w:sz w:val="21"/>
          <w:szCs w:val="21"/>
          <w:highlight w:val="none"/>
          <w:u w:val="none"/>
          <w:lang w:eastAsia="zh-TW"/>
        </w:rPr>
      </w:pPr>
      <w:bookmarkStart w:id="53" w:name="_Toc5425"/>
      <w:bookmarkStart w:id="54" w:name="_Toc15567"/>
      <w:bookmarkStart w:id="55" w:name="_Toc6382"/>
      <w:bookmarkStart w:id="56" w:name="_Toc4096"/>
      <w:bookmarkStart w:id="57" w:name="_Toc8673"/>
      <w:bookmarkStart w:id="58" w:name="_Toc31882"/>
      <w:bookmarkStart w:id="59" w:name="_Toc28692"/>
      <w:bookmarkStart w:id="60" w:name="_Toc21083"/>
      <w:r>
        <w:rPr>
          <w:rFonts w:hint="eastAsia" w:ascii="宋体" w:hAnsi="宋体" w:eastAsia="宋体" w:cs="宋体"/>
          <w:b/>
          <w:bCs/>
          <w:sz w:val="21"/>
          <w:szCs w:val="21"/>
          <w:highlight w:val="none"/>
          <w:u w:val="none"/>
          <w:lang w:eastAsia="zh-TW"/>
        </w:rPr>
        <w:t>七、其他补充事宜</w:t>
      </w:r>
      <w:bookmarkEnd w:id="53"/>
      <w:bookmarkEnd w:id="54"/>
      <w:bookmarkEnd w:id="55"/>
      <w:bookmarkEnd w:id="56"/>
      <w:bookmarkEnd w:id="57"/>
      <w:bookmarkEnd w:id="58"/>
      <w:bookmarkEnd w:id="59"/>
      <w:bookmarkEnd w:id="60"/>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 xml:space="preserve"> 本项目采用“远程不见面”开标方式,</w:t>
      </w:r>
      <w:r>
        <w:rPr>
          <w:rFonts w:hint="eastAsia" w:ascii="宋体" w:hAnsi="宋体" w:cs="宋体"/>
          <w:sz w:val="21"/>
          <w:szCs w:val="21"/>
          <w:highlight w:val="none"/>
          <w:u w:val="none"/>
          <w:lang w:eastAsia="zh-CN"/>
        </w:rPr>
        <w:t>响应人</w:t>
      </w:r>
      <w:r>
        <w:rPr>
          <w:rFonts w:hint="eastAsia" w:ascii="宋体" w:hAnsi="宋体" w:eastAsia="宋体" w:cs="宋体"/>
          <w:sz w:val="21"/>
          <w:szCs w:val="21"/>
          <w:highlight w:val="none"/>
          <w:u w:val="none"/>
          <w:lang w:eastAsia="zh-TW"/>
        </w:rPr>
        <w:t>无需到现场提交原件资料、无需到</w:t>
      </w:r>
      <w:r>
        <w:rPr>
          <w:rFonts w:hint="eastAsia" w:ascii="宋体" w:hAnsi="宋体" w:eastAsia="宋体" w:cs="宋体"/>
          <w:sz w:val="21"/>
          <w:szCs w:val="21"/>
          <w:highlight w:val="none"/>
          <w:u w:val="none"/>
          <w:lang w:eastAsia="zh-CN"/>
        </w:rPr>
        <w:t>兰考县</w:t>
      </w:r>
      <w:r>
        <w:rPr>
          <w:rFonts w:hint="eastAsia" w:ascii="宋体" w:hAnsi="宋体" w:eastAsia="宋体" w:cs="宋体"/>
          <w:sz w:val="21"/>
          <w:szCs w:val="21"/>
          <w:highlight w:val="none"/>
          <w:u w:val="none"/>
          <w:lang w:eastAsia="zh-TW"/>
        </w:rPr>
        <w:t>公共资源交易中心现场参加开标会议；</w:t>
      </w:r>
      <w:r>
        <w:rPr>
          <w:rFonts w:hint="eastAsia" w:ascii="宋体" w:hAnsi="宋体" w:cs="宋体"/>
          <w:sz w:val="21"/>
          <w:szCs w:val="21"/>
          <w:highlight w:val="none"/>
          <w:u w:val="none"/>
          <w:lang w:eastAsia="zh-CN"/>
        </w:rPr>
        <w:t>响应人</w:t>
      </w:r>
      <w:r>
        <w:rPr>
          <w:rFonts w:hint="eastAsia" w:ascii="宋体" w:hAnsi="宋体" w:eastAsia="宋体" w:cs="宋体"/>
          <w:sz w:val="21"/>
          <w:szCs w:val="21"/>
          <w:highlight w:val="none"/>
          <w:u w:val="none"/>
          <w:lang w:eastAsia="zh-TW"/>
        </w:rPr>
        <w:t>应当在开标时间前,登录远程开标大厅,在线准时参加开标活动并进行</w:t>
      </w:r>
      <w:r>
        <w:rPr>
          <w:rFonts w:hint="eastAsia" w:ascii="宋体" w:hAnsi="宋体" w:cs="宋体"/>
          <w:sz w:val="21"/>
          <w:szCs w:val="21"/>
          <w:highlight w:val="none"/>
          <w:u w:val="none"/>
          <w:lang w:eastAsia="zh-CN"/>
        </w:rPr>
        <w:t>响应文件</w:t>
      </w:r>
      <w:r>
        <w:rPr>
          <w:rFonts w:hint="eastAsia" w:ascii="宋体" w:hAnsi="宋体" w:eastAsia="宋体" w:cs="宋体"/>
          <w:sz w:val="21"/>
          <w:szCs w:val="21"/>
          <w:highlight w:val="none"/>
          <w:u w:val="none"/>
          <w:lang w:eastAsia="zh-TW"/>
        </w:rPr>
        <w:t>解密、答疑澄清等。（系统解密时长默认为40分钟，错过解密时长者视为自动放弃本次投标）。</w:t>
      </w:r>
    </w:p>
    <w:p>
      <w:pPr>
        <w:keepNext w:val="0"/>
        <w:keepLines w:val="0"/>
        <w:pageBreakBefore w:val="0"/>
        <w:kinsoku/>
        <w:wordWrap/>
        <w:overflowPunct/>
        <w:topLinePunct w:val="0"/>
        <w:bidi w:val="0"/>
        <w:adjustRightInd/>
        <w:snapToGrid/>
        <w:spacing w:line="380" w:lineRule="exact"/>
        <w:textAlignment w:val="auto"/>
        <w:outlineLvl w:val="1"/>
        <w:rPr>
          <w:rFonts w:hint="eastAsia" w:ascii="宋体" w:hAnsi="宋体" w:eastAsia="宋体" w:cs="宋体"/>
          <w:b/>
          <w:bCs/>
          <w:sz w:val="21"/>
          <w:szCs w:val="21"/>
          <w:highlight w:val="none"/>
          <w:u w:val="none"/>
          <w:lang w:eastAsia="zh-TW"/>
        </w:rPr>
      </w:pPr>
      <w:r>
        <w:rPr>
          <w:rFonts w:hint="eastAsia" w:ascii="宋体" w:hAnsi="宋体" w:eastAsia="宋体" w:cs="宋体"/>
          <w:b/>
          <w:bCs/>
          <w:sz w:val="21"/>
          <w:szCs w:val="21"/>
          <w:highlight w:val="none"/>
          <w:u w:val="none"/>
          <w:lang w:eastAsia="zh-TW"/>
        </w:rPr>
        <w:t>八、凡对本次招标提出询问，请按照以下方式联系：</w:t>
      </w:r>
      <w:bookmarkEnd w:id="39"/>
      <w:bookmarkEnd w:id="40"/>
      <w:bookmarkEnd w:id="41"/>
      <w:bookmarkEnd w:id="42"/>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1、采购人信息</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名</w:t>
      </w:r>
      <w:r>
        <w:rPr>
          <w:rFonts w:hint="eastAsia" w:ascii="宋体" w:hAnsi="宋体" w:eastAsia="宋体" w:cs="宋体"/>
          <w:sz w:val="21"/>
          <w:szCs w:val="21"/>
          <w:highlight w:val="none"/>
          <w:u w:val="none"/>
          <w:lang w:val="en-US" w:eastAsia="zh-CN"/>
        </w:rPr>
        <w:t xml:space="preserve">  </w:t>
      </w:r>
      <w:r>
        <w:rPr>
          <w:rFonts w:hint="eastAsia" w:ascii="宋体" w:hAnsi="宋体" w:eastAsia="宋体" w:cs="宋体"/>
          <w:sz w:val="21"/>
          <w:szCs w:val="21"/>
          <w:highlight w:val="none"/>
          <w:u w:val="none"/>
          <w:lang w:eastAsia="zh-TW"/>
        </w:rPr>
        <w:t>称：</w:t>
      </w:r>
      <w:r>
        <w:rPr>
          <w:rFonts w:hint="eastAsia" w:ascii="宋体" w:hAnsi="宋体" w:cs="宋体"/>
          <w:sz w:val="21"/>
          <w:szCs w:val="21"/>
          <w:highlight w:val="none"/>
          <w:u w:val="none"/>
          <w:lang w:val="zh-CN" w:eastAsia="zh-TW"/>
        </w:rPr>
        <w:t>兰考县农业农村局</w:t>
      </w:r>
      <w:r>
        <w:rPr>
          <w:rFonts w:hint="eastAsia" w:ascii="宋体" w:hAnsi="宋体" w:eastAsia="宋体" w:cs="宋体"/>
          <w:sz w:val="21"/>
          <w:szCs w:val="21"/>
          <w:highlight w:val="none"/>
          <w:u w:val="none"/>
          <w:lang w:eastAsia="zh-TW"/>
        </w:rPr>
        <w:t xml:space="preserve"> </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val="zh-CN" w:eastAsia="zh-CN"/>
        </w:rPr>
      </w:pPr>
      <w:r>
        <w:rPr>
          <w:rFonts w:hint="eastAsia" w:ascii="宋体" w:hAnsi="宋体" w:eastAsia="宋体" w:cs="宋体"/>
          <w:sz w:val="21"/>
          <w:szCs w:val="21"/>
          <w:highlight w:val="none"/>
          <w:u w:val="none"/>
          <w:lang w:val="zh-CN" w:eastAsia="zh-TW"/>
        </w:rPr>
        <w:t>地  址：</w:t>
      </w:r>
      <w:r>
        <w:rPr>
          <w:rFonts w:hint="eastAsia" w:ascii="宋体" w:hAnsi="宋体" w:cs="宋体"/>
          <w:sz w:val="21"/>
          <w:szCs w:val="21"/>
          <w:highlight w:val="none"/>
          <w:u w:val="none"/>
          <w:lang w:eastAsia="zh-CN"/>
        </w:rPr>
        <w:t>兰考县农林大厦</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val="zh-CN" w:eastAsia="zh-TW"/>
        </w:rPr>
      </w:pPr>
      <w:r>
        <w:rPr>
          <w:rFonts w:hint="eastAsia" w:ascii="宋体" w:hAnsi="宋体" w:eastAsia="宋体" w:cs="宋体"/>
          <w:sz w:val="21"/>
          <w:szCs w:val="21"/>
          <w:highlight w:val="none"/>
          <w:u w:val="none"/>
          <w:lang w:val="zh-CN" w:eastAsia="zh-TW"/>
        </w:rPr>
        <w:t>联系人：</w:t>
      </w:r>
      <w:r>
        <w:rPr>
          <w:rFonts w:hint="eastAsia" w:ascii="宋体" w:hAnsi="宋体" w:cs="宋体"/>
          <w:sz w:val="21"/>
          <w:szCs w:val="21"/>
          <w:highlight w:val="none"/>
          <w:u w:val="none"/>
          <w:lang w:val="zh-CN" w:eastAsia="zh-TW"/>
        </w:rPr>
        <w:t>孔文英</w:t>
      </w:r>
    </w:p>
    <w:p>
      <w:pPr>
        <w:keepNext w:val="0"/>
        <w:keepLines w:val="0"/>
        <w:pageBreakBefore w:val="0"/>
        <w:kinsoku/>
        <w:wordWrap/>
        <w:overflowPunct/>
        <w:topLinePunct w:val="0"/>
        <w:bidi w:val="0"/>
        <w:adjustRightInd/>
        <w:snapToGrid/>
        <w:spacing w:line="380" w:lineRule="exact"/>
        <w:textAlignment w:val="auto"/>
        <w:rPr>
          <w:rFonts w:hint="default" w:ascii="宋体" w:hAnsi="宋体" w:eastAsia="宋体" w:cs="宋体"/>
          <w:sz w:val="21"/>
          <w:szCs w:val="21"/>
          <w:highlight w:val="none"/>
          <w:u w:val="none"/>
          <w:lang w:val="en-US" w:eastAsia="zh-CN"/>
        </w:rPr>
      </w:pPr>
      <w:r>
        <w:rPr>
          <w:rFonts w:hint="eastAsia" w:ascii="宋体" w:hAnsi="宋体" w:eastAsia="宋体" w:cs="宋体"/>
          <w:sz w:val="21"/>
          <w:szCs w:val="21"/>
          <w:highlight w:val="none"/>
          <w:u w:val="none"/>
          <w:lang w:val="zh-CN" w:eastAsia="zh-TW"/>
        </w:rPr>
        <w:t>电  话：</w:t>
      </w:r>
      <w:r>
        <w:rPr>
          <w:rFonts w:hint="eastAsia" w:ascii="宋体" w:hAnsi="宋体" w:cs="宋体"/>
          <w:sz w:val="21"/>
          <w:szCs w:val="21"/>
          <w:highlight w:val="none"/>
          <w:u w:val="none"/>
          <w:lang w:val="en-US" w:eastAsia="zh-CN"/>
        </w:rPr>
        <w:t>16638263999</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2、采购代理机构信息</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CN"/>
        </w:rPr>
      </w:pPr>
      <w:r>
        <w:rPr>
          <w:rFonts w:hint="eastAsia" w:ascii="宋体" w:hAnsi="宋体" w:eastAsia="宋体" w:cs="宋体"/>
          <w:sz w:val="21"/>
          <w:szCs w:val="21"/>
          <w:highlight w:val="none"/>
          <w:u w:val="none"/>
          <w:lang w:eastAsia="zh-TW"/>
        </w:rPr>
        <w:t>名</w:t>
      </w:r>
      <w:r>
        <w:rPr>
          <w:rFonts w:hint="eastAsia" w:ascii="宋体" w:hAnsi="宋体" w:eastAsia="宋体" w:cs="宋体"/>
          <w:sz w:val="21"/>
          <w:szCs w:val="21"/>
          <w:highlight w:val="none"/>
          <w:u w:val="none"/>
          <w:lang w:val="en-US" w:eastAsia="zh-CN"/>
        </w:rPr>
        <w:t xml:space="preserve">  </w:t>
      </w:r>
      <w:r>
        <w:rPr>
          <w:rFonts w:hint="eastAsia" w:ascii="宋体" w:hAnsi="宋体" w:eastAsia="宋体" w:cs="宋体"/>
          <w:sz w:val="21"/>
          <w:szCs w:val="21"/>
          <w:highlight w:val="none"/>
          <w:u w:val="none"/>
          <w:lang w:eastAsia="zh-TW"/>
        </w:rPr>
        <w:t>称：</w:t>
      </w:r>
      <w:r>
        <w:rPr>
          <w:rFonts w:hint="eastAsia" w:ascii="宋体" w:hAnsi="宋体" w:cs="宋体"/>
          <w:sz w:val="21"/>
          <w:szCs w:val="21"/>
          <w:highlight w:val="none"/>
          <w:u w:val="none"/>
          <w:lang w:eastAsia="zh-CN"/>
        </w:rPr>
        <w:t>铭信工程咨询有限公司</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CN"/>
        </w:rPr>
      </w:pPr>
      <w:r>
        <w:rPr>
          <w:rFonts w:hint="eastAsia" w:ascii="宋体" w:hAnsi="宋体" w:eastAsia="宋体" w:cs="宋体"/>
          <w:sz w:val="21"/>
          <w:szCs w:val="21"/>
          <w:highlight w:val="none"/>
          <w:u w:val="none"/>
          <w:lang w:eastAsia="zh-TW"/>
        </w:rPr>
        <w:t>地 址：</w:t>
      </w:r>
      <w:r>
        <w:rPr>
          <w:rFonts w:hint="eastAsia" w:ascii="宋体" w:hAnsi="宋体" w:cs="宋体"/>
          <w:caps w:val="0"/>
          <w:smallCaps w:val="0"/>
          <w:color w:val="auto"/>
          <w:szCs w:val="21"/>
          <w:highlight w:val="none"/>
          <w:lang w:val="en-US" w:eastAsia="zh-CN"/>
        </w:rPr>
        <w:t>郑州市郑东新区平安大道201号博雅广场4号楼1006室</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联系人：</w:t>
      </w:r>
      <w:r>
        <w:rPr>
          <w:rFonts w:hint="eastAsia" w:ascii="宋体" w:hAnsi="宋体" w:cs="宋体"/>
          <w:caps w:val="0"/>
          <w:smallCaps w:val="0"/>
          <w:color w:val="auto"/>
          <w:szCs w:val="21"/>
          <w:highlight w:val="none"/>
          <w:lang w:val="en-US" w:eastAsia="zh-CN"/>
        </w:rPr>
        <w:t>张雪梅</w:t>
      </w:r>
      <w:r>
        <w:rPr>
          <w:rFonts w:hint="eastAsia" w:ascii="宋体" w:hAnsi="宋体" w:eastAsia="宋体" w:cs="宋体"/>
          <w:sz w:val="21"/>
          <w:szCs w:val="21"/>
          <w:highlight w:val="none"/>
          <w:u w:val="none"/>
          <w:lang w:eastAsia="zh-TW"/>
        </w:rPr>
        <w:t> </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电 话：</w:t>
      </w:r>
      <w:r>
        <w:rPr>
          <w:rFonts w:hint="eastAsia" w:ascii="宋体" w:hAnsi="宋体" w:cs="宋体"/>
          <w:caps w:val="0"/>
          <w:smallCaps w:val="0"/>
          <w:color w:val="auto"/>
          <w:szCs w:val="21"/>
          <w:highlight w:val="none"/>
          <w:lang w:val="en-US" w:eastAsia="zh-CN"/>
        </w:rPr>
        <w:t>13137831076</w:t>
      </w:r>
      <w:r>
        <w:rPr>
          <w:rFonts w:hint="eastAsia" w:ascii="宋体" w:hAnsi="宋体" w:eastAsia="宋体" w:cs="宋体"/>
          <w:sz w:val="21"/>
          <w:szCs w:val="21"/>
          <w:highlight w:val="none"/>
          <w:u w:val="none"/>
          <w:lang w:eastAsia="zh-TW"/>
        </w:rPr>
        <w:t>     </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3、项目联系方式</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项目联系人：</w:t>
      </w:r>
      <w:r>
        <w:rPr>
          <w:rFonts w:hint="eastAsia" w:ascii="宋体" w:hAnsi="宋体" w:cs="宋体"/>
          <w:caps w:val="0"/>
          <w:smallCaps w:val="0"/>
          <w:color w:val="auto"/>
          <w:szCs w:val="21"/>
          <w:highlight w:val="none"/>
          <w:lang w:val="en-US" w:eastAsia="zh-CN"/>
        </w:rPr>
        <w:t>张雪梅</w:t>
      </w:r>
      <w:r>
        <w:rPr>
          <w:rFonts w:hint="eastAsia" w:ascii="宋体" w:hAnsi="宋体" w:eastAsia="宋体" w:cs="宋体"/>
          <w:sz w:val="21"/>
          <w:szCs w:val="21"/>
          <w:highlight w:val="none"/>
          <w:u w:val="none"/>
          <w:lang w:eastAsia="zh-TW"/>
        </w:rPr>
        <w:t xml:space="preserve"> </w:t>
      </w:r>
    </w:p>
    <w:p>
      <w:pPr>
        <w:keepNext w:val="0"/>
        <w:keepLines w:val="0"/>
        <w:pageBreakBefore w:val="0"/>
        <w:kinsoku/>
        <w:wordWrap/>
        <w:overflowPunct/>
        <w:topLinePunct w:val="0"/>
        <w:bidi w:val="0"/>
        <w:adjustRightInd/>
        <w:snapToGrid/>
        <w:spacing w:line="380" w:lineRule="exact"/>
        <w:textAlignment w:val="auto"/>
        <w:rPr>
          <w:highlight w:val="none"/>
        </w:rPr>
      </w:pPr>
      <w:r>
        <w:rPr>
          <w:rFonts w:hint="eastAsia" w:ascii="宋体" w:hAnsi="宋体" w:eastAsia="宋体" w:cs="宋体"/>
          <w:sz w:val="21"/>
          <w:szCs w:val="21"/>
          <w:highlight w:val="none"/>
          <w:u w:val="none"/>
          <w:lang w:eastAsia="zh-TW"/>
        </w:rPr>
        <w:t>电</w:t>
      </w:r>
      <w:r>
        <w:rPr>
          <w:rFonts w:hint="eastAsia" w:ascii="宋体" w:hAnsi="宋体" w:eastAsia="宋体" w:cs="宋体"/>
          <w:sz w:val="21"/>
          <w:szCs w:val="21"/>
          <w:highlight w:val="none"/>
          <w:u w:val="none"/>
          <w:lang w:val="en-US" w:eastAsia="zh-CN"/>
        </w:rPr>
        <w:t xml:space="preserve">   </w:t>
      </w:r>
      <w:r>
        <w:rPr>
          <w:rFonts w:hint="eastAsia" w:ascii="宋体" w:hAnsi="宋体" w:eastAsia="宋体" w:cs="宋体"/>
          <w:sz w:val="21"/>
          <w:szCs w:val="21"/>
          <w:highlight w:val="none"/>
          <w:u w:val="none"/>
          <w:lang w:eastAsia="zh-TW"/>
        </w:rPr>
        <w:t>话：</w:t>
      </w:r>
      <w:r>
        <w:rPr>
          <w:rFonts w:hint="eastAsia" w:ascii="宋体" w:hAnsi="宋体" w:cs="宋体"/>
          <w:caps w:val="0"/>
          <w:smallCaps w:val="0"/>
          <w:color w:val="auto"/>
          <w:szCs w:val="21"/>
          <w:highlight w:val="none"/>
          <w:lang w:val="en-US" w:eastAsia="zh-CN"/>
        </w:rPr>
        <w:t>13137831076</w:t>
      </w:r>
    </w:p>
    <w:p>
      <w:pPr>
        <w:pStyle w:val="28"/>
        <w:ind w:left="0" w:leftChars="0" w:firstLine="0" w:firstLineChars="0"/>
        <w:rPr>
          <w:rFonts w:hint="eastAsia" w:ascii="宋体" w:hAnsi="宋体" w:eastAsia="宋体" w:cs="宋体"/>
          <w:highlight w:val="none"/>
          <w:lang w:eastAsia="zh-TW"/>
        </w:rPr>
        <w:sectPr>
          <w:footerReference r:id="rId5" w:type="default"/>
          <w:pgSz w:w="11906" w:h="16838"/>
          <w:pgMar w:top="1440" w:right="1800" w:bottom="1440" w:left="1800" w:header="851" w:footer="992" w:gutter="0"/>
          <w:pgNumType w:fmt="numberInDash" w:start="1"/>
          <w:cols w:space="720" w:num="1"/>
          <w:docGrid w:type="lines" w:linePitch="312" w:charSpace="0"/>
        </w:sectPr>
      </w:pPr>
    </w:p>
    <w:p>
      <w:pPr>
        <w:pStyle w:val="2"/>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sz w:val="32"/>
          <w:szCs w:val="32"/>
          <w:highlight w:val="none"/>
          <w:lang w:val="en-US" w:eastAsia="zh-CN"/>
        </w:rPr>
      </w:pPr>
      <w:bookmarkStart w:id="61" w:name="_Toc12104"/>
      <w:r>
        <w:rPr>
          <w:rFonts w:hint="eastAsia" w:ascii="宋体" w:hAnsi="宋体" w:eastAsia="宋体" w:cs="宋体"/>
          <w:sz w:val="32"/>
          <w:szCs w:val="32"/>
          <w:highlight w:val="none"/>
          <w:lang w:val="en-US" w:eastAsia="zh-CN"/>
        </w:rPr>
        <w:t>第二章、</w:t>
      </w:r>
      <w:r>
        <w:rPr>
          <w:rFonts w:hint="eastAsia" w:ascii="宋体" w:hAnsi="宋体" w:cs="宋体"/>
          <w:sz w:val="32"/>
          <w:szCs w:val="32"/>
          <w:highlight w:val="none"/>
          <w:lang w:val="en-US" w:eastAsia="zh-CN"/>
        </w:rPr>
        <w:t>响应人</w:t>
      </w:r>
      <w:r>
        <w:rPr>
          <w:rFonts w:hint="eastAsia" w:ascii="宋体" w:hAnsi="宋体" w:eastAsia="宋体" w:cs="宋体"/>
          <w:sz w:val="32"/>
          <w:szCs w:val="32"/>
          <w:highlight w:val="none"/>
          <w:lang w:val="en-US" w:eastAsia="zh-CN"/>
        </w:rPr>
        <w:t>须知</w:t>
      </w:r>
      <w:bookmarkEnd w:id="27"/>
      <w:bookmarkEnd w:id="61"/>
    </w:p>
    <w:p>
      <w:pPr>
        <w:bidi w:val="0"/>
        <w:jc w:val="center"/>
        <w:rPr>
          <w:rFonts w:hint="eastAsia" w:ascii="宋体" w:hAnsi="宋体" w:eastAsia="宋体" w:cs="宋体"/>
          <w:b/>
          <w:bCs/>
          <w:sz w:val="28"/>
          <w:szCs w:val="36"/>
          <w:highlight w:val="none"/>
        </w:rPr>
      </w:pPr>
      <w:bookmarkStart w:id="62" w:name="_Toc296674420"/>
      <w:bookmarkStart w:id="63" w:name="_Toc296678536"/>
      <w:bookmarkStart w:id="64" w:name="_Toc239762525"/>
      <w:bookmarkStart w:id="65" w:name="_Toc9863"/>
      <w:r>
        <w:rPr>
          <w:rFonts w:hint="eastAsia" w:ascii="宋体" w:hAnsi="宋体" w:cs="宋体"/>
          <w:b/>
          <w:bCs/>
          <w:sz w:val="28"/>
          <w:szCs w:val="36"/>
          <w:highlight w:val="none"/>
          <w:lang w:eastAsia="zh-CN"/>
        </w:rPr>
        <w:t>响应人</w:t>
      </w:r>
      <w:r>
        <w:rPr>
          <w:rFonts w:hint="eastAsia" w:ascii="宋体" w:hAnsi="宋体" w:eastAsia="宋体" w:cs="宋体"/>
          <w:b/>
          <w:bCs/>
          <w:sz w:val="28"/>
          <w:szCs w:val="36"/>
          <w:highlight w:val="none"/>
        </w:rPr>
        <w:t>须知前附表</w:t>
      </w:r>
      <w:bookmarkEnd w:id="62"/>
      <w:bookmarkEnd w:id="63"/>
      <w:bookmarkEnd w:id="64"/>
      <w:bookmarkEnd w:id="65"/>
    </w:p>
    <w:tbl>
      <w:tblPr>
        <w:tblStyle w:val="46"/>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426"/>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条款号</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条款名称</w:t>
            </w:r>
          </w:p>
        </w:tc>
        <w:tc>
          <w:tcPr>
            <w:tcW w:w="5788"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1.1.2</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采购人</w:t>
            </w:r>
          </w:p>
        </w:tc>
        <w:tc>
          <w:tcPr>
            <w:tcW w:w="5788" w:type="dxa"/>
            <w:vAlign w:val="center"/>
          </w:tcPr>
          <w:p>
            <w:pPr>
              <w:spacing w:line="440" w:lineRule="exact"/>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1、采购人信息</w:t>
            </w:r>
          </w:p>
          <w:p>
            <w:pPr>
              <w:spacing w:line="440" w:lineRule="exact"/>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名  称：</w:t>
            </w:r>
            <w:r>
              <w:rPr>
                <w:rFonts w:hint="eastAsia" w:ascii="宋体" w:hAnsi="宋体" w:cs="宋体"/>
                <w:sz w:val="21"/>
                <w:szCs w:val="21"/>
                <w:highlight w:val="none"/>
                <w:u w:val="none"/>
                <w:lang w:eastAsia="zh-CN"/>
              </w:rPr>
              <w:t>兰考县农业农村局</w:t>
            </w:r>
            <w:r>
              <w:rPr>
                <w:rFonts w:hint="eastAsia" w:ascii="宋体" w:hAnsi="宋体" w:eastAsia="宋体" w:cs="宋体"/>
                <w:sz w:val="21"/>
                <w:szCs w:val="21"/>
                <w:highlight w:val="none"/>
                <w:u w:val="none"/>
                <w:lang w:eastAsia="zh-TW"/>
              </w:rPr>
              <w:t xml:space="preserve"> </w:t>
            </w:r>
          </w:p>
          <w:p>
            <w:pPr>
              <w:spacing w:line="440" w:lineRule="exact"/>
              <w:rPr>
                <w:rFonts w:hint="eastAsia" w:ascii="宋体" w:hAnsi="宋体" w:eastAsia="宋体" w:cs="宋体"/>
                <w:sz w:val="21"/>
                <w:szCs w:val="21"/>
                <w:highlight w:val="none"/>
                <w:u w:val="none"/>
                <w:lang w:eastAsia="zh-CN"/>
              </w:rPr>
            </w:pPr>
            <w:r>
              <w:rPr>
                <w:rFonts w:hint="eastAsia" w:ascii="宋体" w:hAnsi="宋体" w:eastAsia="宋体" w:cs="宋体"/>
                <w:sz w:val="21"/>
                <w:szCs w:val="21"/>
                <w:highlight w:val="none"/>
                <w:u w:val="none"/>
                <w:lang w:eastAsia="zh-TW"/>
              </w:rPr>
              <w:t>地  址：</w:t>
            </w:r>
            <w:r>
              <w:rPr>
                <w:rFonts w:hint="eastAsia" w:ascii="宋体" w:hAnsi="宋体" w:cs="宋体"/>
                <w:sz w:val="21"/>
                <w:szCs w:val="21"/>
                <w:highlight w:val="none"/>
                <w:u w:val="none"/>
                <w:lang w:eastAsia="zh-CN"/>
              </w:rPr>
              <w:t>兰考县农林大厦</w:t>
            </w:r>
          </w:p>
          <w:p>
            <w:pPr>
              <w:spacing w:line="440" w:lineRule="exact"/>
              <w:rPr>
                <w:rFonts w:hint="eastAsia" w:ascii="宋体" w:hAnsi="宋体" w:eastAsia="宋体" w:cs="宋体"/>
                <w:sz w:val="21"/>
                <w:szCs w:val="21"/>
                <w:highlight w:val="none"/>
                <w:u w:val="none"/>
                <w:lang w:eastAsia="zh-CN"/>
              </w:rPr>
            </w:pPr>
            <w:r>
              <w:rPr>
                <w:rFonts w:hint="eastAsia" w:ascii="宋体" w:hAnsi="宋体" w:eastAsia="宋体" w:cs="宋体"/>
                <w:sz w:val="21"/>
                <w:szCs w:val="21"/>
                <w:highlight w:val="none"/>
                <w:u w:val="none"/>
                <w:lang w:eastAsia="zh-TW"/>
              </w:rPr>
              <w:t>联系人：</w:t>
            </w:r>
            <w:r>
              <w:rPr>
                <w:rFonts w:hint="eastAsia" w:ascii="宋体" w:hAnsi="宋体" w:cs="宋体"/>
                <w:sz w:val="21"/>
                <w:szCs w:val="21"/>
                <w:highlight w:val="none"/>
                <w:u w:val="none"/>
                <w:lang w:eastAsia="zh-CN"/>
              </w:rPr>
              <w:t>孔文英</w:t>
            </w:r>
          </w:p>
          <w:p>
            <w:pPr>
              <w:spacing w:line="440" w:lineRule="exact"/>
              <w:rPr>
                <w:rFonts w:hint="eastAsia" w:ascii="宋体" w:hAnsi="宋体" w:eastAsia="宋体" w:cs="宋体"/>
                <w:sz w:val="21"/>
                <w:szCs w:val="21"/>
                <w:highlight w:val="none"/>
                <w:shd w:val="clear" w:color="auto" w:fill="FFFFFF"/>
                <w:lang w:eastAsia="zh-CN"/>
              </w:rPr>
            </w:pPr>
            <w:r>
              <w:rPr>
                <w:rFonts w:hint="eastAsia" w:ascii="宋体" w:hAnsi="宋体" w:eastAsia="宋体" w:cs="宋体"/>
                <w:sz w:val="21"/>
                <w:szCs w:val="21"/>
                <w:highlight w:val="none"/>
                <w:u w:val="none"/>
                <w:lang w:eastAsia="zh-TW"/>
              </w:rPr>
              <w:t>电  话：</w:t>
            </w:r>
            <w:r>
              <w:rPr>
                <w:rFonts w:hint="eastAsia" w:ascii="宋体" w:hAnsi="宋体" w:cs="宋体"/>
                <w:sz w:val="21"/>
                <w:szCs w:val="21"/>
                <w:highlight w:val="none"/>
                <w:u w:val="none"/>
                <w:lang w:eastAsia="zh-CN"/>
              </w:rPr>
              <w:t>16638263999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1.1.3</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采购代理机构</w:t>
            </w:r>
          </w:p>
        </w:tc>
        <w:tc>
          <w:tcPr>
            <w:tcW w:w="5788" w:type="dxa"/>
            <w:vAlign w:val="center"/>
          </w:tcPr>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CN"/>
              </w:rPr>
            </w:pPr>
            <w:r>
              <w:rPr>
                <w:rFonts w:hint="eastAsia" w:ascii="宋体" w:hAnsi="宋体" w:eastAsia="宋体" w:cs="宋体"/>
                <w:sz w:val="21"/>
                <w:szCs w:val="21"/>
                <w:highlight w:val="none"/>
                <w:u w:val="none"/>
                <w:lang w:eastAsia="zh-TW"/>
              </w:rPr>
              <w:t>名</w:t>
            </w:r>
            <w:r>
              <w:rPr>
                <w:rFonts w:hint="eastAsia" w:ascii="宋体" w:hAnsi="宋体" w:eastAsia="宋体" w:cs="宋体"/>
                <w:sz w:val="21"/>
                <w:szCs w:val="21"/>
                <w:highlight w:val="none"/>
                <w:u w:val="none"/>
                <w:lang w:val="en-US" w:eastAsia="zh-CN"/>
              </w:rPr>
              <w:t xml:space="preserve">  </w:t>
            </w:r>
            <w:r>
              <w:rPr>
                <w:rFonts w:hint="eastAsia" w:ascii="宋体" w:hAnsi="宋体" w:eastAsia="宋体" w:cs="宋体"/>
                <w:sz w:val="21"/>
                <w:szCs w:val="21"/>
                <w:highlight w:val="none"/>
                <w:u w:val="none"/>
                <w:lang w:eastAsia="zh-TW"/>
              </w:rPr>
              <w:t>称：</w:t>
            </w:r>
            <w:r>
              <w:rPr>
                <w:rFonts w:hint="eastAsia" w:ascii="宋体" w:hAnsi="宋体" w:cs="宋体"/>
                <w:sz w:val="21"/>
                <w:szCs w:val="21"/>
                <w:highlight w:val="none"/>
                <w:u w:val="none"/>
                <w:lang w:eastAsia="zh-CN"/>
              </w:rPr>
              <w:t>铭信工程咨询有限公司</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CN"/>
              </w:rPr>
            </w:pPr>
            <w:r>
              <w:rPr>
                <w:rFonts w:hint="eastAsia" w:ascii="宋体" w:hAnsi="宋体" w:eastAsia="宋体" w:cs="宋体"/>
                <w:sz w:val="21"/>
                <w:szCs w:val="21"/>
                <w:highlight w:val="none"/>
                <w:u w:val="none"/>
                <w:lang w:eastAsia="zh-TW"/>
              </w:rPr>
              <w:t>地 址：</w:t>
            </w:r>
            <w:r>
              <w:rPr>
                <w:rFonts w:hint="eastAsia" w:ascii="宋体" w:hAnsi="宋体" w:cs="宋体"/>
                <w:caps w:val="0"/>
                <w:smallCaps w:val="0"/>
                <w:color w:val="auto"/>
                <w:szCs w:val="21"/>
                <w:highlight w:val="none"/>
                <w:lang w:val="en-US" w:eastAsia="zh-CN"/>
              </w:rPr>
              <w:t>郑州市郑东新区平安大道201号博雅广场4号楼1006室</w:t>
            </w:r>
          </w:p>
          <w:p>
            <w:pPr>
              <w:keepNext w:val="0"/>
              <w:keepLines w:val="0"/>
              <w:pageBreakBefore w:val="0"/>
              <w:kinsoku/>
              <w:wordWrap/>
              <w:overflowPunct/>
              <w:topLinePunct w:val="0"/>
              <w:bidi w:val="0"/>
              <w:adjustRightInd/>
              <w:snapToGrid/>
              <w:spacing w:line="380" w:lineRule="exact"/>
              <w:textAlignment w:val="auto"/>
              <w:rPr>
                <w:rFonts w:hint="eastAsia" w:ascii="宋体" w:hAnsi="宋体" w:eastAsia="宋体" w:cs="宋体"/>
                <w:sz w:val="21"/>
                <w:szCs w:val="21"/>
                <w:highlight w:val="none"/>
                <w:u w:val="none"/>
                <w:lang w:eastAsia="zh-TW"/>
              </w:rPr>
            </w:pPr>
            <w:r>
              <w:rPr>
                <w:rFonts w:hint="eastAsia" w:ascii="宋体" w:hAnsi="宋体" w:eastAsia="宋体" w:cs="宋体"/>
                <w:sz w:val="21"/>
                <w:szCs w:val="21"/>
                <w:highlight w:val="none"/>
                <w:u w:val="none"/>
                <w:lang w:eastAsia="zh-TW"/>
              </w:rPr>
              <w:t>联系人：</w:t>
            </w:r>
            <w:r>
              <w:rPr>
                <w:rFonts w:hint="eastAsia" w:ascii="宋体" w:hAnsi="宋体" w:cs="宋体"/>
                <w:caps w:val="0"/>
                <w:smallCaps w:val="0"/>
                <w:color w:val="auto"/>
                <w:szCs w:val="21"/>
                <w:highlight w:val="none"/>
                <w:lang w:val="en-US" w:eastAsia="zh-CN"/>
              </w:rPr>
              <w:t>张雪梅</w:t>
            </w:r>
            <w:r>
              <w:rPr>
                <w:rFonts w:hint="eastAsia" w:ascii="宋体" w:hAnsi="宋体" w:eastAsia="宋体" w:cs="宋体"/>
                <w:sz w:val="21"/>
                <w:szCs w:val="21"/>
                <w:highlight w:val="none"/>
                <w:u w:val="none"/>
                <w:lang w:eastAsia="zh-TW"/>
              </w:rPr>
              <w:t> </w:t>
            </w:r>
          </w:p>
          <w:p>
            <w:pPr>
              <w:keepNext w:val="0"/>
              <w:keepLines w:val="0"/>
              <w:pageBreakBefore w:val="0"/>
              <w:kinsoku/>
              <w:wordWrap/>
              <w:overflowPunct/>
              <w:topLinePunct w:val="0"/>
              <w:bidi w:val="0"/>
              <w:spacing w:line="440" w:lineRule="exact"/>
              <w:jc w:val="both"/>
              <w:textAlignment w:val="auto"/>
              <w:rPr>
                <w:rFonts w:hint="eastAsia" w:ascii="宋体" w:hAnsi="宋体" w:eastAsia="宋体" w:cs="宋体"/>
                <w:sz w:val="21"/>
                <w:szCs w:val="21"/>
                <w:highlight w:val="none"/>
                <w:shd w:val="clear" w:color="auto" w:fill="FFFFFF"/>
                <w:lang w:eastAsia="zh-CN"/>
              </w:rPr>
            </w:pPr>
            <w:r>
              <w:rPr>
                <w:rFonts w:hint="eastAsia" w:ascii="宋体" w:hAnsi="宋体" w:eastAsia="宋体" w:cs="宋体"/>
                <w:sz w:val="21"/>
                <w:szCs w:val="21"/>
                <w:highlight w:val="none"/>
                <w:u w:val="none"/>
                <w:lang w:eastAsia="zh-TW"/>
              </w:rPr>
              <w:t>电 话：</w:t>
            </w:r>
            <w:r>
              <w:rPr>
                <w:rFonts w:hint="eastAsia" w:ascii="宋体" w:hAnsi="宋体" w:cs="宋体"/>
                <w:caps w:val="0"/>
                <w:smallCaps w:val="0"/>
                <w:color w:val="auto"/>
                <w:szCs w:val="21"/>
                <w:highlight w:val="none"/>
                <w:lang w:val="en-US" w:eastAsia="zh-CN"/>
              </w:rPr>
              <w:t>13137831076</w:t>
            </w:r>
            <w:r>
              <w:rPr>
                <w:rFonts w:hint="eastAsia" w:ascii="宋体" w:hAnsi="宋体" w:eastAsia="宋体" w:cs="宋体"/>
                <w:sz w:val="21"/>
                <w:szCs w:val="21"/>
                <w:highlight w:val="none"/>
                <w:u w:val="none"/>
                <w:lang w:eastAsia="zh-TW"/>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1.1.4</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项目名称</w:t>
            </w:r>
          </w:p>
        </w:tc>
        <w:tc>
          <w:tcPr>
            <w:tcW w:w="5788" w:type="dxa"/>
            <w:vAlign w:val="center"/>
          </w:tcPr>
          <w:p>
            <w:pPr>
              <w:keepNext w:val="0"/>
              <w:keepLines w:val="0"/>
              <w:pageBreakBefore w:val="0"/>
              <w:kinsoku/>
              <w:wordWrap/>
              <w:overflowPunct/>
              <w:topLinePunct w:val="0"/>
              <w:bidi w:val="0"/>
              <w:spacing w:line="440" w:lineRule="exact"/>
              <w:jc w:val="both"/>
              <w:textAlignment w:val="auto"/>
              <w:rPr>
                <w:rFonts w:hint="eastAsia" w:ascii="宋体" w:hAnsi="宋体" w:eastAsia="宋体" w:cs="宋体"/>
                <w:kern w:val="0"/>
                <w:sz w:val="21"/>
                <w:szCs w:val="21"/>
                <w:highlight w:val="none"/>
              </w:rPr>
            </w:pPr>
            <w:r>
              <w:rPr>
                <w:rFonts w:hint="eastAsia" w:ascii="宋体" w:hAnsi="宋体" w:cs="宋体"/>
                <w:sz w:val="21"/>
                <w:szCs w:val="21"/>
                <w:highlight w:val="none"/>
                <w:shd w:val="clear" w:color="auto" w:fill="FFFFFF"/>
                <w:lang w:eastAsia="zh-CN"/>
              </w:rPr>
              <w:t>2023年兰考县谷营镇农田基础设施提升项目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1.2.1</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资金来源</w:t>
            </w:r>
          </w:p>
        </w:tc>
        <w:tc>
          <w:tcPr>
            <w:tcW w:w="5788" w:type="dxa"/>
            <w:vAlign w:val="center"/>
          </w:tcPr>
          <w:p>
            <w:pPr>
              <w:keepNext w:val="0"/>
              <w:keepLines w:val="0"/>
              <w:pageBreakBefore w:val="0"/>
              <w:kinsoku/>
              <w:wordWrap/>
              <w:overflowPunct/>
              <w:topLinePunct w:val="0"/>
              <w:bidi w:val="0"/>
              <w:spacing w:line="440" w:lineRule="exact"/>
              <w:jc w:val="both"/>
              <w:textAlignment w:val="auto"/>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1.2.2</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资金落实情况</w:t>
            </w:r>
          </w:p>
        </w:tc>
        <w:tc>
          <w:tcPr>
            <w:tcW w:w="5788" w:type="dxa"/>
            <w:vAlign w:val="center"/>
          </w:tcPr>
          <w:p>
            <w:pPr>
              <w:keepNext w:val="0"/>
              <w:keepLines w:val="0"/>
              <w:pageBreakBefore w:val="0"/>
              <w:kinsoku/>
              <w:wordWrap/>
              <w:overflowPunct/>
              <w:topLinePunct w:val="0"/>
              <w:autoSpaceDE w:val="0"/>
              <w:autoSpaceDN w:val="0"/>
              <w:bidi w:val="0"/>
              <w:adjustRightInd w:val="0"/>
              <w:spacing w:line="440" w:lineRule="exact"/>
              <w:jc w:val="both"/>
              <w:textAlignment w:val="auto"/>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1.3.1</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采购</w:t>
            </w:r>
            <w:r>
              <w:rPr>
                <w:rFonts w:hint="eastAsia" w:ascii="宋体" w:hAnsi="宋体" w:eastAsia="宋体" w:cs="宋体"/>
                <w:color w:val="000000" w:themeColor="text1"/>
                <w:kern w:val="0"/>
                <w:sz w:val="21"/>
                <w:szCs w:val="21"/>
                <w:highlight w:val="none"/>
                <w:lang w:eastAsia="zh-CN"/>
                <w14:textFill>
                  <w14:solidFill>
                    <w14:schemeClr w14:val="tx1"/>
                  </w14:solidFill>
                </w14:textFill>
              </w:rPr>
              <w:t>范围</w:t>
            </w:r>
          </w:p>
        </w:tc>
        <w:tc>
          <w:tcPr>
            <w:tcW w:w="5788" w:type="dxa"/>
            <w:vAlign w:val="center"/>
          </w:tcPr>
          <w:p>
            <w:pPr>
              <w:pStyle w:val="16"/>
              <w:keepNext w:val="0"/>
              <w:keepLines w:val="0"/>
              <w:pageBreakBefore w:val="0"/>
              <w:kinsoku/>
              <w:wordWrap/>
              <w:overflowPunct/>
              <w:topLinePunct w:val="0"/>
              <w:bidi w:val="0"/>
              <w:spacing w:line="440" w:lineRule="exact"/>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kern w:val="0"/>
                <w:sz w:val="21"/>
                <w:szCs w:val="21"/>
                <w:highlight w:val="none"/>
                <w:shd w:val="clear" w:color="auto" w:fill="FFFFFF"/>
                <w:lang w:val="en-US" w:eastAsia="zh-CN"/>
              </w:rPr>
              <w:t>竞争性谈判文件、工程量清单及施工图纸范围内的全部内容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1.3.2</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质量要求</w:t>
            </w:r>
          </w:p>
        </w:tc>
        <w:tc>
          <w:tcPr>
            <w:tcW w:w="5788" w:type="dxa"/>
            <w:vAlign w:val="center"/>
          </w:tcPr>
          <w:p>
            <w:pPr>
              <w:keepNext w:val="0"/>
              <w:keepLines w:val="0"/>
              <w:pageBreakBefore w:val="0"/>
              <w:kinsoku/>
              <w:wordWrap/>
              <w:overflowPunct/>
              <w:topLinePunct w:val="0"/>
              <w:bidi w:val="0"/>
              <w:spacing w:line="440" w:lineRule="exact"/>
              <w:jc w:val="both"/>
              <w:textAlignment w:val="auto"/>
              <w:rPr>
                <w:rFonts w:hint="eastAsia" w:ascii="宋体" w:hAnsi="宋体" w:eastAsia="宋体" w:cs="宋体"/>
                <w:sz w:val="21"/>
                <w:szCs w:val="21"/>
                <w:highlight w:val="none"/>
              </w:rPr>
            </w:pPr>
            <w:r>
              <w:rPr>
                <w:rFonts w:hint="eastAsia" w:ascii="宋体" w:hAnsi="宋体" w:cs="宋体"/>
                <w:color w:val="000000" w:themeColor="text1"/>
                <w:sz w:val="21"/>
                <w:szCs w:val="21"/>
                <w:highlight w:val="none"/>
                <w:lang w:val="en-US" w:eastAsia="zh-CN"/>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1.3.3</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工期</w:t>
            </w:r>
          </w:p>
        </w:tc>
        <w:tc>
          <w:tcPr>
            <w:tcW w:w="5788" w:type="dxa"/>
            <w:vAlign w:val="center"/>
          </w:tcPr>
          <w:p>
            <w:pPr>
              <w:keepNext w:val="0"/>
              <w:keepLines w:val="0"/>
              <w:pageBreakBefore w:val="0"/>
              <w:kinsoku/>
              <w:wordWrap/>
              <w:overflowPunct/>
              <w:topLinePunct w:val="0"/>
              <w:bidi w:val="0"/>
              <w:spacing w:line="440" w:lineRule="exact"/>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1.4.1</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cs="宋体"/>
                <w:kern w:val="0"/>
                <w:sz w:val="21"/>
                <w:szCs w:val="21"/>
                <w:highlight w:val="none"/>
                <w:lang w:eastAsia="zh-CN"/>
              </w:rPr>
              <w:t>响应人</w:t>
            </w:r>
            <w:r>
              <w:rPr>
                <w:rFonts w:hint="eastAsia" w:ascii="宋体" w:hAnsi="宋体" w:eastAsia="宋体" w:cs="宋体"/>
                <w:kern w:val="0"/>
                <w:sz w:val="21"/>
                <w:szCs w:val="21"/>
                <w:highlight w:val="none"/>
              </w:rPr>
              <w:t>资质条件</w:t>
            </w:r>
          </w:p>
        </w:tc>
        <w:tc>
          <w:tcPr>
            <w:tcW w:w="5788" w:type="dxa"/>
          </w:tcPr>
          <w:p>
            <w:pPr>
              <w:spacing w:line="440" w:lineRule="exact"/>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cs="宋体"/>
                <w:szCs w:val="21"/>
                <w:highlight w:val="none"/>
                <w:lang w:eastAsia="zh-CN"/>
              </w:rPr>
              <w:t>详见竞争性谈判公告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1.5.3</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采购人书面澄清的时间</w:t>
            </w:r>
          </w:p>
        </w:tc>
        <w:tc>
          <w:tcPr>
            <w:tcW w:w="5788" w:type="dxa"/>
          </w:tcPr>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sz w:val="21"/>
                <w:szCs w:val="21"/>
                <w:highlight w:val="none"/>
                <w:lang w:val="zh-CN"/>
              </w:rPr>
            </w:pPr>
            <w:r>
              <w:rPr>
                <w:rFonts w:hint="eastAsia" w:ascii="宋体" w:hAnsi="宋体" w:eastAsia="宋体" w:cs="宋体"/>
                <w:color w:val="auto"/>
                <w:kern w:val="1"/>
                <w:sz w:val="21"/>
                <w:szCs w:val="21"/>
                <w:highlight w:val="none"/>
              </w:rPr>
              <w:t>提交响应文件截止时间</w:t>
            </w:r>
            <w:r>
              <w:rPr>
                <w:rFonts w:hint="eastAsia" w:ascii="宋体" w:hAnsi="宋体" w:cs="宋体"/>
                <w:color w:val="auto"/>
                <w:kern w:val="1"/>
                <w:sz w:val="21"/>
                <w:szCs w:val="21"/>
                <w:highlight w:val="none"/>
                <w:lang w:val="en-US" w:eastAsia="zh-CN"/>
              </w:rPr>
              <w:t>3</w:t>
            </w:r>
            <w:r>
              <w:rPr>
                <w:rFonts w:hint="eastAsia" w:ascii="宋体" w:hAnsi="宋体" w:eastAsia="宋体" w:cs="宋体"/>
                <w:color w:val="auto"/>
                <w:kern w:val="1"/>
                <w:sz w:val="21"/>
                <w:szCs w:val="21"/>
                <w:highlight w:val="none"/>
              </w:rPr>
              <w:t>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偏离</w:t>
            </w:r>
          </w:p>
        </w:tc>
        <w:tc>
          <w:tcPr>
            <w:tcW w:w="5788" w:type="dxa"/>
          </w:tcPr>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不允许以下重大偏离：</w:t>
            </w:r>
          </w:p>
          <w:p>
            <w:pPr>
              <w:keepNext w:val="0"/>
              <w:keepLines w:val="0"/>
              <w:pageBreakBefore w:val="0"/>
              <w:kinsoku/>
              <w:wordWrap/>
              <w:overflowPunct/>
              <w:topLinePunct w:val="0"/>
              <w:autoSpaceDE/>
              <w:autoSpaceDN/>
              <w:bidi w:val="0"/>
              <w:spacing w:line="440" w:lineRule="exact"/>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经</w:t>
            </w:r>
            <w:r>
              <w:rPr>
                <w:rFonts w:hint="eastAsia" w:ascii="宋体" w:hAnsi="宋体" w:cs="宋体"/>
                <w:color w:val="auto"/>
                <w:sz w:val="21"/>
                <w:szCs w:val="21"/>
                <w:highlight w:val="none"/>
                <w:lang w:eastAsia="zh-CN"/>
              </w:rPr>
              <w:t>谈判小组</w:t>
            </w:r>
            <w:r>
              <w:rPr>
                <w:rFonts w:hint="eastAsia" w:ascii="宋体" w:hAnsi="宋体" w:eastAsia="宋体" w:cs="宋体"/>
                <w:color w:val="auto"/>
                <w:sz w:val="21"/>
                <w:szCs w:val="21"/>
                <w:highlight w:val="none"/>
                <w:lang w:eastAsia="zh-CN"/>
              </w:rPr>
              <w:t>审查后，</w:t>
            </w: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lang w:eastAsia="zh-CN"/>
              </w:rPr>
              <w:t>有下列情形之一的，视为未能实质性响应</w:t>
            </w:r>
            <w:r>
              <w:rPr>
                <w:rFonts w:hint="eastAsia" w:ascii="宋体" w:hAnsi="宋体" w:cs="宋体"/>
                <w:color w:val="auto"/>
                <w:sz w:val="21"/>
                <w:szCs w:val="21"/>
                <w:highlight w:val="none"/>
                <w:lang w:eastAsia="zh-CN"/>
              </w:rPr>
              <w:t>竞争性谈判文件</w:t>
            </w:r>
            <w:r>
              <w:rPr>
                <w:rFonts w:hint="eastAsia" w:ascii="宋体" w:hAnsi="宋体" w:eastAsia="宋体" w:cs="宋体"/>
                <w:color w:val="auto"/>
                <w:sz w:val="21"/>
                <w:szCs w:val="21"/>
                <w:highlight w:val="none"/>
                <w:lang w:eastAsia="zh-CN"/>
              </w:rPr>
              <w:t>，应认定为无效标（即废标）：</w:t>
            </w:r>
          </w:p>
          <w:p>
            <w:pPr>
              <w:keepNext w:val="0"/>
              <w:keepLines w:val="0"/>
              <w:pageBreakBefore w:val="0"/>
              <w:kinsoku/>
              <w:wordWrap/>
              <w:overflowPunct/>
              <w:topLinePunct w:val="0"/>
              <w:autoSpaceDE/>
              <w:autoSpaceDN/>
              <w:bidi w:val="0"/>
              <w:spacing w:line="440" w:lineRule="exact"/>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lang w:eastAsia="zh-CN"/>
              </w:rPr>
              <w:t>没有加盖</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lang w:eastAsia="zh-CN"/>
              </w:rPr>
              <w:t>单位公章的；</w:t>
            </w:r>
          </w:p>
          <w:p>
            <w:pPr>
              <w:keepNext w:val="0"/>
              <w:keepLines w:val="0"/>
              <w:pageBreakBefore w:val="0"/>
              <w:kinsoku/>
              <w:wordWrap/>
              <w:overflowPunct/>
              <w:topLinePunct w:val="0"/>
              <w:autoSpaceDE/>
              <w:autoSpaceDN/>
              <w:bidi w:val="0"/>
              <w:spacing w:line="440" w:lineRule="exact"/>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w:t>
            </w: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lang w:eastAsia="zh-CN"/>
              </w:rPr>
              <w:t>载明的项目完成期限超过</w:t>
            </w:r>
            <w:r>
              <w:rPr>
                <w:rFonts w:hint="eastAsia" w:ascii="宋体" w:hAnsi="宋体" w:cs="宋体"/>
                <w:color w:val="auto"/>
                <w:sz w:val="21"/>
                <w:szCs w:val="21"/>
                <w:highlight w:val="none"/>
                <w:lang w:eastAsia="zh-CN"/>
              </w:rPr>
              <w:t>竞争性谈判文件</w:t>
            </w:r>
            <w:r>
              <w:rPr>
                <w:rFonts w:hint="eastAsia" w:ascii="宋体" w:hAnsi="宋体" w:eastAsia="宋体" w:cs="宋体"/>
                <w:color w:val="auto"/>
                <w:sz w:val="21"/>
                <w:szCs w:val="21"/>
                <w:highlight w:val="none"/>
                <w:lang w:eastAsia="zh-CN"/>
              </w:rPr>
              <w:t>规定的期限；</w:t>
            </w:r>
          </w:p>
          <w:p>
            <w:pPr>
              <w:keepNext w:val="0"/>
              <w:keepLines w:val="0"/>
              <w:pageBreakBefore w:val="0"/>
              <w:kinsoku/>
              <w:wordWrap/>
              <w:overflowPunct/>
              <w:topLinePunct w:val="0"/>
              <w:autoSpaceDE/>
              <w:autoSpaceDN/>
              <w:bidi w:val="0"/>
              <w:spacing w:line="440" w:lineRule="exact"/>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 明显不符合</w:t>
            </w:r>
            <w:r>
              <w:rPr>
                <w:rFonts w:hint="eastAsia" w:ascii="宋体" w:hAnsi="宋体" w:cs="宋体"/>
                <w:color w:val="auto"/>
                <w:sz w:val="21"/>
                <w:szCs w:val="21"/>
                <w:highlight w:val="none"/>
                <w:lang w:val="en-US" w:eastAsia="zh-CN"/>
              </w:rPr>
              <w:t>竞争性谈判文件</w:t>
            </w:r>
            <w:r>
              <w:rPr>
                <w:rFonts w:hint="eastAsia" w:ascii="宋体" w:hAnsi="宋体" w:eastAsia="宋体" w:cs="宋体"/>
                <w:color w:val="auto"/>
                <w:sz w:val="21"/>
                <w:szCs w:val="21"/>
                <w:highlight w:val="none"/>
                <w:lang w:eastAsia="zh-CN"/>
              </w:rPr>
              <w:t>要求的，偏离使采购人不能接受的；</w:t>
            </w:r>
          </w:p>
          <w:p>
            <w:pPr>
              <w:keepNext w:val="0"/>
              <w:keepLines w:val="0"/>
              <w:pageBreakBefore w:val="0"/>
              <w:kinsoku/>
              <w:wordWrap/>
              <w:overflowPunct/>
              <w:topLinePunct w:val="0"/>
              <w:autoSpaceDE/>
              <w:autoSpaceDN/>
              <w:bidi w:val="0"/>
              <w:spacing w:line="440" w:lineRule="exact"/>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lang w:eastAsia="zh-CN"/>
              </w:rPr>
              <w:t>拒绝按</w:t>
            </w:r>
            <w:r>
              <w:rPr>
                <w:rFonts w:hint="eastAsia" w:ascii="宋体" w:hAnsi="宋体" w:cs="宋体"/>
                <w:color w:val="auto"/>
                <w:sz w:val="21"/>
                <w:szCs w:val="21"/>
                <w:highlight w:val="none"/>
                <w:lang w:eastAsia="zh-CN"/>
              </w:rPr>
              <w:t>谈判小组</w:t>
            </w:r>
            <w:r>
              <w:rPr>
                <w:rFonts w:hint="eastAsia" w:ascii="宋体" w:hAnsi="宋体" w:eastAsia="宋体" w:cs="宋体"/>
                <w:color w:val="auto"/>
                <w:sz w:val="21"/>
                <w:szCs w:val="21"/>
                <w:highlight w:val="none"/>
                <w:lang w:eastAsia="zh-CN"/>
              </w:rPr>
              <w:t>要求对</w:t>
            </w: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lang w:eastAsia="zh-CN"/>
              </w:rPr>
              <w:t>进行澄清、说明、补正或澄清、说明、补正不能合理说明情况的；</w:t>
            </w:r>
          </w:p>
          <w:p>
            <w:pPr>
              <w:keepNext w:val="0"/>
              <w:keepLines w:val="0"/>
              <w:pageBreakBefore w:val="0"/>
              <w:kinsoku/>
              <w:wordWrap/>
              <w:overflowPunct/>
              <w:topLinePunct w:val="0"/>
              <w:autoSpaceDE/>
              <w:autoSpaceDN/>
              <w:bidi w:val="0"/>
              <w:spacing w:line="440" w:lineRule="exact"/>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lang w:eastAsia="zh-CN"/>
              </w:rPr>
              <w:t>附加有采购人不能接受的条件的；</w:t>
            </w:r>
          </w:p>
          <w:p>
            <w:pPr>
              <w:keepNext w:val="0"/>
              <w:keepLines w:val="0"/>
              <w:pageBreakBefore w:val="0"/>
              <w:kinsoku/>
              <w:wordWrap/>
              <w:overflowPunct/>
              <w:topLinePunct w:val="0"/>
              <w:autoSpaceDE/>
              <w:autoSpaceDN/>
              <w:bidi w:val="0"/>
              <w:spacing w:line="440" w:lineRule="exact"/>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lang w:eastAsia="zh-CN"/>
              </w:rPr>
              <w:t>递交两份或多份内容不同的</w:t>
            </w: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lang w:eastAsia="zh-CN"/>
              </w:rPr>
              <w:t>，或在一份</w:t>
            </w: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lang w:eastAsia="zh-CN"/>
              </w:rPr>
              <w:t>中报有两个或多个报价，但未声明哪一个有效的；</w:t>
            </w:r>
          </w:p>
          <w:p>
            <w:pPr>
              <w:keepNext w:val="0"/>
              <w:keepLines w:val="0"/>
              <w:pageBreakBefore w:val="0"/>
              <w:kinsoku/>
              <w:wordWrap/>
              <w:overflowPunct/>
              <w:topLinePunct w:val="0"/>
              <w:bidi w:val="0"/>
              <w:spacing w:line="440" w:lineRule="exact"/>
              <w:textAlignment w:val="auto"/>
              <w:rPr>
                <w:rFonts w:hint="eastAsia" w:ascii="宋体" w:hAnsi="宋体" w:eastAsia="宋体" w:cs="宋体"/>
                <w:sz w:val="21"/>
                <w:szCs w:val="21"/>
                <w:highlight w:val="none"/>
                <w:lang w:val="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、其他违反招投标法以及相关法律、法规和规定的。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2.1 </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构成</w:t>
            </w:r>
            <w:r>
              <w:rPr>
                <w:rFonts w:hint="eastAsia" w:ascii="宋体" w:hAnsi="宋体" w:cs="宋体"/>
                <w:kern w:val="0"/>
                <w:sz w:val="21"/>
                <w:szCs w:val="21"/>
                <w:highlight w:val="none"/>
                <w:lang w:eastAsia="zh-CN"/>
              </w:rPr>
              <w:t>竞争性谈判文件</w:t>
            </w:r>
            <w:r>
              <w:rPr>
                <w:rFonts w:hint="eastAsia" w:ascii="宋体" w:hAnsi="宋体" w:eastAsia="宋体" w:cs="宋体"/>
                <w:kern w:val="0"/>
                <w:sz w:val="21"/>
                <w:szCs w:val="21"/>
                <w:highlight w:val="none"/>
              </w:rPr>
              <w:t>的其他材料</w:t>
            </w:r>
          </w:p>
        </w:tc>
        <w:tc>
          <w:tcPr>
            <w:tcW w:w="5788" w:type="dxa"/>
            <w:vAlign w:val="center"/>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lang w:val="zh-CN"/>
              </w:rPr>
            </w:pPr>
            <w:r>
              <w:rPr>
                <w:rFonts w:hint="eastAsia" w:ascii="宋体" w:hAnsi="宋体" w:cs="宋体"/>
                <w:color w:val="auto"/>
                <w:kern w:val="1"/>
                <w:sz w:val="21"/>
                <w:szCs w:val="21"/>
                <w:highlight w:val="none"/>
                <w:lang w:eastAsia="zh-CN"/>
              </w:rPr>
              <w:t>竞争性谈判文件</w:t>
            </w:r>
            <w:r>
              <w:rPr>
                <w:rFonts w:hint="eastAsia" w:ascii="宋体" w:hAnsi="宋体" w:eastAsia="宋体" w:cs="宋体"/>
                <w:color w:val="auto"/>
                <w:kern w:val="1"/>
                <w:sz w:val="21"/>
                <w:szCs w:val="21"/>
                <w:highlight w:val="none"/>
              </w:rPr>
              <w:t>的补充文件及有关本项目的变更资料（如有）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2.2.2</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b/>
                <w:color w:val="FF0000"/>
                <w:sz w:val="21"/>
                <w:szCs w:val="21"/>
                <w:highlight w:val="none"/>
              </w:rPr>
            </w:pPr>
            <w:r>
              <w:rPr>
                <w:rFonts w:hint="eastAsia" w:ascii="宋体" w:hAnsi="宋体" w:cs="宋体"/>
                <w:spacing w:val="-12"/>
                <w:kern w:val="0"/>
                <w:sz w:val="21"/>
                <w:szCs w:val="21"/>
                <w:highlight w:val="none"/>
                <w:lang w:eastAsia="zh-CN"/>
              </w:rPr>
              <w:t>响应文件提交的截止时间</w:t>
            </w:r>
          </w:p>
        </w:tc>
        <w:tc>
          <w:tcPr>
            <w:tcW w:w="5788" w:type="dxa"/>
            <w:vAlign w:val="center"/>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b/>
                <w:color w:val="000000" w:themeColor="text1"/>
                <w:sz w:val="21"/>
                <w:szCs w:val="21"/>
                <w:highlight w:val="none"/>
                <w:lang w:val="zh-CN"/>
                <w14:textFill>
                  <w14:solidFill>
                    <w14:schemeClr w14:val="tx1"/>
                  </w14:solidFill>
                </w14:textFill>
              </w:rPr>
            </w:pPr>
            <w:r>
              <w:rPr>
                <w:rFonts w:hint="eastAsia" w:ascii="宋体" w:hAnsi="宋体" w:cs="宋体"/>
                <w:i w:val="0"/>
                <w:iCs w:val="0"/>
                <w:caps w:val="0"/>
                <w:color w:val="000000"/>
                <w:spacing w:val="0"/>
                <w:sz w:val="21"/>
                <w:szCs w:val="21"/>
                <w:highlight w:val="none"/>
                <w:u w:val="none"/>
                <w:shd w:val="clear" w:fill="FFFFFF"/>
                <w:lang w:val="en-US" w:eastAsia="zh-CN"/>
              </w:rPr>
              <w:t>2024年04月12日09时30分</w:t>
            </w:r>
            <w:r>
              <w:rPr>
                <w:rFonts w:hint="eastAsia" w:ascii="宋体" w:hAnsi="宋体" w:eastAsia="宋体" w:cs="宋体"/>
                <w:i w:val="0"/>
                <w:iCs w:val="0"/>
                <w:caps w:val="0"/>
                <w:color w:val="000000"/>
                <w:spacing w:val="0"/>
                <w:sz w:val="21"/>
                <w:szCs w:val="21"/>
                <w:highlight w:val="none"/>
                <w:shd w:val="clear" w:fill="FFFFFF"/>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3.1.1</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构成</w:t>
            </w:r>
            <w:r>
              <w:rPr>
                <w:rFonts w:hint="eastAsia" w:ascii="宋体" w:hAnsi="宋体" w:cs="宋体"/>
                <w:kern w:val="0"/>
                <w:sz w:val="21"/>
                <w:szCs w:val="21"/>
                <w:highlight w:val="none"/>
                <w:lang w:eastAsia="zh-CN"/>
              </w:rPr>
              <w:t>响应文件</w:t>
            </w:r>
            <w:r>
              <w:rPr>
                <w:rFonts w:hint="eastAsia" w:ascii="宋体" w:hAnsi="宋体" w:eastAsia="宋体" w:cs="宋体"/>
                <w:kern w:val="0"/>
                <w:sz w:val="21"/>
                <w:szCs w:val="21"/>
                <w:highlight w:val="none"/>
              </w:rPr>
              <w:t>的其他材料</w:t>
            </w:r>
          </w:p>
        </w:tc>
        <w:tc>
          <w:tcPr>
            <w:tcW w:w="5788" w:type="dxa"/>
          </w:tcPr>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sz w:val="21"/>
                <w:szCs w:val="21"/>
                <w:highlight w:val="none"/>
                <w:lang w:val="zh-CN"/>
              </w:rPr>
            </w:pPr>
            <w:r>
              <w:rPr>
                <w:rFonts w:hint="eastAsia" w:ascii="宋体" w:hAnsi="宋体" w:eastAsia="宋体" w:cs="宋体"/>
                <w:color w:val="auto"/>
                <w:kern w:val="1"/>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3.3.1</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lang w:eastAsia="zh-CN"/>
              </w:rPr>
              <w:t>谈判有效期</w:t>
            </w:r>
          </w:p>
        </w:tc>
        <w:tc>
          <w:tcPr>
            <w:tcW w:w="5788" w:type="dxa"/>
          </w:tcPr>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sz w:val="21"/>
                <w:szCs w:val="21"/>
                <w:highlight w:val="none"/>
                <w:lang w:val="zh-CN" w:eastAsia="zh-CN"/>
              </w:rPr>
            </w:pPr>
            <w:r>
              <w:rPr>
                <w:rFonts w:hint="eastAsia" w:ascii="宋体" w:hAnsi="宋体" w:cs="宋体"/>
                <w:color w:val="auto"/>
                <w:kern w:val="1"/>
                <w:sz w:val="21"/>
                <w:szCs w:val="21"/>
                <w:highlight w:val="none"/>
                <w:lang w:eastAsia="zh-CN"/>
              </w:rPr>
              <w:t>自响应文件提交的截止之日起45日历天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3.6.3</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cs="宋体"/>
                <w:kern w:val="0"/>
                <w:sz w:val="21"/>
                <w:szCs w:val="21"/>
                <w:highlight w:val="none"/>
                <w:lang w:eastAsia="zh-CN"/>
              </w:rPr>
              <w:t>响应文件</w:t>
            </w:r>
            <w:r>
              <w:rPr>
                <w:rFonts w:hint="eastAsia" w:ascii="宋体" w:hAnsi="宋体" w:eastAsia="宋体" w:cs="宋体"/>
                <w:kern w:val="0"/>
                <w:sz w:val="21"/>
                <w:szCs w:val="21"/>
                <w:highlight w:val="none"/>
              </w:rPr>
              <w:t>签字或盖章要求</w:t>
            </w:r>
          </w:p>
        </w:tc>
        <w:tc>
          <w:tcPr>
            <w:tcW w:w="5788" w:type="dxa"/>
          </w:tcPr>
          <w:p>
            <w:pPr>
              <w:keepNext w:val="0"/>
              <w:keepLines w:val="0"/>
              <w:pageBreakBefore w:val="0"/>
              <w:kinsoku/>
              <w:wordWrap/>
              <w:overflowPunct/>
              <w:topLinePunct w:val="0"/>
              <w:bidi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由</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rPr>
              <w:t>的法定代表人或其委托代理人按</w:t>
            </w:r>
            <w:r>
              <w:rPr>
                <w:rFonts w:hint="eastAsia" w:ascii="宋体" w:hAnsi="宋体" w:cs="宋体"/>
                <w:color w:val="auto"/>
                <w:sz w:val="21"/>
                <w:szCs w:val="21"/>
                <w:highlight w:val="none"/>
                <w:lang w:eastAsia="zh-CN"/>
              </w:rPr>
              <w:t>竞争性谈判文件</w:t>
            </w:r>
            <w:r>
              <w:rPr>
                <w:rFonts w:hint="eastAsia" w:ascii="宋体" w:hAnsi="宋体" w:eastAsia="宋体" w:cs="宋体"/>
                <w:color w:val="auto"/>
                <w:sz w:val="21"/>
                <w:szCs w:val="21"/>
                <w:highlight w:val="none"/>
              </w:rPr>
              <w:t>要求签字，并加盖单位</w:t>
            </w:r>
            <w:r>
              <w:rPr>
                <w:rFonts w:hint="eastAsia" w:ascii="宋体" w:hAnsi="宋体" w:eastAsia="宋体" w:cs="宋体"/>
                <w:color w:val="auto"/>
                <w:sz w:val="21"/>
                <w:szCs w:val="21"/>
                <w:highlight w:val="none"/>
                <w:lang w:eastAsia="zh-CN"/>
              </w:rPr>
              <w:t>公</w:t>
            </w:r>
            <w:r>
              <w:rPr>
                <w:rFonts w:hint="eastAsia" w:ascii="宋体" w:hAnsi="宋体" w:eastAsia="宋体" w:cs="宋体"/>
                <w:color w:val="auto"/>
                <w:sz w:val="21"/>
                <w:szCs w:val="21"/>
                <w:highlight w:val="none"/>
              </w:rPr>
              <w:t>章。委托代理人签字的，</w:t>
            </w: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rPr>
              <w:t>应附法定代表人签署的授权委托书。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3.6.4</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cs="宋体"/>
                <w:kern w:val="0"/>
                <w:sz w:val="21"/>
                <w:szCs w:val="21"/>
                <w:highlight w:val="none"/>
                <w:lang w:eastAsia="zh-CN"/>
              </w:rPr>
              <w:t>响应文件</w:t>
            </w:r>
            <w:r>
              <w:rPr>
                <w:rFonts w:hint="eastAsia" w:ascii="宋体" w:hAnsi="宋体" w:eastAsia="宋体" w:cs="宋体"/>
                <w:kern w:val="0"/>
                <w:sz w:val="21"/>
                <w:szCs w:val="21"/>
                <w:highlight w:val="none"/>
              </w:rPr>
              <w:t>份数</w:t>
            </w:r>
          </w:p>
        </w:tc>
        <w:tc>
          <w:tcPr>
            <w:tcW w:w="5788" w:type="dxa"/>
            <w:vAlign w:val="center"/>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b w:val="0"/>
                <w:i w:val="0"/>
                <w:caps w:val="0"/>
                <w:color w:val="000000"/>
                <w:spacing w:val="0"/>
                <w:w w:val="100"/>
                <w:kern w:val="0"/>
                <w:sz w:val="21"/>
                <w:szCs w:val="21"/>
                <w:highlight w:val="none"/>
              </w:rPr>
              <w:t>电子</w:t>
            </w:r>
            <w:r>
              <w:rPr>
                <w:rFonts w:hint="eastAsia" w:ascii="宋体" w:hAnsi="宋体" w:cs="宋体"/>
                <w:b w:val="0"/>
                <w:i w:val="0"/>
                <w:caps w:val="0"/>
                <w:color w:val="000000"/>
                <w:spacing w:val="0"/>
                <w:w w:val="100"/>
                <w:kern w:val="0"/>
                <w:sz w:val="21"/>
                <w:szCs w:val="21"/>
                <w:highlight w:val="none"/>
                <w:lang w:eastAsia="zh-CN"/>
              </w:rPr>
              <w:t>响应文件</w:t>
            </w:r>
            <w:r>
              <w:rPr>
                <w:rFonts w:hint="eastAsia" w:ascii="宋体" w:hAnsi="宋体" w:eastAsia="宋体" w:cs="宋体"/>
                <w:b w:val="0"/>
                <w:i w:val="0"/>
                <w:caps w:val="0"/>
                <w:color w:val="000000"/>
                <w:spacing w:val="0"/>
                <w:w w:val="100"/>
                <w:kern w:val="0"/>
                <w:sz w:val="21"/>
                <w:szCs w:val="21"/>
                <w:highlight w:val="none"/>
                <w:lang w:eastAsia="zh-CN"/>
              </w:rPr>
              <w:t>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4.2.3</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是否退还</w:t>
            </w:r>
            <w:r>
              <w:rPr>
                <w:rFonts w:hint="eastAsia" w:ascii="宋体" w:hAnsi="宋体" w:cs="宋体"/>
                <w:kern w:val="0"/>
                <w:sz w:val="21"/>
                <w:szCs w:val="21"/>
                <w:highlight w:val="none"/>
                <w:lang w:eastAsia="zh-CN"/>
              </w:rPr>
              <w:t>响应文件</w:t>
            </w:r>
          </w:p>
        </w:tc>
        <w:tc>
          <w:tcPr>
            <w:tcW w:w="5788" w:type="dxa"/>
          </w:tcPr>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5.1</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开标时间和地点</w:t>
            </w:r>
          </w:p>
        </w:tc>
        <w:tc>
          <w:tcPr>
            <w:tcW w:w="5788" w:type="dxa"/>
          </w:tcPr>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开标时间：同</w:t>
            </w:r>
            <w:r>
              <w:rPr>
                <w:rFonts w:hint="eastAsia" w:ascii="宋体" w:hAnsi="宋体" w:cs="宋体"/>
                <w:sz w:val="21"/>
                <w:szCs w:val="21"/>
                <w:highlight w:val="none"/>
                <w:lang w:eastAsia="zh-CN"/>
              </w:rPr>
              <w:t>响应文件提交的截止时间</w:t>
            </w:r>
          </w:p>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sz w:val="21"/>
                <w:szCs w:val="21"/>
                <w:highlight w:val="none"/>
              </w:rPr>
              <w:t>开标地点：</w:t>
            </w:r>
            <w:r>
              <w:rPr>
                <w:rFonts w:hint="eastAsia" w:ascii="宋体" w:hAnsi="宋体" w:eastAsia="宋体" w:cs="宋体"/>
                <w:b w:val="0"/>
                <w:i w:val="0"/>
                <w:caps w:val="0"/>
                <w:color w:val="000000" w:themeColor="text1"/>
                <w:spacing w:val="0"/>
                <w:w w:val="100"/>
                <w:kern w:val="0"/>
                <w:sz w:val="21"/>
                <w:szCs w:val="21"/>
                <w:highlight w:val="none"/>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highlight w:val="none"/>
                <w:lang w:eastAsia="zh-CN"/>
                <w14:textFill>
                  <w14:solidFill>
                    <w14:schemeClr w14:val="tx1"/>
                  </w14:solidFill>
                </w14:textFill>
              </w:rPr>
              <w:t>兰考县公共资源交易中心网</w:t>
            </w:r>
            <w:r>
              <w:rPr>
                <w:rFonts w:hint="eastAsia" w:ascii="宋体" w:hAnsi="宋体" w:eastAsia="宋体" w:cs="宋体"/>
                <w:b w:val="0"/>
                <w:i w:val="0"/>
                <w:caps w:val="0"/>
                <w:color w:val="000000" w:themeColor="text1"/>
                <w:spacing w:val="0"/>
                <w:w w:val="100"/>
                <w:kern w:val="0"/>
                <w:sz w:val="21"/>
                <w:szCs w:val="21"/>
                <w:highlight w:val="none"/>
                <w14:textFill>
                  <w14:solidFill>
                    <w14:schemeClr w14:val="tx1"/>
                  </w14:solidFill>
                </w14:textFill>
              </w:rPr>
              <w:t>》（http://</w:t>
            </w:r>
            <w:r>
              <w:rPr>
                <w:rFonts w:hint="eastAsia" w:ascii="宋体" w:hAnsi="宋体" w:cs="宋体"/>
                <w:b w:val="0"/>
                <w:i w:val="0"/>
                <w:caps w:val="0"/>
                <w:color w:val="000000" w:themeColor="text1"/>
                <w:spacing w:val="0"/>
                <w:w w:val="100"/>
                <w:kern w:val="0"/>
                <w:sz w:val="21"/>
                <w:szCs w:val="21"/>
                <w:highlight w:val="none"/>
                <w:lang w:eastAsia="zh-CN"/>
                <w14:textFill>
                  <w14:solidFill>
                    <w14:schemeClr w14:val="tx1"/>
                  </w14:solidFill>
                </w14:textFill>
              </w:rPr>
              <w:t>ggzy.lankao.gov.cn</w:t>
            </w:r>
            <w:r>
              <w:rPr>
                <w:rFonts w:hint="eastAsia" w:ascii="宋体" w:hAnsi="宋体" w:eastAsia="宋体" w:cs="宋体"/>
                <w:b w:val="0"/>
                <w:i w:val="0"/>
                <w:caps w:val="0"/>
                <w:color w:val="000000" w:themeColor="text1"/>
                <w:spacing w:val="0"/>
                <w:w w:val="100"/>
                <w:kern w:val="0"/>
                <w:sz w:val="21"/>
                <w:szCs w:val="21"/>
                <w:highlight w:val="none"/>
                <w14:textFill>
                  <w14:solidFill>
                    <w14:schemeClr w14:val="tx1"/>
                  </w14:solidFill>
                </w14:textFill>
              </w:rPr>
              <w:t>/）</w:t>
            </w:r>
            <w:r>
              <w:rPr>
                <w:rFonts w:hint="eastAsia" w:ascii="宋体" w:hAnsi="宋体" w:eastAsia="宋体" w:cs="宋体"/>
                <w:color w:val="000000" w:themeColor="text1"/>
                <w:kern w:val="0"/>
                <w:sz w:val="21"/>
                <w:szCs w:val="21"/>
                <w:highlight w:val="none"/>
                <w14:textFill>
                  <w14:solidFill>
                    <w14:schemeClr w14:val="tx1"/>
                  </w14:solidFill>
                </w14:textFill>
              </w:rPr>
              <w:t>。</w:t>
            </w:r>
          </w:p>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本项目采用“远程不见面”开标方式，</w:t>
            </w:r>
            <w:r>
              <w:rPr>
                <w:rFonts w:hint="eastAsia" w:ascii="宋体" w:hAnsi="宋体" w:cs="宋体"/>
                <w:color w:val="000000" w:themeColor="text1"/>
                <w:kern w:val="0"/>
                <w:sz w:val="21"/>
                <w:szCs w:val="21"/>
                <w:highlight w:val="none"/>
                <w:lang w:eastAsia="zh-CN"/>
                <w14:textFill>
                  <w14:solidFill>
                    <w14:schemeClr w14:val="tx1"/>
                  </w14:solidFill>
                </w14:textFill>
              </w:rPr>
              <w:t>响应人</w:t>
            </w:r>
            <w:r>
              <w:rPr>
                <w:rFonts w:hint="eastAsia" w:ascii="宋体" w:hAnsi="宋体" w:eastAsia="宋体" w:cs="宋体"/>
                <w:color w:val="000000" w:themeColor="text1"/>
                <w:kern w:val="0"/>
                <w:sz w:val="21"/>
                <w:szCs w:val="21"/>
                <w:highlight w:val="none"/>
                <w14:textFill>
                  <w14:solidFill>
                    <w14:schemeClr w14:val="tx1"/>
                  </w14:solidFill>
                </w14:textFill>
              </w:rPr>
              <w:t>无需到现场提交原件资料、无需到</w:t>
            </w:r>
            <w:r>
              <w:rPr>
                <w:rFonts w:hint="eastAsia" w:ascii="宋体" w:hAnsi="宋体" w:eastAsia="宋体" w:cs="宋体"/>
                <w:color w:val="000000" w:themeColor="text1"/>
                <w:kern w:val="0"/>
                <w:sz w:val="21"/>
                <w:szCs w:val="21"/>
                <w:highlight w:val="none"/>
                <w:lang w:eastAsia="zh-CN"/>
                <w14:textFill>
                  <w14:solidFill>
                    <w14:schemeClr w14:val="tx1"/>
                  </w14:solidFill>
                </w14:textFill>
              </w:rPr>
              <w:t>兰考县</w:t>
            </w:r>
            <w:r>
              <w:rPr>
                <w:rFonts w:hint="eastAsia" w:ascii="宋体" w:hAnsi="宋体" w:eastAsia="宋体" w:cs="宋体"/>
                <w:color w:val="000000" w:themeColor="text1"/>
                <w:kern w:val="0"/>
                <w:sz w:val="21"/>
                <w:szCs w:val="21"/>
                <w:highlight w:val="none"/>
                <w14:textFill>
                  <w14:solidFill>
                    <w14:schemeClr w14:val="tx1"/>
                  </w14:solidFill>
                </w14:textFill>
              </w:rPr>
              <w:t>公共资源交易中心现场参加开标会议；</w:t>
            </w:r>
            <w:r>
              <w:rPr>
                <w:rFonts w:hint="eastAsia" w:ascii="宋体" w:hAnsi="宋体" w:cs="宋体"/>
                <w:color w:val="000000" w:themeColor="text1"/>
                <w:kern w:val="0"/>
                <w:sz w:val="21"/>
                <w:szCs w:val="21"/>
                <w:highlight w:val="none"/>
                <w:lang w:eastAsia="zh-CN"/>
                <w14:textFill>
                  <w14:solidFill>
                    <w14:schemeClr w14:val="tx1"/>
                  </w14:solidFill>
                </w14:textFill>
              </w:rPr>
              <w:t>响应人</w:t>
            </w:r>
            <w:r>
              <w:rPr>
                <w:rFonts w:hint="eastAsia" w:ascii="宋体" w:hAnsi="宋体" w:eastAsia="宋体" w:cs="宋体"/>
                <w:color w:val="000000" w:themeColor="text1"/>
                <w:kern w:val="0"/>
                <w:sz w:val="21"/>
                <w:szCs w:val="21"/>
                <w:highlight w:val="none"/>
                <w14:textFill>
                  <w14:solidFill>
                    <w14:schemeClr w14:val="tx1"/>
                  </w14:solidFill>
                </w14:textFill>
              </w:rPr>
              <w:t>应当在开标时间前，登陆远程开标大厅，在线准时参加开标活动并进行</w:t>
            </w:r>
            <w:r>
              <w:rPr>
                <w:rFonts w:hint="eastAsia" w:ascii="宋体" w:hAnsi="宋体" w:cs="宋体"/>
                <w:color w:val="000000" w:themeColor="text1"/>
                <w:kern w:val="0"/>
                <w:sz w:val="21"/>
                <w:szCs w:val="21"/>
                <w:highlight w:val="none"/>
                <w:lang w:eastAsia="zh-CN"/>
                <w14:textFill>
                  <w14:solidFill>
                    <w14:schemeClr w14:val="tx1"/>
                  </w14:solidFill>
                </w14:textFill>
              </w:rPr>
              <w:t>响应文件</w:t>
            </w:r>
            <w:r>
              <w:rPr>
                <w:rFonts w:hint="eastAsia" w:ascii="宋体" w:hAnsi="宋体" w:eastAsia="宋体" w:cs="宋体"/>
                <w:color w:val="000000" w:themeColor="text1"/>
                <w:kern w:val="0"/>
                <w:sz w:val="21"/>
                <w:szCs w:val="21"/>
                <w:highlight w:val="none"/>
                <w14:textFill>
                  <w14:solidFill>
                    <w14:schemeClr w14:val="tx1"/>
                  </w14:solidFill>
                </w14:textFill>
              </w:rPr>
              <w:t>的解密、答疑澄清等工作。（系统解密时长默认为40分钟，错过解密时长者视为自动放弃本次投标）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5.2 </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开标程序</w:t>
            </w:r>
          </w:p>
        </w:tc>
        <w:tc>
          <w:tcPr>
            <w:tcW w:w="5788" w:type="dxa"/>
          </w:tcPr>
          <w:p>
            <w:pPr>
              <w:keepNext w:val="0"/>
              <w:keepLines w:val="0"/>
              <w:pageBreakBefore w:val="0"/>
              <w:kinsoku/>
              <w:wordWrap/>
              <w:overflowPunct/>
              <w:topLinePunct w:val="0"/>
              <w:autoSpaceDE w:val="0"/>
              <w:autoSpaceDN w:val="0"/>
              <w:bidi w:val="0"/>
              <w:adjustRightInd w:val="0"/>
              <w:snapToGrid w:val="0"/>
              <w:spacing w:line="440" w:lineRule="exact"/>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本项目采用“远程不见面” 开标方式,</w:t>
            </w:r>
            <w:r>
              <w:rPr>
                <w:rFonts w:hint="eastAsia" w:ascii="宋体" w:hAnsi="宋体" w:cs="宋体"/>
                <w:color w:val="000000"/>
                <w:kern w:val="0"/>
                <w:sz w:val="21"/>
                <w:szCs w:val="21"/>
                <w:highlight w:val="none"/>
                <w:lang w:eastAsia="zh-CN"/>
              </w:rPr>
              <w:t>响应人</w:t>
            </w:r>
            <w:r>
              <w:rPr>
                <w:rFonts w:hint="eastAsia" w:ascii="宋体" w:hAnsi="宋体" w:eastAsia="宋体" w:cs="宋体"/>
                <w:color w:val="000000"/>
                <w:kern w:val="0"/>
                <w:sz w:val="21"/>
                <w:szCs w:val="21"/>
                <w:highlight w:val="none"/>
              </w:rPr>
              <w:t>无需到</w:t>
            </w:r>
            <w:r>
              <w:rPr>
                <w:rFonts w:hint="eastAsia" w:ascii="宋体" w:hAnsi="宋体" w:eastAsia="宋体" w:cs="宋体"/>
                <w:color w:val="000000"/>
                <w:kern w:val="0"/>
                <w:sz w:val="21"/>
                <w:szCs w:val="21"/>
                <w:highlight w:val="none"/>
                <w:lang w:eastAsia="zh-CN"/>
              </w:rPr>
              <w:t>兰考县</w:t>
            </w:r>
            <w:r>
              <w:rPr>
                <w:rFonts w:hint="eastAsia" w:ascii="宋体" w:hAnsi="宋体" w:eastAsia="宋体" w:cs="宋体"/>
                <w:color w:val="000000"/>
                <w:kern w:val="0"/>
                <w:sz w:val="21"/>
                <w:szCs w:val="21"/>
                <w:highlight w:val="none"/>
              </w:rPr>
              <w:t>公共资源交易中心现场参加开标会议。</w:t>
            </w:r>
            <w:r>
              <w:rPr>
                <w:rFonts w:hint="eastAsia" w:ascii="宋体" w:hAnsi="宋体" w:cs="宋体"/>
                <w:color w:val="000000"/>
                <w:kern w:val="0"/>
                <w:sz w:val="21"/>
                <w:szCs w:val="21"/>
                <w:highlight w:val="none"/>
                <w:lang w:eastAsia="zh-CN"/>
              </w:rPr>
              <w:t>响应人</w:t>
            </w:r>
            <w:r>
              <w:rPr>
                <w:rFonts w:hint="eastAsia" w:ascii="宋体" w:hAnsi="宋体" w:eastAsia="宋体" w:cs="宋体"/>
                <w:color w:val="000000"/>
                <w:kern w:val="0"/>
                <w:sz w:val="21"/>
                <w:szCs w:val="21"/>
                <w:highlight w:val="none"/>
              </w:rPr>
              <w:t>应当在</w:t>
            </w:r>
            <w:r>
              <w:rPr>
                <w:rFonts w:hint="eastAsia" w:ascii="宋体" w:hAnsi="宋体" w:cs="宋体"/>
                <w:color w:val="000000"/>
                <w:kern w:val="0"/>
                <w:sz w:val="21"/>
                <w:szCs w:val="21"/>
                <w:highlight w:val="none"/>
                <w:lang w:eastAsia="zh-CN"/>
              </w:rPr>
              <w:t>竞争性谈判文件</w:t>
            </w:r>
            <w:r>
              <w:rPr>
                <w:rFonts w:hint="eastAsia" w:ascii="宋体" w:hAnsi="宋体" w:eastAsia="宋体" w:cs="宋体"/>
                <w:color w:val="000000"/>
                <w:kern w:val="0"/>
                <w:sz w:val="21"/>
                <w:szCs w:val="21"/>
                <w:highlight w:val="none"/>
              </w:rPr>
              <w:t>确定的</w:t>
            </w:r>
            <w:r>
              <w:rPr>
                <w:rFonts w:hint="eastAsia" w:ascii="宋体" w:hAnsi="宋体" w:cs="宋体"/>
                <w:color w:val="000000"/>
                <w:kern w:val="0"/>
                <w:sz w:val="21"/>
                <w:szCs w:val="21"/>
                <w:highlight w:val="none"/>
                <w:lang w:eastAsia="zh-CN"/>
              </w:rPr>
              <w:t>响应文件提交的截止时间</w:t>
            </w:r>
            <w:r>
              <w:rPr>
                <w:rFonts w:hint="eastAsia" w:ascii="宋体" w:hAnsi="宋体" w:eastAsia="宋体" w:cs="宋体"/>
                <w:color w:val="000000"/>
                <w:kern w:val="0"/>
                <w:sz w:val="21"/>
                <w:szCs w:val="21"/>
                <w:highlight w:val="none"/>
              </w:rPr>
              <w:t>前，登录远程开标大厅,在线准时参加开标活动并进行</w:t>
            </w:r>
            <w:r>
              <w:rPr>
                <w:rFonts w:hint="eastAsia" w:ascii="宋体" w:hAnsi="宋体" w:cs="宋体"/>
                <w:color w:val="000000"/>
                <w:kern w:val="0"/>
                <w:sz w:val="21"/>
                <w:szCs w:val="21"/>
                <w:highlight w:val="none"/>
                <w:lang w:eastAsia="zh-CN"/>
              </w:rPr>
              <w:t>响应文件</w:t>
            </w:r>
            <w:r>
              <w:rPr>
                <w:rFonts w:hint="eastAsia" w:ascii="宋体" w:hAnsi="宋体" w:eastAsia="宋体" w:cs="宋体"/>
                <w:color w:val="000000"/>
                <w:kern w:val="0"/>
                <w:sz w:val="21"/>
                <w:szCs w:val="21"/>
                <w:highlight w:val="none"/>
              </w:rPr>
              <w:t>解密、 答疑澄清等。</w:t>
            </w:r>
          </w:p>
          <w:p>
            <w:pPr>
              <w:keepNext w:val="0"/>
              <w:keepLines w:val="0"/>
              <w:pageBreakBefore w:val="0"/>
              <w:widowControl/>
              <w:kinsoku/>
              <w:wordWrap/>
              <w:overflowPunct/>
              <w:topLinePunct w:val="0"/>
              <w:bidi w:val="0"/>
              <w:spacing w:line="440" w:lineRule="exact"/>
              <w:ind w:firstLine="420" w:firstLineChars="200"/>
              <w:textAlignment w:val="auto"/>
              <w:rPr>
                <w:rFonts w:hint="eastAsia" w:ascii="宋体" w:hAnsi="宋体" w:eastAsia="宋体" w:cs="宋体"/>
                <w:sz w:val="21"/>
                <w:szCs w:val="21"/>
                <w:highlight w:val="none"/>
              </w:rPr>
            </w:pP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代表不到开标现场，应在</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上传截止时间前使用CA密钥对其电子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完成远程解密，否则，</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自行承担其</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不能开标的责任。（系统解密时长默认为40分钟，错过解密时长者视为自动放弃本次投标。）</w:t>
            </w:r>
          </w:p>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因</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原因造成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未解密的，视为撤销其</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。部分</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的</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未解密的，其他</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的</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的开标会议可以继续进行。一个标段解密的</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不足三家时该标段不再继续进行。</w:t>
            </w:r>
          </w:p>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开标程序：</w:t>
            </w:r>
          </w:p>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1、 主持人点击“开标”，解密开始倒计时。</w:t>
            </w:r>
          </w:p>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 xml:space="preserve">2、 </w:t>
            </w:r>
            <w:r>
              <w:rPr>
                <w:rFonts w:hint="eastAsia" w:ascii="宋体" w:hAnsi="宋体" w:cs="宋体"/>
                <w:color w:val="000000"/>
                <w:kern w:val="0"/>
                <w:sz w:val="21"/>
                <w:szCs w:val="21"/>
                <w:highlight w:val="none"/>
                <w:lang w:eastAsia="zh-CN"/>
              </w:rPr>
              <w:t>响应人</w:t>
            </w:r>
            <w:r>
              <w:rPr>
                <w:rFonts w:hint="eastAsia" w:ascii="宋体" w:hAnsi="宋体" w:eastAsia="宋体" w:cs="宋体"/>
                <w:color w:val="000000"/>
                <w:kern w:val="0"/>
                <w:sz w:val="21"/>
                <w:szCs w:val="21"/>
                <w:highlight w:val="none"/>
              </w:rPr>
              <w:t>对所上传加密的</w:t>
            </w:r>
            <w:r>
              <w:rPr>
                <w:rFonts w:hint="eastAsia" w:ascii="宋体" w:hAnsi="宋体" w:cs="宋体"/>
                <w:color w:val="000000"/>
                <w:kern w:val="0"/>
                <w:sz w:val="21"/>
                <w:szCs w:val="21"/>
                <w:highlight w:val="none"/>
                <w:lang w:eastAsia="zh-CN"/>
              </w:rPr>
              <w:t>响应文件</w:t>
            </w:r>
            <w:r>
              <w:rPr>
                <w:rFonts w:hint="eastAsia" w:ascii="宋体" w:hAnsi="宋体" w:eastAsia="宋体" w:cs="宋体"/>
                <w:color w:val="000000"/>
                <w:kern w:val="0"/>
                <w:sz w:val="21"/>
                <w:szCs w:val="21"/>
                <w:highlight w:val="none"/>
              </w:rPr>
              <w:t>在规定时间内进行解密。</w:t>
            </w:r>
          </w:p>
          <w:p>
            <w:pPr>
              <w:keepNext w:val="0"/>
              <w:keepLines w:val="0"/>
              <w:pageBreakBefore w:val="0"/>
              <w:kinsoku/>
              <w:wordWrap/>
              <w:overflowPunct/>
              <w:topLinePunct w:val="0"/>
              <w:autoSpaceDE w:val="0"/>
              <w:autoSpaceDN w:val="0"/>
              <w:bidi w:val="0"/>
              <w:adjustRightInd w:val="0"/>
              <w:spacing w:line="440" w:lineRule="exact"/>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3、 解密时间结束后5分钟为质疑时间,</w:t>
            </w:r>
            <w:r>
              <w:rPr>
                <w:rFonts w:hint="eastAsia" w:ascii="宋体" w:hAnsi="宋体" w:cs="宋体"/>
                <w:color w:val="000000"/>
                <w:kern w:val="0"/>
                <w:sz w:val="21"/>
                <w:szCs w:val="21"/>
                <w:highlight w:val="none"/>
                <w:lang w:eastAsia="zh-CN"/>
              </w:rPr>
              <w:t>响应人</w:t>
            </w:r>
            <w:r>
              <w:rPr>
                <w:rFonts w:hint="eastAsia" w:ascii="宋体" w:hAnsi="宋体" w:eastAsia="宋体" w:cs="宋体"/>
                <w:color w:val="000000"/>
                <w:kern w:val="0"/>
                <w:sz w:val="21"/>
                <w:szCs w:val="21"/>
                <w:highlight w:val="none"/>
              </w:rPr>
              <w:t>可</w:t>
            </w:r>
            <w:r>
              <w:rPr>
                <w:rFonts w:hint="eastAsia" w:ascii="宋体" w:hAnsi="宋体" w:eastAsia="宋体" w:cs="宋体"/>
                <w:sz w:val="21"/>
                <w:szCs w:val="21"/>
                <w:highlight w:val="none"/>
              </w:rPr>
              <w:t>对开标会议提出质疑，</w:t>
            </w:r>
            <w:r>
              <w:rPr>
                <w:rFonts w:hint="eastAsia" w:ascii="宋体" w:hAnsi="宋体" w:eastAsia="宋体" w:cs="宋体"/>
                <w:color w:val="000000"/>
                <w:kern w:val="0"/>
                <w:sz w:val="21"/>
                <w:szCs w:val="21"/>
                <w:highlight w:val="none"/>
              </w:rPr>
              <w:t>无</w:t>
            </w:r>
            <w:r>
              <w:rPr>
                <w:rFonts w:hint="eastAsia" w:ascii="宋体" w:hAnsi="宋体" w:cs="宋体"/>
                <w:color w:val="000000"/>
                <w:kern w:val="0"/>
                <w:sz w:val="21"/>
                <w:szCs w:val="21"/>
                <w:highlight w:val="none"/>
                <w:lang w:eastAsia="zh-CN"/>
              </w:rPr>
              <w:t>响应人</w:t>
            </w:r>
            <w:r>
              <w:rPr>
                <w:rFonts w:hint="eastAsia" w:ascii="宋体" w:hAnsi="宋体" w:eastAsia="宋体" w:cs="宋体"/>
                <w:color w:val="000000"/>
                <w:kern w:val="0"/>
                <w:sz w:val="21"/>
                <w:szCs w:val="21"/>
                <w:highlight w:val="none"/>
              </w:rPr>
              <w:t>提出质疑</w:t>
            </w:r>
            <w:r>
              <w:rPr>
                <w:rFonts w:hint="eastAsia" w:ascii="宋体" w:hAnsi="宋体" w:eastAsia="宋体" w:cs="宋体"/>
                <w:sz w:val="21"/>
                <w:szCs w:val="21"/>
                <w:highlight w:val="none"/>
              </w:rPr>
              <w:t>视为对开标会议无异议，</w:t>
            </w:r>
            <w:r>
              <w:rPr>
                <w:rFonts w:hint="eastAsia" w:ascii="宋体" w:hAnsi="宋体" w:eastAsia="宋体" w:cs="宋体"/>
                <w:color w:val="000000"/>
                <w:kern w:val="0"/>
                <w:sz w:val="21"/>
                <w:szCs w:val="21"/>
                <w:highlight w:val="none"/>
              </w:rPr>
              <w:t>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6.1.1 </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cs="宋体"/>
                <w:kern w:val="0"/>
                <w:sz w:val="21"/>
                <w:szCs w:val="21"/>
                <w:highlight w:val="none"/>
                <w:lang w:eastAsia="zh-CN"/>
              </w:rPr>
              <w:t>谈判小组</w:t>
            </w:r>
            <w:r>
              <w:rPr>
                <w:rFonts w:hint="eastAsia" w:ascii="宋体" w:hAnsi="宋体" w:eastAsia="宋体" w:cs="宋体"/>
                <w:kern w:val="0"/>
                <w:sz w:val="21"/>
                <w:szCs w:val="21"/>
                <w:highlight w:val="none"/>
              </w:rPr>
              <w:t>的组建</w:t>
            </w:r>
          </w:p>
        </w:tc>
        <w:tc>
          <w:tcPr>
            <w:tcW w:w="5788" w:type="dxa"/>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lang w:eastAsia="zh-CN"/>
              </w:rPr>
            </w:pPr>
            <w:r>
              <w:rPr>
                <w:rFonts w:hint="eastAsia" w:ascii="宋体" w:hAnsi="宋体" w:cs="宋体"/>
                <w:sz w:val="21"/>
                <w:szCs w:val="21"/>
                <w:highlight w:val="none"/>
                <w:lang w:eastAsia="zh-CN"/>
              </w:rPr>
              <w:t>谈判小组</w:t>
            </w:r>
            <w:r>
              <w:rPr>
                <w:rFonts w:hint="eastAsia" w:ascii="宋体" w:hAnsi="宋体" w:eastAsia="宋体" w:cs="宋体"/>
                <w:sz w:val="21"/>
                <w:szCs w:val="21"/>
                <w:highlight w:val="none"/>
              </w:rPr>
              <w:t xml:space="preserve">构成: </w:t>
            </w:r>
            <w:r>
              <w:rPr>
                <w:rFonts w:hint="eastAsia" w:ascii="宋体" w:hAnsi="宋体" w:cs="宋体"/>
                <w:sz w:val="21"/>
                <w:szCs w:val="21"/>
                <w:highlight w:val="none"/>
                <w:lang w:eastAsia="zh-CN"/>
              </w:rPr>
              <w:t>谈判小组</w:t>
            </w:r>
            <w:r>
              <w:rPr>
                <w:rFonts w:hint="eastAsia" w:ascii="宋体" w:hAnsi="宋体" w:eastAsia="宋体" w:cs="宋体"/>
                <w:sz w:val="21"/>
                <w:szCs w:val="21"/>
                <w:highlight w:val="none"/>
              </w:rPr>
              <w:t>由采购人代表和评审专家共3人以上单数组成，其中评审专家人数不得少于</w:t>
            </w:r>
            <w:r>
              <w:rPr>
                <w:rFonts w:hint="eastAsia" w:ascii="宋体" w:hAnsi="宋体" w:cs="宋体"/>
                <w:sz w:val="21"/>
                <w:szCs w:val="21"/>
                <w:highlight w:val="none"/>
                <w:lang w:eastAsia="zh-CN"/>
              </w:rPr>
              <w:t>谈判小组</w:t>
            </w:r>
            <w:r>
              <w:rPr>
                <w:rFonts w:hint="eastAsia" w:ascii="宋体" w:hAnsi="宋体" w:eastAsia="宋体" w:cs="宋体"/>
                <w:sz w:val="21"/>
                <w:szCs w:val="21"/>
                <w:highlight w:val="none"/>
              </w:rPr>
              <w:t>成员总数的2/3</w:t>
            </w:r>
            <w:r>
              <w:rPr>
                <w:rFonts w:hint="eastAsia" w:ascii="宋体" w:hAnsi="宋体" w:cs="宋体"/>
                <w:sz w:val="21"/>
                <w:szCs w:val="21"/>
                <w:highlight w:val="none"/>
                <w:lang w:eastAsia="zh-CN"/>
              </w:rPr>
              <w:t>。</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评标专家确定方式：</w:t>
            </w:r>
            <w:r>
              <w:rPr>
                <w:rFonts w:hint="eastAsia" w:ascii="宋体" w:hAnsi="宋体" w:cs="宋体"/>
                <w:sz w:val="21"/>
                <w:szCs w:val="21"/>
                <w:highlight w:val="none"/>
                <w:lang w:eastAsia="zh-CN"/>
              </w:rPr>
              <w:t>谈判小组</w:t>
            </w:r>
            <w:r>
              <w:rPr>
                <w:rFonts w:hint="eastAsia" w:ascii="宋体" w:hAnsi="宋体" w:eastAsia="宋体" w:cs="宋体"/>
                <w:sz w:val="21"/>
                <w:szCs w:val="21"/>
                <w:highlight w:val="none"/>
              </w:rPr>
              <w:t>由</w:t>
            </w:r>
            <w:r>
              <w:rPr>
                <w:rFonts w:hint="eastAsia" w:ascii="宋体" w:hAnsi="宋体" w:eastAsia="宋体" w:cs="宋体"/>
                <w:sz w:val="21"/>
                <w:szCs w:val="21"/>
                <w:highlight w:val="none"/>
                <w:lang w:eastAsia="zh-CN"/>
              </w:rPr>
              <w:t>采购人</w:t>
            </w:r>
            <w:r>
              <w:rPr>
                <w:rFonts w:hint="eastAsia" w:ascii="宋体" w:hAnsi="宋体" w:eastAsia="宋体" w:cs="宋体"/>
                <w:sz w:val="21"/>
                <w:szCs w:val="21"/>
                <w:highlight w:val="none"/>
              </w:rPr>
              <w:t>代表</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人和有关</w:t>
            </w:r>
            <w:r>
              <w:rPr>
                <w:rFonts w:hint="eastAsia" w:ascii="宋体" w:hAnsi="宋体" w:eastAsia="宋体" w:cs="宋体"/>
                <w:sz w:val="21"/>
                <w:szCs w:val="21"/>
                <w:highlight w:val="none"/>
                <w:lang w:eastAsia="zh-CN"/>
              </w:rPr>
              <w:t>经济、</w:t>
            </w:r>
            <w:r>
              <w:rPr>
                <w:rFonts w:hint="eastAsia" w:ascii="宋体" w:hAnsi="宋体" w:eastAsia="宋体" w:cs="宋体"/>
                <w:sz w:val="21"/>
                <w:szCs w:val="21"/>
                <w:highlight w:val="none"/>
              </w:rPr>
              <w:t>技术专家</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人组成。参加评标的专家于开标前24小时内，从相关评标专家库中随机抽取。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7.1</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是否授权</w:t>
            </w:r>
            <w:r>
              <w:rPr>
                <w:rFonts w:hint="eastAsia" w:ascii="宋体" w:hAnsi="宋体" w:cs="宋体"/>
                <w:kern w:val="0"/>
                <w:sz w:val="21"/>
                <w:szCs w:val="21"/>
                <w:highlight w:val="none"/>
                <w:lang w:eastAsia="zh-CN"/>
              </w:rPr>
              <w:t>谈判小组</w:t>
            </w:r>
            <w:r>
              <w:rPr>
                <w:rFonts w:hint="eastAsia" w:ascii="宋体" w:hAnsi="宋体" w:eastAsia="宋体" w:cs="宋体"/>
                <w:kern w:val="0"/>
                <w:sz w:val="21"/>
                <w:szCs w:val="21"/>
                <w:highlight w:val="none"/>
              </w:rPr>
              <w:t>确定</w:t>
            </w:r>
            <w:r>
              <w:rPr>
                <w:rFonts w:hint="eastAsia" w:ascii="宋体" w:hAnsi="宋体" w:cs="宋体"/>
                <w:kern w:val="0"/>
                <w:sz w:val="21"/>
                <w:szCs w:val="21"/>
                <w:highlight w:val="none"/>
                <w:lang w:eastAsia="zh-CN"/>
              </w:rPr>
              <w:t>成交人</w:t>
            </w:r>
          </w:p>
        </w:tc>
        <w:tc>
          <w:tcPr>
            <w:tcW w:w="5788" w:type="dxa"/>
            <w:vAlign w:val="center"/>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否，推荐的中标候选人数：3名</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依法必须招标的项目，</w:t>
            </w:r>
            <w:r>
              <w:rPr>
                <w:rFonts w:hint="eastAsia" w:ascii="宋体" w:hAnsi="宋体" w:cs="宋体"/>
                <w:sz w:val="21"/>
                <w:szCs w:val="21"/>
                <w:highlight w:val="none"/>
                <w:lang w:eastAsia="zh-CN"/>
              </w:rPr>
              <w:t>采购人</w:t>
            </w:r>
            <w:r>
              <w:rPr>
                <w:rFonts w:hint="eastAsia" w:ascii="宋体" w:hAnsi="宋体" w:eastAsia="宋体" w:cs="宋体"/>
                <w:sz w:val="21"/>
                <w:szCs w:val="21"/>
                <w:highlight w:val="none"/>
              </w:rPr>
              <w:t>应当确定排名第一的中标候选人为</w:t>
            </w:r>
            <w:r>
              <w:rPr>
                <w:rFonts w:hint="eastAsia" w:ascii="宋体" w:hAnsi="宋体" w:cs="宋体"/>
                <w:sz w:val="21"/>
                <w:szCs w:val="21"/>
                <w:highlight w:val="none"/>
                <w:lang w:eastAsia="zh-CN"/>
              </w:rPr>
              <w:t>成交人</w:t>
            </w:r>
            <w:r>
              <w:rPr>
                <w:rFonts w:hint="eastAsia" w:ascii="宋体" w:hAnsi="宋体" w:eastAsia="宋体" w:cs="宋体"/>
                <w:sz w:val="21"/>
                <w:szCs w:val="21"/>
                <w:highlight w:val="none"/>
              </w:rPr>
              <w:t>。排名第一的中标候选人放弃中标、因不可抗力提出不能履行合同，或者</w:t>
            </w:r>
            <w:r>
              <w:rPr>
                <w:rFonts w:hint="eastAsia" w:ascii="宋体" w:hAnsi="宋体" w:cs="宋体"/>
                <w:sz w:val="21"/>
                <w:szCs w:val="21"/>
                <w:highlight w:val="none"/>
                <w:lang w:eastAsia="zh-CN"/>
              </w:rPr>
              <w:t>竞争性谈判文件</w:t>
            </w:r>
            <w:r>
              <w:rPr>
                <w:rFonts w:hint="eastAsia" w:ascii="宋体" w:hAnsi="宋体" w:eastAsia="宋体" w:cs="宋体"/>
                <w:sz w:val="21"/>
                <w:szCs w:val="21"/>
                <w:highlight w:val="none"/>
              </w:rPr>
              <w:t>规定应当提交履约</w:t>
            </w:r>
            <w:r>
              <w:rPr>
                <w:rFonts w:hint="eastAsia" w:ascii="宋体" w:hAnsi="宋体" w:eastAsia="宋体" w:cs="宋体"/>
                <w:color w:val="000000" w:themeColor="text1"/>
                <w:sz w:val="21"/>
                <w:szCs w:val="21"/>
                <w:highlight w:val="none"/>
                <w14:textFill>
                  <w14:solidFill>
                    <w14:schemeClr w14:val="tx1"/>
                  </w14:solidFill>
                </w14:textFill>
              </w:rPr>
              <w:t>保证金</w:t>
            </w:r>
            <w:r>
              <w:rPr>
                <w:rFonts w:hint="eastAsia" w:ascii="宋体" w:hAnsi="宋体" w:eastAsia="宋体" w:cs="宋体"/>
                <w:sz w:val="21"/>
                <w:szCs w:val="21"/>
                <w:highlight w:val="none"/>
              </w:rPr>
              <w:t>而在规定的期限内未能提交的，</w:t>
            </w:r>
            <w:r>
              <w:rPr>
                <w:rFonts w:hint="eastAsia" w:ascii="宋体" w:hAnsi="宋体" w:cs="宋体"/>
                <w:sz w:val="21"/>
                <w:szCs w:val="21"/>
                <w:highlight w:val="none"/>
                <w:lang w:eastAsia="zh-CN"/>
              </w:rPr>
              <w:t>采购人</w:t>
            </w:r>
            <w:r>
              <w:rPr>
                <w:rFonts w:hint="eastAsia" w:ascii="宋体" w:hAnsi="宋体" w:eastAsia="宋体" w:cs="宋体"/>
                <w:sz w:val="21"/>
                <w:szCs w:val="21"/>
                <w:highlight w:val="none"/>
              </w:rPr>
              <w:t>可以按照评标委员会提出的中标候选人名单排序依次确定其他中标候选人为</w:t>
            </w:r>
            <w:r>
              <w:rPr>
                <w:rFonts w:hint="eastAsia" w:ascii="宋体" w:hAnsi="宋体" w:cs="宋体"/>
                <w:sz w:val="21"/>
                <w:szCs w:val="21"/>
                <w:highlight w:val="none"/>
                <w:lang w:eastAsia="zh-CN"/>
              </w:rPr>
              <w:t>成交人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w:t>
            </w:r>
          </w:p>
        </w:tc>
        <w:tc>
          <w:tcPr>
            <w:tcW w:w="3426" w:type="dxa"/>
            <w:vAlign w:val="center"/>
          </w:tcPr>
          <w:p>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签订合同</w:t>
            </w:r>
          </w:p>
        </w:tc>
        <w:tc>
          <w:tcPr>
            <w:tcW w:w="5788" w:type="dxa"/>
            <w:vAlign w:val="center"/>
          </w:tcPr>
          <w:p>
            <w:pPr>
              <w:keepNext w:val="0"/>
              <w:keepLines w:val="0"/>
              <w:pageBreakBefore w:val="0"/>
              <w:kinsoku/>
              <w:wordWrap/>
              <w:overflowPunct/>
              <w:topLinePunct w:val="0"/>
              <w:bidi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采购人和</w:t>
            </w:r>
            <w:r>
              <w:rPr>
                <w:rFonts w:hint="eastAsia" w:ascii="宋体" w:hAnsi="宋体" w:cs="宋体"/>
                <w:sz w:val="21"/>
                <w:szCs w:val="21"/>
                <w:highlight w:val="none"/>
                <w:lang w:eastAsia="zh-CN"/>
              </w:rPr>
              <w:t>成交人</w:t>
            </w:r>
            <w:r>
              <w:rPr>
                <w:rFonts w:hint="eastAsia" w:ascii="宋体" w:hAnsi="宋体" w:eastAsia="宋体" w:cs="宋体"/>
                <w:sz w:val="21"/>
                <w:szCs w:val="21"/>
                <w:highlight w:val="none"/>
              </w:rPr>
              <w:t>应当自中标通知书发出之日起30 天内，根据</w:t>
            </w:r>
            <w:r>
              <w:rPr>
                <w:rFonts w:hint="eastAsia" w:ascii="宋体" w:hAnsi="宋体" w:cs="宋体"/>
                <w:sz w:val="21"/>
                <w:szCs w:val="21"/>
                <w:highlight w:val="none"/>
                <w:lang w:eastAsia="zh-CN"/>
              </w:rPr>
              <w:t>竞争性谈判文件</w:t>
            </w:r>
            <w:r>
              <w:rPr>
                <w:rFonts w:hint="eastAsia" w:ascii="宋体" w:hAnsi="宋体" w:eastAsia="宋体" w:cs="宋体"/>
                <w:sz w:val="21"/>
                <w:szCs w:val="21"/>
                <w:highlight w:val="none"/>
              </w:rPr>
              <w:t>和</w:t>
            </w:r>
            <w:r>
              <w:rPr>
                <w:rFonts w:hint="eastAsia" w:ascii="宋体" w:hAnsi="宋体" w:cs="宋体"/>
                <w:sz w:val="21"/>
                <w:szCs w:val="21"/>
                <w:highlight w:val="none"/>
                <w:lang w:eastAsia="zh-CN"/>
              </w:rPr>
              <w:t>成交人</w:t>
            </w:r>
            <w:r>
              <w:rPr>
                <w:rFonts w:hint="eastAsia" w:ascii="宋体" w:hAnsi="宋体" w:eastAsia="宋体" w:cs="宋体"/>
                <w:sz w:val="21"/>
                <w:szCs w:val="21"/>
                <w:highlight w:val="none"/>
              </w:rPr>
              <w:t>的</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订立书面合同。</w:t>
            </w:r>
            <w:r>
              <w:rPr>
                <w:rFonts w:hint="eastAsia" w:ascii="宋体" w:hAnsi="宋体" w:cs="宋体"/>
                <w:sz w:val="21"/>
                <w:szCs w:val="21"/>
                <w:highlight w:val="none"/>
                <w:lang w:eastAsia="zh-CN"/>
              </w:rPr>
              <w:t>成交人</w:t>
            </w:r>
            <w:r>
              <w:rPr>
                <w:rFonts w:hint="eastAsia" w:ascii="宋体" w:hAnsi="宋体" w:eastAsia="宋体" w:cs="宋体"/>
                <w:sz w:val="21"/>
                <w:szCs w:val="21"/>
                <w:highlight w:val="none"/>
              </w:rPr>
              <w:t>无正当理由拒签合同的，采购人取消其中标资格。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w:t>
            </w:r>
          </w:p>
        </w:tc>
        <w:tc>
          <w:tcPr>
            <w:tcW w:w="3426" w:type="dxa"/>
            <w:vAlign w:val="center"/>
          </w:tcPr>
          <w:p>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付款方式</w:t>
            </w:r>
          </w:p>
        </w:tc>
        <w:tc>
          <w:tcPr>
            <w:tcW w:w="5788" w:type="dxa"/>
            <w:vAlign w:val="center"/>
          </w:tcPr>
          <w:p>
            <w:pPr>
              <w:keepNext w:val="0"/>
              <w:keepLines w:val="0"/>
              <w:pageBreakBefore w:val="0"/>
              <w:kinsoku/>
              <w:wordWrap/>
              <w:overflowPunct/>
              <w:topLinePunct w:val="0"/>
              <w:bidi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color w:val="auto"/>
                <w:spacing w:val="-2"/>
                <w:kern w:val="1"/>
                <w:sz w:val="21"/>
                <w:szCs w:val="21"/>
                <w:highlight w:val="none"/>
                <w:lang w:eastAsia="zh-CN"/>
              </w:rPr>
              <w:t>采购人</w:t>
            </w:r>
            <w:r>
              <w:rPr>
                <w:rFonts w:hint="eastAsia" w:ascii="宋体" w:hAnsi="宋体" w:eastAsia="宋体" w:cs="宋体"/>
                <w:color w:val="auto"/>
                <w:spacing w:val="-2"/>
                <w:kern w:val="1"/>
                <w:sz w:val="21"/>
                <w:szCs w:val="21"/>
                <w:highlight w:val="none"/>
              </w:rPr>
              <w:t>与</w:t>
            </w:r>
            <w:r>
              <w:rPr>
                <w:rFonts w:hint="eastAsia" w:ascii="宋体" w:hAnsi="宋体" w:cs="宋体"/>
                <w:color w:val="auto"/>
                <w:spacing w:val="-2"/>
                <w:kern w:val="1"/>
                <w:sz w:val="21"/>
                <w:szCs w:val="21"/>
                <w:highlight w:val="none"/>
                <w:lang w:eastAsia="zh-CN"/>
              </w:rPr>
              <w:t>成交人</w:t>
            </w:r>
            <w:r>
              <w:rPr>
                <w:rFonts w:hint="eastAsia" w:ascii="宋体" w:hAnsi="宋体" w:eastAsia="宋体" w:cs="宋体"/>
                <w:color w:val="auto"/>
                <w:spacing w:val="-2"/>
                <w:kern w:val="1"/>
                <w:sz w:val="21"/>
                <w:szCs w:val="21"/>
                <w:highlight w:val="none"/>
              </w:rPr>
              <w:t>协商拟定。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b/>
                <w:bCs/>
                <w:kern w:val="0"/>
                <w:sz w:val="21"/>
                <w:szCs w:val="21"/>
                <w:highlight w:val="none"/>
              </w:rPr>
            </w:pPr>
            <w:r>
              <w:rPr>
                <w:rFonts w:hint="eastAsia" w:ascii="宋体" w:hAnsi="宋体" w:eastAsia="宋体" w:cs="宋体"/>
                <w:kern w:val="0"/>
                <w:sz w:val="21"/>
                <w:szCs w:val="21"/>
                <w:highlight w:val="none"/>
              </w:rPr>
              <w:t>10</w:t>
            </w:r>
          </w:p>
        </w:tc>
        <w:tc>
          <w:tcPr>
            <w:tcW w:w="3426"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投标预备会</w:t>
            </w:r>
          </w:p>
        </w:tc>
        <w:tc>
          <w:tcPr>
            <w:tcW w:w="5788" w:type="dxa"/>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b w:val="0"/>
                <w:i w:val="0"/>
                <w:caps w:val="0"/>
                <w:color w:val="000000"/>
                <w:spacing w:val="0"/>
                <w:w w:val="100"/>
                <w:kern w:val="0"/>
                <w:sz w:val="21"/>
                <w:szCs w:val="21"/>
                <w:highlight w:val="none"/>
              </w:rPr>
              <w:t>不召开</w:t>
            </w:r>
            <w:r>
              <w:rPr>
                <w:rFonts w:hint="eastAsia" w:ascii="宋体" w:hAnsi="宋体" w:cs="宋体"/>
                <w:b w:val="0"/>
                <w:i w:val="0"/>
                <w:caps w:val="0"/>
                <w:color w:val="000000"/>
                <w:spacing w:val="0"/>
                <w:w w:val="100"/>
                <w:kern w:val="0"/>
                <w:sz w:val="21"/>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b/>
                <w:bCs/>
                <w:kern w:val="0"/>
                <w:sz w:val="21"/>
                <w:szCs w:val="21"/>
                <w:highlight w:val="none"/>
              </w:rPr>
            </w:pPr>
            <w:r>
              <w:rPr>
                <w:rFonts w:hint="eastAsia" w:ascii="宋体" w:hAnsi="宋体" w:eastAsia="宋体" w:cs="宋体"/>
                <w:kern w:val="0"/>
                <w:sz w:val="21"/>
                <w:szCs w:val="21"/>
                <w:highlight w:val="none"/>
              </w:rPr>
              <w:t>11</w:t>
            </w:r>
          </w:p>
        </w:tc>
        <w:tc>
          <w:tcPr>
            <w:tcW w:w="9214" w:type="dxa"/>
            <w:gridSpan w:val="2"/>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11.1</w:t>
            </w:r>
          </w:p>
        </w:tc>
        <w:tc>
          <w:tcPr>
            <w:tcW w:w="3426" w:type="dxa"/>
            <w:vAlign w:val="center"/>
          </w:tcPr>
          <w:p>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电子</w:t>
            </w:r>
            <w:r>
              <w:rPr>
                <w:rFonts w:hint="eastAsia" w:ascii="宋体" w:hAnsi="宋体" w:cs="宋体"/>
                <w:sz w:val="21"/>
                <w:szCs w:val="21"/>
                <w:highlight w:val="none"/>
                <w:lang w:eastAsia="zh-CN"/>
              </w:rPr>
              <w:t>响应文件</w:t>
            </w:r>
          </w:p>
        </w:tc>
        <w:tc>
          <w:tcPr>
            <w:tcW w:w="5788" w:type="dxa"/>
            <w:vAlign w:val="center"/>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应在</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递交的截止时间之前通过</w:t>
            </w:r>
            <w:r>
              <w:rPr>
                <w:rFonts w:hint="eastAsia" w:ascii="宋体" w:hAnsi="宋体" w:eastAsia="宋体" w:cs="宋体"/>
                <w:sz w:val="21"/>
                <w:szCs w:val="21"/>
                <w:highlight w:val="none"/>
                <w:lang w:eastAsia="zh-CN"/>
              </w:rPr>
              <w:t>兰考县公共资源交易中心网</w:t>
            </w:r>
            <w:r>
              <w:rPr>
                <w:rFonts w:hint="eastAsia" w:ascii="宋体" w:hAnsi="宋体" w:eastAsia="宋体" w:cs="宋体"/>
                <w:sz w:val="21"/>
                <w:szCs w:val="21"/>
                <w:highlight w:val="none"/>
              </w:rPr>
              <w:t>递交电子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，并由</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的法定代表人电子签章和企业电子签章；</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2、请</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在上传电子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时认真检查上传</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是否完整、正确。</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3、请</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时刻关注</w:t>
            </w:r>
            <w:r>
              <w:rPr>
                <w:rFonts w:hint="eastAsia" w:ascii="宋体" w:hAnsi="宋体" w:eastAsia="宋体" w:cs="宋体"/>
                <w:sz w:val="21"/>
                <w:szCs w:val="21"/>
                <w:highlight w:val="none"/>
                <w:lang w:eastAsia="zh-CN"/>
              </w:rPr>
              <w:t>兰考县</w:t>
            </w:r>
            <w:r>
              <w:rPr>
                <w:rFonts w:hint="eastAsia" w:ascii="宋体" w:hAnsi="宋体" w:eastAsia="宋体" w:cs="宋体"/>
                <w:sz w:val="21"/>
                <w:szCs w:val="21"/>
                <w:highlight w:val="none"/>
              </w:rPr>
              <w:t>公共资源交易中心网站和公司CA密钥推送消息。</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4、加密电子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逾期上传的，</w:t>
            </w:r>
            <w:r>
              <w:rPr>
                <w:rFonts w:hint="eastAsia" w:ascii="宋体" w:hAnsi="宋体" w:cs="宋体"/>
                <w:sz w:val="21"/>
                <w:szCs w:val="21"/>
                <w:highlight w:val="none"/>
                <w:lang w:eastAsia="zh-CN"/>
              </w:rPr>
              <w:t>采购人</w:t>
            </w:r>
            <w:r>
              <w:rPr>
                <w:rFonts w:hint="eastAsia" w:ascii="宋体" w:hAnsi="宋体" w:eastAsia="宋体" w:cs="宋体"/>
                <w:sz w:val="21"/>
                <w:szCs w:val="21"/>
                <w:highlight w:val="none"/>
              </w:rPr>
              <w:t>不予受理。</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5、按开标程序解密电子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备注：</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的电子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需到</w:t>
            </w:r>
            <w:r>
              <w:rPr>
                <w:rFonts w:hint="eastAsia" w:ascii="宋体" w:hAnsi="宋体" w:eastAsia="宋体" w:cs="宋体"/>
                <w:sz w:val="21"/>
                <w:szCs w:val="21"/>
                <w:highlight w:val="none"/>
                <w:lang w:eastAsia="zh-CN"/>
              </w:rPr>
              <w:t>兰考县</w:t>
            </w:r>
            <w:r>
              <w:rPr>
                <w:rFonts w:hint="eastAsia" w:ascii="宋体" w:hAnsi="宋体" w:eastAsia="宋体" w:cs="宋体"/>
                <w:sz w:val="21"/>
                <w:szCs w:val="21"/>
                <w:highlight w:val="none"/>
              </w:rPr>
              <w:t>公共资源交易中心网站登录政采、工程业务系统，凭CA密钥登录会员系统，在“组件下载”中下载最新版本的</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制作工具安装包，并使用安装后的最新版本</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制作工具制作电子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（具体操作程序详见http://ggzy.lankao.gov.cn/办事指南-操作规程）；</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因交易中心投标系统问题无法上传电子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时，请在工作时间与</w:t>
            </w:r>
            <w:r>
              <w:rPr>
                <w:rFonts w:hint="eastAsia" w:ascii="宋体" w:hAnsi="宋体" w:eastAsia="宋体" w:cs="宋体"/>
                <w:sz w:val="21"/>
                <w:szCs w:val="21"/>
                <w:highlight w:val="none"/>
                <w:lang w:eastAsia="zh-CN"/>
              </w:rPr>
              <w:t>兰考县</w:t>
            </w:r>
            <w:r>
              <w:rPr>
                <w:rFonts w:hint="eastAsia" w:ascii="宋体" w:hAnsi="宋体" w:eastAsia="宋体" w:cs="宋体"/>
                <w:sz w:val="21"/>
                <w:szCs w:val="21"/>
                <w:highlight w:val="none"/>
              </w:rPr>
              <w:t>公共资源交易中心联系</w:t>
            </w:r>
            <w:r>
              <w:rPr>
                <w:rFonts w:hint="eastAsia" w:ascii="宋体" w:hAnsi="宋体" w:eastAsia="宋体" w:cs="宋体"/>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11.</w:t>
            </w:r>
            <w:r>
              <w:rPr>
                <w:rFonts w:hint="eastAsia" w:ascii="宋体" w:hAnsi="宋体" w:eastAsia="宋体" w:cs="宋体"/>
                <w:kern w:val="0"/>
                <w:sz w:val="21"/>
                <w:szCs w:val="21"/>
                <w:highlight w:val="none"/>
                <w:lang w:val="en-US" w:eastAsia="zh-CN"/>
              </w:rPr>
              <w:t>2</w:t>
            </w:r>
          </w:p>
        </w:tc>
        <w:tc>
          <w:tcPr>
            <w:tcW w:w="9214" w:type="dxa"/>
            <w:gridSpan w:val="2"/>
            <w:vAlign w:val="center"/>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本项目招标控制价为：</w:t>
            </w:r>
            <w:r>
              <w:rPr>
                <w:rFonts w:hint="eastAsia" w:ascii="宋体" w:hAnsi="宋体" w:cs="宋体"/>
                <w:sz w:val="21"/>
                <w:szCs w:val="21"/>
                <w:highlight w:val="none"/>
                <w:lang w:val="en-US" w:eastAsia="zh-CN"/>
              </w:rPr>
              <w:t>813640.55元，</w:t>
            </w:r>
            <w:r>
              <w:rPr>
                <w:rFonts w:hint="eastAsia" w:ascii="宋体" w:hAnsi="宋体" w:eastAsia="宋体" w:cs="宋体"/>
                <w:sz w:val="21"/>
                <w:szCs w:val="21"/>
                <w:highlight w:val="none"/>
              </w:rPr>
              <w:t>超出</w:t>
            </w:r>
            <w:r>
              <w:rPr>
                <w:rFonts w:hint="eastAsia" w:ascii="宋体" w:hAnsi="宋体" w:cs="宋体"/>
                <w:sz w:val="21"/>
                <w:szCs w:val="21"/>
                <w:highlight w:val="none"/>
                <w:lang w:eastAsia="zh-CN"/>
              </w:rPr>
              <w:t>招标控制价</w:t>
            </w:r>
            <w:r>
              <w:rPr>
                <w:rFonts w:hint="eastAsia" w:ascii="宋体" w:hAnsi="宋体" w:eastAsia="宋体" w:cs="宋体"/>
                <w:sz w:val="21"/>
                <w:szCs w:val="21"/>
                <w:highlight w:val="none"/>
              </w:rPr>
              <w:t>的投标报价为无效报价</w:t>
            </w:r>
            <w:r>
              <w:rPr>
                <w:rFonts w:hint="eastAsia" w:ascii="宋体" w:hAnsi="宋体" w:cs="宋体"/>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11.</w:t>
            </w:r>
            <w:r>
              <w:rPr>
                <w:rFonts w:hint="eastAsia" w:ascii="宋体" w:hAnsi="宋体" w:eastAsia="宋体" w:cs="宋体"/>
                <w:kern w:val="0"/>
                <w:sz w:val="21"/>
                <w:szCs w:val="21"/>
                <w:highlight w:val="none"/>
                <w:lang w:val="en-US" w:eastAsia="zh-CN"/>
              </w:rPr>
              <w:t>3</w:t>
            </w:r>
          </w:p>
        </w:tc>
        <w:tc>
          <w:tcPr>
            <w:tcW w:w="9214" w:type="dxa"/>
            <w:gridSpan w:val="2"/>
            <w:vAlign w:val="center"/>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代理服务费</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由成交</w:t>
            </w:r>
            <w:r>
              <w:rPr>
                <w:rFonts w:hint="eastAsia" w:ascii="宋体" w:hAnsi="宋体" w:cs="宋体"/>
                <w:sz w:val="21"/>
                <w:szCs w:val="21"/>
                <w:highlight w:val="none"/>
                <w:lang w:val="en-US" w:eastAsia="zh-CN"/>
              </w:rPr>
              <w:t>响应人</w:t>
            </w:r>
            <w:r>
              <w:rPr>
                <w:rFonts w:hint="eastAsia" w:ascii="宋体" w:hAnsi="宋体" w:eastAsia="宋体" w:cs="宋体"/>
                <w:sz w:val="21"/>
                <w:szCs w:val="21"/>
                <w:highlight w:val="none"/>
                <w:lang w:val="en-US" w:eastAsia="zh-CN"/>
              </w:rPr>
              <w:t xml:space="preserve">参考《豫招协【2023】002》号规定标准向采购代理机构支付代理服务 </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费</w:t>
            </w:r>
            <w:r>
              <w:rPr>
                <w:rFonts w:hint="eastAsia" w:ascii="宋体" w:hAnsi="宋体" w:cs="宋体"/>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11.</w:t>
            </w:r>
            <w:r>
              <w:rPr>
                <w:rFonts w:hint="eastAsia" w:ascii="宋体" w:hAnsi="宋体" w:eastAsia="宋体" w:cs="宋体"/>
                <w:kern w:val="0"/>
                <w:sz w:val="21"/>
                <w:szCs w:val="21"/>
                <w:highlight w:val="none"/>
                <w:lang w:val="en-US" w:eastAsia="zh-CN"/>
              </w:rPr>
              <w:t>4</w:t>
            </w:r>
          </w:p>
        </w:tc>
        <w:tc>
          <w:tcPr>
            <w:tcW w:w="9214" w:type="dxa"/>
            <w:gridSpan w:val="2"/>
            <w:vAlign w:val="center"/>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sz w:val="21"/>
                <w:szCs w:val="21"/>
                <w:highlight w:val="none"/>
              </w:rPr>
            </w:pPr>
            <w:r>
              <w:rPr>
                <w:rFonts w:hint="eastAsia" w:ascii="宋体" w:hAnsi="宋体" w:cs="宋体"/>
                <w:highlight w:val="none"/>
                <w:lang w:eastAsia="zh-CN"/>
              </w:rPr>
              <w:t>响应人</w:t>
            </w:r>
            <w:r>
              <w:rPr>
                <w:rFonts w:hint="eastAsia" w:ascii="宋体" w:hAnsi="宋体" w:eastAsia="宋体" w:cs="宋体"/>
                <w:highlight w:val="none"/>
              </w:rPr>
              <w:t>(</w:t>
            </w:r>
            <w:r>
              <w:rPr>
                <w:rFonts w:hint="eastAsia" w:ascii="宋体" w:hAnsi="宋体" w:cs="宋体"/>
                <w:highlight w:val="none"/>
                <w:lang w:eastAsia="zh-CN"/>
              </w:rPr>
              <w:t>响应人</w:t>
            </w:r>
            <w:r>
              <w:rPr>
                <w:rFonts w:hint="eastAsia" w:ascii="宋体" w:hAnsi="宋体" w:eastAsia="宋体" w:cs="宋体"/>
                <w:highlight w:val="none"/>
              </w:rPr>
              <w:t>)向</w:t>
            </w:r>
            <w:r>
              <w:rPr>
                <w:rFonts w:hint="eastAsia" w:ascii="宋体" w:hAnsi="宋体" w:cs="宋体"/>
                <w:highlight w:val="none"/>
                <w:lang w:eastAsia="zh-CN"/>
              </w:rPr>
              <w:t>采购人</w:t>
            </w:r>
            <w:r>
              <w:rPr>
                <w:rFonts w:hint="eastAsia" w:ascii="宋体" w:hAnsi="宋体" w:eastAsia="宋体" w:cs="宋体"/>
                <w:highlight w:val="none"/>
              </w:rPr>
              <w:t>（采购人）、</w:t>
            </w:r>
            <w:r>
              <w:rPr>
                <w:rFonts w:hint="eastAsia" w:ascii="宋体" w:hAnsi="宋体" w:cs="宋体"/>
                <w:highlight w:val="none"/>
                <w:lang w:eastAsia="zh-CN"/>
              </w:rPr>
              <w:t>采购代理机构</w:t>
            </w:r>
            <w:r>
              <w:rPr>
                <w:rFonts w:hint="eastAsia" w:ascii="宋体" w:hAnsi="宋体" w:eastAsia="宋体" w:cs="宋体"/>
                <w:highlight w:val="none"/>
              </w:rPr>
              <w:t>（采购代理机构），提出质疑(异议)的方式为线上提起，并在规定时间内对</w:t>
            </w:r>
            <w:r>
              <w:rPr>
                <w:rFonts w:hint="eastAsia" w:ascii="宋体" w:hAnsi="宋体" w:cs="宋体"/>
                <w:highlight w:val="none"/>
                <w:lang w:eastAsia="zh-CN"/>
              </w:rPr>
              <w:t>响应人</w:t>
            </w:r>
            <w:r>
              <w:rPr>
                <w:rFonts w:hint="eastAsia" w:ascii="宋体" w:hAnsi="宋体" w:eastAsia="宋体" w:cs="宋体"/>
                <w:highlight w:val="none"/>
              </w:rPr>
              <w:t>(</w:t>
            </w:r>
            <w:r>
              <w:rPr>
                <w:rFonts w:hint="eastAsia" w:ascii="宋体" w:hAnsi="宋体" w:cs="宋体"/>
                <w:highlight w:val="none"/>
                <w:lang w:eastAsia="zh-CN"/>
              </w:rPr>
              <w:t>响应人</w:t>
            </w:r>
            <w:r>
              <w:rPr>
                <w:rFonts w:hint="eastAsia" w:ascii="宋体" w:hAnsi="宋体" w:eastAsia="宋体" w:cs="宋体"/>
                <w:highlight w:val="none"/>
              </w:rPr>
              <w:t>)的质疑函(异议书)进行回复。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065" w:type="dxa"/>
            <w:vAlign w:val="center"/>
          </w:tcPr>
          <w:p>
            <w:pPr>
              <w:keepNext w:val="0"/>
              <w:keepLines w:val="0"/>
              <w:pageBreakBefore w:val="0"/>
              <w:kinsoku/>
              <w:wordWrap/>
              <w:overflowPunct/>
              <w:topLinePunct w:val="0"/>
              <w:autoSpaceDE w:val="0"/>
              <w:autoSpaceDN w:val="0"/>
              <w:bidi w:val="0"/>
              <w:adjustRightInd w:val="0"/>
              <w:spacing w:line="440" w:lineRule="exact"/>
              <w:jc w:val="center"/>
              <w:textAlignment w:val="auto"/>
              <w:rPr>
                <w:rFonts w:hint="eastAsia" w:ascii="宋体" w:hAnsi="宋体" w:eastAsia="宋体" w:cs="宋体"/>
                <w:kern w:val="0"/>
                <w:sz w:val="21"/>
                <w:szCs w:val="21"/>
                <w:highlight w:val="none"/>
              </w:rPr>
            </w:pPr>
            <w:bookmarkStart w:id="66" w:name="_Toc239762527"/>
            <w:bookmarkStart w:id="67" w:name="_Toc22871"/>
            <w:r>
              <w:rPr>
                <w:rFonts w:hint="eastAsia" w:ascii="宋体" w:hAnsi="宋体" w:eastAsia="宋体" w:cs="宋体"/>
                <w:kern w:val="0"/>
                <w:sz w:val="21"/>
                <w:szCs w:val="21"/>
                <w:highlight w:val="none"/>
              </w:rPr>
              <w:t>11.</w:t>
            </w:r>
            <w:r>
              <w:rPr>
                <w:rFonts w:hint="eastAsia" w:ascii="宋体" w:hAnsi="宋体" w:eastAsia="宋体" w:cs="宋体"/>
                <w:kern w:val="0"/>
                <w:sz w:val="21"/>
                <w:szCs w:val="21"/>
                <w:highlight w:val="none"/>
                <w:lang w:val="en-US" w:eastAsia="zh-CN"/>
              </w:rPr>
              <w:t>5</w:t>
            </w:r>
          </w:p>
        </w:tc>
        <w:tc>
          <w:tcPr>
            <w:tcW w:w="9214" w:type="dxa"/>
            <w:gridSpan w:val="2"/>
            <w:vAlign w:val="center"/>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rPr>
              <w:t>各</w:t>
            </w:r>
            <w:r>
              <w:rPr>
                <w:rFonts w:hint="eastAsia" w:ascii="宋体" w:hAnsi="宋体" w:cs="宋体"/>
                <w:bCs/>
                <w:sz w:val="21"/>
                <w:szCs w:val="21"/>
                <w:highlight w:val="none"/>
                <w:lang w:eastAsia="zh-CN"/>
              </w:rPr>
              <w:t>响应人</w:t>
            </w:r>
            <w:r>
              <w:rPr>
                <w:rFonts w:hint="eastAsia" w:ascii="宋体" w:hAnsi="宋体" w:eastAsia="宋体" w:cs="宋体"/>
                <w:bCs/>
                <w:sz w:val="21"/>
                <w:szCs w:val="21"/>
                <w:highlight w:val="none"/>
              </w:rPr>
              <w:t>（响应）从参与项目交易开始至项目交易活动结束止，应时刻关注电子交易系统中的项目进度和状态，特别是项目评审期间。由于自身原</w:t>
            </w:r>
            <w:bookmarkStart w:id="277" w:name="_GoBack"/>
            <w:bookmarkEnd w:id="277"/>
            <w:r>
              <w:rPr>
                <w:rFonts w:hint="eastAsia" w:ascii="宋体" w:hAnsi="宋体" w:eastAsia="宋体" w:cs="宋体"/>
                <w:bCs/>
                <w:sz w:val="21"/>
                <w:szCs w:val="21"/>
                <w:highlight w:val="none"/>
              </w:rPr>
              <w:t>因错过变更通知、文件澄清、报价响应（自系统发起30分钟内做出）等重要信息的，后果由投标（</w:t>
            </w:r>
            <w:r>
              <w:rPr>
                <w:rFonts w:hint="eastAsia" w:ascii="宋体" w:hAnsi="宋体" w:cs="宋体"/>
                <w:bCs/>
                <w:sz w:val="21"/>
                <w:szCs w:val="21"/>
                <w:highlight w:val="none"/>
                <w:lang w:eastAsia="zh-CN"/>
              </w:rPr>
              <w:t>响应人</w:t>
            </w:r>
            <w:r>
              <w:rPr>
                <w:rFonts w:hint="eastAsia" w:ascii="宋体" w:hAnsi="宋体" w:eastAsia="宋体" w:cs="宋体"/>
                <w:bCs/>
                <w:sz w:val="21"/>
                <w:szCs w:val="21"/>
                <w:highlight w:val="none"/>
              </w:rPr>
              <w:t>）人自行承担。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0279" w:type="dxa"/>
            <w:gridSpan w:val="3"/>
            <w:vAlign w:val="center"/>
          </w:tcPr>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根据《政府采购促进中小企业发展管理办法》：</w:t>
            </w:r>
            <w:r>
              <w:rPr>
                <w:rFonts w:hint="eastAsia" w:ascii="宋体" w:hAnsi="宋体" w:eastAsia="宋体" w:cs="宋体"/>
                <w:bCs/>
                <w:sz w:val="21"/>
                <w:szCs w:val="21"/>
                <w:highlight w:val="none"/>
                <w:lang w:val="en-US" w:eastAsia="zh-CN"/>
              </w:rPr>
              <w:t>在政府采购活动中，</w:t>
            </w:r>
            <w:r>
              <w:rPr>
                <w:rFonts w:hint="eastAsia" w:ascii="宋体" w:hAnsi="宋体" w:cs="宋体"/>
                <w:bCs/>
                <w:sz w:val="21"/>
                <w:szCs w:val="21"/>
                <w:highlight w:val="none"/>
                <w:lang w:val="en-US" w:eastAsia="zh-CN"/>
              </w:rPr>
              <w:t>响应人</w:t>
            </w:r>
            <w:r>
              <w:rPr>
                <w:rFonts w:hint="eastAsia" w:ascii="宋体" w:hAnsi="宋体" w:eastAsia="宋体" w:cs="宋体"/>
                <w:bCs/>
                <w:sz w:val="21"/>
                <w:szCs w:val="21"/>
                <w:highlight w:val="none"/>
                <w:lang w:val="en-US" w:eastAsia="zh-CN"/>
              </w:rPr>
              <w:t>提供的货物、工程或者服务符合下列情形的，享受中小企业扶持政策：</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val="en-US" w:eastAsia="zh-CN"/>
              </w:rPr>
              <w:t xml:space="preserve">（一）在货物采购项目中，货物由中小企业制造，即货物由中小企业生产且使用该中小企业商号或者注册商标； </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val="en-US" w:eastAsia="zh-CN"/>
              </w:rPr>
              <w:t xml:space="preserve">（二）在工程采购项目中，工程由中小企业承建，即工程施工单位为中小企业； </w:t>
            </w:r>
          </w:p>
          <w:p>
            <w:pPr>
              <w:keepNext w:val="0"/>
              <w:keepLines w:val="0"/>
              <w:pageBreakBefore w:val="0"/>
              <w:kinsoku/>
              <w:wordWrap/>
              <w:overflowPunct/>
              <w:topLinePunct w:val="0"/>
              <w:autoSpaceDE w:val="0"/>
              <w:autoSpaceDN w:val="0"/>
              <w:bidi w:val="0"/>
              <w:adjustRightInd w:val="0"/>
              <w:spacing w:line="440" w:lineRule="exac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（三）在服务采购项目中，服务由中小企业承接，即提供服务的人员为中小企业依照《中华人民共和国劳动合同法》订立劳动合同的从业人员。</w:t>
            </w:r>
          </w:p>
          <w:p>
            <w:pPr>
              <w:keepNext w:val="0"/>
              <w:keepLines w:val="0"/>
              <w:pageBreakBefore w:val="0"/>
              <w:kinsoku/>
              <w:wordWrap/>
              <w:overflowPunct/>
              <w:topLinePunct w:val="0"/>
              <w:autoSpaceDE w:val="0"/>
              <w:autoSpaceDN w:val="0"/>
              <w:bidi w:val="0"/>
              <w:adjustRightInd w:val="0"/>
              <w:spacing w:line="440" w:lineRule="exact"/>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val="en-US" w:eastAsia="zh-CN"/>
              </w:rPr>
              <w:t>在货物采购项目中，</w:t>
            </w:r>
            <w:r>
              <w:rPr>
                <w:rFonts w:hint="eastAsia" w:ascii="宋体" w:hAnsi="宋体" w:cs="宋体"/>
                <w:bCs/>
                <w:sz w:val="21"/>
                <w:szCs w:val="21"/>
                <w:highlight w:val="none"/>
                <w:lang w:val="en-US" w:eastAsia="zh-CN"/>
              </w:rPr>
              <w:t>响应人</w:t>
            </w:r>
            <w:r>
              <w:rPr>
                <w:rFonts w:hint="eastAsia" w:ascii="宋体" w:hAnsi="宋体" w:eastAsia="宋体" w:cs="宋体"/>
                <w:bCs/>
                <w:sz w:val="21"/>
                <w:szCs w:val="21"/>
                <w:highlight w:val="none"/>
                <w:lang w:val="en-US" w:eastAsia="zh-CN"/>
              </w:rPr>
              <w:t xml:space="preserve">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 </w:t>
            </w:r>
          </w:p>
          <w:p>
            <w:pPr>
              <w:keepNext w:val="0"/>
              <w:keepLines w:val="0"/>
              <w:pageBreakBefore w:val="0"/>
              <w:kinsoku/>
              <w:wordWrap/>
              <w:overflowPunct/>
              <w:topLinePunct w:val="0"/>
              <w:autoSpaceDE w:val="0"/>
              <w:autoSpaceDN w:val="0"/>
              <w:bidi w:val="0"/>
              <w:adjustRightInd w:val="0"/>
              <w:spacing w:line="440" w:lineRule="exact"/>
              <w:ind w:firstLine="420" w:firstLineChars="200"/>
              <w:textAlignment w:val="auto"/>
              <w:rPr>
                <w:rFonts w:hint="eastAsia" w:ascii="宋体" w:hAnsi="宋体" w:eastAsia="宋体" w:cs="宋体"/>
                <w:bCs/>
                <w:sz w:val="21"/>
                <w:szCs w:val="21"/>
                <w:highlight w:val="none"/>
              </w:rPr>
            </w:pPr>
            <w:r>
              <w:rPr>
                <w:rFonts w:hint="eastAsia" w:ascii="宋体" w:hAnsi="宋体" w:cs="宋体"/>
                <w:bCs/>
                <w:sz w:val="21"/>
                <w:szCs w:val="21"/>
                <w:highlight w:val="none"/>
                <w:lang w:val="en-US" w:eastAsia="zh-CN"/>
              </w:rPr>
              <w:t>潜在响应人符合</w:t>
            </w:r>
            <w:r>
              <w:rPr>
                <w:rFonts w:hint="eastAsia" w:ascii="宋体" w:hAnsi="宋体" w:eastAsia="宋体" w:cs="宋体"/>
                <w:bCs/>
                <w:sz w:val="21"/>
                <w:szCs w:val="21"/>
                <w:highlight w:val="none"/>
                <w:lang w:val="en-US" w:eastAsia="zh-CN"/>
              </w:rPr>
              <w:t>中小企业扶持政策</w:t>
            </w:r>
            <w:r>
              <w:rPr>
                <w:rFonts w:hint="eastAsia" w:ascii="宋体" w:hAnsi="宋体" w:eastAsia="宋体" w:cs="宋体"/>
                <w:bCs/>
                <w:sz w:val="21"/>
                <w:szCs w:val="21"/>
                <w:highlight w:val="none"/>
              </w:rPr>
              <w:t>的，对</w:t>
            </w:r>
            <w:r>
              <w:rPr>
                <w:rFonts w:hint="eastAsia" w:ascii="宋体" w:hAnsi="宋体" w:cs="宋体"/>
                <w:bCs/>
                <w:sz w:val="21"/>
                <w:szCs w:val="21"/>
                <w:highlight w:val="none"/>
                <w:lang w:eastAsia="zh-CN"/>
              </w:rPr>
              <w:t>其</w:t>
            </w:r>
            <w:r>
              <w:rPr>
                <w:rFonts w:hint="eastAsia" w:ascii="宋体" w:hAnsi="宋体" w:eastAsia="宋体" w:cs="宋体"/>
                <w:bCs/>
                <w:sz w:val="21"/>
                <w:szCs w:val="21"/>
                <w:highlight w:val="none"/>
              </w:rPr>
              <w:t>报价给予</w:t>
            </w:r>
            <w:r>
              <w:rPr>
                <w:rFonts w:hint="eastAsia" w:ascii="宋体" w:hAnsi="宋体" w:cs="宋体"/>
                <w:bCs/>
                <w:sz w:val="21"/>
                <w:szCs w:val="21"/>
                <w:highlight w:val="none"/>
                <w:lang w:val="en-US" w:eastAsia="zh-CN"/>
              </w:rPr>
              <w:t>20</w:t>
            </w:r>
            <w:r>
              <w:rPr>
                <w:rFonts w:hint="eastAsia" w:ascii="宋体" w:hAnsi="宋体" w:eastAsia="宋体" w:cs="宋体"/>
                <w:bCs/>
                <w:sz w:val="21"/>
                <w:szCs w:val="21"/>
                <w:highlight w:val="none"/>
              </w:rPr>
              <w:t>%的扣除，用扣除后的价格参与评审。企业的认定根据</w:t>
            </w:r>
            <w:r>
              <w:rPr>
                <w:rFonts w:hint="eastAsia" w:ascii="宋体" w:hAnsi="宋体" w:cs="宋体"/>
                <w:bCs/>
                <w:sz w:val="21"/>
                <w:szCs w:val="21"/>
                <w:highlight w:val="none"/>
                <w:lang w:eastAsia="zh-CN"/>
              </w:rPr>
              <w:t>响应人</w:t>
            </w:r>
            <w:r>
              <w:rPr>
                <w:rFonts w:hint="eastAsia" w:ascii="宋体" w:hAnsi="宋体" w:eastAsia="宋体" w:cs="宋体"/>
                <w:bCs/>
                <w:sz w:val="21"/>
                <w:szCs w:val="21"/>
                <w:highlight w:val="none"/>
              </w:rPr>
              <w:t>提供的《中小企业声明函》内容进行。</w:t>
            </w:r>
          </w:p>
          <w:p>
            <w:pPr>
              <w:keepNext w:val="0"/>
              <w:keepLines w:val="0"/>
              <w:pageBreakBefore w:val="0"/>
              <w:kinsoku/>
              <w:wordWrap/>
              <w:overflowPunct/>
              <w:topLinePunct w:val="0"/>
              <w:autoSpaceDE w:val="0"/>
              <w:autoSpaceDN w:val="0"/>
              <w:bidi w:val="0"/>
              <w:adjustRightInd w:val="0"/>
              <w:spacing w:line="440" w:lineRule="exact"/>
              <w:ind w:firstLine="420" w:firstLineChars="200"/>
              <w:textAlignment w:val="auto"/>
              <w:rPr>
                <w:rFonts w:hint="default" w:ascii="宋体" w:hAnsi="宋体" w:eastAsia="宋体" w:cs="宋体"/>
                <w:bCs/>
                <w:kern w:val="2"/>
                <w:sz w:val="21"/>
                <w:szCs w:val="21"/>
                <w:highlight w:val="none"/>
                <w:lang w:val="en-US" w:eastAsia="zh-CN" w:bidi="ar-SA"/>
              </w:rPr>
            </w:pPr>
            <w:r>
              <w:rPr>
                <w:rFonts w:hint="eastAsia" w:ascii="宋体" w:hAnsi="宋体" w:eastAsia="宋体" w:cs="宋体"/>
                <w:bCs/>
                <w:sz w:val="21"/>
                <w:szCs w:val="21"/>
                <w:highlight w:val="none"/>
                <w:lang w:val="en-US" w:eastAsia="zh-CN"/>
              </w:rPr>
              <w:t>本采购项目所属行业：</w:t>
            </w:r>
            <w:r>
              <w:rPr>
                <w:rFonts w:hint="eastAsia" w:ascii="宋体" w:hAnsi="宋体" w:cs="宋体"/>
                <w:bCs/>
                <w:sz w:val="21"/>
                <w:szCs w:val="21"/>
                <w:highlight w:val="none"/>
                <w:lang w:val="en-US" w:eastAsia="zh-CN"/>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0279" w:type="dxa"/>
            <w:gridSpan w:val="3"/>
            <w:vAlign w:val="center"/>
          </w:tcPr>
          <w:p>
            <w:pPr>
              <w:keepNext w:val="0"/>
              <w:keepLines w:val="0"/>
              <w:pageBreakBefore w:val="0"/>
              <w:kinsoku/>
              <w:wordWrap/>
              <w:overflowPunct/>
              <w:topLinePunct w:val="0"/>
              <w:autoSpaceDE/>
              <w:autoSpaceDN/>
              <w:bidi w:val="0"/>
              <w:spacing w:line="440" w:lineRule="exact"/>
              <w:textAlignment w:val="auto"/>
              <w:outlineLvl w:val="9"/>
              <w:rPr>
                <w:rFonts w:hint="eastAsia" w:ascii="宋体" w:hAnsi="宋体" w:eastAsia="宋体" w:cs="宋体"/>
                <w:b/>
                <w:sz w:val="21"/>
                <w:szCs w:val="21"/>
                <w:highlight w:val="none"/>
              </w:rPr>
            </w:pPr>
            <w:r>
              <w:rPr>
                <w:rFonts w:hint="eastAsia" w:ascii="宋体" w:hAnsi="宋体" w:eastAsia="宋体" w:cs="宋体"/>
                <w:b/>
                <w:sz w:val="21"/>
                <w:szCs w:val="21"/>
                <w:highlight w:val="none"/>
              </w:rPr>
              <w:t>注：如</w:t>
            </w:r>
            <w:r>
              <w:rPr>
                <w:rFonts w:hint="eastAsia" w:ascii="宋体" w:hAnsi="宋体" w:cs="宋体"/>
                <w:b/>
                <w:sz w:val="21"/>
                <w:szCs w:val="21"/>
                <w:highlight w:val="none"/>
                <w:lang w:eastAsia="zh-CN"/>
              </w:rPr>
              <w:t>响应人</w:t>
            </w:r>
            <w:r>
              <w:rPr>
                <w:rFonts w:hint="eastAsia" w:ascii="宋体" w:hAnsi="宋体" w:eastAsia="宋体" w:cs="宋体"/>
                <w:b/>
                <w:sz w:val="21"/>
                <w:szCs w:val="21"/>
                <w:highlight w:val="none"/>
              </w:rPr>
              <w:t>须知正文与</w:t>
            </w:r>
            <w:r>
              <w:rPr>
                <w:rFonts w:hint="eastAsia" w:ascii="宋体" w:hAnsi="宋体" w:cs="宋体"/>
                <w:b/>
                <w:sz w:val="21"/>
                <w:szCs w:val="21"/>
                <w:highlight w:val="none"/>
                <w:lang w:eastAsia="zh-CN"/>
              </w:rPr>
              <w:t>响应人</w:t>
            </w:r>
            <w:r>
              <w:rPr>
                <w:rFonts w:hint="eastAsia" w:ascii="宋体" w:hAnsi="宋体" w:eastAsia="宋体" w:cs="宋体"/>
                <w:b/>
                <w:sz w:val="21"/>
                <w:szCs w:val="21"/>
                <w:highlight w:val="none"/>
              </w:rPr>
              <w:t>须知前附表有不一致的地方，以</w:t>
            </w:r>
            <w:r>
              <w:rPr>
                <w:rFonts w:hint="eastAsia" w:ascii="宋体" w:hAnsi="宋体" w:cs="宋体"/>
                <w:b/>
                <w:sz w:val="21"/>
                <w:szCs w:val="21"/>
                <w:highlight w:val="none"/>
                <w:lang w:eastAsia="zh-CN"/>
              </w:rPr>
              <w:t>响应人</w:t>
            </w:r>
            <w:r>
              <w:rPr>
                <w:rFonts w:hint="eastAsia" w:ascii="宋体" w:hAnsi="宋体" w:eastAsia="宋体" w:cs="宋体"/>
                <w:b/>
                <w:sz w:val="21"/>
                <w:szCs w:val="21"/>
                <w:highlight w:val="none"/>
              </w:rPr>
              <w:t>须知前附表为准。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0279" w:type="dxa"/>
            <w:gridSpan w:val="3"/>
            <w:vAlign w:val="center"/>
          </w:tcPr>
          <w:p>
            <w:pPr>
              <w:keepNext w:val="0"/>
              <w:keepLines w:val="0"/>
              <w:pageBreakBefore w:val="0"/>
              <w:kinsoku/>
              <w:wordWrap/>
              <w:overflowPunct/>
              <w:topLinePunct w:val="0"/>
              <w:autoSpaceDE/>
              <w:autoSpaceDN/>
              <w:bidi w:val="0"/>
              <w:spacing w:line="440" w:lineRule="exact"/>
              <w:textAlignment w:val="auto"/>
              <w:outlineLvl w:val="9"/>
              <w:rPr>
                <w:rFonts w:hint="eastAsia" w:ascii="宋体" w:hAnsi="宋体" w:eastAsia="宋体" w:cs="宋体"/>
                <w:b/>
                <w:sz w:val="21"/>
                <w:szCs w:val="21"/>
                <w:highlight w:val="none"/>
              </w:rPr>
            </w:pPr>
            <w:r>
              <w:rPr>
                <w:rFonts w:hint="eastAsia" w:ascii="宋体" w:hAnsi="宋体" w:cs="宋体"/>
                <w:b/>
                <w:sz w:val="21"/>
                <w:szCs w:val="21"/>
                <w:highlight w:val="none"/>
                <w:lang w:eastAsia="zh-CN"/>
              </w:rPr>
              <w:t>本竞争性谈判文件解释权归采购人所有</w:t>
            </w:r>
          </w:p>
        </w:tc>
      </w:tr>
    </w:tbl>
    <w:p>
      <w:pPr>
        <w:autoSpaceDE w:val="0"/>
        <w:autoSpaceDN w:val="0"/>
        <w:adjustRightInd w:val="0"/>
        <w:spacing w:line="480" w:lineRule="exact"/>
        <w:jc w:val="left"/>
        <w:rPr>
          <w:rFonts w:hint="eastAsia" w:ascii="宋体" w:hAnsi="宋体" w:eastAsia="宋体" w:cs="宋体"/>
          <w:kern w:val="0"/>
          <w:szCs w:val="21"/>
          <w:highlight w:val="none"/>
        </w:rPr>
      </w:pPr>
    </w:p>
    <w:p>
      <w:pPr>
        <w:autoSpaceDE w:val="0"/>
        <w:autoSpaceDN w:val="0"/>
        <w:adjustRightInd w:val="0"/>
        <w:spacing w:line="480" w:lineRule="exact"/>
        <w:jc w:val="left"/>
        <w:outlineLvl w:val="1"/>
        <w:rPr>
          <w:rFonts w:hint="eastAsia" w:ascii="宋体" w:hAnsi="宋体" w:eastAsia="宋体" w:cs="宋体"/>
          <w:kern w:val="0"/>
          <w:szCs w:val="21"/>
          <w:highlight w:val="none"/>
        </w:rPr>
      </w:pPr>
      <w:bookmarkStart w:id="68" w:name="_Toc211"/>
      <w:bookmarkStart w:id="69" w:name="_Toc21651"/>
      <w:bookmarkStart w:id="70" w:name="_Toc26163"/>
      <w:r>
        <w:rPr>
          <w:rFonts w:hint="eastAsia" w:ascii="宋体" w:hAnsi="宋体" w:eastAsia="宋体" w:cs="宋体"/>
          <w:kern w:val="0"/>
          <w:szCs w:val="21"/>
          <w:highlight w:val="none"/>
        </w:rPr>
        <w:t>1. 总则</w:t>
      </w:r>
      <w:bookmarkEnd w:id="66"/>
      <w:bookmarkEnd w:id="67"/>
      <w:bookmarkEnd w:id="68"/>
      <w:bookmarkEnd w:id="69"/>
      <w:bookmarkEnd w:id="70"/>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 项目概况</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1.1.1 根据《中华人民共和国政府采购法》等有关法律、法规和规章的规定，本采购项目已具备采购条件，现对本项目进行</w:t>
      </w:r>
      <w:r>
        <w:rPr>
          <w:rFonts w:hint="eastAsia" w:ascii="宋体" w:hAnsi="宋体" w:cs="宋体"/>
          <w:kern w:val="0"/>
          <w:szCs w:val="21"/>
          <w:highlight w:val="none"/>
          <w:lang w:eastAsia="zh-CN"/>
        </w:rPr>
        <w:t>竞争性谈判</w:t>
      </w:r>
      <w:r>
        <w:rPr>
          <w:rFonts w:hint="eastAsia" w:ascii="宋体" w:hAnsi="宋体" w:eastAsia="宋体" w:cs="宋体"/>
          <w:kern w:val="0"/>
          <w:szCs w:val="21"/>
          <w:highlight w:val="none"/>
        </w:rPr>
        <w:t>。</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1.1.2 本项目采购人：见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1.1.3 本项目采购代理机构：见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1.1.4 本采购项目名称：见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1.2 资金来源和落实情况</w:t>
      </w:r>
    </w:p>
    <w:p>
      <w:pPr>
        <w:autoSpaceDE w:val="0"/>
        <w:autoSpaceDN w:val="0"/>
        <w:adjustRightInd w:val="0"/>
        <w:spacing w:line="480" w:lineRule="exact"/>
        <w:ind w:firstLine="539" w:firstLineChars="257"/>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1.2.1 本采购项目的资金来源：见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ind w:firstLine="539" w:firstLineChars="257"/>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1.2.2</w:t>
      </w:r>
      <w:r>
        <w:rPr>
          <w:rFonts w:hint="eastAsia" w:ascii="宋体" w:hAnsi="宋体" w:eastAsia="宋体" w:cs="宋体"/>
          <w:kern w:val="0"/>
          <w:szCs w:val="21"/>
          <w:highlight w:val="none"/>
          <w:lang w:val="en-US" w:eastAsia="zh-CN"/>
        </w:rPr>
        <w:t xml:space="preserve"> </w:t>
      </w:r>
      <w:r>
        <w:rPr>
          <w:rFonts w:hint="eastAsia" w:ascii="宋体" w:hAnsi="宋体" w:eastAsia="宋体" w:cs="宋体"/>
          <w:kern w:val="0"/>
          <w:szCs w:val="21"/>
          <w:highlight w:val="none"/>
        </w:rPr>
        <w:t>本采购项目的资金落实情况：见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1.3 采购范围、质量要求和</w:t>
      </w:r>
      <w:r>
        <w:rPr>
          <w:rFonts w:hint="eastAsia" w:ascii="宋体" w:hAnsi="宋体" w:cs="宋体"/>
          <w:kern w:val="0"/>
          <w:szCs w:val="21"/>
          <w:highlight w:val="none"/>
          <w:lang w:eastAsia="zh-CN"/>
        </w:rPr>
        <w:t>工期</w:t>
      </w:r>
    </w:p>
    <w:p>
      <w:pPr>
        <w:autoSpaceDE w:val="0"/>
        <w:autoSpaceDN w:val="0"/>
        <w:adjustRightInd w:val="0"/>
        <w:spacing w:line="480" w:lineRule="exact"/>
        <w:ind w:firstLine="539" w:firstLineChars="257"/>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1.3.1 本次采购范围：见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ind w:firstLine="539" w:firstLineChars="257"/>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1.3.2 本项目的质量要求：见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ind w:firstLine="539" w:firstLineChars="257"/>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1.3.3 本项目的</w:t>
      </w:r>
      <w:r>
        <w:rPr>
          <w:rFonts w:hint="eastAsia" w:ascii="宋体" w:hAnsi="宋体" w:cs="宋体"/>
          <w:kern w:val="0"/>
          <w:szCs w:val="21"/>
          <w:highlight w:val="none"/>
          <w:lang w:eastAsia="zh-CN"/>
        </w:rPr>
        <w:t>工期</w:t>
      </w:r>
      <w:r>
        <w:rPr>
          <w:rFonts w:hint="eastAsia" w:ascii="宋体" w:hAnsi="宋体" w:eastAsia="宋体" w:cs="宋体"/>
          <w:kern w:val="0"/>
          <w:szCs w:val="21"/>
          <w:highlight w:val="none"/>
        </w:rPr>
        <w:t>：见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1.4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资格要求</w:t>
      </w:r>
    </w:p>
    <w:p>
      <w:pPr>
        <w:autoSpaceDE w:val="0"/>
        <w:autoSpaceDN w:val="0"/>
        <w:adjustRightInd w:val="0"/>
        <w:spacing w:line="480" w:lineRule="exact"/>
        <w:ind w:firstLine="525" w:firstLineChars="25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1.4.1</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应具备资质条件：见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ind w:firstLine="525" w:firstLineChars="25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1.4.2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不得存在下列情形之一：</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（1）为采购人不具有独立法人资格的附属机构（单位）；</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（2）被责令停业的；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（3）被暂停或取消投标资格的；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（4）财产被接管或冻结的；</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（5）在最近三年内有骗取中标或严重违约的。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w:t>
      </w:r>
      <w:r>
        <w:rPr>
          <w:rFonts w:hint="eastAsia" w:ascii="宋体" w:hAnsi="宋体" w:eastAsia="宋体" w:cs="宋体"/>
          <w:kern w:val="0"/>
          <w:szCs w:val="21"/>
          <w:highlight w:val="none"/>
          <w:lang w:val="en-US" w:eastAsia="zh-CN"/>
        </w:rPr>
        <w:t xml:space="preserve"> </w:t>
      </w:r>
      <w:r>
        <w:rPr>
          <w:rFonts w:hint="eastAsia" w:ascii="宋体" w:hAnsi="宋体" w:eastAsia="宋体" w:cs="宋体"/>
          <w:kern w:val="0"/>
          <w:szCs w:val="21"/>
          <w:highlight w:val="none"/>
        </w:rPr>
        <w:t xml:space="preserve"> (6）单位负责人为同一人或者存在直接控股、管理关系的不同</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，同时参加同一合同项下的政府采购活动。</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(7）未达到</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须知前附表其他要求</w:t>
      </w:r>
      <w:r>
        <w:rPr>
          <w:rFonts w:hint="eastAsia" w:ascii="宋体" w:hAnsi="宋体" w:eastAsia="宋体" w:cs="宋体"/>
          <w:kern w:val="0"/>
          <w:szCs w:val="21"/>
          <w:highlight w:val="none"/>
          <w:lang w:eastAsia="zh-CN"/>
        </w:rPr>
        <w:t>的</w:t>
      </w:r>
      <w:r>
        <w:rPr>
          <w:rFonts w:hint="eastAsia" w:ascii="宋体" w:hAnsi="宋体" w:eastAsia="宋体" w:cs="宋体"/>
          <w:kern w:val="0"/>
          <w:szCs w:val="21"/>
          <w:highlight w:val="none"/>
        </w:rPr>
        <w:t>。</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1.5 费用承担</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准备和参加投标活动所发生的一切费用自理。</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1.6 保密</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参与采购投标活动的各方应对</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和</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中的商业和技术等秘密保密，违者应对由此造成的后果承担法律责任。</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1.7 语言文字</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除专用术语外，与采购投标有关的语言均使用中文。必要时专用术语应附有中文注释。</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1.8 计量单位</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所有计量均采用中华人民共和国法定计量单位。</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1.10偏离</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应符合</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须知前附表规定不允许重大偏离。</w:t>
      </w:r>
    </w:p>
    <w:p>
      <w:pPr>
        <w:tabs>
          <w:tab w:val="left" w:pos="1260"/>
        </w:tabs>
        <w:autoSpaceDE w:val="0"/>
        <w:autoSpaceDN w:val="0"/>
        <w:adjustRightInd w:val="0"/>
        <w:spacing w:line="480" w:lineRule="exact"/>
        <w:jc w:val="left"/>
        <w:outlineLvl w:val="1"/>
        <w:rPr>
          <w:rFonts w:hint="eastAsia" w:ascii="宋体" w:hAnsi="宋体" w:eastAsia="宋体" w:cs="宋体"/>
          <w:kern w:val="0"/>
          <w:szCs w:val="21"/>
          <w:highlight w:val="none"/>
          <w:lang w:eastAsia="zh-CN"/>
        </w:rPr>
      </w:pPr>
      <w:bookmarkStart w:id="71" w:name="_Toc1099"/>
      <w:bookmarkStart w:id="72" w:name="_Toc30193"/>
      <w:bookmarkStart w:id="73" w:name="_Toc239762528"/>
      <w:bookmarkStart w:id="74" w:name="_Toc23682"/>
      <w:bookmarkStart w:id="75" w:name="_Toc8099"/>
      <w:r>
        <w:rPr>
          <w:rFonts w:hint="eastAsia" w:ascii="宋体" w:hAnsi="宋体" w:eastAsia="宋体" w:cs="宋体"/>
          <w:kern w:val="0"/>
          <w:szCs w:val="21"/>
          <w:highlight w:val="none"/>
        </w:rPr>
        <w:t xml:space="preserve">2. </w:t>
      </w:r>
      <w:bookmarkEnd w:id="71"/>
      <w:bookmarkEnd w:id="72"/>
      <w:bookmarkEnd w:id="73"/>
      <w:r>
        <w:rPr>
          <w:rFonts w:hint="eastAsia" w:ascii="宋体" w:hAnsi="宋体" w:cs="宋体"/>
          <w:kern w:val="0"/>
          <w:szCs w:val="21"/>
          <w:highlight w:val="none"/>
          <w:lang w:eastAsia="zh-CN"/>
        </w:rPr>
        <w:t>竞争性谈判文件</w:t>
      </w:r>
      <w:bookmarkEnd w:id="74"/>
      <w:bookmarkEnd w:id="75"/>
    </w:p>
    <w:p>
      <w:pPr>
        <w:tabs>
          <w:tab w:val="left" w:pos="1260"/>
        </w:tabs>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2.1 </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的组成</w:t>
      </w:r>
    </w:p>
    <w:p>
      <w:pPr>
        <w:tabs>
          <w:tab w:val="left" w:pos="1260"/>
        </w:tabs>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本</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包括：</w:t>
      </w:r>
    </w:p>
    <w:p>
      <w:pPr>
        <w:numPr>
          <w:ilvl w:val="0"/>
          <w:numId w:val="2"/>
        </w:numPr>
        <w:autoSpaceDE w:val="0"/>
        <w:autoSpaceDN w:val="0"/>
        <w:spacing w:line="480" w:lineRule="exact"/>
        <w:rPr>
          <w:rFonts w:hint="eastAsia" w:ascii="宋体" w:hAnsi="宋体" w:eastAsia="宋体" w:cs="宋体"/>
          <w:szCs w:val="21"/>
          <w:highlight w:val="none"/>
          <w:lang w:val="zh-CN"/>
        </w:rPr>
      </w:pPr>
      <w:r>
        <w:rPr>
          <w:rFonts w:hint="eastAsia" w:ascii="宋体" w:hAnsi="宋体" w:cs="宋体"/>
          <w:szCs w:val="21"/>
          <w:highlight w:val="none"/>
          <w:lang w:val="zh-CN"/>
        </w:rPr>
        <w:t>竞争性谈判公告</w:t>
      </w:r>
    </w:p>
    <w:p>
      <w:pPr>
        <w:autoSpaceDE w:val="0"/>
        <w:autoSpaceDN w:val="0"/>
        <w:spacing w:line="480" w:lineRule="exact"/>
        <w:rPr>
          <w:rFonts w:hint="eastAsia" w:ascii="宋体" w:hAnsi="宋体" w:eastAsia="宋体" w:cs="宋体"/>
          <w:szCs w:val="21"/>
          <w:highlight w:val="none"/>
          <w:lang w:val="zh-CN"/>
        </w:rPr>
      </w:pPr>
      <w:r>
        <w:rPr>
          <w:rFonts w:hint="eastAsia" w:ascii="宋体" w:hAnsi="宋体" w:eastAsia="宋体" w:cs="宋体"/>
          <w:szCs w:val="21"/>
          <w:highlight w:val="none"/>
          <w:lang w:val="zh-CN"/>
        </w:rPr>
        <w:t>（</w:t>
      </w:r>
      <w:r>
        <w:rPr>
          <w:rFonts w:hint="eastAsia" w:ascii="宋体" w:hAnsi="宋体" w:eastAsia="宋体" w:cs="宋体"/>
          <w:szCs w:val="21"/>
          <w:highlight w:val="none"/>
        </w:rPr>
        <w:t xml:space="preserve">2） </w:t>
      </w:r>
      <w:r>
        <w:rPr>
          <w:rFonts w:hint="eastAsia" w:ascii="宋体" w:hAnsi="宋体" w:cs="宋体"/>
          <w:szCs w:val="21"/>
          <w:highlight w:val="none"/>
          <w:lang w:val="zh-CN"/>
        </w:rPr>
        <w:t>响应人</w:t>
      </w:r>
      <w:r>
        <w:rPr>
          <w:rFonts w:hint="eastAsia" w:ascii="宋体" w:hAnsi="宋体" w:eastAsia="宋体" w:cs="宋体"/>
          <w:szCs w:val="21"/>
          <w:highlight w:val="none"/>
          <w:lang w:val="zh-CN"/>
        </w:rPr>
        <w:t>须知</w:t>
      </w:r>
    </w:p>
    <w:p>
      <w:pPr>
        <w:autoSpaceDE w:val="0"/>
        <w:autoSpaceDN w:val="0"/>
        <w:spacing w:line="480" w:lineRule="exact"/>
        <w:rPr>
          <w:rFonts w:hint="eastAsia" w:ascii="宋体" w:hAnsi="宋体" w:eastAsia="宋体" w:cs="宋体"/>
          <w:szCs w:val="21"/>
          <w:highlight w:val="none"/>
          <w:lang w:val="zh-CN" w:eastAsia="zh-CN"/>
        </w:rPr>
      </w:pPr>
      <w:r>
        <w:rPr>
          <w:rFonts w:hint="eastAsia" w:ascii="宋体" w:hAnsi="宋体" w:eastAsia="宋体" w:cs="宋体"/>
          <w:szCs w:val="21"/>
          <w:highlight w:val="none"/>
          <w:lang w:val="zh-CN"/>
        </w:rPr>
        <w:t>（</w:t>
      </w:r>
      <w:r>
        <w:rPr>
          <w:rFonts w:hint="eastAsia" w:ascii="宋体" w:hAnsi="宋体" w:eastAsia="宋体" w:cs="宋体"/>
          <w:szCs w:val="21"/>
          <w:highlight w:val="none"/>
        </w:rPr>
        <w:t>3</w:t>
      </w:r>
      <w:r>
        <w:rPr>
          <w:rFonts w:hint="eastAsia" w:ascii="宋体" w:hAnsi="宋体" w:eastAsia="宋体" w:cs="宋体"/>
          <w:szCs w:val="21"/>
          <w:highlight w:val="none"/>
          <w:lang w:val="zh-CN"/>
        </w:rPr>
        <w:t>）</w:t>
      </w:r>
      <w:r>
        <w:rPr>
          <w:rFonts w:hint="eastAsia" w:ascii="宋体" w:hAnsi="宋体" w:eastAsia="宋体" w:cs="宋体"/>
          <w:szCs w:val="21"/>
          <w:highlight w:val="none"/>
        </w:rPr>
        <w:t xml:space="preserve"> </w:t>
      </w:r>
      <w:r>
        <w:rPr>
          <w:rFonts w:hint="eastAsia" w:ascii="宋体" w:hAnsi="宋体" w:cs="宋体"/>
          <w:szCs w:val="21"/>
          <w:highlight w:val="none"/>
          <w:lang w:eastAsia="zh-CN"/>
        </w:rPr>
        <w:t>谈判办法</w:t>
      </w:r>
    </w:p>
    <w:p>
      <w:pPr>
        <w:autoSpaceDE w:val="0"/>
        <w:autoSpaceDN w:val="0"/>
        <w:spacing w:line="480" w:lineRule="exact"/>
        <w:rPr>
          <w:rFonts w:hint="eastAsia" w:ascii="宋体" w:hAnsi="宋体" w:eastAsia="宋体" w:cs="宋体"/>
          <w:szCs w:val="21"/>
          <w:highlight w:val="none"/>
          <w:lang w:val="zh-CN"/>
        </w:rPr>
      </w:pPr>
      <w:r>
        <w:rPr>
          <w:rFonts w:hint="eastAsia" w:ascii="宋体" w:hAnsi="宋体" w:eastAsia="宋体" w:cs="宋体"/>
          <w:szCs w:val="21"/>
          <w:highlight w:val="none"/>
          <w:lang w:val="zh-CN"/>
        </w:rPr>
        <w:t>（</w:t>
      </w:r>
      <w:r>
        <w:rPr>
          <w:rFonts w:hint="eastAsia" w:ascii="宋体" w:hAnsi="宋体" w:eastAsia="宋体" w:cs="宋体"/>
          <w:szCs w:val="21"/>
          <w:highlight w:val="none"/>
        </w:rPr>
        <w:t xml:space="preserve">4） </w:t>
      </w:r>
      <w:r>
        <w:rPr>
          <w:rFonts w:hint="eastAsia" w:ascii="宋体" w:hAnsi="宋体" w:eastAsia="宋体" w:cs="宋体"/>
          <w:szCs w:val="21"/>
          <w:highlight w:val="none"/>
          <w:lang w:val="zh-CN"/>
        </w:rPr>
        <w:t>合同条款及格式</w:t>
      </w:r>
    </w:p>
    <w:p>
      <w:pPr>
        <w:autoSpaceDE w:val="0"/>
        <w:autoSpaceDN w:val="0"/>
        <w:spacing w:line="480" w:lineRule="exact"/>
        <w:rPr>
          <w:rFonts w:hint="eastAsia" w:ascii="宋体" w:hAnsi="宋体" w:eastAsia="宋体" w:cs="宋体"/>
          <w:szCs w:val="21"/>
          <w:highlight w:val="none"/>
          <w:lang w:val="zh-CN" w:eastAsia="zh-CN"/>
        </w:rPr>
      </w:pPr>
      <w:r>
        <w:rPr>
          <w:rFonts w:hint="eastAsia" w:ascii="宋体" w:hAnsi="宋体" w:eastAsia="宋体" w:cs="宋体"/>
          <w:szCs w:val="21"/>
          <w:highlight w:val="none"/>
          <w:lang w:val="zh-CN"/>
        </w:rPr>
        <w:t>（</w:t>
      </w:r>
      <w:r>
        <w:rPr>
          <w:rFonts w:hint="eastAsia" w:ascii="宋体" w:hAnsi="宋体" w:eastAsia="宋体" w:cs="宋体"/>
          <w:szCs w:val="21"/>
          <w:highlight w:val="none"/>
        </w:rPr>
        <w:t xml:space="preserve">5） </w:t>
      </w:r>
      <w:r>
        <w:rPr>
          <w:rFonts w:hint="eastAsia" w:ascii="宋体" w:hAnsi="宋体" w:cs="宋体"/>
          <w:szCs w:val="21"/>
          <w:highlight w:val="none"/>
          <w:lang w:eastAsia="zh-CN"/>
        </w:rPr>
        <w:t>工程量清单及图纸</w:t>
      </w:r>
    </w:p>
    <w:p>
      <w:pPr>
        <w:autoSpaceDE w:val="0"/>
        <w:autoSpaceDN w:val="0"/>
        <w:spacing w:line="480" w:lineRule="exact"/>
        <w:rPr>
          <w:rFonts w:hint="default" w:ascii="宋体" w:hAnsi="宋体" w:eastAsia="宋体" w:cs="宋体"/>
          <w:szCs w:val="21"/>
          <w:highlight w:val="none"/>
          <w:lang w:val="en-US" w:eastAsia="zh-CN"/>
        </w:rPr>
      </w:pPr>
      <w:r>
        <w:rPr>
          <w:rFonts w:hint="eastAsia" w:ascii="宋体" w:hAnsi="宋体" w:eastAsia="宋体" w:cs="宋体"/>
          <w:szCs w:val="21"/>
          <w:highlight w:val="none"/>
          <w:lang w:val="zh-CN"/>
        </w:rPr>
        <w:t>（</w:t>
      </w:r>
      <w:r>
        <w:rPr>
          <w:rFonts w:hint="eastAsia" w:ascii="宋体" w:hAnsi="宋体" w:eastAsia="宋体" w:cs="宋体"/>
          <w:szCs w:val="21"/>
          <w:highlight w:val="none"/>
        </w:rPr>
        <w:t xml:space="preserve">6） </w:t>
      </w:r>
      <w:r>
        <w:rPr>
          <w:rFonts w:hint="eastAsia" w:ascii="宋体" w:hAnsi="宋体" w:eastAsia="宋体" w:cs="宋体"/>
          <w:szCs w:val="21"/>
          <w:highlight w:val="none"/>
          <w:lang w:val="en-US" w:eastAsia="zh-CN"/>
        </w:rPr>
        <w:t>技术标准及要求</w:t>
      </w:r>
    </w:p>
    <w:p>
      <w:pPr>
        <w:autoSpaceDE w:val="0"/>
        <w:autoSpaceDN w:val="0"/>
        <w:spacing w:line="480" w:lineRule="exact"/>
        <w:rPr>
          <w:rFonts w:hint="eastAsia" w:ascii="宋体" w:hAnsi="宋体" w:eastAsia="宋体" w:cs="宋体"/>
          <w:szCs w:val="21"/>
          <w:highlight w:val="none"/>
          <w:lang w:val="zh-CN"/>
        </w:rPr>
      </w:pPr>
      <w:r>
        <w:rPr>
          <w:rFonts w:hint="eastAsia" w:ascii="宋体" w:hAnsi="宋体" w:eastAsia="宋体" w:cs="宋体"/>
          <w:szCs w:val="21"/>
          <w:highlight w:val="none"/>
          <w:lang w:val="zh-CN"/>
        </w:rPr>
        <w:t>（</w:t>
      </w:r>
      <w:r>
        <w:rPr>
          <w:rFonts w:hint="eastAsia" w:ascii="宋体" w:hAnsi="宋体" w:cs="宋体"/>
          <w:szCs w:val="21"/>
          <w:highlight w:val="none"/>
          <w:lang w:val="en-US" w:eastAsia="zh-CN"/>
        </w:rPr>
        <w:t>7</w:t>
      </w:r>
      <w:r>
        <w:rPr>
          <w:rFonts w:hint="eastAsia" w:ascii="宋体" w:hAnsi="宋体" w:eastAsia="宋体" w:cs="宋体"/>
          <w:szCs w:val="21"/>
          <w:highlight w:val="none"/>
        </w:rPr>
        <w:t xml:space="preserve">） </w:t>
      </w:r>
      <w:r>
        <w:rPr>
          <w:rFonts w:hint="eastAsia" w:ascii="宋体" w:hAnsi="宋体" w:cs="宋体"/>
          <w:szCs w:val="21"/>
          <w:highlight w:val="none"/>
          <w:lang w:val="zh-CN"/>
        </w:rPr>
        <w:t>响应文件</w:t>
      </w:r>
      <w:r>
        <w:rPr>
          <w:rFonts w:hint="eastAsia" w:ascii="宋体" w:hAnsi="宋体" w:eastAsia="宋体" w:cs="宋体"/>
          <w:szCs w:val="21"/>
          <w:highlight w:val="none"/>
          <w:lang w:val="zh-CN"/>
        </w:rPr>
        <w:t>格式</w:t>
      </w:r>
    </w:p>
    <w:p>
      <w:pPr>
        <w:tabs>
          <w:tab w:val="left" w:pos="1260"/>
        </w:tabs>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根据本章第1.10款、第2.2 款和第2.3 款对</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所作的澄清、修改，构成</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的组成部分。</w:t>
      </w:r>
    </w:p>
    <w:p>
      <w:pPr>
        <w:autoSpaceDE w:val="0"/>
        <w:autoSpaceDN w:val="0"/>
        <w:adjustRightInd w:val="0"/>
        <w:spacing w:line="480" w:lineRule="exac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2.2 </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的澄清</w:t>
      </w:r>
    </w:p>
    <w:p>
      <w:pPr>
        <w:autoSpaceDE w:val="0"/>
        <w:autoSpaceDN w:val="0"/>
        <w:adjustRightInd w:val="0"/>
        <w:spacing w:line="480" w:lineRule="exac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2.2.1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应仔细阅读和检查</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的全部内容。如发现缺页或附件不全，应及时向采购人提出，以便补齐；如有疑问，应在</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须知前附表规定的时间前以书面形式（包括信函、电报、传真等可以有形地表现所载内容的形式），要求采购人对</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予以澄清。</w:t>
      </w:r>
    </w:p>
    <w:p>
      <w:pPr>
        <w:autoSpaceDE w:val="0"/>
        <w:autoSpaceDN w:val="0"/>
        <w:adjustRightInd w:val="0"/>
        <w:spacing w:line="480" w:lineRule="exact"/>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2.2.2 </w:t>
      </w:r>
      <w:r>
        <w:rPr>
          <w:rFonts w:hint="eastAsia" w:ascii="宋体" w:hAnsi="宋体" w:cs="宋体"/>
          <w:color w:val="000000" w:themeColor="text1"/>
          <w:kern w:val="0"/>
          <w:szCs w:val="21"/>
          <w:highlight w:val="none"/>
          <w:lang w:eastAsia="zh-CN"/>
          <w14:textFill>
            <w14:solidFill>
              <w14:schemeClr w14:val="tx1"/>
            </w14:solidFill>
          </w14:textFill>
        </w:rPr>
        <w:t>竞争性谈判文件</w:t>
      </w:r>
      <w:r>
        <w:rPr>
          <w:rFonts w:hint="eastAsia" w:ascii="宋体" w:hAnsi="宋体" w:eastAsia="宋体" w:cs="宋体"/>
          <w:color w:val="000000" w:themeColor="text1"/>
          <w:kern w:val="0"/>
          <w:szCs w:val="21"/>
          <w:highlight w:val="none"/>
          <w14:textFill>
            <w14:solidFill>
              <w14:schemeClr w14:val="tx1"/>
            </w14:solidFill>
          </w14:textFill>
        </w:rPr>
        <w:t>的澄清或者修改的内容可能影响</w:t>
      </w:r>
      <w:r>
        <w:rPr>
          <w:rFonts w:hint="eastAsia" w:ascii="宋体" w:hAnsi="宋体" w:cs="宋体"/>
          <w:color w:val="000000" w:themeColor="text1"/>
          <w:kern w:val="0"/>
          <w:szCs w:val="21"/>
          <w:highlight w:val="none"/>
          <w:lang w:eastAsia="zh-CN"/>
          <w14:textFill>
            <w14:solidFill>
              <w14:schemeClr w14:val="tx1"/>
            </w14:solidFill>
          </w14:textFill>
        </w:rPr>
        <w:t>响应文件</w:t>
      </w:r>
      <w:r>
        <w:rPr>
          <w:rFonts w:hint="eastAsia" w:ascii="宋体" w:hAnsi="宋体" w:eastAsia="宋体" w:cs="宋体"/>
          <w:color w:val="000000" w:themeColor="text1"/>
          <w:kern w:val="0"/>
          <w:szCs w:val="21"/>
          <w:highlight w:val="none"/>
          <w14:textFill>
            <w14:solidFill>
              <w14:schemeClr w14:val="tx1"/>
            </w14:solidFill>
          </w14:textFill>
        </w:rPr>
        <w:t>编制的应当在</w:t>
      </w:r>
      <w:r>
        <w:rPr>
          <w:rFonts w:hint="eastAsia" w:ascii="宋体" w:hAnsi="宋体" w:cs="宋体"/>
          <w:color w:val="000000" w:themeColor="text1"/>
          <w:kern w:val="0"/>
          <w:szCs w:val="21"/>
          <w:highlight w:val="none"/>
          <w:lang w:eastAsia="zh-CN"/>
          <w14:textFill>
            <w14:solidFill>
              <w14:schemeClr w14:val="tx1"/>
            </w14:solidFill>
          </w14:textFill>
        </w:rPr>
        <w:t>响应人</w:t>
      </w:r>
      <w:r>
        <w:rPr>
          <w:rFonts w:hint="eastAsia" w:ascii="宋体" w:hAnsi="宋体" w:eastAsia="宋体" w:cs="宋体"/>
          <w:color w:val="000000" w:themeColor="text1"/>
          <w:kern w:val="0"/>
          <w:szCs w:val="21"/>
          <w:highlight w:val="none"/>
          <w14:textFill>
            <w14:solidFill>
              <w14:schemeClr w14:val="tx1"/>
            </w14:solidFill>
          </w14:textFill>
        </w:rPr>
        <w:t>须知前附表规定的</w:t>
      </w:r>
      <w:r>
        <w:rPr>
          <w:rFonts w:hint="eastAsia" w:ascii="宋体" w:hAnsi="宋体" w:cs="宋体"/>
          <w:color w:val="000000" w:themeColor="text1"/>
          <w:kern w:val="0"/>
          <w:szCs w:val="21"/>
          <w:highlight w:val="none"/>
          <w:lang w:eastAsia="zh-CN"/>
          <w14:textFill>
            <w14:solidFill>
              <w14:schemeClr w14:val="tx1"/>
            </w14:solidFill>
          </w14:textFill>
        </w:rPr>
        <w:t>响应文件提交的截止时间</w:t>
      </w:r>
      <w:r>
        <w:rPr>
          <w:rFonts w:hint="eastAsia" w:ascii="宋体" w:hAnsi="宋体" w:cs="宋体"/>
          <w:color w:val="000000" w:themeColor="text1"/>
          <w:kern w:val="0"/>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Cs w:val="21"/>
          <w:highlight w:val="none"/>
          <w14:textFill>
            <w14:solidFill>
              <w14:schemeClr w14:val="tx1"/>
            </w14:solidFill>
          </w14:textFill>
        </w:rPr>
        <w:t>日前以书面形式发给所有购买</w:t>
      </w:r>
      <w:r>
        <w:rPr>
          <w:rFonts w:hint="eastAsia" w:ascii="宋体" w:hAnsi="宋体" w:cs="宋体"/>
          <w:color w:val="000000" w:themeColor="text1"/>
          <w:kern w:val="0"/>
          <w:szCs w:val="21"/>
          <w:highlight w:val="none"/>
          <w:lang w:eastAsia="zh-CN"/>
          <w14:textFill>
            <w14:solidFill>
              <w14:schemeClr w14:val="tx1"/>
            </w14:solidFill>
          </w14:textFill>
        </w:rPr>
        <w:t>竞争性谈判文件</w:t>
      </w:r>
      <w:r>
        <w:rPr>
          <w:rFonts w:hint="eastAsia" w:ascii="宋体" w:hAnsi="宋体" w:eastAsia="宋体" w:cs="宋体"/>
          <w:color w:val="000000" w:themeColor="text1"/>
          <w:kern w:val="0"/>
          <w:szCs w:val="21"/>
          <w:highlight w:val="none"/>
          <w14:textFill>
            <w14:solidFill>
              <w14:schemeClr w14:val="tx1"/>
            </w14:solidFill>
          </w14:textFill>
        </w:rPr>
        <w:t>的</w:t>
      </w:r>
      <w:r>
        <w:rPr>
          <w:rFonts w:hint="eastAsia" w:ascii="宋体" w:hAnsi="宋体" w:cs="宋体"/>
          <w:color w:val="000000" w:themeColor="text1"/>
          <w:kern w:val="0"/>
          <w:szCs w:val="21"/>
          <w:highlight w:val="none"/>
          <w:lang w:eastAsia="zh-CN"/>
          <w14:textFill>
            <w14:solidFill>
              <w14:schemeClr w14:val="tx1"/>
            </w14:solidFill>
          </w14:textFill>
        </w:rPr>
        <w:t>响应人</w:t>
      </w:r>
      <w:r>
        <w:rPr>
          <w:rFonts w:hint="eastAsia" w:ascii="宋体" w:hAnsi="宋体" w:eastAsia="宋体" w:cs="宋体"/>
          <w:color w:val="000000" w:themeColor="text1"/>
          <w:kern w:val="0"/>
          <w:szCs w:val="21"/>
          <w:highlight w:val="none"/>
          <w14:textFill>
            <w14:solidFill>
              <w14:schemeClr w14:val="tx1"/>
            </w14:solidFill>
          </w14:textFill>
        </w:rPr>
        <w:t>，但不指明澄清问题的来源，如果澄清发出的时间距</w:t>
      </w:r>
      <w:r>
        <w:rPr>
          <w:rFonts w:hint="eastAsia" w:ascii="宋体" w:hAnsi="宋体" w:cs="宋体"/>
          <w:color w:val="000000" w:themeColor="text1"/>
          <w:kern w:val="0"/>
          <w:szCs w:val="21"/>
          <w:highlight w:val="none"/>
          <w:lang w:eastAsia="zh-CN"/>
          <w14:textFill>
            <w14:solidFill>
              <w14:schemeClr w14:val="tx1"/>
            </w14:solidFill>
          </w14:textFill>
        </w:rPr>
        <w:t>响应文件提交的截止时间</w:t>
      </w:r>
      <w:r>
        <w:rPr>
          <w:rFonts w:hint="eastAsia" w:ascii="宋体" w:hAnsi="宋体" w:eastAsia="宋体" w:cs="宋体"/>
          <w:color w:val="000000" w:themeColor="text1"/>
          <w:kern w:val="0"/>
          <w:szCs w:val="21"/>
          <w:highlight w:val="none"/>
          <w14:textFill>
            <w14:solidFill>
              <w14:schemeClr w14:val="tx1"/>
            </w14:solidFill>
          </w14:textFill>
        </w:rPr>
        <w:t>不足</w:t>
      </w:r>
      <w:r>
        <w:rPr>
          <w:rFonts w:hint="eastAsia" w:ascii="宋体" w:hAnsi="宋体" w:cs="宋体"/>
          <w:color w:val="000000" w:themeColor="text1"/>
          <w:kern w:val="0"/>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Cs w:val="21"/>
          <w:highlight w:val="none"/>
          <w14:textFill>
            <w14:solidFill>
              <w14:schemeClr w14:val="tx1"/>
            </w14:solidFill>
          </w14:textFill>
        </w:rPr>
        <w:t>日，相应延长</w:t>
      </w:r>
      <w:r>
        <w:rPr>
          <w:rFonts w:hint="eastAsia" w:ascii="宋体" w:hAnsi="宋体" w:cs="宋体"/>
          <w:color w:val="000000" w:themeColor="text1"/>
          <w:kern w:val="0"/>
          <w:szCs w:val="21"/>
          <w:highlight w:val="none"/>
          <w:lang w:eastAsia="zh-CN"/>
          <w14:textFill>
            <w14:solidFill>
              <w14:schemeClr w14:val="tx1"/>
            </w14:solidFill>
          </w14:textFill>
        </w:rPr>
        <w:t>响应文件提交的截止时间</w:t>
      </w:r>
      <w:r>
        <w:rPr>
          <w:rFonts w:hint="eastAsia" w:ascii="宋体" w:hAnsi="宋体" w:eastAsia="宋体" w:cs="宋体"/>
          <w:color w:val="000000" w:themeColor="text1"/>
          <w:kern w:val="0"/>
          <w:szCs w:val="21"/>
          <w:highlight w:val="none"/>
          <w14:textFill>
            <w14:solidFill>
              <w14:schemeClr w14:val="tx1"/>
            </w14:solidFill>
          </w14:textFill>
        </w:rPr>
        <w:t>。</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2.2.3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在收到澄清后，应在</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须知前附表规定的时间内以书面形式通知采购人，确认已收到该澄清。</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2.3 </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的修改</w:t>
      </w:r>
    </w:p>
    <w:p>
      <w:pPr>
        <w:autoSpaceDE w:val="0"/>
        <w:autoSpaceDN w:val="0"/>
        <w:adjustRightInd w:val="0"/>
        <w:spacing w:line="480" w:lineRule="exact"/>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kern w:val="0"/>
          <w:szCs w:val="21"/>
          <w:highlight w:val="none"/>
        </w:rPr>
        <w:t>2.3.1</w:t>
      </w:r>
      <w:r>
        <w:rPr>
          <w:rFonts w:hint="eastAsia" w:ascii="宋体" w:hAnsi="宋体" w:cs="宋体"/>
          <w:color w:val="000000" w:themeColor="text1"/>
          <w:kern w:val="0"/>
          <w:szCs w:val="21"/>
          <w:highlight w:val="none"/>
          <w:lang w:eastAsia="zh-CN"/>
          <w14:textFill>
            <w14:solidFill>
              <w14:schemeClr w14:val="tx1"/>
            </w14:solidFill>
          </w14:textFill>
        </w:rPr>
        <w:t>竞争性谈判文件</w:t>
      </w:r>
      <w:r>
        <w:rPr>
          <w:rFonts w:hint="eastAsia" w:ascii="宋体" w:hAnsi="宋体" w:eastAsia="宋体" w:cs="宋体"/>
          <w:color w:val="000000" w:themeColor="text1"/>
          <w:kern w:val="0"/>
          <w:szCs w:val="21"/>
          <w:highlight w:val="none"/>
          <w14:textFill>
            <w14:solidFill>
              <w14:schemeClr w14:val="tx1"/>
            </w14:solidFill>
          </w14:textFill>
        </w:rPr>
        <w:t>的澄清或者修改的内容可能影响</w:t>
      </w:r>
      <w:r>
        <w:rPr>
          <w:rFonts w:hint="eastAsia" w:ascii="宋体" w:hAnsi="宋体" w:cs="宋体"/>
          <w:color w:val="000000" w:themeColor="text1"/>
          <w:kern w:val="0"/>
          <w:szCs w:val="21"/>
          <w:highlight w:val="none"/>
          <w:lang w:eastAsia="zh-CN"/>
          <w14:textFill>
            <w14:solidFill>
              <w14:schemeClr w14:val="tx1"/>
            </w14:solidFill>
          </w14:textFill>
        </w:rPr>
        <w:t>响应文件</w:t>
      </w:r>
      <w:r>
        <w:rPr>
          <w:rFonts w:hint="eastAsia" w:ascii="宋体" w:hAnsi="宋体" w:eastAsia="宋体" w:cs="宋体"/>
          <w:color w:val="000000" w:themeColor="text1"/>
          <w:kern w:val="0"/>
          <w:szCs w:val="21"/>
          <w:highlight w:val="none"/>
          <w14:textFill>
            <w14:solidFill>
              <w14:schemeClr w14:val="tx1"/>
            </w14:solidFill>
          </w14:textFill>
        </w:rPr>
        <w:t>编制的应当在</w:t>
      </w:r>
      <w:r>
        <w:rPr>
          <w:rFonts w:hint="eastAsia" w:ascii="宋体" w:hAnsi="宋体" w:cs="宋体"/>
          <w:color w:val="000000" w:themeColor="text1"/>
          <w:kern w:val="0"/>
          <w:szCs w:val="21"/>
          <w:highlight w:val="none"/>
          <w:lang w:eastAsia="zh-CN"/>
          <w14:textFill>
            <w14:solidFill>
              <w14:schemeClr w14:val="tx1"/>
            </w14:solidFill>
          </w14:textFill>
        </w:rPr>
        <w:t>响应人</w:t>
      </w:r>
      <w:r>
        <w:rPr>
          <w:rFonts w:hint="eastAsia" w:ascii="宋体" w:hAnsi="宋体" w:eastAsia="宋体" w:cs="宋体"/>
          <w:color w:val="000000" w:themeColor="text1"/>
          <w:kern w:val="0"/>
          <w:szCs w:val="21"/>
          <w:highlight w:val="none"/>
          <w14:textFill>
            <w14:solidFill>
              <w14:schemeClr w14:val="tx1"/>
            </w14:solidFill>
          </w14:textFill>
        </w:rPr>
        <w:t>须知前附表规定的</w:t>
      </w:r>
      <w:r>
        <w:rPr>
          <w:rFonts w:hint="eastAsia" w:ascii="宋体" w:hAnsi="宋体" w:cs="宋体"/>
          <w:color w:val="000000" w:themeColor="text1"/>
          <w:kern w:val="0"/>
          <w:szCs w:val="21"/>
          <w:highlight w:val="none"/>
          <w:lang w:eastAsia="zh-CN"/>
          <w14:textFill>
            <w14:solidFill>
              <w14:schemeClr w14:val="tx1"/>
            </w14:solidFill>
          </w14:textFill>
        </w:rPr>
        <w:t>响应文件提交的截止时间</w:t>
      </w:r>
      <w:r>
        <w:rPr>
          <w:rFonts w:hint="eastAsia" w:ascii="宋体" w:hAnsi="宋体" w:cs="宋体"/>
          <w:color w:val="000000" w:themeColor="text1"/>
          <w:kern w:val="0"/>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Cs w:val="21"/>
          <w:highlight w:val="none"/>
          <w14:textFill>
            <w14:solidFill>
              <w14:schemeClr w14:val="tx1"/>
            </w14:solidFill>
          </w14:textFill>
        </w:rPr>
        <w:t>日前以书面形式发给所有购买</w:t>
      </w:r>
      <w:r>
        <w:rPr>
          <w:rFonts w:hint="eastAsia" w:ascii="宋体" w:hAnsi="宋体" w:cs="宋体"/>
          <w:color w:val="000000" w:themeColor="text1"/>
          <w:kern w:val="0"/>
          <w:szCs w:val="21"/>
          <w:highlight w:val="none"/>
          <w:lang w:eastAsia="zh-CN"/>
          <w14:textFill>
            <w14:solidFill>
              <w14:schemeClr w14:val="tx1"/>
            </w14:solidFill>
          </w14:textFill>
        </w:rPr>
        <w:t>竞争性谈判文件</w:t>
      </w:r>
      <w:r>
        <w:rPr>
          <w:rFonts w:hint="eastAsia" w:ascii="宋体" w:hAnsi="宋体" w:eastAsia="宋体" w:cs="宋体"/>
          <w:color w:val="000000" w:themeColor="text1"/>
          <w:kern w:val="0"/>
          <w:szCs w:val="21"/>
          <w:highlight w:val="none"/>
          <w14:textFill>
            <w14:solidFill>
              <w14:schemeClr w14:val="tx1"/>
            </w14:solidFill>
          </w14:textFill>
        </w:rPr>
        <w:t>的</w:t>
      </w:r>
      <w:r>
        <w:rPr>
          <w:rFonts w:hint="eastAsia" w:ascii="宋体" w:hAnsi="宋体" w:cs="宋体"/>
          <w:color w:val="000000" w:themeColor="text1"/>
          <w:kern w:val="0"/>
          <w:szCs w:val="21"/>
          <w:highlight w:val="none"/>
          <w:lang w:eastAsia="zh-CN"/>
          <w14:textFill>
            <w14:solidFill>
              <w14:schemeClr w14:val="tx1"/>
            </w14:solidFill>
          </w14:textFill>
        </w:rPr>
        <w:t>响应人</w:t>
      </w:r>
      <w:r>
        <w:rPr>
          <w:rFonts w:hint="eastAsia" w:ascii="宋体" w:hAnsi="宋体" w:eastAsia="宋体" w:cs="宋体"/>
          <w:color w:val="000000" w:themeColor="text1"/>
          <w:kern w:val="0"/>
          <w:szCs w:val="21"/>
          <w:highlight w:val="none"/>
          <w14:textFill>
            <w14:solidFill>
              <w14:schemeClr w14:val="tx1"/>
            </w14:solidFill>
          </w14:textFill>
        </w:rPr>
        <w:t>，但不指明澄清问题的来源，如果澄清发出的时间距</w:t>
      </w:r>
      <w:r>
        <w:rPr>
          <w:rFonts w:hint="eastAsia" w:ascii="宋体" w:hAnsi="宋体" w:cs="宋体"/>
          <w:color w:val="000000" w:themeColor="text1"/>
          <w:kern w:val="0"/>
          <w:szCs w:val="21"/>
          <w:highlight w:val="none"/>
          <w:lang w:eastAsia="zh-CN"/>
          <w14:textFill>
            <w14:solidFill>
              <w14:schemeClr w14:val="tx1"/>
            </w14:solidFill>
          </w14:textFill>
        </w:rPr>
        <w:t>响应文件提交的截止时间</w:t>
      </w:r>
      <w:r>
        <w:rPr>
          <w:rFonts w:hint="eastAsia" w:ascii="宋体" w:hAnsi="宋体" w:eastAsia="宋体" w:cs="宋体"/>
          <w:color w:val="000000" w:themeColor="text1"/>
          <w:kern w:val="0"/>
          <w:szCs w:val="21"/>
          <w:highlight w:val="none"/>
          <w14:textFill>
            <w14:solidFill>
              <w14:schemeClr w14:val="tx1"/>
            </w14:solidFill>
          </w14:textFill>
        </w:rPr>
        <w:t>不足</w:t>
      </w:r>
      <w:r>
        <w:rPr>
          <w:rFonts w:hint="eastAsia" w:ascii="宋体" w:hAnsi="宋体" w:cs="宋体"/>
          <w:color w:val="000000" w:themeColor="text1"/>
          <w:kern w:val="0"/>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Cs w:val="21"/>
          <w:highlight w:val="none"/>
          <w14:textFill>
            <w14:solidFill>
              <w14:schemeClr w14:val="tx1"/>
            </w14:solidFill>
          </w14:textFill>
        </w:rPr>
        <w:t>日，相应延长</w:t>
      </w:r>
      <w:r>
        <w:rPr>
          <w:rFonts w:hint="eastAsia" w:ascii="宋体" w:hAnsi="宋体" w:cs="宋体"/>
          <w:color w:val="000000" w:themeColor="text1"/>
          <w:kern w:val="0"/>
          <w:szCs w:val="21"/>
          <w:highlight w:val="none"/>
          <w:lang w:eastAsia="zh-CN"/>
          <w14:textFill>
            <w14:solidFill>
              <w14:schemeClr w14:val="tx1"/>
            </w14:solidFill>
          </w14:textFill>
        </w:rPr>
        <w:t>响应文件提交的截止时间</w:t>
      </w:r>
      <w:r>
        <w:rPr>
          <w:rFonts w:hint="eastAsia" w:ascii="宋体" w:hAnsi="宋体" w:eastAsia="宋体" w:cs="宋体"/>
          <w:color w:val="000000" w:themeColor="text1"/>
          <w:kern w:val="0"/>
          <w:szCs w:val="21"/>
          <w:highlight w:val="none"/>
          <w14:textFill>
            <w14:solidFill>
              <w14:schemeClr w14:val="tx1"/>
            </w14:solidFill>
          </w14:textFill>
        </w:rPr>
        <w:t>。</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2.3.2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收到修改内容后，应在</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须知前附表规定的时间内以书面形式通知采购人，确认已收到该修改。</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2.4 </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的解释</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最终解释权归采购人，所有解释均依据本</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及有关的法律、法规;在评标时，若出现</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无明确说明和处理的情况时，由</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讨论确定处理方案；</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成员之间对处理方案有争议时，采取少数服从多数的投票方式确定。</w:t>
      </w:r>
    </w:p>
    <w:p>
      <w:pPr>
        <w:autoSpaceDE w:val="0"/>
        <w:autoSpaceDN w:val="0"/>
        <w:adjustRightInd w:val="0"/>
        <w:spacing w:line="480" w:lineRule="exact"/>
        <w:jc w:val="left"/>
        <w:outlineLvl w:val="1"/>
        <w:rPr>
          <w:rFonts w:hint="eastAsia" w:ascii="宋体" w:hAnsi="宋体" w:eastAsia="宋体" w:cs="宋体"/>
          <w:kern w:val="0"/>
          <w:szCs w:val="21"/>
          <w:highlight w:val="none"/>
          <w:lang w:eastAsia="zh-CN"/>
        </w:rPr>
      </w:pPr>
      <w:bookmarkStart w:id="76" w:name="_Toc1141"/>
      <w:bookmarkStart w:id="77" w:name="_Toc239762529"/>
      <w:bookmarkStart w:id="78" w:name="_Toc15773"/>
      <w:bookmarkStart w:id="79" w:name="_Toc8662"/>
      <w:bookmarkStart w:id="80" w:name="_Toc28812"/>
      <w:r>
        <w:rPr>
          <w:rFonts w:hint="eastAsia" w:ascii="宋体" w:hAnsi="宋体" w:eastAsia="宋体" w:cs="宋体"/>
          <w:kern w:val="0"/>
          <w:szCs w:val="21"/>
          <w:highlight w:val="none"/>
        </w:rPr>
        <w:t xml:space="preserve">3. </w:t>
      </w:r>
      <w:bookmarkEnd w:id="76"/>
      <w:bookmarkEnd w:id="77"/>
      <w:bookmarkEnd w:id="78"/>
      <w:r>
        <w:rPr>
          <w:rFonts w:hint="eastAsia" w:ascii="宋体" w:hAnsi="宋体" w:cs="宋体"/>
          <w:kern w:val="0"/>
          <w:szCs w:val="21"/>
          <w:highlight w:val="none"/>
          <w:lang w:eastAsia="zh-CN"/>
        </w:rPr>
        <w:t>响应文件</w:t>
      </w:r>
      <w:bookmarkEnd w:id="79"/>
      <w:bookmarkEnd w:id="80"/>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3.1 </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的组成</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3.1.1 </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应包括下列内容：</w:t>
      </w:r>
    </w:p>
    <w:p>
      <w:pPr>
        <w:autoSpaceDE w:val="0"/>
        <w:autoSpaceDN w:val="0"/>
        <w:adjustRightInd w:val="0"/>
        <w:spacing w:line="480" w:lineRule="exact"/>
        <w:ind w:firstLine="210" w:firstLineChars="100"/>
        <w:jc w:val="left"/>
        <w:outlineLvl w:val="3"/>
        <w:rPr>
          <w:rFonts w:hint="eastAsia" w:ascii="宋体" w:hAnsi="宋体" w:eastAsia="宋体" w:cs="宋体"/>
          <w:szCs w:val="21"/>
          <w:highlight w:val="none"/>
        </w:rPr>
      </w:pPr>
      <w:r>
        <w:rPr>
          <w:rFonts w:hint="eastAsia" w:ascii="宋体" w:hAnsi="宋体" w:eastAsia="宋体" w:cs="宋体"/>
          <w:szCs w:val="21"/>
          <w:highlight w:val="none"/>
        </w:rPr>
        <w:t>一、</w:t>
      </w:r>
      <w:r>
        <w:rPr>
          <w:rFonts w:hint="eastAsia" w:ascii="宋体" w:hAnsi="宋体" w:cs="宋体"/>
          <w:szCs w:val="21"/>
          <w:highlight w:val="none"/>
          <w:lang w:eastAsia="zh-CN"/>
        </w:rPr>
        <w:t>谈判函及谈判函附录</w:t>
      </w:r>
    </w:p>
    <w:p>
      <w:pPr>
        <w:autoSpaceDE w:val="0"/>
        <w:autoSpaceDN w:val="0"/>
        <w:adjustRightInd w:val="0"/>
        <w:spacing w:line="480" w:lineRule="exact"/>
        <w:ind w:firstLine="210" w:firstLineChars="100"/>
        <w:jc w:val="left"/>
        <w:outlineLvl w:val="3"/>
        <w:rPr>
          <w:rFonts w:hint="eastAsia" w:ascii="宋体" w:hAnsi="宋体" w:eastAsia="宋体" w:cs="宋体"/>
          <w:szCs w:val="21"/>
          <w:highlight w:val="none"/>
        </w:rPr>
      </w:pPr>
      <w:r>
        <w:rPr>
          <w:rFonts w:hint="eastAsia" w:ascii="宋体" w:hAnsi="宋体" w:eastAsia="宋体" w:cs="宋体"/>
          <w:szCs w:val="21"/>
          <w:highlight w:val="none"/>
        </w:rPr>
        <w:t>二、法定代表人身份证明</w:t>
      </w:r>
    </w:p>
    <w:p>
      <w:pPr>
        <w:autoSpaceDE w:val="0"/>
        <w:autoSpaceDN w:val="0"/>
        <w:adjustRightInd w:val="0"/>
        <w:spacing w:line="480" w:lineRule="exact"/>
        <w:ind w:firstLine="210" w:firstLineChars="100"/>
        <w:jc w:val="left"/>
        <w:outlineLvl w:val="3"/>
        <w:rPr>
          <w:rFonts w:hint="eastAsia" w:ascii="宋体" w:hAnsi="宋体" w:eastAsia="宋体" w:cs="宋体"/>
          <w:szCs w:val="21"/>
          <w:highlight w:val="none"/>
        </w:rPr>
      </w:pPr>
      <w:r>
        <w:rPr>
          <w:rFonts w:hint="eastAsia" w:ascii="宋体" w:hAnsi="宋体" w:eastAsia="宋体" w:cs="宋体"/>
          <w:szCs w:val="21"/>
          <w:highlight w:val="none"/>
        </w:rPr>
        <w:t>三、授权委托书</w:t>
      </w:r>
    </w:p>
    <w:p>
      <w:pPr>
        <w:autoSpaceDE w:val="0"/>
        <w:autoSpaceDN w:val="0"/>
        <w:adjustRightInd w:val="0"/>
        <w:spacing w:line="480" w:lineRule="exact"/>
        <w:ind w:firstLine="210" w:firstLineChars="100"/>
        <w:jc w:val="left"/>
        <w:outlineLvl w:val="3"/>
        <w:rPr>
          <w:rFonts w:hint="default" w:ascii="宋体" w:hAnsi="宋体" w:eastAsia="宋体" w:cs="宋体"/>
          <w:szCs w:val="21"/>
          <w:highlight w:val="none"/>
          <w:lang w:val="en-US" w:eastAsia="zh-CN"/>
        </w:rPr>
      </w:pPr>
      <w:r>
        <w:rPr>
          <w:rFonts w:hint="eastAsia" w:ascii="宋体" w:hAnsi="宋体" w:eastAsia="宋体" w:cs="宋体"/>
          <w:szCs w:val="21"/>
          <w:highlight w:val="none"/>
        </w:rPr>
        <w:t>四、</w:t>
      </w:r>
      <w:r>
        <w:rPr>
          <w:rFonts w:hint="eastAsia" w:ascii="宋体" w:hAnsi="宋体" w:cs="宋体"/>
          <w:szCs w:val="21"/>
          <w:highlight w:val="none"/>
          <w:lang w:val="en-US" w:eastAsia="zh-CN"/>
        </w:rPr>
        <w:t>已标价工程量清单</w:t>
      </w:r>
    </w:p>
    <w:p>
      <w:pPr>
        <w:autoSpaceDE w:val="0"/>
        <w:autoSpaceDN w:val="0"/>
        <w:adjustRightInd w:val="0"/>
        <w:spacing w:line="480" w:lineRule="exact"/>
        <w:ind w:firstLine="210" w:firstLineChars="100"/>
        <w:jc w:val="left"/>
        <w:outlineLvl w:val="3"/>
        <w:rPr>
          <w:rFonts w:hint="default" w:ascii="宋体" w:hAnsi="宋体" w:eastAsia="宋体" w:cs="宋体"/>
          <w:szCs w:val="21"/>
          <w:highlight w:val="none"/>
          <w:lang w:val="en-US" w:eastAsia="zh-CN"/>
        </w:rPr>
      </w:pPr>
      <w:r>
        <w:rPr>
          <w:rFonts w:hint="eastAsia" w:ascii="宋体" w:hAnsi="宋体" w:cs="宋体"/>
          <w:szCs w:val="21"/>
          <w:highlight w:val="none"/>
          <w:lang w:eastAsia="zh-CN"/>
        </w:rPr>
        <w:t>五、</w:t>
      </w:r>
      <w:r>
        <w:rPr>
          <w:rFonts w:hint="eastAsia" w:ascii="宋体" w:hAnsi="宋体" w:cs="宋体"/>
          <w:szCs w:val="21"/>
          <w:highlight w:val="none"/>
          <w:lang w:val="en-US" w:eastAsia="zh-CN"/>
        </w:rPr>
        <w:t>施工组织设计</w:t>
      </w:r>
    </w:p>
    <w:p>
      <w:pPr>
        <w:autoSpaceDE w:val="0"/>
        <w:autoSpaceDN w:val="0"/>
        <w:adjustRightInd w:val="0"/>
        <w:spacing w:line="480" w:lineRule="exact"/>
        <w:ind w:firstLine="210" w:firstLineChars="100"/>
        <w:jc w:val="left"/>
        <w:outlineLvl w:val="3"/>
        <w:rPr>
          <w:rFonts w:hint="default" w:ascii="宋体" w:hAnsi="宋体" w:eastAsia="宋体" w:cs="宋体"/>
          <w:szCs w:val="21"/>
          <w:highlight w:val="none"/>
          <w:lang w:val="en-US" w:eastAsia="zh-CN"/>
        </w:rPr>
      </w:pPr>
      <w:r>
        <w:rPr>
          <w:rFonts w:hint="eastAsia" w:ascii="宋体" w:hAnsi="宋体" w:cs="宋体"/>
          <w:szCs w:val="21"/>
          <w:highlight w:val="none"/>
          <w:lang w:eastAsia="zh-CN"/>
        </w:rPr>
        <w:t>六</w:t>
      </w:r>
      <w:r>
        <w:rPr>
          <w:rFonts w:hint="eastAsia" w:ascii="宋体" w:hAnsi="宋体" w:eastAsia="宋体" w:cs="宋体"/>
          <w:szCs w:val="21"/>
          <w:highlight w:val="none"/>
        </w:rPr>
        <w:t>、</w:t>
      </w:r>
      <w:r>
        <w:rPr>
          <w:rFonts w:hint="eastAsia" w:ascii="宋体" w:hAnsi="宋体" w:cs="宋体"/>
          <w:szCs w:val="21"/>
          <w:highlight w:val="none"/>
          <w:lang w:val="en-US" w:eastAsia="zh-CN"/>
        </w:rPr>
        <w:t>项目管理机构</w:t>
      </w:r>
    </w:p>
    <w:p>
      <w:pPr>
        <w:autoSpaceDE w:val="0"/>
        <w:autoSpaceDN w:val="0"/>
        <w:adjustRightInd w:val="0"/>
        <w:spacing w:line="480" w:lineRule="exact"/>
        <w:ind w:firstLine="210" w:firstLineChars="100"/>
        <w:jc w:val="left"/>
        <w:outlineLvl w:val="3"/>
        <w:rPr>
          <w:rFonts w:hint="eastAsia" w:ascii="宋体" w:hAnsi="宋体" w:eastAsia="宋体" w:cs="宋体"/>
          <w:szCs w:val="21"/>
          <w:highlight w:val="none"/>
          <w:lang w:val="en-US" w:eastAsia="zh-CN"/>
        </w:rPr>
      </w:pPr>
      <w:r>
        <w:rPr>
          <w:rFonts w:hint="eastAsia" w:ascii="宋体" w:hAnsi="宋体" w:eastAsia="宋体" w:cs="宋体"/>
          <w:szCs w:val="21"/>
          <w:highlight w:val="none"/>
          <w:lang w:eastAsia="zh-CN"/>
        </w:rPr>
        <w:t>七</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资格审查资料</w:t>
      </w:r>
    </w:p>
    <w:p>
      <w:pPr>
        <w:autoSpaceDE w:val="0"/>
        <w:autoSpaceDN w:val="0"/>
        <w:adjustRightInd w:val="0"/>
        <w:spacing w:line="480" w:lineRule="exact"/>
        <w:ind w:firstLine="210" w:firstLineChars="100"/>
        <w:jc w:val="left"/>
        <w:outlineLvl w:val="3"/>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八、服务承诺书</w:t>
      </w:r>
    </w:p>
    <w:p>
      <w:pPr>
        <w:autoSpaceDE w:val="0"/>
        <w:autoSpaceDN w:val="0"/>
        <w:adjustRightInd w:val="0"/>
        <w:spacing w:line="480" w:lineRule="exact"/>
        <w:ind w:firstLine="210" w:firstLineChars="100"/>
        <w:jc w:val="left"/>
        <w:outlineLvl w:val="3"/>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九、其他材料</w:t>
      </w:r>
    </w:p>
    <w:p>
      <w:pPr>
        <w:autoSpaceDE w:val="0"/>
        <w:autoSpaceDN w:val="0"/>
        <w:adjustRightInd w:val="0"/>
        <w:spacing w:line="480" w:lineRule="exact"/>
        <w:jc w:val="left"/>
        <w:outlineLvl w:val="3"/>
        <w:rPr>
          <w:rFonts w:hint="eastAsia" w:ascii="宋体" w:hAnsi="宋体" w:eastAsia="宋体" w:cs="宋体"/>
          <w:kern w:val="0"/>
          <w:szCs w:val="21"/>
          <w:highlight w:val="none"/>
        </w:rPr>
      </w:pPr>
      <w:r>
        <w:rPr>
          <w:rFonts w:hint="eastAsia" w:ascii="宋体" w:hAnsi="宋体" w:eastAsia="宋体" w:cs="宋体"/>
          <w:kern w:val="0"/>
          <w:szCs w:val="21"/>
          <w:highlight w:val="none"/>
        </w:rPr>
        <w:t>3.2 报价</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3.2.2 报价</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依据本项目</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、采购项目需求，并结合市场行情自主合理报价。</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w:t>
      </w:r>
      <w:r>
        <w:rPr>
          <w:rFonts w:hint="eastAsia" w:ascii="宋体" w:hAnsi="宋体" w:cs="宋体"/>
          <w:kern w:val="0"/>
          <w:szCs w:val="21"/>
          <w:highlight w:val="none"/>
          <w:lang w:val="en-US" w:eastAsia="zh-CN"/>
        </w:rPr>
        <w:t>2</w:t>
      </w:r>
      <w:r>
        <w:rPr>
          <w:rFonts w:hint="eastAsia" w:ascii="宋体" w:hAnsi="宋体" w:eastAsia="宋体" w:cs="宋体"/>
          <w:kern w:val="0"/>
          <w:szCs w:val="21"/>
          <w:highlight w:val="none"/>
        </w:rPr>
        <w:t>）投标报价应包括</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所确定的采购范围内的全部内容。</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（3）如果</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对某项报价进行保留或未计，均被认为已含在总报价内，超出采购人招标控制价的报价为废标。</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应考虑价格变化风险，必须交纳的各种一切费用。</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（5）投标报价不得低于企业成本。</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3.2.3 在投标之前，投标单位须仔细阅读</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，如有问题须向采购人咨询。</w:t>
      </w:r>
    </w:p>
    <w:p>
      <w:pPr>
        <w:autoSpaceDE w:val="0"/>
        <w:autoSpaceDN w:val="0"/>
        <w:adjustRightInd w:val="0"/>
        <w:spacing w:line="480" w:lineRule="exact"/>
        <w:jc w:val="left"/>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rPr>
        <w:t xml:space="preserve">3.3 </w:t>
      </w:r>
      <w:r>
        <w:rPr>
          <w:rFonts w:hint="eastAsia" w:ascii="宋体" w:hAnsi="宋体" w:cs="宋体"/>
          <w:kern w:val="0"/>
          <w:szCs w:val="21"/>
          <w:highlight w:val="none"/>
          <w:lang w:eastAsia="zh-CN"/>
        </w:rPr>
        <w:t>谈判有效期</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3.3.1 在</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须知前附表规定的</w:t>
      </w:r>
      <w:r>
        <w:rPr>
          <w:rFonts w:hint="eastAsia" w:ascii="宋体" w:hAnsi="宋体" w:cs="宋体"/>
          <w:kern w:val="0"/>
          <w:szCs w:val="21"/>
          <w:highlight w:val="none"/>
          <w:lang w:eastAsia="zh-CN"/>
        </w:rPr>
        <w:t>谈判有效期</w:t>
      </w:r>
      <w:r>
        <w:rPr>
          <w:rFonts w:hint="eastAsia" w:ascii="宋体" w:hAnsi="宋体" w:eastAsia="宋体" w:cs="宋体"/>
          <w:kern w:val="0"/>
          <w:szCs w:val="21"/>
          <w:highlight w:val="none"/>
        </w:rPr>
        <w:t>内，</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不得要求撤销或修改其</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w:t>
      </w:r>
    </w:p>
    <w:p>
      <w:pPr>
        <w:autoSpaceDE w:val="0"/>
        <w:autoSpaceDN w:val="0"/>
        <w:adjustRightInd w:val="0"/>
        <w:spacing w:line="480" w:lineRule="exact"/>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kern w:val="0"/>
          <w:szCs w:val="21"/>
          <w:highlight w:val="none"/>
        </w:rPr>
        <w:t>3.3.2 出现特殊情况需要延长</w:t>
      </w:r>
      <w:r>
        <w:rPr>
          <w:rFonts w:hint="eastAsia" w:ascii="宋体" w:hAnsi="宋体" w:cs="宋体"/>
          <w:kern w:val="0"/>
          <w:szCs w:val="21"/>
          <w:highlight w:val="none"/>
          <w:lang w:eastAsia="zh-CN"/>
        </w:rPr>
        <w:t>谈判有效期</w:t>
      </w:r>
      <w:r>
        <w:rPr>
          <w:rFonts w:hint="eastAsia" w:ascii="宋体" w:hAnsi="宋体" w:eastAsia="宋体" w:cs="宋体"/>
          <w:kern w:val="0"/>
          <w:szCs w:val="21"/>
          <w:highlight w:val="none"/>
        </w:rPr>
        <w:t>的，采购人以书面形式通知所有</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延长</w:t>
      </w:r>
      <w:r>
        <w:rPr>
          <w:rFonts w:hint="eastAsia" w:ascii="宋体" w:hAnsi="宋体" w:cs="宋体"/>
          <w:kern w:val="0"/>
          <w:szCs w:val="21"/>
          <w:highlight w:val="none"/>
          <w:lang w:eastAsia="zh-CN"/>
        </w:rPr>
        <w:t>谈判有效期</w:t>
      </w:r>
      <w:r>
        <w:rPr>
          <w:rFonts w:hint="eastAsia" w:ascii="宋体" w:hAnsi="宋体" w:eastAsia="宋体" w:cs="宋体"/>
          <w:kern w:val="0"/>
          <w:szCs w:val="21"/>
          <w:highlight w:val="none"/>
        </w:rPr>
        <w:t>，</w:t>
      </w:r>
      <w:r>
        <w:rPr>
          <w:rFonts w:hint="eastAsia" w:ascii="宋体" w:hAnsi="宋体" w:eastAsia="宋体" w:cs="宋体"/>
          <w:color w:val="000000" w:themeColor="text1"/>
          <w:kern w:val="0"/>
          <w:szCs w:val="21"/>
          <w:highlight w:val="none"/>
          <w14:textFill>
            <w14:solidFill>
              <w14:schemeClr w14:val="tx1"/>
            </w14:solidFill>
          </w14:textFill>
        </w:rPr>
        <w:t>但不得要求或被允许修改或撤销其</w:t>
      </w:r>
      <w:r>
        <w:rPr>
          <w:rFonts w:hint="eastAsia" w:ascii="宋体" w:hAnsi="宋体" w:cs="宋体"/>
          <w:color w:val="000000" w:themeColor="text1"/>
          <w:kern w:val="0"/>
          <w:szCs w:val="21"/>
          <w:highlight w:val="none"/>
          <w:lang w:eastAsia="zh-CN"/>
          <w14:textFill>
            <w14:solidFill>
              <w14:schemeClr w14:val="tx1"/>
            </w14:solidFill>
          </w14:textFill>
        </w:rPr>
        <w:t>响应文件</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cs="宋体"/>
          <w:color w:val="000000" w:themeColor="text1"/>
          <w:kern w:val="0"/>
          <w:szCs w:val="21"/>
          <w:highlight w:val="none"/>
          <w:lang w:eastAsia="zh-CN"/>
          <w14:textFill>
            <w14:solidFill>
              <w14:schemeClr w14:val="tx1"/>
            </w14:solidFill>
          </w14:textFill>
        </w:rPr>
        <w:t>响应人</w:t>
      </w:r>
      <w:r>
        <w:rPr>
          <w:rFonts w:hint="eastAsia" w:ascii="宋体" w:hAnsi="宋体" w:eastAsia="宋体" w:cs="宋体"/>
          <w:color w:val="000000" w:themeColor="text1"/>
          <w:kern w:val="0"/>
          <w:szCs w:val="21"/>
          <w:highlight w:val="none"/>
          <w14:textFill>
            <w14:solidFill>
              <w14:schemeClr w14:val="tx1"/>
            </w14:solidFill>
          </w14:textFill>
        </w:rPr>
        <w:t>拒绝延长的，其投标失效。</w:t>
      </w:r>
    </w:p>
    <w:p>
      <w:pPr>
        <w:autoSpaceDE w:val="0"/>
        <w:autoSpaceDN w:val="0"/>
        <w:adjustRightInd w:val="0"/>
        <w:spacing w:line="480" w:lineRule="exact"/>
        <w:jc w:val="left"/>
        <w:rPr>
          <w:rFonts w:hint="eastAsia" w:ascii="宋体" w:hAnsi="宋体" w:eastAsia="宋体" w:cs="宋体"/>
          <w:bCs/>
          <w:kern w:val="0"/>
          <w:szCs w:val="21"/>
          <w:highlight w:val="none"/>
        </w:rPr>
      </w:pPr>
      <w:r>
        <w:rPr>
          <w:rFonts w:hint="eastAsia" w:ascii="宋体" w:hAnsi="宋体" w:eastAsia="宋体" w:cs="宋体"/>
          <w:bCs/>
          <w:kern w:val="0"/>
          <w:szCs w:val="21"/>
          <w:highlight w:val="none"/>
        </w:rPr>
        <w:t>3.4资格审查资料</w:t>
      </w:r>
    </w:p>
    <w:p>
      <w:pPr>
        <w:autoSpaceDE w:val="0"/>
        <w:autoSpaceDN w:val="0"/>
        <w:adjustRightInd w:val="0"/>
        <w:spacing w:line="480" w:lineRule="exact"/>
        <w:jc w:val="left"/>
        <w:rPr>
          <w:rFonts w:hint="eastAsia" w:ascii="宋体" w:hAnsi="宋体" w:eastAsia="宋体" w:cs="宋体"/>
          <w:b/>
          <w:kern w:val="0"/>
          <w:szCs w:val="21"/>
          <w:highlight w:val="none"/>
        </w:rPr>
      </w:pPr>
      <w:r>
        <w:rPr>
          <w:rFonts w:hint="eastAsia" w:ascii="宋体" w:hAnsi="宋体" w:eastAsia="宋体" w:cs="宋体"/>
          <w:bCs/>
          <w:kern w:val="0"/>
          <w:szCs w:val="21"/>
          <w:highlight w:val="none"/>
        </w:rPr>
        <w:t>3.</w:t>
      </w:r>
      <w:r>
        <w:rPr>
          <w:rFonts w:hint="eastAsia" w:ascii="宋体" w:hAnsi="宋体" w:cs="宋体"/>
          <w:bCs/>
          <w:kern w:val="0"/>
          <w:szCs w:val="21"/>
          <w:highlight w:val="none"/>
          <w:lang w:val="en-US" w:eastAsia="zh-CN"/>
        </w:rPr>
        <w:t>4</w:t>
      </w:r>
      <w:r>
        <w:rPr>
          <w:rFonts w:hint="eastAsia" w:ascii="宋体" w:hAnsi="宋体" w:eastAsia="宋体" w:cs="宋体"/>
          <w:bCs/>
          <w:kern w:val="0"/>
          <w:szCs w:val="21"/>
          <w:highlight w:val="none"/>
        </w:rPr>
        <w:t>.1 详见“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资质条件</w:t>
      </w:r>
      <w:r>
        <w:rPr>
          <w:rFonts w:hint="eastAsia" w:ascii="宋体" w:hAnsi="宋体" w:eastAsia="宋体" w:cs="宋体"/>
          <w:bCs/>
          <w:kern w:val="0"/>
          <w:szCs w:val="21"/>
          <w:highlight w:val="none"/>
        </w:rPr>
        <w:t>”</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w:t>
      </w:r>
      <w:r>
        <w:rPr>
          <w:rFonts w:hint="eastAsia" w:ascii="宋体" w:hAnsi="宋体" w:cs="宋体"/>
          <w:kern w:val="0"/>
          <w:szCs w:val="21"/>
          <w:highlight w:val="none"/>
          <w:lang w:val="en-US" w:eastAsia="zh-CN"/>
        </w:rPr>
        <w:t>4</w:t>
      </w:r>
      <w:r>
        <w:rPr>
          <w:rFonts w:hint="eastAsia" w:ascii="宋体" w:hAnsi="宋体" w:eastAsia="宋体" w:cs="宋体"/>
          <w:kern w:val="0"/>
          <w:szCs w:val="21"/>
          <w:highlight w:val="none"/>
        </w:rPr>
        <w:t>.2 不接受联合体投标。</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3.5备选投标方案</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不得递交备选投标方案。</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3.6 </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的编制</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3.6.1 </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应按第六章“</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格式”进行编写，如有必要，可以增加附页，作为</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的组成部分。</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3.6.2 </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应当对</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有关</w:t>
      </w:r>
      <w:r>
        <w:rPr>
          <w:rFonts w:hint="eastAsia" w:ascii="宋体" w:hAnsi="宋体" w:cs="宋体"/>
          <w:kern w:val="0"/>
          <w:szCs w:val="21"/>
          <w:highlight w:val="none"/>
          <w:lang w:eastAsia="zh-CN"/>
        </w:rPr>
        <w:t>工期</w:t>
      </w:r>
      <w:r>
        <w:rPr>
          <w:rFonts w:hint="eastAsia" w:ascii="宋体" w:hAnsi="宋体" w:eastAsia="宋体" w:cs="宋体"/>
          <w:kern w:val="0"/>
          <w:szCs w:val="21"/>
          <w:highlight w:val="none"/>
        </w:rPr>
        <w:t>、</w:t>
      </w:r>
      <w:r>
        <w:rPr>
          <w:rFonts w:hint="eastAsia" w:ascii="宋体" w:hAnsi="宋体" w:cs="宋体"/>
          <w:kern w:val="0"/>
          <w:szCs w:val="21"/>
          <w:highlight w:val="none"/>
          <w:lang w:eastAsia="zh-CN"/>
        </w:rPr>
        <w:t>谈判有效期</w:t>
      </w:r>
      <w:r>
        <w:rPr>
          <w:rFonts w:hint="eastAsia" w:ascii="宋体" w:hAnsi="宋体" w:eastAsia="宋体" w:cs="宋体"/>
          <w:kern w:val="0"/>
          <w:szCs w:val="21"/>
          <w:highlight w:val="none"/>
        </w:rPr>
        <w:t>、质量要求、采购范围等实质性内容作出响应。</w:t>
      </w:r>
    </w:p>
    <w:p>
      <w:pPr>
        <w:autoSpaceDE w:val="0"/>
        <w:autoSpaceDN w:val="0"/>
        <w:adjustRightInd w:val="0"/>
        <w:spacing w:line="480" w:lineRule="exact"/>
        <w:jc w:val="left"/>
        <w:rPr>
          <w:rFonts w:hint="eastAsia" w:ascii="宋体" w:hAnsi="宋体" w:eastAsia="宋体" w:cs="宋体"/>
          <w:szCs w:val="21"/>
          <w:highlight w:val="none"/>
        </w:rPr>
      </w:pPr>
      <w:r>
        <w:rPr>
          <w:rFonts w:hint="eastAsia" w:ascii="宋体" w:hAnsi="宋体" w:eastAsia="宋体" w:cs="宋体"/>
          <w:kern w:val="0"/>
          <w:szCs w:val="21"/>
          <w:highlight w:val="none"/>
        </w:rPr>
        <w:t xml:space="preserve">3.6.3 </w:t>
      </w:r>
      <w:r>
        <w:rPr>
          <w:rFonts w:hint="eastAsia" w:ascii="宋体" w:hAnsi="宋体" w:cs="宋体"/>
          <w:szCs w:val="21"/>
          <w:highlight w:val="none"/>
          <w:lang w:eastAsia="zh-CN"/>
        </w:rPr>
        <w:t>（</w:t>
      </w:r>
      <w:r>
        <w:rPr>
          <w:rFonts w:hint="eastAsia" w:ascii="宋体" w:hAnsi="宋体" w:cs="宋体"/>
          <w:szCs w:val="21"/>
          <w:highlight w:val="none"/>
          <w:lang w:val="en-US" w:eastAsia="zh-CN"/>
        </w:rPr>
        <w:t>1</w:t>
      </w:r>
      <w:r>
        <w:rPr>
          <w:rFonts w:hint="eastAsia" w:ascii="宋体" w:hAnsi="宋体" w:cs="宋体"/>
          <w:szCs w:val="21"/>
          <w:highlight w:val="none"/>
          <w:lang w:eastAsia="zh-CN"/>
        </w:rPr>
        <w:t>）</w:t>
      </w:r>
      <w:r>
        <w:rPr>
          <w:rFonts w:hint="eastAsia" w:ascii="宋体" w:hAnsi="宋体" w:eastAsia="宋体" w:cs="宋体"/>
          <w:szCs w:val="21"/>
          <w:highlight w:val="none"/>
        </w:rPr>
        <w:t>电子</w:t>
      </w:r>
      <w:r>
        <w:rPr>
          <w:rFonts w:hint="eastAsia" w:ascii="宋体" w:hAnsi="宋体" w:cs="宋体"/>
          <w:szCs w:val="21"/>
          <w:highlight w:val="none"/>
          <w:lang w:eastAsia="zh-CN"/>
        </w:rPr>
        <w:t>响应文件</w:t>
      </w:r>
      <w:r>
        <w:rPr>
          <w:rFonts w:hint="eastAsia" w:ascii="宋体" w:hAnsi="宋体" w:eastAsia="宋体" w:cs="宋体"/>
          <w:szCs w:val="21"/>
          <w:highlight w:val="none"/>
        </w:rPr>
        <w:t>要求：电子</w:t>
      </w:r>
      <w:r>
        <w:rPr>
          <w:rFonts w:hint="eastAsia" w:ascii="宋体" w:hAnsi="宋体" w:cs="宋体"/>
          <w:szCs w:val="21"/>
          <w:highlight w:val="none"/>
          <w:lang w:eastAsia="zh-CN"/>
        </w:rPr>
        <w:t>响应文件</w:t>
      </w:r>
      <w:r>
        <w:rPr>
          <w:rFonts w:hint="eastAsia" w:ascii="宋体" w:hAnsi="宋体" w:eastAsia="宋体" w:cs="宋体"/>
          <w:szCs w:val="21"/>
          <w:highlight w:val="none"/>
        </w:rPr>
        <w:t>全部采用电子文档，</w:t>
      </w:r>
      <w:r>
        <w:rPr>
          <w:rFonts w:hint="eastAsia" w:ascii="宋体" w:hAnsi="宋体" w:cs="宋体"/>
          <w:szCs w:val="21"/>
          <w:highlight w:val="none"/>
          <w:lang w:eastAsia="zh-CN"/>
        </w:rPr>
        <w:t>响应文件</w:t>
      </w:r>
      <w:r>
        <w:rPr>
          <w:rFonts w:hint="eastAsia" w:ascii="宋体" w:hAnsi="宋体" w:eastAsia="宋体" w:cs="宋体"/>
          <w:szCs w:val="21"/>
          <w:highlight w:val="none"/>
        </w:rPr>
        <w:t>所附的证书证件均为原件扫描件并加盖投标企业电子签章；并按</w:t>
      </w:r>
      <w:r>
        <w:rPr>
          <w:rFonts w:hint="eastAsia" w:ascii="宋体" w:hAnsi="宋体" w:cs="宋体"/>
          <w:szCs w:val="21"/>
          <w:highlight w:val="none"/>
          <w:lang w:eastAsia="zh-CN"/>
        </w:rPr>
        <w:t>竞争性谈判文件</w:t>
      </w:r>
      <w:r>
        <w:rPr>
          <w:rFonts w:hint="eastAsia" w:ascii="宋体" w:hAnsi="宋体" w:eastAsia="宋体" w:cs="宋体"/>
          <w:szCs w:val="21"/>
          <w:highlight w:val="none"/>
        </w:rPr>
        <w:t>要求在相应位置加盖电子签章或签名，由</w:t>
      </w:r>
      <w:r>
        <w:rPr>
          <w:rFonts w:hint="eastAsia" w:ascii="宋体" w:hAnsi="宋体" w:cs="宋体"/>
          <w:szCs w:val="21"/>
          <w:highlight w:val="none"/>
          <w:lang w:eastAsia="zh-CN"/>
        </w:rPr>
        <w:t>响应人</w:t>
      </w:r>
      <w:r>
        <w:rPr>
          <w:rFonts w:hint="eastAsia" w:ascii="宋体" w:hAnsi="宋体" w:eastAsia="宋体" w:cs="宋体"/>
          <w:szCs w:val="21"/>
          <w:highlight w:val="none"/>
        </w:rPr>
        <w:t>的法定代表人签字或加盖电子签章的，应附法定代表人身份证明，由代理人签字或加盖电子签章的，应附由法定代表人签署的授权委托书。</w:t>
      </w:r>
    </w:p>
    <w:p>
      <w:pPr>
        <w:autoSpaceDE w:val="0"/>
        <w:autoSpaceDN w:val="0"/>
        <w:adjustRightInd w:val="0"/>
        <w:spacing w:line="480" w:lineRule="exact"/>
        <w:jc w:val="left"/>
        <w:rPr>
          <w:rFonts w:hint="eastAsia" w:ascii="宋体" w:hAnsi="宋体" w:eastAsia="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2</w:t>
      </w:r>
      <w:r>
        <w:rPr>
          <w:rFonts w:hint="eastAsia" w:ascii="宋体" w:hAnsi="宋体" w:cs="宋体"/>
          <w:szCs w:val="21"/>
          <w:highlight w:val="none"/>
          <w:lang w:eastAsia="zh-CN"/>
        </w:rPr>
        <w:t>）</w:t>
      </w:r>
      <w:r>
        <w:rPr>
          <w:rFonts w:hint="eastAsia" w:ascii="宋体" w:hAnsi="宋体" w:eastAsia="宋体" w:cs="宋体"/>
          <w:szCs w:val="21"/>
          <w:highlight w:val="none"/>
        </w:rPr>
        <w:t>电子</w:t>
      </w:r>
      <w:r>
        <w:rPr>
          <w:rFonts w:hint="eastAsia" w:ascii="宋体" w:hAnsi="宋体" w:cs="宋体"/>
          <w:szCs w:val="21"/>
          <w:highlight w:val="none"/>
          <w:lang w:eastAsia="zh-CN"/>
        </w:rPr>
        <w:t>响应文件</w:t>
      </w:r>
      <w:r>
        <w:rPr>
          <w:rFonts w:hint="eastAsia" w:ascii="宋体" w:hAnsi="宋体" w:eastAsia="宋体" w:cs="宋体"/>
          <w:szCs w:val="21"/>
          <w:highlight w:val="none"/>
        </w:rPr>
        <w:t>中所附原件扫描件资料均需加盖企业电子签章。</w:t>
      </w:r>
    </w:p>
    <w:p>
      <w:pPr>
        <w:autoSpaceDE w:val="0"/>
        <w:autoSpaceDN w:val="0"/>
        <w:adjustRightInd w:val="0"/>
        <w:spacing w:line="480" w:lineRule="exact"/>
        <w:jc w:val="left"/>
        <w:rPr>
          <w:rFonts w:hint="eastAsia"/>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lang w:val="en-US" w:eastAsia="zh-CN"/>
        </w:rPr>
        <w:t>响应文件中响应人所提供的所有证明文件复印件需逐一注明“与原件一致”，否则按无效投标处理。</w:t>
      </w:r>
    </w:p>
    <w:p>
      <w:pPr>
        <w:autoSpaceDE w:val="0"/>
        <w:autoSpaceDN w:val="0"/>
        <w:adjustRightInd w:val="0"/>
        <w:spacing w:line="480" w:lineRule="exact"/>
        <w:jc w:val="left"/>
        <w:outlineLvl w:val="1"/>
        <w:rPr>
          <w:rFonts w:hint="eastAsia" w:ascii="宋体" w:hAnsi="宋体" w:eastAsia="宋体" w:cs="宋体"/>
          <w:kern w:val="0"/>
          <w:szCs w:val="21"/>
          <w:highlight w:val="none"/>
        </w:rPr>
      </w:pPr>
      <w:bookmarkStart w:id="81" w:name="_Toc1269"/>
      <w:bookmarkStart w:id="82" w:name="_Toc11461"/>
      <w:bookmarkStart w:id="83" w:name="_Toc23653"/>
      <w:bookmarkStart w:id="84" w:name="_Toc239762530"/>
      <w:bookmarkStart w:id="85" w:name="_Toc24994"/>
      <w:r>
        <w:rPr>
          <w:rFonts w:hint="eastAsia" w:ascii="宋体" w:hAnsi="宋体" w:eastAsia="宋体" w:cs="宋体"/>
          <w:kern w:val="0"/>
          <w:szCs w:val="21"/>
          <w:highlight w:val="none"/>
        </w:rPr>
        <w:t>4. 投标</w:t>
      </w:r>
      <w:bookmarkEnd w:id="81"/>
      <w:bookmarkEnd w:id="82"/>
      <w:bookmarkEnd w:id="83"/>
      <w:bookmarkEnd w:id="84"/>
      <w:bookmarkEnd w:id="85"/>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4.1 </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的密封和标记（本项目不适用）</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4.2 </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的递交</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4.2.1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应在本章</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须知前附表规定的</w:t>
      </w:r>
      <w:r>
        <w:rPr>
          <w:rFonts w:hint="eastAsia" w:ascii="宋体" w:hAnsi="宋体" w:cs="宋体"/>
          <w:kern w:val="0"/>
          <w:szCs w:val="21"/>
          <w:highlight w:val="none"/>
          <w:lang w:eastAsia="zh-CN"/>
        </w:rPr>
        <w:t>响应文件提交的截止时间</w:t>
      </w:r>
      <w:r>
        <w:rPr>
          <w:rFonts w:hint="eastAsia" w:ascii="宋体" w:hAnsi="宋体" w:eastAsia="宋体" w:cs="宋体"/>
          <w:kern w:val="0"/>
          <w:szCs w:val="21"/>
          <w:highlight w:val="none"/>
        </w:rPr>
        <w:t>前递交</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4.2.2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递交</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的地点：见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4.2.3 除</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须知前附表另有规定外，</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所递交的</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不予退还。</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4.2.4逾期送达的或者未送达指定地点的</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，采购人不予受理。</w:t>
      </w:r>
    </w:p>
    <w:p>
      <w:pPr>
        <w:autoSpaceDE w:val="0"/>
        <w:autoSpaceDN w:val="0"/>
        <w:adjustRightInd w:val="0"/>
        <w:spacing w:line="480" w:lineRule="exact"/>
        <w:jc w:val="left"/>
        <w:outlineLvl w:val="3"/>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4.3 </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的修改与撤回</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4.3.1 在本章</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须知前附表第2.2.2 项规定的</w:t>
      </w:r>
      <w:r>
        <w:rPr>
          <w:rFonts w:hint="eastAsia" w:ascii="宋体" w:hAnsi="宋体" w:cs="宋体"/>
          <w:kern w:val="0"/>
          <w:szCs w:val="21"/>
          <w:highlight w:val="none"/>
          <w:lang w:eastAsia="zh-CN"/>
        </w:rPr>
        <w:t>响应文件提交的截止时间</w:t>
      </w:r>
      <w:r>
        <w:rPr>
          <w:rFonts w:hint="eastAsia" w:ascii="宋体" w:hAnsi="宋体" w:eastAsia="宋体" w:cs="宋体"/>
          <w:kern w:val="0"/>
          <w:szCs w:val="21"/>
          <w:highlight w:val="none"/>
        </w:rPr>
        <w:t>前，</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可以修改或撤回已递交的</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4.3.2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修改或撤回已递交</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的书面通知应按照本章第3.6.3 项的要求签字并加盖单位章。采购人收到书面通知后，向</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出具签收凭证。</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4.3.3 修改的内容为</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的组成部分。修改的</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应按照本章第3 条、第4 条规定进行编制、密封、标记和递交，并标明“修改”字样。</w:t>
      </w:r>
    </w:p>
    <w:p>
      <w:pPr>
        <w:spacing w:line="480" w:lineRule="exact"/>
        <w:rPr>
          <w:rFonts w:hint="eastAsia" w:ascii="宋体" w:hAnsi="宋体" w:eastAsia="宋体" w:cs="宋体"/>
          <w:b/>
          <w:szCs w:val="21"/>
          <w:highlight w:val="none"/>
        </w:rPr>
      </w:pPr>
      <w:r>
        <w:rPr>
          <w:rFonts w:hint="eastAsia" w:ascii="宋体" w:hAnsi="宋体" w:eastAsia="宋体" w:cs="宋体"/>
          <w:b/>
          <w:bCs/>
          <w:kern w:val="0"/>
          <w:szCs w:val="21"/>
          <w:highlight w:val="none"/>
        </w:rPr>
        <w:t xml:space="preserve">4.4 </w:t>
      </w:r>
      <w:r>
        <w:rPr>
          <w:rFonts w:hint="eastAsia" w:ascii="宋体" w:hAnsi="宋体" w:eastAsia="宋体" w:cs="宋体"/>
          <w:b/>
          <w:szCs w:val="21"/>
          <w:highlight w:val="none"/>
        </w:rPr>
        <w:t>评标中有下列情形之一的，其投标将会被拒绝：</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4.4.1 无单位盖章或无法定代表人或法定代表人授权的代理人签字的； </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4.4.2 未按规定的格式填写，内容不全或关键字迹模糊、无法辨认的； </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4.4.3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递交两份或多份内容不同的</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，或在一份</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中对同一采购项目报有两个或多个报价，且未声明哪一个有效，按</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 xml:space="preserve">规定提交备选投标方案的除外； </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4.4.4 联合体投标的；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4.4.5 不按</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要求澄清、说明或补正的；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4.4.6 </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载明的采购项目完成</w:t>
      </w:r>
      <w:r>
        <w:rPr>
          <w:rFonts w:hint="eastAsia" w:ascii="宋体" w:hAnsi="宋体" w:cs="宋体"/>
          <w:kern w:val="0"/>
          <w:szCs w:val="21"/>
          <w:highlight w:val="none"/>
          <w:lang w:eastAsia="zh-CN"/>
        </w:rPr>
        <w:t>工期</w:t>
      </w:r>
      <w:r>
        <w:rPr>
          <w:rFonts w:hint="eastAsia" w:ascii="宋体" w:hAnsi="宋体" w:eastAsia="宋体" w:cs="宋体"/>
          <w:kern w:val="0"/>
          <w:szCs w:val="21"/>
          <w:highlight w:val="none"/>
        </w:rPr>
        <w:t>超过</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规定的期限；</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4.4.7 明显不符合采购要求、技术标准的要求；</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4.4.8 </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附加有采购人不能接受的条件的；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4.4.9</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以他人的名义投标、串通投标、欺诈、威胁、以行贿手段或其他弄虚作假方式谋取中标采取可能影响评标公正性的不正当手段的；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4.4.10不符合</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中规定的其他实质性要求的；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4.4.11投标行为违反采购投标法以及相关法律、法规和规定的。</w:t>
      </w:r>
    </w:p>
    <w:p>
      <w:pPr>
        <w:autoSpaceDE w:val="0"/>
        <w:autoSpaceDN w:val="0"/>
        <w:adjustRightInd w:val="0"/>
        <w:spacing w:line="480" w:lineRule="exact"/>
        <w:jc w:val="left"/>
        <w:outlineLvl w:val="1"/>
        <w:rPr>
          <w:rFonts w:hint="eastAsia" w:ascii="宋体" w:hAnsi="宋体" w:eastAsia="宋体" w:cs="宋体"/>
          <w:kern w:val="0"/>
          <w:szCs w:val="21"/>
          <w:highlight w:val="none"/>
        </w:rPr>
      </w:pPr>
      <w:bookmarkStart w:id="86" w:name="_Toc29507"/>
      <w:bookmarkStart w:id="87" w:name="_Toc16418"/>
      <w:bookmarkStart w:id="88" w:name="_Toc17604"/>
      <w:bookmarkStart w:id="89" w:name="_Toc239762531"/>
      <w:bookmarkStart w:id="90" w:name="_Toc20186"/>
      <w:r>
        <w:rPr>
          <w:rFonts w:hint="eastAsia" w:ascii="宋体" w:hAnsi="宋体" w:eastAsia="宋体" w:cs="宋体"/>
          <w:kern w:val="0"/>
          <w:szCs w:val="21"/>
          <w:highlight w:val="none"/>
        </w:rPr>
        <w:t>5. 开标</w:t>
      </w:r>
      <w:bookmarkEnd w:id="86"/>
      <w:bookmarkEnd w:id="87"/>
      <w:bookmarkEnd w:id="88"/>
      <w:bookmarkEnd w:id="89"/>
      <w:bookmarkEnd w:id="90"/>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5.1 开标时间和地点</w:t>
      </w:r>
    </w:p>
    <w:p>
      <w:pPr>
        <w:autoSpaceDE w:val="0"/>
        <w:autoSpaceDN w:val="0"/>
        <w:adjustRightInd w:val="0"/>
        <w:spacing w:line="480" w:lineRule="exact"/>
        <w:ind w:firstLine="420" w:firstLineChars="200"/>
        <w:jc w:val="left"/>
        <w:rPr>
          <w:rFonts w:hint="eastAsia" w:ascii="宋体" w:hAnsi="宋体" w:eastAsia="宋体" w:cs="宋体"/>
          <w:bCs/>
          <w:kern w:val="0"/>
          <w:szCs w:val="21"/>
          <w:highlight w:val="none"/>
        </w:rPr>
      </w:pPr>
      <w:r>
        <w:rPr>
          <w:rFonts w:hint="eastAsia" w:ascii="宋体" w:hAnsi="宋体" w:eastAsia="宋体" w:cs="宋体"/>
          <w:bCs/>
          <w:kern w:val="0"/>
          <w:szCs w:val="21"/>
          <w:highlight w:val="none"/>
        </w:rPr>
        <w:t>采购人在本章</w:t>
      </w:r>
      <w:r>
        <w:rPr>
          <w:rFonts w:hint="eastAsia" w:ascii="宋体" w:hAnsi="宋体" w:cs="宋体"/>
          <w:bCs/>
          <w:kern w:val="0"/>
          <w:szCs w:val="21"/>
          <w:highlight w:val="none"/>
          <w:lang w:eastAsia="zh-CN"/>
        </w:rPr>
        <w:t>响应人</w:t>
      </w:r>
      <w:r>
        <w:rPr>
          <w:rFonts w:hint="eastAsia" w:ascii="宋体" w:hAnsi="宋体" w:eastAsia="宋体" w:cs="宋体"/>
          <w:bCs/>
          <w:kern w:val="0"/>
          <w:szCs w:val="21"/>
          <w:highlight w:val="none"/>
        </w:rPr>
        <w:t>须知前附表规定的</w:t>
      </w:r>
      <w:r>
        <w:rPr>
          <w:rFonts w:hint="eastAsia" w:ascii="宋体" w:hAnsi="宋体" w:cs="宋体"/>
          <w:bCs/>
          <w:kern w:val="0"/>
          <w:szCs w:val="21"/>
          <w:highlight w:val="none"/>
          <w:lang w:eastAsia="zh-CN"/>
        </w:rPr>
        <w:t>响应文件提交的截止时间</w:t>
      </w:r>
      <w:r>
        <w:rPr>
          <w:rFonts w:hint="eastAsia" w:ascii="宋体" w:hAnsi="宋体" w:eastAsia="宋体" w:cs="宋体"/>
          <w:bCs/>
          <w:kern w:val="0"/>
          <w:szCs w:val="21"/>
          <w:highlight w:val="none"/>
        </w:rPr>
        <w:t>（开标时间）和本章</w:t>
      </w:r>
      <w:r>
        <w:rPr>
          <w:rFonts w:hint="eastAsia" w:ascii="宋体" w:hAnsi="宋体" w:cs="宋体"/>
          <w:bCs/>
          <w:kern w:val="0"/>
          <w:szCs w:val="21"/>
          <w:highlight w:val="none"/>
          <w:lang w:eastAsia="zh-CN"/>
        </w:rPr>
        <w:t>响应人</w:t>
      </w:r>
      <w:r>
        <w:rPr>
          <w:rFonts w:hint="eastAsia" w:ascii="宋体" w:hAnsi="宋体" w:eastAsia="宋体" w:cs="宋体"/>
          <w:bCs/>
          <w:kern w:val="0"/>
          <w:szCs w:val="21"/>
          <w:highlight w:val="none"/>
        </w:rPr>
        <w:t>须知前附表规定的地点公开开标，邀请所有</w:t>
      </w:r>
      <w:r>
        <w:rPr>
          <w:rFonts w:hint="eastAsia" w:ascii="宋体" w:hAnsi="宋体" w:cs="宋体"/>
          <w:bCs/>
          <w:kern w:val="0"/>
          <w:szCs w:val="21"/>
          <w:highlight w:val="none"/>
          <w:lang w:eastAsia="zh-CN"/>
        </w:rPr>
        <w:t>响应人</w:t>
      </w:r>
      <w:r>
        <w:rPr>
          <w:rFonts w:hint="eastAsia" w:ascii="宋体" w:hAnsi="宋体" w:eastAsia="宋体" w:cs="宋体"/>
          <w:bCs/>
          <w:kern w:val="0"/>
          <w:szCs w:val="21"/>
          <w:highlight w:val="none"/>
        </w:rPr>
        <w:t>的法定代表人或其委托代理人参加。</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5.2 开标程序</w:t>
      </w:r>
    </w:p>
    <w:p>
      <w:pPr>
        <w:keepNext w:val="0"/>
        <w:keepLines w:val="0"/>
        <w:pageBreakBefore w:val="0"/>
        <w:kinsoku/>
        <w:wordWrap/>
        <w:overflowPunct/>
        <w:topLinePunct w:val="0"/>
        <w:autoSpaceDE w:val="0"/>
        <w:autoSpaceDN w:val="0"/>
        <w:bidi w:val="0"/>
        <w:adjustRightInd w:val="0"/>
        <w:snapToGrid w:val="0"/>
        <w:spacing w:line="440" w:lineRule="exact"/>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本项目采用“远程不见面” 开标方式,</w:t>
      </w:r>
      <w:r>
        <w:rPr>
          <w:rFonts w:hint="eastAsia" w:ascii="宋体" w:hAnsi="宋体" w:cs="宋体"/>
          <w:color w:val="000000"/>
          <w:kern w:val="0"/>
          <w:sz w:val="21"/>
          <w:szCs w:val="21"/>
          <w:highlight w:val="none"/>
          <w:lang w:eastAsia="zh-CN"/>
        </w:rPr>
        <w:t>响应人</w:t>
      </w:r>
      <w:r>
        <w:rPr>
          <w:rFonts w:hint="eastAsia" w:ascii="宋体" w:hAnsi="宋体" w:eastAsia="宋体" w:cs="宋体"/>
          <w:color w:val="000000"/>
          <w:kern w:val="0"/>
          <w:sz w:val="21"/>
          <w:szCs w:val="21"/>
          <w:highlight w:val="none"/>
        </w:rPr>
        <w:t>无需到</w:t>
      </w:r>
      <w:r>
        <w:rPr>
          <w:rFonts w:hint="eastAsia" w:ascii="宋体" w:hAnsi="宋体" w:eastAsia="宋体" w:cs="宋体"/>
          <w:color w:val="000000"/>
          <w:kern w:val="0"/>
          <w:sz w:val="21"/>
          <w:szCs w:val="21"/>
          <w:highlight w:val="none"/>
          <w:lang w:eastAsia="zh-CN"/>
        </w:rPr>
        <w:t>兰考县</w:t>
      </w:r>
      <w:r>
        <w:rPr>
          <w:rFonts w:hint="eastAsia" w:ascii="宋体" w:hAnsi="宋体" w:eastAsia="宋体" w:cs="宋体"/>
          <w:color w:val="000000"/>
          <w:kern w:val="0"/>
          <w:sz w:val="21"/>
          <w:szCs w:val="21"/>
          <w:highlight w:val="none"/>
        </w:rPr>
        <w:t>公共资源交易中心现场参加开标会议。</w:t>
      </w:r>
      <w:r>
        <w:rPr>
          <w:rFonts w:hint="eastAsia" w:ascii="宋体" w:hAnsi="宋体" w:cs="宋体"/>
          <w:color w:val="000000"/>
          <w:kern w:val="0"/>
          <w:sz w:val="21"/>
          <w:szCs w:val="21"/>
          <w:highlight w:val="none"/>
          <w:lang w:eastAsia="zh-CN"/>
        </w:rPr>
        <w:t>响应人</w:t>
      </w:r>
      <w:r>
        <w:rPr>
          <w:rFonts w:hint="eastAsia" w:ascii="宋体" w:hAnsi="宋体" w:eastAsia="宋体" w:cs="宋体"/>
          <w:color w:val="000000"/>
          <w:kern w:val="0"/>
          <w:sz w:val="21"/>
          <w:szCs w:val="21"/>
          <w:highlight w:val="none"/>
        </w:rPr>
        <w:t>应当在</w:t>
      </w:r>
      <w:r>
        <w:rPr>
          <w:rFonts w:hint="eastAsia" w:ascii="宋体" w:hAnsi="宋体" w:cs="宋体"/>
          <w:color w:val="000000"/>
          <w:kern w:val="0"/>
          <w:sz w:val="21"/>
          <w:szCs w:val="21"/>
          <w:highlight w:val="none"/>
          <w:lang w:eastAsia="zh-CN"/>
        </w:rPr>
        <w:t>竞争性谈判文件</w:t>
      </w:r>
      <w:r>
        <w:rPr>
          <w:rFonts w:hint="eastAsia" w:ascii="宋体" w:hAnsi="宋体" w:eastAsia="宋体" w:cs="宋体"/>
          <w:color w:val="000000"/>
          <w:kern w:val="0"/>
          <w:sz w:val="21"/>
          <w:szCs w:val="21"/>
          <w:highlight w:val="none"/>
        </w:rPr>
        <w:t>确定的</w:t>
      </w:r>
      <w:r>
        <w:rPr>
          <w:rFonts w:hint="eastAsia" w:ascii="宋体" w:hAnsi="宋体" w:cs="宋体"/>
          <w:color w:val="000000"/>
          <w:kern w:val="0"/>
          <w:sz w:val="21"/>
          <w:szCs w:val="21"/>
          <w:highlight w:val="none"/>
          <w:lang w:eastAsia="zh-CN"/>
        </w:rPr>
        <w:t>响应文件提交的截止时间</w:t>
      </w:r>
      <w:r>
        <w:rPr>
          <w:rFonts w:hint="eastAsia" w:ascii="宋体" w:hAnsi="宋体" w:eastAsia="宋体" w:cs="宋体"/>
          <w:color w:val="000000"/>
          <w:kern w:val="0"/>
          <w:sz w:val="21"/>
          <w:szCs w:val="21"/>
          <w:highlight w:val="none"/>
        </w:rPr>
        <w:t>前，登录远程开标大厅,在线准时参加开标活动并进行</w:t>
      </w:r>
      <w:r>
        <w:rPr>
          <w:rFonts w:hint="eastAsia" w:ascii="宋体" w:hAnsi="宋体" w:cs="宋体"/>
          <w:color w:val="000000"/>
          <w:kern w:val="0"/>
          <w:sz w:val="21"/>
          <w:szCs w:val="21"/>
          <w:highlight w:val="none"/>
          <w:lang w:eastAsia="zh-CN"/>
        </w:rPr>
        <w:t>响应文件</w:t>
      </w:r>
      <w:r>
        <w:rPr>
          <w:rFonts w:hint="eastAsia" w:ascii="宋体" w:hAnsi="宋体" w:eastAsia="宋体" w:cs="宋体"/>
          <w:color w:val="000000"/>
          <w:kern w:val="0"/>
          <w:sz w:val="21"/>
          <w:szCs w:val="21"/>
          <w:highlight w:val="none"/>
        </w:rPr>
        <w:t>解密、答疑澄清等 。</w:t>
      </w:r>
    </w:p>
    <w:p>
      <w:pPr>
        <w:keepNext w:val="0"/>
        <w:keepLines w:val="0"/>
        <w:pageBreakBefore w:val="0"/>
        <w:widowControl/>
        <w:kinsoku/>
        <w:wordWrap/>
        <w:overflowPunct/>
        <w:topLinePunct w:val="0"/>
        <w:bidi w:val="0"/>
        <w:spacing w:line="440" w:lineRule="exact"/>
        <w:ind w:firstLine="420" w:firstLineChars="200"/>
        <w:textAlignment w:val="auto"/>
        <w:rPr>
          <w:rFonts w:hint="eastAsia" w:ascii="宋体" w:hAnsi="宋体" w:eastAsia="宋体" w:cs="宋体"/>
          <w:sz w:val="21"/>
          <w:szCs w:val="21"/>
          <w:highlight w:val="none"/>
        </w:rPr>
      </w:pP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代表不到开标现场，应在</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上传截止时间前使用CA密钥对其电子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完成远程解密，否则，</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自行承担其</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不能开标的责任。（系统解密时长默认为40分钟，错过解密时长者视为自动放弃本次投标。）</w:t>
      </w:r>
    </w:p>
    <w:p>
      <w:pPr>
        <w:autoSpaceDE w:val="0"/>
        <w:autoSpaceDN w:val="0"/>
        <w:adjustRightInd w:val="0"/>
        <w:spacing w:line="480" w:lineRule="exact"/>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因</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原因造成</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未解密的，视为撤销其</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。部分</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的</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未解密的，其他</w:t>
      </w:r>
      <w:r>
        <w:rPr>
          <w:rFonts w:hint="eastAsia" w:ascii="宋体" w:hAnsi="宋体" w:cs="宋体"/>
          <w:sz w:val="21"/>
          <w:szCs w:val="21"/>
          <w:highlight w:val="none"/>
          <w:lang w:eastAsia="zh-CN"/>
        </w:rPr>
        <w:t>响应人</w:t>
      </w:r>
      <w:r>
        <w:rPr>
          <w:rFonts w:hint="eastAsia" w:ascii="宋体" w:hAnsi="宋体" w:eastAsia="宋体" w:cs="宋体"/>
          <w:sz w:val="21"/>
          <w:szCs w:val="21"/>
          <w:highlight w:val="none"/>
        </w:rPr>
        <w:t>的</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的开标会议可以继续进行。一个标段解密的</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不足三家时该标段不再继续进行。</w:t>
      </w:r>
    </w:p>
    <w:p>
      <w:pPr>
        <w:autoSpaceDE w:val="0"/>
        <w:autoSpaceDN w:val="0"/>
        <w:adjustRightInd w:val="0"/>
        <w:spacing w:line="480" w:lineRule="exact"/>
        <w:jc w:val="left"/>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开标程序：</w:t>
      </w:r>
    </w:p>
    <w:p>
      <w:pPr>
        <w:autoSpaceDE w:val="0"/>
        <w:autoSpaceDN w:val="0"/>
        <w:adjustRightInd w:val="0"/>
        <w:spacing w:line="480" w:lineRule="exact"/>
        <w:jc w:val="left"/>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lang w:val="en-US" w:eastAsia="zh-CN"/>
        </w:rPr>
        <w:t>1</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主持人点击“开标”，解密开始倒计时。</w:t>
      </w:r>
    </w:p>
    <w:p>
      <w:pPr>
        <w:autoSpaceDE w:val="0"/>
        <w:autoSpaceDN w:val="0"/>
        <w:adjustRightInd w:val="0"/>
        <w:spacing w:line="480" w:lineRule="exact"/>
        <w:jc w:val="left"/>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lang w:val="en-US" w:eastAsia="zh-CN"/>
        </w:rPr>
        <w:t>2</w:t>
      </w:r>
      <w:r>
        <w:rPr>
          <w:rFonts w:hint="eastAsia" w:ascii="宋体" w:hAnsi="宋体" w:eastAsia="宋体" w:cs="宋体"/>
          <w:color w:val="000000"/>
          <w:kern w:val="0"/>
          <w:sz w:val="21"/>
          <w:szCs w:val="21"/>
          <w:highlight w:val="none"/>
          <w:lang w:eastAsia="zh-CN"/>
        </w:rPr>
        <w:t>）</w:t>
      </w:r>
      <w:r>
        <w:rPr>
          <w:rFonts w:hint="eastAsia" w:ascii="宋体" w:hAnsi="宋体" w:cs="宋体"/>
          <w:color w:val="000000"/>
          <w:kern w:val="0"/>
          <w:sz w:val="21"/>
          <w:szCs w:val="21"/>
          <w:highlight w:val="none"/>
          <w:lang w:eastAsia="zh-CN"/>
        </w:rPr>
        <w:t>响应人</w:t>
      </w:r>
      <w:r>
        <w:rPr>
          <w:rFonts w:hint="eastAsia" w:ascii="宋体" w:hAnsi="宋体" w:eastAsia="宋体" w:cs="宋体"/>
          <w:color w:val="000000"/>
          <w:kern w:val="0"/>
          <w:sz w:val="21"/>
          <w:szCs w:val="21"/>
          <w:highlight w:val="none"/>
        </w:rPr>
        <w:t>对所上传加密的</w:t>
      </w:r>
      <w:r>
        <w:rPr>
          <w:rFonts w:hint="eastAsia" w:ascii="宋体" w:hAnsi="宋体" w:cs="宋体"/>
          <w:color w:val="000000"/>
          <w:kern w:val="0"/>
          <w:sz w:val="21"/>
          <w:szCs w:val="21"/>
          <w:highlight w:val="none"/>
          <w:lang w:eastAsia="zh-CN"/>
        </w:rPr>
        <w:t>响应文件</w:t>
      </w:r>
      <w:r>
        <w:rPr>
          <w:rFonts w:hint="eastAsia" w:ascii="宋体" w:hAnsi="宋体" w:eastAsia="宋体" w:cs="宋体"/>
          <w:color w:val="000000"/>
          <w:kern w:val="0"/>
          <w:sz w:val="21"/>
          <w:szCs w:val="21"/>
          <w:highlight w:val="none"/>
        </w:rPr>
        <w:t>在规定时间内进行解密。</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lang w:val="en-US" w:eastAsia="zh-CN"/>
        </w:rPr>
        <w:t>3</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解密时间结束后5分钟为质疑时间,</w:t>
      </w:r>
      <w:r>
        <w:rPr>
          <w:rFonts w:hint="eastAsia" w:ascii="宋体" w:hAnsi="宋体" w:cs="宋体"/>
          <w:color w:val="000000"/>
          <w:kern w:val="0"/>
          <w:sz w:val="21"/>
          <w:szCs w:val="21"/>
          <w:highlight w:val="none"/>
          <w:lang w:eastAsia="zh-CN"/>
        </w:rPr>
        <w:t>响应人</w:t>
      </w:r>
      <w:r>
        <w:rPr>
          <w:rFonts w:hint="eastAsia" w:ascii="宋体" w:hAnsi="宋体" w:eastAsia="宋体" w:cs="宋体"/>
          <w:color w:val="000000"/>
          <w:kern w:val="0"/>
          <w:sz w:val="21"/>
          <w:szCs w:val="21"/>
          <w:highlight w:val="none"/>
        </w:rPr>
        <w:t>可</w:t>
      </w:r>
      <w:r>
        <w:rPr>
          <w:rFonts w:hint="eastAsia" w:ascii="宋体" w:hAnsi="宋体" w:eastAsia="宋体" w:cs="宋体"/>
          <w:sz w:val="21"/>
          <w:szCs w:val="21"/>
          <w:highlight w:val="none"/>
        </w:rPr>
        <w:t>对开标会议提出质疑，</w:t>
      </w:r>
      <w:r>
        <w:rPr>
          <w:rFonts w:hint="eastAsia" w:ascii="宋体" w:hAnsi="宋体" w:eastAsia="宋体" w:cs="宋体"/>
          <w:color w:val="000000"/>
          <w:kern w:val="0"/>
          <w:sz w:val="21"/>
          <w:szCs w:val="21"/>
          <w:highlight w:val="none"/>
        </w:rPr>
        <w:t>无</w:t>
      </w:r>
      <w:r>
        <w:rPr>
          <w:rFonts w:hint="eastAsia" w:ascii="宋体" w:hAnsi="宋体" w:cs="宋体"/>
          <w:color w:val="000000"/>
          <w:kern w:val="0"/>
          <w:sz w:val="21"/>
          <w:szCs w:val="21"/>
          <w:highlight w:val="none"/>
          <w:lang w:eastAsia="zh-CN"/>
        </w:rPr>
        <w:t>响应人</w:t>
      </w:r>
      <w:r>
        <w:rPr>
          <w:rFonts w:hint="eastAsia" w:ascii="宋体" w:hAnsi="宋体" w:eastAsia="宋体" w:cs="宋体"/>
          <w:color w:val="000000"/>
          <w:kern w:val="0"/>
          <w:sz w:val="21"/>
          <w:szCs w:val="21"/>
          <w:highlight w:val="none"/>
        </w:rPr>
        <w:t>提出质疑</w:t>
      </w:r>
      <w:r>
        <w:rPr>
          <w:rFonts w:hint="eastAsia" w:ascii="宋体" w:hAnsi="宋体" w:eastAsia="宋体" w:cs="宋体"/>
          <w:sz w:val="21"/>
          <w:szCs w:val="21"/>
          <w:highlight w:val="none"/>
        </w:rPr>
        <w:t>视为对开标会议无异议，</w:t>
      </w:r>
      <w:r>
        <w:rPr>
          <w:rFonts w:hint="eastAsia" w:ascii="宋体" w:hAnsi="宋体" w:eastAsia="宋体" w:cs="宋体"/>
          <w:color w:val="000000"/>
          <w:kern w:val="0"/>
          <w:sz w:val="21"/>
          <w:szCs w:val="21"/>
          <w:highlight w:val="none"/>
        </w:rPr>
        <w:t>开标结束。</w:t>
      </w:r>
    </w:p>
    <w:p>
      <w:pPr>
        <w:autoSpaceDE w:val="0"/>
        <w:autoSpaceDN w:val="0"/>
        <w:adjustRightInd w:val="0"/>
        <w:spacing w:line="480" w:lineRule="exact"/>
        <w:jc w:val="left"/>
        <w:outlineLvl w:val="1"/>
        <w:rPr>
          <w:rFonts w:hint="eastAsia" w:ascii="宋体" w:hAnsi="宋体" w:eastAsia="宋体" w:cs="宋体"/>
          <w:kern w:val="0"/>
          <w:szCs w:val="21"/>
          <w:highlight w:val="none"/>
        </w:rPr>
      </w:pPr>
      <w:bookmarkStart w:id="91" w:name="_Toc6841"/>
      <w:bookmarkStart w:id="92" w:name="_Toc239762532"/>
      <w:bookmarkStart w:id="93" w:name="_Toc5863"/>
      <w:bookmarkStart w:id="94" w:name="_Toc23590"/>
      <w:bookmarkStart w:id="95" w:name="_Toc23227"/>
      <w:r>
        <w:rPr>
          <w:rFonts w:hint="eastAsia" w:ascii="宋体" w:hAnsi="宋体" w:eastAsia="宋体" w:cs="宋体"/>
          <w:kern w:val="0"/>
          <w:szCs w:val="21"/>
          <w:highlight w:val="none"/>
        </w:rPr>
        <w:t>6. 评标</w:t>
      </w:r>
      <w:bookmarkEnd w:id="91"/>
      <w:bookmarkEnd w:id="92"/>
      <w:bookmarkEnd w:id="93"/>
      <w:bookmarkEnd w:id="94"/>
      <w:bookmarkEnd w:id="95"/>
    </w:p>
    <w:p>
      <w:pPr>
        <w:autoSpaceDE w:val="0"/>
        <w:autoSpaceDN w:val="0"/>
        <w:adjustRightInd w:val="0"/>
        <w:spacing w:line="480" w:lineRule="exact"/>
        <w:jc w:val="left"/>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rPr>
        <w:t xml:space="preserve">6.1 </w:t>
      </w:r>
      <w:r>
        <w:rPr>
          <w:rFonts w:hint="eastAsia" w:ascii="宋体" w:hAnsi="宋体" w:cs="宋体"/>
          <w:kern w:val="0"/>
          <w:szCs w:val="21"/>
          <w:highlight w:val="none"/>
          <w:lang w:eastAsia="zh-CN"/>
        </w:rPr>
        <w:t>谈判小组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6.1.1 评标由采购人依法组建的</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负责。</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由有关技术、经济等方面的专家组成。</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成员人数以及技术、经济等方面专家的确定方式见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6.1.2 </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成员有下列情形之一的，应当回避：</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（1）采购人或</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的主要负责人的近亲属；</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（2）项目主管部门或者行政监督部门的人员；</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（3）与</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有经济利益关系，可能影响对投标公正评审的；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（4）曾因在采购、评标以及其他与采购投标有关活动中从事违法行为而受过行政处罚或刑事处罚的。</w:t>
      </w:r>
    </w:p>
    <w:p>
      <w:pPr>
        <w:autoSpaceDE w:val="0"/>
        <w:autoSpaceDN w:val="0"/>
        <w:adjustRightInd w:val="0"/>
        <w:spacing w:line="480" w:lineRule="exact"/>
        <w:jc w:val="left"/>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rPr>
        <w:t>6.</w:t>
      </w:r>
      <w:r>
        <w:rPr>
          <w:rFonts w:hint="eastAsia" w:ascii="宋体" w:hAnsi="宋体" w:cs="宋体"/>
          <w:kern w:val="0"/>
          <w:szCs w:val="21"/>
          <w:highlight w:val="none"/>
          <w:lang w:val="en-US" w:eastAsia="zh-CN"/>
        </w:rPr>
        <w:t>2</w:t>
      </w:r>
      <w:r>
        <w:rPr>
          <w:rFonts w:hint="eastAsia" w:ascii="宋体" w:hAnsi="宋体" w:eastAsia="宋体" w:cs="宋体"/>
          <w:kern w:val="0"/>
          <w:szCs w:val="21"/>
          <w:highlight w:val="none"/>
        </w:rPr>
        <w:t xml:space="preserve"> </w:t>
      </w:r>
      <w:r>
        <w:rPr>
          <w:rFonts w:hint="eastAsia" w:ascii="宋体" w:hAnsi="宋体" w:cs="宋体"/>
          <w:b w:val="0"/>
          <w:bCs w:val="0"/>
          <w:kern w:val="0"/>
          <w:szCs w:val="21"/>
          <w:highlight w:val="none"/>
          <w:lang w:eastAsia="zh-CN"/>
        </w:rPr>
        <w:t>谈判程序</w:t>
      </w:r>
      <w:r>
        <w:rPr>
          <w:rFonts w:hint="eastAsia" w:ascii="宋体" w:hAnsi="宋体" w:cs="宋体"/>
          <w:b w:val="0"/>
          <w:bCs w:val="0"/>
          <w:sz w:val="21"/>
          <w:szCs w:val="21"/>
          <w:highlight w:val="none"/>
        </w:rPr>
        <w:t xml:space="preserve"> </w:t>
      </w:r>
    </w:p>
    <w:p>
      <w:pPr>
        <w:spacing w:line="360" w:lineRule="auto"/>
        <w:rPr>
          <w:rFonts w:hint="eastAsia" w:ascii="宋体" w:hAnsi="宋体" w:cs="宋体"/>
          <w:sz w:val="21"/>
          <w:szCs w:val="21"/>
          <w:highlight w:val="none"/>
        </w:rPr>
      </w:pPr>
      <w:bookmarkStart w:id="96" w:name="_Toc20248"/>
      <w:bookmarkStart w:id="97" w:name="_Toc19417"/>
      <w:bookmarkStart w:id="98" w:name="_Toc239762533"/>
      <w:r>
        <w:rPr>
          <w:rFonts w:hint="eastAsia" w:ascii="宋体" w:hAnsi="宋体" w:cs="宋体"/>
          <w:sz w:val="21"/>
          <w:szCs w:val="21"/>
          <w:highlight w:val="none"/>
          <w:lang w:val="en-US" w:eastAsia="zh-CN"/>
        </w:rPr>
        <w:t>6</w:t>
      </w:r>
      <w:r>
        <w:rPr>
          <w:rFonts w:hint="eastAsia" w:ascii="宋体" w:hAnsi="宋体" w:cs="宋体"/>
          <w:sz w:val="21"/>
          <w:szCs w:val="21"/>
          <w:highlight w:val="none"/>
        </w:rPr>
        <w:t xml:space="preserve">.2.1 </w:t>
      </w:r>
      <w:r>
        <w:rPr>
          <w:rFonts w:hint="eastAsia" w:ascii="宋体" w:hAnsi="宋体" w:cs="宋体"/>
          <w:sz w:val="21"/>
          <w:szCs w:val="21"/>
          <w:highlight w:val="none"/>
          <w:lang w:eastAsia="zh-CN"/>
        </w:rPr>
        <w:t>谈判小组</w:t>
      </w:r>
      <w:r>
        <w:rPr>
          <w:rFonts w:hint="eastAsia" w:ascii="宋体" w:hAnsi="宋体" w:cs="宋体"/>
          <w:sz w:val="21"/>
          <w:szCs w:val="21"/>
          <w:highlight w:val="none"/>
        </w:rPr>
        <w:t xml:space="preserve">对响应文件的有效性、完整性和响应程度进行资格性审查及符合性审查。 </w:t>
      </w:r>
    </w:p>
    <w:p>
      <w:pPr>
        <w:spacing w:line="360" w:lineRule="auto"/>
        <w:rPr>
          <w:rFonts w:hint="eastAsia" w:ascii="宋体" w:hAnsi="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cs="宋体"/>
          <w:sz w:val="21"/>
          <w:szCs w:val="21"/>
          <w:highlight w:val="none"/>
        </w:rPr>
        <w:t xml:space="preserve">.2.2 </w:t>
      </w:r>
      <w:r>
        <w:rPr>
          <w:rFonts w:hint="eastAsia" w:ascii="宋体" w:hAnsi="宋体" w:cs="宋体"/>
          <w:sz w:val="21"/>
          <w:szCs w:val="21"/>
          <w:highlight w:val="none"/>
          <w:lang w:eastAsia="zh-CN"/>
        </w:rPr>
        <w:t>谈判小组</w:t>
      </w:r>
      <w:r>
        <w:rPr>
          <w:rFonts w:hint="eastAsia" w:ascii="宋体" w:hAnsi="宋体" w:cs="宋体"/>
          <w:sz w:val="21"/>
          <w:szCs w:val="21"/>
          <w:highlight w:val="none"/>
        </w:rPr>
        <w:t>所有成员集中与单一</w:t>
      </w:r>
      <w:r>
        <w:rPr>
          <w:rFonts w:hint="eastAsia" w:ascii="宋体" w:hAnsi="宋体" w:cs="宋体"/>
          <w:sz w:val="21"/>
          <w:szCs w:val="21"/>
          <w:highlight w:val="none"/>
          <w:lang w:eastAsia="zh-CN"/>
        </w:rPr>
        <w:t>响应人</w:t>
      </w:r>
      <w:r>
        <w:rPr>
          <w:rFonts w:hint="eastAsia" w:ascii="宋体" w:hAnsi="宋体" w:cs="宋体"/>
          <w:sz w:val="21"/>
          <w:szCs w:val="21"/>
          <w:highlight w:val="none"/>
        </w:rPr>
        <w:t>分别进行</w:t>
      </w:r>
      <w:r>
        <w:rPr>
          <w:rFonts w:hint="eastAsia" w:ascii="宋体" w:hAnsi="宋体" w:cs="宋体"/>
          <w:sz w:val="21"/>
          <w:szCs w:val="21"/>
          <w:highlight w:val="none"/>
          <w:lang w:eastAsia="zh-CN"/>
        </w:rPr>
        <w:t>谈判</w:t>
      </w:r>
      <w:r>
        <w:rPr>
          <w:rFonts w:hint="eastAsia" w:ascii="宋体" w:hAnsi="宋体" w:cs="宋体"/>
          <w:sz w:val="21"/>
          <w:szCs w:val="21"/>
          <w:highlight w:val="none"/>
        </w:rPr>
        <w:t>，并给予所有参加</w:t>
      </w:r>
      <w:r>
        <w:rPr>
          <w:rFonts w:hint="eastAsia" w:ascii="宋体" w:hAnsi="宋体" w:cs="宋体"/>
          <w:sz w:val="21"/>
          <w:szCs w:val="21"/>
          <w:highlight w:val="none"/>
          <w:lang w:eastAsia="zh-CN"/>
        </w:rPr>
        <w:t>谈判</w:t>
      </w:r>
      <w:r>
        <w:rPr>
          <w:rFonts w:hint="eastAsia" w:ascii="宋体" w:hAnsi="宋体" w:cs="宋体"/>
          <w:sz w:val="21"/>
          <w:szCs w:val="21"/>
          <w:highlight w:val="none"/>
        </w:rPr>
        <w:t>的</w:t>
      </w:r>
      <w:r>
        <w:rPr>
          <w:rFonts w:hint="eastAsia" w:ascii="宋体" w:hAnsi="宋体" w:cs="宋体"/>
          <w:sz w:val="21"/>
          <w:szCs w:val="21"/>
          <w:highlight w:val="none"/>
          <w:lang w:eastAsia="zh-CN"/>
        </w:rPr>
        <w:t>响应人</w:t>
      </w:r>
      <w:r>
        <w:rPr>
          <w:rFonts w:hint="eastAsia" w:ascii="宋体" w:hAnsi="宋体" w:cs="宋体"/>
          <w:sz w:val="21"/>
          <w:szCs w:val="21"/>
          <w:highlight w:val="none"/>
        </w:rPr>
        <w:t>平等的</w:t>
      </w:r>
      <w:r>
        <w:rPr>
          <w:rFonts w:hint="eastAsia" w:ascii="宋体" w:hAnsi="宋体" w:cs="宋体"/>
          <w:sz w:val="21"/>
          <w:szCs w:val="21"/>
          <w:highlight w:val="none"/>
          <w:lang w:eastAsia="zh-CN"/>
        </w:rPr>
        <w:t>谈判</w:t>
      </w:r>
      <w:r>
        <w:rPr>
          <w:rFonts w:hint="eastAsia" w:ascii="宋体" w:hAnsi="宋体" w:cs="宋体"/>
          <w:sz w:val="21"/>
          <w:szCs w:val="21"/>
          <w:highlight w:val="none"/>
        </w:rPr>
        <w:t xml:space="preserve">机会。 </w:t>
      </w:r>
    </w:p>
    <w:p>
      <w:pPr>
        <w:spacing w:line="360" w:lineRule="auto"/>
        <w:rPr>
          <w:rFonts w:hint="eastAsia" w:ascii="宋体" w:hAnsi="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cs="宋体"/>
          <w:sz w:val="21"/>
          <w:szCs w:val="21"/>
          <w:highlight w:val="none"/>
        </w:rPr>
        <w:t>.2.3 在</w:t>
      </w:r>
      <w:r>
        <w:rPr>
          <w:rFonts w:hint="eastAsia" w:ascii="宋体" w:hAnsi="宋体" w:cs="宋体"/>
          <w:sz w:val="21"/>
          <w:szCs w:val="21"/>
          <w:highlight w:val="none"/>
          <w:lang w:eastAsia="zh-CN"/>
        </w:rPr>
        <w:t>谈判</w:t>
      </w:r>
      <w:r>
        <w:rPr>
          <w:rFonts w:hint="eastAsia" w:ascii="宋体" w:hAnsi="宋体" w:cs="宋体"/>
          <w:sz w:val="21"/>
          <w:szCs w:val="21"/>
          <w:highlight w:val="none"/>
        </w:rPr>
        <w:t>过程中，</w:t>
      </w:r>
      <w:r>
        <w:rPr>
          <w:rFonts w:hint="eastAsia" w:ascii="宋体" w:hAnsi="宋体" w:cs="宋体"/>
          <w:sz w:val="21"/>
          <w:szCs w:val="21"/>
          <w:highlight w:val="none"/>
          <w:lang w:eastAsia="zh-CN"/>
        </w:rPr>
        <w:t>谈判小组</w:t>
      </w:r>
      <w:r>
        <w:rPr>
          <w:rFonts w:hint="eastAsia" w:ascii="宋体" w:hAnsi="宋体" w:cs="宋体"/>
          <w:sz w:val="21"/>
          <w:szCs w:val="21"/>
          <w:highlight w:val="none"/>
        </w:rPr>
        <w:t>可以根据</w:t>
      </w:r>
      <w:r>
        <w:rPr>
          <w:rFonts w:hint="eastAsia" w:ascii="宋体" w:hAnsi="宋体" w:cs="宋体"/>
          <w:sz w:val="21"/>
          <w:szCs w:val="21"/>
          <w:highlight w:val="none"/>
          <w:lang w:eastAsia="zh-CN"/>
        </w:rPr>
        <w:t>竞争性谈判文件</w:t>
      </w:r>
      <w:r>
        <w:rPr>
          <w:rFonts w:hint="eastAsia" w:ascii="宋体" w:hAnsi="宋体" w:cs="宋体"/>
          <w:sz w:val="21"/>
          <w:szCs w:val="21"/>
          <w:highlight w:val="none"/>
        </w:rPr>
        <w:t>和</w:t>
      </w:r>
      <w:r>
        <w:rPr>
          <w:rFonts w:hint="eastAsia" w:ascii="宋体" w:hAnsi="宋体" w:cs="宋体"/>
          <w:sz w:val="21"/>
          <w:szCs w:val="21"/>
          <w:highlight w:val="none"/>
          <w:lang w:eastAsia="zh-CN"/>
        </w:rPr>
        <w:t>谈判</w:t>
      </w:r>
      <w:r>
        <w:rPr>
          <w:rFonts w:hint="eastAsia" w:ascii="宋体" w:hAnsi="宋体" w:cs="宋体"/>
          <w:sz w:val="21"/>
          <w:szCs w:val="21"/>
          <w:highlight w:val="none"/>
        </w:rPr>
        <w:t>情况实质性变动采购需求中的技术、服务要求以及合同草案条款，但不得变动</w:t>
      </w:r>
      <w:r>
        <w:rPr>
          <w:rFonts w:hint="eastAsia" w:ascii="宋体" w:hAnsi="宋体" w:cs="宋体"/>
          <w:sz w:val="21"/>
          <w:szCs w:val="21"/>
          <w:highlight w:val="none"/>
          <w:lang w:eastAsia="zh-CN"/>
        </w:rPr>
        <w:t>竞争性谈判文件</w:t>
      </w:r>
      <w:r>
        <w:rPr>
          <w:rFonts w:hint="eastAsia" w:ascii="宋体" w:hAnsi="宋体" w:cs="宋体"/>
          <w:sz w:val="21"/>
          <w:szCs w:val="21"/>
          <w:highlight w:val="none"/>
        </w:rPr>
        <w:t>中的其他内容。实质性变动的内容，须经采购人代表确认。对</w:t>
      </w:r>
      <w:r>
        <w:rPr>
          <w:rFonts w:hint="eastAsia" w:ascii="宋体" w:hAnsi="宋体" w:cs="宋体"/>
          <w:sz w:val="21"/>
          <w:szCs w:val="21"/>
          <w:highlight w:val="none"/>
          <w:lang w:eastAsia="zh-CN"/>
        </w:rPr>
        <w:t>竞争性谈判文件</w:t>
      </w:r>
      <w:r>
        <w:rPr>
          <w:rFonts w:hint="eastAsia" w:ascii="宋体" w:hAnsi="宋体" w:cs="宋体"/>
          <w:sz w:val="21"/>
          <w:szCs w:val="21"/>
          <w:highlight w:val="none"/>
        </w:rPr>
        <w:t>作出的实质性变动是</w:t>
      </w:r>
      <w:r>
        <w:rPr>
          <w:rFonts w:hint="eastAsia" w:ascii="宋体" w:hAnsi="宋体" w:cs="宋体"/>
          <w:sz w:val="21"/>
          <w:szCs w:val="21"/>
          <w:highlight w:val="none"/>
          <w:lang w:eastAsia="zh-CN"/>
        </w:rPr>
        <w:t>竞争性谈判文件</w:t>
      </w:r>
      <w:r>
        <w:rPr>
          <w:rFonts w:hint="eastAsia" w:ascii="宋体" w:hAnsi="宋体" w:cs="宋体"/>
          <w:sz w:val="21"/>
          <w:szCs w:val="21"/>
          <w:highlight w:val="none"/>
        </w:rPr>
        <w:t>的有效组成部分，</w:t>
      </w:r>
      <w:r>
        <w:rPr>
          <w:rFonts w:hint="eastAsia" w:ascii="宋体" w:hAnsi="宋体" w:cs="宋体"/>
          <w:sz w:val="21"/>
          <w:szCs w:val="21"/>
          <w:highlight w:val="none"/>
          <w:lang w:eastAsia="zh-CN"/>
        </w:rPr>
        <w:t>谈判小组</w:t>
      </w:r>
      <w:r>
        <w:rPr>
          <w:rFonts w:hint="eastAsia" w:ascii="宋体" w:hAnsi="宋体" w:cs="宋体"/>
          <w:sz w:val="21"/>
          <w:szCs w:val="21"/>
          <w:highlight w:val="none"/>
        </w:rPr>
        <w:t>应当及时以书面形式同时通知所有参加</w:t>
      </w:r>
      <w:r>
        <w:rPr>
          <w:rFonts w:hint="eastAsia" w:ascii="宋体" w:hAnsi="宋体" w:cs="宋体"/>
          <w:sz w:val="21"/>
          <w:szCs w:val="21"/>
          <w:highlight w:val="none"/>
          <w:lang w:eastAsia="zh-CN"/>
        </w:rPr>
        <w:t>谈判</w:t>
      </w:r>
      <w:r>
        <w:rPr>
          <w:rFonts w:hint="eastAsia" w:ascii="宋体" w:hAnsi="宋体" w:cs="宋体"/>
          <w:sz w:val="21"/>
          <w:szCs w:val="21"/>
          <w:highlight w:val="none"/>
        </w:rPr>
        <w:t>的</w:t>
      </w:r>
      <w:r>
        <w:rPr>
          <w:rFonts w:hint="eastAsia" w:ascii="宋体" w:hAnsi="宋体" w:cs="宋体"/>
          <w:sz w:val="21"/>
          <w:szCs w:val="21"/>
          <w:highlight w:val="none"/>
          <w:lang w:eastAsia="zh-CN"/>
        </w:rPr>
        <w:t>响应人</w:t>
      </w:r>
      <w:r>
        <w:rPr>
          <w:rFonts w:hint="eastAsia" w:ascii="宋体" w:hAnsi="宋体" w:cs="宋体"/>
          <w:sz w:val="21"/>
          <w:szCs w:val="21"/>
          <w:highlight w:val="none"/>
        </w:rPr>
        <w:t xml:space="preserve">。 </w:t>
      </w:r>
    </w:p>
    <w:p>
      <w:pPr>
        <w:spacing w:line="360" w:lineRule="auto"/>
        <w:rPr>
          <w:rFonts w:hint="eastAsia" w:ascii="宋体" w:hAnsi="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cs="宋体"/>
          <w:sz w:val="21"/>
          <w:szCs w:val="21"/>
          <w:highlight w:val="none"/>
        </w:rPr>
        <w:t>.2.5</w:t>
      </w:r>
      <w:r>
        <w:rPr>
          <w:rFonts w:hint="eastAsia" w:ascii="宋体" w:hAnsi="宋体" w:cs="宋体"/>
          <w:sz w:val="21"/>
          <w:szCs w:val="21"/>
          <w:highlight w:val="none"/>
          <w:lang w:eastAsia="zh-CN"/>
        </w:rPr>
        <w:t>谈判小组</w:t>
      </w:r>
      <w:r>
        <w:rPr>
          <w:rFonts w:hint="eastAsia" w:ascii="宋体" w:hAnsi="宋体" w:cs="宋体"/>
          <w:sz w:val="21"/>
          <w:szCs w:val="21"/>
          <w:highlight w:val="none"/>
        </w:rPr>
        <w:t>要求所有实质性响应的</w:t>
      </w:r>
      <w:r>
        <w:rPr>
          <w:rFonts w:hint="eastAsia" w:ascii="宋体" w:hAnsi="宋体" w:cs="宋体"/>
          <w:sz w:val="21"/>
          <w:szCs w:val="21"/>
          <w:highlight w:val="none"/>
          <w:lang w:eastAsia="zh-CN"/>
        </w:rPr>
        <w:t>响应人</w:t>
      </w:r>
      <w:r>
        <w:rPr>
          <w:rFonts w:hint="eastAsia" w:ascii="宋体" w:hAnsi="宋体" w:cs="宋体"/>
          <w:sz w:val="21"/>
          <w:szCs w:val="21"/>
          <w:highlight w:val="none"/>
        </w:rPr>
        <w:t>在规定时间内提交最后报价。通过资格性审查及符合性审查的</w:t>
      </w:r>
      <w:r>
        <w:rPr>
          <w:rFonts w:hint="eastAsia" w:ascii="宋体" w:hAnsi="宋体" w:cs="宋体"/>
          <w:sz w:val="21"/>
          <w:szCs w:val="21"/>
          <w:highlight w:val="none"/>
          <w:lang w:eastAsia="zh-CN"/>
        </w:rPr>
        <w:t>响应人</w:t>
      </w:r>
      <w:r>
        <w:rPr>
          <w:rFonts w:hint="eastAsia" w:ascii="宋体" w:hAnsi="宋体" w:cs="宋体"/>
          <w:sz w:val="21"/>
          <w:szCs w:val="21"/>
          <w:highlight w:val="none"/>
        </w:rPr>
        <w:t>有均等的最后报价机会，</w:t>
      </w:r>
      <w:r>
        <w:rPr>
          <w:rFonts w:hint="eastAsia" w:ascii="宋体" w:hAnsi="宋体" w:cs="宋体"/>
          <w:sz w:val="21"/>
          <w:szCs w:val="21"/>
          <w:highlight w:val="none"/>
          <w:lang w:eastAsia="zh-CN"/>
        </w:rPr>
        <w:t>响应人</w:t>
      </w:r>
      <w:r>
        <w:rPr>
          <w:rFonts w:hint="eastAsia" w:ascii="宋体" w:hAnsi="宋体" w:cs="宋体"/>
          <w:sz w:val="21"/>
          <w:szCs w:val="21"/>
          <w:highlight w:val="none"/>
        </w:rPr>
        <w:t>应在</w:t>
      </w:r>
      <w:r>
        <w:rPr>
          <w:rFonts w:hint="eastAsia" w:ascii="宋体" w:hAnsi="宋体" w:cs="宋体"/>
          <w:sz w:val="21"/>
          <w:szCs w:val="21"/>
          <w:highlight w:val="none"/>
          <w:lang w:eastAsia="zh-CN"/>
        </w:rPr>
        <w:t>谈判小组</w:t>
      </w:r>
      <w:r>
        <w:rPr>
          <w:rFonts w:hint="eastAsia" w:ascii="宋体" w:hAnsi="宋体" w:cs="宋体"/>
          <w:sz w:val="21"/>
          <w:szCs w:val="21"/>
          <w:highlight w:val="none"/>
        </w:rPr>
        <w:t>规定的时间内完成报价。</w:t>
      </w:r>
    </w:p>
    <w:p>
      <w:pPr>
        <w:spacing w:line="360" w:lineRule="auto"/>
        <w:rPr>
          <w:rFonts w:hint="eastAsia" w:ascii="宋体" w:hAnsi="宋体" w:cs="宋体"/>
          <w:sz w:val="21"/>
          <w:szCs w:val="21"/>
          <w:highlight w:val="none"/>
        </w:rPr>
      </w:pPr>
      <w:r>
        <w:rPr>
          <w:rFonts w:hint="eastAsia" w:ascii="宋体" w:hAnsi="宋体" w:cs="宋体"/>
          <w:sz w:val="21"/>
          <w:szCs w:val="21"/>
          <w:highlight w:val="none"/>
          <w:lang w:eastAsia="zh-CN"/>
        </w:rPr>
        <w:t>谈判响应人</w:t>
      </w:r>
      <w:r>
        <w:rPr>
          <w:rFonts w:hint="eastAsia" w:ascii="宋体" w:hAnsi="宋体" w:cs="宋体"/>
          <w:sz w:val="21"/>
          <w:szCs w:val="21"/>
          <w:highlight w:val="none"/>
        </w:rPr>
        <w:t>需二轮报价（首轮报价、最后报价）。</w:t>
      </w:r>
    </w:p>
    <w:p>
      <w:pPr>
        <w:spacing w:line="360" w:lineRule="auto"/>
        <w:rPr>
          <w:rFonts w:hint="eastAsia" w:ascii="宋体" w:hAnsi="宋体" w:cs="宋体"/>
          <w:sz w:val="21"/>
          <w:szCs w:val="21"/>
          <w:highlight w:val="none"/>
        </w:rPr>
      </w:pPr>
      <w:r>
        <w:rPr>
          <w:rFonts w:hint="eastAsia" w:ascii="宋体" w:hAnsi="宋体" w:cs="宋体"/>
          <w:b/>
          <w:bCs/>
          <w:sz w:val="21"/>
          <w:szCs w:val="21"/>
          <w:highlight w:val="none"/>
        </w:rPr>
        <w:t>【注：1、最终报价不得超出采购人招标控制价；2、最终报价明显低于成本价的</w:t>
      </w:r>
      <w:r>
        <w:rPr>
          <w:rFonts w:hint="eastAsia" w:ascii="宋体" w:hAnsi="宋体" w:cs="宋体"/>
          <w:b/>
          <w:bCs/>
          <w:sz w:val="21"/>
          <w:szCs w:val="21"/>
          <w:highlight w:val="none"/>
          <w:lang w:eastAsia="zh-CN"/>
        </w:rPr>
        <w:t>（谈判小组认定有可能影响产品质量，或者不能诚信履约的）</w:t>
      </w:r>
      <w:r>
        <w:rPr>
          <w:rFonts w:hint="eastAsia" w:ascii="宋体" w:hAnsi="宋体" w:cs="宋体"/>
          <w:b/>
          <w:bCs/>
          <w:sz w:val="21"/>
          <w:szCs w:val="21"/>
          <w:highlight w:val="none"/>
        </w:rPr>
        <w:t>，</w:t>
      </w:r>
      <w:r>
        <w:rPr>
          <w:rFonts w:hint="eastAsia" w:ascii="宋体" w:hAnsi="宋体" w:cs="宋体"/>
          <w:b/>
          <w:bCs/>
          <w:sz w:val="21"/>
          <w:szCs w:val="21"/>
          <w:highlight w:val="none"/>
          <w:lang w:eastAsia="zh-CN"/>
        </w:rPr>
        <w:t>响应人</w:t>
      </w:r>
      <w:r>
        <w:rPr>
          <w:rFonts w:hint="eastAsia" w:ascii="宋体" w:hAnsi="宋体" w:cs="宋体"/>
          <w:b/>
          <w:bCs/>
          <w:sz w:val="21"/>
          <w:szCs w:val="21"/>
          <w:highlight w:val="none"/>
        </w:rPr>
        <w:t>需做出合理说明，否则将承担不被接受的风险】。</w:t>
      </w:r>
    </w:p>
    <w:p>
      <w:pPr>
        <w:pStyle w:val="60"/>
        <w:spacing w:line="480" w:lineRule="exact"/>
        <w:jc w:val="both"/>
        <w:outlineLvl w:val="1"/>
        <w:rPr>
          <w:rFonts w:hint="eastAsia" w:ascii="宋体" w:hAnsi="宋体" w:eastAsia="宋体" w:cs="宋体"/>
          <w:color w:val="auto"/>
          <w:sz w:val="21"/>
          <w:szCs w:val="21"/>
          <w:highlight w:val="none"/>
        </w:rPr>
      </w:pPr>
      <w:bookmarkStart w:id="99" w:name="_Toc31057"/>
      <w:bookmarkStart w:id="100" w:name="_Toc4540"/>
      <w:r>
        <w:rPr>
          <w:rFonts w:hint="eastAsia" w:ascii="宋体" w:hAnsi="宋体" w:eastAsia="宋体" w:cs="宋体"/>
          <w:color w:val="auto"/>
          <w:sz w:val="21"/>
          <w:szCs w:val="21"/>
          <w:highlight w:val="none"/>
        </w:rPr>
        <w:t>7. 合同授予</w:t>
      </w:r>
      <w:bookmarkEnd w:id="96"/>
      <w:bookmarkEnd w:id="97"/>
      <w:bookmarkEnd w:id="98"/>
      <w:bookmarkEnd w:id="99"/>
      <w:bookmarkEnd w:id="100"/>
    </w:p>
    <w:p>
      <w:pPr>
        <w:autoSpaceDE w:val="0"/>
        <w:autoSpaceDN w:val="0"/>
        <w:adjustRightInd w:val="0"/>
        <w:spacing w:line="480" w:lineRule="exact"/>
        <w:jc w:val="left"/>
        <w:outlineLvl w:val="3"/>
        <w:rPr>
          <w:rFonts w:hint="eastAsia" w:ascii="宋体" w:hAnsi="宋体" w:eastAsia="宋体" w:cs="宋体"/>
          <w:kern w:val="0"/>
          <w:szCs w:val="21"/>
          <w:highlight w:val="none"/>
        </w:rPr>
      </w:pPr>
      <w:r>
        <w:rPr>
          <w:rFonts w:hint="eastAsia" w:ascii="宋体" w:hAnsi="宋体" w:eastAsia="宋体" w:cs="宋体"/>
          <w:kern w:val="0"/>
          <w:szCs w:val="21"/>
          <w:highlight w:val="none"/>
        </w:rPr>
        <w:t>7.1 定标方式</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7.1.1 除</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须知前附表规定</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直接确定</w:t>
      </w:r>
      <w:r>
        <w:rPr>
          <w:rFonts w:hint="eastAsia" w:ascii="宋体" w:hAnsi="宋体" w:cs="宋体"/>
          <w:kern w:val="0"/>
          <w:szCs w:val="21"/>
          <w:highlight w:val="none"/>
          <w:lang w:eastAsia="zh-CN"/>
        </w:rPr>
        <w:t>成交人</w:t>
      </w:r>
      <w:r>
        <w:rPr>
          <w:rFonts w:hint="eastAsia" w:ascii="宋体" w:hAnsi="宋体" w:eastAsia="宋体" w:cs="宋体"/>
          <w:kern w:val="0"/>
          <w:szCs w:val="21"/>
          <w:highlight w:val="none"/>
        </w:rPr>
        <w:t>外，采购人依据</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推荐的中标候选人的顺序确定</w:t>
      </w:r>
      <w:r>
        <w:rPr>
          <w:rFonts w:hint="eastAsia" w:ascii="宋体" w:hAnsi="宋体" w:cs="宋体"/>
          <w:kern w:val="0"/>
          <w:szCs w:val="21"/>
          <w:highlight w:val="none"/>
          <w:lang w:eastAsia="zh-CN"/>
        </w:rPr>
        <w:t>成交人</w:t>
      </w:r>
      <w:r>
        <w:rPr>
          <w:rFonts w:hint="eastAsia" w:ascii="宋体" w:hAnsi="宋体" w:eastAsia="宋体" w:cs="宋体"/>
          <w:kern w:val="0"/>
          <w:szCs w:val="21"/>
          <w:highlight w:val="none"/>
        </w:rPr>
        <w:t>，</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推荐中标候选人的人数见</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须知前附表。</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7.2 中标通知</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在本章第3.3 款规定的</w:t>
      </w:r>
      <w:r>
        <w:rPr>
          <w:rFonts w:hint="eastAsia" w:ascii="宋体" w:hAnsi="宋体" w:cs="宋体"/>
          <w:kern w:val="0"/>
          <w:szCs w:val="21"/>
          <w:highlight w:val="none"/>
          <w:lang w:eastAsia="zh-CN"/>
        </w:rPr>
        <w:t>谈判有效期</w:t>
      </w:r>
      <w:r>
        <w:rPr>
          <w:rFonts w:hint="eastAsia" w:ascii="宋体" w:hAnsi="宋体" w:eastAsia="宋体" w:cs="宋体"/>
          <w:kern w:val="0"/>
          <w:szCs w:val="21"/>
          <w:highlight w:val="none"/>
        </w:rPr>
        <w:t>内，采购人以书面形式向</w:t>
      </w:r>
      <w:r>
        <w:rPr>
          <w:rFonts w:hint="eastAsia" w:ascii="宋体" w:hAnsi="宋体" w:cs="宋体"/>
          <w:kern w:val="0"/>
          <w:szCs w:val="21"/>
          <w:highlight w:val="none"/>
          <w:lang w:eastAsia="zh-CN"/>
        </w:rPr>
        <w:t>成交人</w:t>
      </w:r>
      <w:r>
        <w:rPr>
          <w:rFonts w:hint="eastAsia" w:ascii="宋体" w:hAnsi="宋体" w:eastAsia="宋体" w:cs="宋体"/>
          <w:kern w:val="0"/>
          <w:szCs w:val="21"/>
          <w:highlight w:val="none"/>
        </w:rPr>
        <w:t>发出中标通知书，同时将中标结果通知未中标的</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7.3 履约担保（</w:t>
      </w:r>
      <w:r>
        <w:rPr>
          <w:rFonts w:hint="eastAsia" w:ascii="宋体" w:hAnsi="宋体" w:cs="宋体"/>
          <w:kern w:val="0"/>
          <w:szCs w:val="21"/>
          <w:highlight w:val="none"/>
          <w:lang w:eastAsia="zh-CN"/>
        </w:rPr>
        <w:t>无</w:t>
      </w:r>
      <w:r>
        <w:rPr>
          <w:rFonts w:hint="eastAsia" w:ascii="宋体" w:hAnsi="宋体" w:eastAsia="宋体" w:cs="宋体"/>
          <w:kern w:val="0"/>
          <w:szCs w:val="21"/>
          <w:highlight w:val="none"/>
        </w:rPr>
        <w:t>）</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7.4 签订合同</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7.4.1 采购人和</w:t>
      </w:r>
      <w:r>
        <w:rPr>
          <w:rFonts w:hint="eastAsia" w:ascii="宋体" w:hAnsi="宋体" w:cs="宋体"/>
          <w:kern w:val="0"/>
          <w:szCs w:val="21"/>
          <w:highlight w:val="none"/>
          <w:lang w:eastAsia="zh-CN"/>
        </w:rPr>
        <w:t>成交人</w:t>
      </w:r>
      <w:r>
        <w:rPr>
          <w:rFonts w:hint="eastAsia" w:ascii="宋体" w:hAnsi="宋体" w:eastAsia="宋体" w:cs="宋体"/>
          <w:kern w:val="0"/>
          <w:szCs w:val="21"/>
          <w:highlight w:val="none"/>
        </w:rPr>
        <w:t>应当自中标通知书发出之日起30天内，根据</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和</w:t>
      </w:r>
      <w:r>
        <w:rPr>
          <w:rFonts w:hint="eastAsia" w:ascii="宋体" w:hAnsi="宋体" w:cs="宋体"/>
          <w:kern w:val="0"/>
          <w:szCs w:val="21"/>
          <w:highlight w:val="none"/>
          <w:lang w:eastAsia="zh-CN"/>
        </w:rPr>
        <w:t>成交人</w:t>
      </w:r>
      <w:r>
        <w:rPr>
          <w:rFonts w:hint="eastAsia" w:ascii="宋体" w:hAnsi="宋体" w:eastAsia="宋体" w:cs="宋体"/>
          <w:kern w:val="0"/>
          <w:szCs w:val="21"/>
          <w:highlight w:val="none"/>
        </w:rPr>
        <w:t>的</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订立书面合同。</w:t>
      </w:r>
      <w:r>
        <w:rPr>
          <w:rFonts w:hint="eastAsia" w:ascii="宋体" w:hAnsi="宋体" w:cs="宋体"/>
          <w:kern w:val="0"/>
          <w:szCs w:val="21"/>
          <w:highlight w:val="none"/>
          <w:lang w:eastAsia="zh-CN"/>
        </w:rPr>
        <w:t>成交人</w:t>
      </w:r>
      <w:r>
        <w:rPr>
          <w:rFonts w:hint="eastAsia" w:ascii="宋体" w:hAnsi="宋体" w:eastAsia="宋体" w:cs="宋体"/>
          <w:kern w:val="0"/>
          <w:szCs w:val="21"/>
          <w:highlight w:val="none"/>
        </w:rPr>
        <w:t>无正当理由拒签合同的，采购人取消其中标资格。</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7.4.2 发出中标通知书后，给</w:t>
      </w:r>
      <w:r>
        <w:rPr>
          <w:rFonts w:hint="eastAsia" w:ascii="宋体" w:hAnsi="宋体" w:cs="宋体"/>
          <w:kern w:val="0"/>
          <w:szCs w:val="21"/>
          <w:highlight w:val="none"/>
          <w:lang w:eastAsia="zh-CN"/>
        </w:rPr>
        <w:t>成交人</w:t>
      </w:r>
      <w:r>
        <w:rPr>
          <w:rFonts w:hint="eastAsia" w:ascii="宋体" w:hAnsi="宋体" w:eastAsia="宋体" w:cs="宋体"/>
          <w:kern w:val="0"/>
          <w:szCs w:val="21"/>
          <w:highlight w:val="none"/>
        </w:rPr>
        <w:t>造成损失的，还应当赔偿损失。</w:t>
      </w:r>
    </w:p>
    <w:p>
      <w:pPr>
        <w:autoSpaceDE w:val="0"/>
        <w:autoSpaceDN w:val="0"/>
        <w:adjustRightInd w:val="0"/>
        <w:spacing w:line="480" w:lineRule="exact"/>
        <w:jc w:val="left"/>
        <w:outlineLvl w:val="1"/>
        <w:rPr>
          <w:rFonts w:hint="eastAsia" w:ascii="宋体" w:hAnsi="宋体" w:eastAsia="宋体" w:cs="宋体"/>
          <w:kern w:val="0"/>
          <w:szCs w:val="21"/>
          <w:highlight w:val="none"/>
        </w:rPr>
      </w:pPr>
      <w:bookmarkStart w:id="101" w:name="_Toc19746"/>
      <w:bookmarkStart w:id="102" w:name="_Toc7090"/>
      <w:bookmarkStart w:id="103" w:name="_Toc9443"/>
      <w:bookmarkStart w:id="104" w:name="_Toc12971"/>
      <w:bookmarkStart w:id="105" w:name="_Toc239762534"/>
      <w:r>
        <w:rPr>
          <w:rFonts w:hint="eastAsia" w:ascii="宋体" w:hAnsi="宋体" w:eastAsia="宋体" w:cs="宋体"/>
          <w:kern w:val="0"/>
          <w:szCs w:val="21"/>
          <w:highlight w:val="none"/>
        </w:rPr>
        <w:t>8. 重新采购和改变采购方式</w:t>
      </w:r>
      <w:bookmarkEnd w:id="101"/>
      <w:bookmarkEnd w:id="102"/>
      <w:bookmarkEnd w:id="103"/>
      <w:bookmarkEnd w:id="104"/>
      <w:bookmarkEnd w:id="105"/>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8.1 重新采购</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有下列情形之一的，采购人将重新采购：</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（1）</w:t>
      </w:r>
      <w:r>
        <w:rPr>
          <w:rFonts w:hint="eastAsia" w:ascii="宋体" w:hAnsi="宋体" w:cs="宋体"/>
          <w:kern w:val="0"/>
          <w:szCs w:val="21"/>
          <w:highlight w:val="none"/>
          <w:lang w:eastAsia="zh-CN"/>
        </w:rPr>
        <w:t>响应文件提交的截止时间</w:t>
      </w:r>
      <w:r>
        <w:rPr>
          <w:rFonts w:hint="eastAsia" w:ascii="宋体" w:hAnsi="宋体" w:eastAsia="宋体" w:cs="宋体"/>
          <w:kern w:val="0"/>
          <w:szCs w:val="21"/>
          <w:highlight w:val="none"/>
        </w:rPr>
        <w:t>止，</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少于3家的；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（2）经</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评审后否决所有投标的。</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8.2 改变采购方式</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重新采购后</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仍少于3家或者所有投标被否决的，属于必须审批或核准的采购项目，经原审批或核准部门批准后改变采购方式。</w:t>
      </w:r>
    </w:p>
    <w:p>
      <w:pPr>
        <w:autoSpaceDE w:val="0"/>
        <w:autoSpaceDN w:val="0"/>
        <w:adjustRightInd w:val="0"/>
        <w:spacing w:line="480" w:lineRule="exact"/>
        <w:jc w:val="left"/>
        <w:outlineLvl w:val="1"/>
        <w:rPr>
          <w:rFonts w:hint="eastAsia" w:ascii="宋体" w:hAnsi="宋体" w:eastAsia="宋体" w:cs="宋体"/>
          <w:kern w:val="0"/>
          <w:szCs w:val="21"/>
          <w:highlight w:val="none"/>
        </w:rPr>
      </w:pPr>
      <w:bookmarkStart w:id="106" w:name="_Toc25565"/>
      <w:bookmarkStart w:id="107" w:name="_Toc12604"/>
      <w:bookmarkStart w:id="108" w:name="_Toc4836"/>
      <w:bookmarkStart w:id="109" w:name="_Toc239762535"/>
      <w:bookmarkStart w:id="110" w:name="_Toc9832"/>
      <w:r>
        <w:rPr>
          <w:rFonts w:hint="eastAsia" w:ascii="宋体" w:hAnsi="宋体" w:eastAsia="宋体" w:cs="宋体"/>
          <w:kern w:val="0"/>
          <w:szCs w:val="21"/>
          <w:highlight w:val="none"/>
        </w:rPr>
        <w:t>9. 纪律和监督</w:t>
      </w:r>
      <w:bookmarkEnd w:id="106"/>
      <w:bookmarkEnd w:id="107"/>
      <w:bookmarkEnd w:id="108"/>
      <w:bookmarkEnd w:id="109"/>
      <w:bookmarkEnd w:id="110"/>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9.1 对采购人的纪律要求</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采购人不得泄漏采购投标活动中应当保密的情况和资料，不得与</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串通损害国家利益、社会公共利益或者他人合法权益。</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9.2 对</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的纪律要求</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不得相互串通投标或者与采购人串通投标，不得向采购人或者</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成员行贿谋取中标，不得以他人名义投标或者以其他方式弄虚作假骗取中标；</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不得以任何方式干扰、影响评标工作。</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9.3 对</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成员的纪律要求</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成员不得收受他人的财物或者其他好处，不得向他人透漏对</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的评审和比较、中标候选人的推荐情况以及评标有关的其他情况。在评标活动中，</w:t>
      </w:r>
      <w:r>
        <w:rPr>
          <w:rFonts w:hint="eastAsia" w:ascii="宋体" w:hAnsi="宋体" w:cs="宋体"/>
          <w:kern w:val="0"/>
          <w:szCs w:val="21"/>
          <w:highlight w:val="none"/>
          <w:lang w:eastAsia="zh-CN"/>
        </w:rPr>
        <w:t>谈判小组</w:t>
      </w:r>
      <w:r>
        <w:rPr>
          <w:rFonts w:hint="eastAsia" w:ascii="宋体" w:hAnsi="宋体" w:eastAsia="宋体" w:cs="宋体"/>
          <w:kern w:val="0"/>
          <w:szCs w:val="21"/>
          <w:highlight w:val="none"/>
        </w:rPr>
        <w:t>成员不得擅离职守，影响评标程序正常进行，不得使用第三章“</w:t>
      </w:r>
      <w:r>
        <w:rPr>
          <w:rFonts w:hint="eastAsia" w:ascii="宋体" w:hAnsi="宋体" w:cs="宋体"/>
          <w:kern w:val="0"/>
          <w:szCs w:val="21"/>
          <w:highlight w:val="none"/>
          <w:lang w:eastAsia="zh-CN"/>
        </w:rPr>
        <w:t>谈判办法</w:t>
      </w:r>
      <w:r>
        <w:rPr>
          <w:rFonts w:hint="eastAsia" w:ascii="宋体" w:hAnsi="宋体" w:eastAsia="宋体" w:cs="宋体"/>
          <w:kern w:val="0"/>
          <w:szCs w:val="21"/>
          <w:highlight w:val="none"/>
        </w:rPr>
        <w:t>”没有规定的评审因素和标准进行评标。</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9.4 对与评标活动有关的工作人员的纪律要求</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与评标活动有关的工作人员不得收受他人的财物或者其他好处，不得向他人透漏对</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的评审和比较、中标候选人的推荐情况以及评标有关的其他情况。在评标活动中，与评标活动有关的工作人员不得擅离职守，影响评标程序正常进行。</w:t>
      </w: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9.5 投诉</w:t>
      </w:r>
    </w:p>
    <w:p>
      <w:pPr>
        <w:autoSpaceDE w:val="0"/>
        <w:autoSpaceDN w:val="0"/>
        <w:adjustRightInd w:val="0"/>
        <w:spacing w:line="480" w:lineRule="exact"/>
        <w:jc w:val="left"/>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rPr>
        <w:t xml:space="preserve">    </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和其他利害关系人认为本次采购活动违反法律、法规和规章规定的，有权向有关行政监督部门投诉</w:t>
      </w:r>
      <w:r>
        <w:rPr>
          <w:rFonts w:hint="eastAsia" w:ascii="宋体" w:hAnsi="宋体" w:cs="宋体"/>
          <w:kern w:val="0"/>
          <w:szCs w:val="21"/>
          <w:highlight w:val="none"/>
          <w:lang w:eastAsia="zh-CN"/>
        </w:rPr>
        <w:t>；投诉质疑方式详见响应人须知前附表。</w:t>
      </w:r>
    </w:p>
    <w:p>
      <w:pPr>
        <w:spacing w:line="480" w:lineRule="exact"/>
        <w:outlineLvl w:val="1"/>
        <w:rPr>
          <w:rFonts w:hint="eastAsia" w:ascii="宋体" w:hAnsi="宋体" w:eastAsia="宋体" w:cs="宋体"/>
          <w:szCs w:val="21"/>
          <w:highlight w:val="none"/>
        </w:rPr>
      </w:pPr>
      <w:bookmarkStart w:id="111" w:name="_Toc13513"/>
      <w:bookmarkStart w:id="112" w:name="_Toc239762536"/>
      <w:bookmarkStart w:id="113" w:name="_Toc28591"/>
      <w:bookmarkStart w:id="114" w:name="_Toc20011"/>
      <w:bookmarkStart w:id="115" w:name="_Toc6376"/>
      <w:r>
        <w:rPr>
          <w:rFonts w:hint="eastAsia" w:ascii="宋体" w:hAnsi="宋体" w:eastAsia="宋体" w:cs="宋体"/>
          <w:szCs w:val="21"/>
          <w:highlight w:val="none"/>
        </w:rPr>
        <w:t xml:space="preserve">10. </w:t>
      </w:r>
      <w:bookmarkEnd w:id="111"/>
      <w:bookmarkEnd w:id="112"/>
      <w:r>
        <w:rPr>
          <w:rFonts w:hint="eastAsia" w:ascii="宋体" w:hAnsi="宋体" w:eastAsia="宋体" w:cs="宋体"/>
          <w:szCs w:val="21"/>
          <w:highlight w:val="none"/>
        </w:rPr>
        <w:t>投标预备会</w:t>
      </w:r>
      <w:bookmarkEnd w:id="113"/>
      <w:bookmarkEnd w:id="114"/>
      <w:bookmarkEnd w:id="115"/>
    </w:p>
    <w:p>
      <w:pPr>
        <w:spacing w:line="480" w:lineRule="exact"/>
        <w:rPr>
          <w:rFonts w:hint="eastAsia" w:ascii="宋体" w:hAnsi="宋体" w:eastAsia="宋体" w:cs="宋体"/>
          <w:szCs w:val="21"/>
          <w:highlight w:val="none"/>
        </w:rPr>
      </w:pPr>
      <w:bookmarkStart w:id="116" w:name="_Toc239762539"/>
      <w:r>
        <w:rPr>
          <w:rFonts w:hint="eastAsia" w:ascii="宋体" w:hAnsi="宋体" w:eastAsia="宋体" w:cs="宋体"/>
          <w:szCs w:val="21"/>
          <w:highlight w:val="none"/>
        </w:rPr>
        <w:t xml:space="preserve">    不召开投标预备会。</w:t>
      </w:r>
      <w:bookmarkEnd w:id="116"/>
    </w:p>
    <w:p>
      <w:pPr>
        <w:spacing w:line="480" w:lineRule="exact"/>
        <w:outlineLvl w:val="1"/>
        <w:rPr>
          <w:rFonts w:hint="eastAsia" w:ascii="宋体" w:hAnsi="宋体" w:eastAsia="宋体" w:cs="宋体"/>
          <w:szCs w:val="21"/>
          <w:highlight w:val="none"/>
        </w:rPr>
      </w:pPr>
      <w:bookmarkStart w:id="117" w:name="_Toc239762538"/>
      <w:bookmarkStart w:id="118" w:name="_Toc26191"/>
      <w:bookmarkStart w:id="119" w:name="_Toc21011"/>
      <w:bookmarkStart w:id="120" w:name="_Toc9165"/>
      <w:bookmarkStart w:id="121" w:name="_Toc17952"/>
      <w:r>
        <w:rPr>
          <w:rFonts w:hint="eastAsia" w:ascii="宋体" w:hAnsi="宋体" w:eastAsia="宋体" w:cs="宋体"/>
          <w:szCs w:val="21"/>
          <w:highlight w:val="none"/>
        </w:rPr>
        <w:t xml:space="preserve">11. </w:t>
      </w:r>
      <w:bookmarkEnd w:id="117"/>
      <w:bookmarkEnd w:id="118"/>
      <w:bookmarkStart w:id="122" w:name="_Toc12144"/>
      <w:bookmarkStart w:id="123" w:name="_Toc239762540"/>
      <w:r>
        <w:rPr>
          <w:rFonts w:hint="eastAsia" w:ascii="宋体" w:hAnsi="宋体" w:eastAsia="宋体" w:cs="宋体"/>
          <w:szCs w:val="21"/>
          <w:highlight w:val="none"/>
        </w:rPr>
        <w:t>需要补充的其他内容</w:t>
      </w:r>
      <w:bookmarkEnd w:id="119"/>
      <w:bookmarkEnd w:id="120"/>
      <w:bookmarkEnd w:id="121"/>
      <w:bookmarkEnd w:id="122"/>
      <w:bookmarkEnd w:id="123"/>
    </w:p>
    <w:p>
      <w:pPr>
        <w:pStyle w:val="60"/>
        <w:spacing w:line="480" w:lineRule="exact"/>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见</w:t>
      </w:r>
      <w:r>
        <w:rPr>
          <w:rFonts w:hint="eastAsia" w:hAnsi="宋体" w:cs="宋体"/>
          <w:color w:val="auto"/>
          <w:kern w:val="2"/>
          <w:sz w:val="21"/>
          <w:szCs w:val="21"/>
          <w:highlight w:val="none"/>
          <w:lang w:eastAsia="zh-CN"/>
        </w:rPr>
        <w:t>响应人</w:t>
      </w:r>
      <w:r>
        <w:rPr>
          <w:rFonts w:hint="eastAsia" w:ascii="宋体" w:hAnsi="宋体" w:eastAsia="宋体" w:cs="宋体"/>
          <w:color w:val="auto"/>
          <w:kern w:val="2"/>
          <w:sz w:val="21"/>
          <w:szCs w:val="21"/>
          <w:highlight w:val="none"/>
        </w:rPr>
        <w:t>须知前附表.</w:t>
      </w:r>
    </w:p>
    <w:p>
      <w:pPr>
        <w:pStyle w:val="60"/>
        <w:spacing w:line="480" w:lineRule="auto"/>
        <w:jc w:val="both"/>
        <w:rPr>
          <w:rFonts w:hint="eastAsia" w:ascii="宋体" w:hAnsi="宋体" w:eastAsia="宋体" w:cs="宋体"/>
          <w:color w:val="auto"/>
          <w:kern w:val="2"/>
          <w:sz w:val="21"/>
          <w:szCs w:val="21"/>
          <w:highlight w:val="none"/>
        </w:rPr>
        <w:sectPr>
          <w:pgSz w:w="11906" w:h="16838"/>
          <w:pgMar w:top="1440" w:right="1800" w:bottom="1440" w:left="1800" w:header="851" w:footer="992" w:gutter="0"/>
          <w:pgNumType w:fmt="numberInDash" w:start="1"/>
          <w:cols w:space="720" w:num="1"/>
          <w:docGrid w:type="lines" w:linePitch="312" w:charSpace="0"/>
        </w:sectPr>
      </w:pPr>
    </w:p>
    <w:p>
      <w:pPr>
        <w:pStyle w:val="2"/>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sz w:val="36"/>
          <w:szCs w:val="36"/>
          <w:highlight w:val="none"/>
          <w:lang w:val="en-US" w:eastAsia="zh-CN"/>
        </w:rPr>
      </w:pPr>
      <w:bookmarkStart w:id="124" w:name="_Toc527971730"/>
      <w:bookmarkStart w:id="125" w:name="_Toc12361"/>
      <w:bookmarkStart w:id="126" w:name="_Toc12951"/>
      <w:bookmarkStart w:id="127" w:name="_Toc238352249"/>
      <w:r>
        <w:rPr>
          <w:rFonts w:hint="eastAsia" w:ascii="宋体" w:hAnsi="宋体" w:eastAsia="宋体" w:cs="宋体"/>
          <w:sz w:val="36"/>
          <w:szCs w:val="36"/>
          <w:highlight w:val="none"/>
          <w:lang w:val="en-US" w:eastAsia="zh-CN"/>
        </w:rPr>
        <w:t>第三章</w:t>
      </w:r>
      <w:bookmarkEnd w:id="124"/>
      <w:bookmarkEnd w:id="125"/>
      <w:r>
        <w:rPr>
          <w:rFonts w:hint="eastAsia" w:ascii="宋体" w:hAnsi="宋体" w:cs="宋体"/>
          <w:sz w:val="36"/>
          <w:szCs w:val="36"/>
          <w:highlight w:val="none"/>
          <w:lang w:val="en-US" w:eastAsia="zh-CN"/>
        </w:rPr>
        <w:t xml:space="preserve">  谈判办法</w:t>
      </w:r>
      <w:bookmarkEnd w:id="126"/>
    </w:p>
    <w:bookmarkEnd w:id="127"/>
    <w:p>
      <w:pPr>
        <w:pStyle w:val="60"/>
        <w:spacing w:line="480" w:lineRule="exac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1、评审方法及标准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本次评审方法采用最低评审价法。谈判小组对满足谈判文件实质性要求的响应文件，按评审报价由低到高顺序推荐成交候选人，或根据采购人授权直接确定成交</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，但最后报价明显低于其他通过符合性审查</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的报价，有可能影响产品质量或者不能诚信履约的除外。</w:t>
      </w:r>
    </w:p>
    <w:p>
      <w:pPr>
        <w:pStyle w:val="60"/>
        <w:spacing w:line="48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2、评审标准</w:t>
      </w:r>
    </w:p>
    <w:tbl>
      <w:tblPr>
        <w:tblStyle w:val="46"/>
        <w:tblW w:w="10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923"/>
        <w:gridCol w:w="2191"/>
        <w:gridCol w:w="6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915" w:type="dxa"/>
            <w:vAlign w:val="center"/>
          </w:tcPr>
          <w:p>
            <w:pPr>
              <w:pStyle w:val="60"/>
              <w:spacing w:line="48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条款号</w:t>
            </w:r>
          </w:p>
        </w:tc>
        <w:tc>
          <w:tcPr>
            <w:tcW w:w="3114" w:type="dxa"/>
            <w:gridSpan w:val="2"/>
            <w:vAlign w:val="center"/>
          </w:tcPr>
          <w:p>
            <w:pPr>
              <w:pStyle w:val="60"/>
              <w:spacing w:line="48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评审因素</w:t>
            </w:r>
          </w:p>
        </w:tc>
        <w:tc>
          <w:tcPr>
            <w:tcW w:w="6210" w:type="dxa"/>
            <w:vAlign w:val="center"/>
          </w:tcPr>
          <w:p>
            <w:pPr>
              <w:pStyle w:val="60"/>
              <w:spacing w:line="48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15" w:type="dxa"/>
            <w:vMerge w:val="restart"/>
            <w:vAlign w:val="center"/>
          </w:tcPr>
          <w:p>
            <w:pPr>
              <w:pStyle w:val="60"/>
              <w:spacing w:line="480" w:lineRule="exact"/>
              <w:jc w:val="center"/>
              <w:rPr>
                <w:rFonts w:hint="eastAsia" w:ascii="宋体" w:hAnsi="宋体" w:eastAsia="宋体" w:cs="宋体"/>
                <w:color w:val="auto"/>
                <w:sz w:val="21"/>
                <w:szCs w:val="21"/>
                <w:highlight w:val="none"/>
              </w:rPr>
            </w:pPr>
          </w:p>
          <w:p>
            <w:pPr>
              <w:pStyle w:val="60"/>
              <w:spacing w:line="480" w:lineRule="exact"/>
              <w:jc w:val="center"/>
              <w:rPr>
                <w:rFonts w:hint="eastAsia" w:ascii="宋体" w:hAnsi="宋体" w:eastAsia="宋体" w:cs="宋体"/>
                <w:color w:val="auto"/>
                <w:sz w:val="21"/>
                <w:szCs w:val="21"/>
                <w:highlight w:val="none"/>
                <w:lang w:eastAsia="zh-CN"/>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rPr>
              <w:t>.1.</w:t>
            </w:r>
            <w:r>
              <w:rPr>
                <w:rFonts w:hint="eastAsia" w:hAnsi="宋体" w:cs="宋体"/>
                <w:color w:val="auto"/>
                <w:sz w:val="21"/>
                <w:szCs w:val="21"/>
                <w:highlight w:val="none"/>
                <w:lang w:val="en-US" w:eastAsia="zh-CN"/>
              </w:rPr>
              <w:t>1</w:t>
            </w:r>
          </w:p>
        </w:tc>
        <w:tc>
          <w:tcPr>
            <w:tcW w:w="923" w:type="dxa"/>
            <w:vMerge w:val="restart"/>
            <w:vAlign w:val="center"/>
          </w:tcPr>
          <w:p>
            <w:pPr>
              <w:spacing w:line="500" w:lineRule="exact"/>
              <w:jc w:val="center"/>
              <w:rPr>
                <w:rFonts w:hint="eastAsia" w:ascii="宋体" w:hAnsi="宋体" w:eastAsia="宋体" w:cs="宋体"/>
                <w:szCs w:val="21"/>
                <w:highlight w:val="none"/>
              </w:rPr>
            </w:pPr>
            <w:r>
              <w:rPr>
                <w:rFonts w:hint="eastAsia" w:ascii="宋体" w:hAnsi="宋体" w:eastAsia="宋体" w:cs="宋体"/>
                <w:szCs w:val="21"/>
                <w:highlight w:val="none"/>
              </w:rPr>
              <w:t>资格评审标准</w:t>
            </w:r>
          </w:p>
        </w:tc>
        <w:tc>
          <w:tcPr>
            <w:tcW w:w="2191" w:type="dxa"/>
            <w:vAlign w:val="center"/>
          </w:tcPr>
          <w:p>
            <w:pPr>
              <w:pStyle w:val="60"/>
              <w:spacing w:line="480" w:lineRule="exact"/>
              <w:jc w:val="center"/>
              <w:rPr>
                <w:rFonts w:hint="default" w:hAnsi="宋体" w:cs="宋体"/>
                <w:kern w:val="0"/>
                <w:sz w:val="21"/>
                <w:szCs w:val="21"/>
                <w:highlight w:val="none"/>
                <w:shd w:val="clear" w:color="auto" w:fill="FFFFFF"/>
                <w:lang w:val="en-US" w:eastAsia="zh-CN"/>
              </w:rPr>
            </w:pPr>
            <w:r>
              <w:rPr>
                <w:rFonts w:hint="eastAsia" w:hAnsi="宋体" w:cs="宋体"/>
                <w:kern w:val="0"/>
                <w:sz w:val="21"/>
                <w:szCs w:val="21"/>
                <w:highlight w:val="none"/>
                <w:shd w:val="clear" w:color="auto" w:fill="FFFFFF"/>
                <w:lang w:val="en-US" w:eastAsia="zh-CN"/>
              </w:rPr>
              <w:t>《中华人民共和国政府采购法》第二十二条规定的相关材料</w:t>
            </w:r>
          </w:p>
        </w:tc>
        <w:tc>
          <w:tcPr>
            <w:tcW w:w="6210" w:type="dxa"/>
            <w:vAlign w:val="center"/>
          </w:tcPr>
          <w:p>
            <w:pPr>
              <w:spacing w:line="410" w:lineRule="exact"/>
              <w:jc w:val="left"/>
              <w:rPr>
                <w:rFonts w:hint="default" w:ascii="宋体" w:hAnsi="宋体" w:eastAsia="宋体" w:cs="宋体"/>
                <w:szCs w:val="21"/>
                <w:highlight w:val="none"/>
                <w:lang w:val="en-US" w:eastAsia="zh-CN"/>
              </w:rPr>
            </w:pPr>
            <w:r>
              <w:rPr>
                <w:rFonts w:hint="eastAsia" w:ascii="宋体" w:hAnsi="宋体" w:eastAsia="宋体" w:cs="宋体"/>
                <w:kern w:val="0"/>
                <w:szCs w:val="21"/>
                <w:highlight w:val="none"/>
                <w:lang w:eastAsia="zh-CN"/>
              </w:rPr>
              <w:t>符合</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lang w:eastAsia="zh-CN"/>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spacing w:line="500" w:lineRule="exact"/>
              <w:jc w:val="center"/>
              <w:rPr>
                <w:rFonts w:hint="eastAsia" w:ascii="宋体" w:hAnsi="宋体" w:eastAsia="宋体" w:cs="宋体"/>
                <w:szCs w:val="21"/>
                <w:highlight w:val="none"/>
              </w:rPr>
            </w:pPr>
          </w:p>
        </w:tc>
        <w:tc>
          <w:tcPr>
            <w:tcW w:w="2191" w:type="dxa"/>
            <w:vAlign w:val="center"/>
          </w:tcPr>
          <w:p>
            <w:pPr>
              <w:pStyle w:val="60"/>
              <w:spacing w:line="480" w:lineRule="exact"/>
              <w:jc w:val="center"/>
              <w:rPr>
                <w:rFonts w:hint="eastAsia" w:hAnsi="宋体" w:cs="宋体"/>
                <w:kern w:val="0"/>
                <w:sz w:val="21"/>
                <w:szCs w:val="21"/>
                <w:highlight w:val="none"/>
                <w:shd w:val="clear" w:color="auto" w:fill="FFFFFF"/>
                <w:lang w:val="en-US" w:eastAsia="zh-CN"/>
              </w:rPr>
            </w:pPr>
            <w:r>
              <w:rPr>
                <w:rFonts w:hint="eastAsia" w:hAnsi="宋体" w:cs="宋体"/>
                <w:kern w:val="0"/>
                <w:sz w:val="21"/>
                <w:szCs w:val="21"/>
                <w:highlight w:val="none"/>
                <w:shd w:val="clear" w:color="auto" w:fill="FFFFFF"/>
                <w:lang w:val="en-US" w:eastAsia="zh-CN"/>
              </w:rPr>
              <w:t>特定资格要求</w:t>
            </w:r>
          </w:p>
        </w:tc>
        <w:tc>
          <w:tcPr>
            <w:tcW w:w="6210" w:type="dxa"/>
            <w:vAlign w:val="center"/>
          </w:tcPr>
          <w:p>
            <w:pPr>
              <w:spacing w:line="410" w:lineRule="exact"/>
              <w:jc w:val="left"/>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lang w:eastAsia="zh-CN"/>
              </w:rPr>
              <w:t>符合</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lang w:eastAsia="zh-CN"/>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pStyle w:val="60"/>
              <w:spacing w:line="480" w:lineRule="exact"/>
              <w:jc w:val="center"/>
              <w:rPr>
                <w:rFonts w:hint="eastAsia" w:ascii="宋体" w:hAnsi="宋体" w:eastAsia="宋体" w:cs="宋体"/>
                <w:color w:val="auto"/>
                <w:spacing w:val="-20"/>
                <w:sz w:val="21"/>
                <w:szCs w:val="21"/>
                <w:highlight w:val="none"/>
              </w:rPr>
            </w:pPr>
          </w:p>
        </w:tc>
        <w:tc>
          <w:tcPr>
            <w:tcW w:w="2191" w:type="dxa"/>
            <w:vAlign w:val="center"/>
          </w:tcPr>
          <w:p>
            <w:pPr>
              <w:pStyle w:val="60"/>
              <w:spacing w:line="480" w:lineRule="exact"/>
              <w:jc w:val="center"/>
              <w:rPr>
                <w:rFonts w:hint="default" w:ascii="宋体" w:hAnsi="宋体" w:eastAsia="宋体" w:cs="宋体"/>
                <w:kern w:val="0"/>
                <w:sz w:val="21"/>
                <w:szCs w:val="21"/>
                <w:highlight w:val="none"/>
                <w:shd w:val="clear" w:color="auto" w:fill="FFFFFF"/>
                <w:lang w:val="en-US" w:eastAsia="zh-CN"/>
              </w:rPr>
            </w:pPr>
            <w:r>
              <w:rPr>
                <w:rFonts w:hint="eastAsia" w:hAnsi="宋体" w:cs="宋体"/>
                <w:kern w:val="0"/>
                <w:sz w:val="21"/>
                <w:szCs w:val="21"/>
                <w:highlight w:val="none"/>
                <w:shd w:val="clear" w:color="auto" w:fill="FFFFFF"/>
                <w:lang w:val="en-US" w:eastAsia="zh-CN"/>
              </w:rPr>
              <w:t xml:space="preserve">信誉要求 </w:t>
            </w:r>
          </w:p>
        </w:tc>
        <w:tc>
          <w:tcPr>
            <w:tcW w:w="6210" w:type="dxa"/>
            <w:vAlign w:val="center"/>
          </w:tcPr>
          <w:p>
            <w:pPr>
              <w:spacing w:line="410" w:lineRule="exact"/>
              <w:jc w:val="left"/>
              <w:rPr>
                <w:rFonts w:hint="default" w:ascii="宋体" w:hAnsi="宋体" w:eastAsia="宋体" w:cs="宋体"/>
                <w:kern w:val="0"/>
                <w:sz w:val="21"/>
                <w:szCs w:val="21"/>
                <w:highlight w:val="none"/>
                <w:shd w:val="clear" w:color="auto" w:fill="FFFFFF"/>
                <w:lang w:val="en-US"/>
              </w:rPr>
            </w:pPr>
            <w:r>
              <w:rPr>
                <w:rFonts w:hint="eastAsia" w:ascii="宋体" w:hAnsi="宋体" w:eastAsia="宋体" w:cs="宋体"/>
                <w:kern w:val="0"/>
                <w:szCs w:val="21"/>
                <w:highlight w:val="none"/>
                <w:lang w:eastAsia="zh-CN"/>
              </w:rPr>
              <w:t>符合</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lang w:eastAsia="zh-CN"/>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pStyle w:val="60"/>
              <w:spacing w:line="480" w:lineRule="exact"/>
              <w:jc w:val="center"/>
              <w:rPr>
                <w:rFonts w:hint="eastAsia" w:ascii="宋体" w:hAnsi="宋体" w:eastAsia="宋体" w:cs="宋体"/>
                <w:color w:val="auto"/>
                <w:spacing w:val="-20"/>
                <w:sz w:val="21"/>
                <w:szCs w:val="21"/>
                <w:highlight w:val="none"/>
              </w:rPr>
            </w:pPr>
          </w:p>
        </w:tc>
        <w:tc>
          <w:tcPr>
            <w:tcW w:w="2191" w:type="dxa"/>
            <w:vAlign w:val="center"/>
          </w:tcPr>
          <w:p>
            <w:pPr>
              <w:pStyle w:val="60"/>
              <w:spacing w:line="480" w:lineRule="exact"/>
              <w:jc w:val="center"/>
              <w:rPr>
                <w:rFonts w:hint="eastAsia" w:hAnsi="宋体" w:cs="宋体"/>
                <w:kern w:val="0"/>
                <w:sz w:val="21"/>
                <w:szCs w:val="21"/>
                <w:highlight w:val="none"/>
                <w:shd w:val="clear" w:color="auto" w:fill="FFFFFF"/>
                <w:lang w:val="en-US" w:eastAsia="zh-CN"/>
              </w:rPr>
            </w:pPr>
            <w:r>
              <w:rPr>
                <w:rFonts w:hint="eastAsia" w:hAnsi="宋体" w:cs="宋体"/>
                <w:kern w:val="0"/>
                <w:sz w:val="21"/>
                <w:szCs w:val="21"/>
                <w:highlight w:val="none"/>
                <w:shd w:val="clear" w:color="auto" w:fill="FFFFFF"/>
                <w:lang w:val="en-US" w:eastAsia="zh-CN"/>
              </w:rPr>
              <w:t>其他要求</w:t>
            </w:r>
          </w:p>
        </w:tc>
        <w:tc>
          <w:tcPr>
            <w:tcW w:w="6210" w:type="dxa"/>
            <w:vAlign w:val="center"/>
          </w:tcPr>
          <w:p>
            <w:pPr>
              <w:spacing w:line="410" w:lineRule="exact"/>
              <w:jc w:val="left"/>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lang w:eastAsia="zh-CN"/>
              </w:rPr>
              <w:t>符合</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lang w:eastAsia="zh-CN"/>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restart"/>
            <w:vAlign w:val="center"/>
          </w:tcPr>
          <w:p>
            <w:pPr>
              <w:pStyle w:val="60"/>
              <w:spacing w:line="48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p>
        </w:tc>
        <w:tc>
          <w:tcPr>
            <w:tcW w:w="923" w:type="dxa"/>
            <w:vMerge w:val="restart"/>
            <w:vAlign w:val="center"/>
          </w:tcPr>
          <w:p>
            <w:pPr>
              <w:spacing w:line="500" w:lineRule="exact"/>
              <w:jc w:val="center"/>
              <w:rPr>
                <w:rFonts w:hint="eastAsia" w:ascii="宋体" w:hAnsi="宋体" w:eastAsia="宋体" w:cs="宋体"/>
                <w:szCs w:val="21"/>
                <w:highlight w:val="none"/>
              </w:rPr>
            </w:pPr>
            <w:r>
              <w:rPr>
                <w:rFonts w:hint="eastAsia" w:ascii="宋体" w:hAnsi="宋体" w:eastAsia="宋体" w:cs="宋体"/>
                <w:szCs w:val="21"/>
                <w:highlight w:val="none"/>
                <w:lang w:eastAsia="zh-CN"/>
              </w:rPr>
              <w:t>符合</w:t>
            </w:r>
            <w:r>
              <w:rPr>
                <w:rFonts w:hint="eastAsia" w:ascii="宋体" w:hAnsi="宋体" w:eastAsia="宋体" w:cs="宋体"/>
                <w:szCs w:val="21"/>
                <w:highlight w:val="none"/>
              </w:rPr>
              <w:t>性</w:t>
            </w:r>
          </w:p>
          <w:p>
            <w:pPr>
              <w:spacing w:line="500" w:lineRule="exact"/>
              <w:jc w:val="center"/>
              <w:rPr>
                <w:rFonts w:hint="eastAsia" w:ascii="宋体" w:hAnsi="宋体" w:eastAsia="宋体" w:cs="宋体"/>
                <w:szCs w:val="21"/>
                <w:highlight w:val="none"/>
              </w:rPr>
            </w:pPr>
            <w:r>
              <w:rPr>
                <w:rFonts w:hint="eastAsia" w:ascii="宋体" w:hAnsi="宋体" w:eastAsia="宋体" w:cs="宋体"/>
                <w:szCs w:val="21"/>
                <w:highlight w:val="none"/>
              </w:rPr>
              <w:t>评审标</w:t>
            </w:r>
          </w:p>
          <w:p>
            <w:pPr>
              <w:spacing w:line="500" w:lineRule="exact"/>
              <w:jc w:val="center"/>
              <w:rPr>
                <w:rFonts w:hint="eastAsia" w:ascii="宋体" w:hAnsi="宋体" w:eastAsia="宋体" w:cs="宋体"/>
                <w:szCs w:val="21"/>
                <w:highlight w:val="none"/>
              </w:rPr>
            </w:pPr>
            <w:r>
              <w:rPr>
                <w:rFonts w:hint="eastAsia" w:ascii="宋体" w:hAnsi="宋体" w:eastAsia="宋体" w:cs="宋体"/>
                <w:szCs w:val="21"/>
                <w:highlight w:val="none"/>
              </w:rPr>
              <w:t>准</w:t>
            </w:r>
          </w:p>
          <w:p>
            <w:pPr>
              <w:spacing w:line="500" w:lineRule="exact"/>
              <w:jc w:val="center"/>
              <w:rPr>
                <w:rFonts w:hint="eastAsia" w:ascii="宋体" w:hAnsi="宋体" w:eastAsia="宋体" w:cs="宋体"/>
                <w:szCs w:val="21"/>
                <w:highlight w:val="none"/>
              </w:rPr>
            </w:pPr>
          </w:p>
        </w:tc>
        <w:tc>
          <w:tcPr>
            <w:tcW w:w="2191" w:type="dxa"/>
            <w:vAlign w:val="center"/>
          </w:tcPr>
          <w:p>
            <w:pPr>
              <w:pStyle w:val="60"/>
              <w:spacing w:line="480" w:lineRule="exact"/>
              <w:jc w:val="center"/>
              <w:rPr>
                <w:rFonts w:hint="eastAsia" w:ascii="宋体" w:hAnsi="宋体" w:eastAsia="宋体" w:cs="宋体"/>
                <w:color w:val="auto"/>
                <w:kern w:val="0"/>
                <w:sz w:val="21"/>
                <w:szCs w:val="21"/>
                <w:highlight w:val="none"/>
                <w:lang w:val="en-US" w:eastAsia="zh-CN" w:bidi="ar-SA"/>
              </w:rPr>
            </w:pPr>
            <w:r>
              <w:rPr>
                <w:rFonts w:hint="eastAsia" w:hAnsi="宋体" w:cs="宋体"/>
                <w:color w:val="auto"/>
                <w:sz w:val="21"/>
                <w:szCs w:val="21"/>
                <w:highlight w:val="none"/>
                <w:lang w:eastAsia="zh-CN"/>
              </w:rPr>
              <w:t>响应人</w:t>
            </w:r>
            <w:r>
              <w:rPr>
                <w:rFonts w:hint="eastAsia" w:ascii="宋体" w:hAnsi="宋体" w:eastAsia="宋体" w:cs="宋体"/>
                <w:color w:val="auto"/>
                <w:sz w:val="21"/>
                <w:szCs w:val="21"/>
                <w:highlight w:val="none"/>
              </w:rPr>
              <w:t>名称</w:t>
            </w:r>
          </w:p>
        </w:tc>
        <w:tc>
          <w:tcPr>
            <w:tcW w:w="6210" w:type="dxa"/>
            <w:vAlign w:val="center"/>
          </w:tcPr>
          <w:p>
            <w:pPr>
              <w:pStyle w:val="60"/>
              <w:spacing w:line="48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4"/>
                <w:highlight w:val="none"/>
                <w:lang w:val="zh-CN" w:eastAsia="zh-CN" w:bidi="zh-CN"/>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pStyle w:val="60"/>
              <w:spacing w:line="480" w:lineRule="exact"/>
              <w:jc w:val="center"/>
              <w:rPr>
                <w:rFonts w:hint="eastAsia" w:ascii="宋体" w:hAnsi="宋体" w:eastAsia="宋体" w:cs="宋体"/>
                <w:color w:val="auto"/>
                <w:spacing w:val="-20"/>
                <w:sz w:val="21"/>
                <w:szCs w:val="21"/>
                <w:highlight w:val="none"/>
              </w:rPr>
            </w:pPr>
          </w:p>
        </w:tc>
        <w:tc>
          <w:tcPr>
            <w:tcW w:w="2191" w:type="dxa"/>
            <w:vAlign w:val="center"/>
          </w:tcPr>
          <w:p>
            <w:pPr>
              <w:pStyle w:val="60"/>
              <w:spacing w:line="480" w:lineRule="exact"/>
              <w:jc w:val="center"/>
              <w:rPr>
                <w:rFonts w:hint="eastAsia" w:ascii="宋体" w:hAnsi="宋体" w:eastAsia="宋体" w:cs="宋体"/>
                <w:color w:val="auto"/>
                <w:kern w:val="0"/>
                <w:sz w:val="21"/>
                <w:szCs w:val="21"/>
                <w:highlight w:val="none"/>
                <w:lang w:val="en-US" w:eastAsia="zh-CN" w:bidi="ar-SA"/>
              </w:rPr>
            </w:pPr>
            <w:r>
              <w:rPr>
                <w:rFonts w:hint="eastAsia" w:hAnsi="宋体" w:cs="宋体"/>
                <w:color w:val="auto"/>
                <w:sz w:val="21"/>
                <w:szCs w:val="21"/>
                <w:highlight w:val="none"/>
                <w:lang w:eastAsia="zh-CN"/>
              </w:rPr>
              <w:t>响应文件</w:t>
            </w:r>
            <w:r>
              <w:rPr>
                <w:rFonts w:hint="eastAsia" w:ascii="宋体" w:hAnsi="宋体" w:eastAsia="宋体" w:cs="宋体"/>
                <w:color w:val="auto"/>
                <w:sz w:val="21"/>
                <w:szCs w:val="21"/>
                <w:highlight w:val="none"/>
              </w:rPr>
              <w:t>签字、盖章</w:t>
            </w:r>
          </w:p>
        </w:tc>
        <w:tc>
          <w:tcPr>
            <w:tcW w:w="6210" w:type="dxa"/>
            <w:vAlign w:val="center"/>
          </w:tcPr>
          <w:p>
            <w:pPr>
              <w:pStyle w:val="60"/>
              <w:spacing w:line="480" w:lineRule="exact"/>
              <w:jc w:val="left"/>
              <w:rPr>
                <w:rFonts w:hint="eastAsia" w:ascii="宋体" w:hAnsi="宋体" w:eastAsia="宋体" w:cs="宋体"/>
                <w:color w:val="auto"/>
                <w:kern w:val="2"/>
                <w:sz w:val="21"/>
                <w:szCs w:val="24"/>
                <w:highlight w:val="none"/>
                <w:lang w:val="en-US" w:eastAsia="zh-CN" w:bidi="zh-CN"/>
              </w:rPr>
            </w:pPr>
            <w:r>
              <w:rPr>
                <w:rFonts w:hint="eastAsia" w:ascii="宋体" w:hAnsi="宋体" w:eastAsia="宋体" w:cs="宋体"/>
                <w:color w:val="auto"/>
                <w:kern w:val="2"/>
                <w:sz w:val="21"/>
                <w:szCs w:val="24"/>
                <w:highlight w:val="none"/>
                <w:lang w:val="zh-CN" w:eastAsia="zh-CN" w:bidi="zh-CN"/>
              </w:rPr>
              <w:t>符合竞争性谈判文件的要求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pStyle w:val="60"/>
              <w:spacing w:line="480" w:lineRule="exact"/>
              <w:jc w:val="center"/>
              <w:rPr>
                <w:rFonts w:hint="eastAsia" w:ascii="宋体" w:hAnsi="宋体" w:eastAsia="宋体" w:cs="宋体"/>
                <w:color w:val="auto"/>
                <w:spacing w:val="-20"/>
                <w:sz w:val="21"/>
                <w:szCs w:val="21"/>
                <w:highlight w:val="none"/>
              </w:rPr>
            </w:pPr>
          </w:p>
        </w:tc>
        <w:tc>
          <w:tcPr>
            <w:tcW w:w="2191" w:type="dxa"/>
            <w:vAlign w:val="center"/>
          </w:tcPr>
          <w:p>
            <w:pPr>
              <w:pStyle w:val="60"/>
              <w:spacing w:line="480" w:lineRule="exact"/>
              <w:jc w:val="center"/>
              <w:rPr>
                <w:rFonts w:hint="eastAsia" w:ascii="宋体" w:hAnsi="宋体" w:eastAsia="宋体" w:cs="宋体"/>
                <w:color w:val="auto"/>
                <w:kern w:val="0"/>
                <w:sz w:val="21"/>
                <w:szCs w:val="21"/>
                <w:highlight w:val="none"/>
                <w:lang w:val="en-US" w:eastAsia="zh-CN" w:bidi="ar-SA"/>
              </w:rPr>
            </w:pPr>
            <w:r>
              <w:rPr>
                <w:rFonts w:hint="eastAsia" w:hAnsi="宋体" w:cs="宋体"/>
                <w:color w:val="auto"/>
                <w:sz w:val="21"/>
                <w:szCs w:val="21"/>
                <w:highlight w:val="none"/>
                <w:lang w:eastAsia="zh-CN"/>
              </w:rPr>
              <w:t>响应文件</w:t>
            </w:r>
            <w:r>
              <w:rPr>
                <w:rFonts w:hint="eastAsia" w:ascii="宋体" w:hAnsi="宋体" w:eastAsia="宋体" w:cs="宋体"/>
                <w:color w:val="auto"/>
                <w:sz w:val="21"/>
                <w:szCs w:val="21"/>
                <w:highlight w:val="none"/>
              </w:rPr>
              <w:t>格式</w:t>
            </w:r>
          </w:p>
        </w:tc>
        <w:tc>
          <w:tcPr>
            <w:tcW w:w="6210" w:type="dxa"/>
            <w:vAlign w:val="center"/>
          </w:tcPr>
          <w:p>
            <w:pPr>
              <w:pStyle w:val="60"/>
              <w:spacing w:line="48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4"/>
                <w:highlight w:val="none"/>
                <w:lang w:val="zh-CN" w:eastAsia="zh-CN" w:bidi="zh-CN"/>
              </w:rPr>
              <w:t>符合</w:t>
            </w:r>
            <w:r>
              <w:rPr>
                <w:rFonts w:hint="eastAsia" w:hAnsi="宋体" w:cs="宋体"/>
                <w:color w:val="auto"/>
                <w:kern w:val="2"/>
                <w:sz w:val="21"/>
                <w:szCs w:val="24"/>
                <w:highlight w:val="none"/>
                <w:lang w:val="zh-CN" w:eastAsia="zh-CN" w:bidi="zh-CN"/>
              </w:rPr>
              <w:t>竞争性谈判文件</w:t>
            </w:r>
            <w:r>
              <w:rPr>
                <w:rFonts w:hint="eastAsia" w:ascii="宋体" w:hAnsi="宋体" w:eastAsia="宋体" w:cs="宋体"/>
                <w:color w:val="auto"/>
                <w:kern w:val="2"/>
                <w:sz w:val="21"/>
                <w:szCs w:val="24"/>
                <w:highlight w:val="none"/>
                <w:lang w:val="zh-CN" w:eastAsia="zh-CN" w:bidi="zh-CN"/>
              </w:rPr>
              <w:t>要求的格式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pStyle w:val="60"/>
              <w:spacing w:line="480" w:lineRule="exact"/>
              <w:jc w:val="center"/>
              <w:rPr>
                <w:rFonts w:hint="eastAsia" w:ascii="宋体" w:hAnsi="宋体" w:eastAsia="宋体" w:cs="宋体"/>
                <w:color w:val="auto"/>
                <w:spacing w:val="-20"/>
                <w:sz w:val="21"/>
                <w:szCs w:val="21"/>
                <w:highlight w:val="none"/>
              </w:rPr>
            </w:pPr>
          </w:p>
        </w:tc>
        <w:tc>
          <w:tcPr>
            <w:tcW w:w="2191" w:type="dxa"/>
            <w:vAlign w:val="center"/>
          </w:tcPr>
          <w:p>
            <w:pPr>
              <w:pStyle w:val="60"/>
              <w:spacing w:line="48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报价唯一</w:t>
            </w:r>
          </w:p>
        </w:tc>
        <w:tc>
          <w:tcPr>
            <w:tcW w:w="6210" w:type="dxa"/>
            <w:vAlign w:val="center"/>
          </w:tcPr>
          <w:p>
            <w:pPr>
              <w:pStyle w:val="60"/>
              <w:spacing w:line="48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4"/>
                <w:highlight w:val="none"/>
                <w:lang w:val="zh-CN" w:eastAsia="zh-CN" w:bidi="zh-CN"/>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spacing w:line="500" w:lineRule="exact"/>
              <w:jc w:val="center"/>
              <w:rPr>
                <w:rFonts w:hint="eastAsia" w:ascii="宋体" w:hAnsi="宋体" w:eastAsia="宋体" w:cs="宋体"/>
                <w:szCs w:val="21"/>
                <w:highlight w:val="none"/>
              </w:rPr>
            </w:pPr>
          </w:p>
        </w:tc>
        <w:tc>
          <w:tcPr>
            <w:tcW w:w="2191" w:type="dxa"/>
            <w:vAlign w:val="center"/>
          </w:tcPr>
          <w:p>
            <w:pPr>
              <w:pStyle w:val="60"/>
              <w:spacing w:line="48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w:t>
            </w:r>
            <w:r>
              <w:rPr>
                <w:rFonts w:hint="eastAsia" w:hAnsi="宋体" w:cs="宋体"/>
                <w:color w:val="auto"/>
                <w:sz w:val="21"/>
                <w:szCs w:val="21"/>
                <w:highlight w:val="none"/>
                <w:lang w:eastAsia="zh-CN"/>
              </w:rPr>
              <w:t>范围</w:t>
            </w:r>
          </w:p>
        </w:tc>
        <w:tc>
          <w:tcPr>
            <w:tcW w:w="6210" w:type="dxa"/>
            <w:vAlign w:val="center"/>
          </w:tcPr>
          <w:p>
            <w:pPr>
              <w:spacing w:line="500" w:lineRule="exact"/>
              <w:jc w:val="left"/>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lang w:eastAsia="zh-CN"/>
              </w:rPr>
              <w:t>符合</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lang w:eastAsia="zh-CN"/>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2191" w:type="dxa"/>
            <w:vAlign w:val="center"/>
          </w:tcPr>
          <w:p>
            <w:pPr>
              <w:pStyle w:val="60"/>
              <w:spacing w:line="48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6210" w:type="dxa"/>
            <w:vAlign w:val="center"/>
          </w:tcPr>
          <w:p>
            <w:pPr>
              <w:spacing w:line="480" w:lineRule="exact"/>
              <w:jc w:val="left"/>
              <w:rPr>
                <w:rFonts w:hint="eastAsia" w:ascii="宋体" w:hAnsi="宋体" w:eastAsia="宋体" w:cs="宋体"/>
                <w:color w:val="000000"/>
                <w:szCs w:val="21"/>
                <w:highlight w:val="none"/>
              </w:rPr>
            </w:pPr>
            <w:r>
              <w:rPr>
                <w:rFonts w:hint="eastAsia" w:ascii="宋体" w:hAnsi="宋体" w:eastAsia="宋体" w:cs="宋体"/>
                <w:kern w:val="0"/>
                <w:szCs w:val="21"/>
                <w:highlight w:val="none"/>
                <w:lang w:eastAsia="zh-CN"/>
              </w:rPr>
              <w:t>符合</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lang w:eastAsia="zh-CN"/>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2191" w:type="dxa"/>
            <w:vAlign w:val="center"/>
          </w:tcPr>
          <w:p>
            <w:pPr>
              <w:pStyle w:val="60"/>
              <w:spacing w:line="480" w:lineRule="exact"/>
              <w:jc w:val="center"/>
              <w:rPr>
                <w:rFonts w:hint="eastAsia" w:ascii="宋体" w:hAnsi="宋体" w:eastAsia="宋体" w:cs="宋体"/>
                <w:color w:val="auto"/>
                <w:sz w:val="21"/>
                <w:szCs w:val="21"/>
                <w:highlight w:val="none"/>
                <w:lang w:eastAsia="zh-CN"/>
              </w:rPr>
            </w:pPr>
            <w:r>
              <w:rPr>
                <w:rFonts w:hint="eastAsia" w:hAnsi="宋体" w:cs="宋体"/>
                <w:color w:val="auto"/>
                <w:sz w:val="21"/>
                <w:szCs w:val="21"/>
                <w:highlight w:val="none"/>
                <w:lang w:eastAsia="zh-CN"/>
              </w:rPr>
              <w:t>工期</w:t>
            </w:r>
          </w:p>
        </w:tc>
        <w:tc>
          <w:tcPr>
            <w:tcW w:w="6210" w:type="dxa"/>
            <w:vAlign w:val="center"/>
          </w:tcPr>
          <w:p>
            <w:pPr>
              <w:spacing w:line="480" w:lineRule="exact"/>
              <w:jc w:val="left"/>
              <w:rPr>
                <w:rFonts w:hint="eastAsia" w:ascii="宋体" w:hAnsi="宋体" w:eastAsia="宋体" w:cs="宋体"/>
                <w:szCs w:val="21"/>
                <w:highlight w:val="none"/>
              </w:rPr>
            </w:pPr>
            <w:r>
              <w:rPr>
                <w:rFonts w:hint="eastAsia" w:ascii="宋体" w:hAnsi="宋体" w:eastAsia="宋体" w:cs="宋体"/>
                <w:kern w:val="0"/>
                <w:szCs w:val="21"/>
                <w:highlight w:val="none"/>
                <w:lang w:eastAsia="zh-CN"/>
              </w:rPr>
              <w:t>符合</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lang w:eastAsia="zh-CN"/>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2191" w:type="dxa"/>
            <w:vAlign w:val="center"/>
          </w:tcPr>
          <w:p>
            <w:pPr>
              <w:spacing w:line="48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eastAsia="zh-CN"/>
              </w:rPr>
              <w:t>谈判有效期</w:t>
            </w:r>
          </w:p>
        </w:tc>
        <w:tc>
          <w:tcPr>
            <w:tcW w:w="6210" w:type="dxa"/>
            <w:vAlign w:val="center"/>
          </w:tcPr>
          <w:p>
            <w:pPr>
              <w:spacing w:line="480" w:lineRule="exact"/>
              <w:jc w:val="left"/>
              <w:rPr>
                <w:rFonts w:hint="eastAsia" w:ascii="宋体" w:hAnsi="宋体" w:eastAsia="宋体" w:cs="宋体"/>
                <w:kern w:val="0"/>
                <w:szCs w:val="21"/>
                <w:highlight w:val="none"/>
                <w:lang w:eastAsia="zh-CN"/>
              </w:rPr>
            </w:pPr>
            <w:r>
              <w:rPr>
                <w:rFonts w:hint="eastAsia" w:ascii="宋体" w:hAnsi="宋体" w:cs="宋体"/>
                <w:kern w:val="0"/>
                <w:szCs w:val="21"/>
                <w:highlight w:val="none"/>
                <w:lang w:eastAsia="zh-CN"/>
              </w:rPr>
              <w:t>自响应文件提交的截止之日起45日历天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2191" w:type="dxa"/>
            <w:vAlign w:val="center"/>
          </w:tcPr>
          <w:p>
            <w:pPr>
              <w:jc w:val="center"/>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Cs w:val="21"/>
                <w:highlight w:val="none"/>
              </w:rPr>
              <w:t>投标报价</w:t>
            </w:r>
          </w:p>
        </w:tc>
        <w:tc>
          <w:tcPr>
            <w:tcW w:w="6210" w:type="dxa"/>
            <w:vAlign w:val="center"/>
          </w:tcPr>
          <w:p>
            <w:pPr>
              <w:spacing w:line="240" w:lineRule="atLeast"/>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Cs w:val="21"/>
                <w:highlight w:val="none"/>
                <w:lang w:eastAsia="zh-CN"/>
              </w:rPr>
              <w:t>不超过发布的招标控制价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15"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923" w:type="dxa"/>
            <w:vMerge w:val="continue"/>
            <w:vAlign w:val="center"/>
          </w:tcPr>
          <w:p>
            <w:pPr>
              <w:pStyle w:val="60"/>
              <w:spacing w:line="480" w:lineRule="exact"/>
              <w:jc w:val="center"/>
              <w:rPr>
                <w:rFonts w:hint="eastAsia" w:ascii="宋体" w:hAnsi="宋体" w:eastAsia="宋体" w:cs="宋体"/>
                <w:color w:val="auto"/>
                <w:sz w:val="21"/>
                <w:szCs w:val="21"/>
                <w:highlight w:val="none"/>
              </w:rPr>
            </w:pPr>
          </w:p>
        </w:tc>
        <w:tc>
          <w:tcPr>
            <w:tcW w:w="2191" w:type="dxa"/>
            <w:vAlign w:val="center"/>
          </w:tcPr>
          <w:p>
            <w:pPr>
              <w:jc w:val="center"/>
              <w:rPr>
                <w:rFonts w:hint="eastAsia" w:ascii="宋体" w:hAnsi="宋体" w:eastAsia="宋体" w:cs="宋体"/>
                <w:kern w:val="0"/>
                <w:szCs w:val="21"/>
                <w:highlight w:val="none"/>
              </w:rPr>
            </w:pPr>
            <w:r>
              <w:rPr>
                <w:rFonts w:hint="eastAsia" w:ascii="宋体" w:hAnsi="宋体" w:eastAsia="宋体" w:cs="宋体"/>
                <w:kern w:val="0"/>
                <w:szCs w:val="21"/>
                <w:highlight w:val="none"/>
                <w:lang w:val="en-US" w:eastAsia="zh-CN"/>
              </w:rPr>
              <w:t>其他要求</w:t>
            </w:r>
          </w:p>
        </w:tc>
        <w:tc>
          <w:tcPr>
            <w:tcW w:w="6210" w:type="dxa"/>
            <w:tcBorders>
              <w:bottom w:val="single" w:color="auto" w:sz="4" w:space="0"/>
            </w:tcBorders>
            <w:vAlign w:val="center"/>
          </w:tcPr>
          <w:p>
            <w:pPr>
              <w:jc w:val="left"/>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lang w:eastAsia="zh-CN"/>
              </w:rPr>
              <w:t>符合竞争性谈判文件的要求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0239" w:type="dxa"/>
            <w:gridSpan w:val="4"/>
            <w:tcBorders>
              <w:top w:val="single" w:color="auto" w:sz="4" w:space="0"/>
            </w:tcBorders>
            <w:vAlign w:val="center"/>
          </w:tcPr>
          <w:p>
            <w:pPr>
              <w:spacing w:line="240" w:lineRule="atLeast"/>
              <w:jc w:val="left"/>
              <w:rPr>
                <w:rFonts w:hint="eastAsia" w:ascii="宋体" w:hAnsi="宋体" w:eastAsia="宋体" w:cs="宋体"/>
                <w:kern w:val="0"/>
                <w:szCs w:val="21"/>
                <w:highlight w:val="none"/>
              </w:rPr>
            </w:pPr>
            <w:r>
              <w:rPr>
                <w:rFonts w:hint="eastAsia" w:hAnsi="宋体"/>
                <w:b/>
                <w:bCs/>
                <w:sz w:val="21"/>
                <w:szCs w:val="21"/>
                <w:highlight w:val="none"/>
              </w:rPr>
              <w:t>特别提醒：</w:t>
            </w:r>
            <w:r>
              <w:rPr>
                <w:rFonts w:hint="eastAsia" w:hAnsi="宋体"/>
                <w:b/>
                <w:bCs/>
                <w:sz w:val="21"/>
                <w:szCs w:val="21"/>
                <w:highlight w:val="none"/>
                <w:lang w:eastAsia="zh-CN"/>
              </w:rPr>
              <w:t>资格及符合性</w:t>
            </w:r>
            <w:r>
              <w:rPr>
                <w:rFonts w:hint="eastAsia" w:hAnsi="宋体"/>
                <w:b/>
                <w:bCs/>
                <w:sz w:val="21"/>
                <w:szCs w:val="21"/>
                <w:highlight w:val="none"/>
              </w:rPr>
              <w:t>评审通过后，要求有效</w:t>
            </w:r>
            <w:r>
              <w:rPr>
                <w:rFonts w:hint="eastAsia" w:hAnsi="宋体"/>
                <w:b/>
                <w:bCs/>
                <w:sz w:val="21"/>
                <w:szCs w:val="21"/>
                <w:highlight w:val="none"/>
                <w:lang w:eastAsia="zh-CN"/>
              </w:rPr>
              <w:t>谈判响应人</w:t>
            </w:r>
            <w:r>
              <w:rPr>
                <w:rFonts w:hint="eastAsia" w:hAnsi="宋体"/>
                <w:b/>
                <w:bCs/>
                <w:sz w:val="21"/>
                <w:szCs w:val="21"/>
                <w:highlight w:val="none"/>
              </w:rPr>
              <w:t>在第一次报价、</w:t>
            </w:r>
            <w:r>
              <w:rPr>
                <w:rFonts w:hint="eastAsia" w:hAnsi="宋体"/>
                <w:b/>
                <w:bCs/>
                <w:sz w:val="21"/>
                <w:szCs w:val="21"/>
                <w:highlight w:val="none"/>
                <w:lang w:eastAsia="zh-CN"/>
              </w:rPr>
              <w:t>谈判</w:t>
            </w:r>
            <w:r>
              <w:rPr>
                <w:rFonts w:hint="eastAsia" w:hAnsi="宋体"/>
                <w:b/>
                <w:bCs/>
                <w:sz w:val="21"/>
                <w:szCs w:val="21"/>
                <w:highlight w:val="none"/>
              </w:rPr>
              <w:t>的基础上进行最终报价，</w:t>
            </w:r>
            <w:r>
              <w:rPr>
                <w:rFonts w:hint="eastAsia" w:hAnsi="宋体"/>
                <w:b/>
                <w:bCs/>
                <w:sz w:val="21"/>
                <w:szCs w:val="21"/>
                <w:highlight w:val="none"/>
                <w:lang w:eastAsia="zh-CN"/>
              </w:rPr>
              <w:t>响应人</w:t>
            </w:r>
            <w:r>
              <w:rPr>
                <w:rFonts w:hint="eastAsia" w:hAnsi="宋体"/>
                <w:b/>
                <w:bCs/>
                <w:sz w:val="21"/>
                <w:szCs w:val="21"/>
                <w:highlight w:val="none"/>
              </w:rPr>
              <w:t>最终报价必须在</w:t>
            </w:r>
            <w:r>
              <w:rPr>
                <w:rFonts w:hint="eastAsia" w:hAnsi="宋体"/>
                <w:b/>
                <w:bCs/>
                <w:sz w:val="21"/>
                <w:szCs w:val="21"/>
                <w:highlight w:val="none"/>
                <w:lang w:eastAsia="zh-CN"/>
              </w:rPr>
              <w:t>谈判小组</w:t>
            </w:r>
            <w:r>
              <w:rPr>
                <w:rFonts w:hint="eastAsia" w:hAnsi="宋体"/>
                <w:b/>
                <w:bCs/>
                <w:sz w:val="21"/>
                <w:szCs w:val="21"/>
                <w:highlight w:val="none"/>
              </w:rPr>
              <w:t>要求的时间内现场进行报价。未在规定时间内报价的，由此承担的一切后果由</w:t>
            </w:r>
            <w:r>
              <w:rPr>
                <w:rFonts w:hint="eastAsia" w:hAnsi="宋体"/>
                <w:b/>
                <w:bCs/>
                <w:sz w:val="21"/>
                <w:szCs w:val="21"/>
                <w:highlight w:val="none"/>
                <w:lang w:eastAsia="zh-CN"/>
              </w:rPr>
              <w:t>响应人</w:t>
            </w:r>
            <w:r>
              <w:rPr>
                <w:rFonts w:hint="eastAsia" w:hAnsi="宋体"/>
                <w:b/>
                <w:bCs/>
                <w:sz w:val="21"/>
                <w:szCs w:val="21"/>
                <w:highlight w:val="none"/>
              </w:rPr>
              <w:t>自行承担。</w:t>
            </w:r>
          </w:p>
        </w:tc>
      </w:tr>
    </w:tbl>
    <w:p>
      <w:pPr>
        <w:pStyle w:val="60"/>
        <w:spacing w:line="48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 xml:space="preserve"> 资格性审查与符合性审查</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2.2.1 谈判小组依据本章规定的标准对响应文件进行审查。有一项不符合审查标准的，应当否决其响应文件。</w:t>
      </w:r>
    </w:p>
    <w:p>
      <w:pPr>
        <w:keepNext w:val="0"/>
        <w:keepLines w:val="0"/>
        <w:pageBreakBefore w:val="0"/>
        <w:widowControl w:val="0"/>
        <w:kinsoku/>
        <w:wordWrap/>
        <w:overflowPunct/>
        <w:topLinePunct w:val="0"/>
        <w:autoSpaceDE/>
        <w:autoSpaceDN/>
        <w:bidi w:val="0"/>
        <w:adjustRightInd/>
        <w:snapToGrid/>
        <w:spacing w:line="440" w:lineRule="exact"/>
        <w:ind w:left="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 xml:space="preserve">2.2.2 </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有以下情形之一的，谈判小组应当否决其响应文件：</w:t>
      </w:r>
    </w:p>
    <w:p>
      <w:pPr>
        <w:keepNext w:val="0"/>
        <w:keepLines w:val="0"/>
        <w:pageBreakBefore w:val="0"/>
        <w:widowControl w:val="0"/>
        <w:kinsoku/>
        <w:wordWrap/>
        <w:overflowPunct/>
        <w:topLinePunct w:val="0"/>
        <w:autoSpaceDE/>
        <w:autoSpaceDN/>
        <w:bidi w:val="0"/>
        <w:adjustRightInd/>
        <w:snapToGrid/>
        <w:spacing w:line="440" w:lineRule="exact"/>
        <w:ind w:firstLine="490"/>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 响应文件没有对谈判文件的实质性要求和条件作出响应，或者对谈判文件的偏差超出谈判文件规定的偏差范围或最高项数；</w:t>
      </w:r>
    </w:p>
    <w:p>
      <w:pPr>
        <w:keepNext w:val="0"/>
        <w:keepLines w:val="0"/>
        <w:pageBreakBefore w:val="0"/>
        <w:widowControl w:val="0"/>
        <w:kinsoku/>
        <w:wordWrap/>
        <w:overflowPunct/>
        <w:topLinePunct w:val="0"/>
        <w:autoSpaceDE/>
        <w:autoSpaceDN/>
        <w:bidi w:val="0"/>
        <w:adjustRightInd/>
        <w:snapToGrid/>
        <w:spacing w:line="440" w:lineRule="exact"/>
        <w:ind w:left="491"/>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 有串通、弄虚作假、行贿等违法行为。</w:t>
      </w:r>
    </w:p>
    <w:p>
      <w:pPr>
        <w:keepNext w:val="0"/>
        <w:keepLines w:val="0"/>
        <w:pageBreakBefore w:val="0"/>
        <w:widowControl w:val="0"/>
        <w:kinsoku/>
        <w:wordWrap/>
        <w:overflowPunct/>
        <w:topLinePunct w:val="0"/>
        <w:autoSpaceDE/>
        <w:autoSpaceDN/>
        <w:bidi w:val="0"/>
        <w:adjustRightInd/>
        <w:snapToGrid/>
        <w:spacing w:line="440" w:lineRule="exact"/>
        <w:ind w:left="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2.2.3 有下列情形之一的，视为</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串通，其响应文件无效：</w:t>
      </w:r>
    </w:p>
    <w:p>
      <w:pPr>
        <w:keepNext w:val="0"/>
        <w:keepLines w:val="0"/>
        <w:pageBreakBefore w:val="0"/>
        <w:widowControl w:val="0"/>
        <w:kinsoku/>
        <w:wordWrap/>
        <w:overflowPunct/>
        <w:topLinePunct w:val="0"/>
        <w:autoSpaceDE/>
        <w:autoSpaceDN/>
        <w:bidi w:val="0"/>
        <w:adjustRightInd/>
        <w:snapToGrid/>
        <w:spacing w:line="440" w:lineRule="exact"/>
        <w:ind w:left="491"/>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 不同</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的响应文件由同一单位或者个人编制；</w:t>
      </w:r>
    </w:p>
    <w:p>
      <w:pPr>
        <w:keepNext w:val="0"/>
        <w:keepLines w:val="0"/>
        <w:pageBreakBefore w:val="0"/>
        <w:widowControl w:val="0"/>
        <w:kinsoku/>
        <w:wordWrap/>
        <w:overflowPunct/>
        <w:topLinePunct w:val="0"/>
        <w:autoSpaceDE/>
        <w:autoSpaceDN/>
        <w:bidi w:val="0"/>
        <w:adjustRightInd/>
        <w:snapToGrid/>
        <w:spacing w:line="440" w:lineRule="exact"/>
        <w:ind w:left="491"/>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 不同</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委托同一单位或者个人办理谈判事宜；</w:t>
      </w:r>
    </w:p>
    <w:p>
      <w:pPr>
        <w:keepNext w:val="0"/>
        <w:keepLines w:val="0"/>
        <w:pageBreakBefore w:val="0"/>
        <w:widowControl w:val="0"/>
        <w:kinsoku/>
        <w:wordWrap/>
        <w:overflowPunct/>
        <w:topLinePunct w:val="0"/>
        <w:autoSpaceDE/>
        <w:autoSpaceDN/>
        <w:bidi w:val="0"/>
        <w:adjustRightInd/>
        <w:snapToGrid/>
        <w:spacing w:line="440" w:lineRule="exact"/>
        <w:ind w:left="491"/>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(3) 不同</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的响应文件载明的项目管理成员或者联系人员为同一人；</w:t>
      </w:r>
    </w:p>
    <w:p>
      <w:pPr>
        <w:keepNext w:val="0"/>
        <w:keepLines w:val="0"/>
        <w:pageBreakBefore w:val="0"/>
        <w:widowControl w:val="0"/>
        <w:kinsoku/>
        <w:wordWrap/>
        <w:overflowPunct/>
        <w:topLinePunct w:val="0"/>
        <w:autoSpaceDE/>
        <w:autoSpaceDN/>
        <w:bidi w:val="0"/>
        <w:adjustRightInd/>
        <w:snapToGrid/>
        <w:spacing w:line="440" w:lineRule="exact"/>
        <w:ind w:left="491"/>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(4) 不同</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的响应文件异常一致或者报价呈规律性差异；</w:t>
      </w:r>
    </w:p>
    <w:p>
      <w:pPr>
        <w:keepNext w:val="0"/>
        <w:keepLines w:val="0"/>
        <w:pageBreakBefore w:val="0"/>
        <w:widowControl w:val="0"/>
        <w:kinsoku/>
        <w:wordWrap/>
        <w:overflowPunct/>
        <w:topLinePunct w:val="0"/>
        <w:autoSpaceDE/>
        <w:autoSpaceDN/>
        <w:bidi w:val="0"/>
        <w:adjustRightInd/>
        <w:snapToGrid/>
        <w:spacing w:line="440" w:lineRule="exact"/>
        <w:ind w:left="491"/>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(5) 不同</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的响应文件相互混装；</w:t>
      </w:r>
    </w:p>
    <w:p>
      <w:pPr>
        <w:keepNext w:val="0"/>
        <w:keepLines w:val="0"/>
        <w:pageBreakBefore w:val="0"/>
        <w:widowControl w:val="0"/>
        <w:kinsoku/>
        <w:wordWrap/>
        <w:overflowPunct/>
        <w:topLinePunct w:val="0"/>
        <w:autoSpaceDE/>
        <w:autoSpaceDN/>
        <w:bidi w:val="0"/>
        <w:adjustRightInd/>
        <w:snapToGrid/>
        <w:spacing w:line="440" w:lineRule="exact"/>
        <w:ind w:left="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2.2.4 响应文件报价出现前后不一致的，谈判小组按以下原则要求</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对报价进行修正，并要</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求</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书面澄清确认。</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拒不澄清确认的，谈判小组应当否决其响应文件：</w:t>
      </w:r>
    </w:p>
    <w:p>
      <w:pPr>
        <w:keepNext w:val="0"/>
        <w:keepLines w:val="0"/>
        <w:pageBreakBefore w:val="0"/>
        <w:widowControl w:val="0"/>
        <w:kinsoku/>
        <w:wordWrap/>
        <w:overflowPunct/>
        <w:topLinePunct w:val="0"/>
        <w:autoSpaceDE/>
        <w:autoSpaceDN/>
        <w:bidi w:val="0"/>
        <w:adjustRightInd/>
        <w:snapToGrid/>
        <w:spacing w:line="440" w:lineRule="exact"/>
        <w:ind w:left="491"/>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 响应文件中报价一览表内容与响应文件中相应内容不一致的，以报价一览表为准；</w:t>
      </w:r>
    </w:p>
    <w:p>
      <w:pPr>
        <w:keepNext w:val="0"/>
        <w:keepLines w:val="0"/>
        <w:pageBreakBefore w:val="0"/>
        <w:widowControl w:val="0"/>
        <w:kinsoku/>
        <w:wordWrap/>
        <w:overflowPunct/>
        <w:topLinePunct w:val="0"/>
        <w:autoSpaceDE/>
        <w:autoSpaceDN/>
        <w:bidi w:val="0"/>
        <w:adjustRightInd/>
        <w:snapToGrid/>
        <w:spacing w:line="440" w:lineRule="exact"/>
        <w:ind w:left="491"/>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 大写金额和小写金额不一致的，以大写金额为准；</w:t>
      </w:r>
    </w:p>
    <w:p>
      <w:pPr>
        <w:keepNext w:val="0"/>
        <w:keepLines w:val="0"/>
        <w:pageBreakBefore w:val="0"/>
        <w:widowControl w:val="0"/>
        <w:kinsoku/>
        <w:wordWrap/>
        <w:overflowPunct/>
        <w:topLinePunct w:val="0"/>
        <w:autoSpaceDE/>
        <w:autoSpaceDN/>
        <w:bidi w:val="0"/>
        <w:adjustRightInd/>
        <w:snapToGrid/>
        <w:spacing w:line="440" w:lineRule="exact"/>
        <w:ind w:left="491"/>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(3) 单价金额小数点或者百分比有明显错位的，以报价一览表的总价为准，并修改单价；</w:t>
      </w:r>
    </w:p>
    <w:p>
      <w:pPr>
        <w:keepNext w:val="0"/>
        <w:keepLines w:val="0"/>
        <w:pageBreakBefore w:val="0"/>
        <w:widowControl w:val="0"/>
        <w:kinsoku/>
        <w:wordWrap/>
        <w:overflowPunct/>
        <w:topLinePunct w:val="0"/>
        <w:autoSpaceDE/>
        <w:autoSpaceDN/>
        <w:bidi w:val="0"/>
        <w:adjustRightInd/>
        <w:snapToGrid/>
        <w:spacing w:line="440" w:lineRule="exact"/>
        <w:ind w:left="491"/>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(4) 总价金额与按单价汇总金额不一致的，以单价金额计算结果为准。</w:t>
      </w:r>
    </w:p>
    <w:p>
      <w:pPr>
        <w:keepNext w:val="0"/>
        <w:keepLines w:val="0"/>
        <w:pageBreakBefore w:val="0"/>
        <w:widowControl w:val="0"/>
        <w:kinsoku/>
        <w:wordWrap/>
        <w:overflowPunct/>
        <w:topLinePunct w:val="0"/>
        <w:autoSpaceDE/>
        <w:autoSpaceDN/>
        <w:bidi w:val="0"/>
        <w:adjustRightInd/>
        <w:snapToGrid/>
        <w:spacing w:line="440" w:lineRule="exact"/>
        <w:ind w:left="502"/>
        <w:textAlignment w:val="auto"/>
        <w:rPr>
          <w:rFonts w:ascii="Arial"/>
          <w:sz w:val="21"/>
          <w:highlight w:val="none"/>
        </w:rPr>
      </w:pPr>
      <w:r>
        <w:rPr>
          <w:rFonts w:hint="eastAsia" w:ascii="宋体" w:hAnsi="宋体" w:eastAsia="宋体" w:cs="宋体"/>
          <w:bCs/>
          <w:color w:val="000000"/>
          <w:kern w:val="0"/>
          <w:sz w:val="21"/>
          <w:szCs w:val="21"/>
          <w:highlight w:val="none"/>
          <w:lang w:val="en-US" w:eastAsia="zh-CN" w:bidi="ar-SA"/>
        </w:rPr>
        <w:t>同时出现两种以上不一致的，按照前款规定的顺序修正。</w:t>
      </w:r>
    </w:p>
    <w:p>
      <w:pPr>
        <w:pStyle w:val="60"/>
        <w:spacing w:line="48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响应文件的澄清</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2.3.1 在评审过程中，谈判小组可以书面形式要求</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对响应文件中含义不明确、对同类问题表述不一致或者有明显文字和计算错误的内容作必要的澄清、说明或补正。澄清、说明或补正应以书面方式进行。谈判小组不接受</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主动提出的澄清、说明或补正。</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2.3.2 澄清、说明或补正不得超出响应文件的范围且不得改变响应文件的实质性内容，并构成响应文件的组成部分。</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2.3.3 谈判小组对</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提交的澄清、说明或补正有疑问的，可以要求</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进一步澄清、说明或补正，直至满足谈判小组的要求。</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2.3.4 若谈判小组认为</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的报价明显低于其他通过符合性审查</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的报价，有可能影响产品质量或者不能诚信履约的，应当要求其在评审现场合理的时间内提供书面说明，必要时提交相关证明材料；</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不能证明其报价合理性的，谈判小组应当将其作为无效响应文件处理。</w:t>
      </w:r>
    </w:p>
    <w:p>
      <w:pPr>
        <w:pStyle w:val="60"/>
        <w:spacing w:line="48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 xml:space="preserve"> 价格扣除和评审报价</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对所报的小型和微型企业生产的产品的价格给予</w:t>
      </w:r>
      <w:r>
        <w:rPr>
          <w:rFonts w:hint="eastAsia" w:ascii="宋体" w:hAnsi="宋体" w:cs="宋体"/>
          <w:bCs/>
          <w:color w:val="000000"/>
          <w:kern w:val="0"/>
          <w:sz w:val="21"/>
          <w:szCs w:val="21"/>
          <w:highlight w:val="none"/>
          <w:lang w:val="en-US" w:eastAsia="zh-CN" w:bidi="ar-SA"/>
        </w:rPr>
        <w:t>2</w:t>
      </w:r>
      <w:r>
        <w:rPr>
          <w:rFonts w:hint="eastAsia" w:ascii="宋体" w:hAnsi="宋体" w:eastAsia="宋体" w:cs="宋体"/>
          <w:bCs/>
          <w:color w:val="000000"/>
          <w:kern w:val="0"/>
          <w:sz w:val="21"/>
          <w:szCs w:val="21"/>
          <w:highlight w:val="none"/>
          <w:lang w:val="en-US" w:eastAsia="zh-CN" w:bidi="ar-SA"/>
        </w:rPr>
        <w:t>0%的扣除，用扣除后的价格参与评审。参加采购活动的企业，应当按照《政府采购促进中小企业发展管理办法》 (财库﹝ 2020 ﹞46号) 的规定提供《中小企业声明函》 (中小企业划型标准详见《关于印发中小企业划型标准规定的通知》工信部联企业〔2011〕300 号) 。</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为大型企业的不适用本款规定。</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为联合体的，联合体各方均应为中小企业，否则不适用本款规定。</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根据财政部司法部《关于政府采购支持监狱企业发展有关问题的通知》  (财库〔2014〕68 号) 规定，对监狱企业作为</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所提供的本企业制造的产品的价格给予</w:t>
      </w:r>
      <w:r>
        <w:rPr>
          <w:rFonts w:hint="eastAsia" w:ascii="宋体" w:hAnsi="宋体" w:cs="宋体"/>
          <w:bCs/>
          <w:color w:val="000000"/>
          <w:kern w:val="0"/>
          <w:sz w:val="21"/>
          <w:szCs w:val="21"/>
          <w:highlight w:val="none"/>
          <w:lang w:val="en-US" w:eastAsia="zh-CN" w:bidi="ar-SA"/>
        </w:rPr>
        <w:t>20</w:t>
      </w:r>
      <w:r>
        <w:rPr>
          <w:rFonts w:hint="eastAsia" w:ascii="宋体" w:hAnsi="宋体" w:eastAsia="宋体" w:cs="宋体"/>
          <w:bCs/>
          <w:color w:val="000000"/>
          <w:kern w:val="0"/>
          <w:sz w:val="21"/>
          <w:szCs w:val="21"/>
          <w:highlight w:val="none"/>
          <w:lang w:val="en-US" w:eastAsia="zh-CN" w:bidi="ar-SA"/>
        </w:rPr>
        <w:t>%的扣除。监狱企业参加政府采购活动时，应当提供由省级以上监狱管理局、戒毒管理局(含新疆生产建设兵团)出具的属于监狱企业的证明文件。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根据财政部民政部中国残疾人联合会《关于促进残疾人就业政府采购政策的通知》 (财库〔2017〕141 号) 规定，对残疾人福利性单位提供本单位制造的货物或者提供其他残疾人福利性单位制造的货物(不包括使用非残疾人福利性单位注册商标的货物)的价格给予10%的扣除。残疾人福利性单位参加政府采购活动时，应当提供《残疾人福利性单位声明函》。</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同一</w:t>
      </w:r>
      <w:r>
        <w:rPr>
          <w:rFonts w:hint="eastAsia" w:ascii="宋体" w:hAnsi="宋体" w:cs="宋体"/>
          <w:bCs/>
          <w:color w:val="000000"/>
          <w:kern w:val="0"/>
          <w:sz w:val="21"/>
          <w:szCs w:val="21"/>
          <w:highlight w:val="none"/>
          <w:lang w:val="en-US" w:eastAsia="zh-CN" w:bidi="ar-SA"/>
        </w:rPr>
        <w:t>响应人</w:t>
      </w:r>
      <w:r>
        <w:rPr>
          <w:rFonts w:hint="eastAsia" w:ascii="宋体" w:hAnsi="宋体" w:eastAsia="宋体" w:cs="宋体"/>
          <w:bCs/>
          <w:color w:val="000000"/>
          <w:kern w:val="0"/>
          <w:sz w:val="21"/>
          <w:szCs w:val="21"/>
          <w:highlight w:val="none"/>
          <w:lang w:val="en-US" w:eastAsia="zh-CN" w:bidi="ar-SA"/>
        </w:rPr>
        <w:t>(包括联合体)，中小微企业产品、监狱企业产品、残疾人福利性单位产品价格扣除优惠只享受一次，不得重复享受。</w:t>
      </w:r>
    </w:p>
    <w:p>
      <w:pPr>
        <w:pStyle w:val="60"/>
        <w:spacing w:line="480" w:lineRule="exact"/>
        <w:rPr>
          <w:rFonts w:ascii="Arial"/>
          <w:sz w:val="21"/>
          <w:highlight w:val="none"/>
        </w:rPr>
      </w:pPr>
      <w:r>
        <w:rPr>
          <w:rFonts w:hint="eastAsia" w:ascii="宋体" w:hAnsi="宋体" w:eastAsia="宋体" w:cs="宋体"/>
          <w:b/>
          <w:color w:val="auto"/>
          <w:sz w:val="21"/>
          <w:szCs w:val="21"/>
          <w:highlight w:val="none"/>
        </w:rPr>
        <w:t>如本项目专门面向中小企业或小微企业采购的，评审中价格将均不予扣除。</w:t>
      </w:r>
    </w:p>
    <w:p>
      <w:pPr>
        <w:pStyle w:val="60"/>
        <w:spacing w:line="48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5</w:t>
      </w:r>
      <w:r>
        <w:rPr>
          <w:rFonts w:hint="eastAsia" w:ascii="宋体" w:hAnsi="宋体" w:eastAsia="宋体" w:cs="宋体"/>
          <w:b/>
          <w:color w:val="auto"/>
          <w:sz w:val="21"/>
          <w:szCs w:val="21"/>
          <w:highlight w:val="none"/>
        </w:rPr>
        <w:t xml:space="preserve"> 评审结果</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2.5.1 评审结果按评审报价由低到高的顺序排列。若出现评审报价相同的情况，所报节能产品和环境标志产品的总价高者优先。若均相同由采购人代表确定。</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 w:val="0"/>
          <w:bCs w:val="0"/>
          <w:sz w:val="21"/>
          <w:szCs w:val="21"/>
          <w:highlight w:val="none"/>
        </w:rPr>
      </w:pPr>
      <w:r>
        <w:rPr>
          <w:rFonts w:hint="eastAsia" w:ascii="宋体" w:hAnsi="宋体" w:eastAsia="宋体" w:cs="宋体"/>
          <w:bCs/>
          <w:color w:val="000000"/>
          <w:kern w:val="0"/>
          <w:sz w:val="21"/>
          <w:szCs w:val="21"/>
          <w:highlight w:val="none"/>
          <w:lang w:val="en-US" w:eastAsia="zh-CN" w:bidi="ar-SA"/>
        </w:rPr>
        <w:t>2.5.2 谈判小组完成评审后，应当向采购人提交书面评审报告和成交候选人名单。</w:t>
      </w:r>
      <w:r>
        <w:rPr>
          <w:rFonts w:hint="eastAsia" w:ascii="宋体" w:hAnsi="宋体" w:eastAsia="宋体" w:cs="宋体"/>
          <w:b w:val="0"/>
          <w:bCs w:val="0"/>
          <w:sz w:val="21"/>
          <w:szCs w:val="21"/>
          <w:highlight w:val="none"/>
        </w:rPr>
        <w:br w:type="page"/>
      </w:r>
      <w:bookmarkStart w:id="128" w:name="_Toc530658148"/>
    </w:p>
    <w:p>
      <w:pPr>
        <w:pStyle w:val="2"/>
        <w:bidi w:val="0"/>
        <w:jc w:val="center"/>
        <w:rPr>
          <w:rFonts w:hint="eastAsia" w:ascii="宋体" w:hAnsi="宋体" w:eastAsia="宋体" w:cs="宋体"/>
          <w:bCs/>
          <w:color w:val="000000"/>
          <w:kern w:val="0"/>
          <w:sz w:val="21"/>
          <w:szCs w:val="21"/>
          <w:highlight w:val="none"/>
          <w:lang w:val="en-US" w:eastAsia="zh-CN" w:bidi="ar-SA"/>
        </w:rPr>
      </w:pPr>
      <w:bookmarkStart w:id="129" w:name="_Toc15134"/>
      <w:r>
        <w:rPr>
          <w:rFonts w:hint="eastAsia"/>
          <w:sz w:val="32"/>
          <w:szCs w:val="32"/>
          <w:highlight w:val="none"/>
          <w:lang w:val="en-US" w:eastAsia="zh-CN"/>
        </w:rPr>
        <w:t xml:space="preserve">第四章 </w:t>
      </w:r>
      <w:bookmarkEnd w:id="128"/>
      <w:r>
        <w:rPr>
          <w:rFonts w:hint="eastAsia"/>
          <w:sz w:val="32"/>
          <w:szCs w:val="32"/>
          <w:highlight w:val="none"/>
          <w:lang w:val="en-US" w:eastAsia="zh-CN"/>
        </w:rPr>
        <w:t>合同条款及格式（仅供参考）</w:t>
      </w:r>
      <w:bookmarkEnd w:id="129"/>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发包方(甲方)----------</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地址： ------------电话------------</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法定代表人： ------------</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承包方(乙方)--------------------------------</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地址： ------------电话-----------</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法定代表人： ------------</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依照《中华人民共和国合同法》与--------县的有关规定，</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经双方协商一致，签订本合同，并严肃履行。</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第一条工程项目</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一、工程名称：</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二、 工程地点：    ----   ----   ----</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三、 工程编号： ----------------</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四、 工程范围和资料：全部工程建筑面积--------平方米。</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(各单项工程详见工程项目一览表)</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五、 工程造价：全部工程施工图预算造价人民币--------  元，其中：人工费--------元。(各单项工程详见工程项目一览</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表)</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第二条工程期限</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一、开竣工日期：依照国家颁布的工期定额，经双方商定，本合同工程开竣工日期如下：</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全部工程自--------年----月---- 日开工，至------- 年  ----月---- 日竣工。(各单项工程开、竣工日期详见工程项目一览表)</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二、 施工前各项准备工作，双方应根据工程协议书中第三条规定，分别负责按时完成。</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三、 在施工过程中，如遇下列状况，可顺延工期。顺延期限，应由双方及时协商，签订协议，并报有关部门备案。</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 由于人力不可抗拒的灾害，而停工者；</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2.因甲方变更计划或变更施工图，而不能继续施工者；</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3.因甲方不能按期供图、供料、供设备或所需材料、设备</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不合要求，而停工或不能顺利施工者。</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第三条物资供应一、全部工程所需的物资按下列第()项供应方式办理：</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1.特殊材料、统配部管材料及统配部管机电产品，均由甲 方负责采购，供应至乙方指定地点。其他材料由乙方负责采购</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供应。</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2.统配、部管材料，由乙方负责办理申请、订货、调剂合 用，特殊材料及统配、部管的机电产品，由甲方负责采购供应</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至乙方指定地点，其他材料均由乙方负责采购供应。</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3.包工不包料工程，全部材料、设备由甲方采购供应到现</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场或指定的加工地点。</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4.其他方式：</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二、 由甲方负责供应材料和设备的品种、规格、数量及进</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场期限，详见甲方供应材料、设备一览表。</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三、 成套设备和非标准设备，由甲方负责办理申请、订货  及加工，引进成套设备在交付乙方前，由甲方负责检验(甲方委</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托乙方总包承办设备订货及非标准设备加工，应另签订协议)</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四、 工程所需材料，如因供应部门规格、品种或材质不能 满足工程要求务必以其他规格、品种代替或加工处理时，应事 先取得原设计单位和甲方同意，并由三方签订协议后实行。由 于代用或加工而发生的量差、价差及加工费，应按现行规定办</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理结算。</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五、 凡应附有合格证明的材料，在进场时务必由供应方负  责验证；如无合格证明，务必经供应方试验合格后方准使用，其 试验费用，应由供应方负担。因建设单位或设计单位对有出厂</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合格证明的材料要求重新试验，其试验费用，应由甲方负担。</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六、 由甲方负责供应的材料和设备，如未按期供应或规格、 质量不符要求，经双方努力仍无法解决，因此造成乙方的损失，</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应由甲方负担。</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第四条工程款结算</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一、全部工程造价的结算方式。按下列第()项规定办理：</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1.以审查后的施工图预算加增减变更预算进行结算。</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2.按施工图预算加包干系数确定的包干造价结算，包干范围以外的费用；另按有关规定付款。</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3.按标准施工图单方造价包干结算，包干范围以外的费用，</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另按有关规定付款。</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4.包工不包料工程，按预算定额规定的人工费结算。</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5.招标的工程，按中标的价款结算。</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二、 工程款拨付与结办法，按现行规定办理(详见附件)</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第五条施工与设计变更</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一 、 乙方要依据国家颁发的施工验收规范和质量检验标准</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以及设计要求组织施工，要全部到达合格。</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二、 要坚持按图施工，任何一方不得随意变更设计。如遇 下列状况给对方造成窝工、返工、材料、构件的积压、施工力</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量和机械调迁等损失，应由职责方负担：</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1.施工中如发现设计有错误或严重不合理的地方，乙方应 以书面形式通知甲方，由甲方在7天内与原设计单位商定，提</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出修改或变更设计文件，经甲乙双方签订协议后，方准施工。</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2.在施工中，如遇设计变更超出原设计标准或规模时，应 在施工前按审批程序重新报批，经审查处审核工程预算，经办 银行审查投资后，并由甲乙双方签订协议，方可施工。否则，</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任何一方不得强行施工。</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3.在施工中，如遇中途停建、缓建，甲乙双方对在建工程，</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应商定做到安全部位。</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4.在施工中，如发现甲方投资不足，不能按时拨付工程进度款，而中途停建、缓建，给乙方造成的损失，应由甲方承担。</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三、 乙方应严格执行隐蔽工程验收制度，凡隐蔽工程完成 后，务必经过验收作出记录，方能继续进行下一工序的施工。 一般隐蔽工程由乙方自行检查验收，并作好记录，重大或复杂 隐蔽工程，应由乙方书面通知甲方和设计单位共同进行验收， 并办理隐蔽工程验收手续。如甲方未届时参加，乙方可自行检</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查验收，甲方应予承认。</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四、 甲乙双方在施工中遇到工程生项，应按定额管理办法 报批。变更工程协议所附的变更预算，应在施工前及时送经办</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银行，做为结算工程款之依据。</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第六条竣工验收、结算与保修</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一 、乙方在单项工程竣工前5日将验收日期以书面通知甲 方届时验收，如甲方不能按时参加验收，须提前通知乙方取得 乙方同意后，另订验收日期，但甲方须承认竣工日期，如再不 按时参加验收，其所发生的管理费和各项损失均由甲方承担。</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并偿付给乙方按预算造价每日万分之一的逾期违约金。</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二、 竣工工程验收合格，从验收之日起3天内，乙方向甲 方移交完毕。如甲方不能按期接管、致使验收后的工程发生损</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失，应由甲方承担。</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三、 本项工程中的单位工程，如需单独移交甲方，在移交 时，双方应办理中间验收手续，作为该单位竣工工程验收之依</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据。</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四、 在进行竣工工程验收中，如发现工程质量不贴合规定， 乙方应负责无偿修理或返工，并在双方议定的措施和期限内完   成。经验收合格后，再行移交。由此造成工程逾期交付的，乙</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方应偿付给甲方按预算造价每日万分之一的逾期违约金。</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五、 工程已基本竣工，如遇某种材料或设备双方均无法解 决，致使该项工程不能全部按期竣工，经双方研究同意，可做</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减项竣工，并对已完工程进行竣工验收和办理移交手续。</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六、 竣工工程验收，以国家颁发的施工验收规范、技师检 验标准及施工图为依据。在进行竣工验收时，乙方应在验收前</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10 天向甲方带给以下文件：</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1.增减变更文件和其他洽商记录；</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2.隐蔽工程验收记录和中间交工验收记录；</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3.工程竣工后，应绘制竣工图，工程变更不大的由施工单 位在原施工图上加以说明，提交建设单位存档。工程变更较大 的，能够由建设单位自绘或委托设计单位、施工单位绘制竣工</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图。</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七、乙方在单项工程竣工验收后，及时将竣工结算件送交 甲方进行审查。甲方应在接到竣工结算件后，及时审查完毕，</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如到期未提出异议，由经办银行审定拨款。</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八、 工程竣工验收后，乙方对施工的土建工程质量负责保 修一年，采暖工程保修第一个采暖期内。在保修期内，确由施 工单位职责造成的屋面漏雨、管道漏水、漏气、堵塞等质量事</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故，乙方应负责无偿修理。(属于专业性建筑安装工程按国务院各有关主管部门的特殊规定办理)</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九、 工程未经验收，甲方提前使用或擅自动用，由此而发生的质量或其他问题，由甲方承担职责。</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第七条违约职责和仲裁</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一 、由于乙方职责未按本合同规定的日期竣工，(以竣工验 收合格日期计算)每逾期一天，应偿付给甲方按预算造价万分之 一的逾期违约金；属于包工不包料的，每逾期一天，应偿付给甲</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方按预算人工费千分之二的逾期违约金。</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二、 甲乙双方不得借故拖欠各种应付款项，如拖期不付，</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按银行的短期贷款利率偿付给对方逾期付款违约金。</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三、 实行合理化推荐奖和提前竣工奖的，甲乙双方应根据有关政策的规定，另行协议。</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四、 建筑安装工程承包合同发生纠纷时，当事人双方应及  时协商，协商不成时，任何一方均可申请各级城乡建设委员会  或双方上级业务主管部门，进行调解；解决不了的，可选取下述</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第()项处理：</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(1)向建筑物所在地的仲裁委员会申请仲裁</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(2)直接向人民法院起诉。</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第八条附则</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一 、预算审查手续，由建设单位将建筑安装工程承包合同</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(附施工图预算)送县建设部门审查。</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二、 在本合同签订之前，双方签订的施工准备合同(工程协</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议书),可做为本合同之附件。</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三、 招标工程，按《   县建设工程招标、投标暂行办法》</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签订合同。</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四、 双方商定的其他事项： 第九条合同附件</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一 、工程项目一览表。</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二、 全部施工图纸。</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三、 施工图预算。</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四、 甲方负责供应的材料、设备一览表。</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五、 有关协议：</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六、 有关补充合同：</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第十条合同份数及有效期</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一、本合同一式----份，甲乙双方各执正本一份，并分别</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报送双方业务主管部门副本一份。</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二、 本合同自双方签订之日起生效。在全部工程竣工验收并结清尾款后失效。</w:t>
      </w:r>
    </w:p>
    <w:p>
      <w:pPr>
        <w:keepNext w:val="0"/>
        <w:keepLines w:val="0"/>
        <w:pageBreakBefore w:val="0"/>
        <w:widowControl w:val="0"/>
        <w:kinsoku/>
        <w:wordWrap/>
        <w:overflowPunct/>
        <w:topLinePunct w:val="0"/>
        <w:autoSpaceDE/>
        <w:autoSpaceDN/>
        <w:bidi w:val="0"/>
        <w:adjustRightInd/>
        <w:snapToGrid/>
        <w:spacing w:line="440" w:lineRule="exact"/>
        <w:ind w:right="2"/>
        <w:textAlignment w:val="auto"/>
        <w:rPr>
          <w:rFonts w:hint="eastAsia" w:ascii="宋体" w:hAnsi="宋体" w:eastAsia="宋体" w:cs="宋体"/>
          <w:bCs/>
          <w:color w:val="000000"/>
          <w:kern w:val="0"/>
          <w:sz w:val="21"/>
          <w:szCs w:val="21"/>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建设单位(发包方)-------    工程负责人：</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建工单位(承包方)-----------工程负责人： ------------</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 年----月---- 日          --- 年----月---- 日</w:t>
      </w:r>
    </w:p>
    <w:p>
      <w:pPr>
        <w:keepNext w:val="0"/>
        <w:keepLines w:val="0"/>
        <w:pageBreakBefore w:val="0"/>
        <w:widowControl w:val="0"/>
        <w:kinsoku/>
        <w:wordWrap/>
        <w:overflowPunct/>
        <w:topLinePunct w:val="0"/>
        <w:autoSpaceDE/>
        <w:autoSpaceDN/>
        <w:bidi w:val="0"/>
        <w:adjustRightInd/>
        <w:snapToGrid/>
        <w:spacing w:line="440" w:lineRule="exact"/>
        <w:ind w:right="2" w:firstLine="484"/>
        <w:textAlignment w:val="auto"/>
        <w:rPr>
          <w:rFonts w:hint="eastAsia" w:ascii="宋体" w:hAnsi="宋体" w:eastAsia="宋体" w:cs="宋体"/>
          <w:bCs/>
          <w:color w:val="000000"/>
          <w:kern w:val="0"/>
          <w:sz w:val="21"/>
          <w:szCs w:val="21"/>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440" w:lineRule="exact"/>
        <w:ind w:right="2" w:firstLine="484"/>
        <w:jc w:val="center"/>
        <w:textAlignment w:val="auto"/>
        <w:rPr>
          <w:rStyle w:val="65"/>
          <w:rFonts w:hint="eastAsia" w:ascii="宋体" w:hAnsi="宋体" w:cs="宋体"/>
          <w:sz w:val="32"/>
          <w:szCs w:val="32"/>
          <w:highlight w:val="none"/>
          <w:lang w:val="en-US" w:eastAsia="zh-CN"/>
        </w:rPr>
      </w:pPr>
      <w:r>
        <w:rPr>
          <w:rFonts w:hint="eastAsia" w:ascii="宋体" w:hAnsi="宋体" w:eastAsia="宋体" w:cs="宋体"/>
          <w:bCs/>
          <w:color w:val="000000"/>
          <w:kern w:val="0"/>
          <w:sz w:val="21"/>
          <w:szCs w:val="21"/>
          <w:highlight w:val="none"/>
          <w:lang w:val="en-US" w:eastAsia="zh-CN" w:bidi="ar-SA"/>
        </w:rPr>
        <w:br w:type="page"/>
      </w:r>
      <w:bookmarkStart w:id="130" w:name="_Toc5871"/>
      <w:bookmarkStart w:id="131" w:name="_Toc26883"/>
      <w:bookmarkStart w:id="132" w:name="_Toc527971732"/>
      <w:r>
        <w:rPr>
          <w:rStyle w:val="65"/>
          <w:rFonts w:hint="eastAsia" w:ascii="宋体" w:hAnsi="宋体" w:eastAsia="宋体" w:cs="宋体"/>
          <w:sz w:val="32"/>
          <w:szCs w:val="32"/>
          <w:highlight w:val="none"/>
          <w:lang w:eastAsia="zh-CN"/>
        </w:rPr>
        <w:t>第五章</w:t>
      </w:r>
      <w:r>
        <w:rPr>
          <w:rStyle w:val="65"/>
          <w:rFonts w:hint="eastAsia" w:ascii="宋体" w:hAnsi="宋体" w:eastAsia="宋体" w:cs="宋体"/>
          <w:sz w:val="32"/>
          <w:szCs w:val="32"/>
          <w:highlight w:val="none"/>
          <w:lang w:val="en-US" w:eastAsia="zh-CN"/>
        </w:rPr>
        <w:t xml:space="preserve"> </w:t>
      </w:r>
      <w:r>
        <w:rPr>
          <w:rStyle w:val="65"/>
          <w:rFonts w:hint="eastAsia" w:ascii="宋体" w:hAnsi="宋体" w:cs="宋体"/>
          <w:sz w:val="32"/>
          <w:szCs w:val="32"/>
          <w:highlight w:val="none"/>
          <w:lang w:val="en-US" w:eastAsia="zh-CN"/>
        </w:rPr>
        <w:t>工程量清单及图纸</w:t>
      </w:r>
    </w:p>
    <w:bookmarkEnd w:id="130"/>
    <w:p>
      <w:pPr>
        <w:pStyle w:val="28"/>
        <w:rPr>
          <w:rFonts w:hint="default"/>
          <w:sz w:val="24"/>
          <w:szCs w:val="22"/>
          <w:highlight w:val="none"/>
          <w:lang w:val="en-US" w:eastAsia="zh-CN"/>
        </w:rPr>
      </w:pPr>
    </w:p>
    <w:p>
      <w:pPr>
        <w:rPr>
          <w:rFonts w:hint="eastAsia" w:ascii="宋体" w:hAnsi="宋体" w:eastAsia="宋体" w:cs="宋体"/>
          <w:sz w:val="32"/>
          <w:szCs w:val="32"/>
          <w:highlight w:val="none"/>
          <w:lang w:val="en-US" w:eastAsia="zh-CN"/>
        </w:rPr>
      </w:pPr>
    </w:p>
    <w:p>
      <w:pPr>
        <w:pStyle w:val="28"/>
        <w:jc w:val="center"/>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（在全国公共资源交易平台（河南省·兰考县）投标系统中附件下载）</w:t>
      </w:r>
    </w:p>
    <w:p>
      <w:pPr>
        <w:rPr>
          <w:rFonts w:hint="eastAsia" w:ascii="宋体" w:hAnsi="宋体" w:eastAsia="宋体" w:cs="宋体"/>
          <w:sz w:val="32"/>
          <w:szCs w:val="32"/>
          <w:highlight w:val="none"/>
          <w:lang w:val="en-US" w:eastAsia="zh-CN"/>
        </w:rPr>
        <w:sectPr>
          <w:headerReference r:id="rId6" w:type="default"/>
          <w:footerReference r:id="rId7" w:type="default"/>
          <w:pgSz w:w="11906" w:h="16838"/>
          <w:pgMar w:top="1418" w:right="1134" w:bottom="1134" w:left="1134" w:header="851" w:footer="992" w:gutter="0"/>
          <w:pgNumType w:fmt="numberInDash"/>
          <w:cols w:space="720" w:num="1"/>
          <w:docGrid w:type="lines" w:linePitch="321" w:charSpace="0"/>
        </w:sectPr>
      </w:pPr>
    </w:p>
    <w:p>
      <w:pPr>
        <w:keepNext w:val="0"/>
        <w:keepLines w:val="0"/>
        <w:pageBreakBefore w:val="0"/>
        <w:widowControl w:val="0"/>
        <w:kinsoku/>
        <w:wordWrap/>
        <w:overflowPunct/>
        <w:topLinePunct w:val="0"/>
        <w:autoSpaceDE/>
        <w:autoSpaceDN/>
        <w:bidi w:val="0"/>
        <w:adjustRightInd/>
        <w:snapToGrid/>
        <w:spacing w:line="440" w:lineRule="exact"/>
        <w:ind w:right="2" w:firstLine="484"/>
        <w:jc w:val="center"/>
        <w:textAlignment w:val="auto"/>
        <w:rPr>
          <w:rStyle w:val="65"/>
          <w:rFonts w:hint="default" w:ascii="宋体" w:hAnsi="宋体" w:cs="宋体"/>
          <w:sz w:val="32"/>
          <w:szCs w:val="32"/>
          <w:highlight w:val="none"/>
          <w:lang w:val="en-US" w:eastAsia="zh-CN"/>
        </w:rPr>
      </w:pPr>
      <w:bookmarkStart w:id="133" w:name="_Toc17851"/>
      <w:r>
        <w:rPr>
          <w:rStyle w:val="65"/>
          <w:rFonts w:hint="eastAsia" w:ascii="宋体" w:hAnsi="宋体" w:eastAsia="宋体" w:cs="宋体"/>
          <w:sz w:val="32"/>
          <w:szCs w:val="32"/>
          <w:highlight w:val="none"/>
          <w:lang w:eastAsia="zh-CN"/>
        </w:rPr>
        <w:t>第</w:t>
      </w:r>
      <w:r>
        <w:rPr>
          <w:rStyle w:val="65"/>
          <w:rFonts w:hint="eastAsia" w:ascii="宋体" w:hAnsi="宋体" w:eastAsia="宋体" w:cs="宋体"/>
          <w:sz w:val="32"/>
          <w:szCs w:val="32"/>
          <w:highlight w:val="none"/>
          <w:lang w:val="en-US" w:eastAsia="zh-CN"/>
        </w:rPr>
        <w:t>六</w:t>
      </w:r>
      <w:r>
        <w:rPr>
          <w:rStyle w:val="65"/>
          <w:rFonts w:hint="eastAsia" w:ascii="宋体" w:hAnsi="宋体" w:eastAsia="宋体" w:cs="宋体"/>
          <w:sz w:val="32"/>
          <w:szCs w:val="32"/>
          <w:highlight w:val="none"/>
          <w:lang w:eastAsia="zh-CN"/>
        </w:rPr>
        <w:t>章</w:t>
      </w:r>
      <w:r>
        <w:rPr>
          <w:rStyle w:val="65"/>
          <w:rFonts w:hint="eastAsia" w:ascii="宋体" w:hAnsi="宋体" w:eastAsia="宋体" w:cs="宋体"/>
          <w:sz w:val="32"/>
          <w:szCs w:val="32"/>
          <w:highlight w:val="none"/>
          <w:lang w:val="en-US" w:eastAsia="zh-CN"/>
        </w:rPr>
        <w:t xml:space="preserve"> </w:t>
      </w:r>
      <w:r>
        <w:rPr>
          <w:rStyle w:val="65"/>
          <w:rFonts w:hint="eastAsia" w:ascii="宋体" w:hAnsi="宋体" w:cs="宋体"/>
          <w:sz w:val="32"/>
          <w:szCs w:val="32"/>
          <w:highlight w:val="none"/>
          <w:lang w:val="en-US" w:eastAsia="zh-CN"/>
        </w:rPr>
        <w:t>技术标准及要求</w:t>
      </w:r>
    </w:p>
    <w:bookmarkEnd w:id="133"/>
    <w:p>
      <w:pPr>
        <w:spacing w:line="360" w:lineRule="auto"/>
        <w:ind w:firstLine="480"/>
        <w:rPr>
          <w:rFonts w:hint="eastAsia" w:ascii="宋体" w:hAnsi="宋体" w:cs="宋体"/>
          <w:sz w:val="24"/>
          <w:highlight w:val="none"/>
        </w:rPr>
      </w:pPr>
    </w:p>
    <w:p>
      <w:pPr>
        <w:spacing w:line="360" w:lineRule="auto"/>
        <w:ind w:firstLine="210" w:firstLineChars="100"/>
        <w:rPr>
          <w:rFonts w:hint="default"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bidi="ar-SA"/>
        </w:rPr>
        <w:t>1、工程概况：</w:t>
      </w:r>
      <w:r>
        <w:rPr>
          <w:rFonts w:hint="eastAsia" w:ascii="宋体" w:hAnsi="宋体" w:cs="宋体"/>
          <w:bCs/>
          <w:color w:val="000000"/>
          <w:kern w:val="0"/>
          <w:sz w:val="21"/>
          <w:szCs w:val="21"/>
          <w:highlight w:val="none"/>
          <w:lang w:val="en-US" w:eastAsia="zh-CN" w:bidi="ar-SA"/>
        </w:rPr>
        <w:t>本项目位于兰考县谷营镇，包含低压线、三相四线插卡电表、漏电断路器、水泥桩、破除井牌、拆装井房、高压熔断器、导线架设、交流避雷器、变压器、配电箱、金具组装等。</w:t>
      </w:r>
    </w:p>
    <w:p>
      <w:pPr>
        <w:spacing w:line="360" w:lineRule="auto"/>
        <w:ind w:firstLine="210" w:firstLineChars="100"/>
        <w:rPr>
          <w:rFonts w:hint="eastAsia" w:ascii="宋体" w:hAnsi="宋体" w:eastAsia="宋体" w:cs="宋体"/>
          <w:bCs/>
          <w:color w:val="000000"/>
          <w:kern w:val="0"/>
          <w:sz w:val="21"/>
          <w:szCs w:val="21"/>
          <w:highlight w:val="none"/>
          <w:lang w:val="en-US" w:eastAsia="zh-CN" w:bidi="ar-SA"/>
        </w:rPr>
      </w:pPr>
      <w:r>
        <w:rPr>
          <w:rFonts w:hint="eastAsia" w:ascii="宋体" w:hAnsi="宋体" w:cs="宋体"/>
          <w:bCs/>
          <w:color w:val="000000"/>
          <w:kern w:val="0"/>
          <w:sz w:val="21"/>
          <w:szCs w:val="21"/>
          <w:highlight w:val="none"/>
          <w:lang w:val="en-US" w:eastAsia="zh-CN" w:bidi="ar-SA"/>
        </w:rPr>
        <w:t>2、</w:t>
      </w:r>
      <w:r>
        <w:rPr>
          <w:rFonts w:hint="eastAsia" w:ascii="宋体" w:hAnsi="宋体" w:eastAsia="宋体" w:cs="宋体"/>
          <w:bCs/>
          <w:color w:val="000000"/>
          <w:kern w:val="0"/>
          <w:sz w:val="21"/>
          <w:szCs w:val="21"/>
          <w:highlight w:val="none"/>
          <w:lang w:val="en-US" w:eastAsia="zh-CN" w:bidi="ar-SA"/>
        </w:rPr>
        <w:t>根据项目实际情况，本招标项目的材料、设备、施工须达到现行中华人民共和国以及省、自治区、直辖市或行业的工程建设标准、规范。</w:t>
      </w:r>
    </w:p>
    <w:p>
      <w:pPr>
        <w:pStyle w:val="2"/>
        <w:bidi w:val="0"/>
        <w:jc w:val="both"/>
        <w:rPr>
          <w:rFonts w:hint="eastAsia" w:ascii="宋体" w:hAnsi="宋体" w:eastAsia="宋体" w:cs="宋体"/>
          <w:bCs/>
          <w:color w:val="000000"/>
          <w:kern w:val="0"/>
          <w:sz w:val="21"/>
          <w:szCs w:val="21"/>
          <w:highlight w:val="none"/>
          <w:lang w:val="en-US" w:eastAsia="zh-CN" w:bidi="ar-SA"/>
        </w:rPr>
      </w:pPr>
    </w:p>
    <w:p>
      <w:pPr>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rPr>
          <w:rFonts w:hint="eastAsia" w:ascii="宋体" w:hAnsi="宋体" w:eastAsia="宋体" w:cs="宋体"/>
          <w:sz w:val="32"/>
          <w:szCs w:val="32"/>
          <w:highlight w:val="none"/>
          <w:lang w:val="en-US" w:eastAsia="zh-CN"/>
        </w:rPr>
      </w:pPr>
    </w:p>
    <w:p>
      <w:pPr>
        <w:pStyle w:val="28"/>
        <w:ind w:left="0" w:leftChars="0" w:firstLine="0" w:firstLineChars="0"/>
        <w:rPr>
          <w:rFonts w:hint="eastAsia" w:ascii="宋体" w:hAnsi="宋体" w:eastAsia="宋体" w:cs="宋体"/>
          <w:sz w:val="32"/>
          <w:szCs w:val="32"/>
          <w:highlight w:val="none"/>
          <w:lang w:val="en-US" w:eastAsia="zh-CN"/>
        </w:rPr>
      </w:pPr>
    </w:p>
    <w:p>
      <w:pPr>
        <w:pStyle w:val="2"/>
        <w:bidi w:val="0"/>
        <w:jc w:val="center"/>
        <w:rPr>
          <w:rFonts w:hint="eastAsia" w:ascii="宋体" w:hAnsi="宋体" w:eastAsia="宋体" w:cs="宋体"/>
          <w:sz w:val="21"/>
          <w:szCs w:val="21"/>
          <w:highlight w:val="none"/>
        </w:rPr>
      </w:pPr>
      <w:bookmarkStart w:id="134" w:name="_Toc19276"/>
      <w:r>
        <w:rPr>
          <w:rFonts w:hint="eastAsia" w:ascii="宋体" w:hAnsi="宋体" w:eastAsia="宋体" w:cs="宋体"/>
          <w:sz w:val="32"/>
          <w:szCs w:val="32"/>
          <w:highlight w:val="none"/>
          <w:lang w:val="en-US" w:eastAsia="zh-CN"/>
        </w:rPr>
        <w:t>第</w:t>
      </w:r>
      <w:r>
        <w:rPr>
          <w:rFonts w:hint="eastAsia" w:ascii="宋体" w:hAnsi="宋体" w:cs="宋体"/>
          <w:sz w:val="32"/>
          <w:szCs w:val="32"/>
          <w:highlight w:val="none"/>
          <w:lang w:val="en-US" w:eastAsia="zh-CN"/>
        </w:rPr>
        <w:t>七</w:t>
      </w:r>
      <w:r>
        <w:rPr>
          <w:rFonts w:hint="eastAsia" w:ascii="宋体" w:hAnsi="宋体" w:eastAsia="宋体" w:cs="宋体"/>
          <w:sz w:val="32"/>
          <w:szCs w:val="32"/>
          <w:highlight w:val="none"/>
          <w:lang w:val="en-US" w:eastAsia="zh-CN"/>
        </w:rPr>
        <w:t xml:space="preserve">章 </w:t>
      </w:r>
      <w:r>
        <w:rPr>
          <w:rFonts w:hint="eastAsia" w:ascii="宋体" w:hAnsi="宋体" w:cs="宋体"/>
          <w:sz w:val="32"/>
          <w:szCs w:val="32"/>
          <w:highlight w:val="none"/>
          <w:lang w:val="en-US" w:eastAsia="zh-CN"/>
        </w:rPr>
        <w:t>响应文件</w:t>
      </w:r>
      <w:r>
        <w:rPr>
          <w:rFonts w:hint="eastAsia" w:ascii="宋体" w:hAnsi="宋体" w:eastAsia="宋体" w:cs="宋体"/>
          <w:sz w:val="32"/>
          <w:szCs w:val="32"/>
          <w:highlight w:val="none"/>
          <w:lang w:val="en-US" w:eastAsia="zh-CN"/>
        </w:rPr>
        <w:t>格式</w:t>
      </w:r>
      <w:bookmarkEnd w:id="131"/>
      <w:bookmarkEnd w:id="132"/>
      <w:bookmarkEnd w:id="134"/>
    </w:p>
    <w:p>
      <w:pPr>
        <w:bidi w:val="0"/>
        <w:jc w:val="center"/>
        <w:rPr>
          <w:rFonts w:hint="eastAsia" w:ascii="宋体" w:hAnsi="宋体" w:eastAsia="宋体" w:cs="宋体"/>
          <w:sz w:val="40"/>
          <w:szCs w:val="48"/>
          <w:highlight w:val="none"/>
        </w:rPr>
      </w:pPr>
      <w:bookmarkStart w:id="135" w:name="_Toc5941"/>
    </w:p>
    <w:p>
      <w:pPr>
        <w:bidi w:val="0"/>
        <w:jc w:val="center"/>
        <w:rPr>
          <w:rFonts w:hint="default" w:ascii="宋体" w:hAnsi="宋体" w:eastAsia="宋体" w:cs="宋体"/>
          <w:sz w:val="40"/>
          <w:szCs w:val="48"/>
          <w:highlight w:val="none"/>
          <w:u w:val="single"/>
          <w:lang w:val="en-US" w:eastAsia="zh-CN"/>
        </w:rPr>
      </w:pPr>
      <w:r>
        <w:rPr>
          <w:rFonts w:hint="eastAsia" w:ascii="宋体" w:hAnsi="宋体" w:cs="宋体"/>
          <w:sz w:val="40"/>
          <w:szCs w:val="48"/>
          <w:highlight w:val="none"/>
          <w:u w:val="single"/>
          <w:lang w:val="en-US" w:eastAsia="zh-CN"/>
        </w:rPr>
        <w:t xml:space="preserve">            </w:t>
      </w:r>
      <w:r>
        <w:rPr>
          <w:rFonts w:hint="eastAsia" w:ascii="宋体" w:hAnsi="宋体" w:eastAsia="宋体" w:cs="宋体"/>
          <w:sz w:val="40"/>
          <w:szCs w:val="48"/>
          <w:highlight w:val="none"/>
        </w:rPr>
        <w:t>（项目名称）</w:t>
      </w:r>
      <w:bookmarkEnd w:id="135"/>
    </w:p>
    <w:p>
      <w:pPr>
        <w:pStyle w:val="60"/>
        <w:rPr>
          <w:rFonts w:hint="eastAsia" w:ascii="宋体" w:hAnsi="宋体" w:eastAsia="宋体" w:cs="宋体"/>
          <w:sz w:val="21"/>
          <w:szCs w:val="21"/>
          <w:highlight w:val="none"/>
        </w:rPr>
      </w:pPr>
    </w:p>
    <w:p>
      <w:pPr>
        <w:pStyle w:val="60"/>
        <w:rPr>
          <w:rFonts w:hint="eastAsia" w:ascii="宋体" w:hAnsi="宋体" w:eastAsia="宋体" w:cs="宋体"/>
          <w:sz w:val="21"/>
          <w:szCs w:val="21"/>
          <w:highlight w:val="none"/>
        </w:rPr>
      </w:pPr>
    </w:p>
    <w:p>
      <w:pPr>
        <w:pStyle w:val="60"/>
        <w:rPr>
          <w:rFonts w:hint="eastAsia" w:ascii="宋体" w:hAnsi="宋体" w:eastAsia="宋体" w:cs="宋体"/>
          <w:sz w:val="21"/>
          <w:szCs w:val="21"/>
          <w:highlight w:val="none"/>
        </w:rPr>
      </w:pPr>
    </w:p>
    <w:p>
      <w:pPr>
        <w:autoSpaceDE w:val="0"/>
        <w:autoSpaceDN w:val="0"/>
        <w:adjustRightInd w:val="0"/>
        <w:spacing w:line="360" w:lineRule="auto"/>
        <w:jc w:val="center"/>
        <w:rPr>
          <w:rFonts w:hint="eastAsia" w:ascii="宋体" w:hAnsi="宋体" w:eastAsia="宋体" w:cs="宋体"/>
          <w:b/>
          <w:spacing w:val="60"/>
          <w:kern w:val="0"/>
          <w:sz w:val="32"/>
          <w:szCs w:val="32"/>
          <w:highlight w:val="none"/>
        </w:rPr>
      </w:pPr>
    </w:p>
    <w:p>
      <w:pPr>
        <w:pStyle w:val="44"/>
        <w:rPr>
          <w:rFonts w:hint="eastAsia"/>
          <w:highlight w:val="none"/>
        </w:rPr>
      </w:pPr>
    </w:p>
    <w:p>
      <w:pPr>
        <w:autoSpaceDE w:val="0"/>
        <w:autoSpaceDN w:val="0"/>
        <w:adjustRightInd w:val="0"/>
        <w:spacing w:line="360" w:lineRule="auto"/>
        <w:jc w:val="center"/>
        <w:rPr>
          <w:rFonts w:hint="eastAsia" w:ascii="宋体" w:hAnsi="宋体" w:eastAsia="宋体" w:cs="宋体"/>
          <w:b/>
          <w:spacing w:val="60"/>
          <w:kern w:val="0"/>
          <w:sz w:val="32"/>
          <w:szCs w:val="32"/>
          <w:highlight w:val="none"/>
        </w:rPr>
      </w:pPr>
    </w:p>
    <w:p>
      <w:pPr>
        <w:autoSpaceDE w:val="0"/>
        <w:autoSpaceDN w:val="0"/>
        <w:adjustRightInd w:val="0"/>
        <w:spacing w:line="360" w:lineRule="auto"/>
        <w:jc w:val="center"/>
        <w:rPr>
          <w:rFonts w:hint="eastAsia" w:ascii="宋体" w:hAnsi="宋体" w:eastAsia="宋体" w:cs="宋体"/>
          <w:b/>
          <w:spacing w:val="60"/>
          <w:kern w:val="0"/>
          <w:sz w:val="32"/>
          <w:szCs w:val="32"/>
          <w:highlight w:val="none"/>
        </w:rPr>
      </w:pPr>
    </w:p>
    <w:p>
      <w:pPr>
        <w:autoSpaceDE w:val="0"/>
        <w:autoSpaceDN w:val="0"/>
        <w:adjustRightInd w:val="0"/>
        <w:spacing w:line="360" w:lineRule="auto"/>
        <w:jc w:val="center"/>
        <w:rPr>
          <w:rFonts w:hint="eastAsia" w:ascii="宋体" w:hAnsi="宋体" w:eastAsia="宋体" w:cs="宋体"/>
          <w:b/>
          <w:spacing w:val="60"/>
          <w:kern w:val="0"/>
          <w:sz w:val="48"/>
          <w:szCs w:val="48"/>
          <w:highlight w:val="none"/>
          <w:lang w:eastAsia="zh-CN"/>
        </w:rPr>
      </w:pPr>
      <w:r>
        <w:rPr>
          <w:rFonts w:hint="eastAsia" w:ascii="宋体" w:hAnsi="宋体" w:cs="宋体"/>
          <w:b/>
          <w:spacing w:val="60"/>
          <w:kern w:val="0"/>
          <w:sz w:val="48"/>
          <w:szCs w:val="48"/>
          <w:highlight w:val="none"/>
          <w:lang w:eastAsia="zh-CN"/>
        </w:rPr>
        <w:t>竞争性谈判响应文件</w:t>
      </w:r>
    </w:p>
    <w:p>
      <w:pPr>
        <w:bidi w:val="0"/>
        <w:jc w:val="center"/>
        <w:rPr>
          <w:rFonts w:hint="eastAsia" w:ascii="宋体" w:hAnsi="宋体" w:eastAsia="宋体" w:cs="宋体"/>
          <w:highlight w:val="none"/>
        </w:rPr>
      </w:pPr>
      <w:bookmarkStart w:id="136" w:name="_Toc32301"/>
    </w:p>
    <w:p>
      <w:pPr>
        <w:bidi w:val="0"/>
        <w:jc w:val="center"/>
        <w:rPr>
          <w:rFonts w:hint="eastAsia" w:ascii="宋体" w:hAnsi="宋体" w:eastAsia="宋体" w:cs="宋体"/>
          <w:highlight w:val="none"/>
        </w:rPr>
      </w:pPr>
    </w:p>
    <w:p>
      <w:pPr>
        <w:bidi w:val="0"/>
        <w:jc w:val="center"/>
        <w:rPr>
          <w:rFonts w:hint="eastAsia" w:ascii="宋体" w:hAnsi="宋体" w:eastAsia="宋体" w:cs="宋体"/>
          <w:sz w:val="24"/>
          <w:szCs w:val="32"/>
          <w:highlight w:val="none"/>
        </w:rPr>
      </w:pPr>
      <w:r>
        <w:rPr>
          <w:rFonts w:hint="eastAsia" w:ascii="宋体" w:hAnsi="宋体" w:eastAsia="宋体" w:cs="宋体"/>
          <w:sz w:val="24"/>
          <w:szCs w:val="32"/>
          <w:highlight w:val="none"/>
        </w:rPr>
        <w:t>项目编号：</w:t>
      </w:r>
      <w:bookmarkEnd w:id="136"/>
    </w:p>
    <w:p>
      <w:pPr>
        <w:autoSpaceDE w:val="0"/>
        <w:autoSpaceDN w:val="0"/>
        <w:adjustRightInd w:val="0"/>
        <w:spacing w:line="360" w:lineRule="auto"/>
        <w:jc w:val="center"/>
        <w:rPr>
          <w:rFonts w:hint="eastAsia" w:ascii="宋体" w:hAnsi="宋体" w:eastAsia="宋体" w:cs="宋体"/>
          <w:kern w:val="0"/>
          <w:sz w:val="28"/>
          <w:szCs w:val="28"/>
          <w:highlight w:val="none"/>
        </w:rPr>
      </w:pPr>
    </w:p>
    <w:p>
      <w:pPr>
        <w:autoSpaceDE w:val="0"/>
        <w:autoSpaceDN w:val="0"/>
        <w:adjustRightInd w:val="0"/>
        <w:spacing w:line="360" w:lineRule="auto"/>
        <w:jc w:val="center"/>
        <w:rPr>
          <w:rFonts w:hint="eastAsia" w:ascii="宋体" w:hAnsi="宋体" w:eastAsia="宋体" w:cs="宋体"/>
          <w:kern w:val="0"/>
          <w:sz w:val="28"/>
          <w:szCs w:val="28"/>
          <w:highlight w:val="none"/>
        </w:rPr>
      </w:pPr>
    </w:p>
    <w:p>
      <w:pPr>
        <w:autoSpaceDE w:val="0"/>
        <w:autoSpaceDN w:val="0"/>
        <w:adjustRightInd w:val="0"/>
        <w:spacing w:line="360" w:lineRule="auto"/>
        <w:jc w:val="center"/>
        <w:rPr>
          <w:rFonts w:hint="eastAsia" w:ascii="宋体" w:hAnsi="宋体" w:eastAsia="宋体" w:cs="宋体"/>
          <w:kern w:val="0"/>
          <w:sz w:val="28"/>
          <w:szCs w:val="28"/>
          <w:highlight w:val="none"/>
        </w:rPr>
      </w:pPr>
    </w:p>
    <w:p>
      <w:pPr>
        <w:autoSpaceDE w:val="0"/>
        <w:autoSpaceDN w:val="0"/>
        <w:adjustRightInd w:val="0"/>
        <w:spacing w:line="360" w:lineRule="auto"/>
        <w:jc w:val="both"/>
        <w:rPr>
          <w:rFonts w:hint="eastAsia" w:ascii="宋体" w:hAnsi="宋体" w:eastAsia="宋体" w:cs="宋体"/>
          <w:kern w:val="0"/>
          <w:sz w:val="28"/>
          <w:szCs w:val="28"/>
          <w:highlight w:val="none"/>
        </w:rPr>
      </w:pPr>
    </w:p>
    <w:p>
      <w:pPr>
        <w:pStyle w:val="44"/>
        <w:rPr>
          <w:rFonts w:hint="eastAsia"/>
          <w:highlight w:val="none"/>
        </w:rPr>
      </w:pPr>
    </w:p>
    <w:p>
      <w:pPr>
        <w:autoSpaceDE w:val="0"/>
        <w:autoSpaceDN w:val="0"/>
        <w:adjustRightInd w:val="0"/>
        <w:spacing w:line="360" w:lineRule="auto"/>
        <w:jc w:val="center"/>
        <w:rPr>
          <w:rFonts w:hint="eastAsia" w:ascii="宋体" w:hAnsi="宋体" w:eastAsia="宋体" w:cs="宋体"/>
          <w:kern w:val="0"/>
          <w:sz w:val="28"/>
          <w:szCs w:val="28"/>
          <w:highlight w:val="none"/>
        </w:rPr>
      </w:pPr>
    </w:p>
    <w:p>
      <w:pPr>
        <w:pStyle w:val="60"/>
        <w:spacing w:line="360" w:lineRule="auto"/>
        <w:jc w:val="center"/>
        <w:rPr>
          <w:rFonts w:hint="eastAsia" w:ascii="宋体" w:hAnsi="宋体" w:eastAsia="宋体" w:cs="宋体"/>
          <w:color w:val="auto"/>
          <w:sz w:val="28"/>
          <w:szCs w:val="28"/>
          <w:highlight w:val="none"/>
          <w:u w:val="single"/>
        </w:rPr>
      </w:pPr>
      <w:r>
        <w:rPr>
          <w:rFonts w:hint="eastAsia" w:hAnsi="宋体" w:cs="宋体"/>
          <w:color w:val="auto"/>
          <w:sz w:val="28"/>
          <w:szCs w:val="28"/>
          <w:highlight w:val="none"/>
          <w:lang w:eastAsia="zh-CN"/>
        </w:rPr>
        <w:t>响应人</w:t>
      </w:r>
      <w:r>
        <w:rPr>
          <w:rFonts w:hint="eastAsia" w:ascii="宋体" w:hAnsi="宋体" w:eastAsia="宋体" w:cs="宋体"/>
          <w:color w:val="auto"/>
          <w:sz w:val="28"/>
          <w:szCs w:val="28"/>
          <w:highlight w:val="none"/>
        </w:rPr>
        <w:t>：</w:t>
      </w:r>
      <w:r>
        <w:rPr>
          <w:rFonts w:hint="eastAsia" w:ascii="宋体" w:hAnsi="宋体" w:eastAsia="宋体" w:cs="宋体"/>
          <w:b/>
          <w:sz w:val="28"/>
          <w:szCs w:val="28"/>
          <w:highlight w:val="none"/>
          <w:u w:val="single"/>
        </w:rPr>
        <w:t>（企业电子签章）</w:t>
      </w:r>
    </w:p>
    <w:p>
      <w:pPr>
        <w:pStyle w:val="60"/>
        <w:spacing w:line="360" w:lineRule="auto"/>
        <w:ind w:firstLine="1680" w:firstLineChars="6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法定代表人或其委托代理人：</w:t>
      </w:r>
      <w:r>
        <w:rPr>
          <w:rFonts w:hint="eastAsia" w:ascii="宋体" w:hAnsi="宋体" w:eastAsia="宋体" w:cs="宋体"/>
          <w:b/>
          <w:sz w:val="28"/>
          <w:szCs w:val="28"/>
          <w:highlight w:val="none"/>
          <w:u w:val="single"/>
        </w:rPr>
        <w:t>（盖电子签章或签名）</w:t>
      </w:r>
    </w:p>
    <w:p>
      <w:pPr>
        <w:bidi w:val="0"/>
        <w:rPr>
          <w:rFonts w:hint="eastAsia" w:ascii="宋体" w:hAnsi="宋体" w:eastAsia="宋体" w:cs="宋体"/>
          <w:kern w:val="0"/>
          <w:sz w:val="28"/>
          <w:szCs w:val="28"/>
          <w:highlight w:val="none"/>
        </w:rPr>
        <w:sectPr>
          <w:pgSz w:w="11906" w:h="16838"/>
          <w:pgMar w:top="1418" w:right="1134" w:bottom="1134" w:left="1134" w:header="851" w:footer="992" w:gutter="0"/>
          <w:pgNumType w:fmt="numberInDash"/>
          <w:cols w:space="720" w:num="1"/>
          <w:docGrid w:type="lines" w:linePitch="321" w:charSpace="0"/>
        </w:sectPr>
      </w:pPr>
      <w:r>
        <w:rPr>
          <w:rFonts w:hint="eastAsia" w:ascii="宋体" w:hAnsi="宋体" w:eastAsia="宋体" w:cs="宋体"/>
          <w:kern w:val="0"/>
          <w:sz w:val="28"/>
          <w:szCs w:val="28"/>
          <w:highlight w:val="none"/>
        </w:rPr>
        <w:t xml:space="preserve">                       </w:t>
      </w:r>
      <w:r>
        <w:rPr>
          <w:rFonts w:hint="eastAsia" w:ascii="宋体" w:hAnsi="宋体" w:eastAsia="宋体" w:cs="宋体"/>
          <w:kern w:val="0"/>
          <w:sz w:val="28"/>
          <w:szCs w:val="28"/>
          <w:highlight w:val="none"/>
          <w:u w:val="single"/>
        </w:rPr>
        <w:t xml:space="preserve">         </w:t>
      </w:r>
      <w:bookmarkStart w:id="137" w:name="_Toc222"/>
      <w:r>
        <w:rPr>
          <w:rFonts w:hint="eastAsia" w:ascii="宋体" w:hAnsi="宋体" w:eastAsia="宋体" w:cs="宋体"/>
          <w:kern w:val="0"/>
          <w:sz w:val="28"/>
          <w:szCs w:val="28"/>
          <w:highlight w:val="none"/>
        </w:rPr>
        <w:t>年</w:t>
      </w:r>
      <w:r>
        <w:rPr>
          <w:rFonts w:hint="eastAsia" w:ascii="宋体" w:hAnsi="宋体" w:eastAsia="宋体" w:cs="宋体"/>
          <w:kern w:val="0"/>
          <w:sz w:val="28"/>
          <w:szCs w:val="28"/>
          <w:highlight w:val="none"/>
          <w:u w:val="single"/>
        </w:rPr>
        <w:t xml:space="preserve">    </w:t>
      </w:r>
      <w:r>
        <w:rPr>
          <w:rFonts w:hint="eastAsia" w:ascii="宋体" w:hAnsi="宋体" w:eastAsia="宋体" w:cs="宋体"/>
          <w:kern w:val="0"/>
          <w:sz w:val="28"/>
          <w:szCs w:val="28"/>
          <w:highlight w:val="none"/>
        </w:rPr>
        <w:t>月</w:t>
      </w:r>
      <w:r>
        <w:rPr>
          <w:rFonts w:hint="eastAsia" w:ascii="宋体" w:hAnsi="宋体" w:eastAsia="宋体" w:cs="宋体"/>
          <w:kern w:val="0"/>
          <w:sz w:val="28"/>
          <w:szCs w:val="28"/>
          <w:highlight w:val="none"/>
          <w:u w:val="single"/>
        </w:rPr>
        <w:t xml:space="preserve">   </w:t>
      </w:r>
      <w:r>
        <w:rPr>
          <w:rFonts w:hint="eastAsia" w:ascii="宋体" w:hAnsi="宋体" w:eastAsia="宋体" w:cs="宋体"/>
          <w:kern w:val="0"/>
          <w:sz w:val="28"/>
          <w:szCs w:val="28"/>
          <w:highlight w:val="none"/>
        </w:rPr>
        <w:t>日</w:t>
      </w:r>
      <w:bookmarkEnd w:id="137"/>
    </w:p>
    <w:p>
      <w:pPr>
        <w:autoSpaceDE w:val="0"/>
        <w:autoSpaceDN w:val="0"/>
        <w:adjustRightInd w:val="0"/>
        <w:spacing w:line="480" w:lineRule="exact"/>
        <w:ind w:firstLine="440" w:firstLineChars="100"/>
        <w:jc w:val="center"/>
        <w:outlineLvl w:val="3"/>
        <w:rPr>
          <w:rFonts w:hint="eastAsia" w:ascii="宋体" w:hAnsi="宋体" w:eastAsia="宋体" w:cs="宋体"/>
          <w:sz w:val="44"/>
          <w:szCs w:val="44"/>
          <w:highlight w:val="none"/>
          <w:lang w:eastAsia="zh-CN"/>
        </w:rPr>
      </w:pPr>
      <w:r>
        <w:rPr>
          <w:rFonts w:hint="eastAsia" w:ascii="宋体" w:hAnsi="宋体" w:cs="宋体"/>
          <w:sz w:val="44"/>
          <w:szCs w:val="44"/>
          <w:highlight w:val="none"/>
          <w:lang w:eastAsia="zh-CN"/>
        </w:rPr>
        <w:t>目</w:t>
      </w:r>
      <w:r>
        <w:rPr>
          <w:rFonts w:hint="eastAsia" w:ascii="宋体" w:hAnsi="宋体" w:cs="宋体"/>
          <w:sz w:val="44"/>
          <w:szCs w:val="44"/>
          <w:highlight w:val="none"/>
          <w:lang w:val="en-US" w:eastAsia="zh-CN"/>
        </w:rPr>
        <w:t xml:space="preserve">  </w:t>
      </w:r>
      <w:r>
        <w:rPr>
          <w:rFonts w:hint="eastAsia" w:ascii="宋体" w:hAnsi="宋体" w:cs="宋体"/>
          <w:sz w:val="44"/>
          <w:szCs w:val="44"/>
          <w:highlight w:val="none"/>
          <w:lang w:eastAsia="zh-CN"/>
        </w:rPr>
        <w:t>录</w:t>
      </w:r>
    </w:p>
    <w:p>
      <w:pPr>
        <w:autoSpaceDE w:val="0"/>
        <w:autoSpaceDN w:val="0"/>
        <w:adjustRightInd w:val="0"/>
        <w:spacing w:line="480" w:lineRule="exact"/>
        <w:ind w:firstLine="210" w:firstLineChars="100"/>
        <w:jc w:val="left"/>
        <w:outlineLvl w:val="3"/>
        <w:rPr>
          <w:rFonts w:hint="eastAsia" w:ascii="宋体" w:hAnsi="宋体" w:eastAsia="宋体" w:cs="宋体"/>
          <w:szCs w:val="21"/>
          <w:highlight w:val="none"/>
        </w:rPr>
      </w:pPr>
    </w:p>
    <w:p>
      <w:pPr>
        <w:autoSpaceDE w:val="0"/>
        <w:autoSpaceDN w:val="0"/>
        <w:adjustRightInd w:val="0"/>
        <w:spacing w:line="480" w:lineRule="exact"/>
        <w:ind w:firstLine="210" w:firstLineChars="100"/>
        <w:jc w:val="left"/>
        <w:outlineLvl w:val="3"/>
        <w:rPr>
          <w:rFonts w:hint="eastAsia" w:ascii="宋体" w:hAnsi="宋体" w:eastAsia="宋体" w:cs="宋体"/>
          <w:szCs w:val="21"/>
          <w:highlight w:val="none"/>
        </w:rPr>
      </w:pPr>
      <w:r>
        <w:rPr>
          <w:rFonts w:hint="eastAsia" w:ascii="宋体" w:hAnsi="宋体" w:eastAsia="宋体" w:cs="宋体"/>
          <w:szCs w:val="21"/>
          <w:highlight w:val="none"/>
        </w:rPr>
        <w:t>一、</w:t>
      </w:r>
      <w:r>
        <w:rPr>
          <w:rFonts w:hint="eastAsia" w:ascii="宋体" w:hAnsi="宋体" w:cs="宋体"/>
          <w:szCs w:val="21"/>
          <w:highlight w:val="none"/>
          <w:lang w:eastAsia="zh-CN"/>
        </w:rPr>
        <w:t>谈判函及谈判函附录</w:t>
      </w:r>
    </w:p>
    <w:p>
      <w:pPr>
        <w:autoSpaceDE w:val="0"/>
        <w:autoSpaceDN w:val="0"/>
        <w:adjustRightInd w:val="0"/>
        <w:spacing w:line="480" w:lineRule="exact"/>
        <w:ind w:firstLine="210" w:firstLineChars="100"/>
        <w:jc w:val="left"/>
        <w:outlineLvl w:val="3"/>
        <w:rPr>
          <w:rFonts w:hint="eastAsia" w:ascii="宋体" w:hAnsi="宋体" w:eastAsia="宋体" w:cs="宋体"/>
          <w:szCs w:val="21"/>
          <w:highlight w:val="none"/>
        </w:rPr>
      </w:pPr>
      <w:r>
        <w:rPr>
          <w:rFonts w:hint="eastAsia" w:ascii="宋体" w:hAnsi="宋体" w:eastAsia="宋体" w:cs="宋体"/>
          <w:szCs w:val="21"/>
          <w:highlight w:val="none"/>
        </w:rPr>
        <w:t>二、法定代表人身份证明</w:t>
      </w:r>
    </w:p>
    <w:p>
      <w:pPr>
        <w:autoSpaceDE w:val="0"/>
        <w:autoSpaceDN w:val="0"/>
        <w:adjustRightInd w:val="0"/>
        <w:spacing w:line="480" w:lineRule="exact"/>
        <w:ind w:firstLine="210" w:firstLineChars="100"/>
        <w:jc w:val="left"/>
        <w:outlineLvl w:val="3"/>
        <w:rPr>
          <w:rFonts w:hint="eastAsia" w:ascii="宋体" w:hAnsi="宋体" w:eastAsia="宋体" w:cs="宋体"/>
          <w:szCs w:val="21"/>
          <w:highlight w:val="none"/>
        </w:rPr>
      </w:pPr>
      <w:r>
        <w:rPr>
          <w:rFonts w:hint="eastAsia" w:ascii="宋体" w:hAnsi="宋体" w:eastAsia="宋体" w:cs="宋体"/>
          <w:szCs w:val="21"/>
          <w:highlight w:val="none"/>
        </w:rPr>
        <w:t>三、授权委托书</w:t>
      </w:r>
    </w:p>
    <w:p>
      <w:pPr>
        <w:autoSpaceDE w:val="0"/>
        <w:autoSpaceDN w:val="0"/>
        <w:adjustRightInd w:val="0"/>
        <w:spacing w:line="480" w:lineRule="exact"/>
        <w:ind w:firstLine="210" w:firstLineChars="100"/>
        <w:jc w:val="left"/>
        <w:outlineLvl w:val="3"/>
        <w:rPr>
          <w:rFonts w:hint="default" w:ascii="宋体" w:hAnsi="宋体" w:eastAsia="宋体" w:cs="宋体"/>
          <w:szCs w:val="21"/>
          <w:highlight w:val="none"/>
          <w:lang w:val="en-US" w:eastAsia="zh-CN"/>
        </w:rPr>
      </w:pPr>
      <w:r>
        <w:rPr>
          <w:rFonts w:hint="eastAsia" w:ascii="宋体" w:hAnsi="宋体" w:eastAsia="宋体" w:cs="宋体"/>
          <w:szCs w:val="21"/>
          <w:highlight w:val="none"/>
        </w:rPr>
        <w:t>四、</w:t>
      </w:r>
      <w:r>
        <w:rPr>
          <w:rFonts w:hint="eastAsia" w:ascii="宋体" w:hAnsi="宋体" w:cs="宋体"/>
          <w:szCs w:val="21"/>
          <w:highlight w:val="none"/>
          <w:lang w:val="en-US" w:eastAsia="zh-CN"/>
        </w:rPr>
        <w:t>已标价工程量清单</w:t>
      </w:r>
    </w:p>
    <w:p>
      <w:pPr>
        <w:autoSpaceDE w:val="0"/>
        <w:autoSpaceDN w:val="0"/>
        <w:adjustRightInd w:val="0"/>
        <w:spacing w:line="480" w:lineRule="exact"/>
        <w:ind w:firstLine="210" w:firstLineChars="100"/>
        <w:jc w:val="left"/>
        <w:outlineLvl w:val="3"/>
        <w:rPr>
          <w:rFonts w:hint="default" w:ascii="宋体" w:hAnsi="宋体" w:eastAsia="宋体" w:cs="宋体"/>
          <w:szCs w:val="21"/>
          <w:highlight w:val="none"/>
          <w:lang w:val="en-US" w:eastAsia="zh-CN"/>
        </w:rPr>
      </w:pPr>
      <w:r>
        <w:rPr>
          <w:rFonts w:hint="eastAsia" w:ascii="宋体" w:hAnsi="宋体" w:cs="宋体"/>
          <w:szCs w:val="21"/>
          <w:highlight w:val="none"/>
          <w:lang w:eastAsia="zh-CN"/>
        </w:rPr>
        <w:t>五、</w:t>
      </w:r>
      <w:r>
        <w:rPr>
          <w:rFonts w:hint="eastAsia" w:ascii="宋体" w:hAnsi="宋体" w:cs="宋体"/>
          <w:szCs w:val="21"/>
          <w:highlight w:val="none"/>
          <w:lang w:val="en-US" w:eastAsia="zh-CN"/>
        </w:rPr>
        <w:t>施工组织设计</w:t>
      </w:r>
    </w:p>
    <w:p>
      <w:pPr>
        <w:autoSpaceDE w:val="0"/>
        <w:autoSpaceDN w:val="0"/>
        <w:adjustRightInd w:val="0"/>
        <w:spacing w:line="480" w:lineRule="exact"/>
        <w:ind w:firstLine="210" w:firstLineChars="100"/>
        <w:jc w:val="left"/>
        <w:outlineLvl w:val="3"/>
        <w:rPr>
          <w:rFonts w:hint="default" w:ascii="宋体" w:hAnsi="宋体" w:eastAsia="宋体" w:cs="宋体"/>
          <w:szCs w:val="21"/>
          <w:highlight w:val="none"/>
          <w:lang w:val="en-US" w:eastAsia="zh-CN"/>
        </w:rPr>
      </w:pPr>
      <w:r>
        <w:rPr>
          <w:rFonts w:hint="eastAsia" w:ascii="宋体" w:hAnsi="宋体" w:cs="宋体"/>
          <w:szCs w:val="21"/>
          <w:highlight w:val="none"/>
          <w:lang w:eastAsia="zh-CN"/>
        </w:rPr>
        <w:t>六</w:t>
      </w:r>
      <w:r>
        <w:rPr>
          <w:rFonts w:hint="eastAsia" w:ascii="宋体" w:hAnsi="宋体" w:eastAsia="宋体" w:cs="宋体"/>
          <w:szCs w:val="21"/>
          <w:highlight w:val="none"/>
        </w:rPr>
        <w:t>、</w:t>
      </w:r>
      <w:r>
        <w:rPr>
          <w:rFonts w:hint="eastAsia" w:ascii="宋体" w:hAnsi="宋体" w:cs="宋体"/>
          <w:szCs w:val="21"/>
          <w:highlight w:val="none"/>
          <w:lang w:val="en-US" w:eastAsia="zh-CN"/>
        </w:rPr>
        <w:t>项目管理机构</w:t>
      </w:r>
    </w:p>
    <w:p>
      <w:pPr>
        <w:autoSpaceDE w:val="0"/>
        <w:autoSpaceDN w:val="0"/>
        <w:adjustRightInd w:val="0"/>
        <w:spacing w:line="480" w:lineRule="exact"/>
        <w:ind w:firstLine="210" w:firstLineChars="100"/>
        <w:jc w:val="left"/>
        <w:outlineLvl w:val="3"/>
        <w:rPr>
          <w:rFonts w:hint="eastAsia" w:ascii="宋体" w:hAnsi="宋体" w:eastAsia="宋体" w:cs="宋体"/>
          <w:szCs w:val="21"/>
          <w:highlight w:val="none"/>
          <w:lang w:val="en-US" w:eastAsia="zh-CN"/>
        </w:rPr>
      </w:pPr>
      <w:r>
        <w:rPr>
          <w:rFonts w:hint="eastAsia" w:ascii="宋体" w:hAnsi="宋体" w:eastAsia="宋体" w:cs="宋体"/>
          <w:szCs w:val="21"/>
          <w:highlight w:val="none"/>
          <w:lang w:eastAsia="zh-CN"/>
        </w:rPr>
        <w:t>七</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资格审查资料</w:t>
      </w:r>
    </w:p>
    <w:p>
      <w:pPr>
        <w:autoSpaceDE w:val="0"/>
        <w:autoSpaceDN w:val="0"/>
        <w:adjustRightInd w:val="0"/>
        <w:spacing w:line="480" w:lineRule="exact"/>
        <w:ind w:firstLine="210" w:firstLineChars="100"/>
        <w:jc w:val="left"/>
        <w:outlineLvl w:val="3"/>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八、服务承诺书</w:t>
      </w:r>
    </w:p>
    <w:p>
      <w:pPr>
        <w:autoSpaceDE w:val="0"/>
        <w:autoSpaceDN w:val="0"/>
        <w:adjustRightInd w:val="0"/>
        <w:spacing w:line="480" w:lineRule="exact"/>
        <w:ind w:firstLine="210" w:firstLineChars="100"/>
        <w:jc w:val="left"/>
        <w:outlineLvl w:val="3"/>
        <w:rPr>
          <w:rFonts w:hint="eastAsia" w:ascii="宋体" w:hAnsi="宋体" w:eastAsia="宋体" w:cs="宋体"/>
          <w:kern w:val="0"/>
          <w:sz w:val="28"/>
          <w:szCs w:val="28"/>
          <w:highlight w:val="none"/>
        </w:rPr>
        <w:sectPr>
          <w:pgSz w:w="11906" w:h="16838"/>
          <w:pgMar w:top="1418" w:right="1134" w:bottom="1134" w:left="1134" w:header="851" w:footer="992" w:gutter="0"/>
          <w:pgNumType w:fmt="numberInDash"/>
          <w:cols w:space="720" w:num="1"/>
          <w:docGrid w:type="lines" w:linePitch="321" w:charSpace="0"/>
        </w:sectPr>
      </w:pPr>
      <w:r>
        <w:rPr>
          <w:rFonts w:hint="eastAsia" w:ascii="宋体" w:hAnsi="宋体" w:eastAsia="宋体" w:cs="宋体"/>
          <w:szCs w:val="21"/>
          <w:highlight w:val="none"/>
          <w:lang w:val="en-US" w:eastAsia="zh-CN"/>
        </w:rPr>
        <w:t>九、其他材料</w:t>
      </w:r>
    </w:p>
    <w:p>
      <w:pPr>
        <w:pStyle w:val="4"/>
        <w:jc w:val="center"/>
        <w:outlineLvl w:val="1"/>
        <w:rPr>
          <w:rFonts w:hint="eastAsia" w:ascii="宋体" w:hAnsi="宋体" w:eastAsia="宋体" w:cs="宋体"/>
          <w:sz w:val="21"/>
          <w:szCs w:val="21"/>
          <w:highlight w:val="none"/>
        </w:rPr>
      </w:pPr>
      <w:bookmarkStart w:id="138" w:name="_Toc3408"/>
      <w:bookmarkStart w:id="139" w:name="_Toc8991"/>
      <w:bookmarkStart w:id="140" w:name="_Toc3524"/>
      <w:bookmarkStart w:id="141" w:name="_Toc15020"/>
      <w:r>
        <w:rPr>
          <w:rFonts w:hint="eastAsia" w:ascii="宋体" w:hAnsi="宋体" w:eastAsia="宋体" w:cs="宋体"/>
          <w:sz w:val="21"/>
          <w:szCs w:val="21"/>
          <w:highlight w:val="none"/>
        </w:rPr>
        <w:t>一、</w:t>
      </w:r>
      <w:bookmarkEnd w:id="138"/>
      <w:bookmarkEnd w:id="139"/>
      <w:bookmarkEnd w:id="140"/>
      <w:r>
        <w:rPr>
          <w:rFonts w:hint="eastAsia" w:ascii="宋体" w:hAnsi="宋体" w:cs="宋体"/>
          <w:sz w:val="21"/>
          <w:szCs w:val="21"/>
          <w:highlight w:val="none"/>
          <w:lang w:eastAsia="zh-CN"/>
        </w:rPr>
        <w:t>谈判函及谈判函附录</w:t>
      </w:r>
      <w:bookmarkEnd w:id="141"/>
    </w:p>
    <w:p>
      <w:pPr>
        <w:autoSpaceDE w:val="0"/>
        <w:autoSpaceDN w:val="0"/>
        <w:adjustRightInd w:val="0"/>
        <w:spacing w:line="360" w:lineRule="auto"/>
        <w:jc w:val="center"/>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rPr>
        <w:t>（一）</w:t>
      </w:r>
      <w:r>
        <w:rPr>
          <w:rFonts w:hint="eastAsia" w:ascii="宋体" w:hAnsi="宋体" w:cs="宋体"/>
          <w:kern w:val="0"/>
          <w:szCs w:val="21"/>
          <w:highlight w:val="none"/>
          <w:lang w:eastAsia="zh-CN"/>
        </w:rPr>
        <w:t>谈判函</w:t>
      </w:r>
    </w:p>
    <w:p>
      <w:pPr>
        <w:autoSpaceDE w:val="0"/>
        <w:autoSpaceDN w:val="0"/>
        <w:adjustRightInd w:val="0"/>
        <w:spacing w:line="480" w:lineRule="exact"/>
        <w:jc w:val="left"/>
        <w:rPr>
          <w:rFonts w:hint="eastAsia" w:ascii="宋体" w:hAnsi="宋体" w:eastAsia="宋体" w:cs="宋体"/>
          <w:kern w:val="0"/>
          <w:szCs w:val="21"/>
          <w:highlight w:val="none"/>
          <w:u w:val="single"/>
        </w:rPr>
      </w:pPr>
      <w:r>
        <w:rPr>
          <w:rFonts w:hint="eastAsia" w:ascii="宋体" w:hAnsi="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采购人名称）：</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1．我方已仔细研究了</w:t>
      </w:r>
      <w:r>
        <w:rPr>
          <w:rFonts w:hint="eastAsia" w:ascii="宋体" w:hAnsi="宋体" w:cs="宋体"/>
          <w:kern w:val="0"/>
          <w:szCs w:val="21"/>
          <w:highlight w:val="none"/>
          <w:u w:val="single"/>
          <w:lang w:val="en-US" w:eastAsia="zh-CN"/>
        </w:rPr>
        <w:t xml:space="preserve">      </w:t>
      </w:r>
      <w:r>
        <w:rPr>
          <w:rFonts w:hint="eastAsia" w:ascii="宋体" w:hAnsi="宋体" w:eastAsia="宋体" w:cs="宋体"/>
          <w:kern w:val="0"/>
          <w:szCs w:val="21"/>
          <w:highlight w:val="none"/>
          <w:u w:val="none"/>
        </w:rPr>
        <w:t>（项目名称）</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的全部内容，愿意提供和交付本次采购项目</w:t>
      </w:r>
      <w:r>
        <w:rPr>
          <w:rFonts w:hint="eastAsia" w:ascii="宋体" w:hAnsi="宋体" w:eastAsia="宋体" w:cs="宋体"/>
          <w:color w:val="000000" w:themeColor="text1"/>
          <w:kern w:val="0"/>
          <w:szCs w:val="21"/>
          <w:highlight w:val="none"/>
          <w14:textFill>
            <w14:solidFill>
              <w14:schemeClr w14:val="tx1"/>
            </w14:solidFill>
          </w14:textFill>
        </w:rPr>
        <w:t>的</w:t>
      </w:r>
      <w:r>
        <w:rPr>
          <w:rFonts w:hint="eastAsia" w:ascii="宋体" w:hAnsi="宋体" w:eastAsia="宋体" w:cs="宋体"/>
          <w:kern w:val="0"/>
          <w:szCs w:val="21"/>
          <w:highlight w:val="none"/>
        </w:rPr>
        <w:t>投标报价为（大写）</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r>
        <w:rPr>
          <w:rFonts w:hint="eastAsia" w:ascii="宋体" w:hAnsi="宋体" w:eastAsia="宋体" w:cs="宋体"/>
          <w:kern w:val="0"/>
          <w:szCs w:val="21"/>
          <w:highlight w:val="none"/>
          <w:u w:val="single"/>
        </w:rPr>
        <w:t xml:space="preserve">    </w:t>
      </w:r>
      <w:r>
        <w:rPr>
          <w:rFonts w:hint="eastAsia" w:ascii="宋体" w:hAnsi="宋体" w:cs="宋体"/>
          <w:kern w:val="0"/>
          <w:szCs w:val="21"/>
          <w:highlight w:val="none"/>
          <w:u w:val="none"/>
          <w:lang w:val="en-US" w:eastAsia="zh-CN"/>
        </w:rPr>
        <w:t>元</w:t>
      </w:r>
      <w:r>
        <w:rPr>
          <w:rFonts w:hint="eastAsia" w:ascii="宋体" w:hAnsi="宋体" w:eastAsia="宋体" w:cs="宋体"/>
          <w:kern w:val="0"/>
          <w:szCs w:val="21"/>
          <w:highlight w:val="none"/>
        </w:rPr>
        <w:t>），</w:t>
      </w:r>
      <w:r>
        <w:rPr>
          <w:rFonts w:hint="eastAsia" w:ascii="宋体" w:hAnsi="宋体" w:cs="宋体"/>
          <w:kern w:val="0"/>
          <w:szCs w:val="21"/>
          <w:highlight w:val="none"/>
          <w:lang w:eastAsia="zh-CN"/>
        </w:rPr>
        <w:t>工期</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rPr>
        <w:t xml:space="preserve"> ，按合同约定完成本项目，质量达到</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rPr>
        <w:t>。</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2</w:t>
      </w:r>
      <w:r>
        <w:rPr>
          <w:rFonts w:hint="eastAsia" w:ascii="宋体" w:hAnsi="宋体" w:eastAsia="宋体" w:cs="宋体"/>
          <w:kern w:val="0"/>
          <w:szCs w:val="21"/>
          <w:highlight w:val="none"/>
        </w:rPr>
        <w:t>．如我方中标：</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(l)我方承诺在接到中标通知书后30天内未能或拒绝签订合同协议书，你单位有权另选中标单位。</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(2)随同本</w:t>
      </w:r>
      <w:r>
        <w:rPr>
          <w:rFonts w:hint="eastAsia" w:ascii="宋体" w:hAnsi="宋体" w:cs="宋体"/>
          <w:kern w:val="0"/>
          <w:szCs w:val="21"/>
          <w:highlight w:val="none"/>
          <w:lang w:eastAsia="zh-CN"/>
        </w:rPr>
        <w:t>谈判函</w:t>
      </w:r>
      <w:r>
        <w:rPr>
          <w:rFonts w:hint="eastAsia" w:ascii="宋体" w:hAnsi="宋体" w:eastAsia="宋体" w:cs="宋体"/>
          <w:kern w:val="0"/>
          <w:szCs w:val="21"/>
          <w:highlight w:val="none"/>
        </w:rPr>
        <w:t>递交的</w:t>
      </w:r>
      <w:r>
        <w:rPr>
          <w:rFonts w:hint="eastAsia" w:ascii="宋体" w:hAnsi="宋体" w:cs="宋体"/>
          <w:kern w:val="0"/>
          <w:szCs w:val="21"/>
          <w:highlight w:val="none"/>
          <w:lang w:eastAsia="zh-CN"/>
        </w:rPr>
        <w:t>谈判函</w:t>
      </w:r>
      <w:r>
        <w:rPr>
          <w:rFonts w:hint="eastAsia" w:ascii="宋体" w:hAnsi="宋体" w:eastAsia="宋体" w:cs="宋体"/>
          <w:kern w:val="0"/>
          <w:szCs w:val="21"/>
          <w:highlight w:val="none"/>
        </w:rPr>
        <w:t>附录属于合同文件的组成部分。</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(3)我方承诺按照</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及合同专用条款规定承担相应费用及递交履约担保。</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(4)我方承诺在合同约定的期限内完成并移交全部合同项目。</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w:t>
      </w:r>
      <w:r>
        <w:rPr>
          <w:rFonts w:hint="eastAsia" w:ascii="宋体" w:hAnsi="宋体" w:cs="宋体"/>
          <w:kern w:val="0"/>
          <w:szCs w:val="21"/>
          <w:highlight w:val="none"/>
          <w:lang w:val="en-US" w:eastAsia="zh-CN"/>
        </w:rPr>
        <w:t>5</w:t>
      </w:r>
      <w:r>
        <w:rPr>
          <w:rFonts w:hint="eastAsia" w:ascii="宋体" w:hAnsi="宋体" w:eastAsia="宋体" w:cs="宋体"/>
          <w:kern w:val="0"/>
          <w:szCs w:val="21"/>
          <w:highlight w:val="none"/>
        </w:rPr>
        <w:t>)我方承诺愿按</w:t>
      </w:r>
      <w:r>
        <w:rPr>
          <w:rFonts w:hint="eastAsia" w:ascii="宋体" w:hAnsi="宋体" w:cs="宋体"/>
          <w:kern w:val="0"/>
          <w:szCs w:val="21"/>
          <w:highlight w:val="none"/>
          <w:lang w:eastAsia="zh-CN"/>
        </w:rPr>
        <w:t>竞争性谈判文件</w:t>
      </w:r>
      <w:r>
        <w:rPr>
          <w:rFonts w:hint="eastAsia" w:ascii="宋体" w:hAnsi="宋体" w:eastAsia="宋体" w:cs="宋体"/>
          <w:kern w:val="0"/>
          <w:szCs w:val="21"/>
          <w:highlight w:val="none"/>
        </w:rPr>
        <w:t>的规定向</w:t>
      </w:r>
      <w:r>
        <w:rPr>
          <w:rFonts w:hint="eastAsia" w:ascii="宋体" w:hAnsi="宋体" w:cs="宋体"/>
          <w:kern w:val="0"/>
          <w:szCs w:val="21"/>
          <w:highlight w:val="none"/>
          <w:lang w:eastAsia="zh-CN"/>
        </w:rPr>
        <w:t>采购代理机构</w:t>
      </w:r>
      <w:r>
        <w:rPr>
          <w:rFonts w:hint="eastAsia" w:ascii="宋体" w:hAnsi="宋体" w:eastAsia="宋体" w:cs="宋体"/>
          <w:kern w:val="0"/>
          <w:szCs w:val="21"/>
          <w:highlight w:val="none"/>
        </w:rPr>
        <w:t>缴纳代理服务费；</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3</w:t>
      </w:r>
      <w:r>
        <w:rPr>
          <w:rFonts w:hint="eastAsia" w:ascii="宋体" w:hAnsi="宋体" w:eastAsia="宋体" w:cs="宋体"/>
          <w:kern w:val="0"/>
          <w:szCs w:val="21"/>
          <w:highlight w:val="none"/>
        </w:rPr>
        <w:t>．我方在此声明，所递交的</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及有关资料内容完整、真实和准确，且不存在第二章“</w:t>
      </w: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须知”第1.6项规定的任何一种情形。</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4</w:t>
      </w:r>
      <w:r>
        <w:rPr>
          <w:rFonts w:hint="eastAsia" w:ascii="宋体" w:hAnsi="宋体" w:eastAsia="宋体" w:cs="宋体"/>
          <w:kern w:val="0"/>
          <w:szCs w:val="21"/>
          <w:highlight w:val="none"/>
        </w:rPr>
        <w:t>. 我方理解并完全同意在我方未中标时贵方可能采用我方</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中的部分内容。</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5</w:t>
      </w:r>
      <w:r>
        <w:rPr>
          <w:rFonts w:hint="eastAsia" w:ascii="宋体" w:hAnsi="宋体" w:eastAsia="宋体" w:cs="宋体"/>
          <w:kern w:val="0"/>
          <w:szCs w:val="21"/>
          <w:highlight w:val="none"/>
        </w:rPr>
        <w:t>.</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（其他补充说明）。</w:t>
      </w:r>
    </w:p>
    <w:p>
      <w:pPr>
        <w:autoSpaceDE w:val="0"/>
        <w:autoSpaceDN w:val="0"/>
        <w:adjustRightInd w:val="0"/>
        <w:spacing w:line="480" w:lineRule="exact"/>
        <w:ind w:firstLine="2520" w:firstLineChars="1200"/>
        <w:jc w:val="left"/>
        <w:rPr>
          <w:rFonts w:hint="eastAsia" w:ascii="宋体" w:hAnsi="宋体" w:eastAsia="宋体" w:cs="宋体"/>
          <w:kern w:val="0"/>
          <w:szCs w:val="21"/>
          <w:highlight w:val="none"/>
        </w:rPr>
      </w:pP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（企业电子签章）</w:t>
      </w:r>
    </w:p>
    <w:p>
      <w:pPr>
        <w:autoSpaceDE w:val="0"/>
        <w:autoSpaceDN w:val="0"/>
        <w:adjustRightInd w:val="0"/>
        <w:spacing w:line="480" w:lineRule="exact"/>
        <w:ind w:firstLine="1050" w:firstLineChars="5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法定代表人或其委托代理人：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（签字或盖电子签章）</w:t>
      </w:r>
    </w:p>
    <w:p>
      <w:pPr>
        <w:autoSpaceDE w:val="0"/>
        <w:autoSpaceDN w:val="0"/>
        <w:adjustRightInd w:val="0"/>
        <w:spacing w:line="480" w:lineRule="exact"/>
        <w:ind w:firstLine="2520" w:firstLineChars="1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 xml:space="preserve">         地址：</w:t>
      </w:r>
      <w:r>
        <w:rPr>
          <w:rFonts w:hint="eastAsia" w:ascii="宋体" w:hAnsi="宋体" w:eastAsia="宋体" w:cs="宋体"/>
          <w:kern w:val="0"/>
          <w:szCs w:val="21"/>
          <w:highlight w:val="none"/>
          <w:u w:val="none"/>
        </w:rPr>
        <w:t>________________________</w:t>
      </w:r>
    </w:p>
    <w:p>
      <w:pPr>
        <w:autoSpaceDE w:val="0"/>
        <w:autoSpaceDN w:val="0"/>
        <w:adjustRightInd w:val="0"/>
        <w:spacing w:line="480" w:lineRule="exact"/>
        <w:ind w:firstLine="2520" w:firstLineChars="1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 xml:space="preserve">         电话：</w:t>
      </w:r>
      <w:r>
        <w:rPr>
          <w:rFonts w:hint="eastAsia" w:ascii="宋体" w:hAnsi="宋体" w:eastAsia="宋体" w:cs="宋体"/>
          <w:kern w:val="0"/>
          <w:szCs w:val="21"/>
          <w:highlight w:val="none"/>
          <w:u w:val="none"/>
        </w:rPr>
        <w:t>________________________</w:t>
      </w:r>
    </w:p>
    <w:p>
      <w:pPr>
        <w:autoSpaceDE w:val="0"/>
        <w:autoSpaceDN w:val="0"/>
        <w:adjustRightInd w:val="0"/>
        <w:spacing w:line="480" w:lineRule="exact"/>
        <w:ind w:firstLine="2520" w:firstLineChars="1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 xml:space="preserve">         日期：</w:t>
      </w:r>
      <w:r>
        <w:rPr>
          <w:rFonts w:hint="eastAsia" w:ascii="宋体" w:hAnsi="宋体" w:eastAsia="宋体" w:cs="宋体"/>
          <w:kern w:val="0"/>
          <w:szCs w:val="21"/>
          <w:highlight w:val="none"/>
          <w:u w:val="none"/>
        </w:rPr>
        <w:t>________________________</w:t>
      </w:r>
    </w:p>
    <w:p>
      <w:pPr>
        <w:pStyle w:val="5"/>
        <w:spacing w:before="0" w:after="0" w:line="360" w:lineRule="auto"/>
        <w:jc w:val="center"/>
        <w:outlineLvl w:val="9"/>
        <w:rPr>
          <w:rFonts w:hint="eastAsia" w:ascii="宋体" w:hAnsi="宋体" w:eastAsia="宋体" w:cs="宋体"/>
          <w:sz w:val="21"/>
          <w:szCs w:val="21"/>
          <w:highlight w:val="none"/>
        </w:rPr>
      </w:pPr>
    </w:p>
    <w:p>
      <w:pPr>
        <w:rPr>
          <w:rFonts w:hint="eastAsia" w:ascii="宋体" w:hAnsi="宋体" w:eastAsia="宋体" w:cs="宋体"/>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61"/>
        <w:rPr>
          <w:rFonts w:hint="eastAsia"/>
          <w:highlight w:val="none"/>
        </w:rPr>
      </w:pPr>
    </w:p>
    <w:p>
      <w:pPr>
        <w:pStyle w:val="60"/>
        <w:rPr>
          <w:rFonts w:hint="eastAsia" w:ascii="宋体" w:hAnsi="宋体" w:eastAsia="宋体" w:cs="宋体"/>
          <w:highlight w:val="none"/>
        </w:rPr>
      </w:pPr>
    </w:p>
    <w:p>
      <w:pPr>
        <w:rPr>
          <w:rFonts w:hint="eastAsia" w:ascii="宋体" w:hAnsi="宋体" w:eastAsia="宋体" w:cs="宋体"/>
          <w:szCs w:val="21"/>
          <w:highlight w:val="none"/>
        </w:rPr>
      </w:pPr>
    </w:p>
    <w:p>
      <w:pPr>
        <w:pStyle w:val="5"/>
        <w:spacing w:before="0" w:after="0"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（二）</w:t>
      </w:r>
      <w:r>
        <w:rPr>
          <w:rFonts w:hint="eastAsia" w:ascii="宋体" w:hAnsi="宋体" w:eastAsia="宋体" w:cs="宋体"/>
          <w:sz w:val="21"/>
          <w:szCs w:val="21"/>
          <w:highlight w:val="none"/>
          <w:lang w:eastAsia="zh-CN"/>
        </w:rPr>
        <w:t>谈判函</w:t>
      </w:r>
      <w:r>
        <w:rPr>
          <w:rFonts w:hint="eastAsia" w:ascii="宋体" w:hAnsi="宋体" w:eastAsia="宋体" w:cs="宋体"/>
          <w:sz w:val="21"/>
          <w:szCs w:val="21"/>
          <w:highlight w:val="none"/>
        </w:rPr>
        <w:t>附录</w:t>
      </w:r>
    </w:p>
    <w:tbl>
      <w:tblPr>
        <w:tblStyle w:val="46"/>
        <w:tblW w:w="8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4102"/>
        <w:gridCol w:w="2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2209" w:type="dxa"/>
            <w:vAlign w:val="center"/>
          </w:tcPr>
          <w:p>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项目名称</w:t>
            </w:r>
          </w:p>
        </w:tc>
        <w:tc>
          <w:tcPr>
            <w:tcW w:w="6725" w:type="dxa"/>
            <w:gridSpan w:val="2"/>
            <w:vAlign w:val="center"/>
          </w:tcPr>
          <w:p>
            <w:pPr>
              <w:spacing w:line="360" w:lineRule="auto"/>
              <w:jc w:val="left"/>
              <w:rPr>
                <w:rFonts w:hint="eastAsia" w:ascii="宋体" w:hAnsi="宋体" w:eastAsia="宋体" w:cs="宋体"/>
                <w:b/>
                <w:szCs w:val="21"/>
                <w:highlight w:val="none"/>
                <w:u w:val="single"/>
              </w:rPr>
            </w:pPr>
            <w:r>
              <w:rPr>
                <w:rFonts w:hint="eastAsia" w:ascii="宋体" w:hAnsi="宋体" w:eastAsia="宋体" w:cs="宋体"/>
                <w:b/>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2209" w:type="dxa"/>
            <w:vAlign w:val="center"/>
          </w:tcPr>
          <w:p>
            <w:pPr>
              <w:spacing w:line="360" w:lineRule="auto"/>
              <w:jc w:val="center"/>
              <w:rPr>
                <w:rFonts w:hint="eastAsia" w:ascii="宋体" w:hAnsi="宋体" w:eastAsia="宋体" w:cs="宋体"/>
                <w:szCs w:val="21"/>
                <w:highlight w:val="none"/>
                <w:lang w:eastAsia="zh-CN"/>
              </w:rPr>
            </w:pPr>
            <w:r>
              <w:rPr>
                <w:rFonts w:hint="eastAsia" w:ascii="宋体" w:hAnsi="宋体" w:cs="宋体"/>
                <w:szCs w:val="21"/>
                <w:highlight w:val="none"/>
                <w:lang w:eastAsia="zh-CN"/>
              </w:rPr>
              <w:t>响应人</w:t>
            </w:r>
          </w:p>
        </w:tc>
        <w:tc>
          <w:tcPr>
            <w:tcW w:w="6725" w:type="dxa"/>
            <w:gridSpan w:val="2"/>
            <w:vAlign w:val="center"/>
          </w:tcPr>
          <w:p>
            <w:pPr>
              <w:spacing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2209" w:type="dxa"/>
            <w:vAlign w:val="center"/>
          </w:tcPr>
          <w:p>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投标报价</w:t>
            </w:r>
          </w:p>
        </w:tc>
        <w:tc>
          <w:tcPr>
            <w:tcW w:w="4102" w:type="dxa"/>
            <w:vAlign w:val="center"/>
          </w:tcPr>
          <w:p>
            <w:pPr>
              <w:spacing w:line="360" w:lineRule="auto"/>
              <w:ind w:firstLine="2520" w:firstLineChars="1200"/>
              <w:rPr>
                <w:rFonts w:hint="eastAsia" w:ascii="宋体" w:hAnsi="宋体" w:eastAsia="宋体" w:cs="宋体"/>
                <w:szCs w:val="21"/>
                <w:highlight w:val="none"/>
              </w:rPr>
            </w:pPr>
            <w:r>
              <w:rPr>
                <w:rFonts w:hint="eastAsia" w:ascii="宋体" w:hAnsi="宋体" w:eastAsia="宋体" w:cs="宋体"/>
                <w:szCs w:val="21"/>
                <w:highlight w:val="none"/>
              </w:rPr>
              <w:t>（大写）</w:t>
            </w:r>
          </w:p>
        </w:tc>
        <w:tc>
          <w:tcPr>
            <w:tcW w:w="2623" w:type="dxa"/>
            <w:vAlign w:val="center"/>
          </w:tcPr>
          <w:p>
            <w:pPr>
              <w:spacing w:line="360" w:lineRule="auto"/>
              <w:ind w:firstLine="1260" w:firstLineChars="600"/>
              <w:rPr>
                <w:rFonts w:hint="eastAsia" w:ascii="宋体" w:hAnsi="宋体" w:eastAsia="宋体" w:cs="宋体"/>
                <w:szCs w:val="21"/>
                <w:highlight w:val="none"/>
              </w:rPr>
            </w:pPr>
            <w:r>
              <w:rPr>
                <w:rFonts w:hint="eastAsia" w:ascii="宋体" w:hAnsi="宋体" w:eastAsia="宋体" w:cs="宋体"/>
                <w:szCs w:val="21"/>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2209" w:type="dxa"/>
            <w:vAlign w:val="center"/>
          </w:tcPr>
          <w:p>
            <w:pPr>
              <w:spacing w:line="360" w:lineRule="auto"/>
              <w:jc w:val="center"/>
              <w:rPr>
                <w:rFonts w:hint="eastAsia" w:ascii="宋体" w:hAnsi="宋体" w:eastAsia="宋体" w:cs="宋体"/>
                <w:szCs w:val="21"/>
                <w:highlight w:val="none"/>
              </w:rPr>
            </w:pPr>
            <w:r>
              <w:rPr>
                <w:rFonts w:hint="eastAsia" w:ascii="宋体" w:hAnsi="宋体" w:cs="宋体"/>
                <w:szCs w:val="21"/>
                <w:highlight w:val="none"/>
                <w:lang w:eastAsia="zh-CN"/>
              </w:rPr>
              <w:t>响应范围</w:t>
            </w:r>
          </w:p>
        </w:tc>
        <w:tc>
          <w:tcPr>
            <w:tcW w:w="6725" w:type="dxa"/>
            <w:gridSpan w:val="2"/>
            <w:vAlign w:val="center"/>
          </w:tcPr>
          <w:p>
            <w:pPr>
              <w:spacing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2209" w:type="dxa"/>
            <w:vAlign w:val="center"/>
          </w:tcPr>
          <w:p>
            <w:pPr>
              <w:spacing w:line="360" w:lineRule="auto"/>
              <w:jc w:val="center"/>
              <w:rPr>
                <w:rFonts w:hint="eastAsia" w:ascii="宋体" w:hAnsi="宋体" w:eastAsia="宋体" w:cs="宋体"/>
                <w:szCs w:val="21"/>
                <w:highlight w:val="none"/>
                <w:lang w:eastAsia="zh-CN"/>
              </w:rPr>
            </w:pPr>
            <w:r>
              <w:rPr>
                <w:rFonts w:hint="eastAsia" w:ascii="宋体" w:hAnsi="宋体" w:cs="宋体"/>
                <w:szCs w:val="21"/>
                <w:highlight w:val="none"/>
                <w:lang w:eastAsia="zh-CN"/>
              </w:rPr>
              <w:t>工期</w:t>
            </w:r>
          </w:p>
        </w:tc>
        <w:tc>
          <w:tcPr>
            <w:tcW w:w="6725" w:type="dxa"/>
            <w:gridSpan w:val="2"/>
            <w:vAlign w:val="center"/>
          </w:tcPr>
          <w:p>
            <w:pPr>
              <w:spacing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2209"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质量要求</w:t>
            </w:r>
          </w:p>
        </w:tc>
        <w:tc>
          <w:tcPr>
            <w:tcW w:w="6725" w:type="dxa"/>
            <w:gridSpan w:val="2"/>
            <w:vAlign w:val="center"/>
          </w:tcPr>
          <w:p>
            <w:pPr>
              <w:spacing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2209" w:type="dxa"/>
            <w:vAlign w:val="center"/>
          </w:tcPr>
          <w:p>
            <w:pPr>
              <w:spacing w:line="360" w:lineRule="auto"/>
              <w:jc w:val="center"/>
              <w:rPr>
                <w:rFonts w:hint="eastAsia" w:ascii="宋体" w:hAnsi="宋体" w:eastAsia="宋体" w:cs="宋体"/>
                <w:szCs w:val="21"/>
                <w:highlight w:val="none"/>
                <w:lang w:eastAsia="zh-CN"/>
              </w:rPr>
            </w:pPr>
            <w:r>
              <w:rPr>
                <w:rFonts w:hint="eastAsia" w:ascii="宋体" w:hAnsi="宋体" w:eastAsia="宋体" w:cs="宋体"/>
                <w:szCs w:val="21"/>
                <w:highlight w:val="none"/>
              </w:rPr>
              <w:t>项目</w:t>
            </w:r>
            <w:r>
              <w:rPr>
                <w:rFonts w:hint="eastAsia" w:ascii="宋体" w:hAnsi="宋体" w:cs="宋体"/>
                <w:szCs w:val="21"/>
                <w:highlight w:val="none"/>
                <w:lang w:val="en-US" w:eastAsia="zh-CN"/>
              </w:rPr>
              <w:t>经理</w:t>
            </w:r>
          </w:p>
        </w:tc>
        <w:tc>
          <w:tcPr>
            <w:tcW w:w="6725" w:type="dxa"/>
            <w:gridSpan w:val="2"/>
            <w:vAlign w:val="center"/>
          </w:tcPr>
          <w:p>
            <w:pPr>
              <w:spacing w:line="360" w:lineRule="auto"/>
              <w:rPr>
                <w:rFonts w:hint="default" w:eastAsia="楷体_GB2312"/>
                <w:highlight w:val="none"/>
                <w:lang w:val="en-US" w:eastAsia="zh-CN"/>
              </w:rPr>
            </w:pPr>
            <w:r>
              <w:rPr>
                <w:rFonts w:hint="eastAsia"/>
                <w:highlight w:val="none"/>
              </w:rPr>
              <w:t xml:space="preserve">姓名：      </w:t>
            </w:r>
            <w:r>
              <w:rPr>
                <w:rFonts w:hint="eastAsia"/>
                <w:highlight w:val="none"/>
                <w:lang w:val="en-US" w:eastAsia="zh-CN"/>
              </w:rPr>
              <w:t xml:space="preserve"> </w:t>
            </w:r>
            <w:r>
              <w:rPr>
                <w:rFonts w:hint="eastAsia"/>
                <w:highlight w:val="none"/>
              </w:rPr>
              <w:t xml:space="preserve">  </w:t>
            </w:r>
            <w:r>
              <w:rPr>
                <w:rFonts w:hint="eastAsia"/>
                <w:highlight w:val="none"/>
                <w:lang w:val="en-US" w:eastAsia="zh-CN"/>
              </w:rPr>
              <w:t>级别</w:t>
            </w:r>
            <w:r>
              <w:rPr>
                <w:rFonts w:hint="eastAsia"/>
                <w:highlight w:val="none"/>
              </w:rPr>
              <w:t>：</w:t>
            </w:r>
            <w:r>
              <w:rPr>
                <w:rFonts w:hint="eastAsia"/>
                <w:highlight w:val="none"/>
                <w:lang w:val="en-US" w:eastAsia="zh-CN"/>
              </w:rPr>
              <w:t xml:space="preserve">                </w:t>
            </w:r>
            <w:r>
              <w:rPr>
                <w:rFonts w:hint="eastAsia" w:ascii="Calibri" w:hAnsi="Calibri" w:eastAsia="宋体" w:cs="Times New Roman"/>
                <w:kern w:val="2"/>
                <w:sz w:val="21"/>
                <w:szCs w:val="24"/>
                <w:highlight w:val="none"/>
                <w:lang w:val="en-US" w:eastAsia="zh-CN" w:bidi="ar-SA"/>
              </w:rPr>
              <w:t>证书编号：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7" w:hRule="atLeast"/>
          <w:jc w:val="center"/>
        </w:trPr>
        <w:tc>
          <w:tcPr>
            <w:tcW w:w="2209" w:type="dxa"/>
            <w:vAlign w:val="center"/>
          </w:tcPr>
          <w:p>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需要说明的问题</w:t>
            </w:r>
          </w:p>
        </w:tc>
        <w:tc>
          <w:tcPr>
            <w:tcW w:w="6725" w:type="dxa"/>
            <w:gridSpan w:val="2"/>
          </w:tcPr>
          <w:p>
            <w:pPr>
              <w:spacing w:line="360" w:lineRule="auto"/>
              <w:rPr>
                <w:rFonts w:hint="eastAsia" w:ascii="宋体" w:hAnsi="宋体" w:eastAsia="宋体" w:cs="宋体"/>
                <w:szCs w:val="21"/>
                <w:highlight w:val="none"/>
              </w:rPr>
            </w:pPr>
          </w:p>
        </w:tc>
      </w:tr>
    </w:tbl>
    <w:p>
      <w:pPr>
        <w:spacing w:line="360" w:lineRule="auto"/>
        <w:rPr>
          <w:rFonts w:hint="eastAsia" w:ascii="宋体" w:hAnsi="宋体" w:eastAsia="宋体" w:cs="宋体"/>
          <w:b/>
          <w:szCs w:val="21"/>
          <w:highlight w:val="none"/>
        </w:rPr>
      </w:pPr>
    </w:p>
    <w:p>
      <w:pPr>
        <w:spacing w:line="360" w:lineRule="auto"/>
        <w:jc w:val="center"/>
        <w:rPr>
          <w:rFonts w:hint="eastAsia" w:ascii="宋体" w:hAnsi="宋体" w:eastAsia="宋体" w:cs="宋体"/>
          <w:szCs w:val="21"/>
          <w:highlight w:val="none"/>
        </w:rPr>
      </w:pPr>
    </w:p>
    <w:p>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响应人</w:t>
      </w:r>
      <w:r>
        <w:rPr>
          <w:rFonts w:hint="eastAsia" w:ascii="宋体" w:hAnsi="宋体" w:eastAsia="宋体" w:cs="宋体"/>
          <w:szCs w:val="21"/>
          <w:highlight w:val="none"/>
        </w:rPr>
        <w:t>：（</w:t>
      </w:r>
      <w:r>
        <w:rPr>
          <w:rFonts w:hint="eastAsia" w:ascii="宋体" w:hAnsi="宋体" w:eastAsia="宋体" w:cs="宋体"/>
          <w:kern w:val="0"/>
          <w:szCs w:val="21"/>
          <w:highlight w:val="none"/>
        </w:rPr>
        <w:t>企业电子签章</w:t>
      </w:r>
      <w:r>
        <w:rPr>
          <w:rFonts w:hint="eastAsia" w:ascii="宋体" w:hAnsi="宋体" w:eastAsia="宋体" w:cs="宋体"/>
          <w:szCs w:val="21"/>
          <w:highlight w:val="none"/>
        </w:rPr>
        <w:t>）____________________</w:t>
      </w:r>
    </w:p>
    <w:p>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 xml:space="preserve">                      法定代表人或其委托代理人：（</w:t>
      </w:r>
      <w:r>
        <w:rPr>
          <w:rFonts w:hint="eastAsia" w:ascii="宋体" w:hAnsi="宋体" w:eastAsia="宋体" w:cs="宋体"/>
          <w:kern w:val="0"/>
          <w:szCs w:val="21"/>
          <w:highlight w:val="none"/>
        </w:rPr>
        <w:t>签字或盖电子签章</w:t>
      </w:r>
      <w:r>
        <w:rPr>
          <w:rFonts w:hint="eastAsia" w:ascii="宋体" w:hAnsi="宋体" w:eastAsia="宋体" w:cs="宋体"/>
          <w:szCs w:val="21"/>
          <w:highlight w:val="none"/>
        </w:rPr>
        <w:t>）______________</w:t>
      </w:r>
    </w:p>
    <w:p>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 xml:space="preserve">                                                 ________ 年________月______ 日</w:t>
      </w:r>
    </w:p>
    <w:p>
      <w:pPr>
        <w:spacing w:line="360" w:lineRule="auto"/>
        <w:jc w:val="center"/>
        <w:rPr>
          <w:rFonts w:hint="eastAsia" w:ascii="宋体" w:hAnsi="宋体" w:eastAsia="宋体" w:cs="宋体"/>
          <w:szCs w:val="21"/>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4"/>
        <w:jc w:val="center"/>
        <w:outlineLvl w:val="1"/>
        <w:rPr>
          <w:rFonts w:hint="eastAsia" w:ascii="宋体" w:hAnsi="宋体" w:eastAsia="宋体" w:cs="宋体"/>
          <w:bCs w:val="0"/>
          <w:kern w:val="0"/>
          <w:sz w:val="28"/>
          <w:szCs w:val="28"/>
          <w:highlight w:val="none"/>
        </w:rPr>
      </w:pPr>
      <w:bookmarkStart w:id="142" w:name="_Toc16972"/>
      <w:bookmarkStart w:id="143" w:name="_Toc22034"/>
      <w:bookmarkStart w:id="144" w:name="_Toc2693"/>
      <w:bookmarkStart w:id="145" w:name="_Toc13845"/>
      <w:r>
        <w:rPr>
          <w:rFonts w:hint="eastAsia" w:ascii="宋体" w:hAnsi="宋体" w:eastAsia="宋体" w:cs="宋体"/>
          <w:bCs w:val="0"/>
          <w:kern w:val="0"/>
          <w:sz w:val="28"/>
          <w:szCs w:val="28"/>
          <w:highlight w:val="none"/>
        </w:rPr>
        <w:t>二、法定代表人身份证明</w:t>
      </w:r>
      <w:bookmarkEnd w:id="142"/>
      <w:bookmarkEnd w:id="143"/>
      <w:bookmarkEnd w:id="144"/>
      <w:bookmarkEnd w:id="145"/>
    </w:p>
    <w:p>
      <w:pPr>
        <w:autoSpaceDE w:val="0"/>
        <w:autoSpaceDN w:val="0"/>
        <w:adjustRightInd w:val="0"/>
        <w:spacing w:line="360" w:lineRule="auto"/>
        <w:jc w:val="center"/>
        <w:rPr>
          <w:rFonts w:hint="eastAsia" w:ascii="宋体" w:hAnsi="宋体" w:eastAsia="宋体" w:cs="宋体"/>
          <w:kern w:val="0"/>
          <w:szCs w:val="21"/>
          <w:highlight w:val="none"/>
        </w:rPr>
      </w:pPr>
    </w:p>
    <w:p>
      <w:pPr>
        <w:spacing w:line="480" w:lineRule="exact"/>
        <w:ind w:firstLine="630" w:firstLineChars="300"/>
        <w:rPr>
          <w:rFonts w:hint="default" w:ascii="宋体" w:hAnsi="宋体" w:eastAsia="宋体" w:cs="宋体"/>
          <w:szCs w:val="21"/>
          <w:highlight w:val="none"/>
          <w:lang w:val="en-US" w:eastAsia="zh-CN"/>
        </w:rPr>
      </w:pPr>
      <w:r>
        <w:rPr>
          <w:rFonts w:hint="eastAsia" w:ascii="宋体" w:hAnsi="宋体" w:cs="宋体"/>
          <w:szCs w:val="21"/>
          <w:highlight w:val="none"/>
          <w:lang w:eastAsia="zh-CN"/>
        </w:rPr>
        <w:t>响应人</w:t>
      </w:r>
      <w:r>
        <w:rPr>
          <w:rFonts w:hint="eastAsia" w:ascii="宋体" w:hAnsi="宋体" w:eastAsia="宋体" w:cs="宋体"/>
          <w:szCs w:val="21"/>
          <w:highlight w:val="none"/>
        </w:rPr>
        <w:t>名称：</w:t>
      </w:r>
      <w:r>
        <w:rPr>
          <w:rFonts w:hint="eastAsia" w:ascii="宋体" w:hAnsi="宋体" w:eastAsia="宋体" w:cs="宋体"/>
          <w:szCs w:val="21"/>
          <w:highlight w:val="none"/>
          <w:u w:val="single"/>
          <w:lang w:val="en-US" w:eastAsia="zh-CN"/>
        </w:rPr>
        <w:t xml:space="preserve">                          </w:t>
      </w:r>
    </w:p>
    <w:p>
      <w:pPr>
        <w:spacing w:line="480" w:lineRule="exact"/>
        <w:ind w:firstLine="630" w:firstLineChars="300"/>
        <w:rPr>
          <w:rFonts w:hint="default" w:ascii="宋体" w:hAnsi="宋体" w:eastAsia="宋体" w:cs="宋体"/>
          <w:szCs w:val="21"/>
          <w:highlight w:val="none"/>
          <w:u w:val="single"/>
          <w:lang w:val="en-US" w:eastAsia="zh-CN"/>
        </w:rPr>
      </w:pPr>
      <w:r>
        <w:rPr>
          <w:rFonts w:hint="eastAsia" w:ascii="宋体" w:hAnsi="宋体" w:eastAsia="宋体" w:cs="宋体"/>
          <w:szCs w:val="21"/>
          <w:highlight w:val="none"/>
        </w:rPr>
        <w:t>单位性质：</w:t>
      </w:r>
      <w:r>
        <w:rPr>
          <w:rFonts w:hint="eastAsia" w:ascii="宋体" w:hAnsi="宋体" w:eastAsia="宋体" w:cs="宋体"/>
          <w:szCs w:val="21"/>
          <w:highlight w:val="none"/>
          <w:u w:val="single"/>
          <w:lang w:val="en-US" w:eastAsia="zh-CN"/>
        </w:rPr>
        <w:t xml:space="preserve">                            </w:t>
      </w:r>
    </w:p>
    <w:p>
      <w:pPr>
        <w:spacing w:line="480" w:lineRule="exact"/>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地址：</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none"/>
        </w:rPr>
        <w:t xml:space="preserve">   </w:t>
      </w:r>
    </w:p>
    <w:p>
      <w:pPr>
        <w:spacing w:line="480" w:lineRule="exact"/>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成立时间： 年 月 日</w:t>
      </w:r>
    </w:p>
    <w:p>
      <w:pPr>
        <w:spacing w:line="480" w:lineRule="exact"/>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经营期限：</w:t>
      </w:r>
      <w:r>
        <w:rPr>
          <w:rFonts w:hint="eastAsia" w:ascii="宋体" w:hAnsi="宋体" w:eastAsia="宋体" w:cs="宋体"/>
          <w:szCs w:val="21"/>
          <w:highlight w:val="none"/>
          <w:u w:val="none"/>
        </w:rPr>
        <w:t xml:space="preserve">_________________________ </w:t>
      </w:r>
    </w:p>
    <w:p>
      <w:pPr>
        <w:spacing w:line="480" w:lineRule="exact"/>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姓名：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性别：</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年龄：</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职务：</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系</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响应人</w:t>
      </w:r>
      <w:r>
        <w:rPr>
          <w:rFonts w:hint="eastAsia" w:ascii="宋体" w:hAnsi="宋体" w:eastAsia="宋体" w:cs="宋体"/>
          <w:szCs w:val="21"/>
          <w:highlight w:val="none"/>
          <w:u w:val="single"/>
        </w:rPr>
        <w:t>名称）</w:t>
      </w:r>
      <w:r>
        <w:rPr>
          <w:rFonts w:hint="eastAsia" w:ascii="宋体" w:hAnsi="宋体" w:eastAsia="宋体" w:cs="宋体"/>
          <w:szCs w:val="21"/>
          <w:highlight w:val="none"/>
        </w:rPr>
        <w:t>的法定代表人。</w:t>
      </w:r>
    </w:p>
    <w:p>
      <w:pPr>
        <w:spacing w:line="480" w:lineRule="exact"/>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特此证明。</w:t>
      </w:r>
    </w:p>
    <w:p>
      <w:pPr>
        <w:spacing w:line="480" w:lineRule="exact"/>
        <w:ind w:firstLine="420" w:firstLineChars="200"/>
        <w:rPr>
          <w:rFonts w:hint="eastAsia" w:ascii="宋体" w:hAnsi="宋体" w:eastAsia="宋体" w:cs="宋体"/>
          <w:szCs w:val="21"/>
          <w:highlight w:val="none"/>
        </w:rPr>
      </w:pPr>
    </w:p>
    <w:p>
      <w:pPr>
        <w:spacing w:line="480" w:lineRule="exact"/>
        <w:rPr>
          <w:rFonts w:hint="eastAsia" w:ascii="宋体" w:hAnsi="宋体" w:eastAsia="宋体" w:cs="宋体"/>
          <w:szCs w:val="21"/>
          <w:highlight w:val="none"/>
        </w:rPr>
      </w:pPr>
    </w:p>
    <w:p>
      <w:pPr>
        <w:spacing w:line="480" w:lineRule="exact"/>
        <w:rPr>
          <w:rFonts w:hint="eastAsia" w:ascii="宋体" w:hAnsi="宋体" w:eastAsia="宋体" w:cs="宋体"/>
          <w:szCs w:val="21"/>
          <w:highlight w:val="none"/>
        </w:rPr>
      </w:pPr>
      <w:r>
        <w:rPr>
          <w:rFonts w:hint="eastAsia" w:ascii="宋体" w:hAnsi="宋体" w:eastAsia="宋体" w:cs="宋体"/>
          <w:kern w:val="0"/>
          <w:szCs w:val="21"/>
          <w:highlight w:val="none"/>
        </w:rPr>
        <w:t xml:space="preserve"> 附：法定代表人身份证原件扫描件</w:t>
      </w: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ind w:firstLine="6930" w:firstLineChars="3300"/>
        <w:rPr>
          <w:rFonts w:hint="eastAsia" w:ascii="宋体" w:hAnsi="宋体" w:eastAsia="宋体" w:cs="宋体"/>
          <w:szCs w:val="21"/>
          <w:highlight w:val="none"/>
        </w:rPr>
      </w:pPr>
      <w:r>
        <w:rPr>
          <w:rFonts w:hint="eastAsia" w:ascii="宋体" w:hAnsi="宋体" w:cs="宋体"/>
          <w:szCs w:val="21"/>
          <w:highlight w:val="none"/>
          <w:lang w:eastAsia="zh-CN"/>
        </w:rPr>
        <w:t>响应人</w:t>
      </w:r>
      <w:r>
        <w:rPr>
          <w:rFonts w:hint="eastAsia" w:ascii="宋体" w:hAnsi="宋体" w:eastAsia="宋体" w:cs="宋体"/>
          <w:szCs w:val="21"/>
          <w:highlight w:val="none"/>
        </w:rPr>
        <w:t>：（</w:t>
      </w:r>
      <w:r>
        <w:rPr>
          <w:rFonts w:hint="eastAsia" w:ascii="宋体" w:hAnsi="宋体" w:eastAsia="宋体" w:cs="宋体"/>
          <w:kern w:val="0"/>
          <w:szCs w:val="21"/>
          <w:highlight w:val="none"/>
        </w:rPr>
        <w:t>企业电子签章</w:t>
      </w:r>
      <w:r>
        <w:rPr>
          <w:rFonts w:hint="eastAsia" w:ascii="宋体" w:hAnsi="宋体" w:eastAsia="宋体" w:cs="宋体"/>
          <w:szCs w:val="21"/>
          <w:highlight w:val="none"/>
        </w:rPr>
        <w:t>）</w:t>
      </w:r>
    </w:p>
    <w:p>
      <w:pPr>
        <w:spacing w:line="440" w:lineRule="exact"/>
        <w:rPr>
          <w:rFonts w:hint="eastAsia" w:ascii="宋体" w:hAnsi="宋体" w:eastAsia="宋体" w:cs="宋体"/>
          <w:szCs w:val="21"/>
          <w:highlight w:val="none"/>
        </w:rPr>
      </w:pPr>
    </w:p>
    <w:p>
      <w:pPr>
        <w:spacing w:line="440" w:lineRule="exact"/>
        <w:jc w:val="right"/>
        <w:rPr>
          <w:rFonts w:hint="eastAsia" w:ascii="宋体" w:hAnsi="宋体" w:eastAsia="宋体" w:cs="宋体"/>
          <w:szCs w:val="21"/>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日    </w:t>
      </w:r>
      <w:r>
        <w:rPr>
          <w:rFonts w:hint="eastAsia" w:ascii="宋体" w:hAnsi="宋体" w:eastAsia="宋体" w:cs="宋体"/>
          <w:szCs w:val="21"/>
          <w:highlight w:val="none"/>
        </w:rPr>
        <w:t xml:space="preserve">          </w:t>
      </w:r>
    </w:p>
    <w:p>
      <w:pPr>
        <w:autoSpaceDE w:val="0"/>
        <w:autoSpaceDN w:val="0"/>
        <w:adjustRightInd w:val="0"/>
        <w:spacing w:line="360" w:lineRule="auto"/>
        <w:jc w:val="left"/>
        <w:rPr>
          <w:rFonts w:hint="eastAsia" w:ascii="宋体" w:hAnsi="宋体" w:eastAsia="宋体" w:cs="宋体"/>
          <w:kern w:val="0"/>
          <w:szCs w:val="21"/>
          <w:highlight w:val="none"/>
        </w:rPr>
      </w:pPr>
    </w:p>
    <w:p>
      <w:pPr>
        <w:autoSpaceDE w:val="0"/>
        <w:autoSpaceDN w:val="0"/>
        <w:adjustRightInd w:val="0"/>
        <w:spacing w:line="360" w:lineRule="auto"/>
        <w:jc w:val="left"/>
        <w:rPr>
          <w:rFonts w:hint="eastAsia" w:ascii="宋体" w:hAnsi="宋体" w:eastAsia="宋体" w:cs="宋体"/>
          <w:kern w:val="0"/>
          <w:szCs w:val="21"/>
          <w:highlight w:val="none"/>
        </w:rPr>
      </w:pPr>
    </w:p>
    <w:p>
      <w:pPr>
        <w:autoSpaceDE w:val="0"/>
        <w:autoSpaceDN w:val="0"/>
        <w:adjustRightInd w:val="0"/>
        <w:spacing w:line="360" w:lineRule="auto"/>
        <w:jc w:val="left"/>
        <w:rPr>
          <w:rFonts w:hint="eastAsia" w:ascii="宋体" w:hAnsi="宋体" w:eastAsia="宋体" w:cs="宋体"/>
          <w:kern w:val="0"/>
          <w:szCs w:val="21"/>
          <w:highlight w:val="none"/>
        </w:rPr>
      </w:pPr>
    </w:p>
    <w:p>
      <w:pPr>
        <w:autoSpaceDE w:val="0"/>
        <w:autoSpaceDN w:val="0"/>
        <w:adjustRightInd w:val="0"/>
        <w:spacing w:line="360" w:lineRule="auto"/>
        <w:jc w:val="left"/>
        <w:rPr>
          <w:rFonts w:hint="eastAsia" w:ascii="宋体" w:hAnsi="宋体" w:eastAsia="宋体" w:cs="宋体"/>
          <w:kern w:val="0"/>
          <w:szCs w:val="21"/>
          <w:highlight w:val="none"/>
        </w:rPr>
      </w:pPr>
    </w:p>
    <w:p>
      <w:pPr>
        <w:autoSpaceDE w:val="0"/>
        <w:autoSpaceDN w:val="0"/>
        <w:adjustRightInd w:val="0"/>
        <w:spacing w:line="360" w:lineRule="auto"/>
        <w:jc w:val="left"/>
        <w:rPr>
          <w:rFonts w:hint="eastAsia" w:ascii="宋体" w:hAnsi="宋体" w:eastAsia="宋体" w:cs="宋体"/>
          <w:kern w:val="0"/>
          <w:szCs w:val="21"/>
          <w:highlight w:val="none"/>
        </w:rPr>
      </w:pPr>
    </w:p>
    <w:p>
      <w:pPr>
        <w:autoSpaceDE w:val="0"/>
        <w:autoSpaceDN w:val="0"/>
        <w:adjustRightInd w:val="0"/>
        <w:spacing w:line="360" w:lineRule="auto"/>
        <w:jc w:val="left"/>
        <w:rPr>
          <w:rFonts w:hint="eastAsia" w:ascii="宋体" w:hAnsi="宋体" w:eastAsia="宋体" w:cs="宋体"/>
          <w:kern w:val="0"/>
          <w:szCs w:val="21"/>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60"/>
        <w:rPr>
          <w:rFonts w:hint="eastAsia" w:ascii="宋体" w:hAnsi="宋体" w:eastAsia="宋体" w:cs="宋体"/>
          <w:highlight w:val="none"/>
        </w:rPr>
      </w:pPr>
    </w:p>
    <w:p>
      <w:pPr>
        <w:pStyle w:val="4"/>
        <w:jc w:val="center"/>
        <w:outlineLvl w:val="1"/>
        <w:rPr>
          <w:rFonts w:hint="eastAsia" w:ascii="宋体" w:hAnsi="宋体" w:eastAsia="宋体" w:cs="宋体"/>
          <w:kern w:val="0"/>
          <w:sz w:val="28"/>
          <w:szCs w:val="28"/>
          <w:highlight w:val="none"/>
        </w:rPr>
      </w:pPr>
      <w:bookmarkStart w:id="146" w:name="_Toc9851"/>
      <w:bookmarkStart w:id="147" w:name="_Toc27077"/>
      <w:bookmarkStart w:id="148" w:name="_Toc7664"/>
      <w:bookmarkStart w:id="149" w:name="_Toc30864"/>
      <w:r>
        <w:rPr>
          <w:rFonts w:hint="eastAsia" w:ascii="宋体" w:hAnsi="宋体" w:eastAsia="宋体" w:cs="宋体"/>
          <w:kern w:val="0"/>
          <w:sz w:val="28"/>
          <w:szCs w:val="28"/>
          <w:highlight w:val="none"/>
        </w:rPr>
        <w:t>三、授权委托书</w:t>
      </w:r>
      <w:bookmarkEnd w:id="146"/>
      <w:bookmarkEnd w:id="147"/>
      <w:bookmarkEnd w:id="148"/>
      <w:bookmarkEnd w:id="149"/>
    </w:p>
    <w:p>
      <w:pPr>
        <w:autoSpaceDE w:val="0"/>
        <w:autoSpaceDN w:val="0"/>
        <w:adjustRightInd w:val="0"/>
        <w:spacing w:line="360" w:lineRule="auto"/>
        <w:rPr>
          <w:rFonts w:hint="eastAsia" w:ascii="宋体" w:hAnsi="宋体" w:eastAsia="宋体" w:cs="宋体"/>
          <w:kern w:val="0"/>
          <w:szCs w:val="21"/>
          <w:highlight w:val="none"/>
        </w:rPr>
      </w:pP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本人</w:t>
      </w:r>
      <w:r>
        <w:rPr>
          <w:rFonts w:hint="eastAsia" w:ascii="宋体" w:hAnsi="宋体" w:eastAsia="宋体" w:cs="宋体"/>
          <w:kern w:val="0"/>
          <w:szCs w:val="21"/>
          <w:highlight w:val="none"/>
          <w:u w:val="single"/>
        </w:rPr>
        <w:t>（姓名）</w:t>
      </w:r>
      <w:r>
        <w:rPr>
          <w:rFonts w:hint="eastAsia" w:ascii="宋体" w:hAnsi="宋体" w:eastAsia="宋体" w:cs="宋体"/>
          <w:kern w:val="0"/>
          <w:szCs w:val="21"/>
          <w:highlight w:val="none"/>
        </w:rPr>
        <w:t>系</w:t>
      </w:r>
      <w:r>
        <w:rPr>
          <w:rFonts w:hint="eastAsia" w:ascii="宋体" w:hAnsi="宋体" w:eastAsia="宋体" w:cs="宋体"/>
          <w:kern w:val="0"/>
          <w:szCs w:val="21"/>
          <w:highlight w:val="none"/>
          <w:u w:val="single"/>
        </w:rPr>
        <w:t>（</w:t>
      </w:r>
      <w:r>
        <w:rPr>
          <w:rFonts w:hint="eastAsia" w:ascii="宋体" w:hAnsi="宋体" w:cs="宋体"/>
          <w:kern w:val="0"/>
          <w:szCs w:val="21"/>
          <w:highlight w:val="none"/>
          <w:u w:val="single"/>
          <w:lang w:eastAsia="zh-CN"/>
        </w:rPr>
        <w:t>响应人</w:t>
      </w:r>
      <w:r>
        <w:rPr>
          <w:rFonts w:hint="eastAsia" w:ascii="宋体" w:hAnsi="宋体" w:eastAsia="宋体" w:cs="宋体"/>
          <w:kern w:val="0"/>
          <w:szCs w:val="21"/>
          <w:highlight w:val="none"/>
          <w:u w:val="single"/>
        </w:rPr>
        <w:t>名称）</w:t>
      </w:r>
      <w:r>
        <w:rPr>
          <w:rFonts w:hint="eastAsia" w:ascii="宋体" w:hAnsi="宋体" w:eastAsia="宋体" w:cs="宋体"/>
          <w:kern w:val="0"/>
          <w:szCs w:val="21"/>
          <w:highlight w:val="none"/>
        </w:rPr>
        <w:t>的法定代表人，现委托</w:t>
      </w:r>
      <w:r>
        <w:rPr>
          <w:rFonts w:hint="eastAsia" w:ascii="宋体" w:hAnsi="宋体" w:eastAsia="宋体" w:cs="宋体"/>
          <w:kern w:val="0"/>
          <w:szCs w:val="21"/>
          <w:highlight w:val="none"/>
          <w:u w:val="single"/>
        </w:rPr>
        <w:t>（姓名）</w:t>
      </w:r>
      <w:r>
        <w:rPr>
          <w:rFonts w:hint="eastAsia" w:ascii="宋体" w:hAnsi="宋体" w:eastAsia="宋体" w:cs="宋体"/>
          <w:kern w:val="0"/>
          <w:szCs w:val="21"/>
          <w:highlight w:val="none"/>
        </w:rPr>
        <w:t>为我方代理人。代理人根据授权，以我方名义签署、澄清、说明、补正、递交、撤回、修改</w:t>
      </w:r>
      <w:r>
        <w:rPr>
          <w:rFonts w:hint="eastAsia" w:ascii="宋体" w:hAnsi="宋体" w:eastAsia="宋体" w:cs="宋体"/>
          <w:kern w:val="0"/>
          <w:szCs w:val="21"/>
          <w:highlight w:val="none"/>
          <w:u w:val="single"/>
        </w:rPr>
        <w:t xml:space="preserve">                        （项目名称）</w:t>
      </w:r>
      <w:r>
        <w:rPr>
          <w:rFonts w:hint="eastAsia" w:ascii="宋体" w:hAnsi="宋体" w:cs="宋体"/>
          <w:kern w:val="0"/>
          <w:szCs w:val="21"/>
          <w:highlight w:val="none"/>
          <w:lang w:eastAsia="zh-CN"/>
        </w:rPr>
        <w:t>响应文件</w:t>
      </w:r>
      <w:r>
        <w:rPr>
          <w:rFonts w:hint="eastAsia" w:ascii="宋体" w:hAnsi="宋体" w:eastAsia="宋体" w:cs="宋体"/>
          <w:kern w:val="0"/>
          <w:szCs w:val="21"/>
          <w:highlight w:val="none"/>
        </w:rPr>
        <w:t>、签订合同和处理有关事宜，其法律后果由我方承担。</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委托期限：</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代理人无转委托权。</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p>
    <w:p>
      <w:pPr>
        <w:autoSpaceDE w:val="0"/>
        <w:autoSpaceDN w:val="0"/>
        <w:adjustRightInd w:val="0"/>
        <w:spacing w:line="48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附：法定代表人及授权委托人身份证原件扫描件</w:t>
      </w: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p>
    <w:p>
      <w:pPr>
        <w:autoSpaceDE w:val="0"/>
        <w:autoSpaceDN w:val="0"/>
        <w:adjustRightInd w:val="0"/>
        <w:spacing w:line="480" w:lineRule="exact"/>
        <w:ind w:firstLine="420" w:firstLineChars="200"/>
        <w:jc w:val="left"/>
        <w:rPr>
          <w:rFonts w:hint="eastAsia" w:ascii="宋体" w:hAnsi="宋体" w:eastAsia="宋体" w:cs="宋体"/>
          <w:kern w:val="0"/>
          <w:szCs w:val="21"/>
          <w:highlight w:val="none"/>
        </w:rPr>
      </w:pPr>
    </w:p>
    <w:p>
      <w:pPr>
        <w:autoSpaceDE w:val="0"/>
        <w:autoSpaceDN w:val="0"/>
        <w:adjustRightInd w:val="0"/>
        <w:spacing w:line="520" w:lineRule="exact"/>
        <w:ind w:firstLine="6388" w:firstLineChars="3042"/>
        <w:jc w:val="left"/>
        <w:rPr>
          <w:rFonts w:hint="eastAsia" w:ascii="宋体" w:hAnsi="宋体" w:eastAsia="宋体" w:cs="宋体"/>
          <w:kern w:val="0"/>
          <w:szCs w:val="21"/>
          <w:highlight w:val="none"/>
        </w:rPr>
      </w:pPr>
      <w:r>
        <w:rPr>
          <w:rFonts w:hint="eastAsia" w:ascii="宋体" w:hAnsi="宋体" w:cs="宋体"/>
          <w:kern w:val="0"/>
          <w:szCs w:val="21"/>
          <w:highlight w:val="none"/>
          <w:lang w:eastAsia="zh-CN"/>
        </w:rPr>
        <w:t>响应人</w:t>
      </w:r>
      <w:r>
        <w:rPr>
          <w:rFonts w:hint="eastAsia" w:ascii="宋体" w:hAnsi="宋体" w:eastAsia="宋体" w:cs="宋体"/>
          <w:kern w:val="0"/>
          <w:szCs w:val="21"/>
          <w:highlight w:val="none"/>
        </w:rPr>
        <w:t>：（企业电子签章）</w:t>
      </w:r>
    </w:p>
    <w:p>
      <w:pPr>
        <w:autoSpaceDE w:val="0"/>
        <w:autoSpaceDN w:val="0"/>
        <w:adjustRightInd w:val="0"/>
        <w:spacing w:line="520" w:lineRule="exact"/>
        <w:ind w:firstLine="6388" w:firstLineChars="304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法定代表人：（签字或盖电子签章）</w:t>
      </w:r>
    </w:p>
    <w:p>
      <w:pPr>
        <w:autoSpaceDE w:val="0"/>
        <w:autoSpaceDN w:val="0"/>
        <w:adjustRightInd w:val="0"/>
        <w:spacing w:line="520" w:lineRule="exact"/>
        <w:ind w:firstLine="6388" w:firstLineChars="3042"/>
        <w:jc w:val="left"/>
        <w:rPr>
          <w:rFonts w:hint="default" w:ascii="宋体" w:hAnsi="宋体" w:eastAsia="宋体" w:cs="宋体"/>
          <w:kern w:val="0"/>
          <w:szCs w:val="21"/>
          <w:highlight w:val="none"/>
          <w:u w:val="single"/>
          <w:lang w:val="en-US" w:eastAsia="zh-CN"/>
        </w:rPr>
      </w:pPr>
      <w:r>
        <w:rPr>
          <w:rFonts w:hint="eastAsia" w:ascii="宋体" w:hAnsi="宋体" w:eastAsia="宋体" w:cs="宋体"/>
          <w:kern w:val="0"/>
          <w:szCs w:val="21"/>
          <w:highlight w:val="none"/>
        </w:rPr>
        <w:t>身份证号码：</w:t>
      </w:r>
      <w:r>
        <w:rPr>
          <w:rFonts w:hint="eastAsia" w:ascii="宋体" w:hAnsi="宋体" w:eastAsia="宋体" w:cs="宋体"/>
          <w:kern w:val="0"/>
          <w:szCs w:val="21"/>
          <w:highlight w:val="none"/>
          <w:u w:val="single"/>
          <w:lang w:val="en-US" w:eastAsia="zh-CN"/>
        </w:rPr>
        <w:t xml:space="preserve">                  </w:t>
      </w:r>
    </w:p>
    <w:p>
      <w:pPr>
        <w:autoSpaceDE w:val="0"/>
        <w:autoSpaceDN w:val="0"/>
        <w:adjustRightInd w:val="0"/>
        <w:spacing w:line="520" w:lineRule="exact"/>
        <w:ind w:firstLine="6388" w:firstLineChars="3042"/>
        <w:jc w:val="left"/>
        <w:rPr>
          <w:rFonts w:hint="default" w:ascii="宋体" w:hAnsi="宋体" w:eastAsia="宋体" w:cs="宋体"/>
          <w:kern w:val="0"/>
          <w:szCs w:val="21"/>
          <w:highlight w:val="none"/>
          <w:u w:val="single"/>
          <w:lang w:val="en-US" w:eastAsia="zh-CN"/>
        </w:rPr>
      </w:pPr>
      <w:r>
        <w:rPr>
          <w:rFonts w:hint="eastAsia" w:ascii="宋体" w:hAnsi="宋体" w:eastAsia="宋体" w:cs="宋体"/>
          <w:kern w:val="0"/>
          <w:szCs w:val="21"/>
          <w:highlight w:val="none"/>
        </w:rPr>
        <w:t>委托代理人：</w:t>
      </w:r>
      <w:r>
        <w:rPr>
          <w:rFonts w:hint="eastAsia" w:ascii="宋体" w:hAnsi="宋体" w:eastAsia="宋体" w:cs="宋体"/>
          <w:kern w:val="0"/>
          <w:szCs w:val="21"/>
          <w:highlight w:val="none"/>
          <w:u w:val="single"/>
          <w:lang w:val="en-US" w:eastAsia="zh-CN"/>
        </w:rPr>
        <w:t xml:space="preserve">                  </w:t>
      </w:r>
    </w:p>
    <w:p>
      <w:pPr>
        <w:autoSpaceDE w:val="0"/>
        <w:autoSpaceDN w:val="0"/>
        <w:adjustRightInd w:val="0"/>
        <w:spacing w:line="520" w:lineRule="exact"/>
        <w:ind w:firstLine="6388" w:firstLineChars="3042"/>
        <w:jc w:val="left"/>
        <w:rPr>
          <w:rFonts w:hint="default" w:ascii="宋体" w:hAnsi="宋体" w:eastAsia="宋体" w:cs="宋体"/>
          <w:kern w:val="0"/>
          <w:szCs w:val="21"/>
          <w:highlight w:val="none"/>
          <w:u w:val="single"/>
          <w:lang w:val="en-US" w:eastAsia="zh-CN"/>
        </w:rPr>
      </w:pPr>
      <w:r>
        <w:rPr>
          <w:rFonts w:hint="eastAsia" w:ascii="宋体" w:hAnsi="宋体" w:eastAsia="宋体" w:cs="宋体"/>
          <w:kern w:val="0"/>
          <w:szCs w:val="21"/>
          <w:highlight w:val="none"/>
        </w:rPr>
        <w:t>身份证号码：</w:t>
      </w:r>
      <w:r>
        <w:rPr>
          <w:rFonts w:hint="eastAsia" w:ascii="宋体" w:hAnsi="宋体" w:eastAsia="宋体" w:cs="宋体"/>
          <w:kern w:val="0"/>
          <w:szCs w:val="21"/>
          <w:highlight w:val="none"/>
          <w:u w:val="single"/>
          <w:lang w:val="en-US" w:eastAsia="zh-CN"/>
        </w:rPr>
        <w:t xml:space="preserve">                  </w:t>
      </w:r>
    </w:p>
    <w:p>
      <w:pPr>
        <w:autoSpaceDE w:val="0"/>
        <w:autoSpaceDN w:val="0"/>
        <w:adjustRightInd w:val="0"/>
        <w:spacing w:line="520" w:lineRule="exact"/>
        <w:ind w:firstLine="7440" w:firstLineChars="3100"/>
        <w:jc w:val="left"/>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日    </w:t>
      </w: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pStyle w:val="28"/>
        <w:rPr>
          <w:rFonts w:hint="eastAsia" w:ascii="宋体" w:hAnsi="宋体" w:eastAsia="宋体" w:cs="宋体"/>
          <w:sz w:val="24"/>
          <w:highlight w:val="none"/>
        </w:rPr>
      </w:pPr>
    </w:p>
    <w:p>
      <w:pPr>
        <w:spacing w:line="360" w:lineRule="auto"/>
        <w:rPr>
          <w:rFonts w:hint="eastAsia" w:ascii="宋体" w:hAnsi="宋体" w:eastAsia="宋体" w:cs="宋体"/>
          <w:szCs w:val="21"/>
          <w:highlight w:val="none"/>
        </w:rPr>
        <w:sectPr>
          <w:pgSz w:w="11906" w:h="16838"/>
          <w:pgMar w:top="1418" w:right="1134" w:bottom="1134" w:left="1134" w:header="851" w:footer="992" w:gutter="0"/>
          <w:pgNumType w:fmt="numberInDash"/>
          <w:cols w:space="720" w:num="1"/>
          <w:docGrid w:type="lines" w:linePitch="321" w:charSpace="0"/>
        </w:sectPr>
      </w:pPr>
    </w:p>
    <w:p>
      <w:pPr>
        <w:pStyle w:val="4"/>
        <w:jc w:val="center"/>
        <w:outlineLvl w:val="1"/>
        <w:rPr>
          <w:rFonts w:hint="eastAsia" w:ascii="宋体" w:hAnsi="宋体" w:eastAsia="宋体" w:cs="宋体"/>
          <w:bCs w:val="0"/>
          <w:kern w:val="0"/>
          <w:sz w:val="28"/>
          <w:szCs w:val="28"/>
          <w:highlight w:val="none"/>
        </w:rPr>
      </w:pPr>
      <w:bookmarkStart w:id="150" w:name="_Toc363632739"/>
      <w:bookmarkStart w:id="151" w:name="_Toc246997106"/>
      <w:bookmarkStart w:id="152" w:name="_Toc16328"/>
      <w:bookmarkStart w:id="153" w:name="_Toc152042584"/>
      <w:bookmarkStart w:id="154" w:name="_Toc247085881"/>
      <w:bookmarkStart w:id="155" w:name="_Toc144974863"/>
      <w:bookmarkStart w:id="156" w:name="_Toc179632815"/>
      <w:bookmarkStart w:id="157" w:name="_Toc23154"/>
      <w:bookmarkStart w:id="158" w:name="_Toc10736632"/>
      <w:bookmarkStart w:id="159" w:name="_Toc246996363"/>
      <w:bookmarkStart w:id="160" w:name="_Toc152045795"/>
      <w:r>
        <w:rPr>
          <w:rFonts w:hint="eastAsia" w:ascii="宋体" w:hAnsi="宋体" w:eastAsia="宋体" w:cs="宋体"/>
          <w:bCs w:val="0"/>
          <w:kern w:val="0"/>
          <w:sz w:val="28"/>
          <w:szCs w:val="28"/>
          <w:highlight w:val="none"/>
          <w:lang w:val="en-US" w:eastAsia="zh-CN"/>
        </w:rPr>
        <w:t>四</w:t>
      </w:r>
      <w:r>
        <w:rPr>
          <w:rFonts w:hint="eastAsia" w:ascii="宋体" w:hAnsi="宋体" w:eastAsia="宋体" w:cs="宋体"/>
          <w:bCs w:val="0"/>
          <w:kern w:val="0"/>
          <w:sz w:val="28"/>
          <w:szCs w:val="28"/>
          <w:highlight w:val="none"/>
        </w:rPr>
        <w:t>、已标价工程量清单</w:t>
      </w:r>
      <w:bookmarkEnd w:id="150"/>
      <w:bookmarkEnd w:id="151"/>
      <w:bookmarkEnd w:id="152"/>
      <w:bookmarkEnd w:id="153"/>
      <w:bookmarkEnd w:id="154"/>
      <w:bookmarkEnd w:id="155"/>
      <w:bookmarkEnd w:id="156"/>
      <w:bookmarkEnd w:id="157"/>
      <w:bookmarkEnd w:id="158"/>
      <w:bookmarkEnd w:id="159"/>
      <w:bookmarkEnd w:id="160"/>
    </w:p>
    <w:p>
      <w:pPr>
        <w:spacing w:line="440" w:lineRule="exact"/>
        <w:jc w:val="center"/>
        <w:rPr>
          <w:rFonts w:hint="eastAsia" w:ascii="宋体" w:hAnsi="宋体" w:eastAsia="宋体" w:cs="宋体"/>
          <w:color w:val="000000"/>
          <w:sz w:val="20"/>
          <w:highlight w:val="none"/>
        </w:rPr>
      </w:pPr>
    </w:p>
    <w:p>
      <w:pPr>
        <w:spacing w:line="440" w:lineRule="exact"/>
        <w:rPr>
          <w:rFonts w:hint="eastAsia" w:ascii="宋体" w:hAnsi="宋体" w:eastAsia="宋体" w:cs="宋体"/>
          <w:color w:val="000000"/>
          <w:sz w:val="20"/>
          <w:highlight w:val="none"/>
        </w:rPr>
      </w:pPr>
    </w:p>
    <w:p>
      <w:pPr>
        <w:spacing w:line="440" w:lineRule="exact"/>
        <w:rPr>
          <w:rFonts w:hint="eastAsia" w:ascii="宋体" w:hAnsi="宋体" w:eastAsia="宋体" w:cs="宋体"/>
          <w:color w:val="000000"/>
          <w:sz w:val="20"/>
          <w:highlight w:val="none"/>
        </w:rPr>
      </w:pPr>
    </w:p>
    <w:p>
      <w:pPr>
        <w:spacing w:line="440" w:lineRule="exact"/>
        <w:rPr>
          <w:rFonts w:hint="eastAsia" w:ascii="宋体" w:hAnsi="宋体" w:eastAsia="宋体" w:cs="宋体"/>
          <w:color w:val="000000"/>
          <w:sz w:val="20"/>
          <w:highlight w:val="none"/>
        </w:rPr>
      </w:pPr>
    </w:p>
    <w:p>
      <w:pPr>
        <w:spacing w:line="440" w:lineRule="exact"/>
        <w:rPr>
          <w:rFonts w:hint="eastAsia" w:ascii="宋体" w:hAnsi="宋体" w:eastAsia="宋体" w:cs="宋体"/>
          <w:color w:val="000000"/>
          <w:sz w:val="20"/>
          <w:highlight w:val="none"/>
        </w:rPr>
      </w:pPr>
    </w:p>
    <w:p>
      <w:pPr>
        <w:spacing w:line="440" w:lineRule="exact"/>
        <w:rPr>
          <w:rFonts w:hint="eastAsia" w:ascii="宋体" w:hAnsi="宋体" w:eastAsia="宋体" w:cs="宋体"/>
          <w:color w:val="000000"/>
          <w:sz w:val="20"/>
          <w:highlight w:val="none"/>
        </w:rPr>
      </w:pPr>
    </w:p>
    <w:p>
      <w:pPr>
        <w:spacing w:line="440" w:lineRule="exact"/>
        <w:rPr>
          <w:rFonts w:hint="eastAsia" w:ascii="宋体" w:hAnsi="宋体" w:eastAsia="宋体" w:cs="宋体"/>
          <w:color w:val="000000"/>
          <w:sz w:val="20"/>
          <w:highlight w:val="none"/>
        </w:rPr>
      </w:pPr>
    </w:p>
    <w:p>
      <w:pPr>
        <w:spacing w:line="440" w:lineRule="exact"/>
        <w:rPr>
          <w:rFonts w:hint="eastAsia" w:ascii="宋体" w:hAnsi="宋体" w:eastAsia="宋体" w:cs="宋体"/>
          <w:color w:val="000000"/>
          <w:sz w:val="20"/>
          <w:highlight w:val="none"/>
        </w:rPr>
      </w:pPr>
    </w:p>
    <w:p>
      <w:pPr>
        <w:pStyle w:val="181"/>
        <w:widowControl/>
        <w:jc w:val="center"/>
        <w:outlineLvl w:val="0"/>
        <w:rPr>
          <w:rFonts w:hint="eastAsia" w:ascii="宋体" w:hAnsi="宋体" w:eastAsia="宋体" w:cs="宋体"/>
          <w:b/>
          <w:bCs w:val="0"/>
          <w:kern w:val="0"/>
          <w:sz w:val="28"/>
          <w:szCs w:val="28"/>
          <w:highlight w:val="none"/>
          <w:lang w:val="en-US" w:eastAsia="zh-CN" w:bidi="ar-SA"/>
        </w:rPr>
      </w:pPr>
      <w:bookmarkStart w:id="161" w:name="_Toc179632823"/>
      <w:bookmarkStart w:id="162" w:name="_Toc247085887"/>
      <w:bookmarkStart w:id="163" w:name="_Toc246997112"/>
      <w:bookmarkStart w:id="164" w:name="_Toc152045803"/>
      <w:bookmarkStart w:id="165" w:name="_Toc363632745"/>
      <w:bookmarkStart w:id="166" w:name="_Toc144974871"/>
      <w:bookmarkStart w:id="167" w:name="_Toc152042592"/>
      <w:bookmarkStart w:id="168" w:name="_Toc246996369"/>
      <w:r>
        <w:rPr>
          <w:rFonts w:hint="eastAsia" w:ascii="宋体" w:hAnsi="宋体" w:eastAsia="宋体" w:cs="宋体"/>
          <w:color w:val="000000"/>
          <w:sz w:val="30"/>
          <w:szCs w:val="30"/>
          <w:highlight w:val="none"/>
        </w:rPr>
        <w:br w:type="page"/>
      </w:r>
      <w:bookmarkEnd w:id="161"/>
      <w:bookmarkEnd w:id="162"/>
      <w:bookmarkEnd w:id="163"/>
      <w:bookmarkEnd w:id="164"/>
      <w:bookmarkEnd w:id="165"/>
      <w:bookmarkEnd w:id="166"/>
      <w:bookmarkEnd w:id="167"/>
      <w:bookmarkEnd w:id="168"/>
      <w:bookmarkStart w:id="169" w:name="_Toc15683"/>
      <w:bookmarkStart w:id="170" w:name="_Toc2866_WPSOffice_Level1"/>
      <w:bookmarkStart w:id="171" w:name="_Toc8204"/>
      <w:bookmarkStart w:id="172" w:name="_Toc18547"/>
      <w:bookmarkStart w:id="173" w:name="_Toc519242107"/>
      <w:bookmarkStart w:id="174" w:name="_Toc10736635"/>
      <w:bookmarkStart w:id="175" w:name="_Toc144974875"/>
      <w:bookmarkStart w:id="176" w:name="_Toc179632827"/>
      <w:bookmarkStart w:id="177" w:name="_Toc247085890"/>
      <w:bookmarkStart w:id="178" w:name="_Toc246997115"/>
      <w:bookmarkStart w:id="179" w:name="_Toc246996372"/>
      <w:bookmarkStart w:id="180" w:name="_Toc363632748"/>
      <w:bookmarkStart w:id="181" w:name="_Toc152042596"/>
      <w:bookmarkStart w:id="182" w:name="_Toc152045807"/>
      <w:r>
        <w:rPr>
          <w:rFonts w:hint="eastAsia" w:ascii="宋体" w:hAnsi="宋体" w:eastAsia="宋体" w:cs="宋体"/>
          <w:b/>
          <w:bCs w:val="0"/>
          <w:kern w:val="0"/>
          <w:sz w:val="28"/>
          <w:szCs w:val="28"/>
          <w:highlight w:val="none"/>
          <w:lang w:val="en-US" w:eastAsia="zh-CN" w:bidi="ar-SA"/>
        </w:rPr>
        <w:t>五、施工组织设计</w:t>
      </w:r>
      <w:bookmarkEnd w:id="169"/>
      <w:bookmarkEnd w:id="170"/>
      <w:bookmarkEnd w:id="171"/>
      <w:bookmarkEnd w:id="172"/>
      <w:bookmarkEnd w:id="173"/>
    </w:p>
    <w:p>
      <w:pPr>
        <w:spacing w:line="440" w:lineRule="exact"/>
        <w:rPr>
          <w:rFonts w:hint="eastAsia" w:ascii="宋体" w:hAnsi="宋体" w:eastAsia="宋体" w:cs="宋体"/>
          <w:color w:val="000000"/>
          <w:highlight w:val="none"/>
        </w:rPr>
      </w:pPr>
      <w:r>
        <w:rPr>
          <w:rFonts w:hint="eastAsia" w:ascii="宋体" w:hAnsi="宋体" w:eastAsia="宋体" w:cs="宋体"/>
          <w:color w:val="000000"/>
          <w:szCs w:val="21"/>
          <w:highlight w:val="none"/>
          <w:lang w:bidi="ar"/>
        </w:rPr>
        <w:t xml:space="preserve"> </w:t>
      </w:r>
    </w:p>
    <w:p>
      <w:pPr>
        <w:spacing w:line="440" w:lineRule="exact"/>
        <w:jc w:val="center"/>
        <w:rPr>
          <w:rFonts w:hint="eastAsia" w:ascii="宋体" w:hAnsi="宋体" w:eastAsia="宋体" w:cs="宋体"/>
          <w:color w:val="000000"/>
          <w:sz w:val="20"/>
          <w:szCs w:val="20"/>
          <w:highlight w:val="none"/>
        </w:rPr>
      </w:pPr>
      <w:bookmarkStart w:id="183" w:name="_Toc2769"/>
      <w:bookmarkStart w:id="184" w:name="_Toc30174"/>
      <w:r>
        <w:rPr>
          <w:rFonts w:hint="eastAsia" w:ascii="宋体" w:hAnsi="宋体" w:eastAsia="宋体" w:cs="宋体"/>
          <w:color w:val="000000"/>
          <w:sz w:val="20"/>
          <w:szCs w:val="20"/>
          <w:highlight w:val="none"/>
          <w:lang w:eastAsia="zh-CN" w:bidi="ar"/>
        </w:rPr>
        <w:t>（</w:t>
      </w:r>
      <w:r>
        <w:rPr>
          <w:rFonts w:hint="eastAsia" w:ascii="宋体" w:hAnsi="宋体" w:eastAsia="宋体" w:cs="宋体"/>
          <w:color w:val="000000"/>
          <w:sz w:val="20"/>
          <w:szCs w:val="20"/>
          <w:highlight w:val="none"/>
          <w:lang w:val="en-US" w:eastAsia="zh-CN" w:bidi="ar"/>
        </w:rPr>
        <w:t>格式自拟</w:t>
      </w:r>
      <w:r>
        <w:rPr>
          <w:rFonts w:hint="eastAsia" w:ascii="宋体" w:hAnsi="宋体" w:eastAsia="宋体" w:cs="宋体"/>
          <w:color w:val="000000"/>
          <w:sz w:val="20"/>
          <w:szCs w:val="20"/>
          <w:highlight w:val="none"/>
          <w:lang w:eastAsia="zh-CN" w:bidi="ar"/>
        </w:rPr>
        <w:t>）</w:t>
      </w:r>
      <w:r>
        <w:rPr>
          <w:rFonts w:hint="eastAsia" w:ascii="宋体" w:hAnsi="宋体" w:eastAsia="宋体" w:cs="宋体"/>
          <w:color w:val="000000"/>
          <w:sz w:val="20"/>
          <w:szCs w:val="20"/>
          <w:highlight w:val="none"/>
          <w:lang w:bidi="ar"/>
        </w:rPr>
        <w:br w:type="page"/>
      </w:r>
      <w:bookmarkEnd w:id="183"/>
      <w:bookmarkEnd w:id="184"/>
      <w:bookmarkStart w:id="185" w:name="_Toc152045797"/>
      <w:bookmarkEnd w:id="185"/>
      <w:bookmarkStart w:id="186" w:name="_Toc144974865"/>
      <w:bookmarkEnd w:id="186"/>
      <w:bookmarkStart w:id="187" w:name="_Toc152042586"/>
      <w:bookmarkEnd w:id="187"/>
    </w:p>
    <w:p>
      <w:pPr>
        <w:pStyle w:val="3"/>
        <w:jc w:val="center"/>
        <w:outlineLvl w:val="0"/>
        <w:rPr>
          <w:rFonts w:hint="eastAsia" w:ascii="宋体" w:hAnsi="宋体" w:eastAsia="宋体" w:cs="宋体"/>
          <w:b/>
          <w:bCs w:val="0"/>
          <w:kern w:val="0"/>
          <w:sz w:val="28"/>
          <w:szCs w:val="28"/>
          <w:highlight w:val="none"/>
          <w:lang w:val="en-US" w:eastAsia="zh-CN" w:bidi="ar-SA"/>
        </w:rPr>
      </w:pPr>
      <w:bookmarkStart w:id="188" w:name="_Toc11072"/>
      <w:bookmarkStart w:id="189" w:name="_Toc251"/>
      <w:bookmarkStart w:id="190" w:name="_Toc10736633"/>
      <w:r>
        <w:rPr>
          <w:rFonts w:hint="eastAsia" w:ascii="宋体" w:hAnsi="宋体" w:eastAsia="宋体" w:cs="宋体"/>
          <w:b/>
          <w:bCs w:val="0"/>
          <w:kern w:val="0"/>
          <w:sz w:val="28"/>
          <w:szCs w:val="28"/>
          <w:highlight w:val="none"/>
          <w:lang w:val="en-US" w:eastAsia="zh-CN" w:bidi="ar-SA"/>
        </w:rPr>
        <w:t>六、项目管理机构</w:t>
      </w:r>
      <w:bookmarkEnd w:id="188"/>
      <w:bookmarkEnd w:id="189"/>
      <w:bookmarkEnd w:id="190"/>
    </w:p>
    <w:p>
      <w:pPr>
        <w:jc w:val="center"/>
        <w:outlineLvl w:val="1"/>
        <w:rPr>
          <w:rFonts w:hint="eastAsia" w:ascii="宋体" w:hAnsi="宋体" w:eastAsia="宋体" w:cs="宋体"/>
          <w:color w:val="000000"/>
          <w:szCs w:val="21"/>
          <w:highlight w:val="none"/>
        </w:rPr>
      </w:pPr>
      <w:bookmarkStart w:id="191" w:name="_Toc144974872"/>
      <w:bookmarkStart w:id="192" w:name="_Toc2602"/>
      <w:bookmarkStart w:id="193" w:name="_Toc179632824"/>
      <w:bookmarkStart w:id="194" w:name="_Toc363632746"/>
      <w:bookmarkStart w:id="195" w:name="_Toc246996370"/>
      <w:bookmarkStart w:id="196" w:name="_Toc247085888"/>
      <w:bookmarkStart w:id="197" w:name="_Toc246997113"/>
      <w:bookmarkStart w:id="198" w:name="_Toc667"/>
      <w:bookmarkStart w:id="199" w:name="_Toc10736634"/>
      <w:bookmarkStart w:id="200" w:name="_Toc152045804"/>
      <w:bookmarkStart w:id="201" w:name="_Toc152042593"/>
      <w:bookmarkStart w:id="202" w:name="_Toc19105"/>
      <w:r>
        <w:rPr>
          <w:rFonts w:hint="eastAsia" w:ascii="宋体" w:hAnsi="宋体" w:eastAsia="宋体" w:cs="宋体"/>
          <w:color w:val="000000"/>
          <w:szCs w:val="21"/>
          <w:highlight w:val="none"/>
        </w:rPr>
        <w:t>（一）项目管理机构组成表</w:t>
      </w:r>
      <w:bookmarkEnd w:id="191"/>
      <w:bookmarkEnd w:id="192"/>
      <w:bookmarkEnd w:id="193"/>
      <w:bookmarkEnd w:id="194"/>
      <w:bookmarkEnd w:id="195"/>
      <w:bookmarkEnd w:id="196"/>
      <w:bookmarkEnd w:id="197"/>
      <w:bookmarkEnd w:id="198"/>
      <w:bookmarkEnd w:id="199"/>
      <w:bookmarkEnd w:id="200"/>
      <w:bookmarkEnd w:id="201"/>
      <w:bookmarkEnd w:id="202"/>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21"/>
        <w:gridCol w:w="719"/>
        <w:gridCol w:w="1081"/>
        <w:gridCol w:w="853"/>
        <w:gridCol w:w="857"/>
        <w:gridCol w:w="1046"/>
        <w:gridCol w:w="1714"/>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dxa"/>
            <w:vMerge w:val="restart"/>
            <w:noWrap w:val="0"/>
            <w:vAlign w:val="center"/>
          </w:tcPr>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职务</w:t>
            </w:r>
          </w:p>
        </w:tc>
        <w:tc>
          <w:tcPr>
            <w:tcW w:w="721" w:type="dxa"/>
            <w:vMerge w:val="restart"/>
            <w:noWrap w:val="0"/>
            <w:vAlign w:val="center"/>
          </w:tcPr>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姓名</w:t>
            </w:r>
          </w:p>
        </w:tc>
        <w:tc>
          <w:tcPr>
            <w:tcW w:w="719" w:type="dxa"/>
            <w:vMerge w:val="restart"/>
            <w:noWrap w:val="0"/>
            <w:vAlign w:val="center"/>
          </w:tcPr>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职称</w:t>
            </w:r>
          </w:p>
        </w:tc>
        <w:tc>
          <w:tcPr>
            <w:tcW w:w="5551" w:type="dxa"/>
            <w:gridSpan w:val="5"/>
            <w:noWrap w:val="0"/>
            <w:vAlign w:val="center"/>
          </w:tcPr>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执业或职业资格证明</w:t>
            </w:r>
          </w:p>
        </w:tc>
        <w:tc>
          <w:tcPr>
            <w:tcW w:w="884" w:type="dxa"/>
            <w:noWrap w:val="0"/>
            <w:vAlign w:val="center"/>
          </w:tcPr>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dxa"/>
            <w:vMerge w:val="continue"/>
            <w:noWrap w:val="0"/>
            <w:vAlign w:val="center"/>
          </w:tcPr>
          <w:p>
            <w:pPr>
              <w:spacing w:line="440" w:lineRule="exact"/>
              <w:jc w:val="center"/>
              <w:rPr>
                <w:rFonts w:hint="eastAsia" w:ascii="宋体" w:hAnsi="宋体" w:eastAsia="宋体" w:cs="宋体"/>
                <w:color w:val="000000"/>
                <w:szCs w:val="21"/>
                <w:highlight w:val="none"/>
              </w:rPr>
            </w:pPr>
          </w:p>
        </w:tc>
        <w:tc>
          <w:tcPr>
            <w:tcW w:w="721" w:type="dxa"/>
            <w:vMerge w:val="continue"/>
            <w:noWrap w:val="0"/>
            <w:vAlign w:val="center"/>
          </w:tcPr>
          <w:p>
            <w:pPr>
              <w:spacing w:line="440" w:lineRule="exact"/>
              <w:jc w:val="center"/>
              <w:rPr>
                <w:rFonts w:hint="eastAsia" w:ascii="宋体" w:hAnsi="宋体" w:eastAsia="宋体" w:cs="宋体"/>
                <w:color w:val="000000"/>
                <w:szCs w:val="21"/>
                <w:highlight w:val="none"/>
              </w:rPr>
            </w:pPr>
          </w:p>
        </w:tc>
        <w:tc>
          <w:tcPr>
            <w:tcW w:w="719" w:type="dxa"/>
            <w:vMerge w:val="continue"/>
            <w:noWrap w:val="0"/>
            <w:vAlign w:val="center"/>
          </w:tcPr>
          <w:p>
            <w:pPr>
              <w:spacing w:line="440" w:lineRule="exact"/>
              <w:jc w:val="center"/>
              <w:rPr>
                <w:rFonts w:hint="eastAsia" w:ascii="宋体" w:hAnsi="宋体" w:eastAsia="宋体" w:cs="宋体"/>
                <w:color w:val="000000"/>
                <w:szCs w:val="21"/>
                <w:highlight w:val="none"/>
              </w:rPr>
            </w:pPr>
          </w:p>
        </w:tc>
        <w:tc>
          <w:tcPr>
            <w:tcW w:w="1081" w:type="dxa"/>
            <w:noWrap w:val="0"/>
            <w:vAlign w:val="center"/>
          </w:tcPr>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证书名称</w:t>
            </w:r>
          </w:p>
        </w:tc>
        <w:tc>
          <w:tcPr>
            <w:tcW w:w="853" w:type="dxa"/>
            <w:noWrap w:val="0"/>
            <w:vAlign w:val="center"/>
          </w:tcPr>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级别</w:t>
            </w:r>
          </w:p>
        </w:tc>
        <w:tc>
          <w:tcPr>
            <w:tcW w:w="857" w:type="dxa"/>
            <w:noWrap w:val="0"/>
            <w:vAlign w:val="center"/>
          </w:tcPr>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证号</w:t>
            </w:r>
          </w:p>
        </w:tc>
        <w:tc>
          <w:tcPr>
            <w:tcW w:w="1046" w:type="dxa"/>
            <w:noWrap w:val="0"/>
            <w:vAlign w:val="center"/>
          </w:tcPr>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专业</w:t>
            </w:r>
          </w:p>
        </w:tc>
        <w:tc>
          <w:tcPr>
            <w:tcW w:w="1714" w:type="dxa"/>
            <w:noWrap w:val="0"/>
            <w:vAlign w:val="center"/>
          </w:tcPr>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养老保险</w:t>
            </w:r>
          </w:p>
        </w:tc>
        <w:tc>
          <w:tcPr>
            <w:tcW w:w="884" w:type="dxa"/>
            <w:noWrap w:val="0"/>
            <w:vAlign w:val="center"/>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center"/>
          </w:tcPr>
          <w:p>
            <w:pPr>
              <w:spacing w:line="440" w:lineRule="exact"/>
              <w:jc w:val="center"/>
              <w:rPr>
                <w:rFonts w:hint="eastAsia" w:ascii="宋体" w:hAnsi="宋体" w:eastAsia="宋体" w:cs="宋体"/>
                <w:color w:val="000000"/>
                <w:szCs w:val="21"/>
                <w:highlight w:val="none"/>
              </w:rPr>
            </w:pPr>
          </w:p>
        </w:tc>
        <w:tc>
          <w:tcPr>
            <w:tcW w:w="721" w:type="dxa"/>
            <w:noWrap w:val="0"/>
            <w:vAlign w:val="center"/>
          </w:tcPr>
          <w:p>
            <w:pPr>
              <w:spacing w:line="440" w:lineRule="exact"/>
              <w:jc w:val="center"/>
              <w:rPr>
                <w:rFonts w:hint="eastAsia" w:ascii="宋体" w:hAnsi="宋体" w:eastAsia="宋体" w:cs="宋体"/>
                <w:color w:val="000000"/>
                <w:szCs w:val="21"/>
                <w:highlight w:val="none"/>
              </w:rPr>
            </w:pPr>
          </w:p>
        </w:tc>
        <w:tc>
          <w:tcPr>
            <w:tcW w:w="719" w:type="dxa"/>
            <w:noWrap w:val="0"/>
            <w:vAlign w:val="center"/>
          </w:tcPr>
          <w:p>
            <w:pPr>
              <w:spacing w:line="440" w:lineRule="exact"/>
              <w:jc w:val="center"/>
              <w:rPr>
                <w:rFonts w:hint="eastAsia" w:ascii="宋体" w:hAnsi="宋体" w:eastAsia="宋体" w:cs="宋体"/>
                <w:color w:val="000000"/>
                <w:szCs w:val="21"/>
                <w:highlight w:val="none"/>
              </w:rPr>
            </w:pPr>
          </w:p>
        </w:tc>
        <w:tc>
          <w:tcPr>
            <w:tcW w:w="1081" w:type="dxa"/>
            <w:noWrap w:val="0"/>
            <w:vAlign w:val="center"/>
          </w:tcPr>
          <w:p>
            <w:pPr>
              <w:spacing w:line="440" w:lineRule="exact"/>
              <w:jc w:val="center"/>
              <w:rPr>
                <w:rFonts w:hint="eastAsia" w:ascii="宋体" w:hAnsi="宋体" w:eastAsia="宋体" w:cs="宋体"/>
                <w:color w:val="000000"/>
                <w:szCs w:val="21"/>
                <w:highlight w:val="none"/>
              </w:rPr>
            </w:pPr>
          </w:p>
        </w:tc>
        <w:tc>
          <w:tcPr>
            <w:tcW w:w="853" w:type="dxa"/>
            <w:noWrap w:val="0"/>
            <w:vAlign w:val="center"/>
          </w:tcPr>
          <w:p>
            <w:pPr>
              <w:spacing w:line="440" w:lineRule="exact"/>
              <w:jc w:val="center"/>
              <w:rPr>
                <w:rFonts w:hint="eastAsia" w:ascii="宋体" w:hAnsi="宋体" w:eastAsia="宋体" w:cs="宋体"/>
                <w:color w:val="000000"/>
                <w:szCs w:val="21"/>
                <w:highlight w:val="none"/>
              </w:rPr>
            </w:pPr>
          </w:p>
        </w:tc>
        <w:tc>
          <w:tcPr>
            <w:tcW w:w="857" w:type="dxa"/>
            <w:noWrap w:val="0"/>
            <w:vAlign w:val="center"/>
          </w:tcPr>
          <w:p>
            <w:pPr>
              <w:spacing w:line="440" w:lineRule="exact"/>
              <w:jc w:val="center"/>
              <w:rPr>
                <w:rFonts w:hint="eastAsia" w:ascii="宋体" w:hAnsi="宋体" w:eastAsia="宋体" w:cs="宋体"/>
                <w:color w:val="000000"/>
                <w:szCs w:val="21"/>
                <w:highlight w:val="none"/>
              </w:rPr>
            </w:pPr>
          </w:p>
        </w:tc>
        <w:tc>
          <w:tcPr>
            <w:tcW w:w="1046" w:type="dxa"/>
            <w:noWrap w:val="0"/>
            <w:vAlign w:val="center"/>
          </w:tcPr>
          <w:p>
            <w:pPr>
              <w:spacing w:line="440" w:lineRule="exact"/>
              <w:jc w:val="center"/>
              <w:rPr>
                <w:rFonts w:hint="eastAsia" w:ascii="宋体" w:hAnsi="宋体" w:eastAsia="宋体" w:cs="宋体"/>
                <w:color w:val="000000"/>
                <w:szCs w:val="21"/>
                <w:highlight w:val="none"/>
              </w:rPr>
            </w:pPr>
          </w:p>
        </w:tc>
        <w:tc>
          <w:tcPr>
            <w:tcW w:w="1714" w:type="dxa"/>
            <w:noWrap w:val="0"/>
            <w:vAlign w:val="center"/>
          </w:tcPr>
          <w:p>
            <w:pPr>
              <w:spacing w:line="440" w:lineRule="exact"/>
              <w:jc w:val="center"/>
              <w:rPr>
                <w:rFonts w:hint="eastAsia" w:ascii="宋体" w:hAnsi="宋体" w:eastAsia="宋体" w:cs="宋体"/>
                <w:color w:val="000000"/>
                <w:szCs w:val="21"/>
                <w:highlight w:val="none"/>
              </w:rPr>
            </w:pPr>
          </w:p>
        </w:tc>
        <w:tc>
          <w:tcPr>
            <w:tcW w:w="884" w:type="dxa"/>
            <w:noWrap w:val="0"/>
            <w:vAlign w:val="center"/>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top"/>
          </w:tcPr>
          <w:p>
            <w:pPr>
              <w:spacing w:line="440" w:lineRule="exact"/>
              <w:jc w:val="center"/>
              <w:rPr>
                <w:rFonts w:hint="eastAsia" w:ascii="宋体" w:hAnsi="宋体" w:eastAsia="宋体" w:cs="宋体"/>
                <w:color w:val="000000"/>
                <w:szCs w:val="21"/>
                <w:highlight w:val="none"/>
              </w:rPr>
            </w:pPr>
          </w:p>
        </w:tc>
        <w:tc>
          <w:tcPr>
            <w:tcW w:w="721" w:type="dxa"/>
            <w:noWrap w:val="0"/>
            <w:vAlign w:val="top"/>
          </w:tcPr>
          <w:p>
            <w:pPr>
              <w:spacing w:line="440" w:lineRule="exact"/>
              <w:jc w:val="center"/>
              <w:rPr>
                <w:rFonts w:hint="eastAsia" w:ascii="宋体" w:hAnsi="宋体" w:eastAsia="宋体" w:cs="宋体"/>
                <w:color w:val="000000"/>
                <w:szCs w:val="21"/>
                <w:highlight w:val="none"/>
              </w:rPr>
            </w:pPr>
          </w:p>
        </w:tc>
        <w:tc>
          <w:tcPr>
            <w:tcW w:w="719" w:type="dxa"/>
            <w:noWrap w:val="0"/>
            <w:vAlign w:val="top"/>
          </w:tcPr>
          <w:p>
            <w:pPr>
              <w:spacing w:line="440" w:lineRule="exact"/>
              <w:jc w:val="center"/>
              <w:rPr>
                <w:rFonts w:hint="eastAsia" w:ascii="宋体" w:hAnsi="宋体" w:eastAsia="宋体" w:cs="宋体"/>
                <w:color w:val="000000"/>
                <w:szCs w:val="21"/>
                <w:highlight w:val="none"/>
              </w:rPr>
            </w:pPr>
          </w:p>
        </w:tc>
        <w:tc>
          <w:tcPr>
            <w:tcW w:w="1081" w:type="dxa"/>
            <w:noWrap w:val="0"/>
            <w:vAlign w:val="top"/>
          </w:tcPr>
          <w:p>
            <w:pPr>
              <w:spacing w:line="440" w:lineRule="exact"/>
              <w:jc w:val="center"/>
              <w:rPr>
                <w:rFonts w:hint="eastAsia" w:ascii="宋体" w:hAnsi="宋体" w:eastAsia="宋体" w:cs="宋体"/>
                <w:color w:val="000000"/>
                <w:szCs w:val="21"/>
                <w:highlight w:val="none"/>
              </w:rPr>
            </w:pPr>
          </w:p>
        </w:tc>
        <w:tc>
          <w:tcPr>
            <w:tcW w:w="853" w:type="dxa"/>
            <w:noWrap w:val="0"/>
            <w:vAlign w:val="top"/>
          </w:tcPr>
          <w:p>
            <w:pPr>
              <w:spacing w:line="440" w:lineRule="exact"/>
              <w:jc w:val="center"/>
              <w:rPr>
                <w:rFonts w:hint="eastAsia" w:ascii="宋体" w:hAnsi="宋体" w:eastAsia="宋体" w:cs="宋体"/>
                <w:color w:val="000000"/>
                <w:szCs w:val="21"/>
                <w:highlight w:val="none"/>
              </w:rPr>
            </w:pPr>
          </w:p>
        </w:tc>
        <w:tc>
          <w:tcPr>
            <w:tcW w:w="857" w:type="dxa"/>
            <w:noWrap w:val="0"/>
            <w:vAlign w:val="top"/>
          </w:tcPr>
          <w:p>
            <w:pPr>
              <w:spacing w:line="440" w:lineRule="exact"/>
              <w:jc w:val="center"/>
              <w:rPr>
                <w:rFonts w:hint="eastAsia" w:ascii="宋体" w:hAnsi="宋体" w:eastAsia="宋体" w:cs="宋体"/>
                <w:color w:val="000000"/>
                <w:szCs w:val="21"/>
                <w:highlight w:val="none"/>
              </w:rPr>
            </w:pPr>
          </w:p>
        </w:tc>
        <w:tc>
          <w:tcPr>
            <w:tcW w:w="1046" w:type="dxa"/>
            <w:noWrap w:val="0"/>
            <w:vAlign w:val="top"/>
          </w:tcPr>
          <w:p>
            <w:pPr>
              <w:spacing w:line="440" w:lineRule="exact"/>
              <w:jc w:val="center"/>
              <w:rPr>
                <w:rFonts w:hint="eastAsia" w:ascii="宋体" w:hAnsi="宋体" w:eastAsia="宋体" w:cs="宋体"/>
                <w:color w:val="000000"/>
                <w:szCs w:val="21"/>
                <w:highlight w:val="none"/>
              </w:rPr>
            </w:pPr>
          </w:p>
        </w:tc>
        <w:tc>
          <w:tcPr>
            <w:tcW w:w="1714" w:type="dxa"/>
            <w:noWrap w:val="0"/>
            <w:vAlign w:val="top"/>
          </w:tcPr>
          <w:p>
            <w:pPr>
              <w:spacing w:line="440" w:lineRule="exact"/>
              <w:jc w:val="center"/>
              <w:rPr>
                <w:rFonts w:hint="eastAsia" w:ascii="宋体" w:hAnsi="宋体" w:eastAsia="宋体" w:cs="宋体"/>
                <w:color w:val="000000"/>
                <w:szCs w:val="21"/>
                <w:highlight w:val="none"/>
              </w:rPr>
            </w:pPr>
          </w:p>
        </w:tc>
        <w:tc>
          <w:tcPr>
            <w:tcW w:w="884" w:type="dxa"/>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top"/>
          </w:tcPr>
          <w:p>
            <w:pPr>
              <w:spacing w:line="440" w:lineRule="exact"/>
              <w:jc w:val="center"/>
              <w:rPr>
                <w:rFonts w:hint="eastAsia" w:ascii="宋体" w:hAnsi="宋体" w:eastAsia="宋体" w:cs="宋体"/>
                <w:color w:val="000000"/>
                <w:szCs w:val="21"/>
                <w:highlight w:val="none"/>
              </w:rPr>
            </w:pPr>
          </w:p>
        </w:tc>
        <w:tc>
          <w:tcPr>
            <w:tcW w:w="721" w:type="dxa"/>
            <w:noWrap w:val="0"/>
            <w:vAlign w:val="top"/>
          </w:tcPr>
          <w:p>
            <w:pPr>
              <w:spacing w:line="440" w:lineRule="exact"/>
              <w:jc w:val="center"/>
              <w:rPr>
                <w:rFonts w:hint="eastAsia" w:ascii="宋体" w:hAnsi="宋体" w:eastAsia="宋体" w:cs="宋体"/>
                <w:color w:val="000000"/>
                <w:szCs w:val="21"/>
                <w:highlight w:val="none"/>
              </w:rPr>
            </w:pPr>
          </w:p>
        </w:tc>
        <w:tc>
          <w:tcPr>
            <w:tcW w:w="719" w:type="dxa"/>
            <w:noWrap w:val="0"/>
            <w:vAlign w:val="top"/>
          </w:tcPr>
          <w:p>
            <w:pPr>
              <w:spacing w:line="440" w:lineRule="exact"/>
              <w:jc w:val="center"/>
              <w:rPr>
                <w:rFonts w:hint="eastAsia" w:ascii="宋体" w:hAnsi="宋体" w:eastAsia="宋体" w:cs="宋体"/>
                <w:color w:val="000000"/>
                <w:szCs w:val="21"/>
                <w:highlight w:val="none"/>
              </w:rPr>
            </w:pPr>
          </w:p>
        </w:tc>
        <w:tc>
          <w:tcPr>
            <w:tcW w:w="1081" w:type="dxa"/>
            <w:noWrap w:val="0"/>
            <w:vAlign w:val="top"/>
          </w:tcPr>
          <w:p>
            <w:pPr>
              <w:spacing w:line="440" w:lineRule="exact"/>
              <w:jc w:val="center"/>
              <w:rPr>
                <w:rFonts w:hint="eastAsia" w:ascii="宋体" w:hAnsi="宋体" w:eastAsia="宋体" w:cs="宋体"/>
                <w:color w:val="000000"/>
                <w:szCs w:val="21"/>
                <w:highlight w:val="none"/>
              </w:rPr>
            </w:pPr>
          </w:p>
        </w:tc>
        <w:tc>
          <w:tcPr>
            <w:tcW w:w="853" w:type="dxa"/>
            <w:noWrap w:val="0"/>
            <w:vAlign w:val="top"/>
          </w:tcPr>
          <w:p>
            <w:pPr>
              <w:spacing w:line="440" w:lineRule="exact"/>
              <w:jc w:val="center"/>
              <w:rPr>
                <w:rFonts w:hint="eastAsia" w:ascii="宋体" w:hAnsi="宋体" w:eastAsia="宋体" w:cs="宋体"/>
                <w:color w:val="000000"/>
                <w:szCs w:val="21"/>
                <w:highlight w:val="none"/>
              </w:rPr>
            </w:pPr>
          </w:p>
        </w:tc>
        <w:tc>
          <w:tcPr>
            <w:tcW w:w="857" w:type="dxa"/>
            <w:noWrap w:val="0"/>
            <w:vAlign w:val="top"/>
          </w:tcPr>
          <w:p>
            <w:pPr>
              <w:spacing w:line="440" w:lineRule="exact"/>
              <w:jc w:val="center"/>
              <w:rPr>
                <w:rFonts w:hint="eastAsia" w:ascii="宋体" w:hAnsi="宋体" w:eastAsia="宋体" w:cs="宋体"/>
                <w:color w:val="000000"/>
                <w:szCs w:val="21"/>
                <w:highlight w:val="none"/>
              </w:rPr>
            </w:pPr>
          </w:p>
        </w:tc>
        <w:tc>
          <w:tcPr>
            <w:tcW w:w="1046" w:type="dxa"/>
            <w:noWrap w:val="0"/>
            <w:vAlign w:val="top"/>
          </w:tcPr>
          <w:p>
            <w:pPr>
              <w:spacing w:line="440" w:lineRule="exact"/>
              <w:jc w:val="center"/>
              <w:rPr>
                <w:rFonts w:hint="eastAsia" w:ascii="宋体" w:hAnsi="宋体" w:eastAsia="宋体" w:cs="宋体"/>
                <w:color w:val="000000"/>
                <w:szCs w:val="21"/>
                <w:highlight w:val="none"/>
              </w:rPr>
            </w:pPr>
          </w:p>
        </w:tc>
        <w:tc>
          <w:tcPr>
            <w:tcW w:w="1714" w:type="dxa"/>
            <w:noWrap w:val="0"/>
            <w:vAlign w:val="top"/>
          </w:tcPr>
          <w:p>
            <w:pPr>
              <w:spacing w:line="440" w:lineRule="exact"/>
              <w:jc w:val="center"/>
              <w:rPr>
                <w:rFonts w:hint="eastAsia" w:ascii="宋体" w:hAnsi="宋体" w:eastAsia="宋体" w:cs="宋体"/>
                <w:color w:val="000000"/>
                <w:szCs w:val="21"/>
                <w:highlight w:val="none"/>
              </w:rPr>
            </w:pPr>
          </w:p>
        </w:tc>
        <w:tc>
          <w:tcPr>
            <w:tcW w:w="884" w:type="dxa"/>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top"/>
          </w:tcPr>
          <w:p>
            <w:pPr>
              <w:spacing w:line="440" w:lineRule="exact"/>
              <w:jc w:val="center"/>
              <w:rPr>
                <w:rFonts w:hint="eastAsia" w:ascii="宋体" w:hAnsi="宋体" w:eastAsia="宋体" w:cs="宋体"/>
                <w:color w:val="000000"/>
                <w:szCs w:val="21"/>
                <w:highlight w:val="none"/>
              </w:rPr>
            </w:pPr>
          </w:p>
        </w:tc>
        <w:tc>
          <w:tcPr>
            <w:tcW w:w="721" w:type="dxa"/>
            <w:noWrap w:val="0"/>
            <w:vAlign w:val="top"/>
          </w:tcPr>
          <w:p>
            <w:pPr>
              <w:spacing w:line="440" w:lineRule="exact"/>
              <w:jc w:val="center"/>
              <w:rPr>
                <w:rFonts w:hint="eastAsia" w:ascii="宋体" w:hAnsi="宋体" w:eastAsia="宋体" w:cs="宋体"/>
                <w:color w:val="000000"/>
                <w:szCs w:val="21"/>
                <w:highlight w:val="none"/>
              </w:rPr>
            </w:pPr>
          </w:p>
        </w:tc>
        <w:tc>
          <w:tcPr>
            <w:tcW w:w="719" w:type="dxa"/>
            <w:noWrap w:val="0"/>
            <w:vAlign w:val="top"/>
          </w:tcPr>
          <w:p>
            <w:pPr>
              <w:spacing w:line="440" w:lineRule="exact"/>
              <w:jc w:val="center"/>
              <w:rPr>
                <w:rFonts w:hint="eastAsia" w:ascii="宋体" w:hAnsi="宋体" w:eastAsia="宋体" w:cs="宋体"/>
                <w:color w:val="000000"/>
                <w:szCs w:val="21"/>
                <w:highlight w:val="none"/>
              </w:rPr>
            </w:pPr>
          </w:p>
        </w:tc>
        <w:tc>
          <w:tcPr>
            <w:tcW w:w="1081" w:type="dxa"/>
            <w:noWrap w:val="0"/>
            <w:vAlign w:val="top"/>
          </w:tcPr>
          <w:p>
            <w:pPr>
              <w:spacing w:line="440" w:lineRule="exact"/>
              <w:jc w:val="center"/>
              <w:rPr>
                <w:rFonts w:hint="eastAsia" w:ascii="宋体" w:hAnsi="宋体" w:eastAsia="宋体" w:cs="宋体"/>
                <w:color w:val="000000"/>
                <w:szCs w:val="21"/>
                <w:highlight w:val="none"/>
              </w:rPr>
            </w:pPr>
          </w:p>
        </w:tc>
        <w:tc>
          <w:tcPr>
            <w:tcW w:w="853" w:type="dxa"/>
            <w:noWrap w:val="0"/>
            <w:vAlign w:val="top"/>
          </w:tcPr>
          <w:p>
            <w:pPr>
              <w:spacing w:line="440" w:lineRule="exact"/>
              <w:jc w:val="center"/>
              <w:rPr>
                <w:rFonts w:hint="eastAsia" w:ascii="宋体" w:hAnsi="宋体" w:eastAsia="宋体" w:cs="宋体"/>
                <w:color w:val="000000"/>
                <w:szCs w:val="21"/>
                <w:highlight w:val="none"/>
              </w:rPr>
            </w:pPr>
          </w:p>
        </w:tc>
        <w:tc>
          <w:tcPr>
            <w:tcW w:w="857" w:type="dxa"/>
            <w:noWrap w:val="0"/>
            <w:vAlign w:val="top"/>
          </w:tcPr>
          <w:p>
            <w:pPr>
              <w:spacing w:line="440" w:lineRule="exact"/>
              <w:jc w:val="center"/>
              <w:rPr>
                <w:rFonts w:hint="eastAsia" w:ascii="宋体" w:hAnsi="宋体" w:eastAsia="宋体" w:cs="宋体"/>
                <w:color w:val="000000"/>
                <w:szCs w:val="21"/>
                <w:highlight w:val="none"/>
              </w:rPr>
            </w:pPr>
          </w:p>
        </w:tc>
        <w:tc>
          <w:tcPr>
            <w:tcW w:w="1046" w:type="dxa"/>
            <w:noWrap w:val="0"/>
            <w:vAlign w:val="top"/>
          </w:tcPr>
          <w:p>
            <w:pPr>
              <w:spacing w:line="440" w:lineRule="exact"/>
              <w:jc w:val="center"/>
              <w:rPr>
                <w:rFonts w:hint="eastAsia" w:ascii="宋体" w:hAnsi="宋体" w:eastAsia="宋体" w:cs="宋体"/>
                <w:color w:val="000000"/>
                <w:szCs w:val="21"/>
                <w:highlight w:val="none"/>
              </w:rPr>
            </w:pPr>
          </w:p>
        </w:tc>
        <w:tc>
          <w:tcPr>
            <w:tcW w:w="1714" w:type="dxa"/>
            <w:noWrap w:val="0"/>
            <w:vAlign w:val="top"/>
          </w:tcPr>
          <w:p>
            <w:pPr>
              <w:spacing w:line="440" w:lineRule="exact"/>
              <w:jc w:val="center"/>
              <w:rPr>
                <w:rFonts w:hint="eastAsia" w:ascii="宋体" w:hAnsi="宋体" w:eastAsia="宋体" w:cs="宋体"/>
                <w:color w:val="000000"/>
                <w:szCs w:val="21"/>
                <w:highlight w:val="none"/>
              </w:rPr>
            </w:pPr>
          </w:p>
        </w:tc>
        <w:tc>
          <w:tcPr>
            <w:tcW w:w="884" w:type="dxa"/>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top"/>
          </w:tcPr>
          <w:p>
            <w:pPr>
              <w:spacing w:line="440" w:lineRule="exact"/>
              <w:jc w:val="center"/>
              <w:rPr>
                <w:rFonts w:hint="eastAsia" w:ascii="宋体" w:hAnsi="宋体" w:eastAsia="宋体" w:cs="宋体"/>
                <w:color w:val="000000"/>
                <w:szCs w:val="21"/>
                <w:highlight w:val="none"/>
              </w:rPr>
            </w:pPr>
          </w:p>
        </w:tc>
        <w:tc>
          <w:tcPr>
            <w:tcW w:w="721" w:type="dxa"/>
            <w:noWrap w:val="0"/>
            <w:vAlign w:val="top"/>
          </w:tcPr>
          <w:p>
            <w:pPr>
              <w:spacing w:line="440" w:lineRule="exact"/>
              <w:jc w:val="center"/>
              <w:rPr>
                <w:rFonts w:hint="eastAsia" w:ascii="宋体" w:hAnsi="宋体" w:eastAsia="宋体" w:cs="宋体"/>
                <w:color w:val="000000"/>
                <w:szCs w:val="21"/>
                <w:highlight w:val="none"/>
              </w:rPr>
            </w:pPr>
          </w:p>
        </w:tc>
        <w:tc>
          <w:tcPr>
            <w:tcW w:w="719" w:type="dxa"/>
            <w:noWrap w:val="0"/>
            <w:vAlign w:val="top"/>
          </w:tcPr>
          <w:p>
            <w:pPr>
              <w:spacing w:line="440" w:lineRule="exact"/>
              <w:jc w:val="center"/>
              <w:rPr>
                <w:rFonts w:hint="eastAsia" w:ascii="宋体" w:hAnsi="宋体" w:eastAsia="宋体" w:cs="宋体"/>
                <w:color w:val="000000"/>
                <w:szCs w:val="21"/>
                <w:highlight w:val="none"/>
              </w:rPr>
            </w:pPr>
          </w:p>
        </w:tc>
        <w:tc>
          <w:tcPr>
            <w:tcW w:w="1081" w:type="dxa"/>
            <w:noWrap w:val="0"/>
            <w:vAlign w:val="top"/>
          </w:tcPr>
          <w:p>
            <w:pPr>
              <w:spacing w:line="440" w:lineRule="exact"/>
              <w:jc w:val="center"/>
              <w:rPr>
                <w:rFonts w:hint="eastAsia" w:ascii="宋体" w:hAnsi="宋体" w:eastAsia="宋体" w:cs="宋体"/>
                <w:color w:val="000000"/>
                <w:szCs w:val="21"/>
                <w:highlight w:val="none"/>
              </w:rPr>
            </w:pPr>
          </w:p>
        </w:tc>
        <w:tc>
          <w:tcPr>
            <w:tcW w:w="853" w:type="dxa"/>
            <w:noWrap w:val="0"/>
            <w:vAlign w:val="top"/>
          </w:tcPr>
          <w:p>
            <w:pPr>
              <w:spacing w:line="440" w:lineRule="exact"/>
              <w:jc w:val="center"/>
              <w:rPr>
                <w:rFonts w:hint="eastAsia" w:ascii="宋体" w:hAnsi="宋体" w:eastAsia="宋体" w:cs="宋体"/>
                <w:color w:val="000000"/>
                <w:szCs w:val="21"/>
                <w:highlight w:val="none"/>
              </w:rPr>
            </w:pPr>
          </w:p>
        </w:tc>
        <w:tc>
          <w:tcPr>
            <w:tcW w:w="857" w:type="dxa"/>
            <w:noWrap w:val="0"/>
            <w:vAlign w:val="top"/>
          </w:tcPr>
          <w:p>
            <w:pPr>
              <w:spacing w:line="440" w:lineRule="exact"/>
              <w:jc w:val="center"/>
              <w:rPr>
                <w:rFonts w:hint="eastAsia" w:ascii="宋体" w:hAnsi="宋体" w:eastAsia="宋体" w:cs="宋体"/>
                <w:color w:val="000000"/>
                <w:szCs w:val="21"/>
                <w:highlight w:val="none"/>
              </w:rPr>
            </w:pPr>
          </w:p>
        </w:tc>
        <w:tc>
          <w:tcPr>
            <w:tcW w:w="1046" w:type="dxa"/>
            <w:noWrap w:val="0"/>
            <w:vAlign w:val="top"/>
          </w:tcPr>
          <w:p>
            <w:pPr>
              <w:spacing w:line="440" w:lineRule="exact"/>
              <w:jc w:val="center"/>
              <w:rPr>
                <w:rFonts w:hint="eastAsia" w:ascii="宋体" w:hAnsi="宋体" w:eastAsia="宋体" w:cs="宋体"/>
                <w:color w:val="000000"/>
                <w:szCs w:val="21"/>
                <w:highlight w:val="none"/>
              </w:rPr>
            </w:pPr>
          </w:p>
        </w:tc>
        <w:tc>
          <w:tcPr>
            <w:tcW w:w="1714" w:type="dxa"/>
            <w:noWrap w:val="0"/>
            <w:vAlign w:val="top"/>
          </w:tcPr>
          <w:p>
            <w:pPr>
              <w:spacing w:line="440" w:lineRule="exact"/>
              <w:jc w:val="center"/>
              <w:rPr>
                <w:rFonts w:hint="eastAsia" w:ascii="宋体" w:hAnsi="宋体" w:eastAsia="宋体" w:cs="宋体"/>
                <w:color w:val="000000"/>
                <w:szCs w:val="21"/>
                <w:highlight w:val="none"/>
              </w:rPr>
            </w:pPr>
          </w:p>
        </w:tc>
        <w:tc>
          <w:tcPr>
            <w:tcW w:w="884" w:type="dxa"/>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top"/>
          </w:tcPr>
          <w:p>
            <w:pPr>
              <w:spacing w:line="440" w:lineRule="exact"/>
              <w:jc w:val="center"/>
              <w:rPr>
                <w:rFonts w:hint="eastAsia" w:ascii="宋体" w:hAnsi="宋体" w:eastAsia="宋体" w:cs="宋体"/>
                <w:color w:val="000000"/>
                <w:szCs w:val="21"/>
                <w:highlight w:val="none"/>
              </w:rPr>
            </w:pPr>
          </w:p>
        </w:tc>
        <w:tc>
          <w:tcPr>
            <w:tcW w:w="721" w:type="dxa"/>
            <w:noWrap w:val="0"/>
            <w:vAlign w:val="top"/>
          </w:tcPr>
          <w:p>
            <w:pPr>
              <w:spacing w:line="440" w:lineRule="exact"/>
              <w:jc w:val="center"/>
              <w:rPr>
                <w:rFonts w:hint="eastAsia" w:ascii="宋体" w:hAnsi="宋体" w:eastAsia="宋体" w:cs="宋体"/>
                <w:color w:val="000000"/>
                <w:szCs w:val="21"/>
                <w:highlight w:val="none"/>
              </w:rPr>
            </w:pPr>
          </w:p>
        </w:tc>
        <w:tc>
          <w:tcPr>
            <w:tcW w:w="719" w:type="dxa"/>
            <w:noWrap w:val="0"/>
            <w:vAlign w:val="top"/>
          </w:tcPr>
          <w:p>
            <w:pPr>
              <w:spacing w:line="440" w:lineRule="exact"/>
              <w:jc w:val="center"/>
              <w:rPr>
                <w:rFonts w:hint="eastAsia" w:ascii="宋体" w:hAnsi="宋体" w:eastAsia="宋体" w:cs="宋体"/>
                <w:color w:val="000000"/>
                <w:szCs w:val="21"/>
                <w:highlight w:val="none"/>
              </w:rPr>
            </w:pPr>
          </w:p>
        </w:tc>
        <w:tc>
          <w:tcPr>
            <w:tcW w:w="1081" w:type="dxa"/>
            <w:noWrap w:val="0"/>
            <w:vAlign w:val="top"/>
          </w:tcPr>
          <w:p>
            <w:pPr>
              <w:spacing w:line="440" w:lineRule="exact"/>
              <w:jc w:val="center"/>
              <w:rPr>
                <w:rFonts w:hint="eastAsia" w:ascii="宋体" w:hAnsi="宋体" w:eastAsia="宋体" w:cs="宋体"/>
                <w:color w:val="000000"/>
                <w:szCs w:val="21"/>
                <w:highlight w:val="none"/>
              </w:rPr>
            </w:pPr>
          </w:p>
        </w:tc>
        <w:tc>
          <w:tcPr>
            <w:tcW w:w="853" w:type="dxa"/>
            <w:noWrap w:val="0"/>
            <w:vAlign w:val="top"/>
          </w:tcPr>
          <w:p>
            <w:pPr>
              <w:spacing w:line="440" w:lineRule="exact"/>
              <w:jc w:val="center"/>
              <w:rPr>
                <w:rFonts w:hint="eastAsia" w:ascii="宋体" w:hAnsi="宋体" w:eastAsia="宋体" w:cs="宋体"/>
                <w:color w:val="000000"/>
                <w:szCs w:val="21"/>
                <w:highlight w:val="none"/>
              </w:rPr>
            </w:pPr>
          </w:p>
        </w:tc>
        <w:tc>
          <w:tcPr>
            <w:tcW w:w="857" w:type="dxa"/>
            <w:noWrap w:val="0"/>
            <w:vAlign w:val="top"/>
          </w:tcPr>
          <w:p>
            <w:pPr>
              <w:spacing w:line="440" w:lineRule="exact"/>
              <w:jc w:val="center"/>
              <w:rPr>
                <w:rFonts w:hint="eastAsia" w:ascii="宋体" w:hAnsi="宋体" w:eastAsia="宋体" w:cs="宋体"/>
                <w:color w:val="000000"/>
                <w:szCs w:val="21"/>
                <w:highlight w:val="none"/>
              </w:rPr>
            </w:pPr>
          </w:p>
        </w:tc>
        <w:tc>
          <w:tcPr>
            <w:tcW w:w="1046" w:type="dxa"/>
            <w:noWrap w:val="0"/>
            <w:vAlign w:val="top"/>
          </w:tcPr>
          <w:p>
            <w:pPr>
              <w:spacing w:line="440" w:lineRule="exact"/>
              <w:jc w:val="center"/>
              <w:rPr>
                <w:rFonts w:hint="eastAsia" w:ascii="宋体" w:hAnsi="宋体" w:eastAsia="宋体" w:cs="宋体"/>
                <w:color w:val="000000"/>
                <w:szCs w:val="21"/>
                <w:highlight w:val="none"/>
              </w:rPr>
            </w:pPr>
          </w:p>
        </w:tc>
        <w:tc>
          <w:tcPr>
            <w:tcW w:w="1714" w:type="dxa"/>
            <w:noWrap w:val="0"/>
            <w:vAlign w:val="top"/>
          </w:tcPr>
          <w:p>
            <w:pPr>
              <w:spacing w:line="440" w:lineRule="exact"/>
              <w:jc w:val="center"/>
              <w:rPr>
                <w:rFonts w:hint="eastAsia" w:ascii="宋体" w:hAnsi="宋体" w:eastAsia="宋体" w:cs="宋体"/>
                <w:color w:val="000000"/>
                <w:szCs w:val="21"/>
                <w:highlight w:val="none"/>
              </w:rPr>
            </w:pPr>
          </w:p>
        </w:tc>
        <w:tc>
          <w:tcPr>
            <w:tcW w:w="884" w:type="dxa"/>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top"/>
          </w:tcPr>
          <w:p>
            <w:pPr>
              <w:spacing w:line="440" w:lineRule="exact"/>
              <w:jc w:val="center"/>
              <w:rPr>
                <w:rFonts w:hint="eastAsia" w:ascii="宋体" w:hAnsi="宋体" w:eastAsia="宋体" w:cs="宋体"/>
                <w:color w:val="000000"/>
                <w:szCs w:val="21"/>
                <w:highlight w:val="none"/>
              </w:rPr>
            </w:pPr>
          </w:p>
        </w:tc>
        <w:tc>
          <w:tcPr>
            <w:tcW w:w="721" w:type="dxa"/>
            <w:noWrap w:val="0"/>
            <w:vAlign w:val="top"/>
          </w:tcPr>
          <w:p>
            <w:pPr>
              <w:spacing w:line="440" w:lineRule="exact"/>
              <w:jc w:val="center"/>
              <w:rPr>
                <w:rFonts w:hint="eastAsia" w:ascii="宋体" w:hAnsi="宋体" w:eastAsia="宋体" w:cs="宋体"/>
                <w:color w:val="000000"/>
                <w:szCs w:val="21"/>
                <w:highlight w:val="none"/>
              </w:rPr>
            </w:pPr>
          </w:p>
        </w:tc>
        <w:tc>
          <w:tcPr>
            <w:tcW w:w="719" w:type="dxa"/>
            <w:noWrap w:val="0"/>
            <w:vAlign w:val="top"/>
          </w:tcPr>
          <w:p>
            <w:pPr>
              <w:spacing w:line="440" w:lineRule="exact"/>
              <w:jc w:val="center"/>
              <w:rPr>
                <w:rFonts w:hint="eastAsia" w:ascii="宋体" w:hAnsi="宋体" w:eastAsia="宋体" w:cs="宋体"/>
                <w:color w:val="000000"/>
                <w:szCs w:val="21"/>
                <w:highlight w:val="none"/>
              </w:rPr>
            </w:pPr>
          </w:p>
        </w:tc>
        <w:tc>
          <w:tcPr>
            <w:tcW w:w="1081" w:type="dxa"/>
            <w:noWrap w:val="0"/>
            <w:vAlign w:val="top"/>
          </w:tcPr>
          <w:p>
            <w:pPr>
              <w:spacing w:line="440" w:lineRule="exact"/>
              <w:jc w:val="center"/>
              <w:rPr>
                <w:rFonts w:hint="eastAsia" w:ascii="宋体" w:hAnsi="宋体" w:eastAsia="宋体" w:cs="宋体"/>
                <w:color w:val="000000"/>
                <w:szCs w:val="21"/>
                <w:highlight w:val="none"/>
              </w:rPr>
            </w:pPr>
          </w:p>
        </w:tc>
        <w:tc>
          <w:tcPr>
            <w:tcW w:w="853" w:type="dxa"/>
            <w:noWrap w:val="0"/>
            <w:vAlign w:val="top"/>
          </w:tcPr>
          <w:p>
            <w:pPr>
              <w:spacing w:line="440" w:lineRule="exact"/>
              <w:jc w:val="center"/>
              <w:rPr>
                <w:rFonts w:hint="eastAsia" w:ascii="宋体" w:hAnsi="宋体" w:eastAsia="宋体" w:cs="宋体"/>
                <w:color w:val="000000"/>
                <w:szCs w:val="21"/>
                <w:highlight w:val="none"/>
              </w:rPr>
            </w:pPr>
          </w:p>
        </w:tc>
        <w:tc>
          <w:tcPr>
            <w:tcW w:w="857" w:type="dxa"/>
            <w:noWrap w:val="0"/>
            <w:vAlign w:val="top"/>
          </w:tcPr>
          <w:p>
            <w:pPr>
              <w:spacing w:line="440" w:lineRule="exact"/>
              <w:jc w:val="center"/>
              <w:rPr>
                <w:rFonts w:hint="eastAsia" w:ascii="宋体" w:hAnsi="宋体" w:eastAsia="宋体" w:cs="宋体"/>
                <w:color w:val="000000"/>
                <w:szCs w:val="21"/>
                <w:highlight w:val="none"/>
              </w:rPr>
            </w:pPr>
          </w:p>
        </w:tc>
        <w:tc>
          <w:tcPr>
            <w:tcW w:w="1046" w:type="dxa"/>
            <w:noWrap w:val="0"/>
            <w:vAlign w:val="top"/>
          </w:tcPr>
          <w:p>
            <w:pPr>
              <w:spacing w:line="440" w:lineRule="exact"/>
              <w:jc w:val="center"/>
              <w:rPr>
                <w:rFonts w:hint="eastAsia" w:ascii="宋体" w:hAnsi="宋体" w:eastAsia="宋体" w:cs="宋体"/>
                <w:color w:val="000000"/>
                <w:szCs w:val="21"/>
                <w:highlight w:val="none"/>
              </w:rPr>
            </w:pPr>
          </w:p>
        </w:tc>
        <w:tc>
          <w:tcPr>
            <w:tcW w:w="1714" w:type="dxa"/>
            <w:noWrap w:val="0"/>
            <w:vAlign w:val="top"/>
          </w:tcPr>
          <w:p>
            <w:pPr>
              <w:spacing w:line="440" w:lineRule="exact"/>
              <w:jc w:val="center"/>
              <w:rPr>
                <w:rFonts w:hint="eastAsia" w:ascii="宋体" w:hAnsi="宋体" w:eastAsia="宋体" w:cs="宋体"/>
                <w:color w:val="000000"/>
                <w:szCs w:val="21"/>
                <w:highlight w:val="none"/>
              </w:rPr>
            </w:pPr>
          </w:p>
        </w:tc>
        <w:tc>
          <w:tcPr>
            <w:tcW w:w="884" w:type="dxa"/>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top"/>
          </w:tcPr>
          <w:p>
            <w:pPr>
              <w:spacing w:line="440" w:lineRule="exact"/>
              <w:jc w:val="center"/>
              <w:rPr>
                <w:rFonts w:hint="eastAsia" w:ascii="宋体" w:hAnsi="宋体" w:eastAsia="宋体" w:cs="宋体"/>
                <w:color w:val="000000"/>
                <w:szCs w:val="21"/>
                <w:highlight w:val="none"/>
              </w:rPr>
            </w:pPr>
          </w:p>
        </w:tc>
        <w:tc>
          <w:tcPr>
            <w:tcW w:w="721" w:type="dxa"/>
            <w:noWrap w:val="0"/>
            <w:vAlign w:val="top"/>
          </w:tcPr>
          <w:p>
            <w:pPr>
              <w:spacing w:line="440" w:lineRule="exact"/>
              <w:jc w:val="center"/>
              <w:rPr>
                <w:rFonts w:hint="eastAsia" w:ascii="宋体" w:hAnsi="宋体" w:eastAsia="宋体" w:cs="宋体"/>
                <w:color w:val="000000"/>
                <w:szCs w:val="21"/>
                <w:highlight w:val="none"/>
              </w:rPr>
            </w:pPr>
          </w:p>
        </w:tc>
        <w:tc>
          <w:tcPr>
            <w:tcW w:w="719" w:type="dxa"/>
            <w:noWrap w:val="0"/>
            <w:vAlign w:val="top"/>
          </w:tcPr>
          <w:p>
            <w:pPr>
              <w:spacing w:line="440" w:lineRule="exact"/>
              <w:jc w:val="center"/>
              <w:rPr>
                <w:rFonts w:hint="eastAsia" w:ascii="宋体" w:hAnsi="宋体" w:eastAsia="宋体" w:cs="宋体"/>
                <w:color w:val="000000"/>
                <w:szCs w:val="21"/>
                <w:highlight w:val="none"/>
              </w:rPr>
            </w:pPr>
          </w:p>
        </w:tc>
        <w:tc>
          <w:tcPr>
            <w:tcW w:w="1081" w:type="dxa"/>
            <w:noWrap w:val="0"/>
            <w:vAlign w:val="top"/>
          </w:tcPr>
          <w:p>
            <w:pPr>
              <w:spacing w:line="440" w:lineRule="exact"/>
              <w:jc w:val="center"/>
              <w:rPr>
                <w:rFonts w:hint="eastAsia" w:ascii="宋体" w:hAnsi="宋体" w:eastAsia="宋体" w:cs="宋体"/>
                <w:color w:val="000000"/>
                <w:szCs w:val="21"/>
                <w:highlight w:val="none"/>
              </w:rPr>
            </w:pPr>
          </w:p>
        </w:tc>
        <w:tc>
          <w:tcPr>
            <w:tcW w:w="853" w:type="dxa"/>
            <w:noWrap w:val="0"/>
            <w:vAlign w:val="top"/>
          </w:tcPr>
          <w:p>
            <w:pPr>
              <w:spacing w:line="440" w:lineRule="exact"/>
              <w:jc w:val="center"/>
              <w:rPr>
                <w:rFonts w:hint="eastAsia" w:ascii="宋体" w:hAnsi="宋体" w:eastAsia="宋体" w:cs="宋体"/>
                <w:color w:val="000000"/>
                <w:szCs w:val="21"/>
                <w:highlight w:val="none"/>
              </w:rPr>
            </w:pPr>
          </w:p>
        </w:tc>
        <w:tc>
          <w:tcPr>
            <w:tcW w:w="857" w:type="dxa"/>
            <w:noWrap w:val="0"/>
            <w:vAlign w:val="top"/>
          </w:tcPr>
          <w:p>
            <w:pPr>
              <w:spacing w:line="440" w:lineRule="exact"/>
              <w:jc w:val="center"/>
              <w:rPr>
                <w:rFonts w:hint="eastAsia" w:ascii="宋体" w:hAnsi="宋体" w:eastAsia="宋体" w:cs="宋体"/>
                <w:color w:val="000000"/>
                <w:szCs w:val="21"/>
                <w:highlight w:val="none"/>
              </w:rPr>
            </w:pPr>
          </w:p>
        </w:tc>
        <w:tc>
          <w:tcPr>
            <w:tcW w:w="1046" w:type="dxa"/>
            <w:noWrap w:val="0"/>
            <w:vAlign w:val="top"/>
          </w:tcPr>
          <w:p>
            <w:pPr>
              <w:spacing w:line="440" w:lineRule="exact"/>
              <w:jc w:val="center"/>
              <w:rPr>
                <w:rFonts w:hint="eastAsia" w:ascii="宋体" w:hAnsi="宋体" w:eastAsia="宋体" w:cs="宋体"/>
                <w:color w:val="000000"/>
                <w:szCs w:val="21"/>
                <w:highlight w:val="none"/>
              </w:rPr>
            </w:pPr>
          </w:p>
        </w:tc>
        <w:tc>
          <w:tcPr>
            <w:tcW w:w="1714" w:type="dxa"/>
            <w:noWrap w:val="0"/>
            <w:vAlign w:val="top"/>
          </w:tcPr>
          <w:p>
            <w:pPr>
              <w:spacing w:line="440" w:lineRule="exact"/>
              <w:jc w:val="center"/>
              <w:rPr>
                <w:rFonts w:hint="eastAsia" w:ascii="宋体" w:hAnsi="宋体" w:eastAsia="宋体" w:cs="宋体"/>
                <w:color w:val="000000"/>
                <w:szCs w:val="21"/>
                <w:highlight w:val="none"/>
              </w:rPr>
            </w:pPr>
          </w:p>
        </w:tc>
        <w:tc>
          <w:tcPr>
            <w:tcW w:w="884" w:type="dxa"/>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top"/>
          </w:tcPr>
          <w:p>
            <w:pPr>
              <w:spacing w:line="440" w:lineRule="exact"/>
              <w:jc w:val="center"/>
              <w:rPr>
                <w:rFonts w:hint="eastAsia" w:ascii="宋体" w:hAnsi="宋体" w:eastAsia="宋体" w:cs="宋体"/>
                <w:color w:val="000000"/>
                <w:szCs w:val="21"/>
                <w:highlight w:val="none"/>
              </w:rPr>
            </w:pPr>
          </w:p>
        </w:tc>
        <w:tc>
          <w:tcPr>
            <w:tcW w:w="721" w:type="dxa"/>
            <w:noWrap w:val="0"/>
            <w:vAlign w:val="top"/>
          </w:tcPr>
          <w:p>
            <w:pPr>
              <w:spacing w:line="440" w:lineRule="exact"/>
              <w:jc w:val="center"/>
              <w:rPr>
                <w:rFonts w:hint="eastAsia" w:ascii="宋体" w:hAnsi="宋体" w:eastAsia="宋体" w:cs="宋体"/>
                <w:color w:val="000000"/>
                <w:szCs w:val="21"/>
                <w:highlight w:val="none"/>
              </w:rPr>
            </w:pPr>
          </w:p>
        </w:tc>
        <w:tc>
          <w:tcPr>
            <w:tcW w:w="719" w:type="dxa"/>
            <w:noWrap w:val="0"/>
            <w:vAlign w:val="top"/>
          </w:tcPr>
          <w:p>
            <w:pPr>
              <w:spacing w:line="440" w:lineRule="exact"/>
              <w:jc w:val="center"/>
              <w:rPr>
                <w:rFonts w:hint="eastAsia" w:ascii="宋体" w:hAnsi="宋体" w:eastAsia="宋体" w:cs="宋体"/>
                <w:color w:val="000000"/>
                <w:szCs w:val="21"/>
                <w:highlight w:val="none"/>
              </w:rPr>
            </w:pPr>
          </w:p>
        </w:tc>
        <w:tc>
          <w:tcPr>
            <w:tcW w:w="1081" w:type="dxa"/>
            <w:noWrap w:val="0"/>
            <w:vAlign w:val="top"/>
          </w:tcPr>
          <w:p>
            <w:pPr>
              <w:spacing w:line="440" w:lineRule="exact"/>
              <w:jc w:val="center"/>
              <w:rPr>
                <w:rFonts w:hint="eastAsia" w:ascii="宋体" w:hAnsi="宋体" w:eastAsia="宋体" w:cs="宋体"/>
                <w:color w:val="000000"/>
                <w:szCs w:val="21"/>
                <w:highlight w:val="none"/>
              </w:rPr>
            </w:pPr>
          </w:p>
        </w:tc>
        <w:tc>
          <w:tcPr>
            <w:tcW w:w="853" w:type="dxa"/>
            <w:noWrap w:val="0"/>
            <w:vAlign w:val="top"/>
          </w:tcPr>
          <w:p>
            <w:pPr>
              <w:spacing w:line="440" w:lineRule="exact"/>
              <w:jc w:val="center"/>
              <w:rPr>
                <w:rFonts w:hint="eastAsia" w:ascii="宋体" w:hAnsi="宋体" w:eastAsia="宋体" w:cs="宋体"/>
                <w:color w:val="000000"/>
                <w:szCs w:val="21"/>
                <w:highlight w:val="none"/>
              </w:rPr>
            </w:pPr>
          </w:p>
        </w:tc>
        <w:tc>
          <w:tcPr>
            <w:tcW w:w="857" w:type="dxa"/>
            <w:noWrap w:val="0"/>
            <w:vAlign w:val="top"/>
          </w:tcPr>
          <w:p>
            <w:pPr>
              <w:spacing w:line="440" w:lineRule="exact"/>
              <w:jc w:val="center"/>
              <w:rPr>
                <w:rFonts w:hint="eastAsia" w:ascii="宋体" w:hAnsi="宋体" w:eastAsia="宋体" w:cs="宋体"/>
                <w:color w:val="000000"/>
                <w:szCs w:val="21"/>
                <w:highlight w:val="none"/>
              </w:rPr>
            </w:pPr>
          </w:p>
        </w:tc>
        <w:tc>
          <w:tcPr>
            <w:tcW w:w="1046" w:type="dxa"/>
            <w:noWrap w:val="0"/>
            <w:vAlign w:val="top"/>
          </w:tcPr>
          <w:p>
            <w:pPr>
              <w:spacing w:line="440" w:lineRule="exact"/>
              <w:jc w:val="center"/>
              <w:rPr>
                <w:rFonts w:hint="eastAsia" w:ascii="宋体" w:hAnsi="宋体" w:eastAsia="宋体" w:cs="宋体"/>
                <w:color w:val="000000"/>
                <w:szCs w:val="21"/>
                <w:highlight w:val="none"/>
              </w:rPr>
            </w:pPr>
          </w:p>
        </w:tc>
        <w:tc>
          <w:tcPr>
            <w:tcW w:w="1714" w:type="dxa"/>
            <w:noWrap w:val="0"/>
            <w:vAlign w:val="top"/>
          </w:tcPr>
          <w:p>
            <w:pPr>
              <w:spacing w:line="440" w:lineRule="exact"/>
              <w:jc w:val="center"/>
              <w:rPr>
                <w:rFonts w:hint="eastAsia" w:ascii="宋体" w:hAnsi="宋体" w:eastAsia="宋体" w:cs="宋体"/>
                <w:color w:val="000000"/>
                <w:szCs w:val="21"/>
                <w:highlight w:val="none"/>
              </w:rPr>
            </w:pPr>
          </w:p>
        </w:tc>
        <w:tc>
          <w:tcPr>
            <w:tcW w:w="884" w:type="dxa"/>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71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71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71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71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71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71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71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71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71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719"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171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color w:val="000000"/>
                <w:szCs w:val="21"/>
                <w:highlight w:val="none"/>
              </w:rPr>
            </w:pPr>
          </w:p>
        </w:tc>
      </w:tr>
    </w:tbl>
    <w:p>
      <w:pPr>
        <w:topLinePunct/>
        <w:spacing w:line="440" w:lineRule="exact"/>
        <w:jc w:val="center"/>
        <w:rPr>
          <w:rFonts w:hint="eastAsia" w:ascii="宋体" w:hAnsi="宋体" w:eastAsia="宋体" w:cs="宋体"/>
          <w:color w:val="000000"/>
          <w:sz w:val="20"/>
          <w:highlight w:val="none"/>
        </w:rPr>
      </w:pPr>
    </w:p>
    <w:p>
      <w:pPr>
        <w:topLinePunct/>
        <w:spacing w:line="440" w:lineRule="exact"/>
        <w:rPr>
          <w:rFonts w:hint="eastAsia" w:ascii="宋体" w:hAnsi="宋体" w:eastAsia="宋体" w:cs="宋体"/>
          <w:color w:val="000000"/>
          <w:sz w:val="20"/>
          <w:highlight w:val="none"/>
        </w:rPr>
      </w:pPr>
    </w:p>
    <w:p>
      <w:pPr>
        <w:topLinePunct/>
        <w:spacing w:line="440" w:lineRule="exact"/>
        <w:rPr>
          <w:rFonts w:hint="eastAsia" w:ascii="宋体" w:hAnsi="宋体" w:eastAsia="宋体" w:cs="宋体"/>
          <w:color w:val="000000"/>
          <w:sz w:val="20"/>
          <w:highlight w:val="none"/>
        </w:rPr>
      </w:pPr>
    </w:p>
    <w:p>
      <w:pPr>
        <w:jc w:val="center"/>
        <w:rPr>
          <w:rFonts w:hint="eastAsia" w:ascii="宋体" w:hAnsi="宋体" w:eastAsia="宋体" w:cs="宋体"/>
          <w:color w:val="000000"/>
          <w:szCs w:val="21"/>
          <w:highlight w:val="none"/>
        </w:rPr>
      </w:pPr>
    </w:p>
    <w:p>
      <w:pPr>
        <w:jc w:val="center"/>
        <w:rPr>
          <w:rFonts w:hint="eastAsia" w:ascii="宋体" w:hAnsi="宋体" w:eastAsia="宋体" w:cs="宋体"/>
          <w:color w:val="000000"/>
          <w:szCs w:val="21"/>
          <w:highlight w:val="none"/>
        </w:rPr>
      </w:pPr>
    </w:p>
    <w:p>
      <w:pPr>
        <w:pStyle w:val="60"/>
        <w:rPr>
          <w:rFonts w:hint="eastAsia" w:ascii="宋体" w:hAnsi="宋体" w:eastAsia="宋体" w:cs="宋体"/>
          <w:color w:val="000000"/>
          <w:highlight w:val="none"/>
        </w:rPr>
      </w:pPr>
    </w:p>
    <w:p>
      <w:pPr>
        <w:pStyle w:val="61"/>
        <w:rPr>
          <w:rFonts w:hint="eastAsia" w:ascii="宋体" w:hAnsi="宋体" w:eastAsia="宋体" w:cs="宋体"/>
          <w:color w:val="000000"/>
          <w:highlight w:val="none"/>
        </w:rPr>
      </w:pPr>
    </w:p>
    <w:p>
      <w:pPr>
        <w:pStyle w:val="45"/>
        <w:rPr>
          <w:rFonts w:hint="eastAsia"/>
          <w:highlight w:val="none"/>
        </w:rPr>
      </w:pPr>
    </w:p>
    <w:p>
      <w:pPr>
        <w:jc w:val="center"/>
        <w:outlineLvl w:val="1"/>
        <w:rPr>
          <w:rFonts w:hint="eastAsia" w:ascii="宋体" w:hAnsi="宋体" w:eastAsia="宋体" w:cs="宋体"/>
          <w:b/>
          <w:bCs/>
          <w:color w:val="000000"/>
          <w:sz w:val="24"/>
          <w:szCs w:val="24"/>
          <w:highlight w:val="none"/>
        </w:rPr>
      </w:pPr>
      <w:bookmarkStart w:id="203" w:name="_Toc27115"/>
      <w:bookmarkStart w:id="204" w:name="_Toc21043"/>
      <w:bookmarkStart w:id="205" w:name="_Toc28201"/>
      <w:r>
        <w:rPr>
          <w:rFonts w:hint="eastAsia" w:ascii="宋体" w:hAnsi="宋体" w:eastAsia="宋体" w:cs="宋体"/>
          <w:b/>
          <w:bCs/>
          <w:color w:val="000000"/>
          <w:sz w:val="24"/>
          <w:szCs w:val="24"/>
          <w:highlight w:val="none"/>
        </w:rPr>
        <w:t>（二）</w:t>
      </w:r>
      <w:r>
        <w:rPr>
          <w:rFonts w:hint="eastAsia" w:ascii="宋体" w:hAnsi="宋体" w:eastAsia="宋体" w:cs="宋体"/>
          <w:b/>
          <w:bCs/>
          <w:color w:val="000000"/>
          <w:kern w:val="0"/>
          <w:sz w:val="24"/>
          <w:szCs w:val="24"/>
          <w:highlight w:val="none"/>
        </w:rPr>
        <w:t>主要人员简历表</w:t>
      </w:r>
      <w:bookmarkEnd w:id="203"/>
      <w:bookmarkEnd w:id="204"/>
      <w:bookmarkEnd w:id="205"/>
    </w:p>
    <w:p>
      <w:pPr>
        <w:autoSpaceDE w:val="0"/>
        <w:autoSpaceDN w:val="0"/>
        <w:adjustRightInd w:val="0"/>
        <w:spacing w:line="360" w:lineRule="auto"/>
        <w:ind w:firstLine="210" w:firstLineChars="100"/>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 xml:space="preserve"> “主要人员简历表”中的项目经理应附</w:t>
      </w:r>
      <w:r>
        <w:rPr>
          <w:rFonts w:hint="eastAsia" w:ascii="宋体" w:hAnsi="宋体" w:eastAsia="宋体" w:cs="宋体"/>
          <w:color w:val="000000"/>
          <w:kern w:val="0"/>
          <w:szCs w:val="21"/>
          <w:highlight w:val="none"/>
          <w:lang w:eastAsia="zh-CN"/>
        </w:rPr>
        <w:t>注册建造师证</w:t>
      </w:r>
      <w:r>
        <w:rPr>
          <w:rFonts w:hint="eastAsia" w:ascii="宋体" w:hAnsi="宋体" w:eastAsia="宋体" w:cs="宋体"/>
          <w:color w:val="000000"/>
          <w:kern w:val="0"/>
          <w:szCs w:val="21"/>
          <w:highlight w:val="none"/>
        </w:rPr>
        <w:t>、</w:t>
      </w:r>
      <w:r>
        <w:rPr>
          <w:rFonts w:hint="eastAsia" w:ascii="宋体" w:hAnsi="宋体" w:eastAsia="宋体" w:cs="宋体"/>
          <w:color w:val="000000"/>
          <w:kern w:val="0"/>
          <w:szCs w:val="21"/>
          <w:highlight w:val="none"/>
          <w:lang w:eastAsia="zh-CN"/>
        </w:rPr>
        <w:t>安全生产考核合格证、</w:t>
      </w:r>
      <w:r>
        <w:rPr>
          <w:rFonts w:hint="eastAsia" w:ascii="宋体" w:hAnsi="宋体" w:eastAsia="宋体" w:cs="宋体"/>
          <w:color w:val="000000"/>
          <w:kern w:val="0"/>
          <w:szCs w:val="21"/>
          <w:highlight w:val="none"/>
        </w:rPr>
        <w:t>身份证等；其他主要人员应附执业证或上岗证书等，安全员须附有效的安全考核合格证。</w:t>
      </w:r>
    </w:p>
    <w:tbl>
      <w:tblPr>
        <w:tblStyle w:val="46"/>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798"/>
        <w:gridCol w:w="796"/>
        <w:gridCol w:w="1598"/>
        <w:gridCol w:w="1594"/>
        <w:gridCol w:w="798"/>
        <w:gridCol w:w="1095"/>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93" w:type="dxa"/>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姓 名</w:t>
            </w:r>
          </w:p>
        </w:tc>
        <w:tc>
          <w:tcPr>
            <w:tcW w:w="1594"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1598" w:type="dxa"/>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年 龄</w:t>
            </w:r>
          </w:p>
        </w:tc>
        <w:tc>
          <w:tcPr>
            <w:tcW w:w="1594" w:type="dxa"/>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1893"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学 历</w:t>
            </w:r>
          </w:p>
        </w:tc>
        <w:tc>
          <w:tcPr>
            <w:tcW w:w="1298" w:type="dxa"/>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93" w:type="dxa"/>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职 称</w:t>
            </w:r>
          </w:p>
        </w:tc>
        <w:tc>
          <w:tcPr>
            <w:tcW w:w="1594"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1598" w:type="dxa"/>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职 务</w:t>
            </w:r>
          </w:p>
        </w:tc>
        <w:tc>
          <w:tcPr>
            <w:tcW w:w="1594" w:type="dxa"/>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1893"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拟在本合同任职</w:t>
            </w:r>
          </w:p>
        </w:tc>
        <w:tc>
          <w:tcPr>
            <w:tcW w:w="1298" w:type="dxa"/>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93" w:type="dxa"/>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毕业学校</w:t>
            </w:r>
          </w:p>
        </w:tc>
        <w:tc>
          <w:tcPr>
            <w:tcW w:w="7977" w:type="dxa"/>
            <w:gridSpan w:val="7"/>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u w:val="single"/>
                <w:lang w:val="en-US" w:eastAsia="zh-CN"/>
              </w:rPr>
              <w:t xml:space="preserve">          </w:t>
            </w:r>
            <w:r>
              <w:rPr>
                <w:rFonts w:hint="eastAsia" w:ascii="宋体" w:hAnsi="宋体" w:eastAsia="宋体" w:cs="宋体"/>
                <w:color w:val="000000"/>
                <w:kern w:val="0"/>
                <w:szCs w:val="21"/>
                <w:highlight w:val="none"/>
              </w:rPr>
              <w:t>年毕业于</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学校</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570" w:type="dxa"/>
            <w:gridSpan w:val="8"/>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91"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时 间</w:t>
            </w:r>
          </w:p>
        </w:tc>
        <w:tc>
          <w:tcPr>
            <w:tcW w:w="2394"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参加过的类似项目</w:t>
            </w:r>
          </w:p>
        </w:tc>
        <w:tc>
          <w:tcPr>
            <w:tcW w:w="2392"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担任职务</w:t>
            </w:r>
          </w:p>
        </w:tc>
        <w:tc>
          <w:tcPr>
            <w:tcW w:w="2393"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391"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4"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2"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3"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391"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4"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2"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3"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391"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4"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2"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3"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391"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4"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2"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3"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391"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4"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2"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3"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2391"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4"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2"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c>
          <w:tcPr>
            <w:tcW w:w="2393" w:type="dxa"/>
            <w:gridSpan w:val="2"/>
            <w:noWrap w:val="0"/>
            <w:vAlign w:val="center"/>
          </w:tcPr>
          <w:p>
            <w:pPr>
              <w:autoSpaceDE w:val="0"/>
              <w:autoSpaceDN w:val="0"/>
              <w:adjustRightInd w:val="0"/>
              <w:jc w:val="center"/>
              <w:rPr>
                <w:rFonts w:hint="eastAsia" w:ascii="宋体" w:hAnsi="宋体" w:eastAsia="宋体" w:cs="宋体"/>
                <w:color w:val="000000"/>
                <w:kern w:val="0"/>
                <w:szCs w:val="21"/>
                <w:highlight w:val="none"/>
              </w:rPr>
            </w:pPr>
          </w:p>
        </w:tc>
      </w:tr>
    </w:tbl>
    <w:p>
      <w:pPr>
        <w:topLinePunct/>
        <w:spacing w:line="440" w:lineRule="exact"/>
        <w:rPr>
          <w:rFonts w:hint="eastAsia" w:ascii="宋体" w:hAnsi="宋体" w:eastAsia="宋体" w:cs="宋体"/>
          <w:color w:val="000000"/>
          <w:highlight w:val="none"/>
        </w:rPr>
        <w:sectPr>
          <w:footerReference r:id="rId8" w:type="default"/>
          <w:pgSz w:w="11906" w:h="16838"/>
          <w:pgMar w:top="1440" w:right="1134" w:bottom="1440" w:left="1134" w:header="851" w:footer="992" w:gutter="0"/>
          <w:pgNumType w:fmt="numberInDash"/>
          <w:cols w:space="0" w:num="1"/>
          <w:rtlGutter w:val="0"/>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100" w:after="100" w:line="413" w:lineRule="auto"/>
        <w:jc w:val="center"/>
        <w:textAlignment w:val="auto"/>
        <w:outlineLvl w:val="0"/>
        <w:rPr>
          <w:rFonts w:hint="eastAsia" w:ascii="宋体" w:hAnsi="宋体" w:eastAsia="宋体" w:cs="宋体"/>
          <w:b/>
          <w:bCs w:val="0"/>
          <w:kern w:val="0"/>
          <w:sz w:val="28"/>
          <w:szCs w:val="28"/>
          <w:highlight w:val="none"/>
          <w:lang w:val="en-US" w:eastAsia="zh-CN" w:bidi="ar-SA"/>
        </w:rPr>
      </w:pPr>
      <w:bookmarkStart w:id="206" w:name="_Toc2334"/>
      <w:bookmarkStart w:id="207" w:name="_Toc22279"/>
      <w:r>
        <w:rPr>
          <w:rFonts w:hint="eastAsia" w:ascii="宋体" w:hAnsi="宋体" w:eastAsia="宋体" w:cs="宋体"/>
          <w:b/>
          <w:bCs w:val="0"/>
          <w:kern w:val="0"/>
          <w:sz w:val="28"/>
          <w:szCs w:val="28"/>
          <w:highlight w:val="none"/>
          <w:lang w:val="en-US" w:eastAsia="zh-CN" w:bidi="ar-SA"/>
        </w:rPr>
        <w:t>七、资格审查资料</w:t>
      </w:r>
      <w:bookmarkEnd w:id="174"/>
      <w:bookmarkEnd w:id="175"/>
      <w:bookmarkEnd w:id="176"/>
      <w:bookmarkEnd w:id="177"/>
      <w:bookmarkEnd w:id="178"/>
      <w:bookmarkEnd w:id="179"/>
      <w:bookmarkEnd w:id="180"/>
      <w:bookmarkEnd w:id="181"/>
      <w:bookmarkEnd w:id="182"/>
      <w:bookmarkEnd w:id="206"/>
      <w:bookmarkEnd w:id="207"/>
    </w:p>
    <w:p>
      <w:pPr>
        <w:pStyle w:val="4"/>
        <w:jc w:val="center"/>
        <w:outlineLvl w:val="1"/>
        <w:rPr>
          <w:rFonts w:hint="eastAsia" w:ascii="宋体" w:hAnsi="宋体" w:eastAsia="宋体" w:cs="宋体"/>
          <w:color w:val="000000"/>
          <w:sz w:val="24"/>
          <w:szCs w:val="24"/>
          <w:highlight w:val="none"/>
        </w:rPr>
      </w:pPr>
      <w:bookmarkStart w:id="208" w:name="_Toc246997116"/>
      <w:bookmarkStart w:id="209" w:name="_Toc247085891"/>
      <w:bookmarkStart w:id="210" w:name="_Toc152045808"/>
      <w:bookmarkStart w:id="211" w:name="_Toc13743"/>
      <w:bookmarkStart w:id="212" w:name="_Toc10736636"/>
      <w:bookmarkStart w:id="213" w:name="_Toc179632828"/>
      <w:bookmarkStart w:id="214" w:name="_Toc144974876"/>
      <w:bookmarkStart w:id="215" w:name="_Toc246996373"/>
      <w:bookmarkStart w:id="216" w:name="_Toc20840"/>
      <w:bookmarkStart w:id="217" w:name="_Toc9468"/>
      <w:bookmarkStart w:id="218" w:name="_Toc18922"/>
      <w:bookmarkStart w:id="219" w:name="_Toc363632749"/>
      <w:bookmarkStart w:id="220" w:name="_Toc152042597"/>
      <w:r>
        <w:rPr>
          <w:rFonts w:hint="eastAsia" w:ascii="宋体" w:hAnsi="宋体" w:eastAsia="宋体" w:cs="宋体"/>
          <w:color w:val="000000"/>
          <w:sz w:val="24"/>
          <w:szCs w:val="24"/>
          <w:highlight w:val="none"/>
        </w:rPr>
        <w:t>（一）</w:t>
      </w:r>
      <w:r>
        <w:rPr>
          <w:rFonts w:hint="eastAsia" w:ascii="宋体" w:hAnsi="宋体" w:cs="宋体"/>
          <w:color w:val="000000"/>
          <w:sz w:val="24"/>
          <w:szCs w:val="24"/>
          <w:highlight w:val="none"/>
          <w:lang w:eastAsia="zh-CN"/>
        </w:rPr>
        <w:t>响应人</w:t>
      </w:r>
      <w:r>
        <w:rPr>
          <w:rFonts w:hint="eastAsia" w:ascii="宋体" w:hAnsi="宋体" w:eastAsia="宋体" w:cs="宋体"/>
          <w:color w:val="000000"/>
          <w:sz w:val="24"/>
          <w:szCs w:val="24"/>
          <w:highlight w:val="none"/>
        </w:rPr>
        <w:t>基本情况表</w:t>
      </w:r>
      <w:bookmarkEnd w:id="208"/>
      <w:bookmarkEnd w:id="209"/>
      <w:bookmarkEnd w:id="210"/>
      <w:bookmarkEnd w:id="211"/>
      <w:bookmarkEnd w:id="212"/>
      <w:bookmarkEnd w:id="213"/>
      <w:bookmarkEnd w:id="214"/>
      <w:bookmarkEnd w:id="215"/>
      <w:bookmarkEnd w:id="216"/>
      <w:bookmarkEnd w:id="217"/>
      <w:bookmarkEnd w:id="218"/>
      <w:bookmarkEnd w:id="219"/>
      <w:bookmarkEnd w:id="220"/>
    </w:p>
    <w:tbl>
      <w:tblPr>
        <w:tblStyle w:val="46"/>
        <w:tblW w:w="92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75"/>
        <w:gridCol w:w="1286"/>
        <w:gridCol w:w="948"/>
        <w:gridCol w:w="683"/>
        <w:gridCol w:w="795"/>
        <w:gridCol w:w="1536"/>
        <w:gridCol w:w="166"/>
        <w:gridCol w:w="933"/>
        <w:gridCol w:w="107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eastAsia="zh-CN"/>
              </w:rPr>
              <w:t>响应人</w:t>
            </w:r>
            <w:r>
              <w:rPr>
                <w:rFonts w:hint="eastAsia" w:ascii="宋体" w:hAnsi="宋体" w:eastAsia="宋体" w:cs="宋体"/>
                <w:color w:val="000000"/>
                <w:sz w:val="21"/>
                <w:szCs w:val="21"/>
                <w:highlight w:val="none"/>
              </w:rPr>
              <w:t>名称</w:t>
            </w:r>
          </w:p>
        </w:tc>
        <w:tc>
          <w:tcPr>
            <w:tcW w:w="7424" w:type="dxa"/>
            <w:gridSpan w:val="8"/>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注册地址</w:t>
            </w:r>
          </w:p>
        </w:tc>
        <w:tc>
          <w:tcPr>
            <w:tcW w:w="3712" w:type="dxa"/>
            <w:gridSpan w:val="4"/>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p>
        </w:tc>
        <w:tc>
          <w:tcPr>
            <w:tcW w:w="2176"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875"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联系方式</w:t>
            </w:r>
          </w:p>
        </w:tc>
        <w:tc>
          <w:tcPr>
            <w:tcW w:w="1286"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联系人</w:t>
            </w:r>
          </w:p>
        </w:tc>
        <w:tc>
          <w:tcPr>
            <w:tcW w:w="2426"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p>
        </w:tc>
        <w:tc>
          <w:tcPr>
            <w:tcW w:w="2176"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1875"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1286"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  真</w:t>
            </w:r>
          </w:p>
        </w:tc>
        <w:tc>
          <w:tcPr>
            <w:tcW w:w="2426"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网 址</w:t>
            </w:r>
          </w:p>
        </w:tc>
        <w:tc>
          <w:tcPr>
            <w:tcW w:w="2176"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组织结构</w:t>
            </w:r>
          </w:p>
        </w:tc>
        <w:tc>
          <w:tcPr>
            <w:tcW w:w="7424" w:type="dxa"/>
            <w:gridSpan w:val="8"/>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w:t>
            </w:r>
          </w:p>
        </w:tc>
        <w:tc>
          <w:tcPr>
            <w:tcW w:w="1286"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姓名</w:t>
            </w:r>
          </w:p>
        </w:tc>
        <w:tc>
          <w:tcPr>
            <w:tcW w:w="94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1478"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技术职称</w:t>
            </w:r>
          </w:p>
        </w:tc>
        <w:tc>
          <w:tcPr>
            <w:tcW w:w="1702"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电话</w:t>
            </w:r>
          </w:p>
        </w:tc>
        <w:tc>
          <w:tcPr>
            <w:tcW w:w="1077"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技术负责人</w:t>
            </w:r>
          </w:p>
        </w:tc>
        <w:tc>
          <w:tcPr>
            <w:tcW w:w="1286"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姓名</w:t>
            </w:r>
          </w:p>
        </w:tc>
        <w:tc>
          <w:tcPr>
            <w:tcW w:w="94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1478"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技术职称</w:t>
            </w:r>
          </w:p>
        </w:tc>
        <w:tc>
          <w:tcPr>
            <w:tcW w:w="1702"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电话</w:t>
            </w:r>
          </w:p>
        </w:tc>
        <w:tc>
          <w:tcPr>
            <w:tcW w:w="1077"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9"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成立时间</w:t>
            </w:r>
          </w:p>
        </w:tc>
        <w:tc>
          <w:tcPr>
            <w:tcW w:w="2234"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5190" w:type="dxa"/>
            <w:gridSpan w:val="6"/>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ind w:firstLine="105" w:firstLineChars="5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企业资质等级</w:t>
            </w:r>
          </w:p>
        </w:tc>
        <w:tc>
          <w:tcPr>
            <w:tcW w:w="2234"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683"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其中</w:t>
            </w:r>
          </w:p>
        </w:tc>
        <w:tc>
          <w:tcPr>
            <w:tcW w:w="2497"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项目经理</w:t>
            </w:r>
          </w:p>
        </w:tc>
        <w:tc>
          <w:tcPr>
            <w:tcW w:w="2010"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营业执照号</w:t>
            </w:r>
          </w:p>
        </w:tc>
        <w:tc>
          <w:tcPr>
            <w:tcW w:w="2234"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683"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2497"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高级职称人员</w:t>
            </w:r>
          </w:p>
        </w:tc>
        <w:tc>
          <w:tcPr>
            <w:tcW w:w="2010"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注册资金</w:t>
            </w:r>
          </w:p>
        </w:tc>
        <w:tc>
          <w:tcPr>
            <w:tcW w:w="2234"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683"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2497"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中级职称人员</w:t>
            </w:r>
          </w:p>
        </w:tc>
        <w:tc>
          <w:tcPr>
            <w:tcW w:w="2010"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p>
        </w:tc>
        <w:tc>
          <w:tcPr>
            <w:tcW w:w="2234"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683"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2497"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初级职称人员</w:t>
            </w:r>
          </w:p>
        </w:tc>
        <w:tc>
          <w:tcPr>
            <w:tcW w:w="2010"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账号</w:t>
            </w:r>
          </w:p>
        </w:tc>
        <w:tc>
          <w:tcPr>
            <w:tcW w:w="2234"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683"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c>
          <w:tcPr>
            <w:tcW w:w="2497"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技  工</w:t>
            </w:r>
          </w:p>
        </w:tc>
        <w:tc>
          <w:tcPr>
            <w:tcW w:w="2010"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04" w:hRule="atLeast"/>
          <w:jc w:val="center"/>
        </w:trPr>
        <w:tc>
          <w:tcPr>
            <w:tcW w:w="1875" w:type="dxa"/>
            <w:tcBorders>
              <w:top w:val="single" w:color="auto" w:sz="4" w:space="0"/>
              <w:left w:val="single" w:color="auto" w:sz="4" w:space="0"/>
              <w:right w:val="single" w:color="auto" w:sz="4" w:space="0"/>
            </w:tcBorders>
            <w:noWrap w:val="0"/>
            <w:vAlign w:val="center"/>
          </w:tcPr>
          <w:p>
            <w:pPr>
              <w:topLinePunct/>
              <w:spacing w:line="440" w:lineRule="exact"/>
              <w:ind w:firstLine="210" w:firstLineChars="10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经营范围</w:t>
            </w:r>
          </w:p>
        </w:tc>
        <w:tc>
          <w:tcPr>
            <w:tcW w:w="7424" w:type="dxa"/>
            <w:gridSpan w:val="8"/>
            <w:tcBorders>
              <w:top w:val="single" w:color="auto" w:sz="4" w:space="0"/>
              <w:left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p>
            <w:pPr>
              <w:topLinePunct/>
              <w:spacing w:line="440" w:lineRule="exact"/>
              <w:jc w:val="center"/>
              <w:rPr>
                <w:rFonts w:hint="eastAsia" w:ascii="宋体" w:hAnsi="宋体" w:eastAsia="宋体" w:cs="宋体"/>
                <w:color w:val="000000"/>
                <w:sz w:val="21"/>
                <w:szCs w:val="21"/>
                <w:highlight w:val="none"/>
              </w:rPr>
            </w:pPr>
          </w:p>
          <w:p>
            <w:pPr>
              <w:topLinePunct/>
              <w:spacing w:line="440" w:lineRule="exact"/>
              <w:jc w:val="center"/>
              <w:rPr>
                <w:rFonts w:hint="eastAsia" w:ascii="宋体" w:hAnsi="宋体" w:eastAsia="宋体" w:cs="宋体"/>
                <w:color w:val="000000"/>
                <w:sz w:val="21"/>
                <w:szCs w:val="21"/>
                <w:highlight w:val="none"/>
              </w:rPr>
            </w:pPr>
          </w:p>
          <w:p>
            <w:pPr>
              <w:topLinePunct/>
              <w:spacing w:line="440" w:lineRule="exact"/>
              <w:jc w:val="center"/>
              <w:rPr>
                <w:rFonts w:hint="eastAsia" w:ascii="宋体" w:hAnsi="宋体" w:eastAsia="宋体" w:cs="宋体"/>
                <w:color w:val="000000"/>
                <w:sz w:val="21"/>
                <w:szCs w:val="21"/>
                <w:highlight w:val="none"/>
              </w:rPr>
            </w:pPr>
          </w:p>
          <w:p>
            <w:pPr>
              <w:topLinePunct/>
              <w:spacing w:line="440" w:lineRule="exac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0" w:hRule="atLeast"/>
          <w:jc w:val="center"/>
        </w:trPr>
        <w:tc>
          <w:tcPr>
            <w:tcW w:w="1875"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w:t>
            </w:r>
          </w:p>
        </w:tc>
        <w:tc>
          <w:tcPr>
            <w:tcW w:w="7424" w:type="dxa"/>
            <w:gridSpan w:val="8"/>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rFonts w:hint="eastAsia" w:ascii="宋体" w:hAnsi="宋体" w:eastAsia="宋体" w:cs="宋体"/>
                <w:color w:val="000000"/>
                <w:sz w:val="21"/>
                <w:szCs w:val="21"/>
                <w:highlight w:val="none"/>
              </w:rPr>
            </w:pPr>
          </w:p>
        </w:tc>
      </w:tr>
    </w:tbl>
    <w:p>
      <w:pPr>
        <w:spacing w:line="360" w:lineRule="auto"/>
        <w:ind w:firstLine="440" w:firstLineChars="200"/>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注：后附资格审查中要求的资料并加盖单位电子签章</w:t>
      </w:r>
    </w:p>
    <w:p>
      <w:pPr>
        <w:pStyle w:val="4"/>
        <w:jc w:val="center"/>
        <w:outlineLvl w:val="1"/>
        <w:rPr>
          <w:rFonts w:hint="eastAsia" w:ascii="宋体" w:hAnsi="宋体" w:eastAsia="宋体" w:cs="宋体"/>
          <w:color w:val="000000"/>
          <w:sz w:val="30"/>
          <w:szCs w:val="30"/>
          <w:highlight w:val="none"/>
        </w:rPr>
      </w:pPr>
      <w:bookmarkStart w:id="221" w:name="_Toc10736637"/>
      <w:r>
        <w:rPr>
          <w:rFonts w:hint="eastAsia" w:ascii="宋体" w:hAnsi="宋体" w:eastAsia="宋体" w:cs="宋体"/>
          <w:color w:val="000000"/>
          <w:sz w:val="30"/>
          <w:szCs w:val="30"/>
          <w:highlight w:val="none"/>
        </w:rPr>
        <w:br w:type="page"/>
      </w:r>
      <w:bookmarkStart w:id="222" w:name="_Toc32509"/>
      <w:bookmarkStart w:id="223" w:name="_Toc11151"/>
      <w:bookmarkStart w:id="224" w:name="_Toc16368"/>
      <w:bookmarkStart w:id="225" w:name="_Toc26653"/>
      <w:r>
        <w:rPr>
          <w:rFonts w:hint="eastAsia" w:ascii="宋体" w:hAnsi="宋体" w:eastAsia="宋体" w:cs="宋体"/>
          <w:color w:val="000000"/>
          <w:sz w:val="30"/>
          <w:szCs w:val="30"/>
          <w:highlight w:val="none"/>
        </w:rPr>
        <w:t>（二）近年财务状况</w:t>
      </w:r>
      <w:bookmarkEnd w:id="221"/>
      <w:bookmarkEnd w:id="222"/>
      <w:bookmarkEnd w:id="223"/>
      <w:bookmarkEnd w:id="224"/>
      <w:bookmarkEnd w:id="225"/>
    </w:p>
    <w:p>
      <w:pPr>
        <w:rPr>
          <w:rFonts w:hint="eastAsia" w:ascii="宋体" w:hAnsi="宋体" w:eastAsia="宋体" w:cs="宋体"/>
          <w:color w:val="000000"/>
          <w:szCs w:val="21"/>
          <w:highlight w:val="none"/>
        </w:rPr>
      </w:pPr>
    </w:p>
    <w:p>
      <w:pPr>
        <w:pStyle w:val="4"/>
        <w:jc w:val="center"/>
        <w:outlineLvl w:val="9"/>
        <w:rPr>
          <w:rFonts w:hint="eastAsia" w:ascii="宋体" w:hAnsi="宋体" w:eastAsia="宋体" w:cs="宋体"/>
          <w:b/>
          <w:color w:val="000000"/>
          <w:sz w:val="30"/>
          <w:szCs w:val="30"/>
          <w:highlight w:val="none"/>
        </w:rPr>
      </w:pPr>
      <w:bookmarkStart w:id="226" w:name="_Toc247085882"/>
      <w:bookmarkStart w:id="227" w:name="_Toc363632740"/>
      <w:bookmarkStart w:id="228" w:name="_Toc144974864"/>
      <w:bookmarkStart w:id="229" w:name="_Toc179632816"/>
      <w:bookmarkStart w:id="230" w:name="_Toc246997107"/>
      <w:bookmarkStart w:id="231" w:name="_Toc152042585"/>
      <w:bookmarkStart w:id="232" w:name="_Toc246996364"/>
      <w:bookmarkStart w:id="233" w:name="_Toc152045796"/>
      <w:r>
        <w:rPr>
          <w:rFonts w:hint="eastAsia" w:ascii="宋体" w:hAnsi="宋体" w:eastAsia="宋体" w:cs="宋体"/>
          <w:color w:val="000000"/>
          <w:highlight w:val="none"/>
        </w:rPr>
        <w:br w:type="page"/>
      </w:r>
      <w:bookmarkStart w:id="234" w:name="_Toc30756"/>
      <w:bookmarkStart w:id="235" w:name="_Toc1144"/>
      <w:bookmarkStart w:id="236" w:name="_Toc152042601"/>
      <w:bookmarkStart w:id="237" w:name="_Toc7003"/>
      <w:bookmarkStart w:id="238" w:name="_Toc152045812"/>
      <w:bookmarkStart w:id="239" w:name="_Toc32121"/>
      <w:bookmarkStart w:id="240" w:name="_Toc179632832"/>
      <w:bookmarkStart w:id="241" w:name="_Toc144974880"/>
      <w:r>
        <w:rPr>
          <w:rFonts w:hint="eastAsia" w:ascii="宋体" w:hAnsi="宋体" w:eastAsia="宋体" w:cs="宋体"/>
          <w:b/>
          <w:color w:val="000000"/>
          <w:sz w:val="30"/>
          <w:szCs w:val="30"/>
          <w:highlight w:val="none"/>
        </w:rPr>
        <w:t>（</w:t>
      </w:r>
      <w:r>
        <w:rPr>
          <w:rFonts w:hint="eastAsia" w:ascii="宋体" w:hAnsi="宋体" w:cs="宋体"/>
          <w:b/>
          <w:color w:val="000000"/>
          <w:sz w:val="30"/>
          <w:szCs w:val="30"/>
          <w:highlight w:val="none"/>
          <w:lang w:val="en-US" w:eastAsia="zh-CN"/>
        </w:rPr>
        <w:t>三</w:t>
      </w:r>
      <w:r>
        <w:rPr>
          <w:rFonts w:hint="eastAsia" w:ascii="宋体" w:hAnsi="宋体" w:eastAsia="宋体" w:cs="宋体"/>
          <w:b/>
          <w:color w:val="000000"/>
          <w:sz w:val="30"/>
          <w:szCs w:val="30"/>
          <w:highlight w:val="none"/>
        </w:rPr>
        <w:t>）近年发生的诉讼及仲裁情况</w:t>
      </w:r>
      <w:bookmarkEnd w:id="234"/>
      <w:bookmarkEnd w:id="235"/>
      <w:bookmarkEnd w:id="236"/>
      <w:bookmarkEnd w:id="237"/>
      <w:bookmarkEnd w:id="238"/>
      <w:bookmarkEnd w:id="239"/>
      <w:bookmarkEnd w:id="240"/>
      <w:bookmarkEnd w:id="241"/>
    </w:p>
    <w:p>
      <w:pPr>
        <w:pStyle w:val="4"/>
        <w:widowControl/>
        <w:jc w:val="center"/>
        <w:outlineLvl w:val="0"/>
        <w:rPr>
          <w:rFonts w:hint="eastAsia" w:ascii="宋体" w:hAnsi="宋体" w:eastAsia="宋体" w:cs="宋体"/>
          <w:b/>
          <w:bCs w:val="0"/>
          <w:kern w:val="0"/>
          <w:sz w:val="28"/>
          <w:szCs w:val="28"/>
          <w:highlight w:val="none"/>
          <w:lang w:val="en-US" w:eastAsia="zh-CN" w:bidi="ar-SA"/>
        </w:rPr>
      </w:pPr>
      <w:r>
        <w:rPr>
          <w:rFonts w:hint="eastAsia" w:ascii="宋体" w:hAnsi="宋体" w:eastAsia="宋体" w:cs="宋体"/>
          <w:color w:val="000000"/>
          <w:highlight w:val="none"/>
        </w:rPr>
        <w:br w:type="page"/>
      </w:r>
      <w:bookmarkEnd w:id="226"/>
      <w:bookmarkEnd w:id="227"/>
      <w:bookmarkEnd w:id="228"/>
      <w:bookmarkEnd w:id="229"/>
      <w:bookmarkEnd w:id="230"/>
      <w:bookmarkEnd w:id="231"/>
      <w:bookmarkEnd w:id="232"/>
      <w:bookmarkEnd w:id="233"/>
      <w:bookmarkStart w:id="242" w:name="_Toc31868"/>
      <w:bookmarkStart w:id="243" w:name="_Toc15573_WPSOffice_Level1"/>
      <w:bookmarkStart w:id="244" w:name="_Toc519242113"/>
      <w:bookmarkStart w:id="245" w:name="_Toc27664"/>
      <w:bookmarkStart w:id="246" w:name="_Toc18352"/>
      <w:r>
        <w:rPr>
          <w:rFonts w:hint="eastAsia" w:ascii="宋体" w:hAnsi="宋体" w:eastAsia="宋体" w:cs="宋体"/>
          <w:b/>
          <w:bCs w:val="0"/>
          <w:kern w:val="0"/>
          <w:sz w:val="28"/>
          <w:szCs w:val="28"/>
          <w:highlight w:val="none"/>
          <w:lang w:val="en-US" w:eastAsia="zh-CN" w:bidi="ar-SA"/>
        </w:rPr>
        <w:t>八、服务承诺书</w:t>
      </w:r>
      <w:bookmarkEnd w:id="242"/>
      <w:bookmarkEnd w:id="243"/>
      <w:bookmarkEnd w:id="244"/>
      <w:bookmarkEnd w:id="245"/>
      <w:bookmarkEnd w:id="246"/>
    </w:p>
    <w:p>
      <w:pPr>
        <w:rPr>
          <w:rFonts w:hint="eastAsia" w:ascii="宋体" w:hAnsi="宋体" w:eastAsia="宋体" w:cs="宋体"/>
          <w:color w:val="000000"/>
          <w:sz w:val="30"/>
          <w:szCs w:val="30"/>
          <w:highlight w:val="none"/>
        </w:rPr>
      </w:pPr>
    </w:p>
    <w:p>
      <w:pPr>
        <w:pStyle w:val="44"/>
        <w:rPr>
          <w:rFonts w:hint="eastAsia" w:ascii="宋体" w:hAnsi="宋体" w:eastAsia="宋体" w:cs="宋体"/>
          <w:color w:val="000000"/>
          <w:sz w:val="30"/>
          <w:szCs w:val="30"/>
          <w:highlight w:val="none"/>
        </w:rPr>
      </w:pPr>
    </w:p>
    <w:p>
      <w:pPr>
        <w:pStyle w:val="45"/>
        <w:rPr>
          <w:rFonts w:hint="eastAsia" w:ascii="宋体" w:hAnsi="宋体" w:eastAsia="宋体" w:cs="宋体"/>
          <w:color w:val="000000"/>
          <w:sz w:val="30"/>
          <w:szCs w:val="30"/>
          <w:highlight w:val="none"/>
        </w:rPr>
      </w:pPr>
    </w:p>
    <w:p>
      <w:pPr>
        <w:rPr>
          <w:rFonts w:hint="eastAsia" w:ascii="宋体" w:hAnsi="宋体" w:eastAsia="宋体" w:cs="宋体"/>
          <w:color w:val="000000"/>
          <w:sz w:val="30"/>
          <w:szCs w:val="30"/>
          <w:highlight w:val="none"/>
        </w:rPr>
      </w:pPr>
    </w:p>
    <w:p>
      <w:pPr>
        <w:pStyle w:val="44"/>
        <w:rPr>
          <w:rFonts w:hint="eastAsia" w:ascii="宋体" w:hAnsi="宋体" w:eastAsia="宋体" w:cs="宋体"/>
          <w:color w:val="000000"/>
          <w:sz w:val="30"/>
          <w:szCs w:val="30"/>
          <w:highlight w:val="none"/>
        </w:rPr>
      </w:pPr>
    </w:p>
    <w:p>
      <w:pPr>
        <w:rPr>
          <w:rFonts w:hint="eastAsia" w:ascii="宋体" w:hAnsi="宋体" w:eastAsia="宋体" w:cs="宋体"/>
          <w:color w:val="000000"/>
          <w:sz w:val="30"/>
          <w:szCs w:val="30"/>
          <w:highlight w:val="none"/>
        </w:rPr>
      </w:pPr>
    </w:p>
    <w:p>
      <w:pPr>
        <w:pStyle w:val="28"/>
        <w:rPr>
          <w:rFonts w:hint="eastAsia" w:ascii="宋体" w:hAnsi="宋体" w:eastAsia="宋体" w:cs="宋体"/>
          <w:color w:val="000000"/>
          <w:sz w:val="30"/>
          <w:szCs w:val="30"/>
          <w:highlight w:val="none"/>
        </w:rPr>
      </w:pPr>
    </w:p>
    <w:p>
      <w:pPr>
        <w:pStyle w:val="28"/>
        <w:rPr>
          <w:rFonts w:hint="eastAsia" w:ascii="宋体" w:hAnsi="宋体" w:eastAsia="宋体" w:cs="宋体"/>
          <w:color w:val="000000"/>
          <w:sz w:val="30"/>
          <w:szCs w:val="30"/>
          <w:highlight w:val="none"/>
        </w:rPr>
      </w:pPr>
    </w:p>
    <w:p>
      <w:pPr>
        <w:pStyle w:val="28"/>
        <w:rPr>
          <w:rFonts w:hint="eastAsia" w:ascii="宋体" w:hAnsi="宋体" w:eastAsia="宋体" w:cs="宋体"/>
          <w:color w:val="000000"/>
          <w:sz w:val="30"/>
          <w:szCs w:val="30"/>
          <w:highlight w:val="none"/>
        </w:rPr>
      </w:pPr>
    </w:p>
    <w:p>
      <w:pPr>
        <w:pStyle w:val="28"/>
        <w:rPr>
          <w:rFonts w:hint="eastAsia" w:ascii="宋体" w:hAnsi="宋体" w:eastAsia="宋体" w:cs="宋体"/>
          <w:color w:val="000000"/>
          <w:sz w:val="30"/>
          <w:szCs w:val="30"/>
          <w:highlight w:val="none"/>
        </w:rPr>
      </w:pPr>
    </w:p>
    <w:p>
      <w:pPr>
        <w:pStyle w:val="28"/>
        <w:rPr>
          <w:rFonts w:hint="eastAsia" w:ascii="宋体" w:hAnsi="宋体" w:eastAsia="宋体" w:cs="宋体"/>
          <w:color w:val="000000"/>
          <w:sz w:val="30"/>
          <w:szCs w:val="30"/>
          <w:highlight w:val="none"/>
        </w:rPr>
      </w:pPr>
    </w:p>
    <w:p>
      <w:pPr>
        <w:pStyle w:val="28"/>
        <w:rPr>
          <w:rFonts w:hint="eastAsia" w:ascii="宋体" w:hAnsi="宋体" w:eastAsia="宋体" w:cs="宋体"/>
          <w:color w:val="000000"/>
          <w:sz w:val="30"/>
          <w:szCs w:val="30"/>
          <w:highlight w:val="none"/>
        </w:rPr>
      </w:pPr>
    </w:p>
    <w:p>
      <w:pPr>
        <w:pStyle w:val="28"/>
        <w:rPr>
          <w:rFonts w:hint="eastAsia" w:ascii="宋体" w:hAnsi="宋体" w:eastAsia="宋体" w:cs="宋体"/>
          <w:color w:val="000000"/>
          <w:sz w:val="30"/>
          <w:szCs w:val="30"/>
          <w:highlight w:val="none"/>
        </w:rPr>
      </w:pPr>
    </w:p>
    <w:p>
      <w:pPr>
        <w:pStyle w:val="45"/>
        <w:rPr>
          <w:rFonts w:hint="eastAsia" w:ascii="宋体" w:hAnsi="宋体" w:eastAsia="宋体" w:cs="宋体"/>
          <w:color w:val="000000"/>
          <w:sz w:val="30"/>
          <w:szCs w:val="30"/>
          <w:highlight w:val="none"/>
        </w:rPr>
      </w:pPr>
    </w:p>
    <w:p>
      <w:pPr>
        <w:rPr>
          <w:rFonts w:hint="eastAsia"/>
          <w:color w:val="000000"/>
          <w:highlight w:val="none"/>
        </w:rPr>
      </w:pPr>
    </w:p>
    <w:p>
      <w:pPr>
        <w:widowControl/>
        <w:spacing w:line="360" w:lineRule="auto"/>
        <w:ind w:firstLine="3360" w:firstLineChars="1600"/>
        <w:jc w:val="left"/>
        <w:rPr>
          <w:rFonts w:hint="eastAsia" w:ascii="宋体" w:hAnsi="宋体" w:eastAsia="宋体" w:cs="宋体"/>
          <w:color w:val="000000"/>
          <w:highlight w:val="none"/>
        </w:rPr>
      </w:pPr>
      <w:r>
        <w:rPr>
          <w:rFonts w:hint="eastAsia" w:ascii="宋体" w:hAnsi="宋体" w:eastAsia="宋体" w:cs="宋体"/>
          <w:color w:val="000000"/>
          <w:szCs w:val="21"/>
          <w:highlight w:val="none"/>
          <w:lang w:val="en-US" w:eastAsia="zh-CN" w:bidi="ar"/>
        </w:rPr>
        <w:t>供  应  商</w:t>
      </w:r>
      <w:r>
        <w:rPr>
          <w:rFonts w:hint="eastAsia" w:ascii="宋体" w:hAnsi="宋体" w:eastAsia="宋体" w:cs="宋体"/>
          <w:color w:val="000000"/>
          <w:szCs w:val="21"/>
          <w:highlight w:val="none"/>
          <w:lang w:bidi="ar"/>
        </w:rPr>
        <w:t>：</w:t>
      </w:r>
      <w:r>
        <w:rPr>
          <w:rFonts w:hint="eastAsia" w:ascii="宋体" w:hAnsi="宋体" w:eastAsia="宋体" w:cs="宋体"/>
          <w:color w:val="000000"/>
          <w:szCs w:val="21"/>
          <w:highlight w:val="none"/>
          <w:u w:val="single"/>
          <w:lang w:bidi="ar"/>
        </w:rPr>
        <w:t xml:space="preserve">                    </w:t>
      </w:r>
      <w:r>
        <w:rPr>
          <w:rFonts w:hint="eastAsia" w:ascii="宋体" w:hAnsi="宋体" w:eastAsia="宋体" w:cs="宋体"/>
          <w:color w:val="000000"/>
          <w:szCs w:val="21"/>
          <w:highlight w:val="none"/>
          <w:lang w:bidi="ar"/>
        </w:rPr>
        <w:t>（</w:t>
      </w:r>
      <w:r>
        <w:rPr>
          <w:rFonts w:hint="eastAsia" w:ascii="宋体" w:hAnsi="宋体" w:eastAsia="宋体" w:cs="宋体"/>
          <w:color w:val="000000"/>
          <w:szCs w:val="21"/>
          <w:highlight w:val="none"/>
          <w:lang w:eastAsia="zh-CN" w:bidi="ar"/>
        </w:rPr>
        <w:t>单位</w:t>
      </w:r>
      <w:r>
        <w:rPr>
          <w:rFonts w:hint="eastAsia" w:ascii="宋体" w:hAnsi="宋体" w:eastAsia="宋体" w:cs="宋体"/>
          <w:color w:val="000000"/>
          <w:szCs w:val="21"/>
          <w:highlight w:val="none"/>
          <w:lang w:bidi="ar"/>
        </w:rPr>
        <w:t>电子签章）</w:t>
      </w:r>
    </w:p>
    <w:p>
      <w:pPr>
        <w:widowControl/>
        <w:spacing w:line="360" w:lineRule="auto"/>
        <w:ind w:firstLine="3360" w:firstLineChars="1600"/>
        <w:jc w:val="left"/>
        <w:rPr>
          <w:rFonts w:hint="eastAsia" w:ascii="宋体" w:hAnsi="宋体" w:eastAsia="宋体" w:cs="宋体"/>
          <w:color w:val="000000"/>
          <w:highlight w:val="none"/>
        </w:rPr>
      </w:pPr>
      <w:r>
        <w:rPr>
          <w:rFonts w:hint="eastAsia" w:ascii="宋体" w:hAnsi="宋体" w:eastAsia="宋体" w:cs="宋体"/>
          <w:color w:val="000000"/>
          <w:szCs w:val="21"/>
          <w:highlight w:val="none"/>
          <w:lang w:bidi="ar"/>
        </w:rPr>
        <w:t>法定代表人：</w:t>
      </w:r>
      <w:r>
        <w:rPr>
          <w:rFonts w:hint="eastAsia" w:ascii="宋体" w:hAnsi="宋体" w:eastAsia="宋体" w:cs="宋体"/>
          <w:color w:val="000000"/>
          <w:szCs w:val="21"/>
          <w:highlight w:val="none"/>
          <w:u w:val="single"/>
          <w:lang w:bidi="ar"/>
        </w:rPr>
        <w:t xml:space="preserve">            </w:t>
      </w:r>
      <w:r>
        <w:rPr>
          <w:rFonts w:hint="eastAsia" w:ascii="宋体" w:hAnsi="宋体" w:eastAsia="宋体" w:cs="宋体"/>
          <w:color w:val="000000"/>
          <w:szCs w:val="21"/>
          <w:highlight w:val="none"/>
          <w:u w:val="single"/>
          <w:lang w:val="en-US" w:eastAsia="zh-CN" w:bidi="ar"/>
        </w:rPr>
        <w:t xml:space="preserve">    </w:t>
      </w:r>
      <w:r>
        <w:rPr>
          <w:rFonts w:hint="eastAsia" w:ascii="宋体" w:hAnsi="宋体" w:eastAsia="宋体" w:cs="宋体"/>
          <w:color w:val="000000"/>
          <w:szCs w:val="21"/>
          <w:highlight w:val="none"/>
          <w:u w:val="single"/>
          <w:lang w:bidi="ar"/>
        </w:rPr>
        <w:t xml:space="preserve">    </w:t>
      </w:r>
      <w:r>
        <w:rPr>
          <w:rFonts w:hint="eastAsia" w:ascii="宋体" w:hAnsi="宋体" w:eastAsia="宋体" w:cs="宋体"/>
          <w:color w:val="000000"/>
          <w:szCs w:val="21"/>
          <w:highlight w:val="none"/>
          <w:lang w:bidi="ar"/>
        </w:rPr>
        <w:t>（</w:t>
      </w:r>
      <w:r>
        <w:rPr>
          <w:rFonts w:hint="eastAsia" w:ascii="宋体" w:hAnsi="宋体" w:eastAsia="宋体" w:cs="宋体"/>
          <w:color w:val="000000"/>
          <w:szCs w:val="21"/>
          <w:highlight w:val="none"/>
          <w:lang w:eastAsia="zh-CN" w:bidi="ar"/>
        </w:rPr>
        <w:t>个人</w:t>
      </w:r>
      <w:r>
        <w:rPr>
          <w:rFonts w:hint="eastAsia" w:ascii="宋体" w:hAnsi="宋体" w:eastAsia="宋体" w:cs="宋体"/>
          <w:color w:val="000000"/>
          <w:szCs w:val="21"/>
          <w:highlight w:val="none"/>
          <w:lang w:bidi="ar"/>
        </w:rPr>
        <w:t>电子签章）</w:t>
      </w:r>
    </w:p>
    <w:p>
      <w:pPr>
        <w:widowControl/>
        <w:spacing w:line="360" w:lineRule="auto"/>
        <w:ind w:firstLine="3360" w:firstLineChars="1600"/>
        <w:jc w:val="left"/>
        <w:rPr>
          <w:rFonts w:hint="eastAsia" w:ascii="宋体" w:hAnsi="宋体" w:eastAsia="宋体" w:cs="宋体"/>
          <w:color w:val="000000"/>
          <w:highlight w:val="none"/>
          <w:u w:val="single"/>
          <w:lang w:eastAsia="zh-CN"/>
        </w:rPr>
      </w:pPr>
      <w:r>
        <w:rPr>
          <w:rFonts w:hint="eastAsia" w:ascii="宋体" w:hAnsi="宋体" w:eastAsia="宋体" w:cs="宋体"/>
          <w:color w:val="000000"/>
          <w:highlight w:val="none"/>
        </w:rPr>
        <w:t>日期：</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u w:val="none"/>
          <w:lang w:eastAsia="zh-CN"/>
        </w:rPr>
        <w:t>年</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u w:val="none"/>
          <w:lang w:eastAsia="zh-CN"/>
        </w:rPr>
        <w:t>月</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u w:val="none"/>
          <w:lang w:eastAsia="zh-CN"/>
        </w:rPr>
        <w:t>日</w:t>
      </w:r>
    </w:p>
    <w:p>
      <w:pPr>
        <w:spacing w:line="360" w:lineRule="auto"/>
        <w:ind w:firstLine="5565" w:firstLineChars="2650"/>
        <w:rPr>
          <w:rFonts w:hint="eastAsia" w:ascii="宋体" w:hAnsi="宋体" w:eastAsia="宋体" w:cs="宋体"/>
          <w:color w:val="000000"/>
          <w:highlight w:val="none"/>
        </w:rPr>
      </w:pPr>
    </w:p>
    <w:p>
      <w:pPr>
        <w:pStyle w:val="3"/>
        <w:jc w:val="center"/>
        <w:outlineLvl w:val="0"/>
        <w:rPr>
          <w:rFonts w:hint="eastAsia" w:ascii="宋体" w:hAnsi="宋体" w:eastAsia="宋体" w:cs="宋体"/>
          <w:b/>
          <w:bCs w:val="0"/>
          <w:kern w:val="0"/>
          <w:sz w:val="28"/>
          <w:szCs w:val="28"/>
          <w:highlight w:val="none"/>
          <w:lang w:val="en-US" w:eastAsia="zh-CN" w:bidi="ar-SA"/>
        </w:rPr>
      </w:pPr>
      <w:r>
        <w:rPr>
          <w:rFonts w:hint="eastAsia" w:ascii="宋体" w:hAnsi="宋体" w:eastAsia="宋体" w:cs="宋体"/>
          <w:color w:val="000000"/>
          <w:sz w:val="30"/>
          <w:szCs w:val="30"/>
          <w:highlight w:val="none"/>
        </w:rPr>
        <w:br w:type="page"/>
      </w:r>
      <w:bookmarkStart w:id="247" w:name="_Toc10736641"/>
      <w:bookmarkStart w:id="248" w:name="_Toc490730596"/>
      <w:bookmarkStart w:id="249" w:name="_Toc25815"/>
      <w:bookmarkStart w:id="250" w:name="_Toc11686"/>
      <w:bookmarkStart w:id="251" w:name="_Toc16422"/>
      <w:r>
        <w:rPr>
          <w:rFonts w:hint="eastAsia" w:ascii="宋体" w:hAnsi="宋体" w:eastAsia="宋体" w:cs="宋体"/>
          <w:b/>
          <w:bCs w:val="0"/>
          <w:kern w:val="0"/>
          <w:sz w:val="28"/>
          <w:szCs w:val="28"/>
          <w:highlight w:val="none"/>
          <w:lang w:val="en-US" w:eastAsia="zh-CN" w:bidi="ar-SA"/>
        </w:rPr>
        <w:t>九、</w:t>
      </w:r>
      <w:bookmarkEnd w:id="247"/>
      <w:bookmarkEnd w:id="248"/>
      <w:bookmarkEnd w:id="249"/>
      <w:r>
        <w:rPr>
          <w:rFonts w:hint="eastAsia" w:ascii="宋体" w:hAnsi="宋体" w:eastAsia="宋体" w:cs="宋体"/>
          <w:b/>
          <w:bCs w:val="0"/>
          <w:kern w:val="0"/>
          <w:sz w:val="28"/>
          <w:szCs w:val="28"/>
          <w:highlight w:val="none"/>
          <w:lang w:val="en-US" w:eastAsia="zh-CN" w:bidi="ar-SA"/>
        </w:rPr>
        <w:t>其他材料</w:t>
      </w:r>
      <w:bookmarkEnd w:id="250"/>
      <w:bookmarkEnd w:id="251"/>
    </w:p>
    <w:p>
      <w:pPr>
        <w:spacing w:line="480" w:lineRule="auto"/>
        <w:jc w:val="left"/>
        <w:rPr>
          <w:rFonts w:hint="default" w:ascii="宋体" w:hAnsi="宋体" w:eastAsia="宋体" w:cs="宋体"/>
          <w:b/>
          <w:bCs/>
          <w:color w:val="000000"/>
          <w:kern w:val="2"/>
          <w:sz w:val="24"/>
          <w:szCs w:val="22"/>
          <w:highlight w:val="none"/>
          <w:lang w:val="en-US" w:eastAsia="zh-CN" w:bidi="ar-SA"/>
        </w:rPr>
      </w:pPr>
      <w:bookmarkStart w:id="252" w:name="_Toc2081"/>
      <w:bookmarkStart w:id="253" w:name="_Toc1533"/>
      <w:bookmarkStart w:id="254" w:name="_Toc4119"/>
      <w:bookmarkStart w:id="255" w:name="_Toc22967"/>
      <w:bookmarkStart w:id="256" w:name="_Toc1050"/>
      <w:bookmarkStart w:id="257" w:name="_Toc18122"/>
      <w:bookmarkStart w:id="258" w:name="_Toc14930"/>
      <w:bookmarkStart w:id="259" w:name="_Toc15734"/>
      <w:bookmarkStart w:id="260" w:name="_Toc11756"/>
      <w:bookmarkStart w:id="261" w:name="_Toc16207"/>
      <w:bookmarkStart w:id="262" w:name="_Toc5933"/>
      <w:bookmarkStart w:id="263" w:name="_Toc20141"/>
      <w:r>
        <w:rPr>
          <w:rFonts w:hint="eastAsia" w:ascii="宋体" w:hAnsi="宋体" w:eastAsia="宋体" w:cs="宋体"/>
          <w:b/>
          <w:bCs/>
          <w:color w:val="000000"/>
          <w:kern w:val="2"/>
          <w:sz w:val="24"/>
          <w:szCs w:val="22"/>
          <w:highlight w:val="none"/>
          <w:lang w:val="en-US" w:eastAsia="zh-CN" w:bidi="ar-SA"/>
        </w:rPr>
        <w:t>1、承诺书</w:t>
      </w:r>
    </w:p>
    <w:p>
      <w:pPr>
        <w:spacing w:line="480" w:lineRule="auto"/>
        <w:ind w:firstLine="440" w:firstLineChars="200"/>
        <w:rPr>
          <w:rFonts w:hint="eastAsia" w:ascii="宋体" w:hAnsi="宋体" w:eastAsia="宋体" w:cs="宋体"/>
          <w:sz w:val="22"/>
          <w:szCs w:val="22"/>
          <w:highlight w:val="none"/>
        </w:rPr>
      </w:pPr>
    </w:p>
    <w:p>
      <w:pPr>
        <w:pStyle w:val="44"/>
        <w:ind w:left="0" w:leftChars="0" w:firstLine="0" w:firstLineChars="0"/>
        <w:jc w:val="center"/>
        <w:rPr>
          <w:rFonts w:hint="default" w:ascii="宋体" w:hAnsi="宋体" w:eastAsia="宋体" w:cs="宋体"/>
          <w:b/>
          <w:bCs/>
          <w:color w:val="000000"/>
          <w:kern w:val="2"/>
          <w:sz w:val="24"/>
          <w:szCs w:val="22"/>
          <w:highlight w:val="none"/>
          <w:lang w:val="en-US" w:eastAsia="zh-CN" w:bidi="ar-SA"/>
        </w:rPr>
      </w:pPr>
      <w:r>
        <w:rPr>
          <w:rFonts w:hint="eastAsia" w:ascii="宋体" w:hAnsi="宋体" w:eastAsia="宋体" w:cs="宋体"/>
          <w:b/>
          <w:bCs/>
          <w:color w:val="000000"/>
          <w:kern w:val="2"/>
          <w:sz w:val="24"/>
          <w:szCs w:val="22"/>
          <w:highlight w:val="none"/>
          <w:lang w:val="en-US" w:eastAsia="zh-CN" w:bidi="ar-SA"/>
        </w:rPr>
        <w:t>承诺书</w:t>
      </w:r>
    </w:p>
    <w:p>
      <w:pPr>
        <w:rPr>
          <w:rFonts w:hint="eastAsia"/>
          <w:highlight w:val="none"/>
        </w:rPr>
      </w:pPr>
    </w:p>
    <w:p>
      <w:pPr>
        <w:spacing w:line="480" w:lineRule="auto"/>
        <w:ind w:firstLine="440" w:firstLineChars="200"/>
        <w:rPr>
          <w:rFonts w:hint="eastAsia" w:ascii="宋体" w:hAnsi="宋体" w:eastAsia="宋体" w:cs="宋体"/>
          <w:sz w:val="22"/>
          <w:szCs w:val="22"/>
          <w:highlight w:val="none"/>
        </w:rPr>
      </w:pPr>
    </w:p>
    <w:p>
      <w:pPr>
        <w:spacing w:line="480" w:lineRule="auto"/>
        <w:ind w:firstLine="440" w:firstLineChars="200"/>
        <w:rPr>
          <w:rFonts w:hint="eastAsia" w:ascii="宋体" w:hAnsi="宋体" w:eastAsia="宋体" w:cs="宋体"/>
          <w:sz w:val="22"/>
          <w:szCs w:val="22"/>
          <w:highlight w:val="none"/>
        </w:rPr>
      </w:pPr>
      <w:r>
        <w:rPr>
          <w:rFonts w:hint="eastAsia" w:ascii="宋体" w:hAnsi="宋体" w:eastAsia="宋体" w:cs="宋体"/>
          <w:sz w:val="22"/>
          <w:szCs w:val="22"/>
          <w:highlight w:val="none"/>
        </w:rPr>
        <w:t>我单位</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u w:val="single"/>
        </w:rPr>
        <w:t>（</w:t>
      </w:r>
      <w:r>
        <w:rPr>
          <w:rFonts w:hint="eastAsia" w:ascii="宋体" w:hAnsi="宋体" w:cs="宋体"/>
          <w:sz w:val="22"/>
          <w:szCs w:val="22"/>
          <w:highlight w:val="none"/>
          <w:u w:val="single"/>
          <w:lang w:eastAsia="zh-CN"/>
        </w:rPr>
        <w:t>响应人</w:t>
      </w:r>
      <w:r>
        <w:rPr>
          <w:rFonts w:hint="eastAsia" w:ascii="宋体" w:hAnsi="宋体" w:eastAsia="宋体" w:cs="宋体"/>
          <w:sz w:val="22"/>
          <w:szCs w:val="22"/>
          <w:highlight w:val="none"/>
          <w:u w:val="single"/>
        </w:rPr>
        <w:t>名称）</w:t>
      </w:r>
      <w:r>
        <w:rPr>
          <w:rFonts w:hint="eastAsia" w:ascii="宋体" w:hAnsi="宋体" w:eastAsia="宋体" w:cs="宋体"/>
          <w:sz w:val="22"/>
          <w:szCs w:val="22"/>
          <w:highlight w:val="none"/>
        </w:rPr>
        <w:t>在</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u w:val="single"/>
        </w:rPr>
        <w:t>（项目名称）</w:t>
      </w:r>
      <w:r>
        <w:rPr>
          <w:rFonts w:hint="eastAsia" w:ascii="宋体" w:hAnsi="宋体" w:eastAsia="宋体" w:cs="宋体"/>
          <w:sz w:val="22"/>
          <w:szCs w:val="22"/>
          <w:highlight w:val="none"/>
        </w:rPr>
        <w:t>投标活动中，作出以下承诺：我公司独立制作、修改和上传</w:t>
      </w:r>
      <w:r>
        <w:rPr>
          <w:rFonts w:hint="eastAsia" w:ascii="宋体" w:hAnsi="宋体" w:cs="宋体"/>
          <w:sz w:val="22"/>
          <w:szCs w:val="22"/>
          <w:highlight w:val="none"/>
          <w:lang w:eastAsia="zh-CN"/>
        </w:rPr>
        <w:t>响应文件</w:t>
      </w:r>
      <w:r>
        <w:rPr>
          <w:rFonts w:hint="eastAsia" w:ascii="宋体" w:hAnsi="宋体" w:eastAsia="宋体" w:cs="宋体"/>
          <w:sz w:val="22"/>
          <w:szCs w:val="22"/>
          <w:highlight w:val="none"/>
        </w:rPr>
        <w:t>，并承担因“硬件特征码一致”所造成的不良后果，并接受行政主管部门的处罚。</w:t>
      </w:r>
      <w:bookmarkEnd w:id="252"/>
      <w:bookmarkEnd w:id="253"/>
      <w:bookmarkEnd w:id="254"/>
      <w:bookmarkEnd w:id="255"/>
      <w:bookmarkEnd w:id="256"/>
      <w:bookmarkEnd w:id="257"/>
      <w:bookmarkEnd w:id="258"/>
      <w:bookmarkEnd w:id="259"/>
      <w:bookmarkEnd w:id="260"/>
      <w:bookmarkEnd w:id="261"/>
      <w:bookmarkEnd w:id="262"/>
      <w:bookmarkEnd w:id="263"/>
    </w:p>
    <w:p>
      <w:pPr>
        <w:spacing w:line="480" w:lineRule="auto"/>
        <w:jc w:val="right"/>
        <w:rPr>
          <w:rFonts w:hint="eastAsia" w:ascii="宋体" w:hAnsi="宋体" w:eastAsia="宋体" w:cs="宋体"/>
          <w:sz w:val="22"/>
          <w:szCs w:val="22"/>
          <w:highlight w:val="none"/>
        </w:rPr>
      </w:pPr>
    </w:p>
    <w:p>
      <w:pPr>
        <w:spacing w:line="480" w:lineRule="auto"/>
        <w:jc w:val="right"/>
        <w:rPr>
          <w:rFonts w:hint="eastAsia" w:ascii="宋体" w:hAnsi="宋体" w:eastAsia="宋体" w:cs="宋体"/>
          <w:sz w:val="22"/>
          <w:szCs w:val="22"/>
          <w:highlight w:val="none"/>
        </w:rPr>
      </w:pPr>
    </w:p>
    <w:p>
      <w:pPr>
        <w:spacing w:line="480" w:lineRule="auto"/>
        <w:ind w:left="4935" w:leftChars="2350"/>
        <w:jc w:val="left"/>
        <w:rPr>
          <w:rFonts w:hint="eastAsia" w:ascii="宋体" w:hAnsi="宋体" w:eastAsia="宋体" w:cs="宋体"/>
          <w:sz w:val="22"/>
          <w:szCs w:val="22"/>
          <w:highlight w:val="none"/>
        </w:rPr>
      </w:pPr>
      <w:r>
        <w:rPr>
          <w:rFonts w:hint="eastAsia" w:ascii="宋体" w:hAnsi="宋体" w:eastAsia="宋体" w:cs="宋体"/>
          <w:sz w:val="22"/>
          <w:szCs w:val="22"/>
          <w:highlight w:val="none"/>
        </w:rPr>
        <w:t>承诺人：</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rPr>
        <w:t>（企业电子签章）</w:t>
      </w:r>
      <w:r>
        <w:rPr>
          <w:rFonts w:hint="eastAsia" w:ascii="宋体" w:hAnsi="宋体" w:eastAsia="宋体" w:cs="宋体"/>
          <w:sz w:val="22"/>
          <w:szCs w:val="22"/>
          <w:highlight w:val="none"/>
        </w:rPr>
        <w:tab/>
      </w:r>
      <w:r>
        <w:rPr>
          <w:rFonts w:hint="eastAsia" w:ascii="宋体" w:hAnsi="宋体" w:eastAsia="宋体" w:cs="宋体"/>
          <w:sz w:val="22"/>
          <w:szCs w:val="22"/>
          <w:highlight w:val="none"/>
        </w:rPr>
        <w:tab/>
      </w:r>
    </w:p>
    <w:p>
      <w:pPr>
        <w:spacing w:line="480" w:lineRule="auto"/>
        <w:ind w:left="4935" w:leftChars="2350"/>
        <w:jc w:val="left"/>
        <w:rPr>
          <w:rFonts w:hint="eastAsia" w:ascii="宋体" w:hAnsi="宋体" w:eastAsia="宋体" w:cs="宋体"/>
          <w:sz w:val="22"/>
          <w:szCs w:val="22"/>
          <w:highlight w:val="none"/>
        </w:rPr>
      </w:pPr>
      <w:r>
        <w:rPr>
          <w:rFonts w:hint="eastAsia" w:ascii="宋体" w:hAnsi="宋体" w:eastAsia="宋体" w:cs="宋体"/>
          <w:sz w:val="22"/>
          <w:szCs w:val="22"/>
          <w:highlight w:val="none"/>
        </w:rPr>
        <w:t>日期：</w:t>
      </w:r>
      <w:r>
        <w:rPr>
          <w:rFonts w:hint="eastAsia" w:ascii="宋体" w:hAnsi="宋体" w:eastAsia="宋体" w:cs="宋体"/>
          <w:sz w:val="22"/>
          <w:szCs w:val="28"/>
          <w:highlight w:val="none"/>
        </w:rPr>
        <w:t>____年___月___日</w:t>
      </w:r>
    </w:p>
    <w:p>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color w:val="000000"/>
          <w:sz w:val="24"/>
          <w:szCs w:val="22"/>
          <w:highlight w:val="none"/>
          <w:lang w:val="en-US" w:eastAsia="zh-CN"/>
        </w:rPr>
      </w:pPr>
    </w:p>
    <w:p>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eastAsia="宋体" w:cs="宋体"/>
          <w:b/>
          <w:bCs/>
          <w:color w:val="000000"/>
          <w:sz w:val="24"/>
          <w:szCs w:val="22"/>
          <w:highlight w:val="none"/>
          <w:lang w:val="en-US" w:eastAsia="zh-CN"/>
        </w:rPr>
      </w:pPr>
      <w:r>
        <w:rPr>
          <w:rFonts w:hint="eastAsia" w:ascii="宋体" w:hAnsi="宋体" w:eastAsia="宋体" w:cs="宋体"/>
          <w:b/>
          <w:bCs/>
          <w:color w:val="000000"/>
          <w:sz w:val="24"/>
          <w:szCs w:val="22"/>
          <w:highlight w:val="none"/>
          <w:lang w:val="en-US" w:eastAsia="zh-CN"/>
        </w:rPr>
        <w:t>2、项目经理无在建承诺书（格式自拟）</w:t>
      </w:r>
    </w:p>
    <w:p>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eastAsia="宋体" w:cs="宋体"/>
          <w:b/>
          <w:bCs/>
          <w:color w:val="000000"/>
          <w:sz w:val="24"/>
          <w:szCs w:val="22"/>
          <w:highlight w:val="none"/>
          <w:lang w:val="en-US" w:eastAsia="zh-CN"/>
        </w:rPr>
      </w:pPr>
      <w:r>
        <w:rPr>
          <w:rFonts w:hint="eastAsia" w:ascii="宋体" w:hAnsi="宋体" w:eastAsia="宋体" w:cs="宋体"/>
          <w:b/>
          <w:bCs/>
          <w:color w:val="000000"/>
          <w:sz w:val="24"/>
          <w:szCs w:val="22"/>
          <w:highlight w:val="none"/>
          <w:lang w:val="en-US" w:eastAsia="zh-CN"/>
        </w:rPr>
        <w:t>3、响应人认为的其他材料</w:t>
      </w:r>
    </w:p>
    <w:p>
      <w:pPr>
        <w:pStyle w:val="3"/>
        <w:numPr>
          <w:ilvl w:val="0"/>
          <w:numId w:val="0"/>
        </w:numPr>
        <w:jc w:val="center"/>
        <w:outlineLvl w:val="0"/>
        <w:rPr>
          <w:rFonts w:hint="eastAsia" w:ascii="宋体" w:hAnsi="宋体" w:eastAsia="宋体" w:cs="宋体"/>
          <w:b w:val="0"/>
          <w:bCs w:val="0"/>
          <w:kern w:val="2"/>
          <w:sz w:val="21"/>
          <w:szCs w:val="21"/>
          <w:highlight w:val="none"/>
          <w:lang w:val="en-US" w:eastAsia="zh-CN" w:bidi="ar-SA"/>
        </w:rPr>
      </w:pPr>
    </w:p>
    <w:p>
      <w:pPr>
        <w:autoSpaceDE w:val="0"/>
        <w:autoSpaceDN w:val="0"/>
        <w:adjustRightInd w:val="0"/>
        <w:spacing w:line="480" w:lineRule="exact"/>
        <w:ind w:firstLine="420" w:firstLineChars="200"/>
        <w:rPr>
          <w:rFonts w:hint="eastAsia" w:ascii="宋体" w:hAnsi="宋体" w:eastAsia="宋体" w:cs="宋体"/>
          <w:szCs w:val="21"/>
          <w:highlight w:val="none"/>
        </w:rPr>
      </w:pPr>
    </w:p>
    <w:p>
      <w:pPr>
        <w:spacing w:line="360" w:lineRule="auto"/>
        <w:rPr>
          <w:rFonts w:hint="eastAsia" w:ascii="宋体" w:hAnsi="宋体" w:eastAsia="宋体" w:cs="宋体"/>
          <w:szCs w:val="21"/>
          <w:highlight w:val="none"/>
        </w:rPr>
      </w:pPr>
    </w:p>
    <w:p>
      <w:pPr>
        <w:spacing w:line="360" w:lineRule="auto"/>
        <w:rPr>
          <w:rFonts w:hint="eastAsia" w:ascii="宋体" w:hAnsi="宋体" w:eastAsia="宋体" w:cs="宋体"/>
          <w:szCs w:val="21"/>
          <w:highlight w:val="none"/>
        </w:rPr>
      </w:pPr>
    </w:p>
    <w:p>
      <w:pPr>
        <w:spacing w:line="360" w:lineRule="auto"/>
        <w:rPr>
          <w:rFonts w:hint="eastAsia" w:ascii="宋体" w:hAnsi="宋体" w:eastAsia="宋体" w:cs="宋体"/>
          <w:szCs w:val="21"/>
          <w:highlight w:val="none"/>
        </w:rPr>
      </w:pP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br w:type="page"/>
      </w:r>
    </w:p>
    <w:p>
      <w:pPr>
        <w:spacing w:before="192" w:line="223" w:lineRule="auto"/>
        <w:rPr>
          <w:rFonts w:hint="eastAsia" w:ascii="宋体" w:hAnsi="宋体" w:eastAsia="宋体" w:cs="宋体"/>
          <w:b/>
          <w:kern w:val="44"/>
          <w:szCs w:val="21"/>
          <w:highlight w:val="none"/>
        </w:rPr>
      </w:pPr>
      <w:bookmarkStart w:id="264" w:name="_Toc20521"/>
      <w:r>
        <w:rPr>
          <w:rFonts w:hint="eastAsia" w:ascii="宋体" w:hAnsi="宋体" w:eastAsia="宋体" w:cs="宋体"/>
          <w:b/>
          <w:kern w:val="44"/>
          <w:szCs w:val="21"/>
          <w:highlight w:val="none"/>
        </w:rPr>
        <w:t>附件1</w:t>
      </w:r>
      <w:bookmarkEnd w:id="264"/>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8"/>
          <w:szCs w:val="28"/>
          <w:highlight w:val="none"/>
        </w:rPr>
      </w:pP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8"/>
          <w:szCs w:val="28"/>
          <w:highlight w:val="none"/>
        </w:rPr>
      </w:pPr>
    </w:p>
    <w:p>
      <w:pPr>
        <w:jc w:val="center"/>
        <w:rPr>
          <w:rFonts w:ascii="宋体" w:hAnsi="宋体" w:cs="宋体"/>
          <w:b/>
          <w:bCs/>
          <w:sz w:val="28"/>
          <w:szCs w:val="36"/>
          <w:highlight w:val="none"/>
        </w:rPr>
      </w:pPr>
      <w:r>
        <w:rPr>
          <w:rFonts w:hint="eastAsia" w:ascii="宋体" w:hAnsi="宋体" w:cs="宋体"/>
          <w:b/>
          <w:bCs/>
          <w:sz w:val="28"/>
          <w:szCs w:val="36"/>
          <w:highlight w:val="none"/>
        </w:rPr>
        <w:t>中小企业声明函（</w:t>
      </w:r>
      <w:r>
        <w:rPr>
          <w:rFonts w:hint="eastAsia" w:ascii="宋体" w:hAnsi="宋体" w:cs="宋体"/>
          <w:b/>
          <w:bCs/>
          <w:sz w:val="28"/>
          <w:szCs w:val="36"/>
          <w:highlight w:val="none"/>
          <w:lang w:val="en-US" w:eastAsia="zh-CN"/>
        </w:rPr>
        <w:t>工程、服务</w:t>
      </w:r>
      <w:r>
        <w:rPr>
          <w:rFonts w:hint="eastAsia" w:ascii="宋体" w:hAnsi="宋体" w:cs="宋体"/>
          <w:b/>
          <w:bCs/>
          <w:sz w:val="28"/>
          <w:szCs w:val="36"/>
          <w:highlight w:val="none"/>
        </w:rPr>
        <w:t>）</w:t>
      </w:r>
    </w:p>
    <w:p>
      <w:pPr>
        <w:ind w:firstLine="480" w:firstLineChars="200"/>
        <w:rPr>
          <w:rFonts w:ascii="宋体" w:hAnsi="宋体" w:cs="宋体"/>
          <w:sz w:val="24"/>
          <w:szCs w:val="32"/>
          <w:highlight w:val="none"/>
        </w:rPr>
      </w:pPr>
    </w:p>
    <w:p>
      <w:pPr>
        <w:pageBreakBefore w:val="0"/>
        <w:widowControl w:val="0"/>
        <w:tabs>
          <w:tab w:val="left" w:pos="193"/>
        </w:tabs>
        <w:kinsoku/>
        <w:wordWrap/>
        <w:overflowPunct/>
        <w:topLinePunct w:val="0"/>
        <w:autoSpaceDE/>
        <w:autoSpaceDN/>
        <w:bidi w:val="0"/>
        <w:adjustRightInd/>
        <w:snapToGrid/>
        <w:spacing w:before="100" w:line="440" w:lineRule="exact"/>
        <w:ind w:left="36" w:right="84" w:firstLine="640"/>
        <w:textAlignment w:val="auto"/>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本公司(联合体)郑重声明，根据《政府采购促进中</w:t>
      </w:r>
      <w:r>
        <w:rPr>
          <w:rFonts w:hint="eastAsia" w:ascii="宋体" w:hAnsi="宋体" w:eastAsia="宋体" w:cs="宋体"/>
          <w:spacing w:val="5"/>
          <w:sz w:val="21"/>
          <w:szCs w:val="21"/>
          <w:highlight w:val="none"/>
        </w:rPr>
        <w:t>小</w:t>
      </w:r>
      <w:r>
        <w:rPr>
          <w:rFonts w:hint="eastAsia" w:ascii="宋体" w:hAnsi="宋体" w:eastAsia="宋体" w:cs="宋体"/>
          <w:spacing w:val="-22"/>
          <w:sz w:val="21"/>
          <w:szCs w:val="21"/>
          <w:highlight w:val="none"/>
        </w:rPr>
        <w:t>企</w:t>
      </w:r>
      <w:r>
        <w:rPr>
          <w:rFonts w:hint="eastAsia" w:ascii="宋体" w:hAnsi="宋体" w:eastAsia="宋体" w:cs="宋体"/>
          <w:spacing w:val="-12"/>
          <w:sz w:val="21"/>
          <w:szCs w:val="21"/>
          <w:highlight w:val="none"/>
        </w:rPr>
        <w:t>业</w:t>
      </w:r>
      <w:r>
        <w:rPr>
          <w:rFonts w:hint="eastAsia" w:ascii="宋体" w:hAnsi="宋体" w:eastAsia="宋体" w:cs="宋体"/>
          <w:spacing w:val="-11"/>
          <w:sz w:val="21"/>
          <w:szCs w:val="21"/>
          <w:highlight w:val="none"/>
        </w:rPr>
        <w:t>发展管理办法》(财库﹝2020﹞46号) 的规定，本公司</w:t>
      </w:r>
      <w:r>
        <w:rPr>
          <w:rFonts w:hint="eastAsia" w:ascii="宋体" w:hAnsi="宋体" w:eastAsia="宋体" w:cs="宋体"/>
          <w:spacing w:val="-10"/>
          <w:sz w:val="21"/>
          <w:szCs w:val="21"/>
          <w:highlight w:val="none"/>
        </w:rPr>
        <w:t>(联合体</w:t>
      </w:r>
      <w:r>
        <w:rPr>
          <w:rFonts w:hint="eastAsia" w:ascii="宋体" w:hAnsi="宋体" w:eastAsia="宋体" w:cs="宋体"/>
          <w:spacing w:val="-7"/>
          <w:sz w:val="21"/>
          <w:szCs w:val="21"/>
          <w:highlight w:val="none"/>
        </w:rPr>
        <w:t>)</w:t>
      </w:r>
      <w:r>
        <w:rPr>
          <w:rFonts w:hint="eastAsia" w:ascii="宋体" w:hAnsi="宋体" w:eastAsia="宋体" w:cs="宋体"/>
          <w:spacing w:val="-5"/>
          <w:sz w:val="21"/>
          <w:szCs w:val="21"/>
          <w:highlight w:val="none"/>
        </w:rPr>
        <w:t xml:space="preserve"> 参加</w:t>
      </w:r>
      <w:r>
        <w:rPr>
          <w:rFonts w:hint="eastAsia" w:ascii="宋体" w:hAnsi="宋体" w:eastAsia="宋体" w:cs="宋体"/>
          <w:spacing w:val="-5"/>
          <w:sz w:val="21"/>
          <w:szCs w:val="21"/>
          <w:highlight w:val="none"/>
          <w:u w:val="single" w:color="auto"/>
        </w:rPr>
        <w:t xml:space="preserve"> </w:t>
      </w:r>
      <w:r>
        <w:rPr>
          <w:rFonts w:hint="eastAsia" w:ascii="宋体" w:hAnsi="宋体" w:eastAsia="宋体" w:cs="宋体"/>
          <w:i/>
          <w:iCs/>
          <w:spacing w:val="-5"/>
          <w:sz w:val="21"/>
          <w:szCs w:val="21"/>
          <w:highlight w:val="none"/>
          <w:u w:val="single" w:color="auto"/>
        </w:rPr>
        <w:t>(单位名称)</w:t>
      </w:r>
      <w:r>
        <w:rPr>
          <w:rFonts w:hint="eastAsia" w:ascii="宋体" w:hAnsi="宋体" w:eastAsia="宋体" w:cs="宋体"/>
          <w:spacing w:val="-5"/>
          <w:sz w:val="21"/>
          <w:szCs w:val="21"/>
          <w:highlight w:val="none"/>
          <w:u w:val="single" w:color="auto"/>
        </w:rPr>
        <w:t xml:space="preserve"> </w:t>
      </w:r>
      <w:r>
        <w:rPr>
          <w:rFonts w:hint="eastAsia" w:ascii="宋体" w:hAnsi="宋体" w:eastAsia="宋体" w:cs="宋体"/>
          <w:spacing w:val="-5"/>
          <w:sz w:val="21"/>
          <w:szCs w:val="21"/>
          <w:highlight w:val="none"/>
        </w:rPr>
        <w:t xml:space="preserve"> 的</w:t>
      </w:r>
      <w:r>
        <w:rPr>
          <w:rFonts w:hint="eastAsia" w:ascii="宋体" w:hAnsi="宋体" w:eastAsia="宋体" w:cs="宋体"/>
          <w:spacing w:val="-5"/>
          <w:sz w:val="21"/>
          <w:szCs w:val="21"/>
          <w:highlight w:val="none"/>
          <w:u w:val="single" w:color="auto"/>
        </w:rPr>
        <w:t xml:space="preserve"> </w:t>
      </w:r>
      <w:r>
        <w:rPr>
          <w:rFonts w:hint="eastAsia" w:ascii="宋体" w:hAnsi="宋体" w:eastAsia="宋体" w:cs="宋体"/>
          <w:i/>
          <w:iCs/>
          <w:spacing w:val="-5"/>
          <w:sz w:val="21"/>
          <w:szCs w:val="21"/>
          <w:highlight w:val="none"/>
          <w:u w:val="single" w:color="auto"/>
        </w:rPr>
        <w:t>(项目名称)</w:t>
      </w:r>
      <w:r>
        <w:rPr>
          <w:rFonts w:hint="eastAsia" w:ascii="宋体" w:hAnsi="宋体" w:eastAsia="宋体" w:cs="宋体"/>
          <w:spacing w:val="-5"/>
          <w:sz w:val="21"/>
          <w:szCs w:val="21"/>
          <w:highlight w:val="none"/>
          <w:u w:val="single" w:color="auto"/>
        </w:rPr>
        <w:t xml:space="preserve"> </w:t>
      </w:r>
      <w:r>
        <w:rPr>
          <w:rFonts w:hint="eastAsia" w:ascii="宋体" w:hAnsi="宋体" w:eastAsia="宋体" w:cs="宋体"/>
          <w:spacing w:val="-5"/>
          <w:sz w:val="21"/>
          <w:szCs w:val="21"/>
          <w:highlight w:val="none"/>
        </w:rPr>
        <w:t>采购活动，工</w:t>
      </w:r>
      <w:r>
        <w:rPr>
          <w:rFonts w:hint="eastAsia" w:ascii="宋体" w:hAnsi="宋体" w:eastAsia="宋体" w:cs="宋体"/>
          <w:spacing w:val="13"/>
          <w:sz w:val="21"/>
          <w:szCs w:val="21"/>
          <w:highlight w:val="none"/>
        </w:rPr>
        <w:t>程</w:t>
      </w:r>
      <w:r>
        <w:rPr>
          <w:rFonts w:hint="eastAsia" w:ascii="宋体" w:hAnsi="宋体" w:eastAsia="宋体" w:cs="宋体"/>
          <w:spacing w:val="8"/>
          <w:sz w:val="21"/>
          <w:szCs w:val="21"/>
          <w:highlight w:val="none"/>
        </w:rPr>
        <w:t>的施工单位全部为符合政策要求的中小企业(或者：服务全部由符合政策要求的中小企业承接) 。相关企业(含联</w:t>
      </w:r>
      <w:r>
        <w:rPr>
          <w:rFonts w:hint="eastAsia" w:ascii="宋体" w:hAnsi="宋体" w:eastAsia="宋体" w:cs="宋体"/>
          <w:spacing w:val="5"/>
          <w:sz w:val="21"/>
          <w:szCs w:val="21"/>
          <w:highlight w:val="none"/>
        </w:rPr>
        <w:t>合</w:t>
      </w:r>
      <w:r>
        <w:rPr>
          <w:rFonts w:hint="eastAsia" w:ascii="宋体" w:hAnsi="宋体" w:eastAsia="宋体" w:cs="宋体"/>
          <w:spacing w:val="15"/>
          <w:sz w:val="21"/>
          <w:szCs w:val="21"/>
          <w:highlight w:val="none"/>
        </w:rPr>
        <w:t>体</w:t>
      </w:r>
      <w:r>
        <w:rPr>
          <w:rFonts w:hint="eastAsia" w:ascii="宋体" w:hAnsi="宋体" w:eastAsia="宋体" w:cs="宋体"/>
          <w:spacing w:val="8"/>
          <w:sz w:val="21"/>
          <w:szCs w:val="21"/>
          <w:highlight w:val="none"/>
        </w:rPr>
        <w:t>中的中小企业、签订分包意向协议的中小企业) 的具体情</w:t>
      </w:r>
      <w:r>
        <w:rPr>
          <w:rFonts w:hint="eastAsia" w:ascii="宋体" w:hAnsi="宋体" w:eastAsia="宋体" w:cs="宋体"/>
          <w:spacing w:val="2"/>
          <w:sz w:val="21"/>
          <w:szCs w:val="21"/>
          <w:highlight w:val="none"/>
        </w:rPr>
        <w:t>况如下</w:t>
      </w:r>
      <w:r>
        <w:rPr>
          <w:rFonts w:hint="eastAsia" w:ascii="宋体" w:hAnsi="宋体" w:eastAsia="宋体" w:cs="宋体"/>
          <w:spacing w:val="1"/>
          <w:sz w:val="21"/>
          <w:szCs w:val="21"/>
          <w:highlight w:val="none"/>
        </w:rPr>
        <w:t>：</w:t>
      </w:r>
    </w:p>
    <w:p>
      <w:pPr>
        <w:pageBreakBefore w:val="0"/>
        <w:widowControl w:val="0"/>
        <w:kinsoku/>
        <w:wordWrap/>
        <w:overflowPunct/>
        <w:topLinePunct w:val="0"/>
        <w:autoSpaceDE/>
        <w:autoSpaceDN/>
        <w:bidi w:val="0"/>
        <w:adjustRightInd/>
        <w:snapToGrid/>
        <w:spacing w:before="133" w:line="440" w:lineRule="exact"/>
        <w:ind w:left="18" w:firstLine="651"/>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 (标的名称) ，属于(采购文件中明确的所属行业)；承建(承接)企业为 (企业名称)，从业人员</w:t>
      </w:r>
      <w:r>
        <w:rPr>
          <w:rFonts w:hint="eastAsia" w:ascii="宋体" w:hAnsi="宋体" w:eastAsia="宋体" w:cs="宋体"/>
          <w:spacing w:val="-3"/>
          <w:sz w:val="21"/>
          <w:szCs w:val="21"/>
          <w:highlight w:val="none"/>
          <w:u w:val="single"/>
        </w:rPr>
        <w:t xml:space="preserve">    </w:t>
      </w:r>
      <w:r>
        <w:rPr>
          <w:rFonts w:hint="eastAsia" w:ascii="宋体" w:hAnsi="宋体" w:eastAsia="宋体" w:cs="宋体"/>
          <w:spacing w:val="-3"/>
          <w:sz w:val="21"/>
          <w:szCs w:val="21"/>
          <w:highlight w:val="none"/>
        </w:rPr>
        <w:t>人，营业收入为</w:t>
      </w:r>
      <w:r>
        <w:rPr>
          <w:rFonts w:hint="eastAsia" w:ascii="宋体" w:hAnsi="宋体" w:eastAsia="宋体" w:cs="宋体"/>
          <w:spacing w:val="-3"/>
          <w:sz w:val="21"/>
          <w:szCs w:val="21"/>
          <w:highlight w:val="none"/>
          <w:u w:val="single"/>
        </w:rPr>
        <w:t xml:space="preserve">    </w:t>
      </w:r>
      <w:r>
        <w:rPr>
          <w:rFonts w:hint="eastAsia" w:ascii="宋体" w:hAnsi="宋体" w:eastAsia="宋体" w:cs="宋体"/>
          <w:spacing w:val="-3"/>
          <w:sz w:val="21"/>
          <w:szCs w:val="21"/>
          <w:highlight w:val="none"/>
        </w:rPr>
        <w:t>万元，资产总额为</w:t>
      </w:r>
      <w:r>
        <w:rPr>
          <w:rFonts w:hint="eastAsia" w:ascii="宋体" w:hAnsi="宋体" w:eastAsia="宋体" w:cs="宋体"/>
          <w:spacing w:val="-3"/>
          <w:sz w:val="21"/>
          <w:szCs w:val="21"/>
          <w:highlight w:val="none"/>
          <w:u w:val="single"/>
        </w:rPr>
        <w:t xml:space="preserve">    </w:t>
      </w:r>
      <w:r>
        <w:rPr>
          <w:rFonts w:hint="eastAsia" w:ascii="宋体" w:hAnsi="宋体" w:eastAsia="宋体" w:cs="宋体"/>
          <w:spacing w:val="-3"/>
          <w:sz w:val="21"/>
          <w:szCs w:val="21"/>
          <w:highlight w:val="none"/>
        </w:rPr>
        <w:t>万元，属于 (中型企业、小型企业、微型企业)；</w:t>
      </w:r>
    </w:p>
    <w:p>
      <w:pPr>
        <w:pageBreakBefore w:val="0"/>
        <w:widowControl w:val="0"/>
        <w:kinsoku/>
        <w:wordWrap/>
        <w:overflowPunct/>
        <w:topLinePunct w:val="0"/>
        <w:autoSpaceDE/>
        <w:autoSpaceDN/>
        <w:bidi w:val="0"/>
        <w:adjustRightInd/>
        <w:snapToGrid/>
        <w:spacing w:before="133" w:line="440" w:lineRule="exact"/>
        <w:ind w:left="18" w:firstLine="651"/>
        <w:textAlignment w:val="auto"/>
        <w:rPr>
          <w:rFonts w:hint="eastAsia" w:ascii="宋体" w:hAnsi="宋体" w:eastAsia="宋体" w:cs="宋体"/>
          <w:i w:val="0"/>
          <w:iCs w:val="0"/>
          <w:sz w:val="21"/>
          <w:szCs w:val="21"/>
          <w:highlight w:val="none"/>
        </w:rPr>
      </w:pPr>
      <w:r>
        <w:rPr>
          <w:rFonts w:hint="eastAsia" w:ascii="宋体" w:hAnsi="宋体" w:eastAsia="宋体" w:cs="宋体"/>
          <w:i w:val="0"/>
          <w:iCs w:val="0"/>
          <w:spacing w:val="-3"/>
          <w:sz w:val="21"/>
          <w:szCs w:val="21"/>
          <w:highlight w:val="none"/>
        </w:rPr>
        <w:t>2.</w:t>
      </w:r>
      <w:r>
        <w:rPr>
          <w:rFonts w:hint="eastAsia" w:ascii="宋体" w:hAnsi="宋体" w:eastAsia="宋体" w:cs="宋体"/>
          <w:i w:val="0"/>
          <w:iCs w:val="0"/>
          <w:spacing w:val="-3"/>
          <w:sz w:val="21"/>
          <w:szCs w:val="21"/>
          <w:highlight w:val="none"/>
          <w:u w:val="single" w:color="auto"/>
        </w:rPr>
        <w:t xml:space="preserve"> (标的名称) </w:t>
      </w:r>
      <w:r>
        <w:rPr>
          <w:rFonts w:hint="eastAsia" w:ascii="宋体" w:hAnsi="宋体" w:eastAsia="宋体" w:cs="宋体"/>
          <w:i w:val="0"/>
          <w:iCs w:val="0"/>
          <w:spacing w:val="-3"/>
          <w:sz w:val="21"/>
          <w:szCs w:val="21"/>
          <w:highlight w:val="none"/>
        </w:rPr>
        <w:t>，属于</w:t>
      </w:r>
      <w:r>
        <w:rPr>
          <w:rFonts w:hint="eastAsia" w:ascii="宋体" w:hAnsi="宋体" w:eastAsia="宋体" w:cs="宋体"/>
          <w:i w:val="0"/>
          <w:iCs w:val="0"/>
          <w:spacing w:val="-3"/>
          <w:sz w:val="21"/>
          <w:szCs w:val="21"/>
          <w:highlight w:val="none"/>
          <w:u w:val="single" w:color="auto"/>
        </w:rPr>
        <w:t>(采购文件中明确的所属行业</w:t>
      </w:r>
      <w:r>
        <w:rPr>
          <w:rFonts w:hint="eastAsia" w:ascii="宋体" w:hAnsi="宋体" w:eastAsia="宋体" w:cs="宋体"/>
          <w:i w:val="0"/>
          <w:iCs w:val="0"/>
          <w:spacing w:val="-3"/>
          <w:sz w:val="21"/>
          <w:szCs w:val="21"/>
          <w:highlight w:val="none"/>
        </w:rPr>
        <w:t>)；</w:t>
      </w:r>
      <w:r>
        <w:rPr>
          <w:rFonts w:hint="eastAsia" w:ascii="宋体" w:hAnsi="宋体" w:eastAsia="宋体" w:cs="宋体"/>
          <w:i w:val="0"/>
          <w:iCs w:val="0"/>
          <w:spacing w:val="14"/>
          <w:sz w:val="21"/>
          <w:szCs w:val="21"/>
          <w:highlight w:val="none"/>
        </w:rPr>
        <w:t>承</w:t>
      </w:r>
      <w:r>
        <w:rPr>
          <w:rFonts w:hint="eastAsia" w:ascii="宋体" w:hAnsi="宋体" w:eastAsia="宋体" w:cs="宋体"/>
          <w:i w:val="0"/>
          <w:iCs w:val="0"/>
          <w:spacing w:val="9"/>
          <w:sz w:val="21"/>
          <w:szCs w:val="21"/>
          <w:highlight w:val="none"/>
        </w:rPr>
        <w:t>建(承接)企业为</w:t>
      </w:r>
      <w:r>
        <w:rPr>
          <w:rFonts w:hint="eastAsia" w:ascii="宋体" w:hAnsi="宋体" w:eastAsia="宋体" w:cs="宋体"/>
          <w:i w:val="0"/>
          <w:iCs w:val="0"/>
          <w:spacing w:val="9"/>
          <w:sz w:val="21"/>
          <w:szCs w:val="21"/>
          <w:highlight w:val="none"/>
          <w:u w:val="single" w:color="auto"/>
        </w:rPr>
        <w:t xml:space="preserve"> (企业名称</w:t>
      </w:r>
      <w:r>
        <w:rPr>
          <w:rFonts w:hint="eastAsia" w:ascii="宋体" w:hAnsi="宋体" w:eastAsia="宋体" w:cs="宋体"/>
          <w:i w:val="0"/>
          <w:iCs w:val="0"/>
          <w:spacing w:val="9"/>
          <w:sz w:val="21"/>
          <w:szCs w:val="21"/>
          <w:highlight w:val="none"/>
        </w:rPr>
        <w:t>)，从业人员</w:t>
      </w:r>
      <w:r>
        <w:rPr>
          <w:rFonts w:hint="eastAsia" w:ascii="宋体" w:hAnsi="宋体" w:eastAsia="宋体" w:cs="宋体"/>
          <w:i w:val="0"/>
          <w:iCs w:val="0"/>
          <w:spacing w:val="9"/>
          <w:sz w:val="21"/>
          <w:szCs w:val="21"/>
          <w:highlight w:val="none"/>
          <w:u w:val="single" w:color="auto"/>
        </w:rPr>
        <w:t xml:space="preserve">    </w:t>
      </w:r>
      <w:r>
        <w:rPr>
          <w:rFonts w:hint="eastAsia" w:ascii="宋体" w:hAnsi="宋体" w:eastAsia="宋体" w:cs="宋体"/>
          <w:i w:val="0"/>
          <w:iCs w:val="0"/>
          <w:spacing w:val="9"/>
          <w:sz w:val="21"/>
          <w:szCs w:val="21"/>
          <w:highlight w:val="none"/>
        </w:rPr>
        <w:t>人，营业</w:t>
      </w:r>
      <w:r>
        <w:rPr>
          <w:rFonts w:hint="eastAsia" w:ascii="宋体" w:hAnsi="宋体" w:eastAsia="宋体" w:cs="宋体"/>
          <w:i w:val="0"/>
          <w:iCs w:val="0"/>
          <w:spacing w:val="4"/>
          <w:sz w:val="21"/>
          <w:szCs w:val="21"/>
          <w:highlight w:val="none"/>
        </w:rPr>
        <w:t>收入为</w:t>
      </w:r>
      <w:r>
        <w:rPr>
          <w:rFonts w:hint="eastAsia" w:ascii="宋体" w:hAnsi="宋体" w:eastAsia="宋体" w:cs="宋体"/>
          <w:i w:val="0"/>
          <w:iCs w:val="0"/>
          <w:spacing w:val="4"/>
          <w:sz w:val="21"/>
          <w:szCs w:val="21"/>
          <w:highlight w:val="none"/>
          <w:u w:val="single" w:color="auto"/>
        </w:rPr>
        <w:t xml:space="preserve">    </w:t>
      </w:r>
      <w:r>
        <w:rPr>
          <w:rFonts w:hint="eastAsia" w:ascii="宋体" w:hAnsi="宋体" w:eastAsia="宋体" w:cs="宋体"/>
          <w:i w:val="0"/>
          <w:iCs w:val="0"/>
          <w:spacing w:val="4"/>
          <w:sz w:val="21"/>
          <w:szCs w:val="21"/>
          <w:highlight w:val="none"/>
        </w:rPr>
        <w:t>万元，资产总额为</w:t>
      </w:r>
      <w:r>
        <w:rPr>
          <w:rFonts w:hint="eastAsia" w:ascii="宋体" w:hAnsi="宋体" w:eastAsia="宋体" w:cs="宋体"/>
          <w:i w:val="0"/>
          <w:iCs w:val="0"/>
          <w:spacing w:val="4"/>
          <w:sz w:val="21"/>
          <w:szCs w:val="21"/>
          <w:highlight w:val="none"/>
          <w:u w:val="single" w:color="auto"/>
        </w:rPr>
        <w:t xml:space="preserve">    </w:t>
      </w:r>
      <w:r>
        <w:rPr>
          <w:rFonts w:hint="eastAsia" w:ascii="宋体" w:hAnsi="宋体" w:eastAsia="宋体" w:cs="宋体"/>
          <w:i w:val="0"/>
          <w:iCs w:val="0"/>
          <w:spacing w:val="4"/>
          <w:sz w:val="21"/>
          <w:szCs w:val="21"/>
          <w:highlight w:val="none"/>
        </w:rPr>
        <w:t>万元，属于</w:t>
      </w:r>
      <w:r>
        <w:rPr>
          <w:rFonts w:hint="eastAsia" w:ascii="宋体" w:hAnsi="宋体" w:eastAsia="宋体" w:cs="宋体"/>
          <w:i w:val="0"/>
          <w:iCs w:val="0"/>
          <w:spacing w:val="4"/>
          <w:sz w:val="21"/>
          <w:szCs w:val="21"/>
          <w:highlight w:val="none"/>
          <w:u w:val="single" w:color="auto"/>
        </w:rPr>
        <w:t xml:space="preserve"> (中型企业</w:t>
      </w:r>
      <w:r>
        <w:rPr>
          <w:rFonts w:hint="eastAsia" w:ascii="宋体" w:hAnsi="宋体" w:eastAsia="宋体" w:cs="宋体"/>
          <w:i w:val="0"/>
          <w:iCs w:val="0"/>
          <w:spacing w:val="1"/>
          <w:sz w:val="21"/>
          <w:szCs w:val="21"/>
          <w:highlight w:val="none"/>
          <w:u w:val="single" w:color="auto"/>
        </w:rPr>
        <w:t>、</w:t>
      </w:r>
      <w:r>
        <w:rPr>
          <w:rFonts w:hint="eastAsia" w:ascii="宋体" w:hAnsi="宋体" w:eastAsia="宋体" w:cs="宋体"/>
          <w:i w:val="0"/>
          <w:iCs w:val="0"/>
          <w:sz w:val="21"/>
          <w:szCs w:val="21"/>
          <w:highlight w:val="none"/>
        </w:rPr>
        <w:t xml:space="preserve"> </w:t>
      </w:r>
      <w:r>
        <w:rPr>
          <w:rFonts w:hint="eastAsia" w:ascii="宋体" w:hAnsi="宋体" w:eastAsia="宋体" w:cs="宋体"/>
          <w:i w:val="0"/>
          <w:iCs w:val="0"/>
          <w:spacing w:val="-4"/>
          <w:sz w:val="21"/>
          <w:szCs w:val="21"/>
          <w:highlight w:val="none"/>
          <w:u w:val="single" w:color="auto"/>
        </w:rPr>
        <w:t>小</w:t>
      </w:r>
      <w:r>
        <w:rPr>
          <w:rFonts w:hint="eastAsia" w:ascii="宋体" w:hAnsi="宋体" w:eastAsia="宋体" w:cs="宋体"/>
          <w:i w:val="0"/>
          <w:iCs w:val="0"/>
          <w:spacing w:val="-3"/>
          <w:sz w:val="21"/>
          <w:szCs w:val="21"/>
          <w:highlight w:val="none"/>
          <w:u w:val="single" w:color="auto"/>
        </w:rPr>
        <w:t>型企业、微型企业</w:t>
      </w:r>
      <w:r>
        <w:rPr>
          <w:rFonts w:hint="eastAsia" w:ascii="宋体" w:hAnsi="宋体" w:eastAsia="宋体" w:cs="宋体"/>
          <w:i w:val="0"/>
          <w:iCs w:val="0"/>
          <w:spacing w:val="-3"/>
          <w:sz w:val="21"/>
          <w:szCs w:val="21"/>
          <w:highlight w:val="none"/>
        </w:rPr>
        <w:t>)；</w:t>
      </w:r>
    </w:p>
    <w:p>
      <w:pPr>
        <w:pageBreakBefore w:val="0"/>
        <w:widowControl w:val="0"/>
        <w:kinsoku/>
        <w:wordWrap/>
        <w:overflowPunct/>
        <w:topLinePunct w:val="0"/>
        <w:autoSpaceDE/>
        <w:autoSpaceDN/>
        <w:bidi w:val="0"/>
        <w:adjustRightInd/>
        <w:snapToGrid/>
        <w:spacing w:line="440" w:lineRule="exact"/>
        <w:ind w:left="688"/>
        <w:textAlignment w:val="auto"/>
        <w:rPr>
          <w:rFonts w:hint="eastAsia" w:ascii="宋体" w:hAnsi="宋体" w:eastAsia="宋体" w:cs="宋体"/>
          <w:sz w:val="21"/>
          <w:szCs w:val="21"/>
          <w:highlight w:val="none"/>
        </w:rPr>
      </w:pPr>
      <w:r>
        <w:rPr>
          <w:rFonts w:hint="eastAsia" w:ascii="宋体" w:hAnsi="宋体" w:eastAsia="宋体" w:cs="宋体"/>
          <w:spacing w:val="5"/>
          <w:position w:val="4"/>
          <w:sz w:val="21"/>
          <w:szCs w:val="21"/>
          <w:highlight w:val="none"/>
        </w:rPr>
        <w:t>…</w:t>
      </w:r>
      <w:r>
        <w:rPr>
          <w:rFonts w:hint="eastAsia" w:ascii="宋体" w:hAnsi="宋体" w:eastAsia="宋体" w:cs="宋体"/>
          <w:spacing w:val="4"/>
          <w:position w:val="4"/>
          <w:sz w:val="21"/>
          <w:szCs w:val="21"/>
          <w:highlight w:val="none"/>
        </w:rPr>
        <w:t>…</w:t>
      </w:r>
    </w:p>
    <w:p>
      <w:pPr>
        <w:pageBreakBefore w:val="0"/>
        <w:widowControl w:val="0"/>
        <w:kinsoku/>
        <w:wordWrap/>
        <w:overflowPunct/>
        <w:topLinePunct w:val="0"/>
        <w:autoSpaceDE/>
        <w:autoSpaceDN/>
        <w:bidi w:val="0"/>
        <w:adjustRightInd/>
        <w:snapToGrid/>
        <w:spacing w:before="13" w:line="440" w:lineRule="exact"/>
        <w:ind w:left="35" w:right="86" w:firstLine="678"/>
        <w:textAlignment w:val="auto"/>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以上企业，不属于大企业的分支机构，不存在控股股</w:t>
      </w:r>
      <w:r>
        <w:rPr>
          <w:rFonts w:hint="eastAsia" w:ascii="宋体" w:hAnsi="宋体" w:eastAsia="宋体" w:cs="宋体"/>
          <w:spacing w:val="3"/>
          <w:sz w:val="21"/>
          <w:szCs w:val="21"/>
          <w:highlight w:val="none"/>
        </w:rPr>
        <w:t>东</w:t>
      </w:r>
      <w:r>
        <w:rPr>
          <w:rFonts w:hint="eastAsia" w:ascii="宋体" w:hAnsi="宋体" w:eastAsia="宋体" w:cs="宋体"/>
          <w:spacing w:val="16"/>
          <w:sz w:val="21"/>
          <w:szCs w:val="21"/>
          <w:highlight w:val="none"/>
        </w:rPr>
        <w:t>为大</w:t>
      </w:r>
      <w:r>
        <w:rPr>
          <w:rFonts w:hint="eastAsia" w:ascii="宋体" w:hAnsi="宋体" w:eastAsia="宋体" w:cs="宋体"/>
          <w:spacing w:val="8"/>
          <w:sz w:val="21"/>
          <w:szCs w:val="21"/>
          <w:highlight w:val="none"/>
        </w:rPr>
        <w:t>企业的情形，也不存在与大企业的负责人为同一人的情</w:t>
      </w:r>
      <w:r>
        <w:rPr>
          <w:rFonts w:hint="eastAsia" w:ascii="宋体" w:hAnsi="宋体" w:eastAsia="宋体" w:cs="宋体"/>
          <w:sz w:val="21"/>
          <w:szCs w:val="21"/>
          <w:highlight w:val="none"/>
        </w:rPr>
        <w:t xml:space="preserve"> </w:t>
      </w:r>
      <w:r>
        <w:rPr>
          <w:rFonts w:hint="eastAsia" w:ascii="宋体" w:hAnsi="宋体" w:eastAsia="宋体" w:cs="宋体"/>
          <w:spacing w:val="-7"/>
          <w:sz w:val="21"/>
          <w:szCs w:val="21"/>
          <w:highlight w:val="none"/>
        </w:rPr>
        <w:t>形</w:t>
      </w:r>
      <w:r>
        <w:rPr>
          <w:rFonts w:hint="eastAsia" w:ascii="宋体" w:hAnsi="宋体" w:eastAsia="宋体" w:cs="宋体"/>
          <w:spacing w:val="-6"/>
          <w:sz w:val="21"/>
          <w:szCs w:val="21"/>
          <w:highlight w:val="none"/>
        </w:rPr>
        <w:t>。</w:t>
      </w:r>
    </w:p>
    <w:p>
      <w:pPr>
        <w:pageBreakBefore w:val="0"/>
        <w:widowControl w:val="0"/>
        <w:kinsoku/>
        <w:wordWrap/>
        <w:overflowPunct/>
        <w:topLinePunct w:val="0"/>
        <w:autoSpaceDE/>
        <w:autoSpaceDN/>
        <w:bidi w:val="0"/>
        <w:adjustRightInd/>
        <w:snapToGrid/>
        <w:spacing w:before="1" w:line="440" w:lineRule="exact"/>
        <w:ind w:left="45" w:right="88" w:firstLine="631"/>
        <w:textAlignment w:val="auto"/>
        <w:rPr>
          <w:rFonts w:hint="eastAsia" w:ascii="宋体" w:hAnsi="宋体" w:eastAsia="宋体" w:cs="宋体"/>
          <w:sz w:val="21"/>
          <w:szCs w:val="21"/>
          <w:highlight w:val="none"/>
        </w:rPr>
      </w:pPr>
      <w:r>
        <w:rPr>
          <w:rFonts w:hint="eastAsia" w:ascii="宋体" w:hAnsi="宋体" w:eastAsia="宋体" w:cs="宋体"/>
          <w:spacing w:val="16"/>
          <w:sz w:val="21"/>
          <w:szCs w:val="21"/>
          <w:highlight w:val="none"/>
        </w:rPr>
        <w:t>本</w:t>
      </w:r>
      <w:r>
        <w:rPr>
          <w:rFonts w:hint="eastAsia" w:ascii="宋体" w:hAnsi="宋体" w:eastAsia="宋体" w:cs="宋体"/>
          <w:spacing w:val="8"/>
          <w:sz w:val="21"/>
          <w:szCs w:val="21"/>
          <w:highlight w:val="none"/>
        </w:rPr>
        <w:t>企业对上述声明内容的真实性负责。如有虚假，将依法</w:t>
      </w:r>
      <w:r>
        <w:rPr>
          <w:rFonts w:hint="eastAsia" w:ascii="宋体" w:hAnsi="宋体" w:eastAsia="宋体" w:cs="宋体"/>
          <w:spacing w:val="5"/>
          <w:sz w:val="21"/>
          <w:szCs w:val="21"/>
          <w:highlight w:val="none"/>
        </w:rPr>
        <w:t>承</w:t>
      </w:r>
      <w:r>
        <w:rPr>
          <w:rFonts w:hint="eastAsia" w:ascii="宋体" w:hAnsi="宋体" w:eastAsia="宋体" w:cs="宋体"/>
          <w:spacing w:val="4"/>
          <w:sz w:val="21"/>
          <w:szCs w:val="21"/>
          <w:highlight w:val="none"/>
        </w:rPr>
        <w:t>担相应责任。</w:t>
      </w:r>
    </w:p>
    <w:p>
      <w:pPr>
        <w:pageBreakBefore w:val="0"/>
        <w:widowControl w:val="0"/>
        <w:kinsoku/>
        <w:wordWrap/>
        <w:overflowPunct/>
        <w:topLinePunct w:val="0"/>
        <w:autoSpaceDE/>
        <w:autoSpaceDN/>
        <w:bidi w:val="0"/>
        <w:adjustRightInd/>
        <w:snapToGrid/>
        <w:spacing w:before="1" w:line="440" w:lineRule="exact"/>
        <w:ind w:left="3876"/>
        <w:textAlignment w:val="auto"/>
        <w:rPr>
          <w:rFonts w:hint="eastAsia" w:ascii="宋体" w:hAnsi="宋体" w:eastAsia="宋体" w:cs="宋体"/>
          <w:spacing w:val="3"/>
          <w:sz w:val="21"/>
          <w:szCs w:val="21"/>
          <w:highlight w:val="none"/>
        </w:rPr>
      </w:pPr>
    </w:p>
    <w:p>
      <w:pPr>
        <w:pageBreakBefore w:val="0"/>
        <w:widowControl w:val="0"/>
        <w:kinsoku/>
        <w:wordWrap/>
        <w:overflowPunct/>
        <w:topLinePunct w:val="0"/>
        <w:autoSpaceDE/>
        <w:autoSpaceDN/>
        <w:bidi w:val="0"/>
        <w:adjustRightInd/>
        <w:snapToGrid/>
        <w:spacing w:before="1" w:line="440" w:lineRule="exact"/>
        <w:ind w:left="3876"/>
        <w:textAlignment w:val="auto"/>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企业名称 (盖章)：</w:t>
      </w:r>
    </w:p>
    <w:p>
      <w:pPr>
        <w:pageBreakBefore w:val="0"/>
        <w:widowControl w:val="0"/>
        <w:kinsoku/>
        <w:wordWrap/>
        <w:overflowPunct/>
        <w:topLinePunct w:val="0"/>
        <w:autoSpaceDE/>
        <w:autoSpaceDN/>
        <w:bidi w:val="0"/>
        <w:adjustRightInd/>
        <w:snapToGrid/>
        <w:spacing w:before="159" w:line="440" w:lineRule="exact"/>
        <w:ind w:left="3942"/>
        <w:textAlignment w:val="auto"/>
        <w:rPr>
          <w:rFonts w:hint="eastAsia" w:ascii="宋体" w:hAnsi="宋体" w:eastAsia="宋体" w:cs="宋体"/>
          <w:spacing w:val="-38"/>
          <w:sz w:val="21"/>
          <w:szCs w:val="21"/>
          <w:highlight w:val="none"/>
        </w:rPr>
      </w:pPr>
      <w:bookmarkStart w:id="265" w:name="_bookmark2"/>
      <w:bookmarkEnd w:id="265"/>
      <w:r>
        <w:rPr>
          <w:rFonts w:hint="eastAsia" w:ascii="宋体" w:hAnsi="宋体" w:eastAsia="宋体" w:cs="宋体"/>
          <w:spacing w:val="-40"/>
          <w:sz w:val="21"/>
          <w:szCs w:val="21"/>
          <w:highlight w:val="none"/>
        </w:rPr>
        <w:t>日</w:t>
      </w:r>
      <w:r>
        <w:rPr>
          <w:rFonts w:hint="eastAsia" w:ascii="宋体" w:hAnsi="宋体" w:eastAsia="宋体" w:cs="宋体"/>
          <w:spacing w:val="-38"/>
          <w:sz w:val="21"/>
          <w:szCs w:val="21"/>
          <w:highlight w:val="none"/>
        </w:rPr>
        <w:t xml:space="preserve"> </w:t>
      </w:r>
      <w:r>
        <w:rPr>
          <w:rFonts w:hint="eastAsia" w:ascii="宋体" w:hAnsi="宋体" w:eastAsia="宋体" w:cs="宋体"/>
          <w:spacing w:val="-38"/>
          <w:sz w:val="21"/>
          <w:szCs w:val="21"/>
          <w:highlight w:val="none"/>
          <w:lang w:val="en-US" w:eastAsia="zh-CN"/>
        </w:rPr>
        <w:t xml:space="preserve">                                         </w:t>
      </w:r>
      <w:r>
        <w:rPr>
          <w:rFonts w:hint="eastAsia" w:ascii="宋体" w:hAnsi="宋体" w:eastAsia="宋体" w:cs="宋体"/>
          <w:spacing w:val="-38"/>
          <w:sz w:val="21"/>
          <w:szCs w:val="21"/>
          <w:highlight w:val="none"/>
        </w:rPr>
        <w:t>期</w:t>
      </w:r>
      <w:r>
        <w:rPr>
          <w:rFonts w:hint="eastAsia" w:ascii="宋体" w:hAnsi="宋体" w:eastAsia="宋体" w:cs="宋体"/>
          <w:spacing w:val="-38"/>
          <w:sz w:val="21"/>
          <w:szCs w:val="21"/>
          <w:highlight w:val="none"/>
          <w:lang w:val="en-US" w:eastAsia="zh-CN"/>
        </w:rPr>
        <w:t xml:space="preserve">   </w:t>
      </w:r>
      <w:r>
        <w:rPr>
          <w:rFonts w:hint="eastAsia" w:ascii="宋体" w:hAnsi="宋体" w:eastAsia="宋体" w:cs="宋体"/>
          <w:spacing w:val="-38"/>
          <w:sz w:val="21"/>
          <w:szCs w:val="21"/>
          <w:highlight w:val="none"/>
        </w:rPr>
        <w:t>：</w:t>
      </w:r>
    </w:p>
    <w:p>
      <w:pPr>
        <w:pStyle w:val="5"/>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pacing w:val="-38"/>
          <w:sz w:val="21"/>
          <w:szCs w:val="21"/>
          <w:highlight w:val="none"/>
        </w:rPr>
      </w:pPr>
    </w:p>
    <w:p>
      <w:pPr>
        <w:keepNext w:val="0"/>
        <w:keepLines w:val="0"/>
        <w:widowControl/>
        <w:suppressLineNumbers w:val="0"/>
        <w:jc w:val="left"/>
        <w:rPr>
          <w:rFonts w:hint="eastAsia" w:ascii="宋体" w:hAnsi="宋体" w:eastAsia="宋体" w:cs="宋体"/>
          <w:spacing w:val="6"/>
          <w:szCs w:val="21"/>
          <w:highlight w:val="none"/>
          <w:lang w:eastAsia="zh-CN"/>
        </w:rPr>
      </w:pPr>
      <w:r>
        <w:rPr>
          <w:rFonts w:hint="eastAsia" w:ascii="宋体" w:hAnsi="宋体" w:eastAsia="宋体" w:cs="宋体"/>
          <w:spacing w:val="6"/>
          <w:szCs w:val="21"/>
          <w:highlight w:val="none"/>
        </w:rPr>
        <w:t>注：中标</w:t>
      </w:r>
      <w:r>
        <w:rPr>
          <w:rFonts w:hint="eastAsia" w:ascii="宋体" w:hAnsi="宋体" w:cs="宋体"/>
          <w:spacing w:val="6"/>
          <w:szCs w:val="21"/>
          <w:highlight w:val="none"/>
          <w:lang w:eastAsia="zh-CN"/>
        </w:rPr>
        <w:t>响应人</w:t>
      </w:r>
      <w:r>
        <w:rPr>
          <w:rFonts w:hint="eastAsia" w:ascii="宋体" w:hAnsi="宋体" w:eastAsia="宋体" w:cs="宋体"/>
          <w:spacing w:val="6"/>
          <w:szCs w:val="21"/>
          <w:highlight w:val="none"/>
        </w:rPr>
        <w:t>享受中小企业扶持政策的，</w:t>
      </w:r>
      <w:r>
        <w:rPr>
          <w:rFonts w:hint="eastAsia" w:ascii="宋体" w:hAnsi="宋体" w:eastAsia="宋体" w:cs="宋体"/>
          <w:spacing w:val="6"/>
          <w:szCs w:val="21"/>
          <w:highlight w:val="none"/>
          <w:lang w:eastAsia="zh-CN"/>
        </w:rPr>
        <w:t>本声明函</w:t>
      </w:r>
      <w:r>
        <w:rPr>
          <w:rFonts w:hint="eastAsia" w:ascii="宋体" w:hAnsi="宋体" w:eastAsia="宋体" w:cs="宋体"/>
          <w:spacing w:val="6"/>
          <w:szCs w:val="21"/>
          <w:highlight w:val="none"/>
        </w:rPr>
        <w:t>随中标结果公开</w:t>
      </w:r>
      <w:r>
        <w:rPr>
          <w:rFonts w:hint="eastAsia" w:ascii="宋体" w:hAnsi="宋体" w:eastAsia="宋体" w:cs="宋体"/>
          <w:spacing w:val="6"/>
          <w:szCs w:val="21"/>
          <w:highlight w:val="none"/>
          <w:lang w:eastAsia="zh-CN"/>
        </w:rPr>
        <w:t>。</w:t>
      </w:r>
    </w:p>
    <w:p>
      <w:pPr>
        <w:pStyle w:val="19"/>
        <w:rPr>
          <w:rFonts w:hint="default"/>
          <w:highlight w:val="none"/>
          <w:lang w:val="en-US" w:eastAsia="zh-CN"/>
        </w:rPr>
      </w:pPr>
    </w:p>
    <w:p>
      <w:pPr>
        <w:keepNext w:val="0"/>
        <w:keepLines w:val="0"/>
        <w:widowControl/>
        <w:suppressLineNumbers w:val="0"/>
        <w:jc w:val="left"/>
        <w:rPr>
          <w:rFonts w:hint="eastAsia" w:ascii="宋体" w:hAnsi="宋体" w:eastAsia="宋体" w:cs="宋体"/>
          <w:spacing w:val="6"/>
          <w:szCs w:val="21"/>
          <w:highlight w:val="none"/>
          <w:lang w:val="en-US" w:eastAsia="zh-CN"/>
        </w:rPr>
      </w:pPr>
    </w:p>
    <w:p>
      <w:pPr>
        <w:keepNext w:val="0"/>
        <w:keepLines w:val="0"/>
        <w:widowControl/>
        <w:suppressLineNumbers w:val="0"/>
        <w:jc w:val="left"/>
        <w:rPr>
          <w:rFonts w:hint="eastAsia" w:ascii="宋体" w:hAnsi="宋体" w:eastAsia="宋体" w:cs="宋体"/>
          <w:spacing w:val="6"/>
          <w:szCs w:val="21"/>
          <w:highlight w:val="none"/>
        </w:rPr>
      </w:pPr>
      <w:r>
        <w:rPr>
          <w:rFonts w:hint="eastAsia" w:ascii="宋体" w:hAnsi="宋体" w:eastAsia="宋体" w:cs="宋体"/>
          <w:spacing w:val="6"/>
          <w:szCs w:val="21"/>
          <w:highlight w:val="none"/>
          <w:lang w:val="en-US" w:eastAsia="zh-CN"/>
        </w:rPr>
        <w:t>从业人员、营业收入、资产总额填报上一年度数据，无上一年度数据的新成立企业可不填报。</w:t>
      </w:r>
    </w:p>
    <w:p>
      <w:pPr>
        <w:keepNext w:val="0"/>
        <w:keepLines w:val="0"/>
        <w:widowControl/>
        <w:suppressLineNumbers w:val="0"/>
        <w:jc w:val="left"/>
        <w:rPr>
          <w:rFonts w:hint="eastAsia" w:ascii="宋体" w:hAnsi="宋体" w:eastAsia="宋体" w:cs="宋体"/>
          <w:spacing w:val="6"/>
          <w:szCs w:val="21"/>
          <w:highlight w:val="none"/>
        </w:rPr>
        <w:sectPr>
          <w:footerReference r:id="rId9" w:type="default"/>
          <w:pgSz w:w="11906" w:h="16839"/>
          <w:pgMar w:top="1429" w:right="1134" w:bottom="1429" w:left="1134" w:header="0" w:footer="1213" w:gutter="0"/>
          <w:pgNumType w:fmt="numberInDash"/>
          <w:cols w:space="0" w:num="1"/>
          <w:rtlGutter w:val="0"/>
          <w:docGrid w:linePitch="0" w:charSpace="0"/>
        </w:sectPr>
      </w:pPr>
      <w:r>
        <w:rPr>
          <w:rFonts w:hint="eastAsia" w:ascii="宋体" w:hAnsi="宋体" w:eastAsia="宋体" w:cs="宋体"/>
          <w:spacing w:val="6"/>
          <w:szCs w:val="21"/>
          <w:highlight w:val="none"/>
        </w:rPr>
        <w:br w:type="page"/>
      </w:r>
    </w:p>
    <w:p>
      <w:pPr>
        <w:outlineLvl w:val="0"/>
        <w:rPr>
          <w:rFonts w:hint="eastAsia" w:ascii="宋体" w:hAnsi="宋体" w:eastAsia="宋体" w:cs="宋体"/>
          <w:b/>
          <w:kern w:val="44"/>
          <w:szCs w:val="21"/>
          <w:highlight w:val="none"/>
        </w:rPr>
      </w:pPr>
      <w:bookmarkStart w:id="266" w:name="_Toc3529"/>
      <w:bookmarkStart w:id="267" w:name="_Toc18620"/>
      <w:bookmarkStart w:id="268" w:name="_Toc14858"/>
      <w:r>
        <w:rPr>
          <w:rFonts w:hint="eastAsia" w:ascii="宋体" w:hAnsi="宋体" w:eastAsia="宋体" w:cs="宋体"/>
          <w:b/>
          <w:kern w:val="44"/>
          <w:szCs w:val="21"/>
          <w:highlight w:val="none"/>
        </w:rPr>
        <w:t>附件2</w:t>
      </w:r>
      <w:bookmarkEnd w:id="266"/>
      <w:bookmarkEnd w:id="267"/>
      <w:bookmarkEnd w:id="268"/>
    </w:p>
    <w:p>
      <w:pPr>
        <w:spacing w:line="588" w:lineRule="exact"/>
        <w:rPr>
          <w:rFonts w:hint="eastAsia" w:ascii="宋体" w:hAnsi="宋体" w:eastAsia="宋体" w:cs="宋体"/>
          <w:spacing w:val="6"/>
          <w:szCs w:val="21"/>
          <w:highlight w:val="none"/>
        </w:rPr>
      </w:pPr>
    </w:p>
    <w:p>
      <w:pPr>
        <w:spacing w:line="588" w:lineRule="exact"/>
        <w:jc w:val="center"/>
        <w:outlineLvl w:val="0"/>
        <w:rPr>
          <w:rFonts w:hint="eastAsia" w:ascii="宋体" w:hAnsi="宋体" w:eastAsia="宋体" w:cs="宋体"/>
          <w:b/>
          <w:spacing w:val="6"/>
          <w:szCs w:val="21"/>
          <w:highlight w:val="none"/>
        </w:rPr>
      </w:pPr>
      <w:bookmarkStart w:id="269" w:name="_Toc323"/>
      <w:bookmarkStart w:id="270" w:name="_Toc26074"/>
      <w:bookmarkStart w:id="271" w:name="_Toc800"/>
      <w:bookmarkStart w:id="272" w:name="OLE_LINK14"/>
      <w:bookmarkStart w:id="273" w:name="OLE_LINK13"/>
      <w:r>
        <w:rPr>
          <w:rFonts w:hint="eastAsia" w:ascii="宋体" w:hAnsi="宋体" w:eastAsia="宋体" w:cs="宋体"/>
          <w:b/>
          <w:spacing w:val="6"/>
          <w:szCs w:val="21"/>
          <w:highlight w:val="none"/>
        </w:rPr>
        <w:t>残疾人福利性单位声明函</w:t>
      </w:r>
      <w:bookmarkEnd w:id="269"/>
      <w:bookmarkEnd w:id="270"/>
      <w:bookmarkEnd w:id="271"/>
    </w:p>
    <w:bookmarkEnd w:id="272"/>
    <w:bookmarkEnd w:id="273"/>
    <w:p>
      <w:pPr>
        <w:spacing w:line="588" w:lineRule="exact"/>
        <w:rPr>
          <w:rFonts w:hint="eastAsia" w:ascii="宋体" w:hAnsi="宋体" w:eastAsia="宋体" w:cs="宋体"/>
          <w:b/>
          <w:spacing w:val="6"/>
          <w:szCs w:val="21"/>
          <w:highlight w:val="none"/>
        </w:rPr>
      </w:pPr>
    </w:p>
    <w:p>
      <w:pPr>
        <w:spacing w:line="588"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本单位对上述声明的真实性负责。如有虚假，将依法承担相应责任。</w:t>
      </w:r>
    </w:p>
    <w:p>
      <w:pPr>
        <w:tabs>
          <w:tab w:val="left" w:pos="4860"/>
        </w:tabs>
        <w:spacing w:line="588" w:lineRule="exact"/>
        <w:ind w:right="1560" w:firstLine="2310" w:firstLineChars="1100"/>
        <w:rPr>
          <w:rFonts w:hint="eastAsia" w:ascii="宋体" w:hAnsi="宋体" w:eastAsia="宋体" w:cs="宋体"/>
          <w:szCs w:val="21"/>
          <w:highlight w:val="none"/>
        </w:rPr>
      </w:pPr>
    </w:p>
    <w:p>
      <w:pPr>
        <w:tabs>
          <w:tab w:val="left" w:pos="4860"/>
        </w:tabs>
        <w:spacing w:line="588" w:lineRule="exact"/>
        <w:ind w:right="1560" w:firstLine="2310" w:firstLineChars="1100"/>
        <w:rPr>
          <w:rFonts w:hint="eastAsia" w:ascii="宋体" w:hAnsi="宋体" w:eastAsia="宋体" w:cs="宋体"/>
          <w:szCs w:val="21"/>
          <w:highlight w:val="none"/>
        </w:rPr>
      </w:pPr>
    </w:p>
    <w:p>
      <w:pPr>
        <w:tabs>
          <w:tab w:val="left" w:pos="4860"/>
        </w:tabs>
        <w:spacing w:line="588" w:lineRule="exact"/>
        <w:ind w:right="1560"/>
        <w:jc w:val="right"/>
        <w:rPr>
          <w:rFonts w:hint="eastAsia" w:ascii="宋体" w:hAnsi="宋体" w:eastAsia="宋体" w:cs="宋体"/>
          <w:szCs w:val="21"/>
          <w:highlight w:val="none"/>
        </w:rPr>
      </w:pPr>
      <w:r>
        <w:rPr>
          <w:rFonts w:hint="eastAsia" w:ascii="宋体" w:hAnsi="宋体" w:eastAsia="宋体" w:cs="宋体"/>
          <w:szCs w:val="21"/>
          <w:highlight w:val="none"/>
        </w:rPr>
        <w:t>单位名称（盖单位电子签章）：</w:t>
      </w:r>
    </w:p>
    <w:p>
      <w:pPr>
        <w:tabs>
          <w:tab w:val="left" w:pos="4860"/>
        </w:tabs>
        <w:spacing w:line="588" w:lineRule="exact"/>
        <w:ind w:right="1560"/>
        <w:jc w:val="right"/>
        <w:rPr>
          <w:rFonts w:hint="eastAsia" w:ascii="宋体" w:hAnsi="宋体" w:eastAsia="宋体" w:cs="宋体"/>
          <w:szCs w:val="21"/>
          <w:highlight w:val="none"/>
        </w:rPr>
      </w:pPr>
      <w:r>
        <w:rPr>
          <w:rFonts w:hint="eastAsia" w:ascii="宋体" w:hAnsi="宋体" w:eastAsia="宋体" w:cs="宋体"/>
          <w:szCs w:val="21"/>
          <w:highlight w:val="none"/>
        </w:rPr>
        <w:t>日  期：</w:t>
      </w:r>
    </w:p>
    <w:p>
      <w:pPr>
        <w:tabs>
          <w:tab w:val="left" w:pos="4860"/>
        </w:tabs>
        <w:spacing w:line="588" w:lineRule="exact"/>
        <w:ind w:right="1560" w:firstLine="3330" w:firstLineChars="1500"/>
        <w:rPr>
          <w:rFonts w:hint="eastAsia" w:ascii="宋体" w:hAnsi="宋体" w:eastAsia="宋体" w:cs="宋体"/>
          <w:spacing w:val="6"/>
          <w:szCs w:val="21"/>
          <w:highlight w:val="none"/>
        </w:rPr>
      </w:pPr>
    </w:p>
    <w:p>
      <w:pPr>
        <w:spacing w:line="340" w:lineRule="exact"/>
        <w:ind w:firstLine="444" w:firstLineChars="200"/>
        <w:rPr>
          <w:rFonts w:hint="eastAsia" w:ascii="宋体" w:hAnsi="宋体" w:eastAsia="宋体" w:cs="宋体"/>
          <w:spacing w:val="6"/>
          <w:szCs w:val="21"/>
          <w:highlight w:val="none"/>
        </w:rPr>
      </w:pPr>
    </w:p>
    <w:p>
      <w:pPr>
        <w:spacing w:line="340" w:lineRule="exact"/>
        <w:ind w:firstLine="444" w:firstLineChars="200"/>
        <w:jc w:val="center"/>
        <w:rPr>
          <w:rFonts w:hint="eastAsia" w:ascii="宋体" w:hAnsi="宋体" w:eastAsia="宋体" w:cs="宋体"/>
          <w:spacing w:val="6"/>
          <w:szCs w:val="21"/>
          <w:highlight w:val="none"/>
        </w:rPr>
      </w:pPr>
    </w:p>
    <w:p>
      <w:pPr>
        <w:spacing w:line="340" w:lineRule="exact"/>
        <w:ind w:firstLine="444" w:firstLineChars="200"/>
        <w:jc w:val="center"/>
        <w:rPr>
          <w:rFonts w:hint="eastAsia" w:ascii="宋体" w:hAnsi="宋体" w:eastAsia="宋体" w:cs="宋体"/>
          <w:spacing w:val="6"/>
          <w:szCs w:val="21"/>
          <w:highlight w:val="none"/>
        </w:rPr>
      </w:pPr>
    </w:p>
    <w:p>
      <w:pPr>
        <w:spacing w:line="340" w:lineRule="exact"/>
        <w:ind w:firstLine="444" w:firstLineChars="200"/>
        <w:jc w:val="center"/>
        <w:rPr>
          <w:rFonts w:hint="eastAsia" w:ascii="宋体" w:hAnsi="宋体" w:eastAsia="宋体" w:cs="宋体"/>
          <w:spacing w:val="6"/>
          <w:szCs w:val="21"/>
          <w:highlight w:val="none"/>
        </w:rPr>
      </w:pPr>
    </w:p>
    <w:p>
      <w:pPr>
        <w:spacing w:line="340" w:lineRule="exact"/>
        <w:ind w:firstLine="444" w:firstLineChars="200"/>
        <w:jc w:val="center"/>
        <w:rPr>
          <w:rFonts w:hint="eastAsia" w:ascii="宋体" w:hAnsi="宋体" w:eastAsia="宋体" w:cs="宋体"/>
          <w:spacing w:val="6"/>
          <w:szCs w:val="21"/>
          <w:highlight w:val="none"/>
        </w:rPr>
      </w:pPr>
    </w:p>
    <w:p>
      <w:pPr>
        <w:spacing w:line="340" w:lineRule="exact"/>
        <w:ind w:firstLine="444" w:firstLineChars="200"/>
        <w:jc w:val="both"/>
        <w:rPr>
          <w:rFonts w:hint="eastAsia" w:ascii="宋体" w:hAnsi="宋体" w:eastAsia="宋体" w:cs="宋体"/>
          <w:spacing w:val="6"/>
          <w:szCs w:val="21"/>
          <w:highlight w:val="none"/>
          <w:lang w:eastAsia="zh-CN"/>
        </w:rPr>
        <w:sectPr>
          <w:pgSz w:w="11906" w:h="16838"/>
          <w:pgMar w:top="1440" w:right="1800" w:bottom="1440" w:left="1800" w:header="851" w:footer="992" w:gutter="0"/>
          <w:pgNumType w:fmt="numberInDash"/>
          <w:cols w:space="425" w:num="1"/>
          <w:docGrid w:type="lines" w:linePitch="312" w:charSpace="0"/>
        </w:sectPr>
      </w:pPr>
      <w:r>
        <w:rPr>
          <w:rFonts w:hint="eastAsia" w:ascii="宋体" w:hAnsi="宋体" w:eastAsia="宋体" w:cs="宋体"/>
          <w:spacing w:val="6"/>
          <w:szCs w:val="21"/>
          <w:highlight w:val="none"/>
        </w:rPr>
        <w:t>注：中标</w:t>
      </w:r>
      <w:r>
        <w:rPr>
          <w:rFonts w:hint="eastAsia" w:ascii="宋体" w:hAnsi="宋体" w:cs="宋体"/>
          <w:spacing w:val="6"/>
          <w:szCs w:val="21"/>
          <w:highlight w:val="none"/>
          <w:lang w:eastAsia="zh-CN"/>
        </w:rPr>
        <w:t>响应人</w:t>
      </w:r>
      <w:r>
        <w:rPr>
          <w:rFonts w:hint="eastAsia" w:ascii="宋体" w:hAnsi="宋体" w:eastAsia="宋体" w:cs="宋体"/>
          <w:spacing w:val="6"/>
          <w:szCs w:val="21"/>
          <w:highlight w:val="none"/>
        </w:rPr>
        <w:t>享受扶持政策的，</w:t>
      </w:r>
      <w:r>
        <w:rPr>
          <w:rFonts w:hint="eastAsia" w:ascii="宋体" w:hAnsi="宋体" w:eastAsia="宋体" w:cs="宋体"/>
          <w:spacing w:val="6"/>
          <w:szCs w:val="21"/>
          <w:highlight w:val="none"/>
          <w:lang w:eastAsia="zh-CN"/>
        </w:rPr>
        <w:t>本声明函</w:t>
      </w:r>
      <w:r>
        <w:rPr>
          <w:rFonts w:hint="eastAsia" w:ascii="宋体" w:hAnsi="宋体" w:eastAsia="宋体" w:cs="宋体"/>
          <w:spacing w:val="6"/>
          <w:szCs w:val="21"/>
          <w:highlight w:val="none"/>
        </w:rPr>
        <w:t>随中标结果公开</w:t>
      </w:r>
      <w:r>
        <w:rPr>
          <w:rFonts w:hint="eastAsia" w:ascii="宋体" w:hAnsi="宋体" w:eastAsia="宋体" w:cs="宋体"/>
          <w:spacing w:val="6"/>
          <w:szCs w:val="21"/>
          <w:highlight w:val="none"/>
          <w:lang w:eastAsia="zh-CN"/>
        </w:rPr>
        <w:t>。</w:t>
      </w:r>
    </w:p>
    <w:p>
      <w:pPr>
        <w:spacing w:line="340" w:lineRule="exact"/>
        <w:ind w:firstLine="422" w:firstLineChars="200"/>
        <w:jc w:val="both"/>
        <w:rPr>
          <w:rFonts w:hint="eastAsia" w:ascii="宋体" w:hAnsi="宋体" w:eastAsia="宋体" w:cs="宋体"/>
          <w:b/>
          <w:kern w:val="44"/>
          <w:szCs w:val="21"/>
          <w:highlight w:val="none"/>
        </w:rPr>
      </w:pPr>
      <w:r>
        <w:rPr>
          <w:rFonts w:hint="eastAsia" w:ascii="宋体" w:hAnsi="宋体" w:eastAsia="宋体" w:cs="宋体"/>
          <w:b/>
          <w:kern w:val="44"/>
          <w:szCs w:val="21"/>
          <w:highlight w:val="none"/>
        </w:rPr>
        <w:t>附件3</w:t>
      </w:r>
    </w:p>
    <w:p>
      <w:pPr>
        <w:spacing w:line="588" w:lineRule="exact"/>
        <w:rPr>
          <w:rFonts w:hint="eastAsia" w:ascii="宋体" w:hAnsi="宋体" w:eastAsia="宋体" w:cs="宋体"/>
          <w:spacing w:val="6"/>
          <w:szCs w:val="21"/>
          <w:highlight w:val="none"/>
        </w:rPr>
      </w:pPr>
    </w:p>
    <w:p>
      <w:pPr>
        <w:spacing w:line="588" w:lineRule="exact"/>
        <w:jc w:val="center"/>
        <w:outlineLvl w:val="0"/>
        <w:rPr>
          <w:rFonts w:hint="eastAsia" w:ascii="宋体" w:hAnsi="宋体" w:eastAsia="宋体" w:cs="宋体"/>
          <w:b/>
          <w:spacing w:val="6"/>
          <w:szCs w:val="21"/>
          <w:highlight w:val="none"/>
        </w:rPr>
      </w:pPr>
      <w:bookmarkStart w:id="274" w:name="_Toc21602"/>
      <w:bookmarkStart w:id="275" w:name="_Toc25124"/>
      <w:bookmarkStart w:id="276" w:name="_Toc27147"/>
      <w:r>
        <w:rPr>
          <w:rFonts w:hint="eastAsia" w:ascii="宋体" w:hAnsi="宋体" w:eastAsia="宋体" w:cs="宋体"/>
          <w:b/>
          <w:spacing w:val="6"/>
          <w:szCs w:val="21"/>
          <w:highlight w:val="none"/>
        </w:rPr>
        <w:t>监狱企业证明</w:t>
      </w:r>
      <w:bookmarkEnd w:id="274"/>
      <w:bookmarkEnd w:id="275"/>
      <w:bookmarkEnd w:id="276"/>
    </w:p>
    <w:p>
      <w:pPr>
        <w:spacing w:line="340" w:lineRule="exact"/>
        <w:ind w:firstLine="420" w:firstLineChars="200"/>
        <w:rPr>
          <w:rFonts w:hint="eastAsia" w:ascii="宋体" w:hAnsi="宋体" w:eastAsia="宋体" w:cs="宋体"/>
          <w:szCs w:val="21"/>
          <w:highlight w:val="none"/>
        </w:rPr>
      </w:pPr>
    </w:p>
    <w:p>
      <w:pPr>
        <w:spacing w:line="340" w:lineRule="exact"/>
        <w:ind w:firstLine="420" w:firstLineChars="200"/>
        <w:rPr>
          <w:rFonts w:hint="eastAsia" w:ascii="宋体" w:hAnsi="宋体" w:eastAsia="宋体" w:cs="宋体"/>
          <w:szCs w:val="21"/>
          <w:highlight w:val="none"/>
        </w:rPr>
      </w:pPr>
    </w:p>
    <w:p>
      <w:pPr>
        <w:spacing w:line="340" w:lineRule="exact"/>
        <w:ind w:firstLine="420" w:firstLineChars="200"/>
        <w:rPr>
          <w:rFonts w:hint="eastAsia" w:ascii="宋体" w:hAnsi="宋体" w:eastAsia="宋体" w:cs="宋体"/>
          <w:szCs w:val="21"/>
          <w:highlight w:val="none"/>
        </w:rPr>
      </w:pPr>
    </w:p>
    <w:p>
      <w:pPr>
        <w:spacing w:line="340" w:lineRule="exact"/>
        <w:ind w:firstLine="420" w:firstLineChars="200"/>
        <w:rPr>
          <w:rFonts w:hint="eastAsia" w:ascii="宋体" w:hAnsi="宋体" w:eastAsia="宋体" w:cs="宋体"/>
          <w:szCs w:val="21"/>
          <w:highlight w:val="none"/>
        </w:rPr>
      </w:pPr>
    </w:p>
    <w:p>
      <w:pPr>
        <w:spacing w:line="588"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提供由省级以上监狱管理局、戒毒管理局（含新疆生产建设兵团）出具的属于监狱企业的证明文件。</w:t>
      </w:r>
    </w:p>
    <w:p>
      <w:pPr>
        <w:spacing w:line="588" w:lineRule="exact"/>
        <w:ind w:firstLine="420" w:firstLineChars="200"/>
        <w:rPr>
          <w:rFonts w:hint="eastAsia" w:ascii="宋体" w:hAnsi="宋体" w:eastAsia="宋体" w:cs="宋体"/>
          <w:szCs w:val="21"/>
          <w:highlight w:val="none"/>
        </w:rPr>
      </w:pPr>
    </w:p>
    <w:p>
      <w:pPr>
        <w:spacing w:line="480" w:lineRule="exact"/>
        <w:jc w:val="center"/>
        <w:rPr>
          <w:rFonts w:hint="eastAsia" w:ascii="宋体" w:hAnsi="宋体" w:eastAsia="宋体" w:cs="宋体"/>
          <w:b/>
          <w:szCs w:val="21"/>
          <w:highlight w:val="none"/>
        </w:rPr>
      </w:pPr>
    </w:p>
    <w:p>
      <w:pPr>
        <w:spacing w:line="480" w:lineRule="exact"/>
        <w:jc w:val="center"/>
        <w:rPr>
          <w:rFonts w:hint="eastAsia" w:ascii="宋体" w:hAnsi="宋体" w:eastAsia="宋体" w:cs="宋体"/>
          <w:b/>
          <w:szCs w:val="21"/>
          <w:highlight w:val="none"/>
        </w:rPr>
      </w:pPr>
    </w:p>
    <w:p>
      <w:pPr>
        <w:spacing w:line="480" w:lineRule="exact"/>
        <w:jc w:val="center"/>
        <w:rPr>
          <w:rFonts w:hint="eastAsia" w:ascii="宋体" w:hAnsi="宋体" w:eastAsia="宋体" w:cs="宋体"/>
          <w:b/>
          <w:szCs w:val="21"/>
          <w:highlight w:val="none"/>
        </w:rPr>
      </w:pPr>
    </w:p>
    <w:p>
      <w:pPr>
        <w:spacing w:line="480" w:lineRule="exact"/>
        <w:jc w:val="center"/>
        <w:rPr>
          <w:rFonts w:hint="eastAsia" w:ascii="宋体" w:hAnsi="宋体" w:eastAsia="宋体" w:cs="宋体"/>
          <w:b/>
          <w:szCs w:val="21"/>
          <w:highlight w:val="none"/>
        </w:rPr>
      </w:pPr>
    </w:p>
    <w:p>
      <w:pPr>
        <w:spacing w:line="480" w:lineRule="exact"/>
        <w:jc w:val="center"/>
        <w:rPr>
          <w:rFonts w:hint="eastAsia" w:ascii="宋体" w:hAnsi="宋体" w:eastAsia="宋体" w:cs="宋体"/>
          <w:b/>
          <w:szCs w:val="21"/>
          <w:highlight w:val="none"/>
        </w:rPr>
      </w:pPr>
    </w:p>
    <w:p>
      <w:pPr>
        <w:spacing w:line="480" w:lineRule="exact"/>
        <w:jc w:val="center"/>
        <w:rPr>
          <w:rFonts w:hint="eastAsia" w:ascii="宋体" w:hAnsi="宋体" w:eastAsia="宋体" w:cs="宋体"/>
          <w:b/>
          <w:szCs w:val="21"/>
          <w:highlight w:val="none"/>
        </w:rPr>
      </w:pPr>
    </w:p>
    <w:p>
      <w:pPr>
        <w:spacing w:line="480" w:lineRule="exact"/>
        <w:jc w:val="center"/>
        <w:rPr>
          <w:rFonts w:hint="eastAsia" w:ascii="宋体" w:hAnsi="宋体" w:eastAsia="宋体" w:cs="宋体"/>
          <w:b/>
          <w:szCs w:val="21"/>
          <w:highlight w:val="none"/>
        </w:rPr>
      </w:pPr>
    </w:p>
    <w:p>
      <w:pPr>
        <w:spacing w:line="480" w:lineRule="exact"/>
        <w:jc w:val="center"/>
        <w:rPr>
          <w:rFonts w:hint="eastAsia" w:ascii="宋体" w:hAnsi="宋体" w:eastAsia="宋体" w:cs="宋体"/>
          <w:b/>
          <w:szCs w:val="21"/>
          <w:highlight w:val="none"/>
        </w:rPr>
      </w:pPr>
    </w:p>
    <w:p>
      <w:pPr>
        <w:spacing w:line="480" w:lineRule="exact"/>
        <w:jc w:val="center"/>
        <w:rPr>
          <w:rFonts w:hint="eastAsia" w:ascii="宋体" w:hAnsi="宋体" w:eastAsia="宋体" w:cs="宋体"/>
          <w:b/>
          <w:kern w:val="44"/>
          <w:szCs w:val="21"/>
          <w:highlight w:val="none"/>
        </w:rPr>
      </w:pPr>
      <w:r>
        <w:rPr>
          <w:rFonts w:hint="eastAsia" w:ascii="宋体" w:hAnsi="宋体" w:eastAsia="宋体" w:cs="宋体"/>
          <w:spacing w:val="6"/>
          <w:szCs w:val="21"/>
          <w:highlight w:val="none"/>
        </w:rPr>
        <w:t>注：中标</w:t>
      </w:r>
      <w:r>
        <w:rPr>
          <w:rFonts w:hint="eastAsia" w:ascii="宋体" w:hAnsi="宋体" w:cs="宋体"/>
          <w:spacing w:val="6"/>
          <w:szCs w:val="21"/>
          <w:highlight w:val="none"/>
          <w:lang w:eastAsia="zh-CN"/>
        </w:rPr>
        <w:t>响应人</w:t>
      </w:r>
      <w:r>
        <w:rPr>
          <w:rFonts w:hint="eastAsia" w:ascii="宋体" w:hAnsi="宋体" w:eastAsia="宋体" w:cs="宋体"/>
          <w:spacing w:val="6"/>
          <w:szCs w:val="21"/>
          <w:highlight w:val="none"/>
        </w:rPr>
        <w:t>享受扶持政策的，</w:t>
      </w:r>
      <w:r>
        <w:rPr>
          <w:rFonts w:hint="eastAsia" w:ascii="宋体" w:hAnsi="宋体" w:eastAsia="宋体" w:cs="宋体"/>
          <w:spacing w:val="6"/>
          <w:szCs w:val="21"/>
          <w:highlight w:val="none"/>
          <w:lang w:eastAsia="zh-CN"/>
        </w:rPr>
        <w:t>本声明函</w:t>
      </w:r>
      <w:r>
        <w:rPr>
          <w:rFonts w:hint="eastAsia" w:ascii="宋体" w:hAnsi="宋体" w:eastAsia="宋体" w:cs="宋体"/>
          <w:spacing w:val="6"/>
          <w:szCs w:val="21"/>
          <w:highlight w:val="none"/>
        </w:rPr>
        <w:t>随中标结果公开</w:t>
      </w:r>
      <w:r>
        <w:rPr>
          <w:rFonts w:hint="eastAsia" w:ascii="宋体" w:hAnsi="宋体" w:eastAsia="宋体" w:cs="宋体"/>
          <w:spacing w:val="6"/>
          <w:szCs w:val="21"/>
          <w:highlight w:val="none"/>
          <w:lang w:eastAsia="zh-CN"/>
        </w:rPr>
        <w:t>。</w:t>
      </w:r>
    </w:p>
    <w:p>
      <w:pPr>
        <w:spacing w:line="480" w:lineRule="exact"/>
        <w:jc w:val="center"/>
        <w:rPr>
          <w:rFonts w:hint="eastAsia" w:ascii="宋体" w:hAnsi="宋体" w:eastAsia="宋体" w:cs="宋体"/>
          <w:b/>
          <w:kern w:val="44"/>
          <w:szCs w:val="21"/>
          <w:highlight w:val="none"/>
        </w:rPr>
      </w:pPr>
    </w:p>
    <w:p>
      <w:pPr>
        <w:spacing w:line="360" w:lineRule="auto"/>
        <w:rPr>
          <w:rFonts w:hint="eastAsia" w:ascii="宋体" w:hAnsi="宋体" w:eastAsia="宋体" w:cs="宋体"/>
          <w:szCs w:val="21"/>
          <w:highlight w:val="none"/>
        </w:rPr>
      </w:pPr>
    </w:p>
    <w:p>
      <w:pPr>
        <w:spacing w:line="360" w:lineRule="auto"/>
        <w:rPr>
          <w:rFonts w:hint="eastAsia" w:ascii="宋体" w:hAnsi="宋体" w:eastAsia="宋体" w:cs="宋体"/>
          <w:szCs w:val="21"/>
          <w:highlight w:val="none"/>
        </w:rPr>
      </w:pPr>
    </w:p>
    <w:p>
      <w:pPr>
        <w:spacing w:line="360" w:lineRule="auto"/>
        <w:rPr>
          <w:rFonts w:hint="eastAsia" w:ascii="宋体" w:hAnsi="宋体" w:eastAsia="宋体" w:cs="宋体"/>
          <w:szCs w:val="21"/>
          <w:highlight w:val="none"/>
        </w:rPr>
      </w:pPr>
    </w:p>
    <w:p>
      <w:pPr>
        <w:spacing w:line="560" w:lineRule="exact"/>
        <w:ind w:firstLine="420" w:firstLineChars="200"/>
        <w:rPr>
          <w:rFonts w:hint="eastAsia" w:ascii="宋体" w:hAnsi="宋体" w:eastAsia="宋体" w:cs="宋体"/>
          <w:szCs w:val="21"/>
          <w:highlight w:val="none"/>
        </w:rPr>
      </w:pPr>
    </w:p>
    <w:p>
      <w:pPr>
        <w:rPr>
          <w:rFonts w:hint="eastAsia" w:ascii="宋体" w:hAnsi="宋体" w:eastAsia="宋体" w:cs="宋体"/>
          <w:highlight w:val="none"/>
        </w:rPr>
      </w:pPr>
    </w:p>
    <w:p>
      <w:pPr>
        <w:rPr>
          <w:rFonts w:hint="eastAsia" w:ascii="宋体" w:hAnsi="宋体" w:eastAsia="宋体" w:cs="宋体"/>
          <w:highlight w:val="none"/>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firstLine="360"/>
      <w:jc w:val="right"/>
      <w:rPr>
        <w:sz w:val="24"/>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- 18 -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- 18 -</w:t>
                    </w:r>
                    <w:r>
                      <w:fldChar w:fldCharType="end"/>
                    </w:r>
                  </w:p>
                </w:txbxContent>
              </v:textbox>
            </v:shape>
          </w:pict>
        </mc:Fallback>
      </mc:AlternateContent>
    </w:r>
    <w:sdt>
      <w:sdtPr>
        <w:id w:val="-297222261"/>
        <w:showingPlcHdr/>
      </w:sdtPr>
      <w:sdtEndPr>
        <w:rPr>
          <w:sz w:val="24"/>
        </w:rPr>
      </w:sdtEndPr>
      <w:sdtContent>
        <w:r>
          <w:t xml:space="preserve">     </w:t>
        </w:r>
      </w:sdtContent>
    </w:sdt>
  </w:p>
  <w:p>
    <w:pPr>
      <w:pStyle w:val="3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right="360"/>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- 33 -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- 33 -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090"/>
      <w:rPr>
        <w:rFonts w:ascii="Calibri" w:hAnsi="Calibri" w:eastAsia="Calibri" w:cs="Calibri"/>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- 42 -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- 42 -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Bdr>
        <w:bottom w:val="none" w:color="auto" w:sz="0" w:space="0"/>
      </w:pBdr>
      <w:jc w:val="both"/>
      <w:rPr>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Bdr>
        <w:bottom w:val="none" w:color="auto" w:sz="0" w:space="0"/>
      </w:pBdr>
      <w:jc w:val="both"/>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8C5712"/>
    <w:multiLevelType w:val="singleLevel"/>
    <w:tmpl w:val="9D8C5712"/>
    <w:lvl w:ilvl="0" w:tentative="0">
      <w:start w:val="1"/>
      <w:numFmt w:val="decimal"/>
      <w:suff w:val="space"/>
      <w:lvlText w:val="（%1）"/>
      <w:lvlJc w:val="left"/>
    </w:lvl>
  </w:abstractNum>
  <w:abstractNum w:abstractNumId="1">
    <w:nsid w:val="0000000F"/>
    <w:multiLevelType w:val="singleLevel"/>
    <w:tmpl w:val="0000000F"/>
    <w:lvl w:ilvl="0" w:tentative="0">
      <w:start w:val="1"/>
      <w:numFmt w:val="decimal"/>
      <w:pStyle w:val="105"/>
      <w:lvlText w:val="%1."/>
      <w:lvlJc w:val="left"/>
      <w:pPr>
        <w:tabs>
          <w:tab w:val="left" w:pos="780"/>
        </w:tabs>
        <w:ind w:left="7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5ODgxODAyMzVmMDdlOTljN2ExZDc5MDQ5ODkxZWEifQ=="/>
  </w:docVars>
  <w:rsids>
    <w:rsidRoot w:val="003844D4"/>
    <w:rsid w:val="00042740"/>
    <w:rsid w:val="000C0141"/>
    <w:rsid w:val="000D4DAB"/>
    <w:rsid w:val="00131BEF"/>
    <w:rsid w:val="001472A9"/>
    <w:rsid w:val="00267945"/>
    <w:rsid w:val="002D5E4A"/>
    <w:rsid w:val="00335529"/>
    <w:rsid w:val="00347832"/>
    <w:rsid w:val="003555D7"/>
    <w:rsid w:val="003844D4"/>
    <w:rsid w:val="004069EB"/>
    <w:rsid w:val="004405BB"/>
    <w:rsid w:val="004466DA"/>
    <w:rsid w:val="00463055"/>
    <w:rsid w:val="004A5290"/>
    <w:rsid w:val="004B287D"/>
    <w:rsid w:val="004C4722"/>
    <w:rsid w:val="004E0DC1"/>
    <w:rsid w:val="00500B3C"/>
    <w:rsid w:val="005153CA"/>
    <w:rsid w:val="005635F3"/>
    <w:rsid w:val="00680E88"/>
    <w:rsid w:val="0068550C"/>
    <w:rsid w:val="006F7DFB"/>
    <w:rsid w:val="00794945"/>
    <w:rsid w:val="00834495"/>
    <w:rsid w:val="008D5E42"/>
    <w:rsid w:val="0096645E"/>
    <w:rsid w:val="00990789"/>
    <w:rsid w:val="009A660E"/>
    <w:rsid w:val="00A144CE"/>
    <w:rsid w:val="00AE634C"/>
    <w:rsid w:val="00B81228"/>
    <w:rsid w:val="00BD7370"/>
    <w:rsid w:val="00C4123E"/>
    <w:rsid w:val="00C4286E"/>
    <w:rsid w:val="00C90CC3"/>
    <w:rsid w:val="00CA3BB9"/>
    <w:rsid w:val="00CA434D"/>
    <w:rsid w:val="00D60E75"/>
    <w:rsid w:val="00D70980"/>
    <w:rsid w:val="00D8263C"/>
    <w:rsid w:val="00DA1254"/>
    <w:rsid w:val="00DE7D36"/>
    <w:rsid w:val="00E25479"/>
    <w:rsid w:val="00EC4ADD"/>
    <w:rsid w:val="00EE1031"/>
    <w:rsid w:val="00F361C6"/>
    <w:rsid w:val="00F52D00"/>
    <w:rsid w:val="00FA1841"/>
    <w:rsid w:val="01580C56"/>
    <w:rsid w:val="01981D96"/>
    <w:rsid w:val="021270A2"/>
    <w:rsid w:val="021B4775"/>
    <w:rsid w:val="033321B4"/>
    <w:rsid w:val="03501B72"/>
    <w:rsid w:val="03731A04"/>
    <w:rsid w:val="0374238F"/>
    <w:rsid w:val="03AC7D7B"/>
    <w:rsid w:val="044E2BE0"/>
    <w:rsid w:val="04F83365"/>
    <w:rsid w:val="054364BD"/>
    <w:rsid w:val="05FA1163"/>
    <w:rsid w:val="060B495F"/>
    <w:rsid w:val="06135E8F"/>
    <w:rsid w:val="0617364E"/>
    <w:rsid w:val="066D5EFC"/>
    <w:rsid w:val="06952D48"/>
    <w:rsid w:val="069D39AB"/>
    <w:rsid w:val="06A078FC"/>
    <w:rsid w:val="07745F6B"/>
    <w:rsid w:val="08D304BF"/>
    <w:rsid w:val="08FB3821"/>
    <w:rsid w:val="09AA57F7"/>
    <w:rsid w:val="09BF0CFD"/>
    <w:rsid w:val="0B136931"/>
    <w:rsid w:val="0B2B2BDF"/>
    <w:rsid w:val="0B307389"/>
    <w:rsid w:val="0B8C0989"/>
    <w:rsid w:val="0BB51797"/>
    <w:rsid w:val="0C104C1F"/>
    <w:rsid w:val="0C1E733C"/>
    <w:rsid w:val="0C5965C6"/>
    <w:rsid w:val="0CBA24AA"/>
    <w:rsid w:val="0CD36378"/>
    <w:rsid w:val="0CE916F8"/>
    <w:rsid w:val="0D237B5D"/>
    <w:rsid w:val="0D2B61B4"/>
    <w:rsid w:val="0E042035"/>
    <w:rsid w:val="0E337D6E"/>
    <w:rsid w:val="0E9E0A53"/>
    <w:rsid w:val="0F225395"/>
    <w:rsid w:val="0FDA17CC"/>
    <w:rsid w:val="0FFF0E73"/>
    <w:rsid w:val="10572E1C"/>
    <w:rsid w:val="107E484D"/>
    <w:rsid w:val="11950A49"/>
    <w:rsid w:val="11D860B5"/>
    <w:rsid w:val="11DD1A47"/>
    <w:rsid w:val="124A3FAA"/>
    <w:rsid w:val="126C2395"/>
    <w:rsid w:val="12B04A66"/>
    <w:rsid w:val="138D1D96"/>
    <w:rsid w:val="13EA1221"/>
    <w:rsid w:val="13F70568"/>
    <w:rsid w:val="140C69DB"/>
    <w:rsid w:val="145B0BCD"/>
    <w:rsid w:val="14975EDD"/>
    <w:rsid w:val="15446098"/>
    <w:rsid w:val="154A292A"/>
    <w:rsid w:val="163F0D13"/>
    <w:rsid w:val="167A1EDE"/>
    <w:rsid w:val="167E42A8"/>
    <w:rsid w:val="168A3C01"/>
    <w:rsid w:val="169A5654"/>
    <w:rsid w:val="16E265F5"/>
    <w:rsid w:val="17101F77"/>
    <w:rsid w:val="1721105F"/>
    <w:rsid w:val="17233A58"/>
    <w:rsid w:val="17A54DB5"/>
    <w:rsid w:val="18130B49"/>
    <w:rsid w:val="18265013"/>
    <w:rsid w:val="18A0701A"/>
    <w:rsid w:val="18F3233A"/>
    <w:rsid w:val="18FA4C8D"/>
    <w:rsid w:val="191A00A3"/>
    <w:rsid w:val="19404D95"/>
    <w:rsid w:val="1A037030"/>
    <w:rsid w:val="1A1A7931"/>
    <w:rsid w:val="1A1E49AB"/>
    <w:rsid w:val="1A80306D"/>
    <w:rsid w:val="1B514959"/>
    <w:rsid w:val="1BBB4BA7"/>
    <w:rsid w:val="1C0447D7"/>
    <w:rsid w:val="1C262B5F"/>
    <w:rsid w:val="1C6013FB"/>
    <w:rsid w:val="1C7E78CE"/>
    <w:rsid w:val="1CA21C11"/>
    <w:rsid w:val="1CAD6B0C"/>
    <w:rsid w:val="1DCB64BF"/>
    <w:rsid w:val="1E2C3B3A"/>
    <w:rsid w:val="1E3C5574"/>
    <w:rsid w:val="1EA144DE"/>
    <w:rsid w:val="1ED1491F"/>
    <w:rsid w:val="1F2109C4"/>
    <w:rsid w:val="1F313705"/>
    <w:rsid w:val="1F8F58F7"/>
    <w:rsid w:val="20032679"/>
    <w:rsid w:val="204333BD"/>
    <w:rsid w:val="204929B2"/>
    <w:rsid w:val="213220D5"/>
    <w:rsid w:val="216A4942"/>
    <w:rsid w:val="218B6919"/>
    <w:rsid w:val="220F79FB"/>
    <w:rsid w:val="2254749D"/>
    <w:rsid w:val="22D221CB"/>
    <w:rsid w:val="234F0BA6"/>
    <w:rsid w:val="23A11427"/>
    <w:rsid w:val="249C05E8"/>
    <w:rsid w:val="24A85F2D"/>
    <w:rsid w:val="24A927EB"/>
    <w:rsid w:val="25346D2B"/>
    <w:rsid w:val="25E46AA9"/>
    <w:rsid w:val="26D87E84"/>
    <w:rsid w:val="27351CB2"/>
    <w:rsid w:val="273870AC"/>
    <w:rsid w:val="27523BA6"/>
    <w:rsid w:val="27D958D5"/>
    <w:rsid w:val="28EA7A95"/>
    <w:rsid w:val="291476A5"/>
    <w:rsid w:val="291A162A"/>
    <w:rsid w:val="2959155B"/>
    <w:rsid w:val="295E3016"/>
    <w:rsid w:val="29601D8C"/>
    <w:rsid w:val="29810EE0"/>
    <w:rsid w:val="298C36DF"/>
    <w:rsid w:val="299D1A59"/>
    <w:rsid w:val="2A0B6CFA"/>
    <w:rsid w:val="2A9606D8"/>
    <w:rsid w:val="2AE93A59"/>
    <w:rsid w:val="2AEA23A1"/>
    <w:rsid w:val="2B7408CF"/>
    <w:rsid w:val="2B866A8B"/>
    <w:rsid w:val="2C024DDF"/>
    <w:rsid w:val="2C1616B0"/>
    <w:rsid w:val="2C29790B"/>
    <w:rsid w:val="2C572A8A"/>
    <w:rsid w:val="2CA03E7B"/>
    <w:rsid w:val="2D412A32"/>
    <w:rsid w:val="2D6A01DB"/>
    <w:rsid w:val="2DC378EB"/>
    <w:rsid w:val="2E3F258F"/>
    <w:rsid w:val="2E471B46"/>
    <w:rsid w:val="2E4A0AA6"/>
    <w:rsid w:val="2ED0406E"/>
    <w:rsid w:val="2F1E59C3"/>
    <w:rsid w:val="2F3C5BA7"/>
    <w:rsid w:val="2F8337D6"/>
    <w:rsid w:val="2F854E58"/>
    <w:rsid w:val="30224D9D"/>
    <w:rsid w:val="30493293"/>
    <w:rsid w:val="3098505F"/>
    <w:rsid w:val="31C851B2"/>
    <w:rsid w:val="325B1A80"/>
    <w:rsid w:val="32B3444F"/>
    <w:rsid w:val="32C950D7"/>
    <w:rsid w:val="32DA3DBF"/>
    <w:rsid w:val="33341CC4"/>
    <w:rsid w:val="340E1F00"/>
    <w:rsid w:val="34E24AFB"/>
    <w:rsid w:val="3523656C"/>
    <w:rsid w:val="359E706C"/>
    <w:rsid w:val="366E0366"/>
    <w:rsid w:val="36732AB6"/>
    <w:rsid w:val="37256F21"/>
    <w:rsid w:val="373D2DFA"/>
    <w:rsid w:val="376B6A12"/>
    <w:rsid w:val="37906A90"/>
    <w:rsid w:val="37EE143E"/>
    <w:rsid w:val="381F1BC2"/>
    <w:rsid w:val="38651CCB"/>
    <w:rsid w:val="3A2603B0"/>
    <w:rsid w:val="3AA34D2C"/>
    <w:rsid w:val="3B6F0591"/>
    <w:rsid w:val="3BBF3115"/>
    <w:rsid w:val="3C2B0EFD"/>
    <w:rsid w:val="3C8111C6"/>
    <w:rsid w:val="3C974299"/>
    <w:rsid w:val="3C9943F2"/>
    <w:rsid w:val="3CA75EC5"/>
    <w:rsid w:val="3D663317"/>
    <w:rsid w:val="3D69400B"/>
    <w:rsid w:val="3D711112"/>
    <w:rsid w:val="3E1E396D"/>
    <w:rsid w:val="3ED43706"/>
    <w:rsid w:val="3F051A9E"/>
    <w:rsid w:val="3F35130F"/>
    <w:rsid w:val="40B97058"/>
    <w:rsid w:val="41F145CF"/>
    <w:rsid w:val="41F8595E"/>
    <w:rsid w:val="421F00D7"/>
    <w:rsid w:val="425A1649"/>
    <w:rsid w:val="42C62494"/>
    <w:rsid w:val="432B4A6F"/>
    <w:rsid w:val="438F4C93"/>
    <w:rsid w:val="43A37B4B"/>
    <w:rsid w:val="43AD1BA4"/>
    <w:rsid w:val="43E10A94"/>
    <w:rsid w:val="44602B9F"/>
    <w:rsid w:val="448736B1"/>
    <w:rsid w:val="448E25A9"/>
    <w:rsid w:val="44B00772"/>
    <w:rsid w:val="45807587"/>
    <w:rsid w:val="45B57A54"/>
    <w:rsid w:val="45DC2E17"/>
    <w:rsid w:val="45F93F92"/>
    <w:rsid w:val="468214CD"/>
    <w:rsid w:val="469A19CD"/>
    <w:rsid w:val="46E13209"/>
    <w:rsid w:val="47060224"/>
    <w:rsid w:val="47165724"/>
    <w:rsid w:val="47207727"/>
    <w:rsid w:val="473867FC"/>
    <w:rsid w:val="47467875"/>
    <w:rsid w:val="47B466ED"/>
    <w:rsid w:val="47D215BA"/>
    <w:rsid w:val="47DC7BAA"/>
    <w:rsid w:val="48710218"/>
    <w:rsid w:val="487641B5"/>
    <w:rsid w:val="489E30D7"/>
    <w:rsid w:val="49AF724A"/>
    <w:rsid w:val="49D10E80"/>
    <w:rsid w:val="49D5105C"/>
    <w:rsid w:val="49E30546"/>
    <w:rsid w:val="4AA5422C"/>
    <w:rsid w:val="4B840262"/>
    <w:rsid w:val="4B9536E6"/>
    <w:rsid w:val="4BEB2993"/>
    <w:rsid w:val="4C0F5D7E"/>
    <w:rsid w:val="4C2A4D62"/>
    <w:rsid w:val="4C2A6C76"/>
    <w:rsid w:val="4C72455F"/>
    <w:rsid w:val="4CA06E1F"/>
    <w:rsid w:val="4CBB312B"/>
    <w:rsid w:val="4D365A25"/>
    <w:rsid w:val="4D997264"/>
    <w:rsid w:val="4DBF5582"/>
    <w:rsid w:val="4E0D09E3"/>
    <w:rsid w:val="4E2F2707"/>
    <w:rsid w:val="4E5B4F82"/>
    <w:rsid w:val="4F18763F"/>
    <w:rsid w:val="4F2A53F1"/>
    <w:rsid w:val="4F2E0C11"/>
    <w:rsid w:val="4FC85E6F"/>
    <w:rsid w:val="4FDF3051"/>
    <w:rsid w:val="503069BE"/>
    <w:rsid w:val="5101065B"/>
    <w:rsid w:val="510936E3"/>
    <w:rsid w:val="512F6EC2"/>
    <w:rsid w:val="51476006"/>
    <w:rsid w:val="51CE61A0"/>
    <w:rsid w:val="5209326F"/>
    <w:rsid w:val="52270592"/>
    <w:rsid w:val="52992845"/>
    <w:rsid w:val="53420F93"/>
    <w:rsid w:val="534B0EE5"/>
    <w:rsid w:val="535D5C10"/>
    <w:rsid w:val="538967B2"/>
    <w:rsid w:val="53A90F64"/>
    <w:rsid w:val="55676C2B"/>
    <w:rsid w:val="556F5ADF"/>
    <w:rsid w:val="55BF6E9A"/>
    <w:rsid w:val="55E92876"/>
    <w:rsid w:val="55FC3817"/>
    <w:rsid w:val="560111BE"/>
    <w:rsid w:val="56037691"/>
    <w:rsid w:val="56E0170A"/>
    <w:rsid w:val="572865B1"/>
    <w:rsid w:val="589A2E73"/>
    <w:rsid w:val="589E6E07"/>
    <w:rsid w:val="58DF4954"/>
    <w:rsid w:val="5921028C"/>
    <w:rsid w:val="59A30B80"/>
    <w:rsid w:val="59CC7818"/>
    <w:rsid w:val="59D10B16"/>
    <w:rsid w:val="59F975C1"/>
    <w:rsid w:val="5A4938B4"/>
    <w:rsid w:val="5A9552DA"/>
    <w:rsid w:val="5AC92383"/>
    <w:rsid w:val="5BB63BD5"/>
    <w:rsid w:val="5CBD35D4"/>
    <w:rsid w:val="5CCF51F0"/>
    <w:rsid w:val="5CEE19DF"/>
    <w:rsid w:val="5CF214D0"/>
    <w:rsid w:val="5D4D7062"/>
    <w:rsid w:val="5DBC388C"/>
    <w:rsid w:val="5DF21A39"/>
    <w:rsid w:val="5E7128C8"/>
    <w:rsid w:val="5EF24952"/>
    <w:rsid w:val="5FD835AA"/>
    <w:rsid w:val="60F86C23"/>
    <w:rsid w:val="611F42DA"/>
    <w:rsid w:val="617D0DF8"/>
    <w:rsid w:val="62A05742"/>
    <w:rsid w:val="63083AA2"/>
    <w:rsid w:val="632B5B70"/>
    <w:rsid w:val="634C30CE"/>
    <w:rsid w:val="635976C3"/>
    <w:rsid w:val="636724EC"/>
    <w:rsid w:val="64B4350F"/>
    <w:rsid w:val="64B648A6"/>
    <w:rsid w:val="657D521E"/>
    <w:rsid w:val="65ED6CD8"/>
    <w:rsid w:val="6663343E"/>
    <w:rsid w:val="67B70710"/>
    <w:rsid w:val="68907DEF"/>
    <w:rsid w:val="68B860A6"/>
    <w:rsid w:val="697A703D"/>
    <w:rsid w:val="69C35833"/>
    <w:rsid w:val="6A293CA1"/>
    <w:rsid w:val="6A89432B"/>
    <w:rsid w:val="6A8A0C35"/>
    <w:rsid w:val="6AF26B3F"/>
    <w:rsid w:val="6B0B5DB2"/>
    <w:rsid w:val="6B7441D2"/>
    <w:rsid w:val="6B7457A6"/>
    <w:rsid w:val="6B985938"/>
    <w:rsid w:val="6BA053F0"/>
    <w:rsid w:val="6BCF19E8"/>
    <w:rsid w:val="6C0F54CE"/>
    <w:rsid w:val="6CCF6157"/>
    <w:rsid w:val="6CF27687"/>
    <w:rsid w:val="6CF3094C"/>
    <w:rsid w:val="6D237483"/>
    <w:rsid w:val="6DA43EE0"/>
    <w:rsid w:val="6DC85463"/>
    <w:rsid w:val="6DDD7632"/>
    <w:rsid w:val="6E8D72AA"/>
    <w:rsid w:val="6EE113A4"/>
    <w:rsid w:val="6EFD5AB2"/>
    <w:rsid w:val="6F6C19EE"/>
    <w:rsid w:val="6F9B39CE"/>
    <w:rsid w:val="703A7A12"/>
    <w:rsid w:val="70586B36"/>
    <w:rsid w:val="7082711C"/>
    <w:rsid w:val="71153587"/>
    <w:rsid w:val="71666D07"/>
    <w:rsid w:val="71755DD4"/>
    <w:rsid w:val="71B2527A"/>
    <w:rsid w:val="71B26FF5"/>
    <w:rsid w:val="72403C2B"/>
    <w:rsid w:val="728C1627"/>
    <w:rsid w:val="72AE6EFF"/>
    <w:rsid w:val="72D52FCE"/>
    <w:rsid w:val="73196669"/>
    <w:rsid w:val="736B1B84"/>
    <w:rsid w:val="739639D5"/>
    <w:rsid w:val="73F40303"/>
    <w:rsid w:val="745C5B65"/>
    <w:rsid w:val="7510653F"/>
    <w:rsid w:val="758D7B90"/>
    <w:rsid w:val="75B778CA"/>
    <w:rsid w:val="75F1685F"/>
    <w:rsid w:val="76CA4592"/>
    <w:rsid w:val="76FE68CF"/>
    <w:rsid w:val="772203DA"/>
    <w:rsid w:val="777413C3"/>
    <w:rsid w:val="77A411C1"/>
    <w:rsid w:val="78303C12"/>
    <w:rsid w:val="78BC253A"/>
    <w:rsid w:val="78BC26E5"/>
    <w:rsid w:val="7960690B"/>
    <w:rsid w:val="7A137A58"/>
    <w:rsid w:val="7AA7661C"/>
    <w:rsid w:val="7B4F1034"/>
    <w:rsid w:val="7B774898"/>
    <w:rsid w:val="7BD03DBF"/>
    <w:rsid w:val="7C514439"/>
    <w:rsid w:val="7C7A64DB"/>
    <w:rsid w:val="7D125873"/>
    <w:rsid w:val="7D157953"/>
    <w:rsid w:val="7D717D97"/>
    <w:rsid w:val="7D7F1C92"/>
    <w:rsid w:val="7D8F476B"/>
    <w:rsid w:val="7D9A72EE"/>
    <w:rsid w:val="7E1C4125"/>
    <w:rsid w:val="7EC62364"/>
    <w:rsid w:val="7F967F89"/>
    <w:rsid w:val="7FB50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nhideWhenUsed="0" w:uiPriority="0" w:semiHidden="0"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65"/>
    <w:autoRedefine/>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6"/>
    <w:autoRedefine/>
    <w:qFormat/>
    <w:uiPriority w:val="9"/>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7"/>
    <w:autoRedefine/>
    <w:qFormat/>
    <w:uiPriority w:val="9"/>
    <w:pPr>
      <w:keepNext/>
      <w:keepLines/>
      <w:spacing w:line="360" w:lineRule="auto"/>
      <w:outlineLvl w:val="2"/>
    </w:pPr>
    <w:rPr>
      <w:b/>
      <w:bCs/>
      <w:sz w:val="24"/>
      <w:szCs w:val="32"/>
    </w:rPr>
  </w:style>
  <w:style w:type="paragraph" w:styleId="5">
    <w:name w:val="heading 4"/>
    <w:basedOn w:val="1"/>
    <w:next w:val="1"/>
    <w:link w:val="68"/>
    <w:autoRedefine/>
    <w:qFormat/>
    <w:uiPriority w:val="9"/>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69"/>
    <w:autoRedefine/>
    <w:qFormat/>
    <w:uiPriority w:val="9"/>
    <w:pPr>
      <w:keepNext/>
      <w:keepLines/>
      <w:adjustRightInd w:val="0"/>
      <w:spacing w:before="280" w:after="290" w:line="376" w:lineRule="atLeast"/>
      <w:textAlignment w:val="baseline"/>
      <w:outlineLvl w:val="4"/>
    </w:pPr>
    <w:rPr>
      <w:b/>
      <w:kern w:val="0"/>
      <w:sz w:val="28"/>
      <w:szCs w:val="20"/>
    </w:rPr>
  </w:style>
  <w:style w:type="paragraph" w:styleId="7">
    <w:name w:val="heading 6"/>
    <w:basedOn w:val="1"/>
    <w:next w:val="1"/>
    <w:link w:val="70"/>
    <w:autoRedefine/>
    <w:qFormat/>
    <w:uiPriority w:val="9"/>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8">
    <w:name w:val="heading 7"/>
    <w:basedOn w:val="1"/>
    <w:next w:val="1"/>
    <w:link w:val="71"/>
    <w:autoRedefine/>
    <w:qFormat/>
    <w:uiPriority w:val="9"/>
    <w:pPr>
      <w:keepNext/>
      <w:keepLines/>
      <w:adjustRightInd w:val="0"/>
      <w:spacing w:before="240" w:after="64" w:line="320" w:lineRule="atLeast"/>
      <w:textAlignment w:val="baseline"/>
      <w:outlineLvl w:val="6"/>
    </w:pPr>
    <w:rPr>
      <w:b/>
      <w:kern w:val="0"/>
      <w:sz w:val="24"/>
      <w:szCs w:val="20"/>
    </w:rPr>
  </w:style>
  <w:style w:type="paragraph" w:styleId="9">
    <w:name w:val="heading 8"/>
    <w:basedOn w:val="1"/>
    <w:next w:val="1"/>
    <w:link w:val="72"/>
    <w:autoRedefine/>
    <w:qFormat/>
    <w:uiPriority w:val="9"/>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0">
    <w:name w:val="heading 9"/>
    <w:basedOn w:val="1"/>
    <w:next w:val="1"/>
    <w:link w:val="73"/>
    <w:autoRedefine/>
    <w:qFormat/>
    <w:uiPriority w:val="9"/>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autoRedefine/>
    <w:semiHidden/>
    <w:unhideWhenUsed/>
    <w:qFormat/>
    <w:uiPriority w:val="1"/>
  </w:style>
  <w:style w:type="table" w:default="1" w:styleId="4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leftChars="1200"/>
    </w:pPr>
  </w:style>
  <w:style w:type="paragraph" w:styleId="12">
    <w:name w:val="Normal Indent"/>
    <w:basedOn w:val="1"/>
    <w:autoRedefine/>
    <w:qFormat/>
    <w:uiPriority w:val="0"/>
    <w:pPr>
      <w:ind w:firstLine="420" w:firstLineChars="200"/>
    </w:pPr>
  </w:style>
  <w:style w:type="paragraph" w:styleId="13">
    <w:name w:val="caption"/>
    <w:basedOn w:val="1"/>
    <w:next w:val="1"/>
    <w:link w:val="90"/>
    <w:autoRedefine/>
    <w:qFormat/>
    <w:uiPriority w:val="0"/>
    <w:rPr>
      <w:rFonts w:ascii="Arial" w:hAnsi="Arial" w:eastAsia="黑体" w:cs="Arial"/>
      <w:sz w:val="20"/>
      <w:szCs w:val="20"/>
    </w:rPr>
  </w:style>
  <w:style w:type="paragraph" w:styleId="14">
    <w:name w:val="Document Map"/>
    <w:basedOn w:val="1"/>
    <w:link w:val="74"/>
    <w:autoRedefine/>
    <w:qFormat/>
    <w:uiPriority w:val="0"/>
    <w:pPr>
      <w:shd w:val="clear" w:color="auto" w:fill="000080"/>
    </w:pPr>
  </w:style>
  <w:style w:type="paragraph" w:styleId="15">
    <w:name w:val="toa heading"/>
    <w:basedOn w:val="1"/>
    <w:next w:val="1"/>
    <w:autoRedefine/>
    <w:qFormat/>
    <w:uiPriority w:val="99"/>
    <w:pPr>
      <w:widowControl/>
      <w:spacing w:before="120"/>
      <w:ind w:firstLine="200"/>
    </w:pPr>
    <w:rPr>
      <w:rFonts w:ascii="Cambria" w:hAnsi="Cambria"/>
      <w:kern w:val="0"/>
      <w:sz w:val="24"/>
    </w:rPr>
  </w:style>
  <w:style w:type="paragraph" w:styleId="16">
    <w:name w:val="annotation text"/>
    <w:basedOn w:val="1"/>
    <w:link w:val="75"/>
    <w:autoRedefine/>
    <w:unhideWhenUsed/>
    <w:qFormat/>
    <w:uiPriority w:val="0"/>
    <w:pPr>
      <w:jc w:val="left"/>
    </w:pPr>
  </w:style>
  <w:style w:type="paragraph" w:styleId="17">
    <w:name w:val="Body Text 3"/>
    <w:basedOn w:val="1"/>
    <w:link w:val="76"/>
    <w:autoRedefine/>
    <w:qFormat/>
    <w:uiPriority w:val="0"/>
    <w:pPr>
      <w:spacing w:line="360" w:lineRule="exact"/>
      <w:jc w:val="center"/>
    </w:pPr>
    <w:rPr>
      <w:rFonts w:ascii="楷体_GB2312" w:eastAsia="楷体_GB2312"/>
      <w:sz w:val="28"/>
    </w:rPr>
  </w:style>
  <w:style w:type="paragraph" w:styleId="18">
    <w:name w:val="Body Text"/>
    <w:basedOn w:val="1"/>
    <w:link w:val="77"/>
    <w:autoRedefine/>
    <w:qFormat/>
    <w:uiPriority w:val="0"/>
    <w:rPr>
      <w:rFonts w:eastAsia="楷体_GB2312"/>
      <w:sz w:val="28"/>
    </w:rPr>
  </w:style>
  <w:style w:type="paragraph" w:styleId="19">
    <w:name w:val="Body Text Indent"/>
    <w:basedOn w:val="1"/>
    <w:next w:val="20"/>
    <w:link w:val="78"/>
    <w:autoRedefine/>
    <w:qFormat/>
    <w:uiPriority w:val="0"/>
    <w:pPr>
      <w:ind w:firstLine="538" w:firstLineChars="192"/>
    </w:pPr>
    <w:rPr>
      <w:rFonts w:eastAsia="楷体_GB2312"/>
      <w:sz w:val="28"/>
    </w:rPr>
  </w:style>
  <w:style w:type="paragraph" w:styleId="20">
    <w:name w:val="envelope return"/>
    <w:basedOn w:val="1"/>
    <w:autoRedefine/>
    <w:qFormat/>
    <w:uiPriority w:val="0"/>
    <w:pPr>
      <w:snapToGrid w:val="0"/>
    </w:pPr>
    <w:rPr>
      <w:rFonts w:ascii="Arial" w:hAnsi="Arial"/>
    </w:rPr>
  </w:style>
  <w:style w:type="paragraph" w:styleId="21">
    <w:name w:val="List 2"/>
    <w:basedOn w:val="1"/>
    <w:autoRedefine/>
    <w:qFormat/>
    <w:uiPriority w:val="99"/>
    <w:pPr>
      <w:ind w:left="100" w:leftChars="200" w:hanging="200" w:hangingChars="200"/>
      <w:contextualSpacing/>
    </w:pPr>
  </w:style>
  <w:style w:type="paragraph" w:styleId="22">
    <w:name w:val="Block Text"/>
    <w:basedOn w:val="1"/>
    <w:autoRedefine/>
    <w:qFormat/>
    <w:uiPriority w:val="0"/>
    <w:pPr>
      <w:ind w:left="420" w:right="701" w:rightChars="334"/>
      <w:jc w:val="center"/>
    </w:pPr>
    <w:rPr>
      <w:rFonts w:ascii="楷体_GB2312" w:eastAsia="楷体_GB2312"/>
      <w:sz w:val="28"/>
    </w:rPr>
  </w:style>
  <w:style w:type="paragraph" w:styleId="23">
    <w:name w:val="toc 5"/>
    <w:basedOn w:val="1"/>
    <w:next w:val="1"/>
    <w:autoRedefine/>
    <w:qFormat/>
    <w:uiPriority w:val="39"/>
    <w:pPr>
      <w:ind w:left="1680" w:leftChars="800"/>
    </w:pPr>
  </w:style>
  <w:style w:type="paragraph" w:styleId="24">
    <w:name w:val="toc 3"/>
    <w:basedOn w:val="1"/>
    <w:next w:val="1"/>
    <w:autoRedefine/>
    <w:qFormat/>
    <w:uiPriority w:val="39"/>
    <w:pPr>
      <w:ind w:left="840" w:leftChars="400"/>
    </w:pPr>
  </w:style>
  <w:style w:type="paragraph" w:styleId="25">
    <w:name w:val="Plain Text"/>
    <w:basedOn w:val="1"/>
    <w:next w:val="1"/>
    <w:link w:val="79"/>
    <w:autoRedefine/>
    <w:qFormat/>
    <w:uiPriority w:val="99"/>
    <w:rPr>
      <w:rFonts w:ascii="宋体" w:hAnsi="Courier New" w:cs="Courier New"/>
      <w:szCs w:val="21"/>
    </w:rPr>
  </w:style>
  <w:style w:type="paragraph" w:styleId="26">
    <w:name w:val="toc 8"/>
    <w:basedOn w:val="1"/>
    <w:next w:val="1"/>
    <w:autoRedefine/>
    <w:qFormat/>
    <w:uiPriority w:val="0"/>
    <w:pPr>
      <w:ind w:left="2940" w:leftChars="1400"/>
    </w:pPr>
  </w:style>
  <w:style w:type="paragraph" w:styleId="27">
    <w:name w:val="Date"/>
    <w:basedOn w:val="1"/>
    <w:next w:val="1"/>
    <w:link w:val="80"/>
    <w:autoRedefine/>
    <w:qFormat/>
    <w:uiPriority w:val="99"/>
    <w:pPr>
      <w:ind w:left="100" w:leftChars="2500"/>
    </w:pPr>
    <w:rPr>
      <w:rFonts w:ascii="楷体_GB2312" w:eastAsia="楷体_GB2312"/>
      <w:sz w:val="28"/>
    </w:rPr>
  </w:style>
  <w:style w:type="paragraph" w:styleId="28">
    <w:name w:val="Body Text Indent 2"/>
    <w:basedOn w:val="1"/>
    <w:link w:val="81"/>
    <w:autoRedefine/>
    <w:qFormat/>
    <w:uiPriority w:val="0"/>
    <w:pPr>
      <w:ind w:left="424" w:leftChars="202"/>
    </w:pPr>
    <w:rPr>
      <w:rFonts w:eastAsia="楷体_GB2312"/>
      <w:sz w:val="28"/>
    </w:rPr>
  </w:style>
  <w:style w:type="paragraph" w:styleId="29">
    <w:name w:val="Balloon Text"/>
    <w:basedOn w:val="1"/>
    <w:link w:val="64"/>
    <w:autoRedefine/>
    <w:unhideWhenUsed/>
    <w:qFormat/>
    <w:uiPriority w:val="99"/>
    <w:rPr>
      <w:sz w:val="18"/>
      <w:szCs w:val="18"/>
    </w:rPr>
  </w:style>
  <w:style w:type="paragraph" w:styleId="30">
    <w:name w:val="footer"/>
    <w:basedOn w:val="1"/>
    <w:link w:val="82"/>
    <w:autoRedefine/>
    <w:qFormat/>
    <w:uiPriority w:val="99"/>
    <w:pPr>
      <w:tabs>
        <w:tab w:val="center" w:pos="4153"/>
        <w:tab w:val="right" w:pos="8306"/>
      </w:tabs>
      <w:snapToGrid w:val="0"/>
      <w:jc w:val="left"/>
    </w:pPr>
    <w:rPr>
      <w:sz w:val="18"/>
      <w:szCs w:val="18"/>
    </w:rPr>
  </w:style>
  <w:style w:type="paragraph" w:styleId="31">
    <w:name w:val="header"/>
    <w:basedOn w:val="1"/>
    <w:link w:val="83"/>
    <w:autoRedefine/>
    <w:qFormat/>
    <w:uiPriority w:val="99"/>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style>
  <w:style w:type="paragraph" w:styleId="33">
    <w:name w:val="toc 4"/>
    <w:basedOn w:val="1"/>
    <w:next w:val="1"/>
    <w:autoRedefine/>
    <w:qFormat/>
    <w:uiPriority w:val="39"/>
    <w:pPr>
      <w:ind w:left="1260" w:leftChars="600"/>
    </w:pPr>
  </w:style>
  <w:style w:type="paragraph" w:styleId="34">
    <w:name w:val="toc 6"/>
    <w:basedOn w:val="1"/>
    <w:next w:val="1"/>
    <w:autoRedefine/>
    <w:qFormat/>
    <w:uiPriority w:val="0"/>
    <w:pPr>
      <w:ind w:left="2100" w:leftChars="1000"/>
    </w:pPr>
  </w:style>
  <w:style w:type="paragraph" w:styleId="35">
    <w:name w:val="Body Text Indent 3"/>
    <w:basedOn w:val="1"/>
    <w:link w:val="84"/>
    <w:autoRedefine/>
    <w:qFormat/>
    <w:uiPriority w:val="0"/>
    <w:pPr>
      <w:ind w:left="425"/>
    </w:pPr>
    <w:rPr>
      <w:rFonts w:eastAsia="楷体_GB2312"/>
      <w:sz w:val="28"/>
    </w:rPr>
  </w:style>
  <w:style w:type="paragraph" w:styleId="36">
    <w:name w:val="toc 2"/>
    <w:basedOn w:val="1"/>
    <w:next w:val="1"/>
    <w:autoRedefine/>
    <w:qFormat/>
    <w:uiPriority w:val="39"/>
    <w:pPr>
      <w:ind w:left="420" w:leftChars="200"/>
    </w:pPr>
  </w:style>
  <w:style w:type="paragraph" w:styleId="37">
    <w:name w:val="toc 9"/>
    <w:basedOn w:val="1"/>
    <w:next w:val="1"/>
    <w:autoRedefine/>
    <w:qFormat/>
    <w:uiPriority w:val="0"/>
    <w:pPr>
      <w:ind w:left="3360" w:leftChars="1600"/>
    </w:pPr>
  </w:style>
  <w:style w:type="paragraph" w:styleId="38">
    <w:name w:val="Body Text 2"/>
    <w:basedOn w:val="1"/>
    <w:next w:val="18"/>
    <w:link w:val="85"/>
    <w:autoRedefine/>
    <w:qFormat/>
    <w:uiPriority w:val="0"/>
    <w:rPr>
      <w:rFonts w:eastAsia="楷体_GB2312"/>
      <w:sz w:val="32"/>
    </w:rPr>
  </w:style>
  <w:style w:type="paragraph" w:styleId="39">
    <w:name w:val="HTML Preformatted"/>
    <w:basedOn w:val="1"/>
    <w:link w:val="8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autoRedefine/>
    <w:unhideWhenUsed/>
    <w:qFormat/>
    <w:uiPriority w:val="99"/>
    <w:rPr>
      <w:sz w:val="24"/>
    </w:rPr>
  </w:style>
  <w:style w:type="paragraph" w:styleId="41">
    <w:name w:val="index 1"/>
    <w:basedOn w:val="1"/>
    <w:next w:val="1"/>
    <w:autoRedefine/>
    <w:unhideWhenUsed/>
    <w:qFormat/>
    <w:uiPriority w:val="99"/>
    <w:rPr>
      <w:szCs w:val="20"/>
    </w:rPr>
  </w:style>
  <w:style w:type="paragraph" w:styleId="42">
    <w:name w:val="Title"/>
    <w:basedOn w:val="1"/>
    <w:next w:val="1"/>
    <w:link w:val="87"/>
    <w:autoRedefine/>
    <w:qFormat/>
    <w:uiPriority w:val="10"/>
    <w:pPr>
      <w:spacing w:line="360" w:lineRule="auto"/>
      <w:outlineLvl w:val="1"/>
    </w:pPr>
    <w:rPr>
      <w:rFonts w:ascii="黑体" w:hAnsi="宋体" w:eastAsia="黑体"/>
      <w:bCs/>
      <w:sz w:val="28"/>
      <w:szCs w:val="28"/>
    </w:rPr>
  </w:style>
  <w:style w:type="paragraph" w:styleId="43">
    <w:name w:val="annotation subject"/>
    <w:basedOn w:val="16"/>
    <w:next w:val="16"/>
    <w:link w:val="88"/>
    <w:autoRedefine/>
    <w:unhideWhenUsed/>
    <w:qFormat/>
    <w:uiPriority w:val="99"/>
    <w:rPr>
      <w:b/>
      <w:bCs/>
    </w:rPr>
  </w:style>
  <w:style w:type="paragraph" w:styleId="44">
    <w:name w:val="Body Text First Indent"/>
    <w:basedOn w:val="18"/>
    <w:next w:val="45"/>
    <w:link w:val="89"/>
    <w:autoRedefine/>
    <w:unhideWhenUsed/>
    <w:qFormat/>
    <w:uiPriority w:val="99"/>
    <w:pPr>
      <w:spacing w:after="120"/>
      <w:ind w:firstLine="420" w:firstLineChars="100"/>
    </w:pPr>
    <w:rPr>
      <w:rFonts w:eastAsia="宋体"/>
      <w:sz w:val="21"/>
    </w:rPr>
  </w:style>
  <w:style w:type="paragraph" w:styleId="45">
    <w:name w:val="Body Text First Indent 2"/>
    <w:basedOn w:val="19"/>
    <w:next w:val="1"/>
    <w:link w:val="164"/>
    <w:autoRedefine/>
    <w:unhideWhenUsed/>
    <w:qFormat/>
    <w:uiPriority w:val="99"/>
    <w:pPr>
      <w:spacing w:after="120"/>
      <w:ind w:left="420" w:leftChars="200" w:firstLine="420" w:firstLineChars="200"/>
    </w:pPr>
    <w:rPr>
      <w:rFonts w:eastAsia="宋体"/>
      <w:sz w:val="21"/>
    </w:rPr>
  </w:style>
  <w:style w:type="table" w:styleId="47">
    <w:name w:val="Table Grid"/>
    <w:basedOn w:val="46"/>
    <w:autoRedefine/>
    <w:unhideWhenUsed/>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autoRedefine/>
    <w:qFormat/>
    <w:uiPriority w:val="22"/>
    <w:rPr>
      <w:b/>
    </w:rPr>
  </w:style>
  <w:style w:type="character" w:styleId="50">
    <w:name w:val="page number"/>
    <w:basedOn w:val="48"/>
    <w:autoRedefine/>
    <w:qFormat/>
    <w:uiPriority w:val="0"/>
  </w:style>
  <w:style w:type="character" w:styleId="51">
    <w:name w:val="FollowedHyperlink"/>
    <w:autoRedefine/>
    <w:unhideWhenUsed/>
    <w:qFormat/>
    <w:uiPriority w:val="99"/>
    <w:rPr>
      <w:color w:val="000099"/>
      <w:u w:val="single"/>
    </w:rPr>
  </w:style>
  <w:style w:type="character" w:styleId="52">
    <w:name w:val="Emphasis"/>
    <w:basedOn w:val="48"/>
    <w:autoRedefine/>
    <w:qFormat/>
    <w:uiPriority w:val="20"/>
  </w:style>
  <w:style w:type="character" w:styleId="53">
    <w:name w:val="HTML Definition"/>
    <w:autoRedefine/>
    <w:unhideWhenUsed/>
    <w:qFormat/>
    <w:uiPriority w:val="99"/>
    <w:rPr>
      <w:i/>
    </w:rPr>
  </w:style>
  <w:style w:type="character" w:styleId="54">
    <w:name w:val="HTML Acronym"/>
    <w:basedOn w:val="48"/>
    <w:autoRedefine/>
    <w:unhideWhenUsed/>
    <w:qFormat/>
    <w:uiPriority w:val="99"/>
  </w:style>
  <w:style w:type="character" w:styleId="55">
    <w:name w:val="HTML Variable"/>
    <w:autoRedefine/>
    <w:unhideWhenUsed/>
    <w:qFormat/>
    <w:uiPriority w:val="99"/>
    <w:rPr>
      <w:i/>
    </w:rPr>
  </w:style>
  <w:style w:type="character" w:styleId="56">
    <w:name w:val="Hyperlink"/>
    <w:autoRedefine/>
    <w:qFormat/>
    <w:uiPriority w:val="99"/>
    <w:rPr>
      <w:color w:val="000099"/>
      <w:u w:val="single"/>
    </w:rPr>
  </w:style>
  <w:style w:type="character" w:styleId="57">
    <w:name w:val="HTML Code"/>
    <w:autoRedefine/>
    <w:unhideWhenUsed/>
    <w:qFormat/>
    <w:uiPriority w:val="99"/>
    <w:rPr>
      <w:rFonts w:ascii="Courier New" w:hAnsi="Courier New"/>
      <w:sz w:val="20"/>
    </w:rPr>
  </w:style>
  <w:style w:type="character" w:styleId="58">
    <w:name w:val="annotation reference"/>
    <w:autoRedefine/>
    <w:unhideWhenUsed/>
    <w:qFormat/>
    <w:uiPriority w:val="99"/>
    <w:rPr>
      <w:sz w:val="21"/>
      <w:szCs w:val="21"/>
    </w:rPr>
  </w:style>
  <w:style w:type="character" w:styleId="59">
    <w:name w:val="HTML Cite"/>
    <w:autoRedefine/>
    <w:unhideWhenUsed/>
    <w:qFormat/>
    <w:uiPriority w:val="99"/>
    <w:rPr>
      <w:i/>
    </w:rPr>
  </w:style>
  <w:style w:type="paragraph" w:customStyle="1" w:styleId="60">
    <w:name w:val="Default"/>
    <w:next w:val="61"/>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61">
    <w:name w:val="大标题"/>
    <w:basedOn w:val="1"/>
    <w:next w:val="45"/>
    <w:autoRedefine/>
    <w:qFormat/>
    <w:uiPriority w:val="0"/>
    <w:pPr>
      <w:jc w:val="center"/>
    </w:pPr>
    <w:rPr>
      <w:rFonts w:ascii="Arial" w:hAnsi="Arial" w:eastAsia="宋体" w:cs="Times New Roman"/>
      <w:b/>
      <w:sz w:val="28"/>
      <w:szCs w:val="24"/>
    </w:rPr>
  </w:style>
  <w:style w:type="paragraph" w:customStyle="1" w:styleId="62">
    <w:name w:val="表格文字"/>
    <w:basedOn w:val="1"/>
    <w:autoRedefine/>
    <w:qFormat/>
    <w:uiPriority w:val="0"/>
    <w:pPr>
      <w:adjustRightInd w:val="0"/>
      <w:spacing w:line="420" w:lineRule="atLeast"/>
      <w:jc w:val="left"/>
      <w:textAlignment w:val="baseline"/>
    </w:pPr>
    <w:rPr>
      <w:kern w:val="0"/>
      <w:szCs w:val="20"/>
    </w:rPr>
  </w:style>
  <w:style w:type="paragraph" w:customStyle="1" w:styleId="63">
    <w:name w:val="文档正文"/>
    <w:basedOn w:val="1"/>
    <w:autoRedefine/>
    <w:qFormat/>
    <w:uiPriority w:val="0"/>
    <w:pPr>
      <w:adjustRightInd w:val="0"/>
      <w:spacing w:line="480" w:lineRule="atLeast"/>
      <w:ind w:firstLine="567"/>
      <w:textAlignment w:val="baseline"/>
    </w:pPr>
    <w:rPr>
      <w:rFonts w:ascii="Ari" w:eastAsia="Ari"/>
      <w:kern w:val="0"/>
      <w:sz w:val="28"/>
      <w:szCs w:val="20"/>
    </w:rPr>
  </w:style>
  <w:style w:type="character" w:customStyle="1" w:styleId="64">
    <w:name w:val="批注框文本 字符"/>
    <w:basedOn w:val="48"/>
    <w:link w:val="29"/>
    <w:autoRedefine/>
    <w:qFormat/>
    <w:uiPriority w:val="99"/>
    <w:rPr>
      <w:sz w:val="18"/>
      <w:szCs w:val="18"/>
    </w:rPr>
  </w:style>
  <w:style w:type="character" w:customStyle="1" w:styleId="65">
    <w:name w:val="标题 1 字符"/>
    <w:basedOn w:val="48"/>
    <w:link w:val="2"/>
    <w:autoRedefine/>
    <w:qFormat/>
    <w:uiPriority w:val="9"/>
    <w:rPr>
      <w:rFonts w:ascii="Calibri" w:hAnsi="Calibri" w:eastAsia="宋体" w:cs="Times New Roman"/>
      <w:b/>
      <w:bCs/>
      <w:kern w:val="44"/>
      <w:sz w:val="44"/>
      <w:szCs w:val="44"/>
    </w:rPr>
  </w:style>
  <w:style w:type="character" w:customStyle="1" w:styleId="66">
    <w:name w:val="标题 2 字符"/>
    <w:basedOn w:val="48"/>
    <w:link w:val="3"/>
    <w:autoRedefine/>
    <w:qFormat/>
    <w:uiPriority w:val="9"/>
    <w:rPr>
      <w:rFonts w:ascii="Arial" w:hAnsi="Arial" w:eastAsia="黑体" w:cs="Times New Roman"/>
      <w:b/>
      <w:bCs/>
      <w:sz w:val="32"/>
      <w:szCs w:val="32"/>
    </w:rPr>
  </w:style>
  <w:style w:type="character" w:customStyle="1" w:styleId="67">
    <w:name w:val="标题 3 字符"/>
    <w:basedOn w:val="48"/>
    <w:link w:val="4"/>
    <w:autoRedefine/>
    <w:qFormat/>
    <w:uiPriority w:val="9"/>
    <w:rPr>
      <w:rFonts w:ascii="Calibri" w:hAnsi="Calibri" w:eastAsia="宋体" w:cs="Times New Roman"/>
      <w:b/>
      <w:bCs/>
      <w:sz w:val="24"/>
      <w:szCs w:val="32"/>
    </w:rPr>
  </w:style>
  <w:style w:type="character" w:customStyle="1" w:styleId="68">
    <w:name w:val="标题 4 字符"/>
    <w:basedOn w:val="48"/>
    <w:link w:val="5"/>
    <w:autoRedefine/>
    <w:qFormat/>
    <w:uiPriority w:val="9"/>
    <w:rPr>
      <w:rFonts w:ascii="Arial" w:hAnsi="Arial" w:eastAsia="黑体" w:cs="Times New Roman"/>
      <w:b/>
      <w:bCs/>
      <w:sz w:val="28"/>
      <w:szCs w:val="28"/>
    </w:rPr>
  </w:style>
  <w:style w:type="character" w:customStyle="1" w:styleId="69">
    <w:name w:val="标题 5 字符"/>
    <w:basedOn w:val="48"/>
    <w:link w:val="6"/>
    <w:autoRedefine/>
    <w:qFormat/>
    <w:uiPriority w:val="9"/>
    <w:rPr>
      <w:rFonts w:ascii="Calibri" w:hAnsi="Calibri" w:eastAsia="宋体" w:cs="Times New Roman"/>
      <w:b/>
      <w:kern w:val="0"/>
      <w:sz w:val="28"/>
      <w:szCs w:val="20"/>
    </w:rPr>
  </w:style>
  <w:style w:type="character" w:customStyle="1" w:styleId="70">
    <w:name w:val="标题 6 字符"/>
    <w:basedOn w:val="48"/>
    <w:link w:val="7"/>
    <w:autoRedefine/>
    <w:qFormat/>
    <w:uiPriority w:val="9"/>
    <w:rPr>
      <w:rFonts w:ascii="Arial" w:hAnsi="Arial" w:eastAsia="黑体" w:cs="Times New Roman"/>
      <w:b/>
      <w:kern w:val="0"/>
      <w:sz w:val="24"/>
      <w:szCs w:val="20"/>
    </w:rPr>
  </w:style>
  <w:style w:type="character" w:customStyle="1" w:styleId="71">
    <w:name w:val="标题 7 字符"/>
    <w:basedOn w:val="48"/>
    <w:link w:val="8"/>
    <w:autoRedefine/>
    <w:qFormat/>
    <w:uiPriority w:val="9"/>
    <w:rPr>
      <w:rFonts w:ascii="Calibri" w:hAnsi="Calibri" w:eastAsia="宋体" w:cs="Times New Roman"/>
      <w:b/>
      <w:kern w:val="0"/>
      <w:sz w:val="24"/>
      <w:szCs w:val="20"/>
    </w:rPr>
  </w:style>
  <w:style w:type="character" w:customStyle="1" w:styleId="72">
    <w:name w:val="标题 8 字符"/>
    <w:basedOn w:val="48"/>
    <w:link w:val="9"/>
    <w:autoRedefine/>
    <w:qFormat/>
    <w:uiPriority w:val="9"/>
    <w:rPr>
      <w:rFonts w:ascii="Arial" w:hAnsi="Arial" w:eastAsia="黑体" w:cs="Times New Roman"/>
      <w:kern w:val="0"/>
      <w:sz w:val="24"/>
      <w:szCs w:val="20"/>
    </w:rPr>
  </w:style>
  <w:style w:type="character" w:customStyle="1" w:styleId="73">
    <w:name w:val="标题 9 字符"/>
    <w:basedOn w:val="48"/>
    <w:link w:val="10"/>
    <w:autoRedefine/>
    <w:qFormat/>
    <w:uiPriority w:val="9"/>
    <w:rPr>
      <w:rFonts w:ascii="Arial" w:hAnsi="Arial" w:eastAsia="黑体" w:cs="Times New Roman"/>
      <w:kern w:val="0"/>
      <w:szCs w:val="20"/>
    </w:rPr>
  </w:style>
  <w:style w:type="character" w:customStyle="1" w:styleId="74">
    <w:name w:val="文档结构图 字符"/>
    <w:basedOn w:val="48"/>
    <w:link w:val="14"/>
    <w:autoRedefine/>
    <w:qFormat/>
    <w:uiPriority w:val="0"/>
    <w:rPr>
      <w:rFonts w:ascii="Calibri" w:hAnsi="Calibri" w:eastAsia="宋体" w:cs="Times New Roman"/>
      <w:szCs w:val="24"/>
      <w:shd w:val="clear" w:color="auto" w:fill="000080"/>
    </w:rPr>
  </w:style>
  <w:style w:type="character" w:customStyle="1" w:styleId="75">
    <w:name w:val="批注文字 字符"/>
    <w:basedOn w:val="48"/>
    <w:link w:val="16"/>
    <w:autoRedefine/>
    <w:qFormat/>
    <w:uiPriority w:val="0"/>
    <w:rPr>
      <w:rFonts w:ascii="Calibri" w:hAnsi="Calibri" w:eastAsia="宋体" w:cs="Times New Roman"/>
      <w:szCs w:val="24"/>
    </w:rPr>
  </w:style>
  <w:style w:type="character" w:customStyle="1" w:styleId="76">
    <w:name w:val="正文文本 3 字符"/>
    <w:basedOn w:val="48"/>
    <w:link w:val="17"/>
    <w:autoRedefine/>
    <w:qFormat/>
    <w:uiPriority w:val="0"/>
    <w:rPr>
      <w:rFonts w:ascii="楷体_GB2312" w:hAnsi="Calibri" w:eastAsia="楷体_GB2312" w:cs="Times New Roman"/>
      <w:sz w:val="28"/>
      <w:szCs w:val="24"/>
    </w:rPr>
  </w:style>
  <w:style w:type="character" w:customStyle="1" w:styleId="77">
    <w:name w:val="正文文本 字符"/>
    <w:basedOn w:val="48"/>
    <w:link w:val="18"/>
    <w:autoRedefine/>
    <w:qFormat/>
    <w:uiPriority w:val="0"/>
    <w:rPr>
      <w:rFonts w:ascii="Calibri" w:hAnsi="Calibri" w:eastAsia="楷体_GB2312" w:cs="Times New Roman"/>
      <w:sz w:val="28"/>
      <w:szCs w:val="24"/>
    </w:rPr>
  </w:style>
  <w:style w:type="character" w:customStyle="1" w:styleId="78">
    <w:name w:val="正文文本缩进 字符"/>
    <w:basedOn w:val="48"/>
    <w:link w:val="19"/>
    <w:autoRedefine/>
    <w:qFormat/>
    <w:uiPriority w:val="0"/>
    <w:rPr>
      <w:rFonts w:ascii="Calibri" w:hAnsi="Calibri" w:eastAsia="楷体_GB2312" w:cs="Times New Roman"/>
      <w:sz w:val="28"/>
      <w:szCs w:val="24"/>
    </w:rPr>
  </w:style>
  <w:style w:type="character" w:customStyle="1" w:styleId="79">
    <w:name w:val="纯文本 字符"/>
    <w:basedOn w:val="48"/>
    <w:link w:val="25"/>
    <w:autoRedefine/>
    <w:qFormat/>
    <w:uiPriority w:val="99"/>
    <w:rPr>
      <w:rFonts w:ascii="宋体" w:hAnsi="Courier New" w:eastAsia="宋体" w:cs="Courier New"/>
      <w:szCs w:val="21"/>
    </w:rPr>
  </w:style>
  <w:style w:type="character" w:customStyle="1" w:styleId="80">
    <w:name w:val="日期 字符"/>
    <w:basedOn w:val="48"/>
    <w:link w:val="27"/>
    <w:autoRedefine/>
    <w:qFormat/>
    <w:uiPriority w:val="99"/>
    <w:rPr>
      <w:rFonts w:ascii="楷体_GB2312" w:hAnsi="Calibri" w:eastAsia="楷体_GB2312" w:cs="Times New Roman"/>
      <w:sz w:val="28"/>
      <w:szCs w:val="24"/>
    </w:rPr>
  </w:style>
  <w:style w:type="character" w:customStyle="1" w:styleId="81">
    <w:name w:val="正文文本缩进 2 字符"/>
    <w:basedOn w:val="48"/>
    <w:link w:val="28"/>
    <w:autoRedefine/>
    <w:qFormat/>
    <w:uiPriority w:val="0"/>
    <w:rPr>
      <w:rFonts w:ascii="Calibri" w:hAnsi="Calibri" w:eastAsia="楷体_GB2312" w:cs="Times New Roman"/>
      <w:sz w:val="28"/>
      <w:szCs w:val="24"/>
    </w:rPr>
  </w:style>
  <w:style w:type="character" w:customStyle="1" w:styleId="82">
    <w:name w:val="页脚 字符"/>
    <w:basedOn w:val="48"/>
    <w:link w:val="30"/>
    <w:autoRedefine/>
    <w:qFormat/>
    <w:uiPriority w:val="99"/>
    <w:rPr>
      <w:rFonts w:ascii="Calibri" w:hAnsi="Calibri" w:eastAsia="宋体" w:cs="Times New Roman"/>
      <w:sz w:val="18"/>
      <w:szCs w:val="18"/>
    </w:rPr>
  </w:style>
  <w:style w:type="character" w:customStyle="1" w:styleId="83">
    <w:name w:val="页眉 字符"/>
    <w:basedOn w:val="48"/>
    <w:link w:val="31"/>
    <w:autoRedefine/>
    <w:qFormat/>
    <w:uiPriority w:val="99"/>
    <w:rPr>
      <w:rFonts w:ascii="Calibri" w:hAnsi="Calibri" w:eastAsia="宋体" w:cs="Times New Roman"/>
      <w:sz w:val="18"/>
      <w:szCs w:val="18"/>
    </w:rPr>
  </w:style>
  <w:style w:type="character" w:customStyle="1" w:styleId="84">
    <w:name w:val="正文文本缩进 3 字符"/>
    <w:basedOn w:val="48"/>
    <w:link w:val="35"/>
    <w:autoRedefine/>
    <w:qFormat/>
    <w:uiPriority w:val="0"/>
    <w:rPr>
      <w:rFonts w:ascii="Calibri" w:hAnsi="Calibri" w:eastAsia="楷体_GB2312" w:cs="Times New Roman"/>
      <w:sz w:val="28"/>
      <w:szCs w:val="24"/>
    </w:rPr>
  </w:style>
  <w:style w:type="character" w:customStyle="1" w:styleId="85">
    <w:name w:val="正文文本 2 字符"/>
    <w:basedOn w:val="48"/>
    <w:link w:val="38"/>
    <w:autoRedefine/>
    <w:qFormat/>
    <w:uiPriority w:val="0"/>
    <w:rPr>
      <w:rFonts w:ascii="Calibri" w:hAnsi="Calibri" w:eastAsia="楷体_GB2312" w:cs="Times New Roman"/>
      <w:sz w:val="32"/>
      <w:szCs w:val="24"/>
    </w:rPr>
  </w:style>
  <w:style w:type="character" w:customStyle="1" w:styleId="86">
    <w:name w:val="HTML 预设格式 字符"/>
    <w:basedOn w:val="48"/>
    <w:link w:val="39"/>
    <w:autoRedefine/>
    <w:qFormat/>
    <w:uiPriority w:val="0"/>
    <w:rPr>
      <w:rFonts w:ascii="宋体" w:hAnsi="宋体" w:eastAsia="宋体" w:cs="宋体"/>
      <w:kern w:val="0"/>
      <w:sz w:val="24"/>
      <w:szCs w:val="24"/>
    </w:rPr>
  </w:style>
  <w:style w:type="character" w:customStyle="1" w:styleId="87">
    <w:name w:val="标题 字符"/>
    <w:basedOn w:val="48"/>
    <w:link w:val="42"/>
    <w:autoRedefine/>
    <w:qFormat/>
    <w:uiPriority w:val="10"/>
    <w:rPr>
      <w:rFonts w:ascii="黑体" w:hAnsi="宋体" w:eastAsia="黑体" w:cs="Times New Roman"/>
      <w:bCs/>
      <w:sz w:val="28"/>
      <w:szCs w:val="28"/>
    </w:rPr>
  </w:style>
  <w:style w:type="character" w:customStyle="1" w:styleId="88">
    <w:name w:val="批注主题 字符"/>
    <w:basedOn w:val="75"/>
    <w:link w:val="43"/>
    <w:autoRedefine/>
    <w:qFormat/>
    <w:uiPriority w:val="99"/>
    <w:rPr>
      <w:rFonts w:ascii="Calibri" w:hAnsi="Calibri" w:eastAsia="宋体" w:cs="Times New Roman"/>
      <w:b/>
      <w:bCs/>
      <w:szCs w:val="24"/>
    </w:rPr>
  </w:style>
  <w:style w:type="character" w:customStyle="1" w:styleId="89">
    <w:name w:val="正文文本首行缩进 字符"/>
    <w:basedOn w:val="77"/>
    <w:link w:val="44"/>
    <w:autoRedefine/>
    <w:qFormat/>
    <w:uiPriority w:val="99"/>
    <w:rPr>
      <w:rFonts w:ascii="Calibri" w:hAnsi="Calibri" w:eastAsia="宋体" w:cs="Times New Roman"/>
      <w:sz w:val="28"/>
      <w:szCs w:val="24"/>
    </w:rPr>
  </w:style>
  <w:style w:type="character" w:customStyle="1" w:styleId="90">
    <w:name w:val="题注 字符"/>
    <w:link w:val="13"/>
    <w:autoRedefine/>
    <w:qFormat/>
    <w:uiPriority w:val="0"/>
    <w:rPr>
      <w:rFonts w:ascii="Arial" w:hAnsi="Arial" w:eastAsia="黑体" w:cs="Arial"/>
      <w:sz w:val="20"/>
      <w:szCs w:val="20"/>
    </w:rPr>
  </w:style>
  <w:style w:type="character" w:customStyle="1" w:styleId="91">
    <w:name w:val="nextprev"/>
    <w:autoRedefine/>
    <w:qFormat/>
    <w:uiPriority w:val="0"/>
    <w:rPr>
      <w:color w:val="999999"/>
      <w:sz w:val="18"/>
      <w:szCs w:val="18"/>
      <w:bdr w:val="single" w:color="DDDDDD" w:sz="6" w:space="0"/>
    </w:rPr>
  </w:style>
  <w:style w:type="character" w:customStyle="1" w:styleId="92">
    <w:name w:val="font21"/>
    <w:autoRedefine/>
    <w:qFormat/>
    <w:uiPriority w:val="0"/>
    <w:rPr>
      <w:rFonts w:hint="eastAsia" w:ascii="宋体" w:hAnsi="宋体" w:eastAsia="宋体" w:cs="宋体"/>
      <w:color w:val="000000"/>
      <w:sz w:val="20"/>
      <w:szCs w:val="20"/>
      <w:u w:val="none"/>
    </w:rPr>
  </w:style>
  <w:style w:type="character" w:customStyle="1" w:styleId="93">
    <w:name w:val="font31"/>
    <w:autoRedefine/>
    <w:qFormat/>
    <w:uiPriority w:val="0"/>
    <w:rPr>
      <w:rFonts w:hint="eastAsia" w:ascii="宋体" w:hAnsi="宋体" w:eastAsia="宋体" w:cs="宋体"/>
      <w:color w:val="000000"/>
      <w:sz w:val="20"/>
      <w:szCs w:val="20"/>
      <w:u w:val="none"/>
    </w:rPr>
  </w:style>
  <w:style w:type="character" w:customStyle="1" w:styleId="94">
    <w:name w:val="font51"/>
    <w:autoRedefine/>
    <w:qFormat/>
    <w:uiPriority w:val="0"/>
    <w:rPr>
      <w:rFonts w:hint="eastAsia" w:ascii="宋体" w:hAnsi="宋体" w:eastAsia="宋体" w:cs="宋体"/>
      <w:color w:val="000000"/>
      <w:sz w:val="24"/>
      <w:szCs w:val="24"/>
      <w:u w:val="none"/>
    </w:rPr>
  </w:style>
  <w:style w:type="character" w:customStyle="1" w:styleId="95">
    <w:name w:val="font41"/>
    <w:autoRedefine/>
    <w:qFormat/>
    <w:uiPriority w:val="0"/>
    <w:rPr>
      <w:rFonts w:hint="eastAsia" w:ascii="宋体" w:hAnsi="宋体" w:eastAsia="宋体" w:cs="宋体"/>
      <w:color w:val="000000"/>
      <w:sz w:val="20"/>
      <w:szCs w:val="20"/>
      <w:u w:val="none"/>
    </w:rPr>
  </w:style>
  <w:style w:type="character" w:customStyle="1" w:styleId="96">
    <w:name w:val="nextprev1"/>
    <w:autoRedefine/>
    <w:qFormat/>
    <w:uiPriority w:val="0"/>
    <w:rPr>
      <w:color w:val="999999"/>
      <w:sz w:val="18"/>
      <w:szCs w:val="18"/>
      <w:bdr w:val="single" w:color="DDDDDD" w:sz="6" w:space="0"/>
    </w:rPr>
  </w:style>
  <w:style w:type="character" w:customStyle="1" w:styleId="97">
    <w:name w:val="font71"/>
    <w:autoRedefine/>
    <w:qFormat/>
    <w:uiPriority w:val="0"/>
    <w:rPr>
      <w:rFonts w:hint="default" w:ascii="Times New Roman" w:hAnsi="Times New Roman" w:cs="Times New Roman"/>
      <w:color w:val="000000"/>
      <w:sz w:val="20"/>
      <w:szCs w:val="20"/>
      <w:u w:val="none"/>
    </w:rPr>
  </w:style>
  <w:style w:type="character" w:customStyle="1" w:styleId="98">
    <w:name w:val="current"/>
    <w:autoRedefine/>
    <w:qFormat/>
    <w:uiPriority w:val="0"/>
    <w:rPr>
      <w:b/>
      <w:color w:val="FFFFFF"/>
      <w:sz w:val="18"/>
      <w:szCs w:val="18"/>
      <w:bdr w:val="single" w:color="009900" w:sz="6" w:space="0"/>
      <w:shd w:val="clear" w:color="auto" w:fill="99CC00"/>
    </w:rPr>
  </w:style>
  <w:style w:type="character" w:customStyle="1" w:styleId="99">
    <w:name w:val="UP正文 Char Char"/>
    <w:link w:val="100"/>
    <w:autoRedefine/>
    <w:qFormat/>
    <w:uiPriority w:val="0"/>
    <w:rPr>
      <w:rFonts w:ascii="Tahoma" w:eastAsia="宋体" w:cs="宋体"/>
    </w:rPr>
  </w:style>
  <w:style w:type="paragraph" w:customStyle="1" w:styleId="100">
    <w:name w:val="UP正文"/>
    <w:basedOn w:val="1"/>
    <w:link w:val="99"/>
    <w:autoRedefine/>
    <w:qFormat/>
    <w:uiPriority w:val="0"/>
    <w:pPr>
      <w:spacing w:line="360" w:lineRule="auto"/>
      <w:ind w:left="420" w:leftChars="200" w:firstLine="420" w:firstLineChars="200"/>
    </w:pPr>
    <w:rPr>
      <w:rFonts w:ascii="Tahoma" w:cs="宋体" w:hAnsiTheme="minorHAnsi"/>
      <w:szCs w:val="22"/>
    </w:rPr>
  </w:style>
  <w:style w:type="character" w:customStyle="1" w:styleId="101">
    <w:name w:val="font01"/>
    <w:autoRedefine/>
    <w:qFormat/>
    <w:uiPriority w:val="0"/>
    <w:rPr>
      <w:rFonts w:hint="default" w:ascii="Times New Roman" w:hAnsi="Times New Roman" w:cs="Times New Roman"/>
      <w:color w:val="000000"/>
      <w:sz w:val="20"/>
      <w:szCs w:val="20"/>
      <w:u w:val="none"/>
    </w:rPr>
  </w:style>
  <w:style w:type="character" w:customStyle="1" w:styleId="102">
    <w:name w:val="font11"/>
    <w:autoRedefine/>
    <w:qFormat/>
    <w:uiPriority w:val="0"/>
    <w:rPr>
      <w:rFonts w:hint="eastAsia" w:ascii="宋体" w:hAnsi="宋体" w:eastAsia="宋体" w:cs="宋体"/>
      <w:color w:val="000000"/>
      <w:sz w:val="44"/>
      <w:szCs w:val="44"/>
      <w:u w:val="none"/>
    </w:rPr>
  </w:style>
  <w:style w:type="paragraph" w:customStyle="1" w:styleId="103">
    <w:name w:val="表头"/>
    <w:basedOn w:val="13"/>
    <w:autoRedefine/>
    <w:qFormat/>
    <w:uiPriority w:val="0"/>
    <w:pPr>
      <w:keepNext/>
      <w:keepLines/>
      <w:widowControl/>
      <w:spacing w:before="120" w:after="120" w:line="300" w:lineRule="auto"/>
      <w:jc w:val="center"/>
      <w:textAlignment w:val="baseline"/>
    </w:pPr>
    <w:rPr>
      <w:rFonts w:cs="Times New Roman"/>
      <w:kern w:val="0"/>
      <w:sz w:val="21"/>
    </w:rPr>
  </w:style>
  <w:style w:type="paragraph" w:customStyle="1" w:styleId="104">
    <w:name w:val="1册标题2"/>
    <w:basedOn w:val="1"/>
    <w:next w:val="1"/>
    <w:autoRedefine/>
    <w:qFormat/>
    <w:uiPriority w:val="0"/>
    <w:pPr>
      <w:adjustRightInd w:val="0"/>
      <w:spacing w:beforeLines="50" w:afterLines="50" w:line="300" w:lineRule="auto"/>
      <w:jc w:val="center"/>
      <w:outlineLvl w:val="1"/>
    </w:pPr>
    <w:rPr>
      <w:rFonts w:ascii="Arial" w:hAnsi="Arial" w:eastAsia="黑体"/>
      <w:kern w:val="0"/>
      <w:sz w:val="32"/>
      <w:szCs w:val="22"/>
    </w:rPr>
  </w:style>
  <w:style w:type="paragraph" w:customStyle="1" w:styleId="105">
    <w:name w:val="Char Char Char Char Char Char"/>
    <w:basedOn w:val="1"/>
    <w:autoRedefine/>
    <w:qFormat/>
    <w:uiPriority w:val="0"/>
    <w:pPr>
      <w:numPr>
        <w:ilvl w:val="0"/>
        <w:numId w:val="1"/>
      </w:numPr>
      <w:tabs>
        <w:tab w:val="clear" w:pos="780"/>
      </w:tabs>
      <w:snapToGrid w:val="0"/>
      <w:spacing w:line="360" w:lineRule="auto"/>
      <w:ind w:left="0" w:firstLine="200" w:firstLineChars="200"/>
    </w:pPr>
    <w:rPr>
      <w:rFonts w:eastAsia="仿宋_GB2312"/>
      <w:sz w:val="24"/>
    </w:rPr>
  </w:style>
  <w:style w:type="paragraph" w:customStyle="1" w:styleId="106">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07">
    <w:name w:val="a"/>
    <w:basedOn w:val="1"/>
    <w:autoRedefine/>
    <w:qFormat/>
    <w:uiPriority w:val="0"/>
    <w:pPr>
      <w:widowControl/>
      <w:jc w:val="left"/>
    </w:pPr>
    <w:rPr>
      <w:rFonts w:ascii="宋体" w:hAnsi="宋体" w:cs="宋体"/>
      <w:kern w:val="0"/>
      <w:sz w:val="24"/>
    </w:rPr>
  </w:style>
  <w:style w:type="paragraph" w:customStyle="1" w:styleId="108">
    <w:name w:val="正文 New"/>
    <w:autoRedefine/>
    <w:qFormat/>
    <w:uiPriority w:val="0"/>
    <w:pPr>
      <w:widowControl w:val="0"/>
      <w:jc w:val="both"/>
    </w:pPr>
    <w:rPr>
      <w:rFonts w:ascii="Calibri" w:hAnsi="Calibri" w:eastAsia="宋体" w:cs="Times New Roman"/>
      <w:kern w:val="2"/>
      <w:sz w:val="21"/>
      <w:szCs w:val="20"/>
      <w:lang w:val="en-US" w:eastAsia="zh-CN" w:bidi="ar-SA"/>
    </w:rPr>
  </w:style>
  <w:style w:type="paragraph" w:customStyle="1" w:styleId="109">
    <w:name w:val="列出段落1"/>
    <w:basedOn w:val="1"/>
    <w:link w:val="110"/>
    <w:autoRedefine/>
    <w:qFormat/>
    <w:uiPriority w:val="34"/>
    <w:pPr>
      <w:ind w:firstLine="420" w:firstLineChars="200"/>
    </w:pPr>
    <w:rPr>
      <w:szCs w:val="22"/>
    </w:rPr>
  </w:style>
  <w:style w:type="character" w:customStyle="1" w:styleId="110">
    <w:name w:val="列出段落 Char"/>
    <w:basedOn w:val="48"/>
    <w:link w:val="109"/>
    <w:autoRedefine/>
    <w:qFormat/>
    <w:uiPriority w:val="34"/>
    <w:rPr>
      <w:rFonts w:ascii="Calibri" w:hAnsi="Calibri" w:eastAsia="宋体" w:cs="Times New Roman"/>
    </w:rPr>
  </w:style>
  <w:style w:type="paragraph" w:styleId="111">
    <w:name w:val="List Paragraph"/>
    <w:basedOn w:val="1"/>
    <w:autoRedefine/>
    <w:qFormat/>
    <w:uiPriority w:val="34"/>
    <w:pPr>
      <w:spacing w:line="360" w:lineRule="auto"/>
      <w:ind w:firstLine="420" w:firstLineChars="200"/>
    </w:pPr>
    <w:rPr>
      <w:rFonts w:ascii="Times New Roman" w:hAnsi="Times New Roman"/>
      <w:sz w:val="24"/>
    </w:rPr>
  </w:style>
  <w:style w:type="paragraph" w:customStyle="1" w:styleId="112">
    <w:name w:val="样式2"/>
    <w:basedOn w:val="32"/>
    <w:autoRedefine/>
    <w:qFormat/>
    <w:uiPriority w:val="0"/>
    <w:rPr>
      <w:rFonts w:ascii="宋体" w:hAnsi="宋体"/>
    </w:rPr>
  </w:style>
  <w:style w:type="paragraph" w:customStyle="1" w:styleId="113">
    <w:name w:val="样式1"/>
    <w:basedOn w:val="1"/>
    <w:autoRedefine/>
    <w:qFormat/>
    <w:uiPriority w:val="0"/>
    <w:rPr>
      <w:rFonts w:ascii="Times New Roman" w:hAnsi="Times New Roman"/>
    </w:rPr>
  </w:style>
  <w:style w:type="paragraph" w:customStyle="1" w:styleId="114">
    <w:name w:val="Char"/>
    <w:basedOn w:val="1"/>
    <w:autoRedefine/>
    <w:qFormat/>
    <w:uiPriority w:val="0"/>
  </w:style>
  <w:style w:type="paragraph" w:customStyle="1" w:styleId="115">
    <w:name w:val="首行缩进"/>
    <w:basedOn w:val="1"/>
    <w:autoRedefine/>
    <w:qFormat/>
    <w:uiPriority w:val="0"/>
    <w:rPr>
      <w:rFonts w:ascii="Times New Roman" w:hAnsi="Times New Roman" w:cs="宋体"/>
      <w:kern w:val="0"/>
      <w:lang w:val="zh-CN"/>
    </w:rPr>
  </w:style>
  <w:style w:type="paragraph" w:customStyle="1" w:styleId="116">
    <w:name w:val="default"/>
    <w:basedOn w:val="1"/>
    <w:autoRedefine/>
    <w:qFormat/>
    <w:uiPriority w:val="0"/>
    <w:pPr>
      <w:widowControl/>
      <w:jc w:val="left"/>
    </w:pPr>
    <w:rPr>
      <w:rFonts w:ascii="宋体" w:hAnsi="宋体" w:cs="宋体"/>
      <w:kern w:val="0"/>
      <w:sz w:val="24"/>
    </w:rPr>
  </w:style>
  <w:style w:type="paragraph" w:customStyle="1" w:styleId="117">
    <w:name w:val="无间隔1"/>
    <w:basedOn w:val="1"/>
    <w:autoRedefine/>
    <w:qFormat/>
    <w:uiPriority w:val="1"/>
    <w:pPr>
      <w:widowControl/>
      <w:jc w:val="left"/>
    </w:pPr>
    <w:rPr>
      <w:rFonts w:ascii="宋体" w:hAnsi="宋体" w:cs="宋体"/>
      <w:kern w:val="0"/>
      <w:sz w:val="24"/>
    </w:rPr>
  </w:style>
  <w:style w:type="paragraph" w:customStyle="1" w:styleId="118">
    <w:name w:val="数字、西文专用格式"/>
    <w:basedOn w:val="1"/>
    <w:link w:val="119"/>
    <w:autoRedefine/>
    <w:qFormat/>
    <w:uiPriority w:val="0"/>
    <w:pPr>
      <w:widowControl/>
      <w:jc w:val="center"/>
    </w:pPr>
    <w:rPr>
      <w:rFonts w:cs="宋体"/>
      <w:sz w:val="24"/>
    </w:rPr>
  </w:style>
  <w:style w:type="character" w:customStyle="1" w:styleId="119">
    <w:name w:val="数字、西文专用格式 字符"/>
    <w:basedOn w:val="110"/>
    <w:link w:val="118"/>
    <w:autoRedefine/>
    <w:qFormat/>
    <w:uiPriority w:val="0"/>
    <w:rPr>
      <w:rFonts w:ascii="Calibri" w:hAnsi="Calibri" w:eastAsia="宋体" w:cs="宋体"/>
      <w:sz w:val="24"/>
      <w:szCs w:val="24"/>
    </w:rPr>
  </w:style>
  <w:style w:type="paragraph" w:customStyle="1" w:styleId="120">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21">
    <w:name w:val="本地正文 Char"/>
    <w:link w:val="122"/>
    <w:autoRedefine/>
    <w:qFormat/>
    <w:uiPriority w:val="0"/>
    <w:rPr>
      <w:rFonts w:ascii="宋体" w:hAnsi="宋体"/>
      <w:sz w:val="28"/>
      <w:szCs w:val="28"/>
    </w:rPr>
  </w:style>
  <w:style w:type="paragraph" w:customStyle="1" w:styleId="122">
    <w:name w:val="本地正文"/>
    <w:basedOn w:val="1"/>
    <w:link w:val="121"/>
    <w:autoRedefine/>
    <w:qFormat/>
    <w:uiPriority w:val="0"/>
    <w:pPr>
      <w:widowControl/>
      <w:jc w:val="left"/>
    </w:pPr>
    <w:rPr>
      <w:rFonts w:ascii="宋体" w:hAnsi="宋体" w:eastAsiaTheme="minorEastAsia" w:cstheme="minorBidi"/>
      <w:sz w:val="28"/>
      <w:szCs w:val="28"/>
    </w:rPr>
  </w:style>
  <w:style w:type="paragraph" w:customStyle="1" w:styleId="123">
    <w:name w:val="表格数字"/>
    <w:basedOn w:val="1"/>
    <w:link w:val="124"/>
    <w:autoRedefine/>
    <w:qFormat/>
    <w:uiPriority w:val="0"/>
    <w:pPr>
      <w:widowControl/>
      <w:jc w:val="center"/>
    </w:pPr>
    <w:rPr>
      <w:rFonts w:ascii="Times New Roman" w:hAnsi="Times New Roman" w:eastAsia="等线"/>
      <w:color w:val="000000"/>
      <w:kern w:val="0"/>
      <w:sz w:val="24"/>
    </w:rPr>
  </w:style>
  <w:style w:type="character" w:customStyle="1" w:styleId="124">
    <w:name w:val="表格数字 字符"/>
    <w:basedOn w:val="48"/>
    <w:link w:val="123"/>
    <w:autoRedefine/>
    <w:qFormat/>
    <w:uiPriority w:val="0"/>
    <w:rPr>
      <w:rFonts w:ascii="Times New Roman" w:hAnsi="Times New Roman" w:eastAsia="等线" w:cs="Times New Roman"/>
      <w:color w:val="000000"/>
      <w:kern w:val="0"/>
      <w:sz w:val="24"/>
      <w:szCs w:val="24"/>
    </w:rPr>
  </w:style>
  <w:style w:type="paragraph" w:customStyle="1" w:styleId="125">
    <w:name w:val="2表格数字"/>
    <w:basedOn w:val="118"/>
    <w:link w:val="126"/>
    <w:autoRedefine/>
    <w:qFormat/>
    <w:uiPriority w:val="0"/>
    <w:pPr>
      <w:jc w:val="right"/>
    </w:pPr>
  </w:style>
  <w:style w:type="character" w:customStyle="1" w:styleId="126">
    <w:name w:val="2表格数字 字符"/>
    <w:basedOn w:val="119"/>
    <w:link w:val="125"/>
    <w:autoRedefine/>
    <w:qFormat/>
    <w:uiPriority w:val="0"/>
    <w:rPr>
      <w:rFonts w:ascii="Calibri" w:hAnsi="Calibri" w:eastAsia="宋体" w:cs="宋体"/>
      <w:sz w:val="24"/>
      <w:szCs w:val="24"/>
    </w:rPr>
  </w:style>
  <w:style w:type="paragraph" w:customStyle="1" w:styleId="127">
    <w:name w:val="2表格文字"/>
    <w:basedOn w:val="1"/>
    <w:link w:val="128"/>
    <w:autoRedefine/>
    <w:qFormat/>
    <w:uiPriority w:val="0"/>
    <w:pPr>
      <w:widowControl/>
      <w:jc w:val="left"/>
    </w:pPr>
    <w:rPr>
      <w:rFonts w:ascii="宋体" w:hAnsi="宋体" w:cs="宋体"/>
      <w:kern w:val="0"/>
      <w:sz w:val="24"/>
    </w:rPr>
  </w:style>
  <w:style w:type="character" w:customStyle="1" w:styleId="128">
    <w:name w:val="2表格文字 字符"/>
    <w:basedOn w:val="48"/>
    <w:link w:val="127"/>
    <w:autoRedefine/>
    <w:qFormat/>
    <w:uiPriority w:val="0"/>
    <w:rPr>
      <w:rFonts w:ascii="宋体" w:hAnsi="宋体" w:eastAsia="宋体" w:cs="宋体"/>
      <w:kern w:val="0"/>
      <w:sz w:val="24"/>
      <w:szCs w:val="24"/>
    </w:rPr>
  </w:style>
  <w:style w:type="paragraph" w:customStyle="1" w:styleId="129">
    <w:name w:val="1表格文字"/>
    <w:basedOn w:val="1"/>
    <w:link w:val="130"/>
    <w:autoRedefine/>
    <w:qFormat/>
    <w:uiPriority w:val="0"/>
    <w:pPr>
      <w:widowControl/>
      <w:jc w:val="center"/>
    </w:pPr>
    <w:rPr>
      <w:rFonts w:ascii="宋体" w:hAnsi="宋体" w:cs="宋体"/>
      <w:kern w:val="0"/>
      <w:sz w:val="24"/>
    </w:rPr>
  </w:style>
  <w:style w:type="character" w:customStyle="1" w:styleId="130">
    <w:name w:val="1表格文字 字符"/>
    <w:basedOn w:val="48"/>
    <w:link w:val="129"/>
    <w:autoRedefine/>
    <w:qFormat/>
    <w:uiPriority w:val="0"/>
    <w:rPr>
      <w:rFonts w:ascii="宋体" w:hAnsi="宋体" w:eastAsia="宋体" w:cs="宋体"/>
      <w:kern w:val="0"/>
      <w:sz w:val="24"/>
      <w:szCs w:val="24"/>
    </w:rPr>
  </w:style>
  <w:style w:type="paragraph" w:customStyle="1" w:styleId="131">
    <w:name w:val="3表格文字"/>
    <w:basedOn w:val="1"/>
    <w:link w:val="132"/>
    <w:autoRedefine/>
    <w:qFormat/>
    <w:uiPriority w:val="0"/>
    <w:pPr>
      <w:widowControl/>
      <w:jc w:val="center"/>
    </w:pPr>
    <w:rPr>
      <w:rFonts w:ascii="黑体" w:hAnsi="黑体" w:eastAsia="黑体" w:cs="宋体"/>
      <w:b/>
      <w:bCs/>
      <w:color w:val="000000"/>
      <w:kern w:val="0"/>
      <w:sz w:val="24"/>
    </w:rPr>
  </w:style>
  <w:style w:type="character" w:customStyle="1" w:styleId="132">
    <w:name w:val="3表格文字 字符"/>
    <w:basedOn w:val="48"/>
    <w:link w:val="131"/>
    <w:autoRedefine/>
    <w:qFormat/>
    <w:uiPriority w:val="0"/>
    <w:rPr>
      <w:rFonts w:ascii="黑体" w:hAnsi="黑体" w:eastAsia="黑体" w:cs="宋体"/>
      <w:b/>
      <w:bCs/>
      <w:color w:val="000000"/>
      <w:kern w:val="0"/>
      <w:sz w:val="24"/>
      <w:szCs w:val="24"/>
    </w:rPr>
  </w:style>
  <w:style w:type="paragraph" w:customStyle="1" w:styleId="133">
    <w:name w:val="Char Char Char"/>
    <w:basedOn w:val="1"/>
    <w:autoRedefine/>
    <w:qFormat/>
    <w:uiPriority w:val="0"/>
    <w:pPr>
      <w:ind w:firstLine="200" w:firstLineChars="200"/>
    </w:pPr>
    <w:rPr>
      <w:rFonts w:ascii="Tahoma" w:hAnsi="Tahoma" w:eastAsia="仿宋_GB2312" w:cs="Tahoma"/>
      <w:sz w:val="24"/>
    </w:rPr>
  </w:style>
  <w:style w:type="paragraph" w:customStyle="1" w:styleId="134">
    <w:name w:val="Text"/>
    <w:basedOn w:val="1"/>
    <w:autoRedefine/>
    <w:qFormat/>
    <w:uiPriority w:val="0"/>
    <w:pPr>
      <w:tabs>
        <w:tab w:val="left" w:pos="0"/>
      </w:tabs>
      <w:spacing w:before="156" w:after="156" w:line="360" w:lineRule="auto"/>
      <w:ind w:right="-506" w:rightChars="-241" w:firstLine="200" w:firstLineChars="200"/>
      <w:jc w:val="left"/>
    </w:pPr>
    <w:rPr>
      <w:rFonts w:ascii="宋体" w:hAnsi="宋体"/>
      <w:color w:val="000000"/>
      <w:sz w:val="24"/>
    </w:rPr>
  </w:style>
  <w:style w:type="paragraph" w:customStyle="1" w:styleId="135">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6">
    <w:name w:val="xl67"/>
    <w:basedOn w:val="1"/>
    <w:autoRedefine/>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137">
    <w:name w:val="xl68"/>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138">
    <w:name w:val="xl69"/>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139">
    <w:name w:val="xl70"/>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140">
    <w:name w:val="xl71"/>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141">
    <w:name w:val="xl72"/>
    <w:basedOn w:val="1"/>
    <w:autoRedefine/>
    <w:qFormat/>
    <w:uiPriority w:val="0"/>
    <w:pPr>
      <w:widowControl/>
      <w:shd w:val="clear" w:color="FFFFFF" w:fill="FFFFFF"/>
      <w:spacing w:before="100" w:beforeAutospacing="1" w:after="100" w:afterAutospacing="1"/>
      <w:jc w:val="right"/>
    </w:pPr>
    <w:rPr>
      <w:rFonts w:ascii="宋体" w:hAnsi="宋体" w:cs="宋体"/>
      <w:kern w:val="0"/>
      <w:sz w:val="24"/>
    </w:rPr>
  </w:style>
  <w:style w:type="paragraph" w:customStyle="1" w:styleId="142">
    <w:name w:val="xl73"/>
    <w:basedOn w:val="1"/>
    <w:autoRedefine/>
    <w:qFormat/>
    <w:uiPriority w:val="0"/>
    <w:pPr>
      <w:widowControl/>
      <w:shd w:val="clear" w:color="FFFFFF" w:fill="FFFFFF"/>
      <w:spacing w:before="100" w:beforeAutospacing="1" w:after="100" w:afterAutospacing="1"/>
      <w:jc w:val="right"/>
      <w:textAlignment w:val="top"/>
    </w:pPr>
    <w:rPr>
      <w:rFonts w:ascii="宋体" w:hAnsi="宋体" w:cs="宋体"/>
      <w:kern w:val="0"/>
      <w:sz w:val="24"/>
    </w:rPr>
  </w:style>
  <w:style w:type="paragraph" w:customStyle="1" w:styleId="143">
    <w:name w:val="xl74"/>
    <w:basedOn w:val="1"/>
    <w:autoRedefine/>
    <w:qFormat/>
    <w:uiPriority w:val="0"/>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144">
    <w:name w:val="xl75"/>
    <w:basedOn w:val="1"/>
    <w:autoRedefine/>
    <w:qFormat/>
    <w:uiPriority w:val="0"/>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145">
    <w:name w:val="xl76"/>
    <w:basedOn w:val="1"/>
    <w:autoRedefine/>
    <w:qFormat/>
    <w:uiPriority w:val="0"/>
    <w:pPr>
      <w:widowControl/>
      <w:shd w:val="clear" w:color="FFFFFF" w:fill="FFFFFF"/>
      <w:spacing w:before="100" w:beforeAutospacing="1" w:after="100" w:afterAutospacing="1"/>
      <w:jc w:val="right"/>
      <w:textAlignment w:val="center"/>
    </w:pPr>
    <w:rPr>
      <w:rFonts w:ascii="宋体" w:hAnsi="宋体" w:cs="宋体"/>
      <w:b/>
      <w:bCs/>
      <w:kern w:val="0"/>
      <w:sz w:val="40"/>
      <w:szCs w:val="40"/>
    </w:rPr>
  </w:style>
  <w:style w:type="paragraph" w:customStyle="1" w:styleId="146">
    <w:name w:val="xl77"/>
    <w:basedOn w:val="1"/>
    <w:autoRedefine/>
    <w:qFormat/>
    <w:uiPriority w:val="0"/>
    <w:pPr>
      <w:widowControl/>
      <w:shd w:val="clear" w:color="FFFFFF" w:fill="FFFFFF"/>
      <w:spacing w:before="100" w:beforeAutospacing="1" w:after="100" w:afterAutospacing="1"/>
      <w:jc w:val="left"/>
    </w:pPr>
    <w:rPr>
      <w:rFonts w:ascii="宋体" w:hAnsi="宋体" w:cs="宋体"/>
      <w:kern w:val="0"/>
      <w:sz w:val="24"/>
    </w:rPr>
  </w:style>
  <w:style w:type="paragraph" w:customStyle="1" w:styleId="147">
    <w:name w:val="xl78"/>
    <w:basedOn w:val="1"/>
    <w:autoRedefine/>
    <w:qFormat/>
    <w:uiPriority w:val="0"/>
    <w:pPr>
      <w:widowControl/>
      <w:shd w:val="clear" w:color="FFFFFF" w:fill="FFFFFF"/>
      <w:spacing w:before="100" w:beforeAutospacing="1" w:after="100" w:afterAutospacing="1"/>
      <w:jc w:val="left"/>
    </w:pPr>
    <w:rPr>
      <w:rFonts w:ascii="宋体" w:hAnsi="宋体" w:cs="宋体"/>
      <w:kern w:val="0"/>
      <w:sz w:val="24"/>
    </w:rPr>
  </w:style>
  <w:style w:type="paragraph" w:customStyle="1" w:styleId="148">
    <w:name w:val="xl79"/>
    <w:basedOn w:val="1"/>
    <w:autoRedefine/>
    <w:qFormat/>
    <w:uiPriority w:val="0"/>
    <w:pPr>
      <w:widowControl/>
      <w:pBdr>
        <w:top w:val="single" w:color="000000" w:sz="8"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49">
    <w:name w:val="xl80"/>
    <w:basedOn w:val="1"/>
    <w:autoRedefine/>
    <w:qFormat/>
    <w:uiPriority w:val="0"/>
    <w:pPr>
      <w:widowControl/>
      <w:pBdr>
        <w:top w:val="single" w:color="000000" w:sz="8"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50">
    <w:name w:val="xl81"/>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151">
    <w:name w:val="xl82"/>
    <w:basedOn w:val="1"/>
    <w:autoRedefine/>
    <w:qFormat/>
    <w:uiPriority w:val="0"/>
    <w:pPr>
      <w:widowControl/>
      <w:shd w:val="clear" w:color="FFFFFF" w:fill="FFFFFF"/>
      <w:spacing w:before="100" w:beforeAutospacing="1" w:after="100" w:afterAutospacing="1"/>
      <w:jc w:val="left"/>
      <w:textAlignment w:val="top"/>
    </w:pPr>
    <w:rPr>
      <w:rFonts w:ascii="宋体" w:hAnsi="宋体" w:cs="宋体"/>
      <w:kern w:val="0"/>
      <w:sz w:val="24"/>
    </w:rPr>
  </w:style>
  <w:style w:type="paragraph" w:customStyle="1" w:styleId="152">
    <w:name w:val="xl83"/>
    <w:basedOn w:val="1"/>
    <w:autoRedefine/>
    <w:qFormat/>
    <w:uiPriority w:val="0"/>
    <w:pPr>
      <w:widowControl/>
      <w:shd w:val="clear" w:color="FFFFFF" w:fill="FFFFFF"/>
      <w:spacing w:before="100" w:beforeAutospacing="1" w:after="100" w:afterAutospacing="1"/>
      <w:jc w:val="left"/>
      <w:textAlignment w:val="top"/>
    </w:pPr>
    <w:rPr>
      <w:rFonts w:ascii="宋体" w:hAnsi="宋体" w:cs="宋体"/>
      <w:kern w:val="0"/>
      <w:sz w:val="24"/>
    </w:rPr>
  </w:style>
  <w:style w:type="paragraph" w:customStyle="1" w:styleId="153">
    <w:name w:val="xl84"/>
    <w:basedOn w:val="1"/>
    <w:autoRedefine/>
    <w:qFormat/>
    <w:uiPriority w:val="0"/>
    <w:pPr>
      <w:widowControl/>
      <w:shd w:val="clear" w:color="FFFFFF" w:fill="FFFFFF"/>
      <w:spacing w:before="100" w:beforeAutospacing="1" w:after="100" w:afterAutospacing="1"/>
      <w:jc w:val="left"/>
      <w:textAlignment w:val="top"/>
    </w:pPr>
    <w:rPr>
      <w:rFonts w:ascii="宋体" w:hAnsi="宋体" w:cs="宋体"/>
      <w:kern w:val="0"/>
      <w:sz w:val="24"/>
      <w:u w:val="single"/>
    </w:rPr>
  </w:style>
  <w:style w:type="paragraph" w:customStyle="1" w:styleId="154">
    <w:name w:val="xl85"/>
    <w:basedOn w:val="1"/>
    <w:autoRedefine/>
    <w:qFormat/>
    <w:uiPriority w:val="0"/>
    <w:pPr>
      <w:widowControl/>
      <w:shd w:val="clear" w:color="FFFFFF" w:fill="FFFFFF"/>
      <w:spacing w:before="100" w:beforeAutospacing="1" w:after="100" w:afterAutospacing="1"/>
      <w:jc w:val="left"/>
      <w:textAlignment w:val="top"/>
    </w:pPr>
    <w:rPr>
      <w:rFonts w:ascii="宋体" w:hAnsi="宋体" w:cs="宋体"/>
      <w:kern w:val="0"/>
      <w:sz w:val="24"/>
      <w:u w:val="single"/>
    </w:rPr>
  </w:style>
  <w:style w:type="paragraph" w:customStyle="1" w:styleId="155">
    <w:name w:val="xl86"/>
    <w:basedOn w:val="1"/>
    <w:autoRedefine/>
    <w:qFormat/>
    <w:uiPriority w:val="0"/>
    <w:pPr>
      <w:widowControl/>
      <w:pBdr>
        <w:top w:val="single" w:color="000000" w:sz="4" w:space="0"/>
        <w:left w:val="single" w:color="000000" w:sz="8" w:space="0"/>
        <w:bottom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56">
    <w:name w:val="xl87"/>
    <w:basedOn w:val="1"/>
    <w:autoRedefine/>
    <w:qFormat/>
    <w:uiPriority w:val="0"/>
    <w:pPr>
      <w:widowControl/>
      <w:pBdr>
        <w:top w:val="single" w:color="000000" w:sz="4" w:space="0"/>
        <w:bottom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57">
    <w:name w:val="xl88"/>
    <w:basedOn w:val="1"/>
    <w:autoRedefine/>
    <w:qFormat/>
    <w:uiPriority w:val="0"/>
    <w:pPr>
      <w:widowControl/>
      <w:pBdr>
        <w:top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58">
    <w:name w:val="xl89"/>
    <w:basedOn w:val="1"/>
    <w:autoRedefine/>
    <w:qFormat/>
    <w:uiPriority w:val="0"/>
    <w:pPr>
      <w:widowControl/>
      <w:pBdr>
        <w:top w:val="single" w:color="000000" w:sz="4" w:space="0"/>
        <w:left w:val="single" w:color="000000" w:sz="4" w:space="0"/>
        <w:bottom w:val="single" w:color="000000" w:sz="4" w:space="0"/>
      </w:pBdr>
      <w:shd w:val="clear" w:color="FFFFFF" w:fill="FFFFFF"/>
      <w:spacing w:before="100" w:beforeAutospacing="1" w:after="100" w:afterAutospacing="1"/>
      <w:jc w:val="center"/>
      <w:textAlignment w:val="center"/>
    </w:pPr>
    <w:rPr>
      <w:rFonts w:ascii="宋体" w:hAnsi="宋体" w:cs="宋体"/>
      <w:kern w:val="0"/>
      <w:sz w:val="22"/>
      <w:szCs w:val="22"/>
    </w:rPr>
  </w:style>
  <w:style w:type="paragraph" w:customStyle="1" w:styleId="159">
    <w:name w:val="xl90"/>
    <w:basedOn w:val="1"/>
    <w:autoRedefine/>
    <w:qFormat/>
    <w:uiPriority w:val="0"/>
    <w:pPr>
      <w:widowControl/>
      <w:pBdr>
        <w:top w:val="single" w:color="000000" w:sz="4" w:space="0"/>
        <w:bottom w:val="single" w:color="000000" w:sz="4" w:space="0"/>
      </w:pBdr>
      <w:shd w:val="clear" w:color="FFFFFF" w:fill="FFFFFF"/>
      <w:spacing w:before="100" w:beforeAutospacing="1" w:after="100" w:afterAutospacing="1"/>
      <w:jc w:val="center"/>
      <w:textAlignment w:val="center"/>
    </w:pPr>
    <w:rPr>
      <w:rFonts w:ascii="宋体" w:hAnsi="宋体" w:cs="宋体"/>
      <w:kern w:val="0"/>
      <w:sz w:val="22"/>
      <w:szCs w:val="22"/>
    </w:rPr>
  </w:style>
  <w:style w:type="paragraph" w:customStyle="1" w:styleId="160">
    <w:name w:val="xl91"/>
    <w:basedOn w:val="1"/>
    <w:autoRedefine/>
    <w:qFormat/>
    <w:uiPriority w:val="0"/>
    <w:pPr>
      <w:widowControl/>
      <w:pBdr>
        <w:top w:val="single" w:color="000000" w:sz="8"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61">
    <w:name w:val="xl92"/>
    <w:basedOn w:val="1"/>
    <w:autoRedefine/>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62">
    <w:name w:val="xl93"/>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paragraph" w:customStyle="1" w:styleId="163">
    <w:name w:val="xl94"/>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b/>
      <w:bCs/>
      <w:kern w:val="0"/>
      <w:sz w:val="24"/>
    </w:rPr>
  </w:style>
  <w:style w:type="character" w:customStyle="1" w:styleId="164">
    <w:name w:val="正文文本首行缩进 2 字符"/>
    <w:basedOn w:val="78"/>
    <w:link w:val="45"/>
    <w:autoRedefine/>
    <w:qFormat/>
    <w:uiPriority w:val="99"/>
    <w:rPr>
      <w:rFonts w:ascii="Calibri" w:hAnsi="Calibri" w:eastAsia="宋体" w:cs="Times New Roman"/>
      <w:sz w:val="28"/>
      <w:szCs w:val="24"/>
    </w:rPr>
  </w:style>
  <w:style w:type="character" w:customStyle="1" w:styleId="165">
    <w:name w:val="gb-jt"/>
    <w:basedOn w:val="48"/>
    <w:autoRedefine/>
    <w:qFormat/>
    <w:uiPriority w:val="0"/>
  </w:style>
  <w:style w:type="character" w:customStyle="1" w:styleId="166">
    <w:name w:val="active3"/>
    <w:basedOn w:val="48"/>
    <w:autoRedefine/>
    <w:qFormat/>
    <w:uiPriority w:val="0"/>
    <w:rPr>
      <w:color w:val="FFFFFF"/>
      <w:shd w:val="clear" w:fill="2B7AFC"/>
    </w:rPr>
  </w:style>
  <w:style w:type="character" w:customStyle="1" w:styleId="167">
    <w:name w:val="fl2"/>
    <w:basedOn w:val="48"/>
    <w:autoRedefine/>
    <w:qFormat/>
    <w:uiPriority w:val="0"/>
    <w:rPr>
      <w:color w:val="666666"/>
    </w:rPr>
  </w:style>
  <w:style w:type="character" w:customStyle="1" w:styleId="168">
    <w:name w:val="hover24"/>
    <w:basedOn w:val="48"/>
    <w:autoRedefine/>
    <w:qFormat/>
    <w:uiPriority w:val="0"/>
  </w:style>
  <w:style w:type="character" w:customStyle="1" w:styleId="169">
    <w:name w:val="green"/>
    <w:basedOn w:val="48"/>
    <w:autoRedefine/>
    <w:qFormat/>
    <w:uiPriority w:val="0"/>
    <w:rPr>
      <w:color w:val="58B200"/>
      <w:sz w:val="21"/>
      <w:szCs w:val="21"/>
    </w:rPr>
  </w:style>
  <w:style w:type="character" w:customStyle="1" w:styleId="170">
    <w:name w:val="red"/>
    <w:basedOn w:val="48"/>
    <w:autoRedefine/>
    <w:qFormat/>
    <w:uiPriority w:val="0"/>
    <w:rPr>
      <w:color w:val="FF0000"/>
      <w:sz w:val="21"/>
      <w:szCs w:val="21"/>
    </w:rPr>
  </w:style>
  <w:style w:type="character" w:customStyle="1" w:styleId="171">
    <w:name w:val="red1"/>
    <w:basedOn w:val="48"/>
    <w:autoRedefine/>
    <w:qFormat/>
    <w:uiPriority w:val="0"/>
    <w:rPr>
      <w:color w:val="FF0000"/>
      <w:sz w:val="24"/>
      <w:szCs w:val="24"/>
    </w:rPr>
  </w:style>
  <w:style w:type="character" w:customStyle="1" w:styleId="172">
    <w:name w:val="right"/>
    <w:basedOn w:val="48"/>
    <w:autoRedefine/>
    <w:qFormat/>
    <w:uiPriority w:val="0"/>
    <w:rPr>
      <w:color w:val="999999"/>
      <w:sz w:val="18"/>
      <w:szCs w:val="18"/>
    </w:rPr>
  </w:style>
  <w:style w:type="character" w:customStyle="1" w:styleId="173">
    <w:name w:val="right1"/>
    <w:basedOn w:val="48"/>
    <w:autoRedefine/>
    <w:qFormat/>
    <w:uiPriority w:val="0"/>
    <w:rPr>
      <w:color w:val="999999"/>
    </w:rPr>
  </w:style>
  <w:style w:type="character" w:customStyle="1" w:styleId="174">
    <w:name w:val="blue"/>
    <w:basedOn w:val="48"/>
    <w:autoRedefine/>
    <w:qFormat/>
    <w:uiPriority w:val="0"/>
    <w:rPr>
      <w:color w:val="0371C6"/>
      <w:sz w:val="21"/>
      <w:szCs w:val="21"/>
    </w:rPr>
  </w:style>
  <w:style w:type="character" w:customStyle="1" w:styleId="175">
    <w:name w:val="fr4"/>
    <w:basedOn w:val="48"/>
    <w:autoRedefine/>
    <w:qFormat/>
    <w:uiPriority w:val="0"/>
  </w:style>
  <w:style w:type="paragraph" w:customStyle="1" w:styleId="176">
    <w:name w:val="Table Paragraph"/>
    <w:basedOn w:val="1"/>
    <w:autoRedefine/>
    <w:qFormat/>
    <w:uiPriority w:val="1"/>
    <w:rPr>
      <w:rFonts w:ascii="宋体" w:hAnsi="宋体" w:cs="宋体"/>
      <w:szCs w:val="24"/>
      <w:lang w:val="zh-CN" w:bidi="zh-CN"/>
    </w:rPr>
  </w:style>
  <w:style w:type="paragraph" w:customStyle="1" w:styleId="177">
    <w:name w:val="WPSOffice手动目录 1"/>
    <w:autoRedefine/>
    <w:qFormat/>
    <w:uiPriority w:val="0"/>
    <w:pPr>
      <w:ind w:leftChars="0"/>
    </w:pPr>
    <w:rPr>
      <w:rFonts w:ascii="Times New Roman" w:hAnsi="Times New Roman" w:eastAsia="宋体" w:cs="Times New Roman"/>
      <w:sz w:val="20"/>
      <w:szCs w:val="20"/>
    </w:rPr>
  </w:style>
  <w:style w:type="paragraph" w:customStyle="1" w:styleId="178">
    <w:name w:val="WPSOffice手动目录 2"/>
    <w:autoRedefine/>
    <w:qFormat/>
    <w:uiPriority w:val="0"/>
    <w:pPr>
      <w:ind w:leftChars="200"/>
    </w:pPr>
    <w:rPr>
      <w:rFonts w:ascii="Times New Roman" w:hAnsi="Times New Roman" w:eastAsia="宋体" w:cs="Times New Roman"/>
      <w:sz w:val="20"/>
      <w:szCs w:val="20"/>
    </w:rPr>
  </w:style>
  <w:style w:type="paragraph" w:customStyle="1" w:styleId="179">
    <w:name w:val="列出段落11"/>
    <w:basedOn w:val="1"/>
    <w:autoRedefine/>
    <w:qFormat/>
    <w:uiPriority w:val="0"/>
    <w:pPr>
      <w:ind w:firstLine="420" w:firstLineChars="200"/>
    </w:pPr>
    <w:rPr>
      <w:rFonts w:ascii="Calibri" w:hAnsi="Calibri"/>
    </w:rPr>
  </w:style>
  <w:style w:type="paragraph" w:customStyle="1" w:styleId="180">
    <w:name w:val="样式 正文首行缩进 2 + Arial"/>
    <w:basedOn w:val="1"/>
    <w:next w:val="1"/>
    <w:autoRedefine/>
    <w:qFormat/>
    <w:uiPriority w:val="0"/>
    <w:pPr>
      <w:spacing w:after="120" w:line="320" w:lineRule="atLeast"/>
      <w:ind w:firstLine="200" w:firstLineChars="200"/>
    </w:pPr>
    <w:rPr>
      <w:rFonts w:ascii="Arial" w:hAnsi="Arial"/>
      <w:kern w:val="0"/>
    </w:rPr>
  </w:style>
  <w:style w:type="paragraph" w:customStyle="1" w:styleId="181">
    <w:name w:val="样式 标题 2 + Times New Roman 四号 非加粗 段前: 5 磅 段后: 0 磅 行距: 固定值 20..."/>
    <w:basedOn w:val="3"/>
    <w:autoRedefine/>
    <w:qFormat/>
    <w:uiPriority w:val="0"/>
    <w:pPr>
      <w:spacing w:before="100" w:beforeLines="0" w:beforeAutospacing="0" w:after="0" w:afterLines="0" w:afterAutospacing="0" w:line="400" w:lineRule="exact"/>
    </w:pPr>
    <w:rPr>
      <w:rFonts w:ascii="Times New Roman" w:hAnsi="Times New Roman"/>
      <w:b w:val="0"/>
      <w:sz w:val="28"/>
    </w:rPr>
  </w:style>
  <w:style w:type="paragraph" w:customStyle="1" w:styleId="182">
    <w:name w:val="样式 标题 3 + (中文) 黑体 小四 非加粗 段前: 7.8 磅 段后: 0 磅 行距: 固定值 20 磅"/>
    <w:basedOn w:val="4"/>
    <w:autoRedefine/>
    <w:qFormat/>
    <w:uiPriority w:val="0"/>
    <w:pPr>
      <w:spacing w:line="400" w:lineRule="exact"/>
    </w:pPr>
    <w:rPr>
      <w:rFonts w:eastAsia="黑体" w:cs="宋体"/>
      <w:b w:val="0"/>
    </w:rPr>
  </w:style>
  <w:style w:type="character" w:customStyle="1" w:styleId="183">
    <w:name w:val="first-child"/>
    <w:basedOn w:val="48"/>
    <w:autoRedefine/>
    <w:qFormat/>
    <w:uiPriority w:val="0"/>
    <w:rPr>
      <w:color w:val="1F3149"/>
      <w:sz w:val="24"/>
      <w:szCs w:val="24"/>
    </w:rPr>
  </w:style>
  <w:style w:type="character" w:customStyle="1" w:styleId="184">
    <w:name w:val="first-child1"/>
    <w:basedOn w:val="48"/>
    <w:autoRedefine/>
    <w:qFormat/>
    <w:uiPriority w:val="0"/>
    <w:rPr>
      <w:color w:val="1F3149"/>
      <w:sz w:val="24"/>
      <w:szCs w:val="24"/>
    </w:rPr>
  </w:style>
  <w:style w:type="character" w:customStyle="1" w:styleId="185">
    <w:name w:val="xiadan"/>
    <w:basedOn w:val="48"/>
    <w:autoRedefine/>
    <w:qFormat/>
    <w:uiPriority w:val="0"/>
    <w:rPr>
      <w:shd w:val="clear" w:fill="E4393C"/>
    </w:rPr>
  </w:style>
  <w:style w:type="character" w:customStyle="1" w:styleId="186">
    <w:name w:val="fr"/>
    <w:basedOn w:val="48"/>
    <w:autoRedefine/>
    <w:qFormat/>
    <w:uiPriority w:val="0"/>
  </w:style>
  <w:style w:type="character" w:customStyle="1" w:styleId="187">
    <w:name w:val="icon_ds"/>
    <w:basedOn w:val="48"/>
    <w:autoRedefine/>
    <w:qFormat/>
    <w:uiPriority w:val="0"/>
  </w:style>
  <w:style w:type="character" w:customStyle="1" w:styleId="188">
    <w:name w:val="icon_ds1"/>
    <w:basedOn w:val="48"/>
    <w:autoRedefine/>
    <w:qFormat/>
    <w:uiPriority w:val="0"/>
    <w:rPr>
      <w:sz w:val="21"/>
      <w:szCs w:val="21"/>
    </w:rPr>
  </w:style>
  <w:style w:type="character" w:customStyle="1" w:styleId="189">
    <w:name w:val="icon_gys"/>
    <w:basedOn w:val="48"/>
    <w:autoRedefine/>
    <w:qFormat/>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18650</Words>
  <Characters>20111</Characters>
  <Lines>100</Lines>
  <Paragraphs>28</Paragraphs>
  <TotalTime>14</TotalTime>
  <ScaleCrop>false</ScaleCrop>
  <LinksUpToDate>false</LinksUpToDate>
  <CharactersWithSpaces>21615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2021-02-22T05:37:00Z</dcterms:created>
  <dc:creator>河南众智衡和工程管理咨询有限公司:曾莹洁</dc:creator>
  <cp:lastModifiedBy>雪丽</cp:lastModifiedBy>
  <cp:lastPrinted>2024-03-04T04:21:00Z</cp:lastPrinted>
  <dcterms:modified xsi:type="dcterms:W3CDTF">2024-04-08T00:54:58Z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2091F084BF014F658D08F8D1DD196969_13</vt:lpwstr>
  </property>
</Properties>
</file>