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line="360" w:lineRule="auto"/>
        <w:ind w:left="0" w:leftChars="0" w:firstLine="559" w:firstLineChars="116"/>
        <w:jc w:val="center"/>
        <w:rPr>
          <w:rFonts w:hint="eastAsia" w:ascii="仿宋" w:hAnsi="仿宋" w:eastAsia="仿宋" w:cs="仿宋"/>
          <w:b/>
          <w:color w:val="000000"/>
          <w:spacing w:val="-20"/>
          <w:sz w:val="52"/>
          <w:szCs w:val="52"/>
          <w:lang w:val="en-US" w:eastAsia="zh-CN"/>
        </w:rPr>
      </w:pPr>
      <w:bookmarkStart w:id="0" w:name="_Toc490667779"/>
      <w:bookmarkStart w:id="1" w:name="_Toc152042287"/>
      <w:bookmarkStart w:id="2" w:name="_Toc152045511"/>
      <w:bookmarkStart w:id="3" w:name="_Toc144974479"/>
      <w:r>
        <w:rPr>
          <w:rFonts w:hint="eastAsia" w:ascii="仿宋" w:hAnsi="仿宋" w:eastAsia="仿宋" w:cs="仿宋"/>
          <w:b/>
          <w:color w:val="000000"/>
          <w:spacing w:val="-20"/>
          <w:sz w:val="52"/>
          <w:szCs w:val="52"/>
          <w:u w:val="none"/>
          <w:lang w:val="en-US" w:eastAsia="zh-CN"/>
        </w:rPr>
        <w:t>罗山县公安局2023年度政法转移支付资金公安业务装备采购项目</w:t>
      </w:r>
    </w:p>
    <w:p>
      <w:pPr>
        <w:bidi w:val="0"/>
        <w:ind w:left="0" w:leftChars="0" w:firstLine="0" w:firstLineChars="0"/>
        <w:jc w:val="center"/>
        <w:rPr>
          <w:rFonts w:hint="default" w:ascii="仿宋" w:hAnsi="仿宋" w:eastAsia="仿宋" w:cs="仿宋"/>
          <w:b/>
          <w:color w:val="000000"/>
          <w:sz w:val="52"/>
          <w:szCs w:val="52"/>
          <w:lang w:val="en-US" w:eastAsia="zh-CN"/>
        </w:rPr>
      </w:pPr>
      <w:r>
        <w:rPr>
          <w:rFonts w:hint="eastAsia" w:ascii="仿宋" w:hAnsi="仿宋" w:eastAsia="仿宋" w:cs="仿宋"/>
          <w:b/>
          <w:color w:val="000000"/>
          <w:sz w:val="52"/>
          <w:szCs w:val="52"/>
          <w:lang w:val="en-US" w:eastAsia="zh-CN"/>
        </w:rPr>
        <w:t>一包段</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color w:val="000000"/>
          <w:sz w:val="56"/>
          <w:szCs w:val="56"/>
        </w:rPr>
      </w:pPr>
      <w:r>
        <w:rPr>
          <w:rFonts w:hint="eastAsia" w:ascii="仿宋" w:hAnsi="仿宋" w:eastAsia="仿宋" w:cs="仿宋"/>
          <w:b/>
          <w:color w:val="000000"/>
          <w:sz w:val="96"/>
          <w:szCs w:val="96"/>
          <w:lang w:eastAsia="zh-CN"/>
        </w:rPr>
        <w:t>招</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文</w:t>
      </w:r>
      <w:r>
        <w:rPr>
          <w:rFonts w:hint="eastAsia" w:ascii="仿宋" w:hAnsi="仿宋" w:eastAsia="仿宋" w:cs="仿宋"/>
          <w:b/>
          <w:color w:val="000000"/>
          <w:sz w:val="96"/>
          <w:szCs w:val="96"/>
          <w:lang w:val="en-US" w:eastAsia="zh-CN"/>
        </w:rPr>
        <w:t xml:space="preserve"> </w:t>
      </w:r>
      <w:r>
        <w:rPr>
          <w:rFonts w:hint="eastAsia" w:ascii="仿宋" w:hAnsi="仿宋" w:eastAsia="仿宋" w:cs="仿宋"/>
          <w:b/>
          <w:color w:val="000000"/>
          <w:sz w:val="96"/>
          <w:szCs w:val="96"/>
          <w:lang w:eastAsia="zh-CN"/>
        </w:rPr>
        <w:t>件</w:t>
      </w:r>
    </w:p>
    <w:p>
      <w:pPr>
        <w:bidi w:val="0"/>
        <w:ind w:left="0" w:leftChars="0" w:firstLine="0" w:firstLineChars="0"/>
        <w:jc w:val="center"/>
        <w:rPr>
          <w:rFonts w:hint="default" w:ascii="仿宋" w:hAnsi="仿宋" w:eastAsia="仿宋" w:cs="仿宋"/>
          <w:color w:val="000000"/>
          <w:sz w:val="28"/>
          <w:lang w:val="en-US" w:eastAsia="zh-CN"/>
        </w:rPr>
      </w:pPr>
      <w:r>
        <w:rPr>
          <w:rFonts w:hint="eastAsia" w:ascii="仿宋" w:hAnsi="仿宋" w:eastAsia="仿宋" w:cs="仿宋"/>
          <w:b/>
          <w:bCs/>
          <w:color w:val="000000"/>
          <w:sz w:val="36"/>
          <w:szCs w:val="28"/>
          <w:lang w:eastAsia="zh-CN"/>
        </w:rPr>
        <w:t>采购编号：罗财公开招标-2023</w:t>
      </w:r>
      <w:r>
        <w:rPr>
          <w:rFonts w:hint="eastAsia" w:ascii="仿宋" w:hAnsi="仿宋" w:eastAsia="仿宋" w:cs="仿宋"/>
          <w:b/>
          <w:bCs/>
          <w:color w:val="000000"/>
          <w:sz w:val="36"/>
          <w:szCs w:val="28"/>
          <w:lang w:val="en-US" w:eastAsia="zh-CN"/>
        </w:rPr>
        <w:t>-25</w:t>
      </w:r>
    </w:p>
    <w:p>
      <w:pPr>
        <w:pStyle w:val="40"/>
        <w:ind w:left="0" w:leftChars="0" w:firstLine="324" w:firstLineChars="116"/>
        <w:rPr>
          <w:rFonts w:hint="eastAsia" w:ascii="仿宋" w:hAnsi="仿宋" w:eastAsia="仿宋" w:cs="仿宋"/>
          <w:color w:val="000000"/>
          <w:sz w:val="28"/>
        </w:rPr>
      </w:pPr>
    </w:p>
    <w:p>
      <w:pPr>
        <w:pStyle w:val="40"/>
        <w:ind w:left="0" w:leftChars="0" w:firstLine="326" w:firstLineChars="116"/>
        <w:rPr>
          <w:rFonts w:hint="eastAsia" w:ascii="仿宋" w:hAnsi="仿宋" w:eastAsia="仿宋" w:cs="仿宋"/>
          <w:color w:val="000000"/>
          <w:sz w:val="28"/>
        </w:rPr>
      </w:pPr>
      <w:r>
        <w:rPr>
          <w:rFonts w:hint="eastAsia" w:ascii="宋体" w:hAnsi="宋体" w:eastAsia="宋体" w:cs="宋体"/>
          <w:b/>
          <w:bCs/>
          <w:sz w:val="28"/>
          <w:szCs w:val="28"/>
          <w:lang w:val="en-US" w:eastAsia="zh-CN"/>
        </w:rPr>
        <w:drawing>
          <wp:anchor distT="0" distB="0" distL="114300" distR="114300" simplePos="0" relativeHeight="251659264" behindDoc="1" locked="0" layoutInCell="1" allowOverlap="1">
            <wp:simplePos x="0" y="0"/>
            <wp:positionH relativeFrom="column">
              <wp:posOffset>1991360</wp:posOffset>
            </wp:positionH>
            <wp:positionV relativeFrom="paragraph">
              <wp:posOffset>55880</wp:posOffset>
            </wp:positionV>
            <wp:extent cx="1934845" cy="1814830"/>
            <wp:effectExtent l="0" t="0" r="8255" b="1270"/>
            <wp:wrapTight wrapText="bothSides">
              <wp:wrapPolygon>
                <wp:start x="0" y="0"/>
                <wp:lineTo x="0" y="21464"/>
                <wp:lineTo x="21409" y="21464"/>
                <wp:lineTo x="21409" y="0"/>
                <wp:lineTo x="0" y="0"/>
              </wp:wrapPolygon>
            </wp:wrapTight>
            <wp:docPr id="4" name="图片 2" descr="中睿管理华康 竖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中睿管理华康 竖式"/>
                    <pic:cNvPicPr>
                      <a:picLocks noChangeAspect="1"/>
                    </pic:cNvPicPr>
                  </pic:nvPicPr>
                  <pic:blipFill>
                    <a:blip r:embed="rId16"/>
                    <a:srcRect l="20816" t="15868" r="15747"/>
                    <a:stretch>
                      <a:fillRect/>
                    </a:stretch>
                  </pic:blipFill>
                  <pic:spPr>
                    <a:xfrm>
                      <a:off x="0" y="0"/>
                      <a:ext cx="1934845" cy="1814830"/>
                    </a:xfrm>
                    <a:prstGeom prst="rect">
                      <a:avLst/>
                    </a:prstGeom>
                    <a:noFill/>
                    <a:ln>
                      <a:noFill/>
                    </a:ln>
                  </pic:spPr>
                </pic:pic>
              </a:graphicData>
            </a:graphic>
          </wp:anchor>
        </w:drawing>
      </w: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324" w:firstLineChars="116"/>
        <w:rPr>
          <w:rFonts w:hint="eastAsia" w:ascii="仿宋" w:hAnsi="仿宋" w:eastAsia="仿宋" w:cs="仿宋"/>
          <w:color w:val="000000"/>
          <w:sz w:val="28"/>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pStyle w:val="40"/>
        <w:ind w:left="0" w:leftChars="0" w:firstLine="243" w:firstLineChars="116"/>
        <w:rPr>
          <w:rFonts w:hint="eastAsia" w:ascii="仿宋" w:hAnsi="仿宋" w:eastAsia="仿宋" w:cs="仿宋"/>
          <w:color w:val="000000"/>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p>
    <w:p>
      <w:pPr>
        <w:pStyle w:val="36"/>
        <w:rPr>
          <w:rFonts w:hint="eastAsia" w:ascii="仿宋" w:hAnsi="仿宋" w:eastAsia="仿宋" w:cs="仿宋"/>
          <w:b/>
          <w:bCs/>
          <w:color w:val="000000"/>
          <w:kern w:val="0"/>
          <w:sz w:val="32"/>
          <w:szCs w:val="32"/>
        </w:rPr>
      </w:pPr>
    </w:p>
    <w:p>
      <w:pPr>
        <w:pStyle w:val="37"/>
        <w:rPr>
          <w:rFonts w:hint="eastAsia"/>
        </w:rPr>
      </w:pP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采</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 xml:space="preserve"> 购 </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rPr>
        <w:t>人：</w:t>
      </w:r>
      <w:r>
        <w:rPr>
          <w:rFonts w:hint="eastAsia" w:ascii="仿宋" w:hAnsi="仿宋" w:eastAsia="仿宋" w:cs="仿宋"/>
          <w:b/>
          <w:bCs/>
          <w:color w:val="000000"/>
          <w:kern w:val="0"/>
          <w:sz w:val="32"/>
          <w:szCs w:val="32"/>
          <w:lang w:eastAsia="zh-CN"/>
        </w:rPr>
        <w:t>罗山县公安局</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pPr>
      <w:r>
        <w:rPr>
          <w:rFonts w:hint="eastAsia" w:ascii="仿宋" w:hAnsi="仿宋" w:eastAsia="仿宋" w:cs="仿宋"/>
          <w:b/>
          <w:bCs/>
          <w:color w:val="000000"/>
          <w:kern w:val="0"/>
          <w:sz w:val="32"/>
          <w:szCs w:val="32"/>
        </w:rPr>
        <w:t>采购代理机构：</w:t>
      </w:r>
      <w:r>
        <w:rPr>
          <w:rFonts w:hint="eastAsia" w:ascii="仿宋" w:hAnsi="仿宋" w:eastAsia="仿宋" w:cs="仿宋"/>
          <w:b/>
          <w:bCs/>
          <w:color w:val="000000"/>
          <w:kern w:val="0"/>
          <w:sz w:val="32"/>
          <w:szCs w:val="32"/>
          <w:lang w:eastAsia="zh-CN"/>
        </w:rPr>
        <w:t>中睿项目管理有限公司</w:t>
      </w:r>
    </w:p>
    <w:p>
      <w:pPr>
        <w:widowControl/>
        <w:bidi w:val="0"/>
        <w:spacing w:line="480" w:lineRule="auto"/>
        <w:ind w:left="0" w:leftChars="0" w:firstLine="1263" w:firstLineChars="393"/>
        <w:jc w:val="both"/>
        <w:rPr>
          <w:rFonts w:hint="eastAsia" w:ascii="仿宋" w:hAnsi="仿宋" w:eastAsia="仿宋" w:cs="仿宋"/>
          <w:b/>
          <w:bCs/>
          <w:color w:val="000000"/>
          <w:kern w:val="0"/>
          <w:sz w:val="32"/>
          <w:szCs w:val="32"/>
          <w:lang w:eastAsia="zh-CN"/>
        </w:rPr>
        <w:sectPr>
          <w:headerReference r:id="rId6" w:type="first"/>
          <w:headerReference r:id="rId5" w:type="default"/>
          <w:footerReference r:id="rId7" w:type="default"/>
          <w:footerReference r:id="rId8" w:type="even"/>
          <w:pgSz w:w="11905" w:h="16838"/>
          <w:pgMar w:top="1440" w:right="1080" w:bottom="1440" w:left="1080" w:header="1020" w:footer="1020" w:gutter="0"/>
          <w:pgBorders>
            <w:top w:val="none" w:sz="0" w:space="0"/>
            <w:left w:val="none" w:sz="0" w:space="0"/>
            <w:bottom w:val="none" w:sz="0" w:space="0"/>
            <w:right w:val="none" w:sz="0" w:space="0"/>
          </w:pgBorders>
          <w:pgNumType w:fmt="decimal" w:start="0"/>
          <w:cols w:space="720" w:num="1"/>
          <w:rtlGutter w:val="0"/>
          <w:docGrid w:type="lines" w:linePitch="411" w:charSpace="0"/>
        </w:sectPr>
      </w:pPr>
      <w:r>
        <w:rPr>
          <w:rFonts w:hint="eastAsia" w:ascii="仿宋" w:hAnsi="仿宋" w:eastAsia="仿宋" w:cs="仿宋"/>
          <w:b/>
          <w:bCs/>
          <w:color w:val="000000"/>
          <w:kern w:val="0"/>
          <w:sz w:val="32"/>
          <w:szCs w:val="32"/>
          <w:lang w:eastAsia="zh-CN"/>
        </w:rPr>
        <w:t>日</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b/>
          <w:bCs/>
          <w:color w:val="000000"/>
          <w:kern w:val="0"/>
          <w:sz w:val="32"/>
          <w:szCs w:val="32"/>
          <w:lang w:eastAsia="zh-CN"/>
        </w:rPr>
        <w:t>期：</w:t>
      </w:r>
      <w:r>
        <w:rPr>
          <w:rFonts w:hint="eastAsia" w:ascii="仿宋" w:hAnsi="仿宋" w:eastAsia="仿宋" w:cs="仿宋"/>
          <w:b/>
          <w:bCs/>
          <w:color w:val="000000"/>
          <w:kern w:val="0"/>
          <w:sz w:val="32"/>
          <w:szCs w:val="32"/>
          <w:lang w:val="en-US" w:eastAsia="zh-CN"/>
        </w:rPr>
        <w:t>二〇二三</w:t>
      </w:r>
      <w:r>
        <w:rPr>
          <w:rFonts w:hint="eastAsia" w:ascii="仿宋" w:hAnsi="仿宋" w:eastAsia="仿宋" w:cs="仿宋"/>
          <w:b/>
          <w:bCs/>
          <w:color w:val="000000"/>
          <w:kern w:val="0"/>
          <w:sz w:val="32"/>
          <w:szCs w:val="32"/>
          <w:lang w:eastAsia="zh-CN"/>
        </w:rPr>
        <w:t>年</w:t>
      </w:r>
      <w:r>
        <w:rPr>
          <w:rFonts w:hint="eastAsia" w:ascii="仿宋" w:hAnsi="仿宋" w:eastAsia="仿宋" w:cs="仿宋"/>
          <w:b/>
          <w:bCs/>
          <w:color w:val="000000"/>
          <w:kern w:val="0"/>
          <w:sz w:val="32"/>
          <w:szCs w:val="32"/>
          <w:lang w:val="en-US" w:eastAsia="zh-CN"/>
        </w:rPr>
        <w:t>九</w:t>
      </w:r>
      <w:r>
        <w:rPr>
          <w:rFonts w:hint="eastAsia" w:ascii="仿宋" w:hAnsi="仿宋" w:eastAsia="仿宋" w:cs="仿宋"/>
          <w:b/>
          <w:bCs/>
          <w:color w:val="000000"/>
          <w:kern w:val="0"/>
          <w:sz w:val="32"/>
          <w:szCs w:val="32"/>
          <w:lang w:eastAsia="zh-CN"/>
        </w:rPr>
        <w:t>月</w:t>
      </w:r>
    </w:p>
    <w:sdt>
      <w:sdtPr>
        <w:rPr>
          <w:rFonts w:ascii="宋体" w:hAnsi="宋体" w:eastAsia="宋体" w:cstheme="minorBidi"/>
          <w:b/>
          <w:bCs/>
          <w:color w:val="auto"/>
          <w:kern w:val="2"/>
          <w:sz w:val="30"/>
          <w:szCs w:val="30"/>
          <w:lang w:val="en-US" w:eastAsia="zh-CN" w:bidi="ar-SA"/>
        </w:rPr>
        <w:id w:val="147454157"/>
        <w15:color w:val="DBDBDB"/>
        <w:docPartObj>
          <w:docPartGallery w:val="Table of Contents"/>
          <w:docPartUnique/>
        </w:docPartObj>
      </w:sdtPr>
      <w:sdtEndPr>
        <w:rPr>
          <w:rFonts w:hint="eastAsia" w:ascii="宋体" w:hAnsi="宋体" w:eastAsia="宋体" w:cs="宋体"/>
          <w:b/>
          <w:bCs/>
          <w:color w:val="auto"/>
          <w:spacing w:val="14"/>
          <w:kern w:val="0"/>
          <w:sz w:val="20"/>
          <w:szCs w:val="44"/>
          <w:lang w:val="en-US" w:eastAsia="zh-CN" w:bidi="ar-SA"/>
        </w:rPr>
      </w:sdtEndPr>
      <w:sdtContent>
        <w:p>
          <w:pPr>
            <w:spacing w:before="0" w:beforeLines="0" w:after="0" w:afterLines="0" w:line="480" w:lineRule="auto"/>
            <w:ind w:left="0" w:leftChars="0" w:right="0" w:rightChars="0" w:firstLine="0" w:firstLineChars="0"/>
            <w:jc w:val="center"/>
            <w:rPr>
              <w:rFonts w:ascii="宋体" w:hAnsi="宋体" w:eastAsia="宋体" w:cstheme="minorBidi"/>
              <w:b/>
              <w:bCs/>
              <w:color w:val="auto"/>
              <w:kern w:val="2"/>
              <w:sz w:val="30"/>
              <w:szCs w:val="30"/>
              <w:lang w:val="en-US" w:eastAsia="zh-CN" w:bidi="ar-SA"/>
            </w:rPr>
          </w:pPr>
        </w:p>
        <w:p>
          <w:pPr>
            <w:spacing w:before="0" w:beforeLines="0" w:after="0" w:afterLines="0" w:line="480" w:lineRule="auto"/>
            <w:ind w:left="0" w:leftChars="0" w:right="0" w:rightChars="0" w:firstLine="0" w:firstLineChars="0"/>
            <w:jc w:val="center"/>
            <w:rPr>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pStyle w:val="42"/>
            <w:tabs>
              <w:tab w:val="right" w:leader="dot" w:pos="9020"/>
            </w:tabs>
            <w:rPr>
              <w:color w:val="auto"/>
            </w:rPr>
          </w:pPr>
          <w:r>
            <w:rPr>
              <w:rFonts w:hint="eastAsia" w:ascii="宋体" w:hAnsi="宋体" w:eastAsia="宋体" w:cs="宋体"/>
              <w:b/>
              <w:color w:val="auto"/>
              <w:spacing w:val="14"/>
              <w:sz w:val="44"/>
              <w:szCs w:val="44"/>
            </w:rPr>
            <w:fldChar w:fldCharType="begin"/>
          </w:r>
          <w:r>
            <w:rPr>
              <w:rFonts w:hint="eastAsia" w:ascii="宋体" w:hAnsi="宋体" w:eastAsia="宋体" w:cs="宋体"/>
              <w:b/>
              <w:color w:val="auto"/>
              <w:spacing w:val="14"/>
              <w:sz w:val="44"/>
              <w:szCs w:val="44"/>
            </w:rPr>
            <w:instrText xml:space="preserve">TOC \o "1-1" \h \u </w:instrText>
          </w:r>
          <w:r>
            <w:rPr>
              <w:rFonts w:hint="eastAsia" w:ascii="宋体" w:hAnsi="宋体" w:eastAsia="宋体" w:cs="宋体"/>
              <w:b/>
              <w:color w:val="auto"/>
              <w:spacing w:val="14"/>
              <w:sz w:val="44"/>
              <w:szCs w:val="44"/>
            </w:rPr>
            <w:fldChar w:fldCharType="separate"/>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_Toc2829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第一章 </w:t>
          </w:r>
          <w:r>
            <w:rPr>
              <w:rFonts w:hint="eastAsia" w:ascii="宋体" w:hAnsi="宋体" w:cs="宋体"/>
              <w:bCs/>
              <w:color w:val="auto"/>
              <w:sz w:val="30"/>
              <w:szCs w:val="30"/>
              <w:lang w:eastAsia="zh-CN"/>
            </w:rPr>
            <w:t>招标公告</w:t>
          </w:r>
          <w:r>
            <w:rPr>
              <w:color w:val="auto"/>
              <w:sz w:val="30"/>
              <w:szCs w:val="30"/>
            </w:rPr>
            <w:tab/>
          </w:r>
          <w:r>
            <w:rPr>
              <w:color w:val="auto"/>
              <w:sz w:val="30"/>
              <w:szCs w:val="30"/>
            </w:rPr>
            <w:fldChar w:fldCharType="begin"/>
          </w:r>
          <w:r>
            <w:rPr>
              <w:color w:val="auto"/>
              <w:sz w:val="30"/>
              <w:szCs w:val="30"/>
            </w:rPr>
            <w:instrText xml:space="preserve"> PAGEREF _Toc2829 \h </w:instrText>
          </w:r>
          <w:r>
            <w:rPr>
              <w:color w:val="auto"/>
              <w:sz w:val="30"/>
              <w:szCs w:val="30"/>
            </w:rPr>
            <w:fldChar w:fldCharType="separate"/>
          </w:r>
          <w:r>
            <w:rPr>
              <w:color w:val="auto"/>
              <w:sz w:val="30"/>
              <w:szCs w:val="30"/>
            </w:rPr>
            <w:t>4</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_Toc30742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第二章 供应商须知</w:t>
          </w:r>
          <w:r>
            <w:rPr>
              <w:color w:val="auto"/>
              <w:sz w:val="30"/>
              <w:szCs w:val="30"/>
            </w:rPr>
            <w:tab/>
          </w:r>
          <w:r>
            <w:rPr>
              <w:color w:val="auto"/>
              <w:sz w:val="30"/>
              <w:szCs w:val="30"/>
            </w:rPr>
            <w:fldChar w:fldCharType="begin"/>
          </w:r>
          <w:r>
            <w:rPr>
              <w:color w:val="auto"/>
              <w:sz w:val="30"/>
              <w:szCs w:val="30"/>
            </w:rPr>
            <w:instrText xml:space="preserve"> PAGEREF _Toc30742 \h </w:instrText>
          </w:r>
          <w:r>
            <w:rPr>
              <w:color w:val="auto"/>
              <w:sz w:val="30"/>
              <w:szCs w:val="30"/>
            </w:rPr>
            <w:fldChar w:fldCharType="separate"/>
          </w:r>
          <w:r>
            <w:rPr>
              <w:color w:val="auto"/>
              <w:sz w:val="30"/>
              <w:szCs w:val="30"/>
            </w:rPr>
            <w:t>7</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_Toc28182 </w:instrText>
          </w:r>
          <w:r>
            <w:rPr>
              <w:rFonts w:hint="eastAsia" w:ascii="宋体" w:hAnsi="宋体" w:eastAsia="宋体" w:cs="宋体"/>
              <w:color w:val="auto"/>
              <w:spacing w:val="14"/>
              <w:sz w:val="30"/>
              <w:szCs w:val="30"/>
            </w:rPr>
            <w:fldChar w:fldCharType="separate"/>
          </w:r>
          <w:r>
            <w:rPr>
              <w:rFonts w:hint="eastAsia" w:ascii="宋体" w:hAnsi="宋体" w:cs="宋体"/>
              <w:color w:val="auto"/>
              <w:kern w:val="44"/>
              <w:sz w:val="30"/>
              <w:szCs w:val="30"/>
            </w:rPr>
            <w:t>第三章  评审办法（综合评分法）</w:t>
          </w:r>
          <w:r>
            <w:rPr>
              <w:color w:val="auto"/>
              <w:sz w:val="30"/>
              <w:szCs w:val="30"/>
            </w:rPr>
            <w:tab/>
          </w:r>
          <w:r>
            <w:rPr>
              <w:color w:val="auto"/>
              <w:sz w:val="30"/>
              <w:szCs w:val="30"/>
            </w:rPr>
            <w:fldChar w:fldCharType="begin"/>
          </w:r>
          <w:r>
            <w:rPr>
              <w:color w:val="auto"/>
              <w:sz w:val="30"/>
              <w:szCs w:val="30"/>
            </w:rPr>
            <w:instrText xml:space="preserve"> PAGEREF _Toc28182 \h </w:instrText>
          </w:r>
          <w:r>
            <w:rPr>
              <w:color w:val="auto"/>
              <w:sz w:val="30"/>
              <w:szCs w:val="30"/>
            </w:rPr>
            <w:fldChar w:fldCharType="separate"/>
          </w:r>
          <w:r>
            <w:rPr>
              <w:color w:val="auto"/>
              <w:sz w:val="30"/>
              <w:szCs w:val="30"/>
            </w:rPr>
            <w:t>20</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_Toc17356 </w:instrText>
          </w:r>
          <w:r>
            <w:rPr>
              <w:rFonts w:hint="eastAsia" w:ascii="宋体" w:hAnsi="宋体" w:eastAsia="宋体" w:cs="宋体"/>
              <w:color w:val="auto"/>
              <w:spacing w:val="14"/>
              <w:sz w:val="30"/>
              <w:szCs w:val="30"/>
            </w:rPr>
            <w:fldChar w:fldCharType="separate"/>
          </w:r>
          <w:r>
            <w:rPr>
              <w:rFonts w:hint="eastAsia" w:ascii="宋体" w:hAnsi="宋体" w:cs="宋体"/>
              <w:bCs/>
              <w:color w:val="auto"/>
              <w:sz w:val="30"/>
              <w:szCs w:val="30"/>
            </w:rPr>
            <w:t xml:space="preserve">第四章  </w:t>
          </w:r>
          <w:r>
            <w:rPr>
              <w:rFonts w:hint="eastAsia" w:ascii="宋体" w:hAnsi="宋体" w:cs="宋体"/>
              <w:color w:val="auto"/>
              <w:sz w:val="30"/>
              <w:szCs w:val="30"/>
            </w:rPr>
            <w:t>河南省政府采购合同（</w:t>
          </w:r>
          <w:r>
            <w:rPr>
              <w:rFonts w:hint="eastAsia" w:ascii="宋体" w:hAnsi="宋体" w:cs="宋体"/>
              <w:color w:val="auto"/>
              <w:sz w:val="30"/>
              <w:szCs w:val="30"/>
              <w:lang w:eastAsia="zh-CN"/>
            </w:rPr>
            <w:t>参考文本</w:t>
          </w:r>
          <w:r>
            <w:rPr>
              <w:rFonts w:hint="eastAsia" w:ascii="宋体" w:hAnsi="宋体" w:cs="宋体"/>
              <w:color w:val="auto"/>
              <w:sz w:val="30"/>
              <w:szCs w:val="30"/>
            </w:rPr>
            <w:t>）</w:t>
          </w:r>
          <w:r>
            <w:rPr>
              <w:color w:val="auto"/>
              <w:sz w:val="30"/>
              <w:szCs w:val="30"/>
            </w:rPr>
            <w:tab/>
          </w:r>
          <w:r>
            <w:rPr>
              <w:color w:val="auto"/>
              <w:sz w:val="30"/>
              <w:szCs w:val="30"/>
            </w:rPr>
            <w:fldChar w:fldCharType="begin"/>
          </w:r>
          <w:r>
            <w:rPr>
              <w:color w:val="auto"/>
              <w:sz w:val="30"/>
              <w:szCs w:val="30"/>
            </w:rPr>
            <w:instrText xml:space="preserve"> PAGEREF _Toc17356 \h </w:instrText>
          </w:r>
          <w:r>
            <w:rPr>
              <w:color w:val="auto"/>
              <w:sz w:val="30"/>
              <w:szCs w:val="30"/>
            </w:rPr>
            <w:fldChar w:fldCharType="separate"/>
          </w:r>
          <w:r>
            <w:rPr>
              <w:color w:val="auto"/>
              <w:sz w:val="30"/>
              <w:szCs w:val="30"/>
            </w:rPr>
            <w:t>26</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color w:val="auto"/>
              <w:sz w:val="30"/>
              <w:szCs w:val="30"/>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_Toc17041 </w:instrText>
          </w:r>
          <w:r>
            <w:rPr>
              <w:rFonts w:hint="eastAsia" w:ascii="宋体" w:hAnsi="宋体" w:eastAsia="宋体" w:cs="宋体"/>
              <w:color w:val="auto"/>
              <w:spacing w:val="14"/>
              <w:sz w:val="30"/>
              <w:szCs w:val="30"/>
            </w:rPr>
            <w:fldChar w:fldCharType="separate"/>
          </w:r>
          <w:r>
            <w:rPr>
              <w:rFonts w:hint="eastAsia" w:ascii="宋体" w:hAnsi="宋体" w:cs="宋体"/>
              <w:color w:val="auto"/>
              <w:sz w:val="30"/>
              <w:szCs w:val="30"/>
              <w:lang w:eastAsia="zh-CN"/>
            </w:rPr>
            <w:t>第五章</w:t>
          </w:r>
          <w:r>
            <w:rPr>
              <w:rFonts w:hint="eastAsia" w:ascii="宋体" w:hAnsi="宋体" w:cs="宋体"/>
              <w:color w:val="auto"/>
              <w:sz w:val="30"/>
              <w:szCs w:val="30"/>
              <w:lang w:val="en-US" w:eastAsia="zh-CN"/>
            </w:rPr>
            <w:t xml:space="preserve"> </w:t>
          </w:r>
          <w:r>
            <w:rPr>
              <w:rFonts w:hint="eastAsia" w:ascii="宋体" w:hAnsi="宋体" w:cs="宋体"/>
              <w:color w:val="auto"/>
              <w:sz w:val="30"/>
              <w:szCs w:val="30"/>
              <w:lang w:eastAsia="zh-CN"/>
            </w:rPr>
            <w:t>采购内容和</w:t>
          </w:r>
          <w:r>
            <w:rPr>
              <w:rFonts w:hint="eastAsia" w:ascii="宋体" w:hAnsi="宋体" w:cs="宋体"/>
              <w:color w:val="auto"/>
              <w:sz w:val="30"/>
              <w:szCs w:val="30"/>
              <w:lang w:val="en-US" w:eastAsia="zh-CN"/>
            </w:rPr>
            <w:t>清单</w:t>
          </w:r>
          <w:r>
            <w:rPr>
              <w:color w:val="auto"/>
              <w:sz w:val="30"/>
              <w:szCs w:val="30"/>
            </w:rPr>
            <w:tab/>
          </w:r>
          <w:r>
            <w:rPr>
              <w:color w:val="auto"/>
              <w:sz w:val="30"/>
              <w:szCs w:val="30"/>
            </w:rPr>
            <w:fldChar w:fldCharType="begin"/>
          </w:r>
          <w:r>
            <w:rPr>
              <w:color w:val="auto"/>
              <w:sz w:val="30"/>
              <w:szCs w:val="30"/>
            </w:rPr>
            <w:instrText xml:space="preserve"> PAGEREF _Toc17041 \h </w:instrText>
          </w:r>
          <w:r>
            <w:rPr>
              <w:color w:val="auto"/>
              <w:sz w:val="30"/>
              <w:szCs w:val="30"/>
            </w:rPr>
            <w:fldChar w:fldCharType="separate"/>
          </w:r>
          <w:r>
            <w:rPr>
              <w:color w:val="auto"/>
              <w:sz w:val="30"/>
              <w:szCs w:val="30"/>
            </w:rPr>
            <w:t>28</w:t>
          </w:r>
          <w:r>
            <w:rPr>
              <w:color w:val="auto"/>
              <w:sz w:val="30"/>
              <w:szCs w:val="30"/>
            </w:rPr>
            <w:fldChar w:fldCharType="end"/>
          </w:r>
          <w:r>
            <w:rPr>
              <w:rFonts w:hint="eastAsia" w:ascii="宋体" w:hAnsi="宋体" w:eastAsia="宋体" w:cs="宋体"/>
              <w:color w:val="auto"/>
              <w:spacing w:val="14"/>
              <w:sz w:val="30"/>
              <w:szCs w:val="30"/>
            </w:rPr>
            <w:fldChar w:fldCharType="end"/>
          </w:r>
        </w:p>
        <w:p>
          <w:pPr>
            <w:pStyle w:val="42"/>
            <w:tabs>
              <w:tab w:val="right" w:leader="dot" w:pos="9020"/>
            </w:tabs>
            <w:spacing w:line="480" w:lineRule="auto"/>
            <w:rPr>
              <w:rFonts w:hint="eastAsia" w:eastAsia="宋体"/>
              <w:color w:val="auto"/>
              <w:sz w:val="30"/>
              <w:szCs w:val="30"/>
              <w:lang w:val="en-US" w:eastAsia="zh-CN"/>
            </w:rPr>
          </w:pPr>
          <w:r>
            <w:rPr>
              <w:rFonts w:hint="eastAsia" w:ascii="宋体" w:hAnsi="宋体" w:eastAsia="宋体" w:cs="宋体"/>
              <w:color w:val="auto"/>
              <w:spacing w:val="14"/>
              <w:sz w:val="30"/>
              <w:szCs w:val="30"/>
            </w:rPr>
            <w:fldChar w:fldCharType="begin"/>
          </w:r>
          <w:r>
            <w:rPr>
              <w:rFonts w:hint="eastAsia" w:ascii="宋体" w:hAnsi="宋体" w:eastAsia="宋体" w:cs="宋体"/>
              <w:color w:val="auto"/>
              <w:spacing w:val="14"/>
              <w:sz w:val="30"/>
              <w:szCs w:val="30"/>
            </w:rPr>
            <w:instrText xml:space="preserve"> HYPERLINK \l _Toc21679 </w:instrText>
          </w:r>
          <w:r>
            <w:rPr>
              <w:rFonts w:hint="eastAsia" w:ascii="宋体" w:hAnsi="宋体" w:eastAsia="宋体" w:cs="宋体"/>
              <w:color w:val="auto"/>
              <w:spacing w:val="14"/>
              <w:sz w:val="30"/>
              <w:szCs w:val="30"/>
            </w:rPr>
            <w:fldChar w:fldCharType="separate"/>
          </w:r>
          <w:r>
            <w:rPr>
              <w:rFonts w:hint="eastAsia" w:ascii="宋体" w:hAnsi="宋体" w:cs="宋体"/>
              <w:bCs w:val="0"/>
              <w:color w:val="auto"/>
              <w:sz w:val="30"/>
              <w:szCs w:val="30"/>
            </w:rPr>
            <w:t xml:space="preserve">第六章  </w:t>
          </w:r>
          <w:r>
            <w:rPr>
              <w:rFonts w:hint="eastAsia" w:ascii="宋体" w:hAnsi="宋体" w:cs="宋体"/>
              <w:bCs w:val="0"/>
              <w:color w:val="auto"/>
              <w:sz w:val="30"/>
              <w:szCs w:val="30"/>
              <w:lang w:eastAsia="zh-CN"/>
            </w:rPr>
            <w:t>投标文件格式</w:t>
          </w:r>
          <w:r>
            <w:rPr>
              <w:color w:val="auto"/>
              <w:sz w:val="30"/>
              <w:szCs w:val="30"/>
            </w:rPr>
            <w:tab/>
          </w:r>
          <w:r>
            <w:rPr>
              <w:rFonts w:hint="eastAsia"/>
              <w:color w:val="auto"/>
              <w:sz w:val="30"/>
              <w:szCs w:val="30"/>
              <w:lang w:val="en-US" w:eastAsia="zh-CN"/>
            </w:rPr>
            <w:t>4</w:t>
          </w:r>
          <w:r>
            <w:rPr>
              <w:rFonts w:hint="eastAsia" w:ascii="宋体" w:hAnsi="宋体" w:eastAsia="宋体" w:cs="宋体"/>
              <w:color w:val="auto"/>
              <w:spacing w:val="14"/>
              <w:sz w:val="30"/>
              <w:szCs w:val="30"/>
            </w:rPr>
            <w:fldChar w:fldCharType="end"/>
          </w:r>
          <w:r>
            <w:rPr>
              <w:rFonts w:hint="eastAsia" w:ascii="宋体" w:hAnsi="宋体" w:cs="宋体"/>
              <w:color w:val="auto"/>
              <w:spacing w:val="14"/>
              <w:sz w:val="30"/>
              <w:szCs w:val="30"/>
              <w:lang w:val="en-US" w:eastAsia="zh-CN"/>
            </w:rPr>
            <w:t>6</w:t>
          </w:r>
        </w:p>
        <w:p>
          <w:pPr>
            <w:pStyle w:val="41"/>
            <w:ind w:left="0" w:leftChars="0" w:firstLine="0" w:firstLineChars="0"/>
            <w:jc w:val="center"/>
            <w:rPr>
              <w:rFonts w:hint="eastAsia" w:ascii="宋体" w:hAnsi="宋体" w:eastAsia="宋体" w:cs="宋体"/>
              <w:b/>
              <w:color w:val="auto"/>
              <w:spacing w:val="14"/>
              <w:sz w:val="44"/>
              <w:szCs w:val="44"/>
            </w:rPr>
            <w:sectPr>
              <w:headerReference r:id="rId9" w:type="default"/>
              <w:footerReference r:id="rId10" w:type="default"/>
              <w:pgSz w:w="11900" w:h="16838"/>
              <w:pgMar w:top="1440" w:right="1440" w:bottom="286" w:left="1440" w:header="680" w:footer="454" w:gutter="0"/>
              <w:pgBorders>
                <w:top w:val="none" w:sz="0" w:space="0"/>
                <w:left w:val="none" w:sz="0" w:space="0"/>
                <w:bottom w:val="none" w:sz="0" w:space="0"/>
                <w:right w:val="none" w:sz="0" w:space="0"/>
              </w:pgBorders>
              <w:pgNumType w:fmt="decimal"/>
              <w:cols w:space="720" w:num="1"/>
              <w:docGrid w:linePitch="360" w:charSpace="0"/>
            </w:sectPr>
          </w:pPr>
          <w:r>
            <w:rPr>
              <w:rFonts w:hint="eastAsia" w:ascii="宋体" w:hAnsi="宋体" w:eastAsia="宋体" w:cs="宋体"/>
              <w:color w:val="auto"/>
              <w:spacing w:val="14"/>
              <w:szCs w:val="44"/>
            </w:rPr>
            <w:fldChar w:fldCharType="end"/>
          </w:r>
        </w:p>
      </w:sdtContent>
    </w:sdt>
    <w:p>
      <w:pPr>
        <w:pStyle w:val="41"/>
        <w:ind w:left="0" w:leftChars="0" w:firstLine="0" w:firstLineChars="0"/>
        <w:jc w:val="center"/>
        <w:rPr>
          <w:rFonts w:hint="eastAsia" w:ascii="宋体" w:hAnsi="宋体" w:cs="宋体"/>
          <w:b/>
          <w:bCs/>
          <w:color w:val="auto"/>
          <w:sz w:val="24"/>
        </w:rPr>
      </w:pPr>
      <w:r>
        <w:rPr>
          <w:rFonts w:hint="eastAsia" w:ascii="宋体" w:hAnsi="宋体" w:eastAsia="宋体" w:cs="宋体"/>
          <w:b/>
          <w:color w:val="auto"/>
          <w:spacing w:val="14"/>
          <w:sz w:val="44"/>
          <w:szCs w:val="44"/>
        </w:rPr>
        <w:t>电子招投标特别提示</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一、投标人（供应商）注册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投标人（供应商），请登陆“全国公共资源交易平台（河南省·信阳市）（www.xyggzyjy.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供应商）根据《信阳市公共资源交易网》左侧下载中心有关办理CA数字证书的要求，准备好CA办理所需资料，到信阳市公共资源交易中心</w:t>
      </w:r>
      <w:r>
        <w:rPr>
          <w:rFonts w:hint="eastAsia" w:ascii="宋体" w:hAnsi="宋体" w:eastAsia="宋体" w:cs="宋体"/>
          <w:color w:val="auto"/>
          <w:sz w:val="21"/>
          <w:szCs w:val="21"/>
          <w:lang w:eastAsia="zh-CN"/>
        </w:rPr>
        <w:t>一</w:t>
      </w:r>
      <w:r>
        <w:rPr>
          <w:rFonts w:hint="eastAsia" w:ascii="宋体" w:hAnsi="宋体" w:eastAsia="宋体" w:cs="宋体"/>
          <w:color w:val="auto"/>
          <w:sz w:val="21"/>
          <w:szCs w:val="21"/>
        </w:rPr>
        <w:t>楼CA窗口现场办理CA数字证书。</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凭CA数字证书登陆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领取页面下载）。</w:t>
      </w:r>
    </w:p>
    <w:p>
      <w:pPr>
        <w:tabs>
          <w:tab w:val="left" w:pos="0"/>
        </w:tabs>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投标（响应）文件应使用信阳市公共资源交易系统投标文件制作专用工具软件编制，投标（响应）文件格式为“*.XYTF”。</w:t>
      </w:r>
    </w:p>
    <w:p>
      <w:pPr>
        <w:tabs>
          <w:tab w:val="left" w:pos="0"/>
        </w:tabs>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招标文件费用网上支付，支付成功后，方可上传电子投标（响应）文件。</w:t>
      </w:r>
      <w:r>
        <w:rPr>
          <w:rFonts w:hint="eastAsia" w:ascii="宋体" w:hAnsi="宋体" w:eastAsia="宋体" w:cs="宋体"/>
          <w:color w:val="auto"/>
          <w:sz w:val="21"/>
          <w:szCs w:val="21"/>
          <w:u w:val="none"/>
        </w:rPr>
        <w:t>（政府采购类项目不收取招标文件费用）</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投标人（供应商）须在投标（响应）文件递交截止时间前制作并提交。</w:t>
      </w:r>
    </w:p>
    <w:p>
      <w:pPr>
        <w:pStyle w:val="15"/>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2、投标文件（响应）格式中所有要求法定代表人或其委托代理人签字或盖章的地方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15"/>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六、投标文件份数</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15"/>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1、电子投标（响应）文件的递交</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、除电子投标（响应）文件外，不再接受任何纸质文件、资料原件等。</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 xml:space="preserve">九、其他注意事项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1、供应商编制投标文件时，涉及的营业执照、资质、获奖、社保、纳税等固定内容可在交易中心主体信用信息中录入</w:t>
      </w:r>
      <w:r>
        <w:rPr>
          <w:rFonts w:hint="eastAsia" w:ascii="宋体" w:hAnsi="宋体" w:eastAsia="宋体" w:cs="宋体"/>
          <w:b/>
          <w:bCs/>
          <w:color w:val="auto"/>
          <w:sz w:val="21"/>
          <w:szCs w:val="21"/>
          <w:highlight w:val="none"/>
          <w:u w:val="none"/>
          <w:lang w:val="en-US" w:eastAsia="zh-CN"/>
        </w:rPr>
        <w:t xml:space="preserve">。 </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供应商编制投标文件时，涉及营业执照、资质、业绩、获奖、人员、财务、社保、纳税、各类证书等内容，须扫描编制在投标文件内。评委评审只需依法对投标文件进行评审，并以投标文件的响应为唯一评审依据，不再比对主体信用信息</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color w:val="auto"/>
          <w:sz w:val="21"/>
          <w:szCs w:val="21"/>
          <w:u w:val="double"/>
        </w:rPr>
      </w:pPr>
      <w:r>
        <w:rPr>
          <w:rFonts w:hint="eastAsia" w:ascii="宋体" w:hAnsi="宋体" w:eastAsia="宋体" w:cs="宋体"/>
          <w:b/>
          <w:bCs/>
          <w:color w:val="auto"/>
          <w:sz w:val="21"/>
          <w:szCs w:val="21"/>
          <w:highlight w:val="none"/>
          <w:u w:val="double"/>
          <w:lang w:val="en-US" w:eastAsia="zh-CN"/>
        </w:rPr>
        <w:t>4、投标文件中的扫描件，在确保清晰的前提下，每张最好控制在 500kb 内,生成的加密电子投标文件最好不要超过50MB</w:t>
      </w:r>
      <w:r>
        <w:rPr>
          <w:rFonts w:hint="eastAsia" w:ascii="宋体" w:hAnsi="宋体" w:eastAsia="宋体" w:cs="宋体"/>
          <w:b/>
          <w:bCs/>
          <w:color w:val="auto"/>
          <w:sz w:val="21"/>
          <w:szCs w:val="21"/>
          <w:highlight w:val="none"/>
          <w:u w:val="none"/>
          <w:lang w:val="en-US" w:eastAsia="zh-CN"/>
        </w:rPr>
        <w:t>。</w:t>
      </w:r>
    </w:p>
    <w:p>
      <w:pPr>
        <w:widowControl/>
        <w:spacing w:line="360" w:lineRule="exact"/>
        <w:jc w:val="lef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十、特别提醒</w:t>
      </w:r>
    </w:p>
    <w:p>
      <w:pPr>
        <w:pStyle w:val="42"/>
        <w:tabs>
          <w:tab w:val="right" w:leader="dot" w:pos="9240"/>
        </w:tabs>
        <w:spacing w:line="480" w:lineRule="auto"/>
        <w:ind w:firstLine="420" w:firstLineChars="200"/>
        <w:jc w:val="both"/>
        <w:rPr>
          <w:rFonts w:hint="eastAsia" w:ascii="宋体" w:hAnsi="宋体" w:eastAsia="宋体" w:cs="宋体"/>
          <w:b/>
          <w:bCs/>
          <w:color w:val="auto"/>
          <w:sz w:val="21"/>
          <w:szCs w:val="21"/>
        </w:rPr>
      </w:pPr>
      <w:r>
        <w:rPr>
          <w:rFonts w:hint="eastAsia" w:ascii="宋体" w:hAnsi="宋体" w:eastAsia="宋体" w:cs="宋体"/>
          <w:color w:val="auto"/>
          <w:sz w:val="21"/>
          <w:szCs w:val="21"/>
        </w:rPr>
        <w:t>招标（响应）文件与此内容不符的，以此内容为准。</w:t>
      </w:r>
    </w:p>
    <w:p>
      <w:pPr>
        <w:pStyle w:val="15"/>
        <w:rPr>
          <w:rFonts w:ascii="宋体" w:hAnsi="宋体"/>
          <w:color w:val="auto"/>
          <w:sz w:val="21"/>
          <w:szCs w:val="21"/>
        </w:rPr>
      </w:pPr>
    </w:p>
    <w:p>
      <w:pPr>
        <w:pStyle w:val="15"/>
        <w:rPr>
          <w:rFonts w:ascii="宋体" w:hAnsi="宋体"/>
          <w:color w:val="auto"/>
          <w:sz w:val="24"/>
        </w:rPr>
      </w:pPr>
    </w:p>
    <w:p>
      <w:pPr>
        <w:pStyle w:val="15"/>
        <w:rPr>
          <w:rFonts w:ascii="宋体" w:hAnsi="宋体"/>
          <w:color w:val="auto"/>
          <w:sz w:val="24"/>
        </w:rPr>
      </w:pPr>
    </w:p>
    <w:p>
      <w:pPr>
        <w:pStyle w:val="23"/>
        <w:rPr>
          <w:rFonts w:ascii="宋体" w:hAnsi="宋体"/>
          <w:color w:val="auto"/>
          <w:sz w:val="24"/>
        </w:rPr>
      </w:pPr>
    </w:p>
    <w:p>
      <w:pPr>
        <w:rPr>
          <w:color w:val="auto"/>
        </w:rPr>
      </w:pPr>
    </w:p>
    <w:p>
      <w:pPr>
        <w:pStyle w:val="26"/>
        <w:rPr>
          <w:color w:val="auto"/>
        </w:rPr>
      </w:pPr>
    </w:p>
    <w:p>
      <w:pPr>
        <w:pStyle w:val="12"/>
        <w:rPr>
          <w:color w:val="auto"/>
        </w:rPr>
      </w:pPr>
    </w:p>
    <w:p>
      <w:pPr>
        <w:rPr>
          <w:color w:val="auto"/>
        </w:rPr>
      </w:pPr>
    </w:p>
    <w:p>
      <w:pPr>
        <w:rPr>
          <w:rFonts w:hint="eastAsia" w:ascii="宋体" w:hAnsi="宋体" w:cs="宋体"/>
          <w:b/>
          <w:bCs/>
          <w:color w:val="auto"/>
          <w:sz w:val="32"/>
          <w:szCs w:val="32"/>
        </w:rPr>
      </w:pPr>
      <w:bookmarkStart w:id="4" w:name="_Toc30363"/>
      <w:bookmarkStart w:id="5" w:name="_Toc23274"/>
      <w:bookmarkStart w:id="6" w:name="_Toc2829"/>
      <w:r>
        <w:rPr>
          <w:rFonts w:hint="eastAsia" w:ascii="宋体" w:hAnsi="宋体" w:cs="宋体"/>
          <w:b/>
          <w:bCs/>
          <w:color w:val="auto"/>
          <w:sz w:val="32"/>
          <w:szCs w:val="32"/>
        </w:rPr>
        <w:br w:type="page"/>
      </w:r>
    </w:p>
    <w:p>
      <w:pPr>
        <w:pStyle w:val="22"/>
        <w:tabs>
          <w:tab w:val="right" w:leader="underscore" w:pos="8296"/>
        </w:tabs>
        <w:spacing w:after="0" w:afterLines="0" w:line="360" w:lineRule="auto"/>
        <w:ind w:left="0" w:leftChars="0" w:firstLine="0" w:firstLineChars="0"/>
        <w:jc w:val="center"/>
        <w:outlineLvl w:val="0"/>
        <w:rPr>
          <w:rFonts w:hint="eastAsia" w:ascii="宋体" w:hAnsi="宋体" w:eastAsia="宋体" w:cs="宋体"/>
          <w:b/>
          <w:bCs/>
          <w:color w:val="auto"/>
          <w:sz w:val="32"/>
          <w:szCs w:val="32"/>
          <w:lang w:eastAsia="zh-CN"/>
        </w:rPr>
      </w:pPr>
      <w:r>
        <w:rPr>
          <w:rFonts w:hint="eastAsia" w:ascii="宋体" w:hAnsi="宋体" w:cs="宋体"/>
          <w:b/>
          <w:bCs/>
          <w:color w:val="auto"/>
          <w:sz w:val="32"/>
          <w:szCs w:val="32"/>
        </w:rPr>
        <w:t xml:space="preserve">第一章 </w:t>
      </w:r>
      <w:bookmarkEnd w:id="0"/>
      <w:bookmarkEnd w:id="1"/>
      <w:bookmarkEnd w:id="2"/>
      <w:bookmarkEnd w:id="3"/>
      <w:bookmarkEnd w:id="4"/>
      <w:r>
        <w:rPr>
          <w:rFonts w:hint="eastAsia" w:ascii="宋体" w:hAnsi="宋体" w:cs="宋体"/>
          <w:b/>
          <w:bCs/>
          <w:color w:val="auto"/>
          <w:sz w:val="32"/>
          <w:szCs w:val="32"/>
          <w:lang w:eastAsia="zh-CN"/>
        </w:rPr>
        <w:t>招标公告</w:t>
      </w:r>
      <w:bookmarkEnd w:id="5"/>
      <w:bookmarkEnd w:id="6"/>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textAlignment w:val="auto"/>
        <w:rPr>
          <w:rFonts w:hint="eastAsia" w:ascii="宋体" w:hAnsi="宋体" w:eastAsia="宋体" w:cs="宋体"/>
          <w:b/>
          <w:color w:val="auto"/>
          <w:sz w:val="21"/>
          <w:szCs w:val="21"/>
        </w:rPr>
      </w:pPr>
      <w:bookmarkStart w:id="7" w:name="OLE_LINK1"/>
      <w:bookmarkStart w:id="8" w:name="_Toc152045527"/>
      <w:bookmarkStart w:id="9" w:name="_Toc144974495"/>
      <w:bookmarkStart w:id="10" w:name="_Toc152042303"/>
      <w:r>
        <w:rPr>
          <w:rFonts w:hint="eastAsia" w:ascii="宋体" w:hAnsi="宋体" w:eastAsia="宋体" w:cs="宋体"/>
          <w:b/>
          <w:color w:val="auto"/>
          <w:sz w:val="21"/>
          <w:szCs w:val="21"/>
        </w:rPr>
        <w:t>项目概况</w:t>
      </w:r>
    </w:p>
    <w:p>
      <w:pPr>
        <w:pStyle w:val="24"/>
        <w:keepNext w:val="0"/>
        <w:keepLines w:val="0"/>
        <w:pageBreakBefore w:val="0"/>
        <w:widowControl w:val="0"/>
        <w:kinsoku/>
        <w:wordWrap/>
        <w:overflowPunct/>
        <w:topLinePunct w:val="0"/>
        <w:autoSpaceDE/>
        <w:autoSpaceDN/>
        <w:bidi w:val="0"/>
        <w:adjustRightInd/>
        <w:snapToGrid w:val="0"/>
        <w:spacing w:before="0" w:beforeLines="0" w:beforeAutospacing="0" w:after="0" w:afterLines="0" w:afterAutospacing="0" w:line="360" w:lineRule="auto"/>
        <w:ind w:left="0" w:leftChars="0" w:firstLine="420" w:firstLineChars="200"/>
        <w:textAlignment w:val="auto"/>
        <w:rPr>
          <w:rFonts w:hint="eastAsia" w:ascii="宋体" w:hAnsi="宋体" w:eastAsia="宋体" w:cs="宋体"/>
          <w:bCs/>
          <w:color w:val="auto"/>
          <w:sz w:val="21"/>
          <w:szCs w:val="21"/>
          <w:highlight w:val="none"/>
        </w:rPr>
      </w:pPr>
      <w:r>
        <w:rPr>
          <w:rFonts w:hint="eastAsia" w:eastAsia="宋体" w:cs="宋体"/>
          <w:bCs/>
          <w:color w:val="auto"/>
          <w:sz w:val="21"/>
          <w:szCs w:val="21"/>
          <w:highlight w:val="none"/>
          <w:u w:val="none"/>
          <w:lang w:val="en-US" w:eastAsia="zh-CN"/>
        </w:rPr>
        <w:t>罗山县公安局2023年度政法转移支付资金公安业务装备采购项目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在“全国公共资源交易平台（河南省·信阳市）（https://ggzyjy.xinyang.gov.cn）”或“全国公共资源交易平台（河南省·罗山县））（https://ls.xyggzyjy.cn）””网站，凭办理的企业身份认证锁（CA数字证书）登陆会员系统。获取招标文件，并于</w:t>
      </w:r>
      <w:r>
        <w:rPr>
          <w:rFonts w:hint="eastAsia" w:ascii="宋体" w:hAnsi="宋体" w:eastAsia="宋体" w:cs="宋体"/>
          <w:bCs/>
          <w:color w:val="0000FF"/>
          <w:sz w:val="21"/>
          <w:szCs w:val="21"/>
          <w:highlight w:val="none"/>
          <w:lang w:eastAsia="zh-CN"/>
        </w:rPr>
        <w:t>2023年</w:t>
      </w:r>
      <w:r>
        <w:rPr>
          <w:rFonts w:hint="eastAsia" w:eastAsia="宋体" w:cs="宋体"/>
          <w:bCs/>
          <w:color w:val="0000FF"/>
          <w:sz w:val="21"/>
          <w:szCs w:val="21"/>
          <w:highlight w:val="none"/>
          <w:lang w:val="en-US" w:eastAsia="zh-CN"/>
        </w:rPr>
        <w:t>10</w:t>
      </w:r>
      <w:r>
        <w:rPr>
          <w:rFonts w:hint="eastAsia" w:eastAsia="宋体" w:cs="宋体"/>
          <w:bCs/>
          <w:color w:val="0000FF"/>
          <w:sz w:val="21"/>
          <w:szCs w:val="21"/>
          <w:highlight w:val="none"/>
          <w:lang w:eastAsia="zh-CN"/>
        </w:rPr>
        <w:t>月</w:t>
      </w:r>
      <w:r>
        <w:rPr>
          <w:rFonts w:hint="eastAsia" w:eastAsia="宋体" w:cs="宋体"/>
          <w:bCs/>
          <w:color w:val="0000FF"/>
          <w:sz w:val="21"/>
          <w:szCs w:val="21"/>
          <w:highlight w:val="none"/>
          <w:lang w:val="en-US" w:eastAsia="zh-CN"/>
        </w:rPr>
        <w:t>18</w:t>
      </w:r>
      <w:r>
        <w:rPr>
          <w:rFonts w:hint="eastAsia" w:eastAsia="宋体" w:cs="宋体"/>
          <w:bCs/>
          <w:color w:val="0000FF"/>
          <w:sz w:val="21"/>
          <w:szCs w:val="21"/>
          <w:highlight w:val="none"/>
          <w:lang w:eastAsia="zh-CN"/>
        </w:rPr>
        <w:t>日</w:t>
      </w:r>
      <w:r>
        <w:rPr>
          <w:rFonts w:hint="eastAsia" w:ascii="宋体" w:hAnsi="宋体" w:eastAsia="宋体" w:cs="宋体"/>
          <w:bCs/>
          <w:color w:val="0000FF"/>
          <w:sz w:val="21"/>
          <w:szCs w:val="21"/>
          <w:highlight w:val="none"/>
          <w:lang w:eastAsia="zh-CN"/>
        </w:rPr>
        <w:t>09时30分</w:t>
      </w:r>
      <w:r>
        <w:rPr>
          <w:rFonts w:hint="eastAsia" w:ascii="宋体" w:hAnsi="宋体" w:eastAsia="宋体" w:cs="宋体"/>
          <w:bCs/>
          <w:color w:val="auto"/>
          <w:sz w:val="21"/>
          <w:szCs w:val="21"/>
          <w:highlight w:val="none"/>
          <w:lang w:eastAsia="zh-CN"/>
        </w:rPr>
        <w:t>（北京时间）前递交</w:t>
      </w:r>
      <w:r>
        <w:rPr>
          <w:rFonts w:hint="eastAsia"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lang w:eastAsia="zh-CN"/>
        </w:rPr>
        <w:t>文件</w:t>
      </w:r>
      <w:r>
        <w:rPr>
          <w:rFonts w:hint="eastAsia" w:ascii="宋体" w:hAnsi="宋体" w:eastAsia="宋体" w:cs="宋体"/>
          <w:bCs/>
          <w:color w:val="auto"/>
          <w:sz w:val="21"/>
          <w:szCs w:val="21"/>
          <w:highlight w:val="none"/>
        </w:rPr>
        <w:t>。</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default" w:ascii="宋体" w:hAnsi="宋体" w:eastAsia="宋体" w:cs="宋体"/>
          <w:bCs/>
          <w:color w:val="0000FF"/>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eastAsia="宋体" w:cs="宋体"/>
          <w:bCs/>
          <w:color w:val="0000FF"/>
          <w:sz w:val="21"/>
          <w:szCs w:val="21"/>
          <w:highlight w:val="none"/>
          <w:lang w:eastAsia="zh-CN"/>
        </w:rPr>
        <w:t>罗财公开招标-2023-</w:t>
      </w:r>
      <w:r>
        <w:rPr>
          <w:rFonts w:hint="eastAsia" w:eastAsia="宋体" w:cs="宋体"/>
          <w:bCs/>
          <w:color w:val="0000FF"/>
          <w:sz w:val="21"/>
          <w:szCs w:val="21"/>
          <w:highlight w:val="none"/>
          <w:lang w:val="en-US" w:eastAsia="zh-CN"/>
        </w:rPr>
        <w:t>25</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2、项目名称：</w:t>
      </w:r>
      <w:r>
        <w:rPr>
          <w:rFonts w:hint="eastAsia" w:eastAsia="宋体" w:cs="宋体"/>
          <w:bCs/>
          <w:color w:val="auto"/>
          <w:sz w:val="21"/>
          <w:szCs w:val="21"/>
          <w:highlight w:val="none"/>
          <w:lang w:val="en-US" w:eastAsia="zh-CN"/>
        </w:rPr>
        <w:t>罗山县公安局2023年度政法转移支付资金公安业务装备采购项目</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3、采购方式：</w:t>
      </w:r>
      <w:r>
        <w:rPr>
          <w:rFonts w:hint="eastAsia" w:eastAsia="宋体" w:cs="宋体"/>
          <w:bCs/>
          <w:color w:val="auto"/>
          <w:sz w:val="21"/>
          <w:szCs w:val="21"/>
          <w:highlight w:val="none"/>
          <w:lang w:eastAsia="zh-CN"/>
        </w:rPr>
        <w:t>公开招标</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4、预算金额：</w:t>
      </w:r>
      <w:r>
        <w:rPr>
          <w:rFonts w:hint="eastAsia" w:eastAsia="宋体" w:cs="宋体"/>
          <w:bCs/>
          <w:color w:val="auto"/>
          <w:sz w:val="21"/>
          <w:szCs w:val="21"/>
          <w:highlight w:val="none"/>
          <w:lang w:val="en-US" w:eastAsia="zh-CN"/>
        </w:rPr>
        <w:t>约</w:t>
      </w:r>
      <w:r>
        <w:rPr>
          <w:rFonts w:hint="eastAsia" w:eastAsia="宋体" w:cs="宋体"/>
          <w:bCs/>
          <w:color w:val="0000FF"/>
          <w:sz w:val="21"/>
          <w:szCs w:val="21"/>
          <w:highlight w:val="none"/>
          <w:lang w:val="en-US" w:eastAsia="zh-CN"/>
        </w:rPr>
        <w:t>360.516154万元，</w:t>
      </w:r>
      <w:r>
        <w:rPr>
          <w:rFonts w:hint="eastAsia" w:ascii="宋体" w:hAnsi="宋体" w:eastAsia="宋体" w:cs="宋体"/>
          <w:color w:val="0000FF"/>
          <w:sz w:val="21"/>
          <w:szCs w:val="21"/>
          <w:highlight w:val="none"/>
        </w:rPr>
        <w:t>最高限价</w:t>
      </w:r>
      <w:r>
        <w:rPr>
          <w:rFonts w:hint="eastAsia" w:ascii="宋体" w:hAnsi="宋体" w:eastAsia="宋体" w:cs="宋体"/>
          <w:color w:val="0000FF"/>
          <w:sz w:val="21"/>
          <w:szCs w:val="21"/>
          <w:highlight w:val="none"/>
          <w:lang w:eastAsia="zh-CN"/>
        </w:rPr>
        <w:t>：</w:t>
      </w:r>
      <w:r>
        <w:rPr>
          <w:rFonts w:hint="eastAsia" w:eastAsia="宋体" w:cs="宋体"/>
          <w:bCs/>
          <w:color w:val="0000FF"/>
          <w:sz w:val="21"/>
          <w:szCs w:val="21"/>
          <w:highlight w:val="none"/>
          <w:lang w:val="en-US" w:eastAsia="zh-CN"/>
        </w:rPr>
        <w:t>3605161.54元</w:t>
      </w:r>
    </w:p>
    <w:tbl>
      <w:tblPr>
        <w:tblStyle w:val="27"/>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2225"/>
        <w:gridCol w:w="3085"/>
        <w:gridCol w:w="1353"/>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序号</w:t>
            </w:r>
          </w:p>
        </w:tc>
        <w:tc>
          <w:tcPr>
            <w:tcW w:w="222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包号</w:t>
            </w:r>
          </w:p>
        </w:tc>
        <w:tc>
          <w:tcPr>
            <w:tcW w:w="308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包名称</w:t>
            </w:r>
          </w:p>
        </w:tc>
        <w:tc>
          <w:tcPr>
            <w:tcW w:w="1353"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包预算（元）</w:t>
            </w:r>
          </w:p>
        </w:tc>
        <w:tc>
          <w:tcPr>
            <w:tcW w:w="2015"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ascii="宋体" w:hAnsi="宋体" w:cs="宋体"/>
                <w:bCs/>
                <w:color w:val="auto"/>
                <w:szCs w:val="21"/>
              </w:rPr>
            </w:pPr>
            <w:r>
              <w:rPr>
                <w:rFonts w:hint="eastAsia" w:ascii="宋体" w:hAnsi="宋体" w:cs="宋体"/>
                <w:bCs/>
                <w:color w:val="auto"/>
                <w:szCs w:val="21"/>
              </w:rPr>
              <w:t>1</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w:t>
            </w:r>
          </w:p>
          <w:p>
            <w:pPr>
              <w:widowControl/>
              <w:spacing w:line="276" w:lineRule="auto"/>
              <w:ind w:left="0" w:leftChars="0" w:firstLine="0" w:firstLineChars="0"/>
              <w:jc w:val="center"/>
              <w:rPr>
                <w:rFonts w:hint="default" w:ascii="宋体" w:hAnsi="宋体" w:eastAsia="宋体" w:cs="宋体"/>
                <w:bCs/>
                <w:color w:val="0000FF"/>
                <w:szCs w:val="21"/>
                <w:lang w:val="en-US" w:eastAsia="zh-CN"/>
              </w:rPr>
            </w:pPr>
            <w:r>
              <w:rPr>
                <w:rFonts w:hint="eastAsia" w:ascii="宋体" w:hAnsi="宋体" w:eastAsia="宋体" w:cs="宋体"/>
                <w:bCs/>
                <w:color w:val="0000FF"/>
                <w:szCs w:val="21"/>
                <w:lang w:eastAsia="zh-CN"/>
              </w:rPr>
              <w:t>-2023-</w:t>
            </w:r>
            <w:r>
              <w:rPr>
                <w:rFonts w:hint="eastAsia" w:ascii="宋体" w:hAnsi="宋体" w:eastAsia="宋体" w:cs="宋体"/>
                <w:bCs/>
                <w:color w:val="0000FF"/>
                <w:szCs w:val="21"/>
                <w:lang w:val="en-US" w:eastAsia="zh-CN"/>
              </w:rPr>
              <w:t>xx-1</w:t>
            </w:r>
          </w:p>
        </w:tc>
        <w:tc>
          <w:tcPr>
            <w:tcW w:w="3085" w:type="dxa"/>
            <w:noWrap w:val="0"/>
            <w:vAlign w:val="center"/>
          </w:tcPr>
          <w:p>
            <w:pPr>
              <w:widowControl/>
              <w:spacing w:line="276" w:lineRule="auto"/>
              <w:ind w:left="0" w:leftChars="0" w:firstLine="0" w:firstLineChars="0"/>
              <w:jc w:val="center"/>
              <w:rPr>
                <w:rFonts w:hint="default" w:ascii="宋体" w:hAnsi="宋体" w:cs="宋体"/>
                <w:bCs/>
                <w:color w:val="auto"/>
                <w:szCs w:val="21"/>
                <w:lang w:val="en-US"/>
              </w:rPr>
            </w:pPr>
            <w:r>
              <w:rPr>
                <w:rFonts w:hint="eastAsia" w:eastAsia="宋体" w:cs="宋体"/>
                <w:bCs/>
                <w:color w:val="auto"/>
                <w:sz w:val="21"/>
                <w:szCs w:val="21"/>
                <w:highlight w:val="none"/>
                <w:lang w:val="en-US" w:eastAsia="zh-CN"/>
              </w:rPr>
              <w:t>罗山县公安局2023年度政法转移支付资金公安业务装备采购项目一包段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1201758.31</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1201758.31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2</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xx-2</w:t>
            </w:r>
          </w:p>
        </w:tc>
        <w:tc>
          <w:tcPr>
            <w:tcW w:w="3085" w:type="dxa"/>
            <w:noWrap w:val="0"/>
            <w:vAlign w:val="center"/>
          </w:tcPr>
          <w:p>
            <w:pPr>
              <w:widowControl/>
              <w:spacing w:line="276" w:lineRule="auto"/>
              <w:ind w:left="0" w:leftChars="0" w:firstLine="0" w:firstLineChars="0"/>
              <w:jc w:val="center"/>
              <w:rPr>
                <w:rFonts w:hint="default"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罗山县公安局2023年度政法转移支付资金公安业务装备采购项目二包段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990899.38</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990899.38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eastAsiaTheme="minorEastAsia"/>
                <w:bCs/>
                <w:color w:val="auto"/>
                <w:szCs w:val="21"/>
                <w:lang w:val="en-US" w:eastAsia="zh-CN"/>
              </w:rPr>
            </w:pPr>
            <w:r>
              <w:rPr>
                <w:rFonts w:hint="eastAsia" w:ascii="宋体" w:hAnsi="宋体" w:cs="宋体"/>
                <w:bCs/>
                <w:color w:val="auto"/>
                <w:szCs w:val="21"/>
                <w:lang w:val="en-US" w:eastAsia="zh-CN"/>
              </w:rPr>
              <w:t>3</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xx-3</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罗山县公安局2023年度政法转移支付资金公安业务装备采购项目三包段</w:t>
            </w:r>
          </w:p>
        </w:tc>
        <w:tc>
          <w:tcPr>
            <w:tcW w:w="1353"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szCs w:val="21"/>
                <w:lang w:val="en-US" w:eastAsia="zh-CN"/>
              </w:rPr>
            </w:pPr>
            <w:r>
              <w:rPr>
                <w:rFonts w:hint="eastAsia" w:ascii="宋体" w:hAnsi="宋体" w:cs="宋体"/>
                <w:bCs/>
                <w:color w:val="auto"/>
                <w:szCs w:val="21"/>
                <w:lang w:val="en-US" w:eastAsia="zh-CN"/>
              </w:rPr>
              <w:t>452503.85</w:t>
            </w:r>
          </w:p>
        </w:tc>
        <w:tc>
          <w:tcPr>
            <w:tcW w:w="2015" w:type="dxa"/>
            <w:noWrap w:val="0"/>
            <w:vAlign w:val="center"/>
          </w:tcPr>
          <w:p>
            <w:pPr>
              <w:widowControl/>
              <w:spacing w:line="276" w:lineRule="auto"/>
              <w:ind w:left="0" w:leftChars="0" w:firstLine="0" w:firstLineChars="0"/>
              <w:jc w:val="center"/>
              <w:rPr>
                <w:rFonts w:hint="default" w:ascii="宋体" w:hAnsi="宋体" w:cs="宋体" w:eastAsiaTheme="minorEastAsia"/>
                <w:bCs/>
                <w:color w:val="auto"/>
                <w:kern w:val="2"/>
                <w:sz w:val="21"/>
                <w:szCs w:val="21"/>
                <w:lang w:val="en-US" w:eastAsia="zh-CN" w:bidi="ar-SA"/>
              </w:rPr>
            </w:pPr>
            <w:r>
              <w:rPr>
                <w:rFonts w:hint="eastAsia" w:ascii="宋体" w:hAnsi="宋体" w:cs="宋体"/>
                <w:bCs/>
                <w:color w:val="auto"/>
                <w:szCs w:val="21"/>
                <w:lang w:val="en-US" w:eastAsia="zh-CN"/>
              </w:rPr>
              <w:t>452503.85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4</w:t>
            </w:r>
          </w:p>
        </w:tc>
        <w:tc>
          <w:tcPr>
            <w:tcW w:w="2225" w:type="dxa"/>
            <w:noWrap w:val="0"/>
            <w:vAlign w:val="center"/>
          </w:tcPr>
          <w:p>
            <w:pPr>
              <w:widowControl/>
              <w:spacing w:line="276" w:lineRule="auto"/>
              <w:ind w:left="0" w:leftChars="0" w:firstLine="0" w:firstLineChars="0"/>
              <w:jc w:val="center"/>
              <w:rPr>
                <w:rFonts w:hint="eastAsia" w:ascii="宋体" w:hAnsi="宋体" w:eastAsia="宋体" w:cs="宋体"/>
                <w:bCs/>
                <w:color w:val="0000FF"/>
                <w:szCs w:val="21"/>
                <w:lang w:eastAsia="zh-CN"/>
              </w:rPr>
            </w:pPr>
            <w:r>
              <w:rPr>
                <w:rFonts w:hint="eastAsia" w:ascii="宋体" w:hAnsi="宋体" w:eastAsia="宋体" w:cs="宋体"/>
                <w:bCs/>
                <w:color w:val="0000FF"/>
                <w:szCs w:val="21"/>
                <w:lang w:eastAsia="zh-CN"/>
              </w:rPr>
              <w:t>罗财公开招标-2023-</w:t>
            </w:r>
            <w:r>
              <w:rPr>
                <w:rFonts w:hint="eastAsia" w:ascii="宋体" w:hAnsi="宋体" w:eastAsia="宋体" w:cs="宋体"/>
                <w:bCs/>
                <w:color w:val="0000FF"/>
                <w:szCs w:val="21"/>
                <w:lang w:val="en-US" w:eastAsia="zh-CN"/>
              </w:rPr>
              <w:t>xx-4</w:t>
            </w:r>
          </w:p>
        </w:tc>
        <w:tc>
          <w:tcPr>
            <w:tcW w:w="3085" w:type="dxa"/>
            <w:noWrap w:val="0"/>
            <w:vAlign w:val="center"/>
          </w:tcPr>
          <w:p>
            <w:pPr>
              <w:widowControl/>
              <w:spacing w:line="276" w:lineRule="auto"/>
              <w:ind w:left="0" w:leftChars="0" w:firstLine="0" w:firstLineChars="0"/>
              <w:jc w:val="center"/>
              <w:rPr>
                <w:rFonts w:hint="eastAsia" w:eastAsia="宋体" w:cs="宋体"/>
                <w:bCs/>
                <w:color w:val="auto"/>
                <w:sz w:val="21"/>
                <w:szCs w:val="21"/>
                <w:highlight w:val="none"/>
                <w:lang w:val="en-US" w:eastAsia="zh-CN"/>
              </w:rPr>
            </w:pPr>
            <w:r>
              <w:rPr>
                <w:rFonts w:hint="eastAsia" w:eastAsia="宋体" w:cs="宋体"/>
                <w:bCs/>
                <w:color w:val="auto"/>
                <w:sz w:val="21"/>
                <w:szCs w:val="21"/>
                <w:highlight w:val="none"/>
                <w:lang w:val="en-US" w:eastAsia="zh-CN"/>
              </w:rPr>
              <w:t>罗山县公安局2023年度政法转移支付资金公安业务装备采购项目四包段</w:t>
            </w:r>
          </w:p>
        </w:tc>
        <w:tc>
          <w:tcPr>
            <w:tcW w:w="1353"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c>
          <w:tcPr>
            <w:tcW w:w="2015" w:type="dxa"/>
            <w:noWrap w:val="0"/>
            <w:vAlign w:val="center"/>
          </w:tcPr>
          <w:p>
            <w:pPr>
              <w:widowControl/>
              <w:spacing w:line="276" w:lineRule="auto"/>
              <w:ind w:left="0" w:leftChars="0" w:firstLine="0" w:firstLineChars="0"/>
              <w:jc w:val="center"/>
              <w:rPr>
                <w:rFonts w:hint="eastAsia" w:ascii="宋体" w:hAnsi="宋体" w:cs="宋体"/>
                <w:bCs/>
                <w:color w:val="auto"/>
                <w:szCs w:val="21"/>
                <w:lang w:val="en-US" w:eastAsia="zh-CN"/>
              </w:rPr>
            </w:pPr>
            <w:r>
              <w:rPr>
                <w:rFonts w:hint="eastAsia" w:ascii="宋体" w:hAnsi="宋体" w:cs="宋体"/>
                <w:bCs/>
                <w:color w:val="auto"/>
                <w:szCs w:val="21"/>
                <w:lang w:val="en-US" w:eastAsia="zh-CN"/>
              </w:rPr>
              <w:t>960000.00</w:t>
            </w:r>
          </w:p>
        </w:tc>
      </w:tr>
    </w:tbl>
    <w:p>
      <w:pPr>
        <w:pStyle w:val="24"/>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highlight w:val="none"/>
        </w:rPr>
        <w:t>采购需求（包括但不限于标的的名称、数量、简要技术需求或服务要求等）</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5.1采购内容：</w:t>
      </w:r>
      <w:r>
        <w:rPr>
          <w:rFonts w:hint="eastAsia" w:eastAsia="宋体" w:cs="宋体"/>
          <w:bCs/>
          <w:color w:val="auto"/>
          <w:sz w:val="21"/>
          <w:szCs w:val="21"/>
          <w:highlight w:val="none"/>
          <w:lang w:val="en-US" w:eastAsia="zh-CN"/>
        </w:rPr>
        <w:t>罗山县公安局2023年度政法转移支付资金公安业务装备采购项目</w:t>
      </w:r>
      <w:r>
        <w:rPr>
          <w:rFonts w:hint="eastAsia" w:ascii="宋体" w:hAnsi="宋体" w:eastAsia="宋体" w:cs="宋体"/>
          <w:color w:val="auto"/>
          <w:sz w:val="21"/>
          <w:szCs w:val="21"/>
          <w:highlight w:val="none"/>
          <w:lang w:val="en-US" w:eastAsia="zh-CN"/>
        </w:rPr>
        <w:t>（具体详见招标文件）。</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5.2资金来源：财政资金；</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5.3交货期：签订合同后30日历天内供货、安装、调试完毕；</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5.4质保期：自验收合格之日起1年；</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5.5质量要求：符合国家现行规范及行业要求，并满足采购人要求；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5.6交货地点：采购人指定地点。</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6.合同履行期限：签订合同后30日历天内；</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7、本项目是否接受联合体投标：不接受</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8、是否接受进口产品：否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9.是否为只面向中小企业采购：否</w:t>
      </w:r>
    </w:p>
    <w:p>
      <w:pPr>
        <w:pStyle w:val="24"/>
        <w:keepNext w:val="0"/>
        <w:keepLines w:val="0"/>
        <w:pageBreakBefore w:val="0"/>
        <w:widowControl w:val="0"/>
        <w:kinsoku/>
        <w:overflowPunct/>
        <w:topLinePunct w:val="0"/>
        <w:autoSpaceDE/>
        <w:autoSpaceDN/>
        <w:bidi w:val="0"/>
        <w:snapToGrid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二、申请人资格要求：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2、落实政府采购政策满足的资格要求：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本项目非专门面向中小企业采购【该项目符合《政府采购促进中小企业发展管理办法》（财库【2020】46号）第六条第3款之规定：按照本办法规定预留采购份额无法确保充分供应、充分竞争，或者存在可能影响政府采购目标实现的情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2.2本项目落实节约能源、保护环境、扶持不发达地区和少数民族地区、促进中小微企业、监狱企业及残疾人福利性单位发展等政府采购政策。</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3、其他说明：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3.1 单位负责人为同一人或者存在直接控股、管理关系的不同单位，不得同时参加同一合同项下的政府采购活动（提供加盖投标人公章的“国家企业信用信息公示系统”中公示的公司基础信息包含股东及出资信息。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3.2 本项目 适用 信用承诺（详见下述要求）：根据财政部《关于在政府采购活动中查询及使用信用记录有关问题的通知》(财库[2016] 125 号)和豫财购[2016]15 号的规定，对列入失信被执行人、重大税收违法失信主体、政府采购严重违法失信行为记录名单的投标人，视为无效投标。提供“信用中国”网站的列入失信被执行人、重大税收违法失信主体网站截图和“中国政府采购网”网站的政府采购严重违法失信行为记录名单网站截图；查询渠道：“信用中国”网站（www.creditchina.gov.cn）、中国政府采购网（www.ccgp.gov.cn），查询截止时点为：从报名开始之日起至投标截止之日止。）</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（一）在本项目政府采购活动中，供应商在投标（响应）时，可对照资格要求进行自主核对，确定符合资格要求的，可按照规定提供相关承诺函（详见响应文件“ 资格审查资料”附件），供应商在资格审查环节提供满足相应条件的书面承诺书，不需要提供以下证明材料：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①具有独立承担民事责任的能力（提供有效的企业营业执照或事业单位法人证书）；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②有良好的商业信誉和健全的财务会计制度（提供2021年度或2022年度的财务审计报告，或提供开户行出具的资信证明）；</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③具有履行合同所必须的设备和专业技术能力（提供承诺书）；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④具有依法缴纳税收和社会保障资金的良好记录【提供2023年内任意1个月的已依法缴纳税收和社会保障资金的凭据，依法免税或不需要缴纳社会保障资金的供应商，应提供相应证明文件，新成立公司按实际月份提供。（如依法免税的，则须提供相关部门出具的证明文件。如投标人在规定的时间段内没有发生业务的，则提供税务部门出具的纳税证明，或加盖税务部门公章的纳税申报表。）】；</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⑤参加政府采购活动前三年内在经营活动中没有重大违法记录的证明材料（提供承诺书）；</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⑥未被列入失信被执行人、重大税收违法失信主体、政府采购严重违法失信行为记录名单的证明材料。</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3"/>
        <w:keepNext w:val="0"/>
        <w:keepLines w:val="0"/>
        <w:pageBreakBefore w:val="0"/>
        <w:kinsoku/>
        <w:overflowPunct/>
        <w:topLinePunct w:val="0"/>
        <w:autoSpaceDE/>
        <w:autoSpaceDN/>
        <w:bidi w:val="0"/>
        <w:snapToGrid w:val="0"/>
        <w:spacing w:after="0" w:line="360" w:lineRule="auto"/>
        <w:ind w:left="0" w:leftChars="0" w:firstLine="422"/>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三、获取采购文件</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highlight w:val="none"/>
          <w:lang w:val="en-US" w:eastAsia="zh-CN"/>
        </w:rPr>
        <w:t>1.时间：</w:t>
      </w:r>
      <w:r>
        <w:rPr>
          <w:rFonts w:hint="eastAsia" w:ascii="宋体" w:hAnsi="宋体" w:eastAsia="宋体" w:cs="宋体"/>
          <w:b w:val="0"/>
          <w:bCs w:val="0"/>
          <w:color w:val="0000FF"/>
          <w:spacing w:val="8"/>
          <w:sz w:val="21"/>
          <w:szCs w:val="21"/>
          <w:highlight w:val="none"/>
          <w:lang w:val="en-US" w:eastAsia="zh-CN"/>
        </w:rPr>
        <w:t>2023年9月25日 至 2023年10月7日，</w:t>
      </w:r>
      <w:r>
        <w:rPr>
          <w:rFonts w:hint="eastAsia" w:ascii="宋体" w:hAnsi="宋体" w:eastAsia="宋体" w:cs="宋体"/>
          <w:b w:val="0"/>
          <w:bCs w:val="0"/>
          <w:color w:val="auto"/>
          <w:spacing w:val="8"/>
          <w:sz w:val="21"/>
          <w:szCs w:val="21"/>
          <w:highlight w:val="none"/>
          <w:lang w:val="en-US" w:eastAsia="zh-CN"/>
        </w:rPr>
        <w:t>每天上午0</w:t>
      </w:r>
      <w:r>
        <w:rPr>
          <w:rFonts w:hint="eastAsia" w:ascii="宋体" w:hAnsi="宋体" w:eastAsia="宋体" w:cs="宋体"/>
          <w:b w:val="0"/>
          <w:bCs w:val="0"/>
          <w:color w:val="auto"/>
          <w:spacing w:val="8"/>
          <w:sz w:val="21"/>
          <w:szCs w:val="21"/>
          <w:lang w:val="en-US" w:eastAsia="zh-CN"/>
        </w:rPr>
        <w:t>0:00至12:00，下午12:00至23:59（北京时间，法定节假日除外。）</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2.地点：“全国公共资源交易平台（河南省·信阳市）（https://ggzyjy.xinyang.gov.cn）”或“全国公共资源交易平台（河南省·罗山县））（https://ls.xyggzyjy.cn）”网站，凭办理的企业身份认证锁（CA数字证书）登陆会员系统。</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3.方式：供应商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文件领取页面下载）。</w:t>
      </w:r>
    </w:p>
    <w:p>
      <w:pPr>
        <w:pStyle w:val="25"/>
        <w:keepNext w:val="0"/>
        <w:keepLines w:val="0"/>
        <w:pageBreakBefore w:val="0"/>
        <w:kinsoku/>
        <w:overflowPunct/>
        <w:topLinePunct w:val="0"/>
        <w:autoSpaceDE/>
        <w:autoSpaceDN/>
        <w:bidi w:val="0"/>
        <w:snapToGrid w:val="0"/>
        <w:spacing w:after="0" w:afterLines="0" w:line="360" w:lineRule="auto"/>
        <w:ind w:firstLine="452" w:firstLineChars="200"/>
        <w:textAlignment w:val="auto"/>
        <w:rPr>
          <w:rFonts w:hint="eastAsia" w:ascii="宋体" w:hAnsi="宋体" w:eastAsia="宋体" w:cs="宋体"/>
          <w:b w:val="0"/>
          <w:bCs w:val="0"/>
          <w:color w:val="auto"/>
          <w:spacing w:val="8"/>
          <w:sz w:val="21"/>
          <w:szCs w:val="21"/>
          <w:lang w:val="en-US" w:eastAsia="zh-CN"/>
        </w:rPr>
      </w:pPr>
      <w:r>
        <w:rPr>
          <w:rFonts w:hint="eastAsia" w:ascii="宋体" w:hAnsi="宋体" w:eastAsia="宋体" w:cs="宋体"/>
          <w:b w:val="0"/>
          <w:bCs w:val="0"/>
          <w:color w:val="auto"/>
          <w:spacing w:val="8"/>
          <w:sz w:val="21"/>
          <w:szCs w:val="21"/>
          <w:lang w:val="en-US" w:eastAsia="zh-CN"/>
        </w:rPr>
        <w:t>4.售价：0元</w:t>
      </w:r>
    </w:p>
    <w:p>
      <w:pPr>
        <w:pStyle w:val="25"/>
        <w:keepNext w:val="0"/>
        <w:keepLines w:val="0"/>
        <w:pageBreakBefore w:val="0"/>
        <w:kinsoku/>
        <w:overflowPunct/>
        <w:topLinePunct w:val="0"/>
        <w:autoSpaceDE/>
        <w:autoSpaceDN/>
        <w:bidi w:val="0"/>
        <w:snapToGrid w:val="0"/>
        <w:spacing w:after="0" w:afterLines="0" w:line="360" w:lineRule="auto"/>
        <w:ind w:firstLine="454" w:firstLineChars="200"/>
        <w:textAlignment w:val="auto"/>
        <w:rPr>
          <w:rFonts w:hint="eastAsia" w:ascii="宋体" w:hAnsi="宋体" w:eastAsia="宋体" w:cs="宋体"/>
          <w:b/>
          <w:bCs/>
          <w:color w:val="auto"/>
          <w:spacing w:val="8"/>
          <w:sz w:val="21"/>
          <w:szCs w:val="21"/>
          <w:lang w:val="en-US" w:eastAsia="zh-CN"/>
        </w:rPr>
      </w:pPr>
      <w:r>
        <w:rPr>
          <w:rFonts w:hint="eastAsia" w:ascii="宋体" w:hAnsi="宋体" w:eastAsia="宋体" w:cs="宋体"/>
          <w:b/>
          <w:bCs/>
          <w:color w:val="auto"/>
          <w:spacing w:val="8"/>
          <w:sz w:val="21"/>
          <w:szCs w:val="21"/>
          <w:lang w:val="en-US" w:eastAsia="zh-CN"/>
        </w:rPr>
        <w:t>四、投标文件提交：</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1.截止时间：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2.地点：本项目为不见面开标项目，供应商必须在</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文件提交截止时间前通过信阳市公共资源交易中心电子招投标系统上传加密的电子</w:t>
      </w:r>
      <w:r>
        <w:rPr>
          <w:rFonts w:hint="eastAsia" w:ascii="宋体" w:hAnsi="宋体" w:cs="宋体"/>
          <w:color w:val="auto"/>
          <w:kern w:val="0"/>
          <w:szCs w:val="21"/>
          <w:lang w:val="en-US" w:eastAsia="zh-CN"/>
        </w:rPr>
        <w:t>投标</w:t>
      </w:r>
      <w:r>
        <w:rPr>
          <w:rFonts w:hint="eastAsia" w:ascii="宋体" w:hAnsi="宋体" w:cs="宋体"/>
          <w:color w:val="auto"/>
          <w:kern w:val="0"/>
          <w:szCs w:val="21"/>
        </w:rPr>
        <w:t>文件(*.XYTF格式)。注：加密电子响应文件逾期上传采购人不予受理。</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五、</w:t>
      </w:r>
      <w:r>
        <w:rPr>
          <w:rFonts w:hint="eastAsia" w:ascii="宋体" w:hAnsi="宋体" w:cs="宋体"/>
          <w:b/>
          <w:bCs/>
          <w:color w:val="auto"/>
          <w:kern w:val="0"/>
          <w:szCs w:val="21"/>
          <w:lang w:eastAsia="zh-CN"/>
        </w:rPr>
        <w:t>投标文件</w:t>
      </w:r>
      <w:r>
        <w:rPr>
          <w:rFonts w:hint="eastAsia" w:ascii="宋体" w:hAnsi="宋体" w:cs="宋体"/>
          <w:b/>
          <w:bCs/>
          <w:color w:val="auto"/>
          <w:kern w:val="0"/>
          <w:szCs w:val="21"/>
        </w:rPr>
        <w:t>开启：</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1.时间：</w:t>
      </w: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rPr>
        <w:t>09时30分</w:t>
      </w:r>
      <w:r>
        <w:rPr>
          <w:rFonts w:hint="eastAsia" w:ascii="宋体" w:hAnsi="宋体" w:cs="宋体"/>
          <w:color w:val="auto"/>
          <w:kern w:val="0"/>
          <w:szCs w:val="21"/>
          <w:highlight w:val="none"/>
        </w:rPr>
        <w:t>（北京时间）</w:t>
      </w:r>
    </w:p>
    <w:p>
      <w:pPr>
        <w:keepNext w:val="0"/>
        <w:keepLines w:val="0"/>
        <w:pageBreakBefore w:val="0"/>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2.地点：罗山县公共资源交易中心不见面开标一室</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六、发布公告的媒介及招标公告期限：</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本次招标公告在《河南省政府采购网》、《全国公共资源交易平台（河南省·罗山县）》网上发布</w:t>
      </w:r>
      <w:r>
        <w:rPr>
          <w:rFonts w:hint="eastAsia" w:ascii="宋体" w:hAnsi="宋体" w:cs="宋体"/>
          <w:color w:val="auto"/>
          <w:kern w:val="0"/>
          <w:szCs w:val="21"/>
          <w:lang w:eastAsia="zh-CN"/>
        </w:rPr>
        <w:t>，招标公告期限为五个工作日</w:t>
      </w:r>
      <w:r>
        <w:rPr>
          <w:rFonts w:hint="eastAsia" w:ascii="宋体" w:hAnsi="宋体" w:cs="宋体"/>
          <w:color w:val="auto"/>
          <w:kern w:val="0"/>
          <w:szCs w:val="21"/>
        </w:rPr>
        <w:t>。</w:t>
      </w:r>
    </w:p>
    <w:p>
      <w:pPr>
        <w:pStyle w:val="15"/>
        <w:keepNext w:val="0"/>
        <w:keepLines w:val="0"/>
        <w:pageBreakBefore w:val="0"/>
        <w:kinsoku/>
        <w:overflowPunct/>
        <w:topLinePunct w:val="0"/>
        <w:autoSpaceDE/>
        <w:autoSpaceDN/>
        <w:bidi w:val="0"/>
        <w:snapToGrid w:val="0"/>
        <w:spacing w:after="0" w:afterLines="0" w:line="360" w:lineRule="auto"/>
        <w:ind w:firstLine="422" w:firstLineChars="200"/>
        <w:textAlignment w:val="auto"/>
        <w:rPr>
          <w:rFonts w:hint="eastAsia" w:ascii="宋体" w:hAnsi="宋体" w:cs="宋体"/>
          <w:b/>
          <w:bCs/>
          <w:color w:val="auto"/>
          <w:sz w:val="21"/>
          <w:szCs w:val="21"/>
        </w:rPr>
      </w:pPr>
      <w:r>
        <w:rPr>
          <w:rFonts w:hint="eastAsia" w:ascii="宋体" w:hAnsi="宋体" w:cs="宋体"/>
          <w:b/>
          <w:bCs/>
          <w:color w:val="auto"/>
          <w:sz w:val="21"/>
          <w:szCs w:val="21"/>
        </w:rPr>
        <w:t>七、其他补充事宜：</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本项目采用“不见面开标”交易方式，不见面开标大厅网址为https://ggzyjy.xinyang.gov.cn/BidOpening/bidhall/xinyang/login.html，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2、供应商应当在响应文件提交截止时间前，使用供应商CA数字证书登录不见面开标大厅，在线签到并准时参加开标活动，并在规定时间内完成响应文件解密、答疑澄清等。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3、逾期解密或者没有准时在线参加开标活动导致的一切后果供应商自行承担。</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4、不见面开标服务的具体事宜，请查阅信阳市公共资源交易中心网站首页—下载中心—信阳市不见面开标大厅系统操作手册 。</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特别提示：供应商在线签到时，应如实准确的填写授权委托人的联系电话，开标当天请务必保证电话保持畅通。</w:t>
      </w:r>
    </w:p>
    <w:p>
      <w:pPr>
        <w:keepNext w:val="0"/>
        <w:keepLines w:val="0"/>
        <w:pageBreakBefore w:val="0"/>
        <w:widowControl/>
        <w:kinsoku/>
        <w:overflowPunct/>
        <w:topLinePunct w:val="0"/>
        <w:autoSpaceDE/>
        <w:autoSpaceDN/>
        <w:bidi w:val="0"/>
        <w:snapToGrid w:val="0"/>
        <w:spacing w:line="360" w:lineRule="auto"/>
        <w:ind w:firstLine="420" w:firstLineChars="200"/>
        <w:jc w:val="left"/>
        <w:textAlignment w:val="auto"/>
        <w:rPr>
          <w:rFonts w:hint="eastAsia"/>
        </w:rPr>
      </w:pPr>
      <w:r>
        <w:rPr>
          <w:rFonts w:hint="eastAsia" w:ascii="宋体" w:hAnsi="宋体" w:cs="宋体"/>
          <w:color w:val="auto"/>
          <w:kern w:val="0"/>
          <w:szCs w:val="21"/>
        </w:rPr>
        <w:t>由于交易中心系统升级，请各投标单位在新系统中重新入库，再下载招标文件。</w:t>
      </w:r>
    </w:p>
    <w:p>
      <w:pPr>
        <w:keepNext w:val="0"/>
        <w:keepLines w:val="0"/>
        <w:pageBreakBefore w:val="0"/>
        <w:widowControl/>
        <w:kinsoku/>
        <w:overflowPunct/>
        <w:topLinePunct w:val="0"/>
        <w:autoSpaceDE/>
        <w:autoSpaceDN/>
        <w:bidi w:val="0"/>
        <w:snapToGrid w:val="0"/>
        <w:spacing w:line="360" w:lineRule="auto"/>
        <w:ind w:firstLine="422" w:firstLineChars="200"/>
        <w:textAlignment w:val="auto"/>
        <w:rPr>
          <w:rFonts w:hint="eastAsia" w:ascii="宋体" w:hAnsi="宋体" w:cs="宋体"/>
          <w:b/>
          <w:bCs/>
          <w:color w:val="auto"/>
          <w:kern w:val="0"/>
          <w:szCs w:val="21"/>
        </w:rPr>
      </w:pPr>
      <w:r>
        <w:rPr>
          <w:rFonts w:hint="eastAsia" w:ascii="宋体" w:hAnsi="宋体" w:cs="宋体"/>
          <w:b/>
          <w:bCs/>
          <w:color w:val="auto"/>
          <w:kern w:val="0"/>
          <w:szCs w:val="21"/>
        </w:rPr>
        <w:t>八、凡对本次招标提出询问，请按照以下方式联系：</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1.采购人信息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名称：罗山县公安局</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联系方式：13598567569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2.采购代理机构信息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名    称：中睿项目管理有限公司</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地  址：郑州市管城回族区航海东路869号美林河畔1号楼26层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3.项目联系方式 </w:t>
      </w:r>
    </w:p>
    <w:bookmarkEnd w:id="7"/>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bookmarkStart w:id="11" w:name="_Toc30742"/>
      <w:bookmarkStart w:id="12" w:name="_Toc8890"/>
      <w:r>
        <w:rPr>
          <w:rFonts w:hint="eastAsia" w:ascii="宋体" w:hAnsi="宋体" w:cs="宋体"/>
          <w:color w:val="auto"/>
          <w:sz w:val="21"/>
          <w:szCs w:val="21"/>
          <w:lang w:val="en-US" w:eastAsia="zh-CN"/>
        </w:rPr>
        <w:t>联系人：李先生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联系方式 ：18638782001</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4.监督部门信息：</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监督单位：罗山县财政局政府采购股 </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监督电话：0376-2175979</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采购人监督单位：</w:t>
      </w:r>
      <w:r>
        <w:rPr>
          <w:rFonts w:hint="eastAsia" w:ascii="宋体" w:hAnsi="宋体" w:eastAsia="宋体" w:cs="宋体"/>
          <w:color w:val="000000"/>
          <w:szCs w:val="21"/>
        </w:rPr>
        <w:t>驻县公安局纪检监察组</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监督电话：</w:t>
      </w:r>
      <w:r>
        <w:rPr>
          <w:rFonts w:hint="eastAsia" w:ascii="宋体" w:hAnsi="宋体" w:eastAsia="宋体" w:cs="宋体"/>
          <w:color w:val="000000"/>
          <w:szCs w:val="21"/>
        </w:rPr>
        <w:t>0376-2175068</w:t>
      </w:r>
    </w:p>
    <w:p>
      <w:pPr>
        <w:rPr>
          <w:rFonts w:hint="eastAsia" w:ascii="宋体" w:hAnsi="宋体" w:cs="宋体"/>
          <w:b/>
          <w:bCs w:val="0"/>
          <w:color w:val="auto"/>
          <w:sz w:val="32"/>
        </w:rPr>
      </w:pPr>
      <w:r>
        <w:rPr>
          <w:rFonts w:hint="eastAsia" w:ascii="宋体" w:hAnsi="宋体" w:cs="宋体"/>
          <w:b/>
          <w:bCs w:val="0"/>
          <w:color w:val="auto"/>
          <w:sz w:val="32"/>
        </w:rPr>
        <w:br w:type="page"/>
      </w:r>
    </w:p>
    <w:p>
      <w:pPr>
        <w:keepNext w:val="0"/>
        <w:keepLines w:val="0"/>
        <w:pageBreakBefore w:val="0"/>
        <w:widowControl/>
        <w:kinsoku/>
        <w:wordWrap/>
        <w:overflowPunct/>
        <w:topLinePunct w:val="0"/>
        <w:autoSpaceDE/>
        <w:autoSpaceDN/>
        <w:bidi w:val="0"/>
        <w:adjustRightInd/>
        <w:snapToGrid w:val="0"/>
        <w:spacing w:before="220" w:line="360" w:lineRule="auto"/>
        <w:ind w:left="0" w:leftChars="0" w:firstLine="0" w:firstLineChars="0"/>
        <w:jc w:val="center"/>
        <w:textAlignment w:val="auto"/>
        <w:outlineLvl w:val="0"/>
        <w:rPr>
          <w:rFonts w:hint="eastAsia" w:ascii="宋体" w:hAnsi="宋体" w:cs="宋体"/>
          <w:b/>
          <w:bCs w:val="0"/>
          <w:color w:val="auto"/>
          <w:sz w:val="32"/>
        </w:rPr>
      </w:pPr>
      <w:r>
        <w:rPr>
          <w:rFonts w:hint="eastAsia" w:ascii="宋体" w:hAnsi="宋体" w:cs="宋体"/>
          <w:b/>
          <w:bCs w:val="0"/>
          <w:color w:val="auto"/>
          <w:sz w:val="32"/>
        </w:rPr>
        <w:t>第二章 供应商须知</w:t>
      </w:r>
      <w:bookmarkEnd w:id="8"/>
      <w:bookmarkEnd w:id="9"/>
      <w:bookmarkEnd w:id="10"/>
      <w:bookmarkEnd w:id="11"/>
      <w:bookmarkEnd w:id="12"/>
    </w:p>
    <w:p>
      <w:pPr>
        <w:pStyle w:val="46"/>
        <w:ind w:left="0" w:leftChars="0" w:firstLine="0" w:firstLineChars="0"/>
        <w:jc w:val="center"/>
        <w:rPr>
          <w:rFonts w:hint="eastAsia" w:ascii="宋体" w:hAnsi="宋体" w:eastAsia="宋体"/>
          <w:b/>
          <w:bCs/>
          <w:color w:val="auto"/>
        </w:rPr>
      </w:pPr>
      <w:bookmarkStart w:id="13" w:name="_Toc455080107"/>
      <w:bookmarkStart w:id="14" w:name="_Toc21641"/>
      <w:bookmarkStart w:id="15" w:name="_Toc471"/>
      <w:bookmarkStart w:id="16" w:name="_Toc144974496"/>
      <w:bookmarkStart w:id="17" w:name="_Toc152042304"/>
      <w:bookmarkStart w:id="18" w:name="_Toc27072"/>
      <w:bookmarkStart w:id="19" w:name="_Toc152045528"/>
      <w:bookmarkStart w:id="20" w:name="_Toc466298090"/>
      <w:r>
        <w:rPr>
          <w:rFonts w:hint="eastAsia" w:ascii="宋体" w:hAnsi="宋体" w:eastAsia="宋体"/>
          <w:b/>
          <w:bCs/>
          <w:color w:val="auto"/>
        </w:rPr>
        <w:t>供应商须知前附表</w:t>
      </w:r>
      <w:bookmarkEnd w:id="13"/>
      <w:bookmarkEnd w:id="14"/>
      <w:bookmarkEnd w:id="15"/>
      <w:bookmarkEnd w:id="16"/>
      <w:bookmarkEnd w:id="17"/>
      <w:bookmarkEnd w:id="18"/>
      <w:bookmarkEnd w:id="19"/>
      <w:bookmarkEnd w:id="20"/>
    </w:p>
    <w:tbl>
      <w:tblPr>
        <w:tblStyle w:val="27"/>
        <w:tblW w:w="9256" w:type="dxa"/>
        <w:jc w:val="center"/>
        <w:tblLayout w:type="autofit"/>
        <w:tblCellMar>
          <w:top w:w="0" w:type="dxa"/>
          <w:left w:w="108" w:type="dxa"/>
          <w:bottom w:w="0" w:type="dxa"/>
          <w:right w:w="108" w:type="dxa"/>
        </w:tblCellMar>
      </w:tblPr>
      <w:tblGrid>
        <w:gridCol w:w="901"/>
        <w:gridCol w:w="2242"/>
        <w:gridCol w:w="6113"/>
      </w:tblGrid>
      <w:tr>
        <w:tblPrEx>
          <w:tblCellMar>
            <w:top w:w="0" w:type="dxa"/>
            <w:left w:w="108" w:type="dxa"/>
            <w:bottom w:w="0" w:type="dxa"/>
            <w:right w:w="108" w:type="dxa"/>
          </w:tblCellMar>
        </w:tblPrEx>
        <w:trPr>
          <w:trHeight w:val="49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left="0" w:leftChars="0" w:firstLine="0" w:firstLineChars="0"/>
              <w:jc w:val="center"/>
              <w:textAlignment w:val="baseline"/>
              <w:rPr>
                <w:rFonts w:hint="eastAsia" w:ascii="宋体" w:hAnsi="宋体" w:cs="宋体"/>
                <w:color w:val="auto"/>
                <w:szCs w:val="21"/>
              </w:rPr>
            </w:pPr>
            <w:r>
              <w:rPr>
                <w:rFonts w:hint="eastAsia" w:asciiTheme="minorEastAsia" w:hAnsiTheme="minorEastAsia" w:eastAsiaTheme="minorEastAsia" w:cstheme="minorEastAsia"/>
                <w:color w:val="auto"/>
                <w:sz w:val="21"/>
                <w:szCs w:val="21"/>
                <w:lang w:val="en-US" w:eastAsia="zh-CN"/>
              </w:rPr>
              <w:t>条</w:t>
            </w:r>
            <w:r>
              <w:rPr>
                <w:rFonts w:hint="eastAsia" w:asciiTheme="minorEastAsia" w:hAnsiTheme="minorEastAsia" w:eastAsiaTheme="minorEastAsia" w:cstheme="minorEastAsia"/>
                <w:color w:val="auto"/>
                <w:sz w:val="21"/>
                <w:szCs w:val="21"/>
              </w:rPr>
              <w:t>款号</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  列  内  容</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名称：</w:t>
            </w:r>
            <w:r>
              <w:rPr>
                <w:rFonts w:hint="eastAsia" w:asciiTheme="minorEastAsia" w:hAnsiTheme="minorEastAsia" w:cstheme="minorEastAsia"/>
                <w:color w:val="auto"/>
                <w:sz w:val="21"/>
                <w:szCs w:val="21"/>
                <w:lang w:val="en-US" w:eastAsia="zh-CN"/>
              </w:rPr>
              <w:t>罗山县公安局</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地址：罗山县行政大道</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联系人：董先生</w:t>
            </w:r>
          </w:p>
          <w:p>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联系方式：13598567569</w:t>
            </w:r>
          </w:p>
        </w:tc>
      </w:tr>
      <w:tr>
        <w:tblPrEx>
          <w:tblCellMar>
            <w:top w:w="0" w:type="dxa"/>
            <w:left w:w="108" w:type="dxa"/>
            <w:bottom w:w="0" w:type="dxa"/>
            <w:right w:w="108" w:type="dxa"/>
          </w:tblCellMar>
        </w:tblPrEx>
        <w:trPr>
          <w:trHeight w:val="9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采购代理机构</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名    称：中睿项目管理有限公司</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 址：郑州市管城回族区航海东路869号美林河畔1号楼26层</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联系人：李先生             </w:t>
            </w:r>
          </w:p>
          <w:p>
            <w:pPr>
              <w:keepNext w:val="0"/>
              <w:keepLines w:val="0"/>
              <w:pageBreakBefore w:val="0"/>
              <w:kinsoku/>
              <w:wordWrap/>
              <w:overflowPunct/>
              <w:topLinePunct w:val="0"/>
              <w:bidi w:val="0"/>
              <w:snapToGrid w:val="0"/>
              <w:spacing w:line="360" w:lineRule="auto"/>
              <w:ind w:left="0" w:leftChars="0" w:firstLine="0" w:firstLineChars="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联系方式 ：18638782001</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1.2.3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项目名称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Cs/>
                <w:color w:val="auto"/>
                <w:sz w:val="21"/>
                <w:szCs w:val="21"/>
                <w:lang w:val="en-US" w:eastAsia="zh-CN"/>
              </w:rPr>
              <w:t>罗山县公安局2023年度政法转移支付资金公安业务装备采购项目一包段</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35" w:rightChars="0" w:firstLine="0" w:firstLineChars="0"/>
              <w:jc w:val="center"/>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eastAsia="zh-CN"/>
              </w:rPr>
              <w:t>采购</w:t>
            </w:r>
            <w:r>
              <w:rPr>
                <w:rFonts w:hint="eastAsia" w:asciiTheme="minorEastAsia" w:hAnsiTheme="minorEastAsia" w:eastAsiaTheme="minorEastAsia" w:cstheme="minorEastAsia"/>
                <w:color w:val="auto"/>
                <w:spacing w:val="1"/>
                <w:kern w:val="0"/>
                <w:sz w:val="21"/>
                <w:szCs w:val="21"/>
              </w:rPr>
              <w:t>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pacing w:val="1"/>
                <w:kern w:val="0"/>
                <w:sz w:val="21"/>
                <w:szCs w:val="21"/>
                <w:lang w:val="en-US" w:eastAsia="zh-CN" w:bidi="ar-SA"/>
              </w:rPr>
            </w:pPr>
            <w:r>
              <w:rPr>
                <w:rFonts w:hint="eastAsia" w:asciiTheme="minorEastAsia" w:hAnsiTheme="minorEastAsia" w:eastAsiaTheme="minorEastAsia" w:cstheme="minorEastAsia"/>
                <w:color w:val="auto"/>
                <w:spacing w:val="1"/>
                <w:kern w:val="0"/>
                <w:sz w:val="21"/>
                <w:szCs w:val="21"/>
                <w:lang w:val="en-US" w:eastAsia="zh-CN" w:bidi="ar-SA"/>
              </w:rPr>
              <w:t>公开招标</w:t>
            </w:r>
          </w:p>
        </w:tc>
      </w:tr>
      <w:tr>
        <w:tblPrEx>
          <w:tblCellMar>
            <w:top w:w="0" w:type="dxa"/>
            <w:left w:w="108" w:type="dxa"/>
            <w:bottom w:w="0" w:type="dxa"/>
            <w:right w:w="108" w:type="dxa"/>
          </w:tblCellMar>
        </w:tblPrEx>
        <w:trPr>
          <w:trHeight w:val="72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eastAsia="zh-CN"/>
              </w:rPr>
              <w:t>预算价（</w:t>
            </w:r>
            <w:r>
              <w:rPr>
                <w:rFonts w:hint="eastAsia" w:asciiTheme="minorEastAsia" w:hAnsiTheme="minorEastAsia" w:eastAsiaTheme="minorEastAsia" w:cstheme="minorEastAsia"/>
                <w:b w:val="0"/>
                <w:bCs w:val="0"/>
                <w:color w:val="auto"/>
                <w:sz w:val="21"/>
                <w:szCs w:val="21"/>
                <w:lang w:val="en-US" w:eastAsia="zh-CN"/>
              </w:rPr>
              <w:t>最高限价</w:t>
            </w:r>
            <w:r>
              <w:rPr>
                <w:rFonts w:hint="eastAsia" w:asciiTheme="minorEastAsia" w:hAnsiTheme="minorEastAsia" w:eastAsiaTheme="minorEastAsia" w:cstheme="minorEastAsia"/>
                <w:b w:val="0"/>
                <w:bCs w:val="0"/>
                <w:color w:val="auto"/>
                <w:kern w:val="0"/>
                <w:sz w:val="21"/>
                <w:szCs w:val="21"/>
                <w:lang w:eastAsia="zh-CN"/>
              </w:rPr>
              <w:t>）</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val="0"/>
              <w:spacing w:line="360" w:lineRule="auto"/>
              <w:ind w:left="0" w:leftChars="0" w:firstLine="0" w:firstLineChars="0"/>
              <w:textAlignment w:val="auto"/>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w:t>
            </w:r>
            <w:r>
              <w:rPr>
                <w:rFonts w:hint="eastAsia" w:asciiTheme="minorEastAsia" w:hAnsiTheme="minorEastAsia" w:eastAsiaTheme="minorEastAsia" w:cstheme="minorEastAsia"/>
                <w:b w:val="0"/>
                <w:bCs w:val="0"/>
                <w:color w:val="auto"/>
                <w:kern w:val="0"/>
                <w:sz w:val="21"/>
                <w:szCs w:val="21"/>
                <w:lang w:val="en-US" w:eastAsia="zh-CN"/>
              </w:rPr>
              <w:t>1201758.31</w:t>
            </w:r>
            <w:r>
              <w:rPr>
                <w:rFonts w:hint="eastAsia" w:eastAsia="宋体" w:cs="宋体"/>
                <w:bCs/>
                <w:color w:val="0000FF"/>
                <w:sz w:val="21"/>
                <w:szCs w:val="21"/>
                <w:highlight w:val="none"/>
                <w:lang w:val="en-US" w:eastAsia="zh-CN"/>
              </w:rPr>
              <w:t xml:space="preserve"> </w:t>
            </w:r>
            <w:r>
              <w:rPr>
                <w:rFonts w:hint="eastAsia" w:asciiTheme="minorEastAsia" w:hAnsiTheme="minorEastAsia" w:eastAsiaTheme="minorEastAsia" w:cstheme="minorEastAsia"/>
                <w:b w:val="0"/>
                <w:bCs w:val="0"/>
                <w:color w:val="auto"/>
                <w:kern w:val="0"/>
                <w:sz w:val="21"/>
                <w:szCs w:val="21"/>
                <w:lang w:val="en-US" w:eastAsia="zh-CN"/>
              </w:rPr>
              <w:t xml:space="preserve">元   </w:t>
            </w:r>
            <w:r>
              <w:rPr>
                <w:rFonts w:hint="eastAsia" w:asciiTheme="minorEastAsia" w:hAnsiTheme="minorEastAsia" w:cstheme="minorEastAsia"/>
                <w:b w:val="0"/>
                <w:bCs w:val="0"/>
                <w:color w:val="auto"/>
                <w:kern w:val="0"/>
                <w:sz w:val="21"/>
                <w:szCs w:val="21"/>
                <w:lang w:val="en-US" w:eastAsia="zh-CN"/>
              </w:rPr>
              <w:t xml:space="preserve"> </w:t>
            </w:r>
          </w:p>
          <w:p>
            <w:pPr>
              <w:pStyle w:val="47"/>
              <w:keepNext w:val="0"/>
              <w:keepLines w:val="0"/>
              <w:pageBreakBefore w:val="0"/>
              <w:widowControl w:val="0"/>
              <w:kinsoku/>
              <w:wordWrap/>
              <w:overflowPunct/>
              <w:topLinePunct w:val="0"/>
              <w:bidi w:val="0"/>
              <w:snapToGrid w:val="0"/>
              <w:spacing w:line="360" w:lineRule="auto"/>
              <w:ind w:firstLine="0" w:firstLineChars="0"/>
              <w:textAlignment w:val="auto"/>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rPr>
              <w:t>报价超过</w:t>
            </w:r>
            <w:r>
              <w:rPr>
                <w:rFonts w:hint="eastAsia" w:asciiTheme="minorEastAsia" w:hAnsiTheme="minorEastAsia" w:eastAsiaTheme="minorEastAsia" w:cstheme="minorEastAsia"/>
                <w:b w:val="0"/>
                <w:bCs w:val="0"/>
                <w:color w:val="auto"/>
                <w:kern w:val="0"/>
                <w:sz w:val="21"/>
                <w:szCs w:val="21"/>
                <w:lang w:eastAsia="zh-CN"/>
              </w:rPr>
              <w:t>预算价（最高限价）</w:t>
            </w:r>
            <w:r>
              <w:rPr>
                <w:rFonts w:hint="eastAsia" w:asciiTheme="minorEastAsia" w:hAnsiTheme="minorEastAsia" w:eastAsiaTheme="minorEastAsia" w:cstheme="minorEastAsia"/>
                <w:b w:val="0"/>
                <w:bCs w:val="0"/>
                <w:color w:val="auto"/>
                <w:kern w:val="0"/>
                <w:sz w:val="21"/>
                <w:szCs w:val="21"/>
              </w:rPr>
              <w:t>按无效</w:t>
            </w:r>
            <w:r>
              <w:rPr>
                <w:rFonts w:hint="eastAsia" w:asciiTheme="minorEastAsia" w:hAnsiTheme="minorEastAsia" w:eastAsiaTheme="minorEastAsia" w:cstheme="minorEastAsia"/>
                <w:b w:val="0"/>
                <w:bCs w:val="0"/>
                <w:color w:val="auto"/>
                <w:kern w:val="0"/>
                <w:sz w:val="21"/>
                <w:szCs w:val="21"/>
                <w:lang w:eastAsia="zh-CN"/>
              </w:rPr>
              <w:t>投标</w:t>
            </w:r>
            <w:r>
              <w:rPr>
                <w:rFonts w:hint="eastAsia" w:asciiTheme="minorEastAsia" w:hAnsiTheme="minorEastAsia" w:eastAsiaTheme="minorEastAsia" w:cstheme="minorEastAsia"/>
                <w:b w:val="0"/>
                <w:bCs w:val="0"/>
                <w:color w:val="auto"/>
                <w:kern w:val="0"/>
                <w:sz w:val="21"/>
                <w:szCs w:val="21"/>
              </w:rPr>
              <w:t>处理</w:t>
            </w:r>
          </w:p>
        </w:tc>
      </w:tr>
      <w:tr>
        <w:tblPrEx>
          <w:tblCellMar>
            <w:top w:w="0" w:type="dxa"/>
            <w:left w:w="108" w:type="dxa"/>
            <w:bottom w:w="0" w:type="dxa"/>
            <w:right w:w="108" w:type="dxa"/>
          </w:tblCellMar>
        </w:tblPrEx>
        <w:trPr>
          <w:trHeight w:val="50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lang w:eastAsia="zh-CN"/>
              </w:rPr>
              <w:t>内容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w:t>
            </w:r>
            <w:r>
              <w:rPr>
                <w:rFonts w:hint="eastAsia" w:asciiTheme="minorEastAsia" w:hAnsiTheme="minorEastAsia" w:cstheme="minorEastAsia"/>
                <w:color w:val="auto"/>
                <w:sz w:val="21"/>
                <w:szCs w:val="21"/>
                <w:highlight w:val="none"/>
                <w:lang w:val="en-US" w:eastAsia="zh-CN"/>
              </w:rPr>
              <w:t>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1.4.2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cstheme="minorEastAsia"/>
                <w:color w:val="auto"/>
                <w:sz w:val="21"/>
                <w:szCs w:val="21"/>
                <w:highlight w:val="none"/>
                <w:lang w:eastAsia="zh-CN"/>
              </w:rPr>
              <w:t>供货期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签订合同后30日历天内供货、安装、调试完毕</w:t>
            </w:r>
          </w:p>
        </w:tc>
      </w:tr>
      <w:tr>
        <w:tblPrEx>
          <w:tblCellMar>
            <w:top w:w="0" w:type="dxa"/>
            <w:left w:w="108" w:type="dxa"/>
            <w:bottom w:w="0" w:type="dxa"/>
            <w:right w:w="108" w:type="dxa"/>
          </w:tblCellMar>
        </w:tblPrEx>
        <w:trPr>
          <w:trHeight w:val="5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default" w:ascii="宋体" w:hAnsi="宋体" w:eastAsia="宋体" w:cs="宋体"/>
                <w:color w:val="auto"/>
                <w:szCs w:val="21"/>
                <w:lang w:val="en-US" w:eastAsia="zh-CN"/>
              </w:rPr>
            </w:pPr>
            <w:r>
              <w:rPr>
                <w:rFonts w:hint="eastAsia" w:ascii="宋体" w:hAnsi="宋体" w:cs="宋体"/>
                <w:color w:val="auto"/>
                <w:szCs w:val="21"/>
                <w:lang w:val="en-US" w:eastAsia="zh-CN"/>
              </w:rPr>
              <w:t>1.4.3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质保期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自验收合格之日起</w:t>
            </w:r>
            <w:r>
              <w:rPr>
                <w:rFonts w:hint="eastAsia" w:ascii="宋体" w:hAnsi="宋体" w:eastAsia="宋体" w:cs="宋体"/>
                <w:color w:val="FF0000"/>
                <w:sz w:val="21"/>
                <w:szCs w:val="21"/>
                <w:highlight w:val="none"/>
                <w:lang w:val="en-US" w:eastAsia="zh-CN"/>
              </w:rPr>
              <w:t>1</w:t>
            </w:r>
            <w:r>
              <w:rPr>
                <w:rFonts w:hint="eastAsia" w:ascii="宋体" w:hAnsi="宋体" w:eastAsia="宋体" w:cs="宋体"/>
                <w:color w:val="auto"/>
                <w:sz w:val="21"/>
                <w:szCs w:val="21"/>
                <w:highlight w:val="none"/>
                <w:lang w:val="en-US" w:eastAsia="zh-CN"/>
              </w:rPr>
              <w:t>年</w:t>
            </w:r>
          </w:p>
        </w:tc>
      </w:tr>
      <w:tr>
        <w:tblPrEx>
          <w:tblCellMar>
            <w:top w:w="0" w:type="dxa"/>
            <w:left w:w="108" w:type="dxa"/>
            <w:bottom w:w="0" w:type="dxa"/>
            <w:right w:w="108" w:type="dxa"/>
          </w:tblCellMar>
        </w:tblPrEx>
        <w:trPr>
          <w:trHeight w:val="501"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0" w:firstLineChars="0"/>
              <w:jc w:val="center"/>
              <w:textAlignment w:val="baseline"/>
              <w:rPr>
                <w:rFonts w:hint="eastAsia" w:ascii="宋体" w:hAnsi="宋体" w:eastAsia="宋体" w:cs="宋体"/>
                <w:color w:val="auto"/>
                <w:szCs w:val="21"/>
                <w:lang w:eastAsia="zh-CN"/>
              </w:rPr>
            </w:pPr>
            <w:r>
              <w:rPr>
                <w:rFonts w:hint="eastAsia" w:ascii="宋体" w:hAnsi="宋体" w:cs="宋体"/>
                <w:color w:val="auto"/>
                <w:szCs w:val="21"/>
              </w:rPr>
              <w:t>1.4.</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sz w:val="21"/>
                <w:szCs w:val="21"/>
                <w:highlight w:val="none"/>
                <w:lang w:val="en-US" w:eastAsia="zh-CN"/>
              </w:rPr>
              <w:t>符合国家现行规范及行业要求，满足采购人要求</w:t>
            </w:r>
          </w:p>
        </w:tc>
      </w:tr>
      <w:tr>
        <w:tblPrEx>
          <w:tblCellMar>
            <w:top w:w="0" w:type="dxa"/>
            <w:left w:w="108" w:type="dxa"/>
            <w:bottom w:w="0" w:type="dxa"/>
            <w:right w:w="108" w:type="dxa"/>
          </w:tblCellMar>
        </w:tblPrEx>
        <w:trPr>
          <w:trHeight w:val="64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资质条件及能力要求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与招标公告一致</w:t>
            </w:r>
          </w:p>
        </w:tc>
      </w:tr>
      <w:tr>
        <w:tblPrEx>
          <w:tblCellMar>
            <w:top w:w="0" w:type="dxa"/>
            <w:left w:w="108" w:type="dxa"/>
            <w:bottom w:w="0" w:type="dxa"/>
            <w:right w:w="108" w:type="dxa"/>
          </w:tblCellMar>
        </w:tblPrEx>
        <w:trPr>
          <w:trHeight w:val="39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是否接受联合体</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不接受</w:t>
            </w:r>
          </w:p>
        </w:tc>
      </w:tr>
      <w:tr>
        <w:tblPrEx>
          <w:tblCellMar>
            <w:top w:w="0" w:type="dxa"/>
            <w:left w:w="108" w:type="dxa"/>
            <w:bottom w:w="0" w:type="dxa"/>
            <w:right w:w="108" w:type="dxa"/>
          </w:tblCellMar>
        </w:tblPrEx>
        <w:trPr>
          <w:trHeight w:val="583"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1.10</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现场踏勘</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自行踏勘</w:t>
            </w:r>
          </w:p>
        </w:tc>
      </w:tr>
      <w:tr>
        <w:trPr>
          <w:trHeight w:val="56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1.11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分包</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64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招标文件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外，采购人在</w:t>
            </w:r>
            <w:r>
              <w:rPr>
                <w:rFonts w:hint="eastAsia" w:asciiTheme="minorEastAsia" w:hAnsiTheme="minorEastAsia" w:eastAsiaTheme="minorEastAsia" w:cstheme="minorEastAsia"/>
                <w:color w:val="auto"/>
                <w:sz w:val="21"/>
                <w:szCs w:val="21"/>
                <w:lang w:eastAsia="zh-CN"/>
              </w:rPr>
              <w:t>招标</w:t>
            </w:r>
            <w:r>
              <w:rPr>
                <w:rFonts w:hint="eastAsia" w:asciiTheme="minorEastAsia" w:hAnsiTheme="minorEastAsia" w:eastAsiaTheme="minorEastAsia" w:cstheme="minorEastAsia"/>
                <w:color w:val="auto"/>
                <w:sz w:val="21"/>
                <w:szCs w:val="21"/>
              </w:rPr>
              <w:t>期间发出的澄清、修改、补充、补遗和其它有效正式函件等内容均是</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的组成部分</w:t>
            </w:r>
          </w:p>
        </w:tc>
      </w:tr>
      <w:tr>
        <w:tblPrEx>
          <w:tblCellMar>
            <w:top w:w="0" w:type="dxa"/>
            <w:left w:w="108" w:type="dxa"/>
            <w:bottom w:w="0" w:type="dxa"/>
            <w:right w:w="108" w:type="dxa"/>
          </w:tblCellMar>
        </w:tblPrEx>
        <w:trPr>
          <w:trHeight w:val="7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2.2</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采购人澄清</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递交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截止之日</w:t>
            </w:r>
            <w:r>
              <w:rPr>
                <w:rFonts w:hint="eastAsia" w:asciiTheme="minorEastAsia" w:hAnsiTheme="minorEastAsia" w:eastAsiaTheme="minorEastAsia" w:cstheme="minorEastAsia"/>
                <w:i w:val="0"/>
                <w:iCs w:val="0"/>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rPr>
              <w:t>5</w:t>
            </w:r>
            <w:r>
              <w:rPr>
                <w:rFonts w:hint="eastAsia" w:asciiTheme="minorEastAsia" w:hAnsiTheme="minorEastAsia" w:eastAsiaTheme="minorEastAsia" w:cstheme="minorEastAsia"/>
                <w:color w:val="auto"/>
                <w:sz w:val="21"/>
                <w:szCs w:val="21"/>
              </w:rPr>
              <w:t>天前</w:t>
            </w:r>
          </w:p>
        </w:tc>
      </w:tr>
      <w:tr>
        <w:tblPrEx>
          <w:tblCellMar>
            <w:top w:w="0" w:type="dxa"/>
            <w:left w:w="108" w:type="dxa"/>
            <w:bottom w:w="0" w:type="dxa"/>
            <w:right w:w="108" w:type="dxa"/>
          </w:tblCellMar>
        </w:tblPrEx>
        <w:trPr>
          <w:trHeight w:val="9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2.3</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澄清的时间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在收到相应澄清文件后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供应商确认收到</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修改的时间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在收到相应修改文件后</w:t>
            </w:r>
            <w:r>
              <w:rPr>
                <w:rFonts w:hint="eastAsia" w:asciiTheme="minorEastAsia" w:hAnsiTheme="minorEastAsia" w:eastAsiaTheme="minorEastAsia" w:cstheme="minorEastAsia"/>
                <w:color w:val="auto"/>
                <w:sz w:val="21"/>
                <w:szCs w:val="21"/>
                <w:u w:val="single"/>
              </w:rPr>
              <w:t xml:space="preserve"> 24 </w:t>
            </w:r>
            <w:r>
              <w:rPr>
                <w:rFonts w:hint="eastAsia" w:asciiTheme="minorEastAsia" w:hAnsiTheme="minorEastAsia" w:eastAsiaTheme="minorEastAsia" w:cstheme="minorEastAsia"/>
                <w:color w:val="auto"/>
                <w:sz w:val="21"/>
                <w:szCs w:val="21"/>
              </w:rPr>
              <w:t>小时内</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3.1</w:t>
            </w:r>
          </w:p>
        </w:tc>
        <w:tc>
          <w:tcPr>
            <w:tcW w:w="2242" w:type="dxa"/>
            <w:tcBorders>
              <w:top w:val="single" w:color="auto" w:sz="4" w:space="0"/>
              <w:left w:val="single" w:color="auto" w:sz="4" w:space="0"/>
              <w:bottom w:val="single" w:color="auto" w:sz="4" w:space="0"/>
              <w:right w:val="single" w:color="auto" w:sz="4" w:space="0"/>
            </w:tcBorders>
            <w:noWrap w:val="0"/>
            <w:vAlign w:val="bottom"/>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的其他材料</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供应商认为需要提交的其他证明材料</w:t>
            </w:r>
          </w:p>
        </w:tc>
      </w:tr>
      <w:tr>
        <w:tblPrEx>
          <w:tblCellMar>
            <w:top w:w="0" w:type="dxa"/>
            <w:left w:w="108" w:type="dxa"/>
            <w:bottom w:w="0" w:type="dxa"/>
            <w:right w:w="108" w:type="dxa"/>
          </w:tblCellMar>
        </w:tblPrEx>
        <w:trPr>
          <w:trHeight w:val="70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default" w:ascii="宋体" w:hAnsi="宋体" w:cs="宋体" w:eastAsiaTheme="minorEastAsia"/>
                <w:color w:val="auto"/>
                <w:szCs w:val="21"/>
                <w:lang w:val="en-US" w:eastAsia="zh-CN"/>
              </w:rPr>
            </w:pPr>
            <w:r>
              <w:rPr>
                <w:rFonts w:hint="eastAsia" w:ascii="宋体" w:hAnsi="宋体" w:cs="宋体"/>
                <w:color w:val="auto"/>
                <w:szCs w:val="21"/>
              </w:rPr>
              <w:t>3.</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投标有效期</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60日历天</w:t>
            </w:r>
          </w:p>
        </w:tc>
      </w:tr>
      <w:tr>
        <w:tblPrEx>
          <w:tblCellMar>
            <w:top w:w="0" w:type="dxa"/>
            <w:left w:w="108" w:type="dxa"/>
            <w:bottom w:w="0" w:type="dxa"/>
            <w:right w:w="108" w:type="dxa"/>
          </w:tblCellMar>
        </w:tblPrEx>
        <w:trPr>
          <w:trHeight w:val="552"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textAlignment w:val="center"/>
              <w:rPr>
                <w:rFonts w:hint="eastAsia" w:ascii="宋体" w:hAnsi="宋体"/>
                <w:color w:val="auto"/>
                <w:kern w:val="2"/>
                <w:sz w:val="21"/>
                <w:szCs w:val="21"/>
                <w:lang w:val="en-US" w:eastAsia="zh-CN" w:bidi="ar-SA"/>
              </w:rPr>
            </w:pPr>
            <w:r>
              <w:rPr>
                <w:rFonts w:hint="eastAsia" w:ascii="宋体" w:hAnsi="宋体"/>
                <w:color w:val="auto"/>
                <w:szCs w:val="21"/>
              </w:rPr>
              <w:t>3.3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报价方式</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240" w:lineRule="auto"/>
              <w:ind w:left="0" w:leftChars="0" w:firstLine="0" w:firstLineChars="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自主报价</w:t>
            </w:r>
          </w:p>
        </w:tc>
      </w:tr>
      <w:tr>
        <w:tblPrEx>
          <w:tblCellMar>
            <w:top w:w="0" w:type="dxa"/>
            <w:left w:w="108" w:type="dxa"/>
            <w:bottom w:w="0" w:type="dxa"/>
            <w:right w:w="108" w:type="dxa"/>
          </w:tblCellMar>
        </w:tblPrEx>
        <w:trPr>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4</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是否允许递交备选</w:t>
            </w:r>
            <w:r>
              <w:rPr>
                <w:rFonts w:hint="eastAsia" w:asciiTheme="minorEastAsia" w:hAnsiTheme="minorEastAsia" w:eastAsiaTheme="minorEastAsia" w:cstheme="minorEastAsia"/>
                <w:color w:val="auto"/>
                <w:sz w:val="21"/>
                <w:szCs w:val="21"/>
                <w:lang w:eastAsia="zh-CN"/>
              </w:rPr>
              <w:t>投标方案</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不允许</w:t>
            </w:r>
          </w:p>
        </w:tc>
      </w:tr>
      <w:tr>
        <w:tblPrEx>
          <w:tblCellMar>
            <w:top w:w="0" w:type="dxa"/>
            <w:left w:w="108" w:type="dxa"/>
            <w:bottom w:w="0" w:type="dxa"/>
            <w:right w:w="108" w:type="dxa"/>
          </w:tblCellMar>
        </w:tblPrEx>
        <w:trPr>
          <w:trHeight w:val="16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3.</w:t>
            </w:r>
            <w:r>
              <w:rPr>
                <w:rFonts w:hint="eastAsia" w:ascii="宋体" w:hAnsi="宋体" w:cs="宋体"/>
                <w:color w:val="auto"/>
                <w:szCs w:val="21"/>
                <w:lang w:val="en-US" w:eastAsia="zh-CN"/>
              </w:rPr>
              <w:t>5</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签字盖章要求</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（1）所有要求供应商加盖公章的地方都须加盖供应商的 CA 印章。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88"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宋体" w:hAnsi="宋体" w:cs="宋体" w:eastAsiaTheme="minorEastAsia"/>
                <w:bCs/>
                <w:color w:val="auto"/>
                <w:szCs w:val="21"/>
                <w:lang w:eastAsia="zh-CN"/>
              </w:rPr>
            </w:pPr>
            <w:r>
              <w:rPr>
                <w:rFonts w:hint="eastAsia" w:ascii="宋体" w:hAnsi="宋体" w:cs="宋体"/>
                <w:bCs/>
                <w:color w:val="auto"/>
                <w:szCs w:val="21"/>
              </w:rPr>
              <w:t>3.</w:t>
            </w:r>
            <w:r>
              <w:rPr>
                <w:rFonts w:hint="eastAsia" w:ascii="宋体" w:hAnsi="宋体" w:cs="宋体"/>
                <w:bCs/>
                <w:color w:val="auto"/>
                <w:szCs w:val="21"/>
                <w:lang w:val="en-US" w:eastAsia="zh-CN"/>
              </w:rPr>
              <w:t>6</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份数</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加密的电子</w:t>
            </w:r>
            <w:r>
              <w:rPr>
                <w:rFonts w:hint="eastAsia" w:asciiTheme="minorEastAsia" w:hAnsiTheme="minorEastAsia" w:eastAsiaTheme="minorEastAsia" w:cstheme="minorEastAsia"/>
                <w:bCs/>
                <w:color w:val="auto"/>
                <w:sz w:val="21"/>
                <w:szCs w:val="21"/>
                <w:lang w:eastAsia="zh-CN"/>
              </w:rPr>
              <w:t>投标文件</w:t>
            </w:r>
            <w:r>
              <w:rPr>
                <w:rFonts w:hint="eastAsia" w:asciiTheme="minorEastAsia" w:hAnsiTheme="minorEastAsia" w:eastAsiaTheme="minorEastAsia" w:cstheme="minorEastAsia"/>
                <w:bCs/>
                <w:color w:val="auto"/>
                <w:sz w:val="21"/>
                <w:szCs w:val="21"/>
              </w:rPr>
              <w:t>壹份（*.XYTF 格式，在会员系统指定位置上传）</w:t>
            </w:r>
          </w:p>
        </w:tc>
      </w:tr>
      <w:tr>
        <w:tblPrEx>
          <w:tblCellMar>
            <w:top w:w="0" w:type="dxa"/>
            <w:left w:w="108" w:type="dxa"/>
            <w:bottom w:w="0" w:type="dxa"/>
            <w:right w:w="108" w:type="dxa"/>
          </w:tblCellMar>
        </w:tblPrEx>
        <w:trPr>
          <w:trHeight w:val="617"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4.</w:t>
            </w:r>
            <w:r>
              <w:rPr>
                <w:rFonts w:hint="eastAsia" w:ascii="宋体" w:hAnsi="宋体" w:cs="宋体"/>
                <w:color w:val="auto"/>
                <w:szCs w:val="21"/>
                <w:lang w:val="en-US" w:eastAsia="zh-CN"/>
              </w:rPr>
              <w:t>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的递交</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1、电子投标文件的递交</w:t>
            </w:r>
          </w:p>
          <w:p>
            <w:pPr>
              <w:keepNext w:val="0"/>
              <w:keepLines w:val="0"/>
              <w:pageBreakBefore w:val="0"/>
              <w:kinsoku/>
              <w:wordWrap/>
              <w:overflowPunct/>
              <w:topLinePunct w:val="0"/>
              <w:bidi w:val="0"/>
              <w:adjustRightInd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各供应商应在投标文件提交截止时间前上传加密的电子投标文件（*.XYTF）到会员系统的指定位置。上传时必须得到交易系统“上传成功”的确认回复后方为上传成功。请供应商在上传前务必认真检查上传投标文件是否完整、正确。</w:t>
            </w:r>
          </w:p>
          <w:p>
            <w:pPr>
              <w:keepNext w:val="0"/>
              <w:keepLines w:val="0"/>
              <w:pageBreakBefore w:val="0"/>
              <w:kinsoku/>
              <w:wordWrap/>
              <w:overflowPunct/>
              <w:topLinePunct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2、本项目采用“不见面开标”交易方式，不见面开标大厅网址为 </w:t>
            </w: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lang w:val="en-US" w:eastAsia="zh-CN"/>
              </w:rPr>
              <w:t>http://www.xyggzyjy.cn:8088/BidOpening，供应商无需寄送和递交非加密的电子投标文件，无需到现场参加开标会议，无需到达现场提交原件资料。</w:t>
            </w:r>
            <w:r>
              <w:rPr>
                <w:rFonts w:hint="eastAsia" w:asciiTheme="minorEastAsia" w:hAnsiTheme="minorEastAsia" w:eastAsiaTheme="minorEastAsia" w:cstheme="minorEastAsia"/>
                <w:color w:val="auto"/>
                <w:sz w:val="21"/>
                <w:szCs w:val="21"/>
                <w:lang w:val="en-US" w:eastAsia="zh-CN"/>
              </w:rPr>
              <w:fldChar w:fldCharType="end"/>
            </w:r>
          </w:p>
        </w:tc>
      </w:tr>
      <w:tr>
        <w:tblPrEx>
          <w:tblCellMar>
            <w:top w:w="0" w:type="dxa"/>
            <w:left w:w="108" w:type="dxa"/>
            <w:bottom w:w="0" w:type="dxa"/>
            <w:right w:w="108" w:type="dxa"/>
          </w:tblCellMar>
        </w:tblPrEx>
        <w:trPr>
          <w:trHeight w:val="766"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5.1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截止时间</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highlight w:val="green"/>
              </w:rPr>
            </w:pPr>
            <w:r>
              <w:rPr>
                <w:rFonts w:hint="eastAsia" w:ascii="宋体" w:hAnsi="宋体" w:cs="宋体"/>
                <w:color w:val="0000FF"/>
                <w:kern w:val="0"/>
                <w:szCs w:val="21"/>
                <w:highlight w:val="none"/>
              </w:rPr>
              <w:t>2023年</w:t>
            </w:r>
            <w:r>
              <w:rPr>
                <w:rFonts w:hint="eastAsia" w:ascii="宋体" w:hAnsi="宋体" w:cs="宋体"/>
                <w:color w:val="0000FF"/>
                <w:kern w:val="0"/>
                <w:szCs w:val="21"/>
                <w:highlight w:val="none"/>
                <w:lang w:val="en-US" w:eastAsia="zh-CN"/>
              </w:rPr>
              <w:t>10</w:t>
            </w:r>
            <w:r>
              <w:rPr>
                <w:rFonts w:hint="eastAsia" w:ascii="宋体" w:hAnsi="宋体" w:cs="宋体"/>
                <w:color w:val="0000FF"/>
                <w:kern w:val="0"/>
                <w:szCs w:val="21"/>
                <w:highlight w:val="none"/>
                <w:lang w:eastAsia="zh-CN"/>
              </w:rPr>
              <w:t>月</w:t>
            </w:r>
            <w:r>
              <w:rPr>
                <w:rFonts w:hint="eastAsia" w:ascii="宋体" w:hAnsi="宋体" w:cs="宋体"/>
                <w:color w:val="0000FF"/>
                <w:kern w:val="0"/>
                <w:szCs w:val="21"/>
                <w:highlight w:val="none"/>
                <w:lang w:val="en-US" w:eastAsia="zh-CN"/>
              </w:rPr>
              <w:t>18</w:t>
            </w:r>
            <w:r>
              <w:rPr>
                <w:rFonts w:hint="eastAsia" w:ascii="宋体" w:hAnsi="宋体" w:cs="宋体"/>
                <w:color w:val="0000FF"/>
                <w:kern w:val="0"/>
                <w:szCs w:val="21"/>
                <w:highlight w:val="none"/>
                <w:lang w:eastAsia="zh-CN"/>
              </w:rPr>
              <w:t>日</w:t>
            </w:r>
            <w:r>
              <w:rPr>
                <w:rFonts w:hint="eastAsia" w:ascii="宋体" w:hAnsi="宋体" w:cs="宋体"/>
                <w:color w:val="0000FF"/>
                <w:kern w:val="0"/>
                <w:szCs w:val="21"/>
                <w:highlight w:val="none"/>
                <w:lang w:val="en-US" w:eastAsia="zh-CN"/>
              </w:rPr>
              <w:t>09</w:t>
            </w:r>
            <w:r>
              <w:rPr>
                <w:rFonts w:hint="eastAsia" w:asciiTheme="minorEastAsia" w:hAnsiTheme="minorEastAsia" w:eastAsiaTheme="minorEastAsia" w:cstheme="minorEastAsia"/>
                <w:b w:val="0"/>
                <w:bCs/>
                <w:color w:val="0000FF"/>
                <w:sz w:val="21"/>
                <w:szCs w:val="21"/>
              </w:rPr>
              <w:t>时</w:t>
            </w:r>
            <w:r>
              <w:rPr>
                <w:rFonts w:hint="eastAsia" w:asciiTheme="minorEastAsia" w:hAnsiTheme="minorEastAsia" w:cstheme="minorEastAsia"/>
                <w:b w:val="0"/>
                <w:bCs/>
                <w:color w:val="0000FF"/>
                <w:sz w:val="21"/>
                <w:szCs w:val="21"/>
                <w:lang w:val="en-US" w:eastAsia="zh-CN"/>
              </w:rPr>
              <w:t>30</w:t>
            </w:r>
            <w:r>
              <w:rPr>
                <w:rFonts w:hint="eastAsia" w:asciiTheme="minorEastAsia" w:hAnsiTheme="minorEastAsia" w:eastAsiaTheme="minorEastAsia" w:cstheme="minorEastAsia"/>
                <w:b w:val="0"/>
                <w:bCs/>
                <w:color w:val="0000FF"/>
                <w:sz w:val="21"/>
                <w:szCs w:val="21"/>
              </w:rPr>
              <w:t>分</w:t>
            </w:r>
          </w:p>
        </w:tc>
      </w:tr>
      <w:tr>
        <w:tblPrEx>
          <w:tblCellMar>
            <w:top w:w="0" w:type="dxa"/>
            <w:left w:w="108" w:type="dxa"/>
            <w:bottom w:w="0" w:type="dxa"/>
            <w:right w:w="108" w:type="dxa"/>
          </w:tblCellMar>
        </w:tblPrEx>
        <w:trPr>
          <w:trHeight w:val="68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eastAsiaTheme="minorEastAsia"/>
                <w:color w:val="auto"/>
                <w:szCs w:val="21"/>
                <w:lang w:eastAsia="zh-CN"/>
              </w:rPr>
            </w:pPr>
            <w:r>
              <w:rPr>
                <w:rFonts w:hint="eastAsia" w:ascii="宋体" w:hAnsi="宋体" w:cs="宋体"/>
                <w:color w:val="auto"/>
                <w:szCs w:val="21"/>
              </w:rPr>
              <w:t>5.</w:t>
            </w:r>
            <w:r>
              <w:rPr>
                <w:rFonts w:hint="eastAsia" w:ascii="宋体" w:hAnsi="宋体" w:cs="宋体"/>
                <w:color w:val="auto"/>
                <w:szCs w:val="21"/>
                <w:lang w:val="en-US" w:eastAsia="zh-CN"/>
              </w:rPr>
              <w:t>2</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开标</w:t>
            </w:r>
            <w:r>
              <w:rPr>
                <w:rFonts w:hint="eastAsia" w:asciiTheme="minorEastAsia" w:hAnsiTheme="minorEastAsia" w:eastAsiaTheme="minorEastAsia" w:cstheme="minorEastAsia"/>
                <w:color w:val="auto"/>
                <w:sz w:val="21"/>
                <w:szCs w:val="21"/>
              </w:rPr>
              <w:t>时间和地点</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eastAsia="zh-CN"/>
              </w:rPr>
              <w:t>开标</w:t>
            </w:r>
            <w:r>
              <w:rPr>
                <w:rFonts w:hint="eastAsia" w:asciiTheme="minorEastAsia" w:hAnsiTheme="minorEastAsia" w:eastAsiaTheme="minorEastAsia" w:cstheme="minorEastAsia"/>
                <w:color w:val="auto"/>
                <w:kern w:val="0"/>
                <w:sz w:val="21"/>
                <w:szCs w:val="21"/>
              </w:rPr>
              <w:t>时间：同</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提交</w:t>
            </w:r>
            <w:r>
              <w:rPr>
                <w:rFonts w:hint="eastAsia" w:asciiTheme="minorEastAsia" w:hAnsiTheme="minorEastAsia" w:eastAsiaTheme="minorEastAsia" w:cstheme="minorEastAsia"/>
                <w:color w:val="auto"/>
                <w:kern w:val="0"/>
                <w:sz w:val="21"/>
                <w:szCs w:val="21"/>
              </w:rPr>
              <w:t>截止时间</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highlight w:val="none"/>
                <w:lang w:eastAsia="zh-CN"/>
              </w:rPr>
              <w:t>开标</w:t>
            </w:r>
            <w:r>
              <w:rPr>
                <w:rFonts w:hint="eastAsia" w:asciiTheme="minorEastAsia" w:hAnsiTheme="minorEastAsia" w:eastAsiaTheme="minorEastAsia" w:cstheme="minorEastAsia"/>
                <w:color w:val="auto"/>
                <w:kern w:val="0"/>
                <w:sz w:val="21"/>
                <w:szCs w:val="21"/>
                <w:highlight w:val="none"/>
              </w:rPr>
              <w:t>地点：罗山县公共资源交易中心不见面开标一室</w:t>
            </w:r>
          </w:p>
        </w:tc>
      </w:tr>
      <w:tr>
        <w:tblPrEx>
          <w:tblCellMar>
            <w:top w:w="0" w:type="dxa"/>
            <w:left w:w="108" w:type="dxa"/>
            <w:bottom w:w="0" w:type="dxa"/>
            <w:right w:w="108" w:type="dxa"/>
          </w:tblCellMar>
        </w:tblPrEx>
        <w:trPr>
          <w:trHeight w:val="544"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6.1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的组建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构成：</w:t>
            </w:r>
            <w:r>
              <w:rPr>
                <w:rFonts w:hint="eastAsia" w:asciiTheme="minorEastAsia" w:hAnsiTheme="minorEastAsia" w:eastAsiaTheme="minorEastAsia" w:cstheme="minorEastAsia"/>
                <w:color w:val="auto"/>
                <w:sz w:val="21"/>
                <w:szCs w:val="21"/>
                <w:u w:val="single"/>
                <w:lang w:val="en-US" w:eastAsia="zh-CN"/>
              </w:rPr>
              <w:t>5</w:t>
            </w:r>
            <w:r>
              <w:rPr>
                <w:rFonts w:hint="eastAsia" w:asciiTheme="minorEastAsia" w:hAnsiTheme="minorEastAsia" w:eastAsiaTheme="minorEastAsia" w:cstheme="minorEastAsia"/>
                <w:color w:val="auto"/>
                <w:sz w:val="21"/>
                <w:szCs w:val="21"/>
              </w:rPr>
              <w:t>人，其中业主评委</w:t>
            </w:r>
            <w:r>
              <w:rPr>
                <w:rFonts w:hint="eastAsia"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rPr>
              <w:t>人，技术、经济类专家</w:t>
            </w:r>
            <w:r>
              <w:rPr>
                <w:rFonts w:hint="eastAsia" w:asciiTheme="minorEastAsia" w:hAnsiTheme="minorEastAsia" w:eastAsiaTheme="minorEastAsia" w:cstheme="minorEastAsia"/>
                <w:color w:val="auto"/>
                <w:sz w:val="21"/>
                <w:szCs w:val="21"/>
                <w:u w:val="single"/>
                <w:lang w:val="en-US" w:eastAsia="zh-CN"/>
              </w:rPr>
              <w:t>4</w:t>
            </w:r>
            <w:r>
              <w:rPr>
                <w:rFonts w:hint="eastAsia" w:asciiTheme="minorEastAsia" w:hAnsiTheme="minorEastAsia" w:eastAsiaTheme="minorEastAsia" w:cstheme="minorEastAsia"/>
                <w:color w:val="auto"/>
                <w:sz w:val="21"/>
                <w:szCs w:val="21"/>
              </w:rPr>
              <w:t>人；</w:t>
            </w:r>
          </w:p>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专家确定方式：从政府采购专家库中随机抽取。</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center"/>
              <w:textAlignment w:val="baseline"/>
              <w:rPr>
                <w:rFonts w:hint="eastAsia" w:ascii="宋体" w:hAnsi="宋体" w:cs="宋体"/>
                <w:color w:val="auto"/>
                <w:szCs w:val="21"/>
              </w:rPr>
            </w:pPr>
            <w:r>
              <w:rPr>
                <w:rFonts w:hint="eastAsia" w:ascii="宋体" w:hAnsi="宋体" w:cs="宋体"/>
                <w:color w:val="auto"/>
                <w:szCs w:val="21"/>
              </w:rPr>
              <w:t>7.1</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是否授权</w:t>
            </w:r>
            <w:r>
              <w:rPr>
                <w:rFonts w:hint="eastAsia" w:asciiTheme="minorEastAsia" w:hAnsiTheme="minorEastAsia" w:eastAsiaTheme="minorEastAsia" w:cstheme="minorEastAsia"/>
                <w:color w:val="auto"/>
                <w:sz w:val="21"/>
                <w:szCs w:val="21"/>
                <w:lang w:eastAsia="zh-CN"/>
              </w:rPr>
              <w:t>评标委员会</w:t>
            </w:r>
            <w:r>
              <w:rPr>
                <w:rFonts w:hint="eastAsia" w:asciiTheme="minorEastAsia" w:hAnsiTheme="minorEastAsia" w:eastAsiaTheme="minorEastAsia" w:cstheme="minorEastAsia"/>
                <w:color w:val="auto"/>
                <w:sz w:val="21"/>
                <w:szCs w:val="21"/>
              </w:rPr>
              <w:t>确定成交人</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24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否；推荐的</w:t>
            </w:r>
            <w:r>
              <w:rPr>
                <w:rFonts w:hint="eastAsia" w:asciiTheme="minorEastAsia" w:hAnsiTheme="minorEastAsia" w:cstheme="minorEastAsia"/>
                <w:color w:val="auto"/>
                <w:sz w:val="21"/>
                <w:szCs w:val="21"/>
                <w:lang w:val="en-US" w:eastAsia="zh-CN"/>
              </w:rPr>
              <w:t>中标</w:t>
            </w:r>
            <w:r>
              <w:rPr>
                <w:rFonts w:hint="eastAsia" w:asciiTheme="minorEastAsia" w:hAnsiTheme="minorEastAsia" w:eastAsiaTheme="minorEastAsia" w:cstheme="minorEastAsia"/>
                <w:color w:val="auto"/>
                <w:sz w:val="21"/>
                <w:szCs w:val="21"/>
              </w:rPr>
              <w:t>候选人数：3名</w:t>
            </w:r>
          </w:p>
        </w:tc>
      </w:tr>
      <w:tr>
        <w:tblPrEx>
          <w:tblCellMar>
            <w:top w:w="0" w:type="dxa"/>
            <w:left w:w="108" w:type="dxa"/>
            <w:bottom w:w="0" w:type="dxa"/>
            <w:right w:w="108" w:type="dxa"/>
          </w:tblCellMar>
        </w:tblPrEx>
        <w:trPr>
          <w:trHeight w:val="735"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spacing w:line="4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7.3</w:t>
            </w:r>
          </w:p>
        </w:tc>
        <w:tc>
          <w:tcPr>
            <w:tcW w:w="2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color w:val="auto"/>
                <w:kern w:val="0"/>
                <w:sz w:val="21"/>
                <w:szCs w:val="21"/>
              </w:rPr>
              <w:t>履约</w:t>
            </w:r>
            <w:r>
              <w:rPr>
                <w:rFonts w:hint="eastAsia" w:asciiTheme="minorEastAsia" w:hAnsiTheme="minorEastAsia" w:eastAsiaTheme="minorEastAsia" w:cstheme="minorEastAsia"/>
                <w:color w:val="auto"/>
                <w:kern w:val="0"/>
                <w:sz w:val="21"/>
                <w:szCs w:val="21"/>
                <w:lang w:eastAsia="zh-CN"/>
              </w:rPr>
              <w:t>保证金</w:t>
            </w:r>
          </w:p>
        </w:tc>
        <w:tc>
          <w:tcPr>
            <w:tcW w:w="6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无</w:t>
            </w:r>
          </w:p>
        </w:tc>
      </w:tr>
      <w:tr>
        <w:tblPrEx>
          <w:tblCellMar>
            <w:top w:w="0" w:type="dxa"/>
            <w:left w:w="108" w:type="dxa"/>
            <w:bottom w:w="0" w:type="dxa"/>
            <w:right w:w="108" w:type="dxa"/>
          </w:tblCellMar>
        </w:tblPrEx>
        <w:trPr>
          <w:trHeight w:val="538"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jc w:val="center"/>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需要补充的其他内容</w:t>
            </w:r>
          </w:p>
        </w:tc>
      </w:tr>
      <w:tr>
        <w:tblPrEx>
          <w:tblCellMar>
            <w:top w:w="0" w:type="dxa"/>
            <w:left w:w="108" w:type="dxa"/>
            <w:bottom w:w="0" w:type="dxa"/>
            <w:right w:w="108" w:type="dxa"/>
          </w:tblCellMar>
        </w:tblPrEx>
        <w:trPr>
          <w:trHeight w:val="56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ind w:left="0" w:leftChars="0" w:firstLine="0" w:firstLineChars="0"/>
              <w:jc w:val="both"/>
              <w:textAlignment w:val="baseline"/>
              <w:rPr>
                <w:rFonts w:hint="eastAsia" w:ascii="宋体" w:hAnsi="宋体" w:cs="宋体"/>
                <w:color w:val="auto"/>
                <w:szCs w:val="21"/>
              </w:rPr>
            </w:pPr>
            <w:r>
              <w:rPr>
                <w:rFonts w:hint="eastAsia" w:ascii="宋体" w:hAnsi="宋体" w:cs="宋体"/>
                <w:color w:val="auto"/>
                <w:szCs w:val="21"/>
              </w:rPr>
              <w:t>解释权</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构成本</w:t>
            </w:r>
            <w:r>
              <w:rPr>
                <w:rFonts w:hint="eastAsia" w:asciiTheme="minorEastAsia" w:hAnsiTheme="minorEastAsia" w:eastAsiaTheme="minorEastAsia" w:cstheme="minorEastAsia"/>
                <w:color w:val="auto"/>
                <w:sz w:val="21"/>
                <w:szCs w:val="21"/>
                <w:lang w:eastAsia="zh-CN"/>
              </w:rPr>
              <w:t>投标文件</w:t>
            </w:r>
            <w:r>
              <w:rPr>
                <w:rFonts w:hint="eastAsia" w:asciiTheme="minorEastAsia" w:hAnsiTheme="minorEastAsia" w:eastAsiaTheme="minorEastAsia" w:cstheme="minorEastAsia"/>
                <w:color w:val="auto"/>
                <w:sz w:val="21"/>
                <w:szCs w:val="21"/>
              </w:rPr>
              <w:t>的各个组成文件应互为解释，互为说明；如有不明确或不一致，按</w:t>
            </w:r>
            <w:r>
              <w:rPr>
                <w:rFonts w:hint="eastAsia" w:asciiTheme="minorEastAsia" w:hAnsiTheme="minorEastAsia" w:eastAsiaTheme="minorEastAsia" w:cstheme="minorEastAsia"/>
                <w:color w:val="auto"/>
                <w:sz w:val="21"/>
                <w:szCs w:val="21"/>
                <w:lang w:eastAsia="zh-CN"/>
              </w:rPr>
              <w:t>招标公告</w:t>
            </w:r>
            <w:r>
              <w:rPr>
                <w:rFonts w:hint="eastAsia" w:asciiTheme="minorEastAsia" w:hAnsiTheme="minorEastAsia" w:eastAsiaTheme="minorEastAsia" w:cstheme="minorEastAsia"/>
                <w:color w:val="auto"/>
                <w:sz w:val="21"/>
                <w:szCs w:val="21"/>
              </w:rPr>
              <w:t>、供应商须知、评审办法、</w:t>
            </w:r>
            <w:r>
              <w:rPr>
                <w:rFonts w:hint="eastAsia" w:asciiTheme="minorEastAsia" w:hAnsiTheme="minorEastAsia" w:eastAsiaTheme="minorEastAsia" w:cstheme="minorEastAsia"/>
                <w:color w:val="auto"/>
                <w:sz w:val="21"/>
                <w:szCs w:val="21"/>
                <w:lang w:eastAsia="zh-CN"/>
              </w:rPr>
              <w:t>投标文件格式</w:t>
            </w:r>
            <w:r>
              <w:rPr>
                <w:rFonts w:hint="eastAsia" w:asciiTheme="minorEastAsia" w:hAnsiTheme="minorEastAsia" w:eastAsiaTheme="minorEastAsia" w:cstheme="minorEastAsia"/>
                <w:color w:val="auto"/>
                <w:sz w:val="21"/>
                <w:szCs w:val="21"/>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autoSpaceDE w:val="0"/>
              <w:autoSpaceDN w:val="0"/>
              <w:bidi w:val="0"/>
              <w:adjustRightInd w:val="0"/>
              <w:spacing w:line="240" w:lineRule="auto"/>
              <w:ind w:left="0" w:leftChars="0" w:firstLine="0" w:firstLineChars="0"/>
              <w:jc w:val="center"/>
              <w:rPr>
                <w:rFonts w:hint="eastAsia" w:ascii="宋体" w:hAnsi="宋体"/>
                <w:color w:val="auto"/>
                <w:szCs w:val="21"/>
              </w:rPr>
            </w:pPr>
            <w:r>
              <w:rPr>
                <w:rFonts w:hint="eastAsia" w:ascii="宋体" w:hAnsi="宋体" w:eastAsia="宋体" w:cs="宋体"/>
                <w:color w:val="auto"/>
                <w:kern w:val="0"/>
                <w:sz w:val="21"/>
                <w:szCs w:val="21"/>
                <w:lang w:val="en-US" w:eastAsia="zh-CN"/>
              </w:rPr>
              <w:t>其他补充内容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rPr>
              <w:t>标书雷同性分析</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宋体" w:hAnsi="宋体" w:eastAsia="宋体"/>
                <w:color w:val="auto"/>
                <w:szCs w:val="21"/>
                <w:lang w:val="en-US" w:eastAsia="zh-CN"/>
              </w:rPr>
            </w:pPr>
            <w:r>
              <w:rPr>
                <w:rFonts w:hint="default" w:ascii="宋体" w:hAnsi="宋体" w:eastAsia="宋体"/>
                <w:color w:val="auto"/>
                <w:szCs w:val="21"/>
                <w:lang w:val="en-US" w:eastAsia="zh-CN"/>
              </w:rPr>
              <w:t>采购代理服务费</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代理服务费的收取：参照国家相关收费标准商定后向中标人收取中标服务费。</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default" w:ascii="宋体" w:hAnsi="宋体"/>
                <w:color w:val="auto"/>
                <w:szCs w:val="21"/>
                <w:lang w:val="en-US" w:eastAsia="zh-CN"/>
              </w:rPr>
            </w:pPr>
            <w:bookmarkStart w:id="21" w:name="_Toc455080108"/>
            <w:bookmarkStart w:id="22" w:name="_Toc466298091"/>
            <w:bookmarkStart w:id="23" w:name="_Toc152045529"/>
            <w:bookmarkStart w:id="24" w:name="_Toc144974497"/>
            <w:bookmarkStart w:id="25" w:name="_Toc10694"/>
            <w:bookmarkStart w:id="26" w:name="_Toc152042305"/>
            <w:r>
              <w:rPr>
                <w:rFonts w:hint="eastAsia" w:ascii="宋体" w:hAnsi="宋体"/>
                <w:color w:val="auto"/>
                <w:szCs w:val="21"/>
                <w:lang w:val="en-US" w:eastAsia="zh-CN"/>
              </w:rPr>
              <w:t>落实政府采购相关政策</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54"/>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eastAsia="zh-CN"/>
              </w:rPr>
              <w:t>政府采购政策</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1.依据《财政部 国家发展改革委员会关于印发&lt;节能产品政府采购实施意见&gt;的通知》财库〔2004〕185 号、《国务院办公厅关于建立政府强制采购节能产品制度的通知》国办发〔2007〕51 号、财库〔2019〕9号文件要求，在技术、服务等指标满足采购需求的前提下，要优先采购节能产品，对部分节能效果、性能等达到要求的产品，实行强制采购，各潜在供应商在本次投标活动中，招标货物中如有涉及到节能产品清单内强制采购产品时，必须提供节能产品货物参与投标，并提供相关证明材料。节能清单中无对应细化分类且节能清单中的产品确实无法满足工作需要的，允许在节能清单之外采购。</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2.依据《财政部 工业和信息化部 国家质检总局国家认监委关于信息安全产品实施政府采购的通知》财库〔2010〕48 号文件要求，各潜在供应商在本次投标活动投标货物中，如有涉及到信息安全产品的，则所投涉及到上述货物的产品必须提供由中国信息安全认证中心颁发的有效认证证书。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3.依据《财政部 国家环保总局关于印发（环境标志产品政府采购实施的意见）的通知》财库〔2006〕90 号文件、财库〔2019〕9号文件要求，采购人采购的产品属于清单中品目的，在性能、技术、服务等指标同等条件下，优先采购清单中的产品。</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4.如若所投产品已列入国家强制性产品认证的产品，必须提供通过国家 3C 认证的有关证明材料（可提供合法查询网址）。</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5.优先采购本国产品。依据《政府采购进口产品管理办法》财库〔2007〕119 号，政府采购应当优先采购本国产品，确需采购进口产品的，实行审核管理。本次采购产品均为本国产品，若投标人提供的单个产品整体为进口产品，将视为非实质性响应</w:t>
            </w:r>
            <w:r>
              <w:rPr>
                <w:rFonts w:hint="eastAsia" w:asciiTheme="minorEastAsia" w:hAnsiTheme="minorEastAsia" w:cstheme="minorEastAsia"/>
                <w:b w:val="0"/>
                <w:bCs w:val="0"/>
                <w:color w:val="auto"/>
                <w:sz w:val="21"/>
                <w:szCs w:val="21"/>
                <w:highlight w:val="none"/>
                <w:lang w:val="en-US" w:eastAsia="zh-CN"/>
              </w:rPr>
              <w:t>招标</w:t>
            </w:r>
            <w:r>
              <w:rPr>
                <w:rFonts w:hint="eastAsia" w:asciiTheme="minorEastAsia" w:hAnsiTheme="minorEastAsia" w:eastAsiaTheme="minorEastAsia" w:cstheme="minorEastAsia"/>
                <w:b w:val="0"/>
                <w:bCs w:val="0"/>
                <w:color w:val="auto"/>
                <w:sz w:val="21"/>
                <w:szCs w:val="21"/>
                <w:highlight w:val="none"/>
                <w:lang w:val="en-US" w:eastAsia="zh-CN"/>
              </w:rPr>
              <w:t>文件要求而予以拒绝。</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6.采购信息安全产品的，应当采购经国家认证的信息安全产品，供应商应提供由中国信息安全认证中心按国家标准颁发的有效认证证书。</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7.鼓励创新，首购和订购的产品具有首创和自主研发性质，属于自主创新产品的，必须执行《自主创新产品政府收购和订购管理办法》。</w:t>
            </w:r>
          </w:p>
          <w:p>
            <w:pPr>
              <w:pStyle w:val="54"/>
              <w:keepNext w:val="0"/>
              <w:keepLines w:val="0"/>
              <w:pageBreakBefore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8.本次招标涉及中小型企业的，按照“财库[2020]46 号”</w:t>
            </w:r>
            <w:r>
              <w:rPr>
                <w:rFonts w:hint="eastAsia" w:asciiTheme="minorEastAsia" w:hAnsi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“工信部联企业〔2011〕300 号</w:t>
            </w:r>
            <w:r>
              <w:rPr>
                <w:rFonts w:hint="eastAsia" w:asciiTheme="minorEastAsia" w:hAnsiTheme="minorEastAsia" w:cstheme="minorEastAsia"/>
                <w:b w:val="0"/>
                <w:bCs w:val="0"/>
                <w:color w:val="auto"/>
                <w:sz w:val="21"/>
                <w:szCs w:val="21"/>
                <w:highlight w:val="none"/>
                <w:lang w:val="en-US" w:eastAsia="zh-CN"/>
              </w:rPr>
              <w:t>”和河南省财政厅关于进一步做好政府采购支持中小企业发展有关事项的通知（豫财购〔2022〕5号）</w:t>
            </w:r>
            <w:r>
              <w:rPr>
                <w:rFonts w:hint="eastAsia" w:asciiTheme="minorEastAsia" w:hAnsiTheme="minorEastAsia" w:eastAsiaTheme="minorEastAsia" w:cstheme="minorEastAsia"/>
                <w:b w:val="0"/>
                <w:bCs w:val="0"/>
                <w:color w:val="auto"/>
                <w:sz w:val="21"/>
                <w:szCs w:val="21"/>
                <w:highlight w:val="none"/>
                <w:lang w:val="en-US" w:eastAsia="zh-CN"/>
              </w:rPr>
              <w:t>有关政策执行，对小型和微型企业产品的价格给予</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%的扣除，用扣除后的价格参与评审。联合体投标（若接受）的，联合协议中须约定，小型、微型企业的协议合同金额占到联合体协议合同总金额 30%以上的，或联合体各方均为小型、微型企业的，给予联合体5%的价格扣除。</w:t>
            </w:r>
          </w:p>
          <w:p>
            <w:pPr>
              <w:keepNext w:val="0"/>
              <w:keepLines w:val="0"/>
              <w:pageBreakBefore w:val="0"/>
              <w:kinsoku/>
              <w:wordWrap/>
              <w:overflowPunct/>
              <w:topLinePunct w:val="0"/>
              <w:bidi w:val="0"/>
              <w:snapToGrid w:val="0"/>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9.监狱企业视同小型、微型企业，需提供省级及以上监狱管理局、戒毒管理局 （含新疆生产建设兵团）出具的属于监狱企业的证明文件，否则不予认可。根据《关于促进残疾人就业政府采购政策的通知》（财库〔2017〕141 号）文件的有关规定，残疾人福利性单位视同小型、微型企业，对残疾人福利性单位价格给予扣除 </w:t>
            </w:r>
            <w:r>
              <w:rPr>
                <w:rFonts w:hint="eastAsia" w:asciiTheme="minorEastAsia" w:hAnsi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lang w:val="en-US" w:eastAsia="zh-CN"/>
              </w:rPr>
              <w:t>%，用扣除后的价格参与评审。符合条件的残疾人福利性单位应当提供本通知规定的《残疾人福利性单位声明函》，并对声明的真实性负责。</w:t>
            </w:r>
          </w:p>
        </w:tc>
      </w:tr>
      <w:tr>
        <w:tblPrEx>
          <w:tblCellMar>
            <w:top w:w="0" w:type="dxa"/>
            <w:left w:w="108" w:type="dxa"/>
            <w:bottom w:w="0" w:type="dxa"/>
            <w:right w:w="108" w:type="dxa"/>
          </w:tblCellMar>
        </w:tblPrEx>
        <w:trPr>
          <w:trHeight w:val="800" w:hRule="atLeast"/>
          <w:jc w:val="center"/>
        </w:trPr>
        <w:tc>
          <w:tcPr>
            <w:tcW w:w="92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b/>
                <w:bCs/>
                <w:color w:val="auto"/>
                <w:sz w:val="21"/>
                <w:szCs w:val="21"/>
                <w:lang w:eastAsia="zh-CN"/>
              </w:rPr>
              <w:t>本项目监督：</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监督单位：罗山县财政局政府采购股</w:t>
            </w:r>
          </w:p>
          <w:p>
            <w:pPr>
              <w:keepNext w:val="0"/>
              <w:keepLines w:val="0"/>
              <w:pageBreakBefore w:val="0"/>
              <w:kinsoku/>
              <w:wordWrap/>
              <w:overflowPunct/>
              <w:topLinePunct w:val="0"/>
              <w:bidi w:val="0"/>
              <w:snapToGrid w:val="0"/>
              <w:spacing w:line="360" w:lineRule="auto"/>
              <w:ind w:left="0" w:leftChars="0" w:firstLine="0" w:firstLineChars="0"/>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监督电话：0376-2175979</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采购人监督单位：驻县公安局纪检监察组</w:t>
            </w:r>
          </w:p>
          <w:p>
            <w:pPr>
              <w:keepNext w:val="0"/>
              <w:keepLines w:val="0"/>
              <w:pageBreakBefore w:val="0"/>
              <w:kinsoku/>
              <w:wordWrap/>
              <w:overflowPunct/>
              <w:topLinePunct w:val="0"/>
              <w:bidi w:val="0"/>
              <w:snapToGrid w:val="0"/>
              <w:spacing w:line="360" w:lineRule="auto"/>
              <w:ind w:left="0" w:leftChars="0" w:firstLine="0" w:firstLineChars="0"/>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监督电话：0376-2175068</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olor w:val="auto"/>
                <w:szCs w:val="21"/>
                <w:lang w:val="en-US" w:eastAsia="zh-CN"/>
              </w:rPr>
            </w:pPr>
            <w:bookmarkStart w:id="27" w:name="_Toc25810"/>
            <w:r>
              <w:rPr>
                <w:rFonts w:hint="eastAsia" w:ascii="宋体" w:hAnsi="宋体" w:cs="宋体"/>
                <w:b/>
                <w:bCs/>
                <w:kern w:val="0"/>
                <w:szCs w:val="21"/>
                <w:highlight w:val="none"/>
              </w:rPr>
              <w:t>本次采购标的对应中小企业划分标准 所属行业</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cs="宋体"/>
                <w:b/>
                <w:szCs w:val="21"/>
                <w:lang w:val="en-US" w:eastAsia="zh-CN"/>
              </w:rPr>
              <w:t>工业中的制造业，企业规模划分详见中小企业划型标准规定（工信部联企业[2011]300号）</w:t>
            </w:r>
          </w:p>
        </w:tc>
      </w:tr>
      <w:tr>
        <w:tblPrEx>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firstLine="0" w:firstLineChars="0"/>
              <w:jc w:val="both"/>
              <w:rPr>
                <w:rFonts w:hint="eastAsia" w:ascii="宋体" w:hAnsi="宋体" w:cs="宋体" w:eastAsiaTheme="minorEastAsia"/>
                <w:b/>
                <w:bCs/>
                <w:kern w:val="0"/>
                <w:szCs w:val="21"/>
                <w:highlight w:val="none"/>
                <w:lang w:val="en-US" w:eastAsia="zh-CN"/>
              </w:rPr>
            </w:pPr>
            <w:r>
              <w:rPr>
                <w:rFonts w:hint="eastAsia" w:ascii="宋体" w:hAnsi="宋体" w:cs="宋体"/>
                <w:b/>
                <w:bCs/>
                <w:kern w:val="0"/>
                <w:szCs w:val="21"/>
                <w:highlight w:val="none"/>
                <w:lang w:val="en-US" w:eastAsia="zh-CN"/>
              </w:rPr>
              <w:t>政策要求</w:t>
            </w:r>
          </w:p>
        </w:tc>
        <w:tc>
          <w:tcPr>
            <w:tcW w:w="8355" w:type="dxa"/>
            <w:gridSpan w:val="2"/>
            <w:tcBorders>
              <w:top w:val="single" w:color="auto" w:sz="4" w:space="0"/>
              <w:left w:val="single" w:color="auto" w:sz="4" w:space="0"/>
              <w:bottom w:val="single" w:color="auto" w:sz="4" w:space="0"/>
              <w:right w:val="single" w:color="auto" w:sz="4" w:space="0"/>
            </w:tcBorders>
            <w:noWrap w:val="0"/>
            <w:vAlign w:val="center"/>
          </w:tcPr>
          <w:p>
            <w:pPr>
              <w:pStyle w:val="70"/>
              <w:spacing w:line="400" w:lineRule="exact"/>
              <w:ind w:firstLine="0" w:firstLineChars="0"/>
              <w:rPr>
                <w:rFonts w:hint="eastAsia" w:ascii="宋体" w:hAnsi="宋体" w:cs="宋体"/>
                <w:b/>
                <w:szCs w:val="21"/>
                <w:lang w:val="en-US" w:eastAsia="zh-CN"/>
              </w:rPr>
            </w:pPr>
            <w:r>
              <w:rPr>
                <w:rFonts w:hint="eastAsia" w:ascii="宋体" w:hAnsi="宋体" w:eastAsia="宋体" w:cs="宋体"/>
                <w:b/>
                <w:szCs w:val="21"/>
                <w:lang w:val="en-US" w:eastAsia="zh-CN"/>
              </w:rPr>
              <w:t>根据“信财购[2020]5号文《信阳市政府采购文件歧视性和倾向性禁止条款清单》”要求禁止“将行业协会、商会颁发的企业资质证书、入围目录名单或奖项作为评审条件的(有特殊要求除外)。”规定供应商如提供上述证明材料，评标委员会可视为无效证明材料。</w:t>
            </w:r>
          </w:p>
        </w:tc>
      </w:tr>
    </w:tbl>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21"/>
      <w:bookmarkEnd w:id="22"/>
      <w:bookmarkEnd w:id="23"/>
      <w:bookmarkEnd w:id="24"/>
      <w:bookmarkEnd w:id="25"/>
      <w:bookmarkEnd w:id="26"/>
      <w:bookmarkEnd w:id="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8" w:name="_Toc15709"/>
      <w:bookmarkStart w:id="29" w:name="_Toc6747"/>
      <w:bookmarkStart w:id="30" w:name="_Toc1172"/>
      <w:bookmarkStart w:id="31" w:name="_Toc490667828"/>
      <w:bookmarkStart w:id="32" w:name="_Toc20827"/>
      <w:bookmarkStart w:id="33" w:name="_Toc31404"/>
      <w:bookmarkStart w:id="34" w:name="_Toc21458"/>
      <w:bookmarkStart w:id="35" w:name="_Toc658"/>
      <w:bookmarkStart w:id="36" w:name="_Toc32605"/>
      <w:bookmarkStart w:id="37" w:name="_Toc29023"/>
      <w:bookmarkStart w:id="38" w:name="_Toc455867769"/>
      <w:bookmarkStart w:id="39" w:name="_Toc318450675"/>
      <w:bookmarkStart w:id="40" w:name="_Toc466298092"/>
      <w:bookmarkStart w:id="41" w:name="_Toc455080109"/>
      <w:bookmarkStart w:id="42" w:name="_Toc274409866"/>
      <w:bookmarkStart w:id="43" w:name="_Toc281380952"/>
      <w:bookmarkStart w:id="44" w:name="_Toc21266"/>
      <w:bookmarkStart w:id="45" w:name="_Toc10273"/>
      <w:bookmarkStart w:id="46" w:name="_Toc22968"/>
      <w:bookmarkStart w:id="47" w:name="_Toc152042307"/>
      <w:bookmarkStart w:id="48" w:name="_Toc152045531"/>
      <w:bookmarkStart w:id="49" w:name="_Toc144974499"/>
      <w:r>
        <w:rPr>
          <w:rFonts w:hint="eastAsia" w:ascii="宋体" w:hAnsi="宋体" w:eastAsia="宋体"/>
          <w:b/>
          <w:bCs/>
          <w:color w:val="auto"/>
          <w:sz w:val="21"/>
          <w:szCs w:val="21"/>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1.1.1根据《中华人民共和国政府采购法》等有关法律、法规和规章的规定，编制本项目</w:t>
      </w:r>
      <w:r>
        <w:rPr>
          <w:rFonts w:hint="eastAsia" w:ascii="宋体" w:hAnsi="宋体" w:cs="宋体"/>
          <w:color w:val="auto"/>
          <w:szCs w:val="21"/>
          <w:lang w:eastAsia="zh-CN"/>
        </w:rPr>
        <w:t>投标文件</w:t>
      </w:r>
      <w:r>
        <w:rPr>
          <w:rFonts w:hint="eastAsia" w:ascii="宋体" w:hAnsi="宋体" w:cs="宋体"/>
          <w:color w:val="auto"/>
          <w:szCs w:val="21"/>
        </w:rPr>
        <w:t>。</w:t>
      </w:r>
    </w:p>
    <w:p>
      <w:pPr>
        <w:pStyle w:val="48"/>
        <w:pageBreakBefore w:val="0"/>
        <w:tabs>
          <w:tab w:val="left" w:pos="741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0" w:name="_Toc466298093"/>
      <w:bookmarkStart w:id="51" w:name="_Toc3336"/>
      <w:bookmarkStart w:id="52" w:name="_Toc710"/>
      <w:bookmarkStart w:id="53" w:name="_Toc30891"/>
      <w:bookmarkStart w:id="54" w:name="_Toc10269"/>
      <w:bookmarkStart w:id="55" w:name="_Toc22355"/>
      <w:bookmarkStart w:id="56" w:name="_Toc10556"/>
      <w:bookmarkStart w:id="57" w:name="_Toc274409867"/>
      <w:bookmarkStart w:id="58" w:name="_Toc455080110"/>
      <w:bookmarkStart w:id="59" w:name="_Toc25773"/>
      <w:bookmarkStart w:id="60" w:name="_Toc318450676"/>
      <w:bookmarkStart w:id="61" w:name="_Toc32619"/>
      <w:bookmarkStart w:id="62" w:name="_Toc7237"/>
      <w:bookmarkStart w:id="63" w:name="_Toc2929"/>
      <w:bookmarkStart w:id="64" w:name="_Toc281405468"/>
      <w:bookmarkStart w:id="65" w:name="_Toc29239"/>
      <w:bookmarkStart w:id="66" w:name="_Toc490667829"/>
      <w:bookmarkStart w:id="67" w:name="_Toc455867770"/>
      <w:bookmarkStart w:id="68" w:name="_Toc24852"/>
      <w:r>
        <w:rPr>
          <w:rFonts w:hint="eastAsia" w:ascii="宋体" w:hAnsi="宋体" w:eastAsia="宋体"/>
          <w:b/>
          <w:bCs/>
          <w:color w:val="auto"/>
          <w:sz w:val="21"/>
          <w:szCs w:val="21"/>
        </w:rPr>
        <w:t>1.2 招标项目说明</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1.2.2 本项目采购代理机构：见供应商须知前附表。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1.2.3 本项目名称：见供应商须知前附表。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1.2.4本项目采购方式</w:t>
      </w:r>
      <w:r>
        <w:rPr>
          <w:rFonts w:hint="eastAsia" w:ascii="宋体" w:hAnsi="宋体" w:eastAsia="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1.2.5本项目预算价（最高限价）</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9" w:name="_Toc318450677"/>
      <w:bookmarkStart w:id="70" w:name="_Toc17146"/>
      <w:bookmarkStart w:id="71" w:name="_Toc16931"/>
      <w:bookmarkStart w:id="72" w:name="_Toc455867771"/>
      <w:bookmarkStart w:id="73" w:name="_Toc17016"/>
      <w:bookmarkStart w:id="74" w:name="_Toc1373"/>
      <w:bookmarkStart w:id="75" w:name="_Toc3477"/>
      <w:bookmarkStart w:id="76" w:name="_Toc490667830"/>
      <w:bookmarkStart w:id="77" w:name="_Toc18960"/>
      <w:bookmarkStart w:id="78" w:name="_Toc18901"/>
      <w:bookmarkStart w:id="79" w:name="_Toc15165"/>
      <w:bookmarkStart w:id="80" w:name="_Toc281405469"/>
      <w:bookmarkStart w:id="81" w:name="_Toc455080111"/>
      <w:bookmarkStart w:id="82" w:name="_Toc22979"/>
      <w:bookmarkStart w:id="83" w:name="_Toc4952"/>
      <w:bookmarkStart w:id="84" w:name="_Toc4122"/>
      <w:bookmarkStart w:id="85" w:name="_Toc466298094"/>
      <w:bookmarkStart w:id="86" w:name="_Toc4563"/>
      <w:bookmarkStart w:id="87" w:name="_Toc274409868"/>
      <w:r>
        <w:rPr>
          <w:rFonts w:hint="eastAsia" w:ascii="宋体" w:hAnsi="宋体" w:eastAsia="宋体"/>
          <w:b/>
          <w:bCs/>
          <w:color w:val="auto"/>
          <w:sz w:val="21"/>
          <w:szCs w:val="21"/>
        </w:rPr>
        <w:t>1.3 定义及解释</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1.3.3服务：系指根据本</w:t>
      </w:r>
      <w:r>
        <w:rPr>
          <w:rFonts w:hint="eastAsia" w:ascii="宋体" w:hAnsi="宋体" w:cs="宋体"/>
          <w:color w:val="auto"/>
          <w:szCs w:val="21"/>
          <w:lang w:eastAsia="zh-CN"/>
        </w:rPr>
        <w:t>投标文件</w:t>
      </w:r>
      <w:r>
        <w:rPr>
          <w:rFonts w:hint="eastAsia" w:ascii="宋体" w:hAnsi="宋体" w:cs="宋体"/>
          <w:color w:val="auto"/>
          <w:szCs w:val="21"/>
        </w:rPr>
        <w:t>规定供应商须承担的服务以及其他类似的义务等。</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1.3.4供应商：供应商是响应</w:t>
      </w:r>
      <w:r>
        <w:rPr>
          <w:rFonts w:hint="eastAsia" w:ascii="宋体" w:hAnsi="宋体" w:cs="宋体"/>
          <w:color w:val="auto"/>
          <w:szCs w:val="21"/>
          <w:lang w:eastAsia="zh-CN"/>
        </w:rPr>
        <w:t>投标文件</w:t>
      </w:r>
      <w:r>
        <w:rPr>
          <w:rFonts w:hint="eastAsia" w:ascii="宋体" w:hAnsi="宋体" w:cs="宋体"/>
          <w:color w:val="auto"/>
          <w:szCs w:val="21"/>
        </w:rPr>
        <w:t>、参加</w:t>
      </w:r>
      <w:r>
        <w:rPr>
          <w:rFonts w:hint="eastAsia" w:ascii="宋体" w:hAnsi="宋体" w:cs="宋体"/>
          <w:color w:val="auto"/>
          <w:szCs w:val="21"/>
          <w:lang w:eastAsia="zh-CN"/>
        </w:rPr>
        <w:t>投标</w:t>
      </w:r>
      <w:r>
        <w:rPr>
          <w:rFonts w:hint="eastAsia" w:ascii="宋体" w:hAnsi="宋体" w:cs="宋体"/>
          <w:color w:val="auto"/>
          <w:szCs w:val="21"/>
        </w:rPr>
        <w:t>的中华人民共和国境内的法人、其它组织。</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1.3.5</w:t>
      </w:r>
      <w:r>
        <w:rPr>
          <w:rFonts w:hint="eastAsia" w:ascii="宋体" w:hAnsi="宋体" w:cs="宋体"/>
          <w:color w:val="auto"/>
          <w:szCs w:val="21"/>
          <w:lang w:eastAsia="zh-CN"/>
        </w:rPr>
        <w:t>投标文件</w:t>
      </w:r>
      <w:r>
        <w:rPr>
          <w:rFonts w:hint="eastAsia" w:ascii="宋体" w:hAnsi="宋体" w:cs="宋体"/>
          <w:color w:val="auto"/>
          <w:szCs w:val="21"/>
        </w:rPr>
        <w:t>：指供应商根据</w:t>
      </w:r>
      <w:r>
        <w:rPr>
          <w:rFonts w:hint="eastAsia" w:ascii="宋体" w:hAnsi="宋体" w:cs="宋体"/>
          <w:color w:val="auto"/>
          <w:szCs w:val="21"/>
          <w:lang w:eastAsia="zh-CN"/>
        </w:rPr>
        <w:t>招标文件</w:t>
      </w:r>
      <w:r>
        <w:rPr>
          <w:rFonts w:hint="eastAsia" w:ascii="宋体" w:hAnsi="宋体" w:cs="宋体"/>
          <w:color w:val="auto"/>
          <w:szCs w:val="21"/>
        </w:rPr>
        <w:t>提交的所有文件。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1.3.6</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1.3.7偏离：</w:t>
      </w:r>
      <w:r>
        <w:rPr>
          <w:rFonts w:hint="eastAsia" w:ascii="宋体" w:hAnsi="宋体" w:cs="宋体"/>
          <w:color w:val="auto"/>
          <w:szCs w:val="21"/>
          <w:lang w:eastAsia="zh-CN"/>
        </w:rPr>
        <w:t>投标文件</w:t>
      </w:r>
      <w:r>
        <w:rPr>
          <w:rFonts w:hint="eastAsia" w:ascii="宋体" w:hAnsi="宋体" w:cs="宋体"/>
          <w:color w:val="auto"/>
          <w:szCs w:val="21"/>
        </w:rPr>
        <w:t>的响应相对于</w:t>
      </w:r>
      <w:r>
        <w:rPr>
          <w:rFonts w:hint="eastAsia" w:ascii="宋体" w:hAnsi="宋体" w:cs="宋体"/>
          <w:color w:val="auto"/>
          <w:szCs w:val="21"/>
          <w:lang w:eastAsia="zh-CN"/>
        </w:rPr>
        <w:t>招标文件</w:t>
      </w:r>
      <w:r>
        <w:rPr>
          <w:rFonts w:hint="eastAsia" w:ascii="宋体" w:hAnsi="宋体" w:cs="宋体"/>
          <w:color w:val="auto"/>
          <w:szCs w:val="21"/>
        </w:rPr>
        <w:t>要求的偏差，该偏差优于</w:t>
      </w:r>
      <w:r>
        <w:rPr>
          <w:rFonts w:hint="eastAsia" w:ascii="宋体" w:hAnsi="宋体" w:cs="宋体"/>
          <w:color w:val="auto"/>
          <w:szCs w:val="21"/>
          <w:lang w:eastAsia="zh-CN"/>
        </w:rPr>
        <w:t>招标文件</w:t>
      </w:r>
      <w:r>
        <w:rPr>
          <w:rFonts w:hint="eastAsia" w:ascii="宋体" w:hAnsi="宋体" w:cs="宋体"/>
          <w:color w:val="auto"/>
          <w:szCs w:val="21"/>
        </w:rPr>
        <w:t>要求的为正偏离；劣于的，为负偏离。</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1.3.8“日期”或“天”：指日历天。</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1.3.9合同：指依据本次服务采购招标结果签订的协议或合约文件。</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1.3.10</w:t>
      </w:r>
      <w:r>
        <w:rPr>
          <w:rFonts w:hint="eastAsia" w:ascii="宋体" w:hAnsi="宋体" w:cs="宋体"/>
          <w:color w:val="auto"/>
          <w:szCs w:val="21"/>
          <w:lang w:eastAsia="zh-CN"/>
        </w:rPr>
        <w:t>招标文件</w:t>
      </w:r>
      <w:r>
        <w:rPr>
          <w:rFonts w:hint="eastAsia" w:ascii="宋体" w:hAnsi="宋体" w:cs="宋体"/>
          <w:color w:val="auto"/>
          <w:szCs w:val="21"/>
        </w:rPr>
        <w:t>中的标题或题名仅起引导作用，而不应视为对</w:t>
      </w:r>
      <w:r>
        <w:rPr>
          <w:rFonts w:hint="eastAsia" w:ascii="宋体" w:hAnsi="宋体" w:cs="宋体"/>
          <w:color w:val="auto"/>
          <w:szCs w:val="21"/>
          <w:lang w:eastAsia="zh-CN"/>
        </w:rPr>
        <w:t>招标文件</w:t>
      </w:r>
      <w:r>
        <w:rPr>
          <w:rFonts w:hint="eastAsia" w:ascii="宋体" w:hAnsi="宋体" w:cs="宋体"/>
          <w:color w:val="auto"/>
          <w:szCs w:val="21"/>
        </w:rPr>
        <w:t>内容的理解和解释。</w:t>
      </w:r>
    </w:p>
    <w:bookmarkEnd w:id="47"/>
    <w:bookmarkEnd w:id="48"/>
    <w:bookmarkEnd w:id="49"/>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88" w:name="_Toc12752"/>
      <w:bookmarkStart w:id="89" w:name="_Toc19363"/>
      <w:bookmarkStart w:id="90" w:name="_Toc318450678"/>
      <w:bookmarkStart w:id="91" w:name="_Toc152045532"/>
      <w:bookmarkStart w:id="92" w:name="_Toc8257"/>
      <w:bookmarkStart w:id="93" w:name="_Toc490667831"/>
      <w:bookmarkStart w:id="94" w:name="_Toc455867772"/>
      <w:bookmarkStart w:id="95" w:name="_Toc16470"/>
      <w:bookmarkStart w:id="96" w:name="_Toc32236"/>
      <w:bookmarkStart w:id="97" w:name="_Toc27407"/>
      <w:bookmarkStart w:id="98" w:name="_Toc17908"/>
      <w:bookmarkStart w:id="99" w:name="_Toc152042308"/>
      <w:bookmarkStart w:id="100" w:name="_Toc14043"/>
      <w:bookmarkStart w:id="101" w:name="_Toc466298095"/>
      <w:bookmarkStart w:id="102" w:name="_Toc10894"/>
      <w:bookmarkStart w:id="103" w:name="_Toc17808"/>
      <w:bookmarkStart w:id="104" w:name="_Toc144974500"/>
      <w:bookmarkStart w:id="105" w:name="_Toc2972"/>
      <w:bookmarkStart w:id="106" w:name="_Toc21766"/>
      <w:bookmarkStart w:id="107" w:name="_Toc455080112"/>
      <w:r>
        <w:rPr>
          <w:rFonts w:hint="eastAsia" w:ascii="宋体" w:hAnsi="宋体" w:eastAsia="宋体"/>
          <w:b/>
          <w:bCs/>
          <w:color w:val="auto"/>
          <w:sz w:val="21"/>
          <w:szCs w:val="21"/>
        </w:rPr>
        <w:t xml:space="preserve">1.4 </w:t>
      </w:r>
      <w:r>
        <w:rPr>
          <w:rFonts w:hint="eastAsia" w:ascii="宋体" w:hAnsi="宋体" w:eastAsia="宋体"/>
          <w:b/>
          <w:bCs/>
          <w:color w:val="auto"/>
          <w:sz w:val="21"/>
          <w:szCs w:val="21"/>
          <w:lang w:eastAsia="zh-CN"/>
        </w:rPr>
        <w:t>招标内容、供货期、质保期</w:t>
      </w:r>
      <w:r>
        <w:rPr>
          <w:rFonts w:hint="eastAsia" w:ascii="宋体" w:hAnsi="宋体" w:eastAsia="宋体"/>
          <w:b/>
          <w:bCs/>
          <w:color w:val="auto"/>
          <w:sz w:val="21"/>
          <w:szCs w:val="21"/>
        </w:rPr>
        <w:t>和质量要求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1.4.1 本次</w:t>
      </w:r>
      <w:r>
        <w:rPr>
          <w:rFonts w:hint="eastAsia" w:ascii="宋体" w:hAnsi="宋体" w:cs="宋体"/>
          <w:color w:val="auto"/>
          <w:szCs w:val="21"/>
          <w:lang w:eastAsia="zh-CN"/>
        </w:rPr>
        <w:t>招标内容</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1.4.2 本项目的</w:t>
      </w:r>
      <w:r>
        <w:rPr>
          <w:rFonts w:hint="eastAsia" w:ascii="宋体" w:hAnsi="宋体" w:cs="宋体"/>
          <w:color w:val="auto"/>
          <w:szCs w:val="21"/>
          <w:lang w:eastAsia="zh-CN"/>
        </w:rPr>
        <w:t>供货期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1.4.3本项目的</w:t>
      </w:r>
      <w:r>
        <w:rPr>
          <w:rFonts w:hint="eastAsia" w:ascii="宋体" w:hAnsi="宋体" w:cs="宋体"/>
          <w:color w:val="auto"/>
          <w:szCs w:val="21"/>
          <w:lang w:eastAsia="zh-CN"/>
        </w:rPr>
        <w:t>质保期</w:t>
      </w:r>
      <w:r>
        <w:rPr>
          <w:rFonts w:hint="eastAsia" w:ascii="宋体" w:hAnsi="宋体" w:cs="宋体"/>
          <w:color w:val="auto"/>
          <w:szCs w:val="21"/>
        </w:rPr>
        <w:t>：见供应商须知前附表。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4</w:t>
      </w:r>
      <w:r>
        <w:rPr>
          <w:rFonts w:hint="eastAsia" w:ascii="宋体" w:hAnsi="宋体" w:cs="宋体"/>
          <w:color w:val="auto"/>
          <w:szCs w:val="21"/>
        </w:rPr>
        <w:t>本项目的质量要求：见供应商须知前附表。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eastAsia="宋体" w:cs="宋体"/>
          <w:color w:val="auto"/>
          <w:szCs w:val="21"/>
          <w:lang w:val="en-US" w:eastAsia="zh-CN"/>
        </w:rPr>
        <w:t>1.4.5付款方式：</w:t>
      </w:r>
      <w:r>
        <w:rPr>
          <w:rFonts w:hint="eastAsia" w:ascii="宋体" w:hAnsi="宋体" w:eastAsia="宋体" w:cs="宋体"/>
          <w:color w:val="auto"/>
          <w:szCs w:val="21"/>
        </w:rPr>
        <w:t>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08" w:name="_Toc152042310"/>
      <w:bookmarkStart w:id="109" w:name="_Toc144974502"/>
      <w:bookmarkStart w:id="110" w:name="_Toc318450679"/>
      <w:bookmarkStart w:id="111" w:name="_Toc152045534"/>
      <w:bookmarkStart w:id="112" w:name="_Toc18689"/>
      <w:bookmarkStart w:id="113" w:name="_Toc21052"/>
      <w:bookmarkStart w:id="114" w:name="_Toc4711"/>
      <w:bookmarkStart w:id="115" w:name="_Toc4301"/>
      <w:bookmarkStart w:id="116" w:name="_Toc11063"/>
      <w:bookmarkStart w:id="117" w:name="_Toc7209"/>
      <w:bookmarkStart w:id="118" w:name="_Toc18004"/>
      <w:bookmarkStart w:id="119" w:name="_Toc10388"/>
      <w:bookmarkStart w:id="120" w:name="_Toc455867773"/>
      <w:bookmarkStart w:id="121" w:name="_Toc466298096"/>
      <w:bookmarkStart w:id="122" w:name="_Toc455080113"/>
      <w:bookmarkStart w:id="123" w:name="_Toc5019"/>
      <w:bookmarkStart w:id="124" w:name="_Toc1602"/>
      <w:bookmarkStart w:id="125" w:name="_Toc490667832"/>
      <w:bookmarkStart w:id="126" w:name="_Toc32156"/>
      <w:bookmarkStart w:id="127" w:name="_Toc22643"/>
      <w:r>
        <w:rPr>
          <w:rFonts w:hint="eastAsia" w:ascii="宋体" w:hAnsi="宋体" w:eastAsia="宋体"/>
          <w:b/>
          <w:bCs/>
          <w:color w:val="auto"/>
          <w:sz w:val="21"/>
          <w:szCs w:val="21"/>
        </w:rPr>
        <w:t xml:space="preserve">1.5 </w:t>
      </w:r>
      <w:bookmarkEnd w:id="108"/>
      <w:bookmarkEnd w:id="109"/>
      <w:bookmarkEnd w:id="110"/>
      <w:bookmarkEnd w:id="111"/>
      <w:r>
        <w:rPr>
          <w:rFonts w:hint="eastAsia" w:ascii="宋体" w:hAnsi="宋体" w:eastAsia="宋体"/>
          <w:b/>
          <w:bCs/>
          <w:color w:val="auto"/>
          <w:sz w:val="21"/>
          <w:szCs w:val="21"/>
        </w:rPr>
        <w:t>供应商资质条件和能力</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1.5.1供应商资质及能力要求：见供应商须知前附表。</w:t>
      </w:r>
    </w:p>
    <w:p>
      <w:pPr>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1.5.2是否接受联合体：见供应商须知前附表。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28" w:name="_Toc466298097"/>
      <w:bookmarkStart w:id="129" w:name="_Toc11905"/>
      <w:bookmarkStart w:id="130" w:name="_Toc9505"/>
      <w:bookmarkStart w:id="131" w:name="_Toc13878"/>
      <w:bookmarkStart w:id="132" w:name="_Toc455867774"/>
      <w:bookmarkStart w:id="133" w:name="_Toc318450680"/>
      <w:bookmarkStart w:id="134" w:name="_Toc455080114"/>
      <w:bookmarkStart w:id="135" w:name="_Toc152045535"/>
      <w:bookmarkStart w:id="136" w:name="_Toc144974503"/>
      <w:bookmarkStart w:id="137" w:name="_Toc152042311"/>
      <w:bookmarkStart w:id="138" w:name="_Toc28135"/>
      <w:bookmarkStart w:id="139" w:name="_Toc651"/>
      <w:bookmarkStart w:id="140" w:name="_Toc31854"/>
      <w:bookmarkStart w:id="141" w:name="_Toc16889"/>
      <w:bookmarkStart w:id="142" w:name="_Toc12403"/>
      <w:bookmarkStart w:id="143" w:name="_Toc981"/>
      <w:bookmarkStart w:id="144" w:name="_Toc490667833"/>
      <w:bookmarkStart w:id="145" w:name="_Toc32446"/>
      <w:bookmarkStart w:id="146" w:name="_Toc10503"/>
      <w:bookmarkStart w:id="147" w:name="_Toc5162"/>
      <w:r>
        <w:rPr>
          <w:rFonts w:hint="eastAsia" w:ascii="宋体" w:hAnsi="宋体" w:eastAsia="宋体"/>
          <w:b/>
          <w:bCs/>
          <w:color w:val="auto"/>
          <w:sz w:val="21"/>
          <w:szCs w:val="21"/>
        </w:rPr>
        <w:t>1.6 费用承担</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供应商准备和参加</w:t>
      </w:r>
      <w:r>
        <w:rPr>
          <w:rFonts w:hint="eastAsia" w:ascii="宋体" w:hAnsi="宋体" w:cs="宋体"/>
          <w:color w:val="auto"/>
          <w:szCs w:val="21"/>
          <w:lang w:eastAsia="zh-CN"/>
        </w:rPr>
        <w:t>招标</w:t>
      </w:r>
      <w:r>
        <w:rPr>
          <w:rFonts w:hint="eastAsia" w:ascii="宋体" w:hAnsi="宋体" w:cs="宋体"/>
          <w:color w:val="auto"/>
          <w:szCs w:val="21"/>
        </w:rPr>
        <w:t>活动发生的费用自理，不论</w:t>
      </w:r>
      <w:r>
        <w:rPr>
          <w:rFonts w:hint="eastAsia" w:ascii="宋体" w:hAnsi="宋体" w:cs="宋体"/>
          <w:color w:val="auto"/>
          <w:szCs w:val="21"/>
          <w:lang w:eastAsia="zh-CN"/>
        </w:rPr>
        <w:t>评标</w:t>
      </w:r>
      <w:r>
        <w:rPr>
          <w:rFonts w:hint="eastAsia" w:ascii="宋体" w:hAnsi="宋体" w:cs="宋体"/>
          <w:color w:val="auto"/>
          <w:szCs w:val="21"/>
        </w:rPr>
        <w:t>的结果如何，采购人和采购代理机构在任何情况下均无义务和责任承担这些费用。</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48" w:name="_Toc490667834"/>
      <w:bookmarkStart w:id="149" w:name="_Toc318450681"/>
      <w:bookmarkStart w:id="150" w:name="_Toc1879"/>
      <w:bookmarkStart w:id="151" w:name="_Toc466298098"/>
      <w:bookmarkStart w:id="152" w:name="_Toc22136"/>
      <w:bookmarkStart w:id="153" w:name="_Toc24601"/>
      <w:bookmarkStart w:id="154" w:name="_Toc6014"/>
      <w:bookmarkStart w:id="155" w:name="_Toc22800"/>
      <w:bookmarkStart w:id="156" w:name="_Toc152042312"/>
      <w:bookmarkStart w:id="157" w:name="_Toc8055"/>
      <w:bookmarkStart w:id="158" w:name="_Toc5402"/>
      <w:bookmarkStart w:id="159" w:name="_Toc455867775"/>
      <w:bookmarkStart w:id="160" w:name="_Toc2622"/>
      <w:bookmarkStart w:id="161" w:name="_Toc8679"/>
      <w:bookmarkStart w:id="162" w:name="_Toc32093"/>
      <w:bookmarkStart w:id="163" w:name="_Toc144974504"/>
      <w:bookmarkStart w:id="164" w:name="_Toc152045536"/>
      <w:bookmarkStart w:id="165" w:name="_Toc20145"/>
      <w:bookmarkStart w:id="166" w:name="_Toc32053"/>
      <w:bookmarkStart w:id="167" w:name="_Toc455080115"/>
      <w:r>
        <w:rPr>
          <w:rFonts w:hint="eastAsia" w:ascii="宋体" w:hAnsi="宋体" w:eastAsia="宋体"/>
          <w:b/>
          <w:bCs/>
          <w:color w:val="auto"/>
          <w:sz w:val="21"/>
          <w:szCs w:val="21"/>
        </w:rPr>
        <w:t>1.7 保密</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参与</w:t>
      </w:r>
      <w:r>
        <w:rPr>
          <w:rFonts w:hint="eastAsia" w:ascii="宋体" w:hAnsi="宋体" w:cs="宋体"/>
          <w:color w:val="auto"/>
          <w:szCs w:val="21"/>
          <w:lang w:eastAsia="zh-CN"/>
        </w:rPr>
        <w:t>招标</w:t>
      </w:r>
      <w:r>
        <w:rPr>
          <w:rFonts w:hint="eastAsia" w:ascii="宋体" w:hAnsi="宋体" w:cs="宋体"/>
          <w:color w:val="auto"/>
          <w:szCs w:val="21"/>
        </w:rPr>
        <w:t>活动的各方应对</w:t>
      </w:r>
      <w:r>
        <w:rPr>
          <w:rFonts w:hint="eastAsia" w:ascii="宋体" w:hAnsi="宋体" w:cs="宋体"/>
          <w:color w:val="auto"/>
          <w:szCs w:val="21"/>
          <w:lang w:eastAsia="zh-CN"/>
        </w:rPr>
        <w:t>招标文件</w:t>
      </w:r>
      <w:r>
        <w:rPr>
          <w:rFonts w:hint="eastAsia" w:ascii="宋体" w:hAnsi="宋体" w:cs="宋体"/>
          <w:color w:val="auto"/>
          <w:szCs w:val="21"/>
        </w:rPr>
        <w:t>和</w:t>
      </w:r>
      <w:r>
        <w:rPr>
          <w:rFonts w:hint="eastAsia" w:ascii="宋体" w:hAnsi="宋体" w:cs="宋体"/>
          <w:color w:val="auto"/>
          <w:szCs w:val="21"/>
          <w:lang w:eastAsia="zh-CN"/>
        </w:rPr>
        <w:t>投标文件</w:t>
      </w:r>
      <w:r>
        <w:rPr>
          <w:rFonts w:hint="eastAsia" w:ascii="宋体" w:hAnsi="宋体" w:cs="宋体"/>
          <w:color w:val="auto"/>
          <w:szCs w:val="21"/>
        </w:rPr>
        <w:t xml:space="preserve">中的商业和技术等秘密保密，违者应对由此造成的后果承担法律责任。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68" w:name="_Toc144974505"/>
      <w:bookmarkStart w:id="169" w:name="_Toc15673"/>
      <w:bookmarkStart w:id="170" w:name="_Toc13976"/>
      <w:bookmarkStart w:id="171" w:name="_Toc455867776"/>
      <w:bookmarkStart w:id="172" w:name="_Toc7031"/>
      <w:bookmarkStart w:id="173" w:name="_Toc16051"/>
      <w:bookmarkStart w:id="174" w:name="_Toc466298099"/>
      <w:bookmarkStart w:id="175" w:name="_Toc13617"/>
      <w:bookmarkStart w:id="176" w:name="_Toc25517"/>
      <w:bookmarkStart w:id="177" w:name="_Toc30583"/>
      <w:bookmarkStart w:id="178" w:name="_Toc3628"/>
      <w:bookmarkStart w:id="179" w:name="_Toc30747"/>
      <w:bookmarkStart w:id="180" w:name="_Toc152045537"/>
      <w:bookmarkStart w:id="181" w:name="_Toc455080116"/>
      <w:bookmarkStart w:id="182" w:name="_Toc318450682"/>
      <w:bookmarkStart w:id="183" w:name="_Toc490667835"/>
      <w:bookmarkStart w:id="184" w:name="_Toc14775"/>
      <w:bookmarkStart w:id="185" w:name="_Toc21089"/>
      <w:bookmarkStart w:id="186" w:name="_Toc152042313"/>
      <w:bookmarkStart w:id="187" w:name="_Toc6615"/>
      <w:r>
        <w:rPr>
          <w:rFonts w:hint="eastAsia" w:ascii="宋体" w:hAnsi="宋体" w:eastAsia="宋体"/>
          <w:b/>
          <w:bCs/>
          <w:color w:val="auto"/>
          <w:sz w:val="21"/>
          <w:szCs w:val="21"/>
        </w:rPr>
        <w:t>1.8 语言</w:t>
      </w:r>
      <w:bookmarkEnd w:id="168"/>
      <w:r>
        <w:rPr>
          <w:rFonts w:hint="eastAsia" w:ascii="宋体" w:hAnsi="宋体" w:eastAsia="宋体"/>
          <w:b/>
          <w:bCs/>
          <w:color w:val="auto"/>
          <w:sz w:val="21"/>
          <w:szCs w:val="21"/>
        </w:rPr>
        <w:t>文字</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除专用术语外，与</w:t>
      </w:r>
      <w:r>
        <w:rPr>
          <w:rFonts w:hint="eastAsia" w:ascii="宋体" w:hAnsi="宋体" w:cs="宋体"/>
          <w:color w:val="auto"/>
          <w:szCs w:val="21"/>
          <w:lang w:eastAsia="zh-CN"/>
        </w:rPr>
        <w:t>招标</w:t>
      </w:r>
      <w:r>
        <w:rPr>
          <w:rFonts w:hint="eastAsia" w:ascii="宋体" w:hAnsi="宋体" w:cs="宋体"/>
          <w:color w:val="auto"/>
          <w:szCs w:val="21"/>
        </w:rPr>
        <w:t>有关的语言均使用中文。必要时专用术语应附有中文注释，</w:t>
      </w:r>
      <w:r>
        <w:rPr>
          <w:rFonts w:hint="eastAsia" w:ascii="宋体" w:hAnsi="宋体" w:cs="宋体"/>
          <w:color w:val="auto"/>
          <w:szCs w:val="21"/>
          <w:lang w:bidi="en-US"/>
        </w:rPr>
        <w:t>对不同文字文本</w:t>
      </w:r>
      <w:r>
        <w:rPr>
          <w:rFonts w:hint="eastAsia" w:ascii="宋体" w:hAnsi="宋体" w:cs="宋体"/>
          <w:color w:val="auto"/>
          <w:szCs w:val="21"/>
          <w:lang w:eastAsia="zh-CN" w:bidi="en-US"/>
        </w:rPr>
        <w:t>投标文件</w:t>
      </w:r>
      <w:r>
        <w:rPr>
          <w:rFonts w:hint="eastAsia" w:ascii="宋体" w:hAnsi="宋体" w:cs="宋体"/>
          <w:color w:val="auto"/>
          <w:szCs w:val="21"/>
          <w:lang w:bidi="en-US"/>
        </w:rPr>
        <w:t>的解释发生异议的，以中文文本为准。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188" w:name="_Toc455867777"/>
      <w:bookmarkStart w:id="189" w:name="_Toc2702"/>
      <w:bookmarkStart w:id="190" w:name="_Toc14934"/>
      <w:bookmarkStart w:id="191" w:name="_Toc22415"/>
      <w:bookmarkStart w:id="192" w:name="_Toc466298100"/>
      <w:bookmarkStart w:id="193" w:name="_Toc4501"/>
      <w:bookmarkStart w:id="194" w:name="_Toc18357"/>
      <w:bookmarkStart w:id="195" w:name="_Toc455080117"/>
      <w:bookmarkStart w:id="196" w:name="_Toc152042314"/>
      <w:bookmarkStart w:id="197" w:name="_Toc9446"/>
      <w:bookmarkStart w:id="198" w:name="_Toc24705"/>
      <w:bookmarkStart w:id="199" w:name="_Toc152045538"/>
      <w:bookmarkStart w:id="200" w:name="_Toc22378"/>
      <w:bookmarkStart w:id="201" w:name="_Toc318450683"/>
      <w:bookmarkStart w:id="202" w:name="_Toc4237"/>
      <w:bookmarkStart w:id="203" w:name="_Toc16772"/>
      <w:bookmarkStart w:id="204" w:name="_Toc144974506"/>
      <w:bookmarkStart w:id="205" w:name="_Toc24337"/>
      <w:bookmarkStart w:id="206" w:name="_Toc32507"/>
      <w:bookmarkStart w:id="207" w:name="_Toc490667836"/>
      <w:r>
        <w:rPr>
          <w:rFonts w:hint="eastAsia" w:ascii="宋体" w:hAnsi="宋体" w:eastAsia="宋体"/>
          <w:b/>
          <w:bCs/>
          <w:color w:val="auto"/>
          <w:sz w:val="21"/>
          <w:szCs w:val="21"/>
        </w:rPr>
        <w:t>1.9 计量单位</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所有计量均采用中华人民共和国法定计量单位。</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val="0"/>
          <w:bCs w:val="0"/>
          <w:color w:val="auto"/>
          <w:sz w:val="21"/>
          <w:szCs w:val="21"/>
          <w:lang w:eastAsia="zh-CN"/>
        </w:rPr>
      </w:pPr>
      <w:bookmarkStart w:id="208" w:name="_Toc12027"/>
      <w:bookmarkStart w:id="209" w:name="_Toc2508"/>
      <w:bookmarkStart w:id="210" w:name="_Toc490667837"/>
      <w:bookmarkStart w:id="211" w:name="_Toc19685"/>
      <w:bookmarkStart w:id="212" w:name="_Toc466298101"/>
      <w:bookmarkStart w:id="213" w:name="_Toc338"/>
      <w:bookmarkStart w:id="214" w:name="_Toc318450684"/>
      <w:bookmarkStart w:id="215" w:name="_Toc13675"/>
      <w:bookmarkStart w:id="216" w:name="_Toc29845"/>
      <w:bookmarkStart w:id="217" w:name="_Toc31195"/>
      <w:bookmarkStart w:id="218" w:name="_Toc455080118"/>
      <w:bookmarkStart w:id="219" w:name="_Toc144974508"/>
      <w:bookmarkStart w:id="220" w:name="_Toc18589"/>
      <w:bookmarkStart w:id="221" w:name="_Toc27570"/>
      <w:bookmarkStart w:id="222" w:name="_Toc152045540"/>
      <w:bookmarkStart w:id="223" w:name="_Toc284"/>
      <w:bookmarkStart w:id="224" w:name="_Toc152042316"/>
      <w:bookmarkStart w:id="225" w:name="_Toc455867778"/>
      <w:bookmarkStart w:id="226" w:name="_Toc770"/>
      <w:bookmarkStart w:id="227" w:name="_Toc21045"/>
      <w:r>
        <w:rPr>
          <w:rFonts w:hint="eastAsia" w:ascii="宋体" w:hAnsi="宋体" w:eastAsia="宋体"/>
          <w:b/>
          <w:bCs/>
          <w:color w:val="auto"/>
          <w:sz w:val="21"/>
          <w:szCs w:val="21"/>
        </w:rPr>
        <w:t xml:space="preserve">1.10 </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hint="eastAsia" w:ascii="宋体" w:hAnsi="宋体" w:eastAsia="宋体"/>
          <w:b/>
          <w:bCs/>
          <w:color w:val="auto"/>
          <w:sz w:val="21"/>
          <w:szCs w:val="21"/>
          <w:lang w:eastAsia="zh-CN"/>
        </w:rPr>
        <w:t>现场踏勘：</w:t>
      </w:r>
      <w:r>
        <w:rPr>
          <w:rFonts w:hint="eastAsia" w:ascii="宋体" w:hAnsi="宋体" w:eastAsia="宋体"/>
          <w:b w:val="0"/>
          <w:bCs w:val="0"/>
          <w:color w:val="auto"/>
          <w:sz w:val="21"/>
          <w:szCs w:val="21"/>
          <w:lang w:eastAsia="zh-CN"/>
        </w:rPr>
        <w:t>自行踏勘，与之相关的费用，供应商自行承担。</w:t>
      </w:r>
      <w:bookmarkEnd w:id="226"/>
      <w:bookmarkEnd w:id="22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28" w:name="_Toc12562"/>
      <w:bookmarkStart w:id="229" w:name="_Toc152042317"/>
      <w:bookmarkStart w:id="230" w:name="_Toc24262"/>
      <w:bookmarkStart w:id="231" w:name="_Toc32757"/>
      <w:bookmarkStart w:id="232" w:name="_Toc23678"/>
      <w:bookmarkStart w:id="233" w:name="_Toc17764"/>
      <w:bookmarkStart w:id="234" w:name="_Toc152045541"/>
      <w:bookmarkStart w:id="235" w:name="_Toc455080119"/>
      <w:bookmarkStart w:id="236" w:name="_Toc25208"/>
      <w:bookmarkStart w:id="237" w:name="_Toc455867779"/>
      <w:bookmarkStart w:id="238" w:name="_Toc466298102"/>
      <w:bookmarkStart w:id="239" w:name="_Toc31725"/>
      <w:bookmarkStart w:id="240" w:name="_Toc3853"/>
      <w:bookmarkStart w:id="241" w:name="_Toc490667838"/>
      <w:bookmarkStart w:id="242" w:name="_Toc23635"/>
      <w:bookmarkStart w:id="243" w:name="_Toc144974509"/>
      <w:bookmarkStart w:id="244" w:name="_Toc9182"/>
      <w:bookmarkStart w:id="245" w:name="_Toc318450685"/>
      <w:bookmarkStart w:id="246" w:name="_Toc11744"/>
      <w:bookmarkStart w:id="247" w:name="_Toc30879"/>
      <w:r>
        <w:rPr>
          <w:rFonts w:hint="eastAsia" w:ascii="宋体" w:hAnsi="宋体" w:eastAsia="宋体"/>
          <w:b/>
          <w:bCs/>
          <w:color w:val="auto"/>
          <w:sz w:val="21"/>
          <w:szCs w:val="21"/>
        </w:rPr>
        <w:t>1.11分包</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ageBreakBefore w:val="0"/>
        <w:kinsoku/>
        <w:wordWrap/>
        <w:overflowPunct/>
        <w:topLinePunct w:val="0"/>
        <w:bidi w:val="0"/>
        <w:snapToGrid w:val="0"/>
        <w:spacing w:line="360" w:lineRule="auto"/>
        <w:ind w:firstLine="567" w:firstLineChars="270"/>
        <w:textAlignment w:val="auto"/>
        <w:rPr>
          <w:rFonts w:hint="eastAsia" w:ascii="宋体" w:hAnsi="宋体" w:cs="宋体"/>
          <w:color w:val="auto"/>
          <w:szCs w:val="21"/>
        </w:rPr>
      </w:pPr>
      <w:r>
        <w:rPr>
          <w:rFonts w:hint="eastAsia" w:ascii="宋体" w:hAnsi="宋体" w:cs="宋体"/>
          <w:color w:val="auto"/>
          <w:szCs w:val="21"/>
        </w:rPr>
        <w:t>是否允许分包：见供应商须知前附表。</w:t>
      </w:r>
      <w:bookmarkStart w:id="248" w:name="_Toc152042318"/>
      <w:bookmarkStart w:id="249" w:name="_Toc144974510"/>
      <w:bookmarkStart w:id="250" w:name="_Toc152045542"/>
      <w:bookmarkStart w:id="251" w:name="_Toc455080120"/>
    </w:p>
    <w:bookmarkEnd w:id="248"/>
    <w:bookmarkEnd w:id="249"/>
    <w:bookmarkEnd w:id="250"/>
    <w:p>
      <w:pPr>
        <w:pageBreakBefore w:val="0"/>
        <w:kinsoku/>
        <w:wordWrap/>
        <w:overflowPunct/>
        <w:topLinePunct w:val="0"/>
        <w:bidi w:val="0"/>
        <w:snapToGrid w:val="0"/>
        <w:spacing w:line="360" w:lineRule="auto"/>
        <w:textAlignment w:val="auto"/>
        <w:outlineLvl w:val="1"/>
        <w:rPr>
          <w:rFonts w:hint="eastAsia" w:ascii="宋体" w:hAnsi="宋体" w:eastAsia="宋体"/>
          <w:b/>
          <w:bCs/>
          <w:color w:val="auto"/>
          <w:szCs w:val="21"/>
          <w:lang w:eastAsia="zh-CN"/>
        </w:rPr>
      </w:pPr>
      <w:bookmarkStart w:id="252" w:name="_Toc12453"/>
      <w:bookmarkStart w:id="253" w:name="_Toc31645"/>
      <w:r>
        <w:rPr>
          <w:rFonts w:hint="eastAsia" w:ascii="宋体" w:hAnsi="宋体"/>
          <w:b/>
          <w:bCs/>
          <w:color w:val="auto"/>
          <w:szCs w:val="21"/>
        </w:rPr>
        <w:t>2.</w:t>
      </w:r>
      <w:bookmarkEnd w:id="251"/>
      <w:bookmarkEnd w:id="252"/>
      <w:r>
        <w:rPr>
          <w:rFonts w:hint="eastAsia" w:ascii="宋体" w:hAnsi="宋体"/>
          <w:b/>
          <w:bCs/>
          <w:color w:val="auto"/>
          <w:szCs w:val="21"/>
          <w:lang w:eastAsia="zh-CN"/>
        </w:rPr>
        <w:t>招标文件</w:t>
      </w:r>
      <w:bookmarkEnd w:id="253"/>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54" w:name="_Toc32711"/>
      <w:bookmarkStart w:id="255" w:name="_Toc23649"/>
      <w:bookmarkStart w:id="256" w:name="_Toc12640"/>
      <w:bookmarkStart w:id="257" w:name="_Toc11599"/>
      <w:bookmarkStart w:id="258" w:name="_Toc490667840"/>
      <w:bookmarkStart w:id="259" w:name="_Toc318450687"/>
      <w:bookmarkStart w:id="260" w:name="_Toc12004"/>
      <w:bookmarkStart w:id="261" w:name="_Toc455867781"/>
      <w:bookmarkStart w:id="262" w:name="_Toc455080121"/>
      <w:bookmarkStart w:id="263" w:name="_Toc152045543"/>
      <w:bookmarkStart w:id="264" w:name="_Toc144974511"/>
      <w:bookmarkStart w:id="265" w:name="_Toc9780"/>
      <w:bookmarkStart w:id="266" w:name="_Toc11567"/>
      <w:bookmarkStart w:id="267" w:name="_Toc466298104"/>
      <w:bookmarkStart w:id="268" w:name="_Toc1008"/>
      <w:bookmarkStart w:id="269" w:name="_Toc7999"/>
      <w:bookmarkStart w:id="270" w:name="_Toc27403"/>
      <w:bookmarkStart w:id="271" w:name="_Toc152042319"/>
      <w:bookmarkStart w:id="272" w:name="_Toc20347"/>
      <w:bookmarkStart w:id="273" w:name="_Toc3982"/>
      <w:r>
        <w:rPr>
          <w:rFonts w:hint="eastAsia" w:ascii="宋体" w:hAnsi="宋体" w:eastAsia="宋体"/>
          <w:b/>
          <w:bCs/>
          <w:color w:val="auto"/>
          <w:sz w:val="21"/>
          <w:szCs w:val="21"/>
        </w:rPr>
        <w:t>2.</w:t>
      </w:r>
      <w:r>
        <w:rPr>
          <w:rFonts w:hint="eastAsia" w:ascii="宋体" w:hAnsi="宋体" w:eastAsia="宋体"/>
          <w:b/>
          <w:bCs/>
          <w:color w:val="auto"/>
          <w:sz w:val="21"/>
          <w:szCs w:val="21"/>
          <w:lang w:val="en-US" w:eastAsia="zh-CN"/>
        </w:rPr>
        <w:t>1</w:t>
      </w:r>
      <w:r>
        <w:rPr>
          <w:rFonts w:hint="eastAsia" w:ascii="宋体" w:hAnsi="宋体" w:eastAsia="宋体"/>
          <w:b/>
          <w:bCs/>
          <w:color w:val="auto"/>
          <w:sz w:val="21"/>
          <w:szCs w:val="21"/>
        </w:rPr>
        <w:t xml:space="preserve">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ageBreakBefore w:val="0"/>
        <w:kinsoku/>
        <w:wordWrap/>
        <w:overflowPunct/>
        <w:topLinePunct w:val="0"/>
        <w:bidi w:val="0"/>
        <w:snapToGrid w:val="0"/>
        <w:spacing w:line="360" w:lineRule="auto"/>
        <w:textAlignment w:val="auto"/>
        <w:rPr>
          <w:rFonts w:hint="eastAsia" w:ascii="宋体" w:hAnsi="宋体" w:cs="宋体"/>
          <w:color w:val="auto"/>
          <w:szCs w:val="21"/>
        </w:rPr>
      </w:pPr>
      <w:r>
        <w:rPr>
          <w:rFonts w:hint="eastAsia" w:ascii="宋体" w:hAnsi="宋体" w:cs="宋体"/>
          <w:color w:val="auto"/>
          <w:szCs w:val="21"/>
        </w:rPr>
        <w:t>　　本</w:t>
      </w:r>
      <w:r>
        <w:rPr>
          <w:rFonts w:hint="eastAsia" w:ascii="宋体" w:hAnsi="宋体" w:cs="宋体"/>
          <w:color w:val="auto"/>
          <w:szCs w:val="21"/>
          <w:lang w:eastAsia="zh-CN"/>
        </w:rPr>
        <w:t>招标文件</w:t>
      </w:r>
      <w:r>
        <w:rPr>
          <w:rFonts w:hint="eastAsia" w:ascii="宋体" w:hAnsi="宋体" w:cs="宋体"/>
          <w:color w:val="auto"/>
          <w:szCs w:val="21"/>
        </w:rPr>
        <w:t>包括：</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招标公告</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（2）供应商须知；</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（3）评审办法；</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河南省政府采购合同（参考文本）</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eastAsia="zh-CN"/>
        </w:rPr>
        <w:t>采购项目技术参数、规格与要求</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eastAsia="宋体" w:cs="宋体"/>
          <w:color w:val="auto"/>
          <w:szCs w:val="21"/>
          <w:lang w:eastAsia="zh-CN"/>
        </w:rPr>
      </w:pPr>
      <w:r>
        <w:rPr>
          <w:rFonts w:hint="eastAsia" w:ascii="宋体" w:hAnsi="宋体" w:cs="宋体"/>
          <w:color w:val="auto"/>
          <w:szCs w:val="21"/>
        </w:rPr>
        <w:t>（6）</w:t>
      </w:r>
      <w:r>
        <w:rPr>
          <w:rFonts w:hint="eastAsia" w:ascii="宋体" w:hAnsi="宋体" w:cs="宋体"/>
          <w:color w:val="auto"/>
          <w:szCs w:val="21"/>
          <w:lang w:eastAsia="zh-CN"/>
        </w:rPr>
        <w:t>投标文件格式</w:t>
      </w:r>
      <w:r>
        <w:rPr>
          <w:rFonts w:hint="eastAsia" w:ascii="宋体" w:hAnsi="宋体" w:cs="宋体"/>
          <w:color w:val="auto"/>
          <w:szCs w:val="21"/>
        </w:rPr>
        <w:t>；</w:t>
      </w:r>
    </w:p>
    <w:p>
      <w:pPr>
        <w:pageBreakBefore w:val="0"/>
        <w:kinsoku/>
        <w:wordWrap/>
        <w:overflowPunct/>
        <w:topLinePunct w:val="0"/>
        <w:bidi w:val="0"/>
        <w:snapToGrid w:val="0"/>
        <w:spacing w:line="360" w:lineRule="auto"/>
        <w:ind w:firstLine="359" w:firstLineChars="171"/>
        <w:textAlignment w:val="auto"/>
        <w:rPr>
          <w:rFonts w:hint="eastAsia" w:ascii="宋体" w:hAnsi="宋体" w:cs="宋体"/>
          <w:color w:val="auto"/>
          <w:szCs w:val="21"/>
        </w:rPr>
      </w:pPr>
      <w:r>
        <w:rPr>
          <w:rFonts w:hint="eastAsia" w:ascii="宋体" w:hAnsi="宋体" w:cs="宋体"/>
          <w:color w:val="auto"/>
          <w:szCs w:val="21"/>
        </w:rPr>
        <w:t>（7）供应商须知前附表规定的其他材料。</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根据本章第2.2款和第2.3款对</w:t>
      </w:r>
      <w:r>
        <w:rPr>
          <w:rFonts w:hint="eastAsia" w:ascii="宋体" w:hAnsi="宋体" w:cs="宋体"/>
          <w:color w:val="auto"/>
          <w:szCs w:val="21"/>
          <w:lang w:eastAsia="zh-CN"/>
        </w:rPr>
        <w:t>招标文件</w:t>
      </w:r>
      <w:r>
        <w:rPr>
          <w:rFonts w:hint="eastAsia" w:ascii="宋体" w:hAnsi="宋体" w:cs="宋体"/>
          <w:color w:val="auto"/>
          <w:szCs w:val="21"/>
        </w:rPr>
        <w:t>所作的澄清、修改，构成</w:t>
      </w:r>
      <w:r>
        <w:rPr>
          <w:rFonts w:hint="eastAsia" w:ascii="宋体" w:hAnsi="宋体" w:cs="宋体"/>
          <w:color w:val="auto"/>
          <w:szCs w:val="21"/>
          <w:lang w:eastAsia="zh-CN"/>
        </w:rPr>
        <w:t>招标文件</w:t>
      </w:r>
      <w:r>
        <w:rPr>
          <w:rFonts w:hint="eastAsia" w:ascii="宋体" w:hAnsi="宋体" w:cs="宋体"/>
          <w:color w:val="auto"/>
          <w:szCs w:val="21"/>
        </w:rPr>
        <w:t>的组成部分。</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274" w:name="_Toc15658"/>
      <w:bookmarkStart w:id="275" w:name="_Toc2019"/>
      <w:bookmarkStart w:id="276" w:name="_Toc30346"/>
      <w:bookmarkStart w:id="277" w:name="_Toc455080124"/>
      <w:bookmarkStart w:id="278" w:name="_Toc152045546"/>
      <w:bookmarkStart w:id="279" w:name="_Toc152042322"/>
      <w:bookmarkStart w:id="280" w:name="_Toc144974514"/>
      <w:r>
        <w:rPr>
          <w:rFonts w:hint="eastAsia" w:ascii="宋体" w:hAnsi="宋体" w:eastAsia="宋体"/>
          <w:b/>
          <w:bCs/>
          <w:color w:val="auto"/>
          <w:sz w:val="21"/>
          <w:szCs w:val="21"/>
        </w:rPr>
        <w:t xml:space="preserve">2.2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的澄清</w:t>
      </w:r>
      <w:bookmarkEnd w:id="274"/>
      <w:bookmarkEnd w:id="275"/>
      <w:bookmarkEnd w:id="27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2.2.1供应商应仔细阅读和检查</w:t>
      </w:r>
      <w:r>
        <w:rPr>
          <w:rFonts w:hint="eastAsia" w:ascii="宋体" w:hAnsi="宋体" w:cs="宋体"/>
          <w:color w:val="auto"/>
          <w:lang w:eastAsia="zh-CN"/>
        </w:rPr>
        <w:t>招标文件</w:t>
      </w:r>
      <w:r>
        <w:rPr>
          <w:rFonts w:hint="eastAsia" w:ascii="宋体" w:hAnsi="宋体" w:cs="宋体"/>
          <w:color w:val="auto"/>
        </w:rPr>
        <w:t>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w:t>
      </w:r>
      <w:r>
        <w:rPr>
          <w:rFonts w:hint="eastAsia" w:ascii="宋体" w:hAnsi="宋体" w:cs="宋体"/>
          <w:color w:val="auto"/>
          <w:lang w:eastAsia="zh-CN"/>
        </w:rPr>
        <w:t>招标文件</w:t>
      </w:r>
      <w:r>
        <w:rPr>
          <w:rFonts w:hint="eastAsia" w:ascii="宋体" w:hAnsi="宋体" w:cs="宋体"/>
          <w:color w:val="auto"/>
        </w:rPr>
        <w:t>予以澄清。</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 xml:space="preserve">2.2.2 </w:t>
      </w:r>
      <w:r>
        <w:rPr>
          <w:rFonts w:hint="eastAsia" w:ascii="宋体" w:hAnsi="宋体" w:cs="宋体"/>
          <w:color w:val="auto"/>
          <w:lang w:eastAsia="zh-CN"/>
        </w:rPr>
        <w:t>招标文件</w:t>
      </w:r>
      <w:r>
        <w:rPr>
          <w:rFonts w:hint="eastAsia" w:ascii="宋体" w:hAnsi="宋体" w:cs="宋体"/>
          <w:color w:val="auto"/>
        </w:rPr>
        <w:t>的澄清将在供应商须知前附表规定的</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5天，相应延长投标截止时间。</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olor w:val="auto"/>
          <w:szCs w:val="21"/>
        </w:rPr>
        <w:t>2.2.3供应商应在</w:t>
      </w:r>
      <w:r>
        <w:rPr>
          <w:rFonts w:hint="eastAsia" w:ascii="宋体" w:hAnsi="宋体"/>
          <w:color w:val="auto"/>
          <w:szCs w:val="21"/>
          <w:lang w:eastAsia="zh-CN"/>
        </w:rPr>
        <w:t>投标文件</w:t>
      </w:r>
      <w:r>
        <w:rPr>
          <w:rFonts w:hint="eastAsia" w:ascii="宋体" w:hAnsi="宋体"/>
          <w:color w:val="auto"/>
          <w:szCs w:val="21"/>
        </w:rPr>
        <w:t>递交截止时间前及时查看澄清内容，因供应商未及时查看而造成的后果自负。</w:t>
      </w:r>
      <w:bookmarkStart w:id="281" w:name="_Toc19360"/>
      <w:bookmarkStart w:id="282" w:name="_Toc8358"/>
      <w:bookmarkStart w:id="283" w:name="_Toc8263"/>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2.3 </w:t>
      </w:r>
      <w:r>
        <w:rPr>
          <w:rFonts w:hint="eastAsia" w:ascii="宋体" w:hAnsi="宋体" w:eastAsia="宋体"/>
          <w:b/>
          <w:bCs/>
          <w:color w:val="auto"/>
          <w:sz w:val="21"/>
          <w:szCs w:val="21"/>
          <w:lang w:eastAsia="zh-CN"/>
        </w:rPr>
        <w:t>招标文件</w:t>
      </w:r>
      <w:r>
        <w:rPr>
          <w:rFonts w:hint="eastAsia" w:ascii="宋体" w:hAnsi="宋体" w:eastAsia="宋体"/>
          <w:b/>
          <w:bCs/>
          <w:color w:val="auto"/>
          <w:sz w:val="21"/>
          <w:szCs w:val="21"/>
        </w:rPr>
        <w:t>的修改</w:t>
      </w:r>
      <w:bookmarkEnd w:id="281"/>
      <w:bookmarkEnd w:id="282"/>
      <w:bookmarkEnd w:id="283"/>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rPr>
      </w:pPr>
      <w:r>
        <w:rPr>
          <w:rFonts w:hint="eastAsia" w:ascii="宋体" w:hAnsi="宋体" w:cs="宋体"/>
          <w:color w:val="auto"/>
        </w:rPr>
        <w:t>2.3.1 在</w:t>
      </w:r>
      <w:r>
        <w:rPr>
          <w:rFonts w:hint="eastAsia" w:ascii="宋体" w:hAnsi="宋体" w:cs="宋体"/>
          <w:color w:val="auto"/>
          <w:lang w:eastAsia="zh-CN"/>
        </w:rPr>
        <w:t>投标文件</w:t>
      </w:r>
      <w:r>
        <w:rPr>
          <w:rFonts w:hint="eastAsia" w:ascii="宋体" w:hAnsi="宋体" w:cs="宋体"/>
          <w:color w:val="auto"/>
        </w:rPr>
        <w:t>递交截止时间</w:t>
      </w:r>
      <w:r>
        <w:rPr>
          <w:rFonts w:hint="eastAsia" w:ascii="宋体" w:hAnsi="宋体" w:cs="宋体"/>
          <w:color w:val="auto"/>
          <w:lang w:val="en-US" w:eastAsia="zh-CN"/>
        </w:rPr>
        <w:t>1</w:t>
      </w:r>
      <w:r>
        <w:rPr>
          <w:rFonts w:hint="eastAsia" w:ascii="宋体" w:hAnsi="宋体" w:cs="宋体"/>
          <w:color w:val="auto"/>
        </w:rPr>
        <w:t>5天前，采购人可以修改</w:t>
      </w:r>
      <w:r>
        <w:rPr>
          <w:rFonts w:hint="eastAsia" w:ascii="宋体" w:hAnsi="宋体" w:cs="宋体"/>
          <w:color w:val="auto"/>
          <w:lang w:eastAsia="zh-CN"/>
        </w:rPr>
        <w:t>招标文件</w:t>
      </w:r>
      <w:r>
        <w:rPr>
          <w:rFonts w:hint="eastAsia" w:ascii="宋体" w:hAnsi="宋体" w:cs="宋体"/>
          <w:color w:val="auto"/>
        </w:rPr>
        <w:t>。如有修改，应在信阳市公共资源交易系统“变更公告”或“答疑文件”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w:t>
      </w:r>
      <w:r>
        <w:rPr>
          <w:rFonts w:hint="eastAsia" w:ascii="宋体" w:hAnsi="宋体" w:cs="宋体"/>
          <w:color w:val="auto"/>
          <w:lang w:eastAsia="zh-CN"/>
        </w:rPr>
        <w:t>投标文件</w:t>
      </w:r>
      <w:r>
        <w:rPr>
          <w:rFonts w:hint="eastAsia" w:ascii="宋体" w:hAnsi="宋体" w:cs="宋体"/>
          <w:color w:val="auto"/>
        </w:rPr>
        <w:t>编制且发出的时间距</w:t>
      </w:r>
      <w:r>
        <w:rPr>
          <w:rFonts w:hint="eastAsia" w:ascii="宋体" w:hAnsi="宋体" w:cs="宋体"/>
          <w:color w:val="auto"/>
          <w:lang w:eastAsia="zh-CN"/>
        </w:rPr>
        <w:t>投标文件</w:t>
      </w:r>
      <w:r>
        <w:rPr>
          <w:rFonts w:hint="eastAsia" w:ascii="宋体" w:hAnsi="宋体" w:cs="宋体"/>
          <w:color w:val="auto"/>
        </w:rPr>
        <w:t>递交截止时间不足</w:t>
      </w:r>
      <w:r>
        <w:rPr>
          <w:rFonts w:hint="eastAsia" w:ascii="宋体" w:hAnsi="宋体" w:cs="宋体"/>
          <w:color w:val="auto"/>
          <w:lang w:val="en-US" w:eastAsia="zh-CN"/>
        </w:rPr>
        <w:t>1</w:t>
      </w:r>
      <w:r>
        <w:rPr>
          <w:rFonts w:hint="eastAsia" w:ascii="宋体" w:hAnsi="宋体" w:cs="宋体"/>
          <w:color w:val="auto"/>
        </w:rPr>
        <w:t>5天，相应延长</w:t>
      </w:r>
      <w:r>
        <w:rPr>
          <w:rFonts w:hint="eastAsia" w:ascii="宋体" w:hAnsi="宋体" w:cs="宋体"/>
          <w:color w:val="auto"/>
          <w:lang w:eastAsia="zh-CN"/>
        </w:rPr>
        <w:t>投标文件</w:t>
      </w:r>
      <w:r>
        <w:rPr>
          <w:rFonts w:hint="eastAsia" w:ascii="宋体" w:hAnsi="宋体" w:cs="宋体"/>
          <w:color w:val="auto"/>
        </w:rPr>
        <w:t>递交截止时间。</w:t>
      </w:r>
    </w:p>
    <w:p>
      <w:pPr>
        <w:pageBreakBefore w:val="0"/>
        <w:kinsoku/>
        <w:wordWrap/>
        <w:overflowPunct/>
        <w:topLinePunct w:val="0"/>
        <w:bidi w:val="0"/>
        <w:snapToGrid w:val="0"/>
        <w:spacing w:line="360" w:lineRule="auto"/>
        <w:ind w:firstLine="420"/>
        <w:textAlignment w:val="auto"/>
        <w:rPr>
          <w:rFonts w:hint="eastAsia" w:ascii="宋体" w:hAnsi="宋体"/>
          <w:color w:val="auto"/>
          <w:szCs w:val="21"/>
        </w:rPr>
      </w:pPr>
      <w:r>
        <w:rPr>
          <w:rFonts w:hint="eastAsia" w:ascii="宋体" w:hAnsi="宋体" w:cs="宋体"/>
          <w:color w:val="auto"/>
        </w:rPr>
        <w:t>2.3.2当</w:t>
      </w:r>
      <w:r>
        <w:rPr>
          <w:rFonts w:hint="eastAsia" w:ascii="宋体" w:hAnsi="宋体" w:cs="宋体"/>
          <w:color w:val="auto"/>
          <w:lang w:eastAsia="zh-CN"/>
        </w:rPr>
        <w:t>招标文件</w:t>
      </w:r>
      <w:r>
        <w:rPr>
          <w:rFonts w:hint="eastAsia" w:ascii="宋体" w:hAnsi="宋体" w:cs="宋体"/>
          <w:color w:val="auto"/>
        </w:rPr>
        <w:t>的澄清、修改、补充等在同一内容的表述上不一致时，</w:t>
      </w:r>
      <w:r>
        <w:rPr>
          <w:rFonts w:hint="eastAsia" w:ascii="宋体" w:hAnsi="宋体"/>
          <w:color w:val="auto"/>
          <w:szCs w:val="21"/>
        </w:rPr>
        <w:t>以最后在</w:t>
      </w:r>
      <w:r>
        <w:rPr>
          <w:rFonts w:hint="eastAsia" w:ascii="宋体" w:hAnsi="宋体"/>
          <w:color w:val="auto"/>
          <w:szCs w:val="21"/>
          <w:lang w:eastAsia="zh-CN"/>
        </w:rPr>
        <w:t>信阳市</w:t>
      </w:r>
      <w:r>
        <w:rPr>
          <w:rFonts w:hint="eastAsia" w:ascii="宋体" w:hAnsi="宋体"/>
          <w:color w:val="auto"/>
          <w:szCs w:val="21"/>
        </w:rPr>
        <w:t>公共资源交易系统发出的文件为准。</w:t>
      </w:r>
    </w:p>
    <w:p>
      <w:pPr>
        <w:pageBreakBefore w:val="0"/>
        <w:kinsoku/>
        <w:wordWrap/>
        <w:overflowPunct/>
        <w:topLinePunct w:val="0"/>
        <w:bidi w:val="0"/>
        <w:snapToGrid w:val="0"/>
        <w:spacing w:line="360" w:lineRule="auto"/>
        <w:ind w:firstLine="420" w:firstLineChars="200"/>
        <w:textAlignment w:val="auto"/>
        <w:rPr>
          <w:color w:val="auto"/>
        </w:rPr>
      </w:pPr>
      <w:r>
        <w:rPr>
          <w:rFonts w:hint="eastAsia" w:ascii="宋体" w:hAnsi="宋体" w:cs="宋体"/>
          <w:color w:val="auto"/>
        </w:rPr>
        <w:t>2.3.3</w:t>
      </w:r>
      <w:r>
        <w:rPr>
          <w:rFonts w:hint="eastAsia" w:ascii="宋体" w:hAnsi="宋体"/>
          <w:color w:val="auto"/>
          <w:szCs w:val="21"/>
        </w:rPr>
        <w:t>供应商应在</w:t>
      </w:r>
      <w:r>
        <w:rPr>
          <w:rFonts w:hint="eastAsia" w:ascii="宋体" w:hAnsi="宋体"/>
          <w:color w:val="auto"/>
          <w:szCs w:val="21"/>
          <w:lang w:eastAsia="zh-CN"/>
        </w:rPr>
        <w:t>投标文件</w:t>
      </w:r>
      <w:r>
        <w:rPr>
          <w:rFonts w:hint="eastAsia" w:ascii="宋体" w:hAnsi="宋体"/>
          <w:color w:val="auto"/>
          <w:szCs w:val="21"/>
        </w:rPr>
        <w:t>递交截止时间前及时查看修改内容，因供应商未及时查看而造成的后果自负。</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284" w:name="_Toc4666"/>
      <w:bookmarkStart w:id="285" w:name="_Toc24198"/>
      <w:r>
        <w:rPr>
          <w:rFonts w:hint="eastAsia" w:ascii="宋体" w:hAnsi="宋体" w:eastAsia="宋体"/>
          <w:b/>
          <w:bCs/>
          <w:color w:val="auto"/>
          <w:sz w:val="21"/>
          <w:szCs w:val="21"/>
        </w:rPr>
        <w:t xml:space="preserve">3. </w:t>
      </w:r>
      <w:bookmarkEnd w:id="277"/>
      <w:bookmarkEnd w:id="278"/>
      <w:bookmarkEnd w:id="279"/>
      <w:bookmarkEnd w:id="280"/>
      <w:bookmarkEnd w:id="284"/>
      <w:r>
        <w:rPr>
          <w:rFonts w:hint="eastAsia" w:ascii="宋体" w:hAnsi="宋体" w:eastAsia="宋体"/>
          <w:b/>
          <w:bCs/>
          <w:color w:val="auto"/>
          <w:sz w:val="21"/>
          <w:szCs w:val="21"/>
          <w:lang w:eastAsia="zh-CN"/>
        </w:rPr>
        <w:t>投标文件</w:t>
      </w:r>
      <w:bookmarkEnd w:id="285"/>
    </w:p>
    <w:p>
      <w:pPr>
        <w:pStyle w:val="48"/>
        <w:pageBreakBefore w:val="0"/>
        <w:kinsoku/>
        <w:wordWrap/>
        <w:overflowPunct/>
        <w:topLinePunct w:val="0"/>
        <w:bidi w:val="0"/>
        <w:snapToGrid w:val="0"/>
        <w:spacing w:before="0" w:beforeLines="0" w:after="0" w:afterLines="0" w:line="360" w:lineRule="auto"/>
        <w:textAlignment w:val="auto"/>
        <w:outlineLvl w:val="9"/>
        <w:rPr>
          <w:rFonts w:hint="eastAsia" w:ascii="宋体" w:hAnsi="宋体" w:eastAsia="宋体"/>
          <w:b/>
          <w:bCs/>
          <w:color w:val="auto"/>
          <w:sz w:val="21"/>
          <w:szCs w:val="21"/>
        </w:rPr>
      </w:pPr>
      <w:bookmarkStart w:id="286" w:name="_Toc152042323"/>
      <w:bookmarkStart w:id="287" w:name="_Toc10096"/>
      <w:bookmarkStart w:id="288" w:name="_Toc27373"/>
      <w:bookmarkStart w:id="289" w:name="_Toc144974515"/>
      <w:bookmarkStart w:id="290" w:name="_Toc16198"/>
      <w:bookmarkStart w:id="291" w:name="_Toc24440"/>
      <w:bookmarkStart w:id="292" w:name="_Toc318450691"/>
      <w:bookmarkStart w:id="293" w:name="_Toc17583"/>
      <w:bookmarkStart w:id="294" w:name="_Toc152045547"/>
      <w:bookmarkStart w:id="295" w:name="_Toc9273"/>
      <w:bookmarkStart w:id="296" w:name="_Toc490667844"/>
      <w:bookmarkStart w:id="297" w:name="_Toc15810"/>
      <w:r>
        <w:rPr>
          <w:rFonts w:hint="eastAsia" w:ascii="宋体" w:hAnsi="宋体" w:eastAsia="宋体"/>
          <w:b/>
          <w:bCs/>
          <w:color w:val="auto"/>
          <w:sz w:val="21"/>
          <w:szCs w:val="21"/>
        </w:rPr>
        <w:t xml:space="preserve">3.1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的组成</w:t>
      </w:r>
      <w:bookmarkEnd w:id="286"/>
      <w:bookmarkEnd w:id="287"/>
      <w:bookmarkEnd w:id="288"/>
      <w:bookmarkEnd w:id="289"/>
      <w:bookmarkEnd w:id="290"/>
      <w:bookmarkEnd w:id="291"/>
      <w:bookmarkEnd w:id="292"/>
      <w:bookmarkEnd w:id="293"/>
      <w:bookmarkEnd w:id="294"/>
      <w:bookmarkEnd w:id="295"/>
      <w:bookmarkEnd w:id="296"/>
      <w:bookmarkEnd w:id="297"/>
    </w:p>
    <w:p>
      <w:pPr>
        <w:pageBreakBefore w:val="0"/>
        <w:widowControl/>
        <w:kinsoku/>
        <w:wordWrap/>
        <w:overflowPunct/>
        <w:topLinePunct w:val="0"/>
        <w:bidi w:val="0"/>
        <w:snapToGrid w:val="0"/>
        <w:spacing w:line="360" w:lineRule="auto"/>
        <w:ind w:left="0" w:leftChars="0" w:firstLine="420" w:firstLineChars="200"/>
        <w:jc w:val="left"/>
        <w:textAlignment w:val="auto"/>
        <w:rPr>
          <w:rFonts w:hint="eastAsia" w:ascii="宋体" w:hAnsi="宋体" w:eastAsia="宋体" w:cs="宋体"/>
          <w:color w:val="auto"/>
          <w:sz w:val="21"/>
          <w:szCs w:val="21"/>
        </w:rPr>
      </w:pPr>
      <w:bookmarkStart w:id="298" w:name="_Toc279156232"/>
      <w:bookmarkStart w:id="299" w:name="_Toc899"/>
      <w:bookmarkStart w:id="300" w:name="_Toc318450692"/>
      <w:bookmarkStart w:id="301" w:name="_Toc144974516"/>
      <w:bookmarkStart w:id="302" w:name="_Toc152042324"/>
      <w:bookmarkStart w:id="303" w:name="_Toc26291"/>
      <w:bookmarkStart w:id="304" w:name="_Toc152045548"/>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应包括下列内容</w:t>
      </w:r>
      <w:r>
        <w:rPr>
          <w:rFonts w:hint="eastAsia" w:ascii="宋体" w:hAnsi="宋体" w:eastAsia="宋体" w:cs="宋体"/>
          <w:b/>
          <w:bCs/>
          <w:color w:val="auto"/>
          <w:sz w:val="21"/>
          <w:szCs w:val="21"/>
        </w:rPr>
        <w:t>：</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1）投标函</w:t>
      </w:r>
      <w:r>
        <w:rPr>
          <w:rFonts w:hint="eastAsia" w:ascii="宋体" w:hAnsi="宋体" w:eastAsia="宋体" w:cs="宋体"/>
          <w:bCs/>
          <w:color w:val="auto"/>
          <w:sz w:val="21"/>
          <w:szCs w:val="21"/>
        </w:rPr>
        <w:t>及投标函</w:t>
      </w:r>
      <w:r>
        <w:rPr>
          <w:rFonts w:hint="eastAsia" w:ascii="宋体" w:hAnsi="宋体" w:eastAsia="宋体" w:cs="宋体"/>
          <w:bCs/>
          <w:color w:val="auto"/>
          <w:sz w:val="21"/>
          <w:szCs w:val="21"/>
          <w:lang w:eastAsia="zh-CN"/>
        </w:rPr>
        <w:t>附录</w:t>
      </w:r>
      <w:r>
        <w:rPr>
          <w:rFonts w:hint="eastAsia" w:ascii="宋体" w:hAnsi="宋体" w:eastAsia="宋体" w:cs="宋体"/>
          <w:bCs/>
          <w:color w:val="auto"/>
          <w:sz w:val="21"/>
          <w:szCs w:val="21"/>
        </w:rPr>
        <w:t xml:space="preserve"> </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法定代表人（单位负责人）身份证明（适用于无委托代理人的情况）</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 xml:space="preserve">授权委托书（适用于有委托代理人的情况） </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联合体协议书 （如有）</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4）清单</w:t>
      </w:r>
      <w:r>
        <w:rPr>
          <w:rFonts w:hint="eastAsia" w:ascii="宋体" w:hAnsi="宋体" w:eastAsia="宋体" w:cs="宋体"/>
          <w:bCs/>
          <w:color w:val="auto"/>
          <w:sz w:val="21"/>
          <w:szCs w:val="21"/>
        </w:rPr>
        <w:t>报价表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lang w:eastAsia="zh-CN"/>
        </w:rPr>
        <w:t>商务及技术偏差表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6）投标货物</w:t>
      </w:r>
      <w:r>
        <w:rPr>
          <w:rFonts w:hint="eastAsia" w:ascii="宋体" w:hAnsi="宋体" w:eastAsia="宋体" w:cs="宋体"/>
          <w:bCs/>
          <w:color w:val="auto"/>
          <w:sz w:val="21"/>
          <w:szCs w:val="21"/>
          <w:lang w:eastAsia="zh-CN"/>
        </w:rPr>
        <w:t>技术性能指标的详细描述</w:t>
      </w:r>
      <w:r>
        <w:rPr>
          <w:rFonts w:hint="eastAsia" w:ascii="宋体" w:hAnsi="宋体" w:eastAsia="宋体" w:cs="宋体"/>
          <w:bCs/>
          <w:color w:val="auto"/>
          <w:sz w:val="21"/>
          <w:szCs w:val="21"/>
          <w:lang w:val="en-US" w:eastAsia="zh-CN"/>
        </w:rPr>
        <w:t>及技术支持资料</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售后服务承诺</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资格审查资料</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中小企业声明函(如有)</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残疾人福利性单位声明函(如有)</w:t>
      </w:r>
      <w:r>
        <w:rPr>
          <w:rFonts w:hint="eastAsia" w:ascii="宋体" w:hAnsi="宋体" w:eastAsia="宋体" w:cs="宋体"/>
          <w:bCs/>
          <w:color w:val="auto"/>
          <w:sz w:val="21"/>
          <w:szCs w:val="21"/>
          <w:lang w:eastAsia="zh-CN"/>
        </w:rPr>
        <w:t>（非专门面向中小企业适用）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监狱企业证明文件（如有）</w:t>
      </w:r>
      <w:r>
        <w:rPr>
          <w:rFonts w:hint="eastAsia" w:ascii="宋体" w:hAnsi="宋体" w:eastAsia="宋体" w:cs="宋体"/>
          <w:bCs/>
          <w:color w:val="auto"/>
          <w:sz w:val="21"/>
          <w:szCs w:val="21"/>
          <w:lang w:eastAsia="zh-CN"/>
        </w:rPr>
        <w:t>（非专门面向中小企业适用）</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反商业贿赂承诺书</w:t>
      </w:r>
    </w:p>
    <w:p>
      <w:pPr>
        <w:pStyle w:val="25"/>
        <w:pageBreakBefore w:val="0"/>
        <w:kinsoku/>
        <w:wordWrap/>
        <w:overflowPunct/>
        <w:topLinePunct w:val="0"/>
        <w:bidi w:val="0"/>
        <w:snapToGrid w:val="0"/>
        <w:spacing w:after="0" w:afterLines="0" w:line="360" w:lineRule="auto"/>
        <w:ind w:left="0" w:leftChars="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其他材料</w:t>
      </w:r>
    </w:p>
    <w:p>
      <w:pPr>
        <w:pageBreakBefore w:val="0"/>
        <w:kinsoku/>
        <w:wordWrap/>
        <w:overflowPunct/>
        <w:topLinePunct w:val="0"/>
        <w:bidi w:val="0"/>
        <w:snapToGrid w:val="0"/>
        <w:spacing w:line="360" w:lineRule="auto"/>
        <w:textAlignment w:val="auto"/>
        <w:rPr>
          <w:rFonts w:hint="eastAsia" w:ascii="宋体" w:hAnsi="宋体" w:cs="宋体" w:eastAsiaTheme="minorEastAsia"/>
          <w:b/>
          <w:bCs/>
          <w:color w:val="auto"/>
          <w:szCs w:val="21"/>
          <w:lang w:eastAsia="zh-CN"/>
        </w:rPr>
      </w:pPr>
      <w:r>
        <w:rPr>
          <w:rFonts w:hint="eastAsia" w:ascii="宋体" w:hAnsi="宋体" w:cs="宋体"/>
          <w:b/>
          <w:bCs/>
          <w:color w:val="auto"/>
          <w:szCs w:val="21"/>
        </w:rPr>
        <w:t xml:space="preserve">3.2 </w:t>
      </w:r>
      <w:bookmarkEnd w:id="298"/>
      <w:bookmarkEnd w:id="299"/>
      <w:bookmarkEnd w:id="300"/>
      <w:bookmarkEnd w:id="301"/>
      <w:bookmarkEnd w:id="302"/>
      <w:bookmarkEnd w:id="303"/>
      <w:bookmarkEnd w:id="304"/>
      <w:r>
        <w:rPr>
          <w:rFonts w:hint="eastAsia" w:ascii="宋体" w:hAnsi="宋体" w:cs="宋体"/>
          <w:b/>
          <w:bCs/>
          <w:color w:val="auto"/>
          <w:szCs w:val="21"/>
          <w:lang w:eastAsia="zh-CN"/>
        </w:rPr>
        <w:t>投标报价</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bookmarkStart w:id="305" w:name="_Toc12402"/>
      <w:bookmarkStart w:id="306" w:name="_Toc7105"/>
      <w:bookmarkStart w:id="307" w:name="_Toc144974517"/>
      <w:bookmarkStart w:id="308" w:name="_Toc29133"/>
      <w:bookmarkStart w:id="309" w:name="_Toc455080126"/>
      <w:bookmarkStart w:id="310" w:name="_Toc21600"/>
      <w:bookmarkStart w:id="311" w:name="_Toc152042325"/>
      <w:bookmarkStart w:id="312" w:name="_Toc152045549"/>
      <w:bookmarkStart w:id="313" w:name="_Toc25387"/>
      <w:bookmarkStart w:id="314" w:name="_Toc21680"/>
      <w:bookmarkStart w:id="315" w:name="_Toc455867786"/>
      <w:bookmarkStart w:id="316" w:name="_Toc490667846"/>
      <w:bookmarkStart w:id="317" w:name="_Toc6105"/>
      <w:bookmarkStart w:id="318" w:name="_Toc466298109"/>
      <w:bookmarkStart w:id="319" w:name="_Toc318450693"/>
      <w:bookmarkStart w:id="320" w:name="_Toc3624"/>
      <w:bookmarkStart w:id="321" w:name="_Toc11968"/>
      <w:bookmarkStart w:id="322" w:name="_Toc2425"/>
      <w:bookmarkStart w:id="323" w:name="_Toc7910"/>
      <w:r>
        <w:rPr>
          <w:rFonts w:hint="eastAsia" w:ascii="宋体" w:hAnsi="宋体" w:cs="宋体"/>
          <w:color w:val="auto"/>
          <w:szCs w:val="21"/>
        </w:rPr>
        <w:t>3.2.1本项目的</w:t>
      </w:r>
      <w:r>
        <w:rPr>
          <w:rFonts w:hint="eastAsia" w:ascii="宋体" w:hAnsi="宋体" w:cs="宋体"/>
          <w:color w:val="auto"/>
          <w:szCs w:val="21"/>
          <w:lang w:eastAsia="zh-CN"/>
        </w:rPr>
        <w:t>投标报价</w:t>
      </w:r>
      <w:r>
        <w:rPr>
          <w:rFonts w:hint="eastAsia" w:ascii="宋体" w:hAnsi="宋体" w:cs="宋体"/>
          <w:color w:val="auto"/>
          <w:szCs w:val="21"/>
        </w:rPr>
        <w:t>应按照</w:t>
      </w:r>
      <w:r>
        <w:rPr>
          <w:rFonts w:hint="eastAsia" w:ascii="宋体" w:hAnsi="宋体" w:cs="宋体"/>
          <w:color w:val="auto"/>
          <w:szCs w:val="21"/>
          <w:lang w:eastAsia="zh-CN"/>
        </w:rPr>
        <w:t>招标文件</w:t>
      </w:r>
      <w:r>
        <w:rPr>
          <w:rFonts w:hint="eastAsia" w:ascii="宋体" w:hAnsi="宋体" w:cs="宋体"/>
          <w:color w:val="auto"/>
          <w:szCs w:val="21"/>
        </w:rPr>
        <w:t>、补充通知、答疑纪要、现场情况、承包范围，并充分考虑</w:t>
      </w:r>
      <w:r>
        <w:rPr>
          <w:rFonts w:hint="eastAsia" w:ascii="宋体" w:hAnsi="宋体" w:cs="宋体"/>
          <w:color w:val="auto"/>
          <w:szCs w:val="21"/>
          <w:lang w:eastAsia="zh-CN"/>
        </w:rPr>
        <w:t>供货</w:t>
      </w:r>
      <w:r>
        <w:rPr>
          <w:rFonts w:hint="eastAsia" w:ascii="宋体" w:hAnsi="宋体" w:cs="宋体"/>
          <w:color w:val="auto"/>
          <w:szCs w:val="21"/>
        </w:rPr>
        <w:t>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第报价必须按照</w:t>
      </w:r>
      <w:r>
        <w:rPr>
          <w:rFonts w:hint="eastAsia" w:ascii="宋体" w:hAnsi="宋体" w:cs="宋体"/>
          <w:color w:val="auto"/>
          <w:szCs w:val="21"/>
          <w:lang w:eastAsia="zh-CN"/>
        </w:rPr>
        <w:t>招标文件</w:t>
      </w:r>
      <w:r>
        <w:rPr>
          <w:rFonts w:hint="eastAsia" w:ascii="宋体" w:hAnsi="宋体" w:cs="宋体"/>
          <w:color w:val="auto"/>
          <w:szCs w:val="21"/>
        </w:rPr>
        <w:t>的报价格式填报</w:t>
      </w:r>
      <w:bookmarkEnd w:id="305"/>
      <w:r>
        <w:rPr>
          <w:rFonts w:hint="eastAsia" w:ascii="宋体" w:hAnsi="宋体" w:cs="宋体"/>
          <w:color w:val="auto"/>
          <w:szCs w:val="21"/>
        </w:rPr>
        <w:t>。</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3.2.2供应商应充分了解该项目的总体情况以及影响</w:t>
      </w:r>
      <w:r>
        <w:rPr>
          <w:rFonts w:hint="eastAsia" w:ascii="宋体" w:hAnsi="宋体" w:cs="宋体"/>
          <w:color w:val="auto"/>
          <w:szCs w:val="21"/>
          <w:lang w:eastAsia="zh-CN"/>
        </w:rPr>
        <w:t>投标报价</w:t>
      </w:r>
      <w:r>
        <w:rPr>
          <w:rFonts w:hint="eastAsia" w:ascii="宋体" w:hAnsi="宋体" w:cs="宋体"/>
          <w:color w:val="auto"/>
          <w:szCs w:val="21"/>
        </w:rPr>
        <w:t>的其它要素，考虑</w:t>
      </w:r>
      <w:r>
        <w:rPr>
          <w:rFonts w:hint="eastAsia" w:ascii="宋体" w:hAnsi="宋体" w:cs="宋体"/>
          <w:color w:val="auto"/>
          <w:szCs w:val="21"/>
          <w:lang w:eastAsia="zh-CN"/>
        </w:rPr>
        <w:t>供货期间</w:t>
      </w:r>
      <w:r>
        <w:rPr>
          <w:rFonts w:hint="eastAsia" w:ascii="宋体" w:hAnsi="宋体" w:cs="宋体"/>
          <w:color w:val="auto"/>
          <w:szCs w:val="21"/>
        </w:rPr>
        <w:t>的价格风险因素，成交价在合同实施期内不得调整，同时也不因市场价格变动而调整。</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color w:val="auto"/>
          <w:szCs w:val="21"/>
        </w:rPr>
      </w:pPr>
      <w:r>
        <w:rPr>
          <w:rFonts w:hint="eastAsia" w:ascii="宋体" w:hAnsi="宋体" w:cs="宋体"/>
          <w:color w:val="auto"/>
          <w:szCs w:val="21"/>
        </w:rPr>
        <w:t>3.2.3 响应报价表中的大写金额和小写金额不一致的，以大写金额为准。</w:t>
      </w:r>
    </w:p>
    <w:p>
      <w:pPr>
        <w:pageBreakBefore w:val="0"/>
        <w:tabs>
          <w:tab w:val="left" w:pos="0"/>
          <w:tab w:val="left" w:pos="1050"/>
        </w:tabs>
        <w:kinsoku/>
        <w:wordWrap/>
        <w:overflowPunct/>
        <w:topLinePunct w:val="0"/>
        <w:bidi w:val="0"/>
        <w:snapToGrid w:val="0"/>
        <w:spacing w:line="360" w:lineRule="auto"/>
        <w:ind w:firstLine="365" w:firstLineChars="174"/>
        <w:textAlignment w:val="auto"/>
        <w:rPr>
          <w:rFonts w:hint="eastAsia" w:ascii="宋体" w:hAnsi="宋体" w:cs="宋体"/>
          <w:b/>
          <w:bCs/>
          <w:color w:val="auto"/>
          <w:szCs w:val="21"/>
        </w:rPr>
      </w:pPr>
      <w:r>
        <w:rPr>
          <w:rFonts w:hint="eastAsia" w:ascii="宋体" w:hAnsi="宋体" w:cs="宋体"/>
          <w:b w:val="0"/>
          <w:bCs w:val="0"/>
          <w:color w:val="auto"/>
          <w:szCs w:val="21"/>
        </w:rPr>
        <w:t>3.2.4供应商的报价明显低于其他通过符合性审查供应商的报价，有可能影响</w:t>
      </w:r>
      <w:r>
        <w:rPr>
          <w:rFonts w:hint="eastAsia" w:ascii="宋体" w:hAnsi="宋体" w:cs="宋体"/>
          <w:b w:val="0"/>
          <w:bCs w:val="0"/>
          <w:color w:val="auto"/>
          <w:szCs w:val="21"/>
          <w:lang w:eastAsia="zh-CN"/>
        </w:rPr>
        <w:t>产品</w:t>
      </w:r>
      <w:r>
        <w:rPr>
          <w:rFonts w:hint="eastAsia" w:ascii="宋体" w:hAnsi="宋体" w:cs="宋体"/>
          <w:b w:val="0"/>
          <w:bCs w:val="0"/>
          <w:color w:val="auto"/>
          <w:szCs w:val="21"/>
        </w:rPr>
        <w:t>质量或者不能诚信履约的，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应当要求其在</w:t>
      </w:r>
      <w:r>
        <w:rPr>
          <w:rFonts w:hint="eastAsia" w:ascii="宋体" w:hAnsi="宋体" w:cs="宋体"/>
          <w:b w:val="0"/>
          <w:bCs w:val="0"/>
          <w:color w:val="auto"/>
          <w:szCs w:val="21"/>
          <w:lang w:eastAsia="zh-CN"/>
        </w:rPr>
        <w:t>招标</w:t>
      </w:r>
      <w:r>
        <w:rPr>
          <w:rFonts w:hint="eastAsia" w:ascii="宋体" w:hAnsi="宋体" w:cs="宋体"/>
          <w:b w:val="0"/>
          <w:bCs w:val="0"/>
          <w:color w:val="auto"/>
          <w:szCs w:val="21"/>
        </w:rPr>
        <w:t>现场</w:t>
      </w:r>
      <w:r>
        <w:rPr>
          <w:rFonts w:hint="eastAsia" w:ascii="宋体" w:hAnsi="宋体" w:cs="宋体"/>
          <w:b w:val="0"/>
          <w:bCs w:val="0"/>
          <w:color w:val="auto"/>
          <w:kern w:val="0"/>
          <w:szCs w:val="21"/>
          <w:lang w:eastAsia="zh-CN"/>
        </w:rPr>
        <w:t>（或电子交易系统）</w:t>
      </w:r>
      <w:r>
        <w:rPr>
          <w:rFonts w:hint="eastAsia" w:ascii="宋体" w:hAnsi="宋体" w:cs="宋体"/>
          <w:b w:val="0"/>
          <w:bCs w:val="0"/>
          <w:color w:val="auto"/>
          <w:szCs w:val="21"/>
        </w:rPr>
        <w:t>合理的时间内提供书面说明</w:t>
      </w:r>
      <w:r>
        <w:rPr>
          <w:rFonts w:hint="eastAsia" w:ascii="宋体" w:hAnsi="宋体" w:cs="宋体"/>
          <w:b w:val="0"/>
          <w:bCs w:val="0"/>
          <w:color w:val="auto"/>
          <w:kern w:val="0"/>
          <w:szCs w:val="21"/>
          <w:lang w:eastAsia="zh-CN"/>
        </w:rPr>
        <w:t>（或电子澄清说明文件）</w:t>
      </w:r>
      <w:r>
        <w:rPr>
          <w:rFonts w:hint="eastAsia" w:ascii="宋体" w:hAnsi="宋体" w:cs="宋体"/>
          <w:b w:val="0"/>
          <w:bCs w:val="0"/>
          <w:color w:val="auto"/>
          <w:szCs w:val="21"/>
        </w:rPr>
        <w:t>，必要时提交相关证明材料；供应商不能证明其报价合理性的，</w:t>
      </w:r>
      <w:r>
        <w:rPr>
          <w:rFonts w:hint="eastAsia" w:ascii="宋体" w:hAnsi="宋体" w:cs="宋体"/>
          <w:b w:val="0"/>
          <w:bCs w:val="0"/>
          <w:color w:val="auto"/>
          <w:szCs w:val="21"/>
          <w:lang w:eastAsia="zh-CN"/>
        </w:rPr>
        <w:t>评标委员会</w:t>
      </w:r>
      <w:r>
        <w:rPr>
          <w:rFonts w:hint="eastAsia" w:ascii="宋体" w:hAnsi="宋体" w:cs="宋体"/>
          <w:b w:val="0"/>
          <w:bCs w:val="0"/>
          <w:color w:val="auto"/>
          <w:szCs w:val="21"/>
        </w:rPr>
        <w:t xml:space="preserve">应当将其作为无效投标处理。 </w:t>
      </w:r>
      <w:r>
        <w:rPr>
          <w:rFonts w:hint="eastAsia" w:ascii="宋体" w:hAnsi="宋体" w:cs="宋体"/>
          <w:b/>
          <w:bCs/>
          <w:color w:val="auto"/>
          <w:szCs w:val="21"/>
        </w:rPr>
        <w:t xml:space="preserve"> </w:t>
      </w:r>
    </w:p>
    <w:p>
      <w:pPr>
        <w:pageBreakBefore w:val="0"/>
        <w:kinsoku/>
        <w:wordWrap/>
        <w:overflowPunct/>
        <w:topLinePunct w:val="0"/>
        <w:bidi w:val="0"/>
        <w:snapToGrid w:val="0"/>
        <w:spacing w:line="360" w:lineRule="auto"/>
        <w:ind w:left="0" w:leftChars="0" w:firstLine="422" w:firstLineChars="20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en-US" w:eastAsia="zh-CN"/>
        </w:rPr>
        <w:t>3.3</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21"/>
          <w:szCs w:val="21"/>
          <w:lang w:val="zh-CN"/>
        </w:rPr>
        <w:t>小型微型企业认定及评标价格评审（非专门面向中小企业适用）</w:t>
      </w:r>
    </w:p>
    <w:tbl>
      <w:tblPr>
        <w:tblStyle w:val="2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内容</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大型企业</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中型企业</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小型企业</w:t>
            </w:r>
          </w:p>
        </w:tc>
        <w:tc>
          <w:tcPr>
            <w:tcW w:w="2094"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价格=</w:t>
            </w:r>
          </w:p>
        </w:tc>
        <w:tc>
          <w:tcPr>
            <w:tcW w:w="1561"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1492"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w:t>
            </w:r>
          </w:p>
        </w:tc>
        <w:tc>
          <w:tcPr>
            <w:tcW w:w="2273" w:type="dxa"/>
            <w:noWrap w:val="0"/>
            <w:vAlign w:val="center"/>
          </w:tcPr>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c>
          <w:tcPr>
            <w:tcW w:w="2094" w:type="dxa"/>
            <w:noWrap w:val="0"/>
            <w:vAlign w:val="center"/>
          </w:tcPr>
          <w:p>
            <w:pPr>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报价×（1-</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lang w:val="zh-CN"/>
              </w:rPr>
              <w:t>%）</w:t>
            </w:r>
          </w:p>
        </w:tc>
      </w:tr>
    </w:tbl>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根据《政府采购促进中小企业发展管理办法》（财库[20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46</w:t>
      </w:r>
      <w:r>
        <w:rPr>
          <w:rFonts w:hint="eastAsia" w:ascii="宋体" w:hAnsi="宋体" w:eastAsia="宋体" w:cs="宋体"/>
          <w:color w:val="auto"/>
          <w:sz w:val="21"/>
          <w:szCs w:val="21"/>
          <w:lang w:val="zh-CN"/>
        </w:rPr>
        <w:t>号）的规定、《工业和信息化部、国家统计局、国家发展和改革委员会、财政部关于印发中小企业划型标准规定的通知》（工信部联企业[</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11]300号）、河南省财政厅、河南省工业和信息化厅《关于政府采购促进小型微型企业发展的实施意见》（豫财购[</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13]14号）文件规定、河南省财政厅关于进一步做好政府采购支持中小企业发展有关事项的通知（豫财购〔2022〕5号），对小型和微型企业</w:t>
      </w:r>
      <w:r>
        <w:rPr>
          <w:rFonts w:hint="eastAsia" w:ascii="宋体" w:hAnsi="宋体" w:eastAsia="宋体" w:cs="宋体"/>
          <w:color w:val="auto"/>
          <w:sz w:val="21"/>
          <w:szCs w:val="21"/>
          <w:highlight w:val="none"/>
          <w:lang w:val="zh-CN"/>
        </w:rPr>
        <w:t>产品的价格给予</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%的扣除，用扣除后的价格参与评审。</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%的价格扣除，但必须提供由省级以上监狱管理局、戒毒管理局（含新疆生产建设兵团）出具的属</w:t>
      </w:r>
      <w:r>
        <w:rPr>
          <w:rFonts w:hint="eastAsia" w:ascii="宋体" w:hAnsi="宋体" w:eastAsia="宋体" w:cs="宋体"/>
          <w:color w:val="auto"/>
          <w:sz w:val="21"/>
          <w:szCs w:val="21"/>
        </w:rPr>
        <w:t>于监狱企业的证明文件，否则评审时不予价格扣除优惠。</w:t>
      </w:r>
    </w:p>
    <w:p>
      <w:pPr>
        <w:pageBreakBefore w:val="0"/>
        <w:kinsoku/>
        <w:wordWrap/>
        <w:overflowPunct/>
        <w:topLinePunct w:val="0"/>
        <w:bidi w:val="0"/>
        <w:snapToGrid w:val="0"/>
        <w:spacing w:line="360"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3根据财库(2017)141号文件规定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在政府</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活动中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残疾人福利性单位视同小型、微型企业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享受预留份额、评审中价格扣除等促进中小企业发展的政府采购政策。残疾人福利性单位属于小型、微型企业的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不重复享受政策。符合条件的残疾人福利性单位在参加政府采购活动时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应当提供《残疾人福利性单位声明函》(见</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并对声明的真实性负责。</w:t>
      </w:r>
    </w:p>
    <w:p>
      <w:pPr>
        <w:pageBreakBefore w:val="0"/>
        <w:kinsoku/>
        <w:wordWrap/>
        <w:overflowPunct/>
        <w:topLinePunct w:val="0"/>
        <w:bidi w:val="0"/>
        <w:snapToGrid w:val="0"/>
        <w:spacing w:line="360" w:lineRule="auto"/>
        <w:ind w:left="0" w:leftChars="0" w:firstLine="422" w:firstLineChars="200"/>
        <w:textAlignment w:val="auto"/>
        <w:rPr>
          <w:rFonts w:hint="eastAsia"/>
          <w:color w:val="auto"/>
        </w:rPr>
      </w:pPr>
      <w:r>
        <w:rPr>
          <w:rFonts w:hint="eastAsia" w:ascii="宋体" w:hAnsi="宋体" w:eastAsia="宋体" w:cs="宋体"/>
          <w:b/>
          <w:bCs/>
          <w:color w:val="auto"/>
          <w:sz w:val="21"/>
          <w:szCs w:val="21"/>
        </w:rPr>
        <w:t>注：投标价格为含税价，应包含</w:t>
      </w:r>
      <w:r>
        <w:rPr>
          <w:rFonts w:hint="eastAsia" w:ascii="宋体" w:hAnsi="宋体" w:eastAsia="宋体" w:cs="宋体"/>
          <w:b/>
          <w:bCs/>
          <w:color w:val="auto"/>
          <w:sz w:val="21"/>
          <w:szCs w:val="21"/>
          <w:lang w:eastAsia="zh-CN"/>
        </w:rPr>
        <w:t>货物</w:t>
      </w:r>
      <w:r>
        <w:rPr>
          <w:rFonts w:hint="eastAsia" w:ascii="宋体" w:hAnsi="宋体" w:eastAsia="宋体" w:cs="宋体"/>
          <w:b/>
          <w:bCs/>
          <w:color w:val="auto"/>
          <w:sz w:val="21"/>
          <w:szCs w:val="21"/>
        </w:rPr>
        <w:t>配送到</w:t>
      </w:r>
      <w:r>
        <w:rPr>
          <w:rFonts w:hint="eastAsia" w:ascii="宋体" w:hAnsi="宋体" w:eastAsia="宋体" w:cs="宋体"/>
          <w:b/>
          <w:bCs/>
          <w:color w:val="auto"/>
          <w:sz w:val="21"/>
          <w:szCs w:val="21"/>
          <w:lang w:eastAsia="zh-CN"/>
        </w:rPr>
        <w:t>采购人</w:t>
      </w:r>
      <w:r>
        <w:rPr>
          <w:rFonts w:hint="eastAsia" w:ascii="宋体" w:hAnsi="宋体" w:eastAsia="宋体" w:cs="宋体"/>
          <w:b/>
          <w:bCs/>
          <w:color w:val="auto"/>
          <w:sz w:val="21"/>
          <w:szCs w:val="21"/>
        </w:rPr>
        <w:t>指定地点落地交货前的一切费用及后期培训费用等。</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24" w:name="_Toc18966"/>
      <w:bookmarkStart w:id="325" w:name="_Toc7659"/>
      <w:r>
        <w:rPr>
          <w:rFonts w:hint="eastAsia" w:ascii="宋体" w:hAnsi="宋体" w:eastAsia="宋体"/>
          <w:b/>
          <w:bCs/>
          <w:color w:val="auto"/>
          <w:sz w:val="21"/>
          <w:szCs w:val="21"/>
        </w:rPr>
        <w:t xml:space="preserve">3.3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有效期</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3.3.1 在供应商须知前附表规定的</w:t>
      </w:r>
      <w:r>
        <w:rPr>
          <w:rFonts w:hint="eastAsia" w:ascii="宋体" w:hAnsi="宋体" w:cs="宋体"/>
          <w:color w:val="auto"/>
          <w:szCs w:val="21"/>
          <w:lang w:eastAsia="zh-CN"/>
        </w:rPr>
        <w:t>投标有效期</w:t>
      </w:r>
      <w:r>
        <w:rPr>
          <w:rFonts w:hint="eastAsia" w:ascii="宋体" w:hAnsi="宋体" w:cs="宋体"/>
          <w:color w:val="auto"/>
          <w:szCs w:val="21"/>
        </w:rPr>
        <w:t>内，供应商不得要求撤销或修改其</w:t>
      </w:r>
      <w:r>
        <w:rPr>
          <w:rFonts w:hint="eastAsia" w:ascii="宋体" w:hAnsi="宋体" w:cs="宋体"/>
          <w:color w:val="auto"/>
          <w:szCs w:val="21"/>
          <w:lang w:eastAsia="zh-CN"/>
        </w:rPr>
        <w:t>投标文件</w:t>
      </w:r>
      <w:r>
        <w:rPr>
          <w:rFonts w:hint="eastAsia" w:ascii="宋体" w:hAnsi="宋体" w:cs="宋体"/>
          <w:color w:val="auto"/>
          <w:szCs w:val="21"/>
        </w:rPr>
        <w:t>。</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3.3.2出现特殊情况需要延长</w:t>
      </w:r>
      <w:r>
        <w:rPr>
          <w:rFonts w:hint="eastAsia" w:ascii="宋体" w:hAnsi="宋体" w:cs="宋体"/>
          <w:color w:val="auto"/>
          <w:szCs w:val="21"/>
          <w:lang w:eastAsia="zh-CN"/>
        </w:rPr>
        <w:t>投标有效期</w:t>
      </w:r>
      <w:r>
        <w:rPr>
          <w:rFonts w:hint="eastAsia" w:ascii="宋体" w:hAnsi="宋体" w:cs="宋体"/>
          <w:color w:val="auto"/>
          <w:szCs w:val="21"/>
        </w:rPr>
        <w:t>的，采购人以书面形式通知所有供应商延长</w:t>
      </w:r>
      <w:r>
        <w:rPr>
          <w:rFonts w:hint="eastAsia" w:ascii="宋体" w:hAnsi="宋体" w:cs="宋体"/>
          <w:color w:val="auto"/>
          <w:szCs w:val="21"/>
          <w:lang w:eastAsia="zh-CN"/>
        </w:rPr>
        <w:t>投标有效期</w:t>
      </w:r>
      <w:r>
        <w:rPr>
          <w:rFonts w:hint="eastAsia" w:ascii="宋体" w:hAnsi="宋体" w:cs="宋体"/>
          <w:color w:val="auto"/>
          <w:szCs w:val="21"/>
        </w:rPr>
        <w:t>。供应商同意延长的，但不得要求或被允许修改或撤销其</w:t>
      </w:r>
      <w:r>
        <w:rPr>
          <w:rFonts w:hint="eastAsia" w:ascii="宋体" w:hAnsi="宋体" w:cs="宋体"/>
          <w:color w:val="auto"/>
          <w:szCs w:val="21"/>
          <w:lang w:eastAsia="zh-CN"/>
        </w:rPr>
        <w:t>投标文件</w:t>
      </w:r>
      <w:r>
        <w:rPr>
          <w:rFonts w:hint="eastAsia" w:ascii="宋体" w:hAnsi="宋体" w:cs="宋体"/>
          <w:color w:val="auto"/>
          <w:szCs w:val="21"/>
        </w:rPr>
        <w:t>；供应商拒绝延长的，其</w:t>
      </w:r>
      <w:r>
        <w:rPr>
          <w:rFonts w:hint="eastAsia" w:ascii="宋体" w:hAnsi="宋体" w:cs="宋体"/>
          <w:color w:val="auto"/>
          <w:szCs w:val="21"/>
          <w:lang w:eastAsia="zh-CN"/>
        </w:rPr>
        <w:t>投标文件</w:t>
      </w:r>
      <w:r>
        <w:rPr>
          <w:rFonts w:hint="eastAsia" w:ascii="宋体" w:hAnsi="宋体" w:cs="宋体"/>
          <w:color w:val="auto"/>
          <w:szCs w:val="21"/>
        </w:rPr>
        <w:t xml:space="preserve">失效。 </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326" w:name="_Toc455867787"/>
      <w:bookmarkStart w:id="327" w:name="_Toc144974518"/>
      <w:bookmarkStart w:id="328" w:name="_Toc490667847"/>
      <w:bookmarkStart w:id="329" w:name="_Toc7057"/>
      <w:bookmarkStart w:id="330" w:name="_Toc8406"/>
      <w:bookmarkStart w:id="331" w:name="_Toc152045550"/>
      <w:bookmarkStart w:id="332" w:name="_Toc7618"/>
      <w:bookmarkStart w:id="333" w:name="_Toc318450694"/>
      <w:bookmarkStart w:id="334" w:name="_Toc2505"/>
      <w:bookmarkStart w:id="335" w:name="_Toc466298110"/>
      <w:bookmarkStart w:id="336" w:name="_Toc22634"/>
      <w:bookmarkStart w:id="337" w:name="_Toc152042326"/>
      <w:bookmarkStart w:id="338" w:name="_Toc10370"/>
      <w:bookmarkStart w:id="339" w:name="_Toc4165"/>
      <w:bookmarkStart w:id="340" w:name="_Toc30697"/>
      <w:bookmarkStart w:id="341" w:name="_Toc7973"/>
      <w:bookmarkStart w:id="342" w:name="_Toc455080127"/>
      <w:bookmarkStart w:id="343" w:name="_Toc26367"/>
      <w:bookmarkStart w:id="344" w:name="_Toc5359"/>
      <w:bookmarkStart w:id="345" w:name="_Toc13921"/>
      <w:r>
        <w:rPr>
          <w:rFonts w:hint="eastAsia" w:ascii="宋体" w:hAnsi="宋体" w:eastAsia="宋体"/>
          <w:b/>
          <w:bCs/>
          <w:color w:val="auto"/>
          <w:sz w:val="21"/>
          <w:szCs w:val="21"/>
        </w:rPr>
        <w:t xml:space="preserve">3.4 </w:t>
      </w:r>
      <w:r>
        <w:rPr>
          <w:rFonts w:hint="eastAsia" w:ascii="宋体" w:hAnsi="宋体" w:eastAsia="宋体"/>
          <w:b/>
          <w:bCs/>
          <w:color w:val="auto"/>
          <w:sz w:val="21"/>
          <w:szCs w:val="21"/>
          <w:lang w:eastAsia="zh-CN"/>
        </w:rPr>
        <w:t>投标</w:t>
      </w:r>
      <w:r>
        <w:rPr>
          <w:rFonts w:hint="eastAsia" w:ascii="宋体" w:hAnsi="宋体" w:eastAsia="宋体"/>
          <w:b/>
          <w:bCs/>
          <w:color w:val="auto"/>
          <w:sz w:val="21"/>
          <w:szCs w:val="21"/>
        </w:rPr>
        <w:t>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6" w:name="_Toc152045552"/>
      <w:bookmarkStart w:id="347" w:name="_Toc144974520"/>
      <w:bookmarkStart w:id="348" w:name="_Toc152042328"/>
      <w:bookmarkStart w:id="349" w:name="_Toc318450695"/>
      <w:r>
        <w:rPr>
          <w:rFonts w:hint="eastAsia" w:ascii="宋体" w:hAnsi="宋体" w:eastAsia="宋体"/>
          <w:b/>
          <w:bCs/>
          <w:color w:val="auto"/>
          <w:sz w:val="21"/>
          <w:szCs w:val="21"/>
          <w:lang w:eastAsia="zh-CN"/>
        </w:rPr>
        <w:t>：无。</w:t>
      </w:r>
      <w:bookmarkEnd w:id="343"/>
      <w:bookmarkEnd w:id="344"/>
      <w:bookmarkEnd w:id="345"/>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50" w:name="_Toc22527"/>
      <w:bookmarkStart w:id="351" w:name="_Toc17153"/>
      <w:bookmarkStart w:id="352" w:name="_Toc13680"/>
      <w:bookmarkStart w:id="353" w:name="_Toc15547"/>
      <w:bookmarkStart w:id="354" w:name="_Toc466298111"/>
      <w:bookmarkStart w:id="355" w:name="_Toc16747"/>
      <w:bookmarkStart w:id="356" w:name="_Toc23339"/>
      <w:bookmarkStart w:id="357" w:name="_Toc2794"/>
      <w:bookmarkStart w:id="358" w:name="_Toc455867788"/>
      <w:bookmarkStart w:id="359" w:name="_Toc20328"/>
      <w:bookmarkStart w:id="360" w:name="_Toc28166"/>
      <w:bookmarkStart w:id="361" w:name="_Toc11077"/>
      <w:bookmarkStart w:id="362" w:name="_Toc490667848"/>
      <w:bookmarkStart w:id="363" w:name="_Toc22384"/>
      <w:bookmarkStart w:id="364" w:name="_Toc455080128"/>
      <w:bookmarkStart w:id="365" w:name="_Toc27579"/>
      <w:r>
        <w:rPr>
          <w:rFonts w:hint="eastAsia" w:ascii="宋体" w:hAnsi="宋体" w:eastAsia="宋体"/>
          <w:b/>
          <w:bCs/>
          <w:color w:val="auto"/>
          <w:sz w:val="21"/>
          <w:szCs w:val="21"/>
        </w:rPr>
        <w:t>3.5资格审查资料</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pStyle w:val="48"/>
        <w:pageBreakBefore w:val="0"/>
        <w:kinsoku/>
        <w:wordWrap/>
        <w:overflowPunct/>
        <w:topLinePunct w:val="0"/>
        <w:bidi w:val="0"/>
        <w:snapToGrid w:val="0"/>
        <w:spacing w:before="0" w:beforeLines="0" w:after="0" w:afterLines="0" w:line="360" w:lineRule="auto"/>
        <w:ind w:firstLine="315" w:firstLineChars="150"/>
        <w:textAlignment w:val="auto"/>
        <w:outlineLvl w:val="0"/>
        <w:rPr>
          <w:rFonts w:hint="eastAsia" w:ascii="宋体" w:hAnsi="宋体" w:eastAsia="宋体"/>
          <w:color w:val="auto"/>
          <w:kern w:val="2"/>
          <w:sz w:val="21"/>
          <w:szCs w:val="21"/>
          <w:lang w:val="en-US" w:eastAsia="zh-CN"/>
        </w:rPr>
      </w:pPr>
      <w:bookmarkStart w:id="366" w:name="_Toc4586"/>
      <w:bookmarkStart w:id="367" w:name="_Toc857"/>
      <w:bookmarkStart w:id="368" w:name="_Toc11343"/>
      <w:bookmarkStart w:id="369" w:name="_Toc152045553"/>
      <w:bookmarkStart w:id="370" w:name="_Toc30442"/>
      <w:bookmarkStart w:id="371" w:name="_Toc455867789"/>
      <w:bookmarkStart w:id="372" w:name="_Toc9015"/>
      <w:bookmarkStart w:id="373" w:name="_Toc1228"/>
      <w:bookmarkStart w:id="374" w:name="_Toc3286"/>
      <w:bookmarkStart w:id="375" w:name="_Toc144974521"/>
      <w:bookmarkStart w:id="376" w:name="_Toc466298112"/>
      <w:bookmarkStart w:id="377" w:name="_Toc19724"/>
      <w:bookmarkStart w:id="378" w:name="_Toc18915"/>
      <w:bookmarkStart w:id="379" w:name="_Toc26258"/>
      <w:bookmarkStart w:id="380" w:name="_Toc152042329"/>
      <w:bookmarkStart w:id="381" w:name="_Toc318450696"/>
      <w:bookmarkStart w:id="382" w:name="_Toc455080129"/>
      <w:bookmarkStart w:id="383" w:name="_Toc11694"/>
      <w:bookmarkStart w:id="384" w:name="_Toc490667849"/>
      <w:bookmarkStart w:id="385" w:name="_Toc5132"/>
      <w:r>
        <w:rPr>
          <w:rFonts w:hint="eastAsia" w:ascii="宋体" w:hAnsi="宋体" w:eastAsia="宋体"/>
          <w:color w:val="auto"/>
          <w:kern w:val="2"/>
          <w:sz w:val="21"/>
          <w:szCs w:val="21"/>
          <w:lang w:val="en-US" w:eastAsia="zh-CN"/>
        </w:rPr>
        <w:t>按照第二章供应商须知表“供应商须知前附表”1.5.1要求，提供其他相关材料。</w:t>
      </w:r>
      <w:bookmarkEnd w:id="366"/>
      <w:bookmarkEnd w:id="367"/>
      <w:bookmarkEnd w:id="36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6" w:name="_Toc17612"/>
      <w:bookmarkStart w:id="387" w:name="_Toc24859"/>
      <w:bookmarkStart w:id="388" w:name="_Toc4249"/>
      <w:r>
        <w:rPr>
          <w:rFonts w:hint="eastAsia" w:ascii="宋体" w:hAnsi="宋体" w:eastAsia="宋体"/>
          <w:b/>
          <w:bCs/>
          <w:color w:val="auto"/>
          <w:sz w:val="21"/>
          <w:szCs w:val="21"/>
        </w:rPr>
        <w:t>3.6 备选方案</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除供应商须知前附表另有规定外，供应商不得递交备选</w:t>
      </w:r>
      <w:r>
        <w:rPr>
          <w:rFonts w:hint="eastAsia" w:ascii="宋体" w:hAnsi="宋体" w:cs="宋体"/>
          <w:color w:val="auto"/>
          <w:szCs w:val="21"/>
          <w:lang w:eastAsia="zh-CN"/>
        </w:rPr>
        <w:t>投标方案</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389" w:name="_Toc152042330"/>
      <w:bookmarkStart w:id="390" w:name="_Toc6323"/>
      <w:bookmarkStart w:id="391" w:name="_Toc466298113"/>
      <w:bookmarkStart w:id="392" w:name="_Toc152045554"/>
      <w:bookmarkStart w:id="393" w:name="_Toc17697"/>
      <w:bookmarkStart w:id="394" w:name="_Toc144974522"/>
      <w:bookmarkStart w:id="395" w:name="_Toc12541"/>
      <w:bookmarkStart w:id="396" w:name="_Toc12275"/>
      <w:bookmarkStart w:id="397" w:name="_Toc28656"/>
      <w:bookmarkStart w:id="398" w:name="_Toc5516"/>
      <w:bookmarkStart w:id="399" w:name="_Toc12615"/>
      <w:bookmarkStart w:id="400" w:name="_Toc490667850"/>
      <w:bookmarkStart w:id="401" w:name="_Toc455867790"/>
      <w:bookmarkStart w:id="402" w:name="_Toc23523"/>
      <w:bookmarkStart w:id="403" w:name="_Toc318450697"/>
      <w:bookmarkStart w:id="404" w:name="_Toc7966"/>
      <w:bookmarkStart w:id="405" w:name="_Toc18912"/>
      <w:bookmarkStart w:id="406" w:name="_Toc455080130"/>
      <w:bookmarkStart w:id="407" w:name="_Toc25620"/>
      <w:bookmarkStart w:id="408" w:name="_Toc7626"/>
      <w:r>
        <w:rPr>
          <w:rFonts w:hint="eastAsia" w:ascii="宋体" w:hAnsi="宋体" w:eastAsia="宋体"/>
          <w:b/>
          <w:bCs/>
          <w:color w:val="auto"/>
          <w:sz w:val="21"/>
          <w:szCs w:val="21"/>
        </w:rPr>
        <w:t xml:space="preserve">3.7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的编制</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09" w:name="_Toc144974523"/>
      <w:bookmarkStart w:id="410" w:name="_Toc152042331"/>
      <w:bookmarkStart w:id="411" w:name="_Toc152045555"/>
      <w:bookmarkStart w:id="412" w:name="_Toc455080131"/>
      <w:r>
        <w:rPr>
          <w:rFonts w:hint="eastAsia" w:ascii="宋体" w:hAnsi="宋体" w:cs="宋体"/>
          <w:color w:val="auto"/>
          <w:szCs w:val="21"/>
        </w:rPr>
        <w:t>3.7.1</w:t>
      </w:r>
      <w:r>
        <w:rPr>
          <w:rFonts w:hint="eastAsia" w:ascii="宋体" w:hAnsi="宋体" w:cs="宋体"/>
          <w:color w:val="auto"/>
          <w:szCs w:val="21"/>
          <w:lang w:eastAsia="zh-CN"/>
        </w:rPr>
        <w:t>投标文件</w:t>
      </w:r>
      <w:r>
        <w:rPr>
          <w:rFonts w:hint="eastAsia" w:ascii="宋体" w:hAnsi="宋体" w:cs="宋体"/>
          <w:color w:val="auto"/>
          <w:szCs w:val="21"/>
        </w:rPr>
        <w:t>应按</w:t>
      </w:r>
      <w:r>
        <w:rPr>
          <w:rFonts w:hint="eastAsia" w:ascii="宋体" w:hAnsi="宋体" w:cs="宋体"/>
          <w:color w:val="auto"/>
          <w:szCs w:val="21"/>
          <w:lang w:eastAsia="zh-CN"/>
        </w:rPr>
        <w:t>第六章</w:t>
      </w:r>
      <w:r>
        <w:rPr>
          <w:rFonts w:hint="eastAsia" w:ascii="宋体" w:hAnsi="宋体" w:cs="宋体"/>
          <w:color w:val="auto"/>
          <w:szCs w:val="21"/>
        </w:rPr>
        <w:t>“</w:t>
      </w:r>
      <w:r>
        <w:rPr>
          <w:rFonts w:hint="eastAsia" w:ascii="宋体" w:hAnsi="宋体" w:cs="宋体"/>
          <w:color w:val="auto"/>
          <w:szCs w:val="21"/>
          <w:lang w:eastAsia="zh-CN"/>
        </w:rPr>
        <w:t>投标文件格式</w:t>
      </w:r>
      <w:r>
        <w:rPr>
          <w:rFonts w:hint="eastAsia" w:ascii="宋体" w:hAnsi="宋体" w:cs="宋体"/>
          <w:color w:val="auto"/>
          <w:szCs w:val="21"/>
        </w:rPr>
        <w:t>”进行编写，如有必要，可以增加附页，作为</w:t>
      </w:r>
      <w:r>
        <w:rPr>
          <w:rFonts w:hint="eastAsia" w:ascii="宋体" w:hAnsi="宋体" w:cs="宋体"/>
          <w:color w:val="auto"/>
          <w:szCs w:val="21"/>
          <w:lang w:eastAsia="zh-CN"/>
        </w:rPr>
        <w:t>投标文件</w:t>
      </w:r>
      <w:r>
        <w:rPr>
          <w:rFonts w:hint="eastAsia" w:ascii="宋体" w:hAnsi="宋体" w:cs="宋体"/>
          <w:color w:val="auto"/>
          <w:szCs w:val="21"/>
        </w:rPr>
        <w:t>的组成部分。其中，</w:t>
      </w:r>
      <w:r>
        <w:rPr>
          <w:rFonts w:hint="eastAsia" w:ascii="宋体" w:hAnsi="宋体" w:cs="宋体"/>
          <w:color w:val="auto"/>
          <w:szCs w:val="21"/>
          <w:lang w:eastAsia="zh-CN"/>
        </w:rPr>
        <w:t>响应函</w:t>
      </w:r>
      <w:r>
        <w:rPr>
          <w:rFonts w:hint="eastAsia" w:ascii="宋体" w:hAnsi="宋体" w:cs="宋体"/>
          <w:color w:val="auto"/>
          <w:szCs w:val="21"/>
        </w:rPr>
        <w:t>附录在满足</w:t>
      </w:r>
      <w:r>
        <w:rPr>
          <w:rFonts w:hint="eastAsia" w:ascii="宋体" w:hAnsi="宋体" w:cs="宋体"/>
          <w:color w:val="auto"/>
          <w:szCs w:val="21"/>
          <w:lang w:eastAsia="zh-CN"/>
        </w:rPr>
        <w:t>招标文件</w:t>
      </w:r>
      <w:r>
        <w:rPr>
          <w:rFonts w:hint="eastAsia" w:ascii="宋体" w:hAnsi="宋体" w:cs="宋体"/>
          <w:color w:val="auto"/>
          <w:szCs w:val="21"/>
        </w:rPr>
        <w:t>实质性要求的基础上，可以提出比</w:t>
      </w:r>
      <w:r>
        <w:rPr>
          <w:rFonts w:hint="eastAsia" w:ascii="宋体" w:hAnsi="宋体" w:cs="宋体"/>
          <w:color w:val="auto"/>
          <w:szCs w:val="21"/>
          <w:lang w:eastAsia="zh-CN"/>
        </w:rPr>
        <w:t>招标文件</w:t>
      </w:r>
      <w:r>
        <w:rPr>
          <w:rFonts w:hint="eastAsia" w:ascii="宋体" w:hAnsi="宋体" w:cs="宋体"/>
          <w:color w:val="auto"/>
          <w:szCs w:val="21"/>
        </w:rPr>
        <w:t>要求更有利于采购人的承诺。</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3.7.2 </w:t>
      </w:r>
      <w:r>
        <w:rPr>
          <w:rFonts w:hint="eastAsia" w:ascii="宋体" w:hAnsi="宋体" w:cs="宋体"/>
          <w:color w:val="auto"/>
          <w:szCs w:val="21"/>
          <w:lang w:eastAsia="zh-CN"/>
        </w:rPr>
        <w:t>投标文件</w:t>
      </w:r>
      <w:r>
        <w:rPr>
          <w:rFonts w:hint="eastAsia" w:ascii="宋体" w:hAnsi="宋体" w:cs="宋体"/>
          <w:color w:val="auto"/>
          <w:szCs w:val="21"/>
        </w:rPr>
        <w:t>应当对</w:t>
      </w:r>
      <w:r>
        <w:rPr>
          <w:rFonts w:hint="eastAsia" w:ascii="宋体" w:hAnsi="宋体" w:cs="宋体"/>
          <w:color w:val="auto"/>
          <w:szCs w:val="21"/>
          <w:lang w:eastAsia="zh-CN"/>
        </w:rPr>
        <w:t>招标文件</w:t>
      </w:r>
      <w:r>
        <w:rPr>
          <w:rFonts w:hint="eastAsia" w:ascii="宋体" w:hAnsi="宋体" w:cs="宋体"/>
          <w:color w:val="auto"/>
          <w:szCs w:val="21"/>
        </w:rPr>
        <w:t>有关</w:t>
      </w:r>
      <w:r>
        <w:rPr>
          <w:rFonts w:hint="eastAsia" w:ascii="宋体" w:hAnsi="宋体" w:cs="宋体"/>
          <w:color w:val="auto"/>
          <w:szCs w:val="21"/>
          <w:lang w:eastAsia="zh-CN"/>
        </w:rPr>
        <w:t>供货期</w:t>
      </w:r>
      <w:r>
        <w:rPr>
          <w:rFonts w:hint="eastAsia" w:ascii="宋体" w:hAnsi="宋体" w:cs="宋体"/>
          <w:color w:val="auto"/>
          <w:szCs w:val="21"/>
        </w:rPr>
        <w:t>、</w:t>
      </w:r>
      <w:r>
        <w:rPr>
          <w:rFonts w:hint="eastAsia" w:ascii="宋体" w:hAnsi="宋体" w:cs="宋体"/>
          <w:color w:val="auto"/>
          <w:szCs w:val="21"/>
          <w:lang w:eastAsia="zh-CN"/>
        </w:rPr>
        <w:t>投标有效期</w:t>
      </w:r>
      <w:r>
        <w:rPr>
          <w:rFonts w:hint="eastAsia" w:ascii="宋体" w:hAnsi="宋体" w:cs="宋体"/>
          <w:color w:val="auto"/>
          <w:szCs w:val="21"/>
        </w:rPr>
        <w:t>、质量要求、</w:t>
      </w:r>
      <w:r>
        <w:rPr>
          <w:rFonts w:hint="eastAsia" w:ascii="宋体" w:hAnsi="宋体" w:cs="宋体"/>
          <w:color w:val="auto"/>
          <w:szCs w:val="21"/>
          <w:lang w:eastAsia="zh-CN"/>
        </w:rPr>
        <w:t>招标内容</w:t>
      </w:r>
      <w:r>
        <w:rPr>
          <w:rFonts w:hint="eastAsia" w:ascii="宋体" w:hAnsi="宋体" w:cs="宋体"/>
          <w:color w:val="auto"/>
          <w:szCs w:val="21"/>
        </w:rPr>
        <w:t>作出响应。</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3.7.3</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应使用信阳市公共资源交易系统投标文件制作专用工具软件编制，</w:t>
      </w:r>
      <w:r>
        <w:rPr>
          <w:rFonts w:hint="eastAsia" w:ascii="宋体" w:hAnsi="宋体" w:cs="宋体"/>
          <w:color w:val="auto"/>
          <w:szCs w:val="21"/>
          <w:highlight w:val="none"/>
          <w:lang w:eastAsia="zh-CN"/>
        </w:rPr>
        <w:t>投标文件格式</w:t>
      </w:r>
      <w:r>
        <w:rPr>
          <w:rFonts w:hint="eastAsia" w:ascii="宋体" w:hAnsi="宋体" w:cs="宋体"/>
          <w:color w:val="auto"/>
          <w:szCs w:val="21"/>
          <w:highlight w:val="none"/>
        </w:rPr>
        <w:t>为“*.XYTF”。电子</w:t>
      </w:r>
      <w:r>
        <w:rPr>
          <w:rFonts w:hint="eastAsia" w:ascii="宋体" w:hAnsi="宋体" w:cs="宋体"/>
          <w:color w:val="auto"/>
          <w:szCs w:val="21"/>
          <w:highlight w:val="none"/>
          <w:lang w:eastAsia="zh-CN"/>
        </w:rPr>
        <w:t>投标文件</w:t>
      </w:r>
      <w:r>
        <w:rPr>
          <w:rFonts w:hint="eastAsia" w:ascii="宋体" w:hAnsi="宋体" w:cs="宋体"/>
          <w:color w:val="auto"/>
          <w:szCs w:val="21"/>
        </w:rPr>
        <w:t>签字或盖章的具体要求见供应商须知前附表。）供应商须在</w:t>
      </w:r>
      <w:r>
        <w:rPr>
          <w:rFonts w:hint="eastAsia" w:ascii="宋体" w:hAnsi="宋体" w:cs="宋体"/>
          <w:color w:val="auto"/>
          <w:szCs w:val="21"/>
          <w:lang w:eastAsia="zh-CN"/>
        </w:rPr>
        <w:t>投标文件</w:t>
      </w:r>
      <w:r>
        <w:rPr>
          <w:rFonts w:hint="eastAsia" w:ascii="宋体" w:hAnsi="宋体" w:cs="宋体"/>
          <w:color w:val="auto"/>
          <w:szCs w:val="21"/>
        </w:rPr>
        <w:t>递交截止时间前制作并提交。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white"/>
        </w:rPr>
      </w:pPr>
      <w:r>
        <w:rPr>
          <w:rFonts w:hint="eastAsia" w:ascii="宋体" w:hAnsi="宋体" w:cs="宋体"/>
          <w:color w:val="auto"/>
          <w:szCs w:val="21"/>
        </w:rPr>
        <w:t xml:space="preserve"> 3.7.4 </w:t>
      </w:r>
      <w:r>
        <w:rPr>
          <w:rFonts w:hint="eastAsia" w:ascii="宋体" w:hAnsi="宋体" w:cs="宋体"/>
          <w:color w:val="auto"/>
          <w:szCs w:val="21"/>
          <w:lang w:eastAsia="zh-CN"/>
        </w:rPr>
        <w:t>投标文件</w:t>
      </w:r>
      <w:r>
        <w:rPr>
          <w:rFonts w:hint="eastAsia" w:ascii="宋体" w:hAnsi="宋体" w:cs="宋体"/>
          <w:color w:val="auto"/>
          <w:szCs w:val="21"/>
        </w:rPr>
        <w:t>份数见供应商须知前附表。</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413" w:name="_Toc19433"/>
      <w:bookmarkStart w:id="414" w:name="_Toc31990"/>
      <w:r>
        <w:rPr>
          <w:rFonts w:hint="eastAsia" w:ascii="宋体" w:hAnsi="宋体" w:eastAsia="宋体"/>
          <w:b/>
          <w:bCs/>
          <w:color w:val="auto"/>
          <w:sz w:val="21"/>
          <w:szCs w:val="21"/>
        </w:rPr>
        <w:t xml:space="preserve">4. </w:t>
      </w:r>
      <w:bookmarkEnd w:id="409"/>
      <w:bookmarkEnd w:id="410"/>
      <w:bookmarkEnd w:id="411"/>
      <w:bookmarkEnd w:id="412"/>
      <w:bookmarkEnd w:id="413"/>
      <w:bookmarkEnd w:id="414"/>
      <w:r>
        <w:rPr>
          <w:rFonts w:hint="eastAsia" w:ascii="宋体" w:hAnsi="宋体" w:eastAsia="宋体"/>
          <w:b/>
          <w:bCs/>
          <w:color w:val="auto"/>
          <w:sz w:val="21"/>
          <w:szCs w:val="21"/>
          <w:lang w:eastAsia="zh-CN"/>
        </w:rPr>
        <w:t>招标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415" w:name="_Toc11243"/>
      <w:bookmarkStart w:id="416" w:name="_Toc16783"/>
      <w:bookmarkStart w:id="417" w:name="_Toc31492"/>
      <w:bookmarkStart w:id="418" w:name="_Toc26583"/>
      <w:bookmarkStart w:id="419" w:name="_Toc152045556"/>
      <w:bookmarkStart w:id="420" w:name="_Toc152042332"/>
      <w:bookmarkStart w:id="421" w:name="_Toc144974524"/>
      <w:bookmarkStart w:id="422" w:name="_Toc18820"/>
      <w:bookmarkStart w:id="423" w:name="_Toc490667852"/>
      <w:bookmarkStart w:id="424" w:name="_Toc455867792"/>
      <w:bookmarkStart w:id="425" w:name="_Toc22961"/>
      <w:bookmarkStart w:id="426" w:name="_Toc318450699"/>
      <w:bookmarkStart w:id="427" w:name="_Toc16344"/>
      <w:bookmarkStart w:id="428" w:name="_Toc16962"/>
      <w:bookmarkStart w:id="429" w:name="_Toc455080132"/>
      <w:bookmarkStart w:id="430" w:name="_Toc466298115"/>
      <w:bookmarkStart w:id="431" w:name="_Toc26550"/>
      <w:bookmarkStart w:id="432" w:name="_Toc21145"/>
      <w:bookmarkStart w:id="433" w:name="_Toc20692"/>
      <w:bookmarkStart w:id="434" w:name="_Toc3511"/>
      <w:r>
        <w:rPr>
          <w:rFonts w:hint="eastAsia" w:ascii="宋体" w:hAnsi="宋体" w:eastAsia="宋体"/>
          <w:b/>
          <w:bCs/>
          <w:color w:val="auto"/>
          <w:sz w:val="21"/>
          <w:szCs w:val="21"/>
        </w:rPr>
        <w:t xml:space="preserve">4.1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Pr>
          <w:rFonts w:hint="eastAsia" w:ascii="宋体" w:hAnsi="宋体" w:eastAsia="宋体"/>
          <w:b/>
          <w:bCs/>
          <w:color w:val="auto"/>
          <w:sz w:val="21"/>
          <w:szCs w:val="21"/>
          <w:lang w:eastAsia="zh-CN"/>
        </w:rPr>
        <w:t>上传</w:t>
      </w:r>
      <w:bookmarkEnd w:id="432"/>
      <w:bookmarkEnd w:id="433"/>
      <w:bookmarkEnd w:id="434"/>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Cs w:val="21"/>
        </w:rPr>
      </w:pPr>
      <w:r>
        <w:rPr>
          <w:rFonts w:hint="eastAsia" w:ascii="宋体" w:hAnsi="宋体" w:cs="宋体"/>
          <w:color w:val="auto"/>
          <w:szCs w:val="21"/>
        </w:rPr>
        <w:t>4.1.1网上上传的电子</w:t>
      </w:r>
      <w:r>
        <w:rPr>
          <w:rFonts w:hint="eastAsia" w:ascii="宋体" w:hAnsi="宋体" w:cs="宋体"/>
          <w:color w:val="auto"/>
          <w:szCs w:val="21"/>
          <w:lang w:eastAsia="zh-CN"/>
        </w:rPr>
        <w:t>投标文件</w:t>
      </w:r>
      <w:r>
        <w:rPr>
          <w:rFonts w:hint="eastAsia" w:ascii="宋体" w:hAnsi="宋体" w:cs="宋体"/>
          <w:color w:val="auto"/>
          <w:szCs w:val="21"/>
        </w:rPr>
        <w:t>应使用供应商数字证书认证并加密</w:t>
      </w:r>
      <w:r>
        <w:rPr>
          <w:rFonts w:hint="eastAsia" w:ascii="宋体" w:hAnsi="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35" w:name="_Toc21897"/>
      <w:bookmarkStart w:id="436" w:name="_Toc144974525"/>
      <w:bookmarkStart w:id="437" w:name="_Toc8754"/>
      <w:bookmarkStart w:id="438" w:name="_Toc152045557"/>
      <w:bookmarkStart w:id="439" w:name="_Toc7663"/>
      <w:bookmarkStart w:id="440" w:name="_Toc4767"/>
      <w:bookmarkStart w:id="441" w:name="_Toc490667853"/>
      <w:bookmarkStart w:id="442" w:name="_Toc455080133"/>
      <w:bookmarkStart w:id="443" w:name="_Toc318450700"/>
      <w:bookmarkStart w:id="444" w:name="_Toc462"/>
      <w:bookmarkStart w:id="445" w:name="_Toc20259"/>
      <w:bookmarkStart w:id="446" w:name="_Toc27132"/>
      <w:bookmarkStart w:id="447" w:name="_Toc7623"/>
      <w:bookmarkStart w:id="448" w:name="_Toc21072"/>
      <w:bookmarkStart w:id="449" w:name="_Toc16832"/>
      <w:bookmarkStart w:id="450" w:name="_Toc152042333"/>
      <w:bookmarkStart w:id="451" w:name="_Toc466298116"/>
      <w:bookmarkStart w:id="452" w:name="_Toc19060"/>
      <w:bookmarkStart w:id="453" w:name="_Toc28272"/>
      <w:bookmarkStart w:id="454" w:name="_Toc455867793"/>
      <w:r>
        <w:rPr>
          <w:rFonts w:hint="eastAsia" w:ascii="宋体" w:hAnsi="宋体" w:eastAsia="宋体"/>
          <w:b/>
          <w:bCs/>
          <w:color w:val="auto"/>
          <w:sz w:val="21"/>
          <w:szCs w:val="21"/>
        </w:rPr>
        <w:t xml:space="preserve">4.2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的递交</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bookmarkStart w:id="455" w:name="_Toc466298117"/>
      <w:bookmarkStart w:id="456" w:name="_Toc26684"/>
      <w:bookmarkStart w:id="457" w:name="_Toc318450701"/>
      <w:bookmarkStart w:id="458" w:name="_Toc144974526"/>
      <w:bookmarkStart w:id="459" w:name="_Toc17161"/>
      <w:bookmarkStart w:id="460" w:name="_Toc152042334"/>
      <w:bookmarkStart w:id="461" w:name="_Toc2952"/>
      <w:bookmarkStart w:id="462" w:name="_Toc11817"/>
      <w:bookmarkStart w:id="463" w:name="_Toc490667854"/>
      <w:bookmarkStart w:id="464" w:name="_Toc21890"/>
      <w:bookmarkStart w:id="465" w:name="_Toc455080134"/>
      <w:bookmarkStart w:id="466" w:name="_Toc152045558"/>
      <w:bookmarkStart w:id="467" w:name="_Toc19951"/>
      <w:bookmarkStart w:id="468" w:name="_Toc5102"/>
      <w:bookmarkStart w:id="469" w:name="_Toc455867794"/>
      <w:bookmarkStart w:id="470" w:name="_Toc20281"/>
      <w:bookmarkStart w:id="471" w:name="_Toc30860"/>
      <w:r>
        <w:rPr>
          <w:rFonts w:hint="eastAsia" w:ascii="宋体" w:hAnsi="宋体" w:cs="宋体"/>
          <w:color w:val="auto"/>
          <w:highlight w:val="none"/>
        </w:rPr>
        <w:t>4.2.1电子</w:t>
      </w:r>
      <w:r>
        <w:rPr>
          <w:rFonts w:hint="eastAsia" w:ascii="宋体" w:hAnsi="宋体" w:cs="宋体"/>
          <w:color w:val="auto"/>
          <w:highlight w:val="none"/>
          <w:lang w:eastAsia="zh-CN"/>
        </w:rPr>
        <w:t>投标文件</w:t>
      </w:r>
      <w:r>
        <w:rPr>
          <w:rFonts w:hint="eastAsia" w:ascii="宋体" w:hAnsi="宋体" w:cs="宋体"/>
          <w:color w:val="auto"/>
          <w:highlight w:val="none"/>
        </w:rPr>
        <w:t>的递交</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各供应商应在</w:t>
      </w:r>
      <w:r>
        <w:rPr>
          <w:rFonts w:hint="eastAsia" w:ascii="宋体" w:hAnsi="宋体" w:cs="宋体"/>
          <w:color w:val="auto"/>
          <w:highlight w:val="none"/>
          <w:lang w:eastAsia="zh-CN"/>
        </w:rPr>
        <w:t>投标文件提交截止时间前</w:t>
      </w:r>
      <w:r>
        <w:rPr>
          <w:rFonts w:hint="eastAsia" w:ascii="宋体" w:hAnsi="宋体" w:cs="宋体"/>
          <w:color w:val="auto"/>
          <w:highlight w:val="none"/>
        </w:rPr>
        <w:t>上传加密的电子</w:t>
      </w:r>
      <w:r>
        <w:rPr>
          <w:rFonts w:hint="eastAsia" w:ascii="宋体" w:hAnsi="宋体" w:cs="宋体"/>
          <w:color w:val="auto"/>
          <w:highlight w:val="none"/>
          <w:lang w:eastAsia="zh-CN"/>
        </w:rPr>
        <w:t>投标文件</w:t>
      </w:r>
      <w:r>
        <w:rPr>
          <w:rFonts w:hint="eastAsia" w:ascii="宋体" w:hAnsi="宋体" w:cs="宋体"/>
          <w:color w:val="auto"/>
          <w:highlight w:val="none"/>
        </w:rPr>
        <w:t>（*.XYTF）到会员系统的指定位置。上传的电子</w:t>
      </w:r>
      <w:r>
        <w:rPr>
          <w:rFonts w:hint="eastAsia" w:ascii="宋体" w:hAnsi="宋体" w:cs="宋体"/>
          <w:color w:val="auto"/>
          <w:highlight w:val="none"/>
          <w:lang w:eastAsia="zh-CN"/>
        </w:rPr>
        <w:t>投标文件</w:t>
      </w:r>
      <w:r>
        <w:rPr>
          <w:rFonts w:hint="eastAsia" w:ascii="宋体" w:hAnsi="宋体" w:cs="宋体"/>
          <w:color w:val="auto"/>
          <w:highlight w:val="none"/>
        </w:rPr>
        <w:t>应使用</w:t>
      </w:r>
      <w:r>
        <w:rPr>
          <w:rFonts w:hint="eastAsia" w:ascii="宋体" w:hAnsi="宋体" w:cs="宋体"/>
          <w:color w:val="auto"/>
          <w:highlight w:val="none"/>
          <w:lang w:eastAsia="zh-CN"/>
        </w:rPr>
        <w:t>供应商</w:t>
      </w:r>
      <w:r>
        <w:rPr>
          <w:rFonts w:hint="eastAsia" w:ascii="宋体" w:hAnsi="宋体" w:cs="宋体"/>
          <w:color w:val="auto"/>
          <w:highlight w:val="none"/>
        </w:rPr>
        <w:t>CA数字证书认证并加密。上传时必须得到交易系统“上传成功”的确认回复后方为上传成功。请供应商在上传前务必认真检查上传</w:t>
      </w:r>
      <w:r>
        <w:rPr>
          <w:rFonts w:hint="eastAsia" w:ascii="宋体" w:hAnsi="宋体" w:cs="宋体"/>
          <w:color w:val="auto"/>
          <w:highlight w:val="none"/>
          <w:lang w:eastAsia="zh-CN"/>
        </w:rPr>
        <w:t>投标文件</w:t>
      </w:r>
      <w:r>
        <w:rPr>
          <w:rFonts w:hint="eastAsia" w:ascii="宋体" w:hAnsi="宋体" w:cs="宋体"/>
          <w:color w:val="auto"/>
          <w:highlight w:val="none"/>
        </w:rPr>
        <w:t>是否完整、正确。</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472" w:name="_Toc25358"/>
      <w:bookmarkStart w:id="473" w:name="_Toc10219"/>
      <w:bookmarkStart w:id="474" w:name="_Toc1790"/>
      <w:r>
        <w:rPr>
          <w:rFonts w:hint="eastAsia" w:ascii="宋体" w:hAnsi="宋体" w:eastAsia="宋体"/>
          <w:b/>
          <w:bCs/>
          <w:color w:val="auto"/>
          <w:sz w:val="21"/>
          <w:szCs w:val="21"/>
        </w:rPr>
        <w:t xml:space="preserve">4.3 </w:t>
      </w:r>
      <w:r>
        <w:rPr>
          <w:rFonts w:hint="eastAsia" w:ascii="宋体" w:hAnsi="宋体" w:eastAsia="宋体"/>
          <w:b/>
          <w:bCs/>
          <w:color w:val="auto"/>
          <w:sz w:val="21"/>
          <w:szCs w:val="21"/>
          <w:lang w:eastAsia="zh-CN"/>
        </w:rPr>
        <w:t>投标文件</w:t>
      </w:r>
      <w:r>
        <w:rPr>
          <w:rFonts w:hint="eastAsia" w:ascii="宋体" w:hAnsi="宋体" w:eastAsia="宋体"/>
          <w:b/>
          <w:bCs/>
          <w:color w:val="auto"/>
          <w:sz w:val="21"/>
          <w:szCs w:val="21"/>
        </w:rPr>
        <w:t>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475" w:name="_Toc144974527"/>
      <w:bookmarkStart w:id="476" w:name="_Toc152045559"/>
      <w:bookmarkStart w:id="477" w:name="_Toc152042335"/>
      <w:bookmarkStart w:id="478" w:name="_Toc455080135"/>
      <w:r>
        <w:rPr>
          <w:rFonts w:hint="eastAsia" w:ascii="宋体" w:hAnsi="宋体" w:cs="宋体"/>
          <w:color w:val="auto"/>
          <w:szCs w:val="21"/>
        </w:rPr>
        <w:t>4.3.1 在第一章“</w:t>
      </w:r>
      <w:r>
        <w:rPr>
          <w:rFonts w:hint="eastAsia" w:ascii="宋体" w:hAnsi="宋体" w:cs="宋体"/>
          <w:color w:val="auto"/>
          <w:szCs w:val="21"/>
          <w:lang w:eastAsia="zh-CN"/>
        </w:rPr>
        <w:t>招标公告</w:t>
      </w:r>
      <w:r>
        <w:rPr>
          <w:rFonts w:hint="eastAsia" w:ascii="宋体" w:hAnsi="宋体" w:cs="宋体"/>
          <w:color w:val="auto"/>
          <w:szCs w:val="21"/>
        </w:rPr>
        <w:t>”规定的</w:t>
      </w:r>
      <w:r>
        <w:rPr>
          <w:rFonts w:hint="eastAsia" w:ascii="宋体" w:hAnsi="宋体" w:cs="宋体"/>
          <w:color w:val="auto"/>
          <w:szCs w:val="21"/>
          <w:lang w:eastAsia="zh-CN"/>
        </w:rPr>
        <w:t>投标文件提交</w:t>
      </w:r>
      <w:r>
        <w:rPr>
          <w:rFonts w:hint="eastAsia" w:ascii="宋体" w:hAnsi="宋体" w:cs="宋体"/>
          <w:color w:val="auto"/>
          <w:szCs w:val="21"/>
        </w:rPr>
        <w:t>截止时间前，供应商可以多次修改或撤回已递交的</w:t>
      </w:r>
      <w:r>
        <w:rPr>
          <w:rFonts w:hint="eastAsia" w:ascii="宋体" w:hAnsi="宋体" w:cs="宋体"/>
          <w:color w:val="auto"/>
          <w:szCs w:val="21"/>
          <w:lang w:eastAsia="zh-CN"/>
        </w:rPr>
        <w:t>投标文件</w:t>
      </w:r>
      <w:r>
        <w:rPr>
          <w:rFonts w:hint="eastAsia" w:ascii="宋体" w:hAnsi="宋体" w:cs="宋体"/>
          <w:color w:val="auto"/>
          <w:szCs w:val="21"/>
        </w:rPr>
        <w:t>，最终</w:t>
      </w:r>
      <w:r>
        <w:rPr>
          <w:rFonts w:hint="eastAsia" w:ascii="宋体" w:hAnsi="宋体" w:cs="宋体"/>
          <w:color w:val="auto"/>
          <w:szCs w:val="21"/>
          <w:lang w:eastAsia="zh-CN"/>
        </w:rPr>
        <w:t>投标文件</w:t>
      </w:r>
      <w:r>
        <w:rPr>
          <w:rFonts w:hint="eastAsia" w:ascii="宋体" w:hAnsi="宋体" w:cs="宋体"/>
          <w:color w:val="auto"/>
          <w:szCs w:val="21"/>
        </w:rPr>
        <w:t>以</w:t>
      </w:r>
      <w:r>
        <w:rPr>
          <w:rFonts w:hint="eastAsia" w:ascii="宋体" w:hAnsi="宋体" w:cs="宋体"/>
          <w:color w:val="auto"/>
          <w:szCs w:val="21"/>
          <w:lang w:eastAsia="zh-CN"/>
        </w:rPr>
        <w:t>投标文件提交截止时间前</w:t>
      </w:r>
      <w:r>
        <w:rPr>
          <w:rFonts w:hint="eastAsia" w:ascii="宋体" w:hAnsi="宋体" w:cs="宋体"/>
          <w:color w:val="auto"/>
          <w:szCs w:val="21"/>
        </w:rPr>
        <w:t>完成上传至公共资源交易中心交易系统最后一份</w:t>
      </w:r>
      <w:r>
        <w:rPr>
          <w:rFonts w:hint="eastAsia" w:ascii="宋体" w:hAnsi="宋体" w:cs="宋体"/>
          <w:color w:val="auto"/>
          <w:szCs w:val="21"/>
          <w:lang w:eastAsia="zh-CN"/>
        </w:rPr>
        <w:t>投标文件</w:t>
      </w:r>
      <w:r>
        <w:rPr>
          <w:rFonts w:hint="eastAsia" w:ascii="宋体" w:hAnsi="宋体" w:cs="宋体"/>
          <w:color w:val="auto"/>
          <w:szCs w:val="21"/>
        </w:rPr>
        <w:t>为准。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4.3.2修改的</w:t>
      </w:r>
      <w:r>
        <w:rPr>
          <w:rFonts w:hint="eastAsia" w:ascii="宋体" w:hAnsi="宋体" w:cs="宋体"/>
          <w:color w:val="auto"/>
          <w:szCs w:val="21"/>
          <w:lang w:eastAsia="zh-CN"/>
        </w:rPr>
        <w:t>投标文件</w:t>
      </w:r>
      <w:r>
        <w:rPr>
          <w:rFonts w:hint="eastAsia" w:ascii="宋体" w:hAnsi="宋体" w:cs="宋体"/>
          <w:color w:val="auto"/>
          <w:szCs w:val="21"/>
        </w:rPr>
        <w:t>应按照本章第3.7条、第4.2条规定进行编制和递交。</w:t>
      </w:r>
    </w:p>
    <w:bookmarkEnd w:id="475"/>
    <w:bookmarkEnd w:id="476"/>
    <w:bookmarkEnd w:id="477"/>
    <w:p>
      <w:pPr>
        <w:pageBreakBefore w:val="0"/>
        <w:kinsoku/>
        <w:wordWrap/>
        <w:overflowPunct/>
        <w:topLinePunct w:val="0"/>
        <w:bidi w:val="0"/>
        <w:snapToGrid w:val="0"/>
        <w:spacing w:line="360" w:lineRule="auto"/>
        <w:textAlignment w:val="auto"/>
        <w:outlineLvl w:val="1"/>
        <w:rPr>
          <w:rFonts w:hint="eastAsia" w:ascii="宋体" w:hAnsi="宋体"/>
          <w:b/>
          <w:bCs/>
          <w:color w:val="auto"/>
          <w:szCs w:val="21"/>
        </w:rPr>
      </w:pPr>
      <w:bookmarkStart w:id="479" w:name="_Toc14969"/>
      <w:bookmarkStart w:id="480" w:name="_Toc29290"/>
      <w:r>
        <w:rPr>
          <w:rFonts w:hint="eastAsia" w:ascii="宋体" w:hAnsi="宋体"/>
          <w:b/>
          <w:bCs/>
          <w:color w:val="auto"/>
          <w:szCs w:val="21"/>
        </w:rPr>
        <w:t>5.</w:t>
      </w:r>
      <w:r>
        <w:rPr>
          <w:rFonts w:hint="eastAsia" w:ascii="宋体" w:hAnsi="宋体"/>
          <w:b/>
          <w:bCs/>
          <w:color w:val="auto"/>
          <w:szCs w:val="21"/>
          <w:lang w:eastAsia="zh-CN"/>
        </w:rPr>
        <w:t>招标</w:t>
      </w:r>
      <w:r>
        <w:rPr>
          <w:rFonts w:hint="eastAsia" w:ascii="宋体" w:hAnsi="宋体"/>
          <w:b/>
          <w:bCs/>
          <w:color w:val="auto"/>
          <w:szCs w:val="21"/>
        </w:rPr>
        <w:t>开始</w:t>
      </w:r>
      <w:bookmarkEnd w:id="478"/>
      <w:bookmarkEnd w:id="479"/>
      <w:bookmarkEnd w:id="480"/>
      <w:bookmarkStart w:id="481" w:name="_Toc14"/>
      <w:bookmarkStart w:id="482" w:name="_Toc25809"/>
      <w:bookmarkStart w:id="483" w:name="_Toc490667856"/>
      <w:bookmarkStart w:id="484" w:name="_Toc20333"/>
      <w:bookmarkStart w:id="485" w:name="_Toc455080136"/>
      <w:bookmarkStart w:id="486" w:name="_Toc25533"/>
      <w:bookmarkStart w:id="487" w:name="_Toc26426"/>
      <w:bookmarkStart w:id="488" w:name="_Toc152042336"/>
      <w:bookmarkStart w:id="489" w:name="_Toc455867796"/>
      <w:bookmarkStart w:id="490" w:name="_Toc152045560"/>
      <w:bookmarkStart w:id="491" w:name="_Toc144974528"/>
      <w:bookmarkStart w:id="492" w:name="_Toc466298119"/>
      <w:bookmarkStart w:id="493" w:name="_Toc9969"/>
      <w:bookmarkStart w:id="494" w:name="_Toc6763"/>
      <w:bookmarkStart w:id="495" w:name="_Toc16040"/>
      <w:bookmarkStart w:id="496" w:name="_Toc20660"/>
      <w:bookmarkStart w:id="497" w:name="_Toc318450703"/>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pageBreakBefore w:val="0"/>
        <w:kinsoku/>
        <w:wordWrap/>
        <w:overflowPunct/>
        <w:topLinePunct w:val="0"/>
        <w:bidi w:val="0"/>
        <w:snapToGrid w:val="0"/>
        <w:spacing w:line="360" w:lineRule="auto"/>
        <w:textAlignment w:val="auto"/>
        <w:rPr>
          <w:rFonts w:hint="eastAsia" w:ascii="宋体" w:hAnsi="宋体"/>
          <w:b/>
          <w:bCs/>
          <w:color w:val="auto"/>
          <w:sz w:val="21"/>
          <w:szCs w:val="21"/>
        </w:rPr>
      </w:pPr>
      <w:bookmarkStart w:id="498" w:name="_Toc17491"/>
      <w:bookmarkStart w:id="499" w:name="_Toc466298120"/>
      <w:bookmarkStart w:id="500" w:name="_Toc152042337"/>
      <w:bookmarkStart w:id="501" w:name="_Toc30965"/>
      <w:bookmarkStart w:id="502" w:name="_Toc455080137"/>
      <w:bookmarkStart w:id="503" w:name="_Toc25911"/>
      <w:bookmarkStart w:id="504" w:name="_Toc11148"/>
      <w:bookmarkStart w:id="505" w:name="_Toc30074"/>
      <w:bookmarkStart w:id="506" w:name="_Toc18582"/>
      <w:bookmarkStart w:id="507" w:name="_Toc144974529"/>
      <w:bookmarkStart w:id="508" w:name="_Toc490667857"/>
      <w:bookmarkStart w:id="509" w:name="_Toc455867797"/>
      <w:bookmarkStart w:id="510" w:name="_Toc9328"/>
      <w:bookmarkStart w:id="511" w:name="_Toc152045561"/>
      <w:bookmarkStart w:id="512" w:name="_Toc30792"/>
      <w:bookmarkStart w:id="513" w:name="_Toc747"/>
      <w:bookmarkStart w:id="514" w:name="_Toc3865"/>
      <w:bookmarkStart w:id="515" w:name="_Toc318450704"/>
      <w:r>
        <w:rPr>
          <w:rFonts w:hint="eastAsia" w:ascii="宋体" w:hAnsi="宋体"/>
          <w:b/>
          <w:bCs/>
          <w:color w:val="auto"/>
          <w:sz w:val="21"/>
          <w:szCs w:val="21"/>
        </w:rPr>
        <w:t xml:space="preserve">5.1 </w:t>
      </w:r>
      <w:r>
        <w:rPr>
          <w:rFonts w:hint="eastAsia" w:ascii="宋体" w:hAnsi="宋体"/>
          <w:b/>
          <w:bCs/>
          <w:color w:val="auto"/>
          <w:sz w:val="21"/>
          <w:szCs w:val="21"/>
          <w:lang w:eastAsia="zh-CN"/>
        </w:rPr>
        <w:t>开标</w:t>
      </w:r>
      <w:r>
        <w:rPr>
          <w:rFonts w:hint="eastAsia" w:ascii="宋体" w:hAnsi="宋体"/>
          <w:b/>
          <w:bCs/>
          <w:color w:val="auto"/>
          <w:sz w:val="21"/>
          <w:szCs w:val="21"/>
        </w:rPr>
        <w:t>时间和地点</w:t>
      </w:r>
    </w:p>
    <w:p>
      <w:pPr>
        <w:pageBreakBefore w:val="0"/>
        <w:kinsoku/>
        <w:wordWrap/>
        <w:overflowPunct/>
        <w:topLinePunct w:val="0"/>
        <w:bidi w:val="0"/>
        <w:snapToGrid w:val="0"/>
        <w:spacing w:line="36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5.1.1 采购人在本章规定的投标截止时间（</w:t>
      </w:r>
      <w:r>
        <w:rPr>
          <w:rFonts w:hint="eastAsia" w:ascii="宋体" w:hAnsi="宋体"/>
          <w:color w:val="auto"/>
          <w:sz w:val="21"/>
          <w:szCs w:val="21"/>
          <w:lang w:eastAsia="zh-CN"/>
        </w:rPr>
        <w:t>开标</w:t>
      </w:r>
      <w:r>
        <w:rPr>
          <w:rFonts w:hint="eastAsia" w:ascii="宋体" w:hAnsi="宋体"/>
          <w:color w:val="auto"/>
          <w:sz w:val="21"/>
          <w:szCs w:val="21"/>
        </w:rPr>
        <w:t>时间）和</w:t>
      </w:r>
      <w:r>
        <w:rPr>
          <w:rFonts w:hint="eastAsia" w:ascii="宋体" w:hAnsi="宋体"/>
          <w:color w:val="auto"/>
          <w:sz w:val="21"/>
          <w:szCs w:val="21"/>
          <w:lang w:eastAsia="zh-CN"/>
        </w:rPr>
        <w:t>供应商</w:t>
      </w:r>
      <w:r>
        <w:rPr>
          <w:rFonts w:hint="eastAsia" w:ascii="宋体" w:hAnsi="宋体"/>
          <w:color w:val="auto"/>
          <w:sz w:val="21"/>
          <w:szCs w:val="21"/>
        </w:rPr>
        <w:t>须知前附表规定的地点开标。</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rPr>
        <w:t xml:space="preserve">5.1.2 </w:t>
      </w:r>
      <w:r>
        <w:rPr>
          <w:rFonts w:hint="eastAsia" w:ascii="宋体" w:hAnsi="宋体"/>
          <w:b/>
          <w:bCs/>
          <w:color w:val="auto"/>
          <w:sz w:val="21"/>
          <w:szCs w:val="21"/>
          <w:lang w:val="en-US" w:eastAsia="zh-CN"/>
        </w:rPr>
        <w:t>本项目采用“不见面开标”交易方式，不见面开标大厅网址为</w:t>
      </w:r>
      <w:r>
        <w:rPr>
          <w:rFonts w:hint="eastAsia" w:ascii="宋体" w:hAnsi="宋体"/>
          <w:b/>
          <w:bCs/>
          <w:color w:val="auto"/>
          <w:sz w:val="21"/>
          <w:szCs w:val="21"/>
          <w:lang w:val="en-US" w:eastAsia="zh-CN"/>
        </w:rPr>
        <w:fldChar w:fldCharType="begin"/>
      </w:r>
      <w:r>
        <w:rPr>
          <w:rFonts w:hint="eastAsia" w:ascii="宋体" w:hAnsi="宋体"/>
          <w:b/>
          <w:bCs/>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b/>
          <w:bCs/>
          <w:color w:val="auto"/>
          <w:sz w:val="21"/>
          <w:szCs w:val="21"/>
          <w:lang w:val="en-US" w:eastAsia="zh-CN"/>
        </w:rPr>
        <w:fldChar w:fldCharType="separate"/>
      </w:r>
      <w:r>
        <w:rPr>
          <w:rFonts w:hint="eastAsia" w:ascii="宋体" w:hAnsi="宋体"/>
          <w:b/>
          <w:bCs/>
          <w:color w:val="auto"/>
          <w:sz w:val="21"/>
          <w:szCs w:val="21"/>
          <w:lang w:val="en-US" w:eastAsia="zh-CN"/>
        </w:rPr>
        <w:t>，</w:t>
      </w:r>
      <w:r>
        <w:rPr>
          <w:rFonts w:hint="eastAsia" w:ascii="宋体" w:hAnsi="宋体" w:cs="宋体"/>
          <w:color w:val="auto"/>
          <w:kern w:val="0"/>
          <w:szCs w:val="21"/>
        </w:rPr>
        <w:t>https://ggzyjy.xinyang.gov.cn/BidOpening/bidhall/xinyang/login.html，</w:t>
      </w:r>
      <w:r>
        <w:rPr>
          <w:rFonts w:hint="eastAsia" w:ascii="宋体" w:hAnsi="宋体"/>
          <w:b/>
          <w:bCs/>
          <w:color w:val="auto"/>
          <w:sz w:val="21"/>
          <w:szCs w:val="21"/>
          <w:lang w:val="en-US" w:eastAsia="zh-CN"/>
        </w:rPr>
        <w:t>供应商无需寄送和递交</w:t>
      </w:r>
      <w:r>
        <w:rPr>
          <w:rFonts w:hint="eastAsia" w:ascii="宋体" w:hAnsi="宋体"/>
          <w:b/>
          <w:bCs/>
          <w:color w:val="auto"/>
          <w:sz w:val="21"/>
          <w:szCs w:val="21"/>
        </w:rPr>
        <w:t>非加密的电子</w:t>
      </w:r>
      <w:r>
        <w:rPr>
          <w:rFonts w:hint="eastAsia" w:ascii="宋体" w:hAnsi="宋体"/>
          <w:b/>
          <w:bCs/>
          <w:color w:val="auto"/>
          <w:sz w:val="21"/>
          <w:szCs w:val="21"/>
          <w:lang w:eastAsia="zh-CN"/>
        </w:rPr>
        <w:t>投标文件，</w:t>
      </w:r>
      <w:r>
        <w:rPr>
          <w:rFonts w:hint="eastAsia" w:ascii="宋体" w:hAnsi="宋体"/>
          <w:b/>
          <w:bCs/>
          <w:color w:val="auto"/>
          <w:sz w:val="21"/>
          <w:szCs w:val="21"/>
          <w:lang w:val="en-US" w:eastAsia="zh-CN"/>
        </w:rPr>
        <w:t>无需到现场参加开标会议，无需到达现场提交原件资料。</w:t>
      </w:r>
      <w:r>
        <w:rPr>
          <w:rFonts w:hint="eastAsia" w:ascii="宋体" w:hAnsi="宋体"/>
          <w:b/>
          <w:bCs/>
          <w:color w:val="auto"/>
          <w:sz w:val="21"/>
          <w:szCs w:val="21"/>
          <w:lang w:val="en-US" w:eastAsia="zh-CN"/>
        </w:rPr>
        <w:fldChar w:fldCharType="end"/>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供应商应当在投标文件提交截止时间前，使用供应商CA数字证书登录不见面开标大厅，在线签到并准时参加开标活动，并在规定时间内完成投标文件解密、答疑澄清等。</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供应商需在解密开始后10分钟内完成解密（当供应商过多时，解密时间可以适当延长）。在投标文件解密过程中，因供应商原因（如供应商准备不到位、电脑网络问题等），造成无法及时解密的，将被退回投标文件。</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不见面开标服务的具体事宜，请查阅信阳市公共资源交易中心网站首页—下载中心—信阳市不见面开标大厅系统操作手册 。</w:t>
      </w:r>
    </w:p>
    <w:p>
      <w:pPr>
        <w:pageBreakBefore w:val="0"/>
        <w:kinsoku/>
        <w:wordWrap/>
        <w:overflowPunct/>
        <w:topLinePunct w:val="0"/>
        <w:bidi w:val="0"/>
        <w:snapToGrid w:val="0"/>
        <w:spacing w:line="360" w:lineRule="auto"/>
        <w:ind w:firstLine="422" w:firstLineChars="200"/>
        <w:textAlignment w:val="auto"/>
        <w:rPr>
          <w:rFonts w:hint="eastAsia" w:ascii="宋体" w:hAnsi="宋体"/>
          <w:b/>
          <w:bCs/>
          <w:color w:val="auto"/>
          <w:sz w:val="21"/>
          <w:szCs w:val="21"/>
        </w:rPr>
      </w:pPr>
      <w:r>
        <w:rPr>
          <w:rFonts w:hint="eastAsia" w:ascii="宋体" w:hAnsi="宋体"/>
          <w:b/>
          <w:bCs/>
          <w:color w:val="auto"/>
          <w:sz w:val="21"/>
          <w:szCs w:val="21"/>
        </w:rPr>
        <w:t>开标</w:t>
      </w:r>
      <w:r>
        <w:rPr>
          <w:rFonts w:hint="eastAsia" w:ascii="宋体" w:hAnsi="宋体"/>
          <w:b/>
          <w:bCs/>
          <w:color w:val="auto"/>
          <w:sz w:val="21"/>
          <w:szCs w:val="21"/>
          <w:lang w:eastAsia="zh-CN"/>
        </w:rPr>
        <w:t>过程中</w:t>
      </w:r>
      <w:r>
        <w:rPr>
          <w:rFonts w:hint="eastAsia" w:ascii="宋体" w:hAnsi="宋体"/>
          <w:b/>
          <w:bCs/>
          <w:color w:val="auto"/>
          <w:sz w:val="21"/>
          <w:szCs w:val="21"/>
        </w:rPr>
        <w:t>，</w:t>
      </w:r>
      <w:r>
        <w:rPr>
          <w:rFonts w:hint="eastAsia" w:ascii="宋体" w:hAnsi="宋体"/>
          <w:b/>
          <w:bCs/>
          <w:color w:val="auto"/>
          <w:sz w:val="21"/>
          <w:szCs w:val="21"/>
          <w:lang w:eastAsia="zh-CN"/>
        </w:rPr>
        <w:t>供应商</w:t>
      </w:r>
      <w:r>
        <w:rPr>
          <w:rFonts w:hint="eastAsia" w:ascii="宋体" w:hAnsi="宋体"/>
          <w:b/>
          <w:bCs/>
          <w:color w:val="auto"/>
          <w:sz w:val="21"/>
          <w:szCs w:val="21"/>
        </w:rPr>
        <w:t>如有异议，须</w:t>
      </w:r>
      <w:r>
        <w:rPr>
          <w:rFonts w:hint="eastAsia" w:ascii="宋体" w:hAnsi="宋体"/>
          <w:b/>
          <w:bCs/>
          <w:color w:val="auto"/>
          <w:sz w:val="21"/>
          <w:szCs w:val="21"/>
          <w:lang w:eastAsia="zh-CN"/>
        </w:rPr>
        <w:t>在开标结束前</w:t>
      </w:r>
      <w:r>
        <w:rPr>
          <w:rFonts w:hint="eastAsia" w:ascii="宋体" w:hAnsi="宋体"/>
          <w:b/>
          <w:bCs/>
          <w:color w:val="auto"/>
          <w:sz w:val="21"/>
          <w:szCs w:val="21"/>
        </w:rPr>
        <w:t>通过系统提出，否则视同</w:t>
      </w:r>
      <w:r>
        <w:rPr>
          <w:rFonts w:hint="eastAsia" w:ascii="宋体" w:hAnsi="宋体"/>
          <w:b/>
          <w:bCs/>
          <w:color w:val="auto"/>
          <w:sz w:val="21"/>
          <w:szCs w:val="21"/>
          <w:lang w:eastAsia="zh-CN"/>
        </w:rPr>
        <w:t>认可</w:t>
      </w:r>
      <w:r>
        <w:rPr>
          <w:rFonts w:hint="eastAsia" w:ascii="宋体" w:hAnsi="宋体"/>
          <w:b/>
          <w:bCs/>
          <w:color w:val="auto"/>
          <w:sz w:val="21"/>
          <w:szCs w:val="21"/>
        </w:rPr>
        <w:t>开标记录</w:t>
      </w:r>
      <w:r>
        <w:rPr>
          <w:rFonts w:hint="eastAsia" w:ascii="宋体" w:hAnsi="宋体"/>
          <w:b/>
          <w:bCs/>
          <w:color w:val="auto"/>
          <w:sz w:val="21"/>
          <w:szCs w:val="21"/>
          <w:lang w:eastAsia="zh-CN"/>
        </w:rPr>
        <w:t>。开标结束后，</w:t>
      </w:r>
      <w:r>
        <w:rPr>
          <w:rFonts w:hint="eastAsia" w:ascii="宋体" w:hAnsi="宋体"/>
          <w:b/>
          <w:bCs/>
          <w:color w:val="auto"/>
          <w:sz w:val="21"/>
          <w:szCs w:val="21"/>
        </w:rPr>
        <w:t>对开标记录</w:t>
      </w:r>
      <w:r>
        <w:rPr>
          <w:rFonts w:hint="eastAsia" w:ascii="宋体" w:hAnsi="宋体"/>
          <w:b/>
          <w:bCs/>
          <w:color w:val="auto"/>
          <w:sz w:val="21"/>
          <w:szCs w:val="21"/>
          <w:lang w:eastAsia="zh-CN"/>
        </w:rPr>
        <w:t>的</w:t>
      </w:r>
      <w:r>
        <w:rPr>
          <w:rFonts w:hint="eastAsia" w:ascii="宋体" w:hAnsi="宋体"/>
          <w:b/>
          <w:bCs/>
          <w:color w:val="auto"/>
          <w:sz w:val="21"/>
          <w:szCs w:val="21"/>
        </w:rPr>
        <w:t>任何异议</w:t>
      </w:r>
      <w:r>
        <w:rPr>
          <w:rFonts w:hint="eastAsia" w:ascii="宋体" w:hAnsi="宋体"/>
          <w:b/>
          <w:bCs/>
          <w:color w:val="auto"/>
          <w:sz w:val="21"/>
          <w:szCs w:val="21"/>
          <w:lang w:eastAsia="zh-CN"/>
        </w:rPr>
        <w:t>不再接受</w:t>
      </w:r>
      <w:r>
        <w:rPr>
          <w:rFonts w:hint="eastAsia" w:ascii="宋体" w:hAnsi="宋体"/>
          <w:b/>
          <w:bCs/>
          <w:color w:val="auto"/>
          <w:sz w:val="21"/>
          <w:szCs w:val="21"/>
        </w:rPr>
        <w:t xml:space="preserve">。 </w:t>
      </w:r>
      <w:bookmarkStart w:id="516" w:name="_Toc20594"/>
      <w:bookmarkStart w:id="517" w:name="_Toc16520"/>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 xml:space="preserve">5.2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程序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pStyle w:val="48"/>
        <w:pageBreakBefore w:val="0"/>
        <w:kinsoku/>
        <w:wordWrap/>
        <w:overflowPunct/>
        <w:topLinePunct w:val="0"/>
        <w:bidi w:val="0"/>
        <w:snapToGrid w:val="0"/>
        <w:spacing w:before="0" w:beforeLines="0" w:after="0" w:afterLines="0" w:line="360" w:lineRule="auto"/>
        <w:textAlignment w:val="auto"/>
        <w:outlineLvl w:val="0"/>
        <w:rPr>
          <w:rFonts w:ascii="宋体" w:hAnsi="宋体" w:eastAsia="宋体"/>
          <w:b/>
          <w:bCs/>
          <w:color w:val="auto"/>
          <w:sz w:val="21"/>
          <w:szCs w:val="21"/>
          <w:lang w:val="en-US" w:eastAsia="zh-CN"/>
        </w:rPr>
      </w:pPr>
      <w:bookmarkStart w:id="518" w:name="_Toc2877"/>
      <w:bookmarkStart w:id="519" w:name="_Toc30403"/>
      <w:bookmarkStart w:id="520" w:name="_Toc19231"/>
      <w:r>
        <w:rPr>
          <w:rFonts w:hint="eastAsia" w:ascii="宋体" w:hAnsi="宋体" w:eastAsia="宋体"/>
          <w:color w:val="auto"/>
          <w:sz w:val="21"/>
          <w:szCs w:val="21"/>
          <w:lang w:val="en-US" w:eastAsia="zh-CN"/>
        </w:rPr>
        <w:t>5.2.1评标委员会对招标文件进行熟悉确认。</w:t>
      </w:r>
      <w:bookmarkEnd w:id="518"/>
      <w:bookmarkEnd w:id="519"/>
      <w:bookmarkEnd w:id="520"/>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bookmarkStart w:id="521" w:name="_Toc144974530"/>
      <w:bookmarkStart w:id="522" w:name="_Toc152042338"/>
      <w:bookmarkStart w:id="523" w:name="_Toc152045562"/>
      <w:r>
        <w:rPr>
          <w:rFonts w:hint="eastAsia" w:ascii="宋体" w:hAnsi="宋体" w:cs="宋体"/>
          <w:color w:val="auto"/>
          <w:szCs w:val="21"/>
        </w:rPr>
        <w:t>5.2.2</w:t>
      </w:r>
      <w:r>
        <w:rPr>
          <w:rFonts w:hint="eastAsia" w:ascii="宋体" w:hAnsi="宋体" w:cs="宋体"/>
          <w:color w:val="auto"/>
          <w:szCs w:val="21"/>
          <w:lang w:eastAsia="zh-CN"/>
        </w:rPr>
        <w:t>评标委员会</w:t>
      </w:r>
      <w:r>
        <w:rPr>
          <w:rFonts w:hint="eastAsia" w:ascii="宋体" w:hAnsi="宋体" w:cs="宋体"/>
          <w:color w:val="auto"/>
          <w:szCs w:val="21"/>
        </w:rPr>
        <w:t>推选组长，讨论、通过</w:t>
      </w:r>
      <w:r>
        <w:rPr>
          <w:rFonts w:hint="eastAsia" w:ascii="宋体" w:hAnsi="宋体" w:cs="宋体"/>
          <w:color w:val="auto"/>
          <w:szCs w:val="21"/>
          <w:lang w:eastAsia="zh-CN"/>
        </w:rPr>
        <w:t>评标</w:t>
      </w:r>
      <w:r>
        <w:rPr>
          <w:rFonts w:hint="eastAsia" w:ascii="宋体" w:hAnsi="宋体" w:cs="宋体"/>
          <w:color w:val="auto"/>
          <w:szCs w:val="21"/>
        </w:rPr>
        <w:t>工作流程和</w:t>
      </w:r>
      <w:r>
        <w:rPr>
          <w:rFonts w:hint="eastAsia" w:ascii="宋体" w:hAnsi="宋体" w:cs="宋体"/>
          <w:color w:val="auto"/>
          <w:szCs w:val="21"/>
          <w:lang w:eastAsia="zh-CN"/>
        </w:rPr>
        <w:t>评标</w:t>
      </w:r>
      <w:r>
        <w:rPr>
          <w:rFonts w:hint="eastAsia" w:ascii="宋体" w:hAnsi="宋体" w:cs="宋体"/>
          <w:color w:val="auto"/>
          <w:szCs w:val="21"/>
        </w:rPr>
        <w:t>要点。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资格评审审查：采购人依据</w:t>
      </w:r>
      <w:r>
        <w:rPr>
          <w:rFonts w:hint="eastAsia" w:ascii="宋体" w:hAnsi="宋体" w:cs="宋体"/>
          <w:color w:val="auto"/>
          <w:szCs w:val="21"/>
          <w:lang w:eastAsia="zh-CN"/>
        </w:rPr>
        <w:t>招标文件</w:t>
      </w:r>
      <w:r>
        <w:rPr>
          <w:rFonts w:hint="eastAsia" w:ascii="宋体" w:hAnsi="宋体" w:cs="宋体"/>
          <w:color w:val="auto"/>
          <w:szCs w:val="21"/>
        </w:rPr>
        <w:t>规定，</w:t>
      </w:r>
      <w:r>
        <w:rPr>
          <w:rFonts w:hint="eastAsia" w:ascii="宋体" w:hAnsi="宋体" w:cs="宋体"/>
          <w:color w:val="auto"/>
          <w:szCs w:val="21"/>
          <w:lang w:eastAsia="zh-CN"/>
        </w:rPr>
        <w:t>对</w:t>
      </w:r>
      <w:r>
        <w:rPr>
          <w:rFonts w:hint="eastAsia" w:ascii="宋体" w:hAnsi="宋体" w:cs="宋体"/>
          <w:color w:val="auto"/>
          <w:szCs w:val="21"/>
        </w:rPr>
        <w:t>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4</w:t>
      </w:r>
      <w:r>
        <w:rPr>
          <w:rFonts w:hint="eastAsia" w:ascii="宋体" w:hAnsi="宋体" w:cs="宋体"/>
          <w:color w:val="auto"/>
          <w:szCs w:val="21"/>
          <w:lang w:eastAsia="zh-CN"/>
        </w:rPr>
        <w:t>符合性</w:t>
      </w:r>
      <w:r>
        <w:rPr>
          <w:rFonts w:hint="eastAsia" w:ascii="宋体" w:hAnsi="宋体" w:cs="宋体"/>
          <w:color w:val="auto"/>
          <w:szCs w:val="21"/>
        </w:rPr>
        <w:t>评审审查：</w:t>
      </w:r>
      <w:r>
        <w:rPr>
          <w:rFonts w:hint="eastAsia" w:ascii="宋体" w:hAnsi="宋体" w:cs="宋体"/>
          <w:color w:val="auto"/>
          <w:szCs w:val="21"/>
          <w:lang w:eastAsia="zh-CN"/>
        </w:rPr>
        <w:t>评标</w:t>
      </w:r>
      <w:r>
        <w:rPr>
          <w:rFonts w:hint="eastAsia" w:ascii="宋体" w:hAnsi="宋体" w:cs="宋体"/>
          <w:color w:val="auto"/>
          <w:szCs w:val="21"/>
        </w:rPr>
        <w:t>开始后，</w:t>
      </w:r>
      <w:r>
        <w:rPr>
          <w:rFonts w:hint="eastAsia" w:ascii="宋体" w:hAnsi="宋体" w:cs="宋体"/>
          <w:color w:val="auto"/>
          <w:szCs w:val="21"/>
          <w:lang w:eastAsia="zh-CN"/>
        </w:rPr>
        <w:t>评标委员会</w:t>
      </w:r>
      <w:r>
        <w:rPr>
          <w:rFonts w:hint="eastAsia" w:ascii="宋体" w:hAnsi="宋体" w:cs="宋体"/>
          <w:color w:val="auto"/>
          <w:szCs w:val="21"/>
        </w:rPr>
        <w:t>依据</w:t>
      </w:r>
      <w:r>
        <w:rPr>
          <w:rFonts w:hint="eastAsia" w:ascii="宋体" w:hAnsi="宋体" w:cs="宋体"/>
          <w:color w:val="auto"/>
          <w:szCs w:val="21"/>
          <w:lang w:eastAsia="zh-CN"/>
        </w:rPr>
        <w:t>招标文件</w:t>
      </w:r>
      <w:r>
        <w:rPr>
          <w:rFonts w:hint="eastAsia" w:ascii="宋体" w:hAnsi="宋体" w:cs="宋体"/>
          <w:color w:val="auto"/>
          <w:szCs w:val="21"/>
        </w:rPr>
        <w:t>规定，对通过资格评审的供应商进行审查，以确定</w:t>
      </w:r>
      <w:r>
        <w:rPr>
          <w:rFonts w:hint="eastAsia" w:ascii="宋体" w:hAnsi="宋体" w:cs="宋体"/>
          <w:color w:val="auto"/>
          <w:szCs w:val="21"/>
          <w:lang w:eastAsia="zh-CN"/>
        </w:rPr>
        <w:t>投标</w:t>
      </w:r>
      <w:r>
        <w:rPr>
          <w:rFonts w:hint="eastAsia" w:ascii="宋体" w:hAnsi="宋体" w:cs="宋体"/>
          <w:color w:val="auto"/>
          <w:szCs w:val="21"/>
        </w:rPr>
        <w:t>供应商是否具备参与</w:t>
      </w:r>
      <w:r>
        <w:rPr>
          <w:rFonts w:hint="eastAsia" w:ascii="宋体" w:hAnsi="宋体" w:cs="宋体"/>
          <w:color w:val="auto"/>
          <w:szCs w:val="21"/>
          <w:lang w:eastAsia="zh-CN"/>
        </w:rPr>
        <w:t>投标</w:t>
      </w:r>
      <w:r>
        <w:rPr>
          <w:rFonts w:hint="eastAsia" w:ascii="宋体" w:hAnsi="宋体" w:cs="宋体"/>
          <w:color w:val="auto"/>
          <w:szCs w:val="21"/>
        </w:rPr>
        <w:t>的资格。</w:t>
      </w:r>
    </w:p>
    <w:p>
      <w:pPr>
        <w:pageBreakBefore w:val="0"/>
        <w:kinsoku/>
        <w:wordWrap/>
        <w:overflowPunct/>
        <w:topLinePunct w:val="0"/>
        <w:bidi w:val="0"/>
        <w:snapToGrid w:val="0"/>
        <w:spacing w:line="360" w:lineRule="auto"/>
        <w:ind w:firstLine="472" w:firstLineChars="225"/>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.5</w:t>
      </w:r>
      <w:r>
        <w:rPr>
          <w:rFonts w:hint="eastAsia" w:ascii="宋体" w:hAnsi="宋体" w:cs="宋体"/>
          <w:color w:val="auto"/>
          <w:szCs w:val="21"/>
          <w:lang w:eastAsia="zh-CN"/>
        </w:rPr>
        <w:t>评标委员会</w:t>
      </w:r>
      <w:r>
        <w:rPr>
          <w:rFonts w:hint="eastAsia" w:ascii="宋体" w:hAnsi="宋体" w:cs="宋体"/>
          <w:color w:val="auto"/>
          <w:szCs w:val="21"/>
        </w:rPr>
        <w:t>对通过资格性和符合性审查的</w:t>
      </w:r>
      <w:r>
        <w:rPr>
          <w:rFonts w:hint="eastAsia" w:ascii="宋体" w:hAnsi="宋体" w:cs="宋体"/>
          <w:color w:val="auto"/>
          <w:szCs w:val="21"/>
          <w:lang w:eastAsia="zh-CN"/>
        </w:rPr>
        <w:t>投标文件</w:t>
      </w:r>
      <w:r>
        <w:rPr>
          <w:rFonts w:hint="eastAsia" w:ascii="宋体" w:hAnsi="宋体" w:cs="宋体"/>
          <w:color w:val="auto"/>
          <w:szCs w:val="21"/>
        </w:rPr>
        <w:t>进行评估，确定与各竞标人的具体内容。</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 xml:space="preserve"> 5.2.</w:t>
      </w:r>
      <w:r>
        <w:rPr>
          <w:rFonts w:hint="eastAsia" w:ascii="宋体" w:hAnsi="宋体" w:cs="宋体"/>
          <w:color w:val="auto"/>
          <w:szCs w:val="21"/>
          <w:lang w:val="en-US" w:eastAsia="zh-CN"/>
        </w:rPr>
        <w:t>6</w:t>
      </w:r>
      <w:r>
        <w:rPr>
          <w:rFonts w:hint="eastAsia" w:ascii="宋体" w:hAnsi="宋体" w:cs="宋体"/>
          <w:color w:val="auto"/>
          <w:szCs w:val="21"/>
          <w:lang w:eastAsia="zh-CN"/>
        </w:rPr>
        <w:t>评标</w:t>
      </w:r>
      <w:r>
        <w:rPr>
          <w:rFonts w:hint="eastAsia" w:ascii="宋体" w:hAnsi="宋体" w:cs="宋体"/>
          <w:color w:val="auto"/>
          <w:szCs w:val="21"/>
        </w:rPr>
        <w:t>过程中，</w:t>
      </w:r>
      <w:r>
        <w:rPr>
          <w:rFonts w:hint="eastAsia" w:ascii="宋体" w:hAnsi="宋体" w:cs="宋体"/>
          <w:color w:val="auto"/>
          <w:szCs w:val="21"/>
          <w:lang w:eastAsia="zh-CN"/>
        </w:rPr>
        <w:t>评标委员会</w:t>
      </w:r>
      <w:r>
        <w:rPr>
          <w:rFonts w:hint="eastAsia" w:ascii="宋体" w:hAnsi="宋体" w:cs="宋体"/>
          <w:color w:val="auto"/>
          <w:szCs w:val="21"/>
        </w:rPr>
        <w:t>可以根据</w:t>
      </w:r>
      <w:r>
        <w:rPr>
          <w:rFonts w:hint="eastAsia" w:ascii="宋体" w:hAnsi="宋体" w:cs="宋体"/>
          <w:color w:val="auto"/>
          <w:szCs w:val="21"/>
          <w:lang w:eastAsia="zh-CN"/>
        </w:rPr>
        <w:t>评标</w:t>
      </w:r>
      <w:r>
        <w:rPr>
          <w:rFonts w:hint="eastAsia" w:ascii="宋体" w:hAnsi="宋体" w:cs="宋体"/>
          <w:color w:val="auto"/>
          <w:szCs w:val="21"/>
        </w:rPr>
        <w:t>情况实质性变动招标需求中的技术、服务要求以及合同草案条款，但不得变动</w:t>
      </w:r>
      <w:r>
        <w:rPr>
          <w:rFonts w:hint="eastAsia" w:ascii="宋体" w:hAnsi="宋体" w:cs="宋体"/>
          <w:color w:val="auto"/>
          <w:szCs w:val="21"/>
          <w:lang w:eastAsia="zh-CN"/>
        </w:rPr>
        <w:t>招标文件</w:t>
      </w:r>
      <w:r>
        <w:rPr>
          <w:rFonts w:hint="eastAsia" w:ascii="宋体" w:hAnsi="宋体" w:cs="宋体"/>
          <w:color w:val="auto"/>
          <w:szCs w:val="21"/>
        </w:rPr>
        <w:t>中的其他内容。实质性变动的内容需经采购人(业主)代表确认。并以书面形式通知所有参加</w:t>
      </w:r>
      <w:r>
        <w:rPr>
          <w:rFonts w:hint="eastAsia" w:ascii="宋体" w:hAnsi="宋体" w:cs="宋体"/>
          <w:color w:val="auto"/>
          <w:szCs w:val="21"/>
          <w:lang w:eastAsia="zh-CN"/>
        </w:rPr>
        <w:t>投标</w:t>
      </w:r>
      <w:r>
        <w:rPr>
          <w:rFonts w:hint="eastAsia" w:ascii="宋体" w:hAnsi="宋体" w:cs="宋体"/>
          <w:color w:val="auto"/>
          <w:szCs w:val="21"/>
        </w:rPr>
        <w:t>的供应商，该变动是</w:t>
      </w:r>
      <w:r>
        <w:rPr>
          <w:rFonts w:hint="eastAsia" w:ascii="宋体" w:hAnsi="宋体" w:cs="宋体"/>
          <w:color w:val="auto"/>
          <w:szCs w:val="21"/>
          <w:lang w:eastAsia="zh-CN"/>
        </w:rPr>
        <w:t>招标文件</w:t>
      </w:r>
      <w:r>
        <w:rPr>
          <w:rFonts w:hint="eastAsia" w:ascii="宋体" w:hAnsi="宋体" w:cs="宋体"/>
          <w:color w:val="auto"/>
          <w:szCs w:val="21"/>
        </w:rPr>
        <w:t>的有效组成部分。供应商应当按照</w:t>
      </w:r>
      <w:r>
        <w:rPr>
          <w:rFonts w:hint="eastAsia" w:ascii="宋体" w:hAnsi="宋体" w:cs="宋体"/>
          <w:color w:val="auto"/>
          <w:szCs w:val="21"/>
          <w:lang w:eastAsia="zh-CN"/>
        </w:rPr>
        <w:t>招标文件</w:t>
      </w:r>
      <w:r>
        <w:rPr>
          <w:rFonts w:hint="eastAsia" w:ascii="宋体" w:hAnsi="宋体" w:cs="宋体"/>
          <w:color w:val="auto"/>
          <w:szCs w:val="21"/>
        </w:rPr>
        <w:t>的变动情况和</w:t>
      </w:r>
      <w:r>
        <w:rPr>
          <w:rFonts w:hint="eastAsia" w:ascii="宋体" w:hAnsi="宋体" w:cs="宋体"/>
          <w:color w:val="auto"/>
          <w:szCs w:val="21"/>
          <w:lang w:eastAsia="zh-CN"/>
        </w:rPr>
        <w:t>评标委员会</w:t>
      </w:r>
      <w:r>
        <w:rPr>
          <w:rFonts w:hint="eastAsia" w:ascii="宋体" w:hAnsi="宋体" w:cs="宋体"/>
          <w:color w:val="auto"/>
          <w:szCs w:val="21"/>
        </w:rPr>
        <w:t>的要求重新提交</w:t>
      </w:r>
      <w:r>
        <w:rPr>
          <w:rFonts w:hint="eastAsia" w:ascii="宋体" w:hAnsi="宋体" w:cs="宋体"/>
          <w:color w:val="auto"/>
          <w:szCs w:val="21"/>
          <w:lang w:eastAsia="zh-CN"/>
        </w:rPr>
        <w:t>投标文件</w:t>
      </w:r>
      <w:r>
        <w:rPr>
          <w:rFonts w:hint="eastAsia" w:ascii="宋体" w:hAnsi="宋体" w:cs="宋体"/>
          <w:color w:val="auto"/>
          <w:szCs w:val="21"/>
        </w:rPr>
        <w:t>并由其法定代表人或其授权代表签字或者加盖公章。由授权代表签字的应当附法定代表人授权书。供应商为自然人的应当由本人签字并附身份证。供应商应根据</w:t>
      </w:r>
      <w:r>
        <w:rPr>
          <w:rFonts w:hint="eastAsia" w:ascii="宋体" w:hAnsi="宋体" w:cs="宋体"/>
          <w:color w:val="auto"/>
          <w:szCs w:val="21"/>
          <w:lang w:eastAsia="zh-CN"/>
        </w:rPr>
        <w:t>评标委员会</w:t>
      </w:r>
      <w:r>
        <w:rPr>
          <w:rFonts w:hint="eastAsia" w:ascii="宋体" w:hAnsi="宋体" w:cs="宋体"/>
          <w:color w:val="auto"/>
          <w:szCs w:val="21"/>
        </w:rPr>
        <w:t>的要求，以书面形式在规定时间内做出响应，未做出响应的</w:t>
      </w:r>
      <w:r>
        <w:rPr>
          <w:rFonts w:hint="eastAsia" w:ascii="宋体" w:hAnsi="宋体" w:cs="宋体"/>
          <w:color w:val="auto"/>
          <w:szCs w:val="21"/>
          <w:lang w:eastAsia="zh-CN"/>
        </w:rPr>
        <w:t>投标文件</w:t>
      </w:r>
      <w:r>
        <w:rPr>
          <w:rFonts w:hint="eastAsia" w:ascii="宋体" w:hAnsi="宋体" w:cs="宋体"/>
          <w:color w:val="auto"/>
          <w:szCs w:val="21"/>
        </w:rPr>
        <w:t>将被视为无效竞标。若</w:t>
      </w:r>
      <w:r>
        <w:rPr>
          <w:rFonts w:hint="eastAsia" w:ascii="宋体" w:hAnsi="宋体" w:cs="宋体"/>
          <w:color w:val="auto"/>
          <w:szCs w:val="21"/>
          <w:lang w:eastAsia="zh-CN"/>
        </w:rPr>
        <w:t>评标委员会</w:t>
      </w:r>
      <w:r>
        <w:rPr>
          <w:rFonts w:hint="eastAsia" w:ascii="宋体" w:hAnsi="宋体" w:cs="宋体"/>
          <w:color w:val="auto"/>
          <w:szCs w:val="21"/>
        </w:rPr>
        <w:t>没有实质性变动招标需求中的技术、服务要求以及合同草案条款，则供应商的最后报价不得高于首次报价，否则按废标处理。</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7</w:t>
      </w:r>
      <w:r>
        <w:rPr>
          <w:rFonts w:hint="eastAsia" w:ascii="宋体" w:hAnsi="宋体" w:cs="宋体"/>
          <w:color w:val="auto"/>
          <w:szCs w:val="21"/>
        </w:rPr>
        <w:t>经确定最终</w:t>
      </w:r>
      <w:r>
        <w:rPr>
          <w:rFonts w:hint="eastAsia" w:ascii="宋体" w:hAnsi="宋体" w:cs="宋体"/>
          <w:color w:val="auto"/>
          <w:szCs w:val="21"/>
          <w:lang w:val="en-US" w:eastAsia="zh-CN"/>
        </w:rPr>
        <w:t>初步评审单位</w:t>
      </w:r>
      <w:r>
        <w:rPr>
          <w:rFonts w:hint="eastAsia" w:ascii="宋体" w:hAnsi="宋体" w:cs="宋体"/>
          <w:color w:val="auto"/>
          <w:szCs w:val="21"/>
        </w:rPr>
        <w:t>，由</w:t>
      </w:r>
      <w:r>
        <w:rPr>
          <w:rFonts w:hint="eastAsia" w:ascii="宋体" w:hAnsi="宋体" w:cs="宋体"/>
          <w:color w:val="auto"/>
          <w:szCs w:val="21"/>
          <w:lang w:eastAsia="zh-CN"/>
        </w:rPr>
        <w:t>评标委员会</w:t>
      </w:r>
      <w:r>
        <w:rPr>
          <w:rFonts w:hint="eastAsia" w:ascii="宋体" w:hAnsi="宋体" w:cs="宋体"/>
          <w:color w:val="auto"/>
          <w:szCs w:val="21"/>
        </w:rPr>
        <w:t>采用综合评分法对通过初步评审的供应商的</w:t>
      </w:r>
      <w:r>
        <w:rPr>
          <w:rFonts w:hint="eastAsia" w:ascii="宋体" w:hAnsi="宋体" w:cs="宋体"/>
          <w:color w:val="auto"/>
          <w:szCs w:val="21"/>
          <w:lang w:eastAsia="zh-CN"/>
        </w:rPr>
        <w:t>投标文件</w:t>
      </w:r>
      <w:r>
        <w:rPr>
          <w:rFonts w:hint="eastAsia" w:ascii="宋体" w:hAnsi="宋体" w:cs="宋体"/>
          <w:color w:val="auto"/>
          <w:szCs w:val="21"/>
        </w:rPr>
        <w:t>进行综合评分。</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lang w:eastAsia="zh-CN"/>
        </w:rPr>
      </w:pPr>
      <w:bookmarkStart w:id="524" w:name="_Toc14039"/>
      <w:bookmarkStart w:id="525" w:name="_Toc455080138"/>
      <w:bookmarkStart w:id="526" w:name="_Toc29669"/>
      <w:r>
        <w:rPr>
          <w:rFonts w:hint="eastAsia" w:ascii="宋体" w:hAnsi="宋体" w:eastAsia="宋体"/>
          <w:b/>
          <w:bCs/>
          <w:color w:val="auto"/>
          <w:sz w:val="21"/>
          <w:szCs w:val="21"/>
        </w:rPr>
        <w:t xml:space="preserve">6. </w:t>
      </w:r>
      <w:bookmarkEnd w:id="521"/>
      <w:bookmarkEnd w:id="522"/>
      <w:bookmarkEnd w:id="523"/>
      <w:bookmarkEnd w:id="524"/>
      <w:bookmarkEnd w:id="525"/>
      <w:r>
        <w:rPr>
          <w:rFonts w:hint="eastAsia" w:ascii="宋体" w:hAnsi="宋体" w:eastAsia="宋体"/>
          <w:b/>
          <w:bCs/>
          <w:color w:val="auto"/>
          <w:sz w:val="21"/>
          <w:szCs w:val="21"/>
          <w:lang w:eastAsia="zh-CN"/>
        </w:rPr>
        <w:t>评标委员会</w:t>
      </w:r>
      <w:bookmarkEnd w:id="526"/>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lang w:eastAsia="zh-CN"/>
        </w:rPr>
      </w:pPr>
      <w:bookmarkStart w:id="527" w:name="_Toc152045563"/>
      <w:bookmarkStart w:id="528" w:name="_Toc1574"/>
      <w:bookmarkStart w:id="529" w:name="_Toc8157"/>
      <w:bookmarkStart w:id="530" w:name="_Toc23138"/>
      <w:bookmarkStart w:id="531" w:name="_Toc144974531"/>
      <w:bookmarkStart w:id="532" w:name="_Toc455080139"/>
      <w:bookmarkStart w:id="533" w:name="_Toc18985"/>
      <w:bookmarkStart w:id="534" w:name="_Toc1546"/>
      <w:bookmarkStart w:id="535" w:name="_Toc152042339"/>
      <w:bookmarkStart w:id="536" w:name="_Toc9808"/>
      <w:bookmarkStart w:id="537" w:name="_Toc22250"/>
      <w:bookmarkStart w:id="538" w:name="_Toc455867799"/>
      <w:bookmarkStart w:id="539" w:name="_Toc490667859"/>
      <w:bookmarkStart w:id="540" w:name="_Toc466298122"/>
      <w:bookmarkStart w:id="541" w:name="_Toc8725"/>
      <w:bookmarkStart w:id="542" w:name="_Toc13978"/>
      <w:bookmarkStart w:id="543" w:name="_Toc318450706"/>
      <w:bookmarkStart w:id="544" w:name="_Toc26098"/>
      <w:bookmarkStart w:id="545" w:name="_Toc374"/>
      <w:bookmarkStart w:id="546" w:name="_Toc26562"/>
      <w:r>
        <w:rPr>
          <w:rFonts w:hint="eastAsia" w:ascii="宋体" w:hAnsi="宋体" w:eastAsia="宋体"/>
          <w:b/>
          <w:bCs/>
          <w:color w:val="auto"/>
          <w:sz w:val="21"/>
          <w:szCs w:val="21"/>
        </w:rPr>
        <w:t>6.1</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宋体" w:hAnsi="宋体" w:eastAsia="宋体"/>
          <w:b/>
          <w:bCs/>
          <w:color w:val="auto"/>
          <w:sz w:val="21"/>
          <w:szCs w:val="21"/>
          <w:lang w:eastAsia="zh-CN"/>
        </w:rPr>
        <w:t>评标委员会</w:t>
      </w:r>
      <w:bookmarkEnd w:id="545"/>
      <w:bookmarkEnd w:id="5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由采购人依法组建的</w:t>
      </w:r>
      <w:r>
        <w:rPr>
          <w:rFonts w:hint="eastAsia" w:ascii="宋体" w:hAnsi="宋体" w:cs="宋体"/>
          <w:color w:val="auto"/>
          <w:szCs w:val="21"/>
          <w:lang w:eastAsia="zh-CN"/>
        </w:rPr>
        <w:t>评标委员会</w:t>
      </w:r>
      <w:r>
        <w:rPr>
          <w:rFonts w:hint="eastAsia" w:ascii="宋体" w:hAnsi="宋体" w:cs="宋体"/>
          <w:color w:val="auto"/>
          <w:szCs w:val="21"/>
        </w:rPr>
        <w:t>负责。</w:t>
      </w:r>
      <w:r>
        <w:rPr>
          <w:rFonts w:hint="eastAsia" w:ascii="宋体" w:hAnsi="宋体" w:cs="宋体"/>
          <w:color w:val="auto"/>
          <w:szCs w:val="21"/>
          <w:lang w:eastAsia="zh-CN"/>
        </w:rPr>
        <w:t>评标委员会</w:t>
      </w:r>
      <w:r>
        <w:rPr>
          <w:rFonts w:hint="eastAsia" w:ascii="宋体" w:hAnsi="宋体" w:cs="宋体"/>
          <w:color w:val="auto"/>
          <w:szCs w:val="21"/>
        </w:rPr>
        <w:t>由采购人代表以及有关技术、经济等方面的专家组成。</w:t>
      </w:r>
      <w:r>
        <w:rPr>
          <w:rFonts w:hint="eastAsia" w:ascii="宋体" w:hAnsi="宋体" w:cs="宋体"/>
          <w:color w:val="auto"/>
          <w:szCs w:val="21"/>
          <w:lang w:eastAsia="zh-CN"/>
        </w:rPr>
        <w:t>评标委员会</w:t>
      </w:r>
      <w:r>
        <w:rPr>
          <w:rFonts w:hint="eastAsia" w:ascii="宋体" w:hAnsi="宋体" w:cs="宋体"/>
          <w:color w:val="auto"/>
          <w:szCs w:val="21"/>
        </w:rPr>
        <w:t>成员人数以及技术、经济等方面专家的确定方式见供应商须知前附表。</w:t>
      </w:r>
    </w:p>
    <w:p>
      <w:pPr>
        <w:pStyle w:val="48"/>
        <w:pageBreakBefore w:val="0"/>
        <w:tabs>
          <w:tab w:val="left" w:pos="2620"/>
        </w:tabs>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47" w:name="_Toc27035"/>
      <w:bookmarkStart w:id="548" w:name="_Toc13368"/>
      <w:bookmarkStart w:id="549" w:name="_Toc490667860"/>
      <w:bookmarkStart w:id="550" w:name="_Toc466298123"/>
      <w:bookmarkStart w:id="551" w:name="_Toc22143"/>
      <w:bookmarkStart w:id="552" w:name="_Toc144974532"/>
      <w:bookmarkStart w:id="553" w:name="_Toc455867800"/>
      <w:bookmarkStart w:id="554" w:name="_Toc7286"/>
      <w:bookmarkStart w:id="555" w:name="_Toc455080140"/>
      <w:bookmarkStart w:id="556" w:name="_Toc318450707"/>
      <w:bookmarkStart w:id="557" w:name="_Toc8240"/>
      <w:bookmarkStart w:id="558" w:name="_Toc152042340"/>
      <w:bookmarkStart w:id="559" w:name="_Toc25721"/>
      <w:bookmarkStart w:id="560" w:name="_Toc22495"/>
      <w:bookmarkStart w:id="561" w:name="_Toc21102"/>
      <w:bookmarkStart w:id="562" w:name="_Toc24201"/>
      <w:bookmarkStart w:id="563" w:name="_Toc152045564"/>
      <w:bookmarkStart w:id="564" w:name="_Toc4435"/>
      <w:bookmarkStart w:id="565" w:name="_Toc8248"/>
      <w:bookmarkStart w:id="566" w:name="_Toc9532"/>
      <w:r>
        <w:rPr>
          <w:rFonts w:hint="eastAsia" w:ascii="宋体" w:hAnsi="宋体" w:eastAsia="宋体"/>
          <w:b/>
          <w:bCs/>
          <w:color w:val="auto"/>
          <w:sz w:val="21"/>
          <w:szCs w:val="21"/>
        </w:rPr>
        <w:t xml:space="preserve">6.2 </w:t>
      </w:r>
      <w:r>
        <w:rPr>
          <w:rFonts w:hint="eastAsia" w:ascii="宋体" w:hAnsi="宋体" w:eastAsia="宋体"/>
          <w:b/>
          <w:bCs/>
          <w:color w:val="auto"/>
          <w:sz w:val="21"/>
          <w:szCs w:val="21"/>
          <w:lang w:eastAsia="zh-CN"/>
        </w:rPr>
        <w:t>评标</w:t>
      </w:r>
      <w:r>
        <w:rPr>
          <w:rFonts w:hint="eastAsia" w:ascii="宋体" w:hAnsi="宋体" w:eastAsia="宋体"/>
          <w:b/>
          <w:bCs/>
          <w:color w:val="auto"/>
          <w:sz w:val="21"/>
          <w:szCs w:val="21"/>
        </w:rPr>
        <w:t>原则</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w:t>
      </w:r>
      <w:r>
        <w:rPr>
          <w:rFonts w:hint="eastAsia" w:ascii="宋体" w:hAnsi="宋体" w:cs="宋体"/>
          <w:color w:val="auto"/>
          <w:szCs w:val="21"/>
        </w:rPr>
        <w:t>活动遵循公平、公正、科学和择优的原则。</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lang w:eastAsia="zh-CN"/>
        </w:rPr>
      </w:pPr>
      <w:bookmarkStart w:id="567" w:name="_Toc24358"/>
      <w:bookmarkStart w:id="568" w:name="_Toc28734"/>
      <w:bookmarkStart w:id="569" w:name="_Toc466298124"/>
      <w:bookmarkStart w:id="570" w:name="_Toc15595"/>
      <w:bookmarkStart w:id="571" w:name="_Toc152042341"/>
      <w:bookmarkStart w:id="572" w:name="_Toc16725"/>
      <w:bookmarkStart w:id="573" w:name="_Toc7890"/>
      <w:bookmarkStart w:id="574" w:name="_Toc152045565"/>
      <w:bookmarkStart w:id="575" w:name="_Toc490667861"/>
      <w:bookmarkStart w:id="576" w:name="_Toc318450708"/>
      <w:bookmarkStart w:id="577" w:name="_Toc18756"/>
      <w:bookmarkStart w:id="578" w:name="_Toc455867801"/>
      <w:bookmarkStart w:id="579" w:name="_Toc20062"/>
      <w:bookmarkStart w:id="580" w:name="_Toc3606"/>
      <w:bookmarkStart w:id="581" w:name="_Toc8705"/>
      <w:bookmarkStart w:id="582" w:name="_Toc144974533"/>
      <w:bookmarkStart w:id="583" w:name="_Toc27036"/>
      <w:bookmarkStart w:id="584" w:name="_Toc455080141"/>
      <w:bookmarkStart w:id="585" w:name="_Toc25815"/>
      <w:bookmarkStart w:id="586" w:name="_Toc32700"/>
      <w:r>
        <w:rPr>
          <w:rFonts w:hint="eastAsia" w:ascii="宋体" w:hAnsi="宋体" w:eastAsia="宋体"/>
          <w:b/>
          <w:bCs/>
          <w:color w:val="auto"/>
          <w:sz w:val="21"/>
          <w:szCs w:val="21"/>
        </w:rPr>
        <w:t xml:space="preserve">6.3 </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hint="eastAsia" w:ascii="宋体" w:hAnsi="宋体" w:eastAsia="宋体"/>
          <w:b/>
          <w:bCs/>
          <w:color w:val="auto"/>
          <w:sz w:val="21"/>
          <w:szCs w:val="21"/>
          <w:lang w:eastAsia="zh-CN"/>
        </w:rPr>
        <w:t>评标</w:t>
      </w:r>
      <w:bookmarkEnd w:id="585"/>
      <w:bookmarkEnd w:id="58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按照第三章“评审办法”规定的方法、评审因素、标准和程序对</w:t>
      </w:r>
      <w:r>
        <w:rPr>
          <w:rFonts w:hint="eastAsia" w:ascii="宋体" w:hAnsi="宋体" w:cs="宋体"/>
          <w:color w:val="auto"/>
          <w:szCs w:val="21"/>
          <w:lang w:eastAsia="zh-CN"/>
        </w:rPr>
        <w:t>投标文件</w:t>
      </w:r>
      <w:r>
        <w:rPr>
          <w:rFonts w:hint="eastAsia" w:ascii="宋体" w:hAnsi="宋体" w:cs="宋体"/>
          <w:color w:val="auto"/>
          <w:szCs w:val="21"/>
        </w:rPr>
        <w:t>进行评审。第三章“评审办法”没有规定的方法、评审因素和标准，不作为评标依据。</w:t>
      </w:r>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587" w:name="_Toc455080142"/>
      <w:bookmarkStart w:id="588" w:name="_Toc9392"/>
      <w:bookmarkStart w:id="589" w:name="_Toc152045566"/>
      <w:bookmarkStart w:id="590" w:name="_Toc152042342"/>
      <w:bookmarkStart w:id="591" w:name="_Toc144974534"/>
      <w:bookmarkStart w:id="592" w:name="_Toc9522"/>
      <w:r>
        <w:rPr>
          <w:rFonts w:hint="eastAsia" w:ascii="宋体" w:hAnsi="宋体" w:eastAsia="宋体"/>
          <w:b/>
          <w:bCs/>
          <w:color w:val="auto"/>
          <w:sz w:val="21"/>
          <w:szCs w:val="21"/>
        </w:rPr>
        <w:t>7. 合同授予</w:t>
      </w:r>
      <w:bookmarkEnd w:id="587"/>
      <w:bookmarkEnd w:id="588"/>
      <w:bookmarkEnd w:id="589"/>
      <w:bookmarkEnd w:id="590"/>
      <w:bookmarkEnd w:id="591"/>
      <w:bookmarkEnd w:id="592"/>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593" w:name="_Toc144974535"/>
      <w:bookmarkStart w:id="594" w:name="_Toc152045567"/>
      <w:bookmarkStart w:id="595" w:name="_Toc318450710"/>
      <w:bookmarkStart w:id="596" w:name="_Toc20777"/>
      <w:bookmarkStart w:id="597" w:name="_Toc11409"/>
      <w:bookmarkStart w:id="598" w:name="_Toc7358"/>
      <w:bookmarkStart w:id="599" w:name="_Toc152042343"/>
      <w:bookmarkStart w:id="600" w:name="_Toc29909"/>
      <w:bookmarkStart w:id="601" w:name="_Toc455080143"/>
      <w:bookmarkStart w:id="602" w:name="_Toc22461"/>
      <w:bookmarkStart w:id="603" w:name="_Toc28919"/>
      <w:bookmarkStart w:id="604" w:name="_Toc25316"/>
      <w:bookmarkStart w:id="605" w:name="_Toc29664"/>
      <w:bookmarkStart w:id="606" w:name="_Toc2254"/>
      <w:bookmarkStart w:id="607" w:name="_Toc466298126"/>
      <w:bookmarkStart w:id="608" w:name="_Toc17660"/>
      <w:bookmarkStart w:id="609" w:name="_Toc29686"/>
      <w:bookmarkStart w:id="610" w:name="_Toc14528"/>
      <w:bookmarkStart w:id="611" w:name="_Toc490667863"/>
      <w:bookmarkStart w:id="612" w:name="_Toc455867803"/>
      <w:r>
        <w:rPr>
          <w:rFonts w:hint="eastAsia" w:ascii="宋体" w:hAnsi="宋体" w:eastAsia="宋体"/>
          <w:b/>
          <w:bCs/>
          <w:color w:val="auto"/>
          <w:sz w:val="21"/>
          <w:szCs w:val="21"/>
        </w:rPr>
        <w:t>7.1 定标方式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613" w:name="_Toc144974536"/>
      <w:bookmarkStart w:id="614" w:name="_Toc10868"/>
      <w:bookmarkStart w:id="615" w:name="_Toc318450711"/>
      <w:bookmarkStart w:id="616" w:name="_Toc28254"/>
      <w:bookmarkStart w:id="617" w:name="_Toc7066"/>
      <w:bookmarkStart w:id="618" w:name="_Toc152045568"/>
      <w:bookmarkStart w:id="619" w:name="_Toc152042344"/>
      <w:r>
        <w:rPr>
          <w:rFonts w:hint="eastAsia" w:ascii="宋体" w:hAnsi="宋体" w:cs="宋体"/>
          <w:color w:val="auto"/>
          <w:szCs w:val="21"/>
        </w:rPr>
        <w:t>除供应商须知前附表规定</w:t>
      </w:r>
      <w:r>
        <w:rPr>
          <w:rFonts w:hint="eastAsia" w:ascii="宋体" w:hAnsi="宋体" w:cs="宋体"/>
          <w:color w:val="auto"/>
          <w:szCs w:val="21"/>
          <w:lang w:eastAsia="zh-CN"/>
        </w:rPr>
        <w:t>评标委员会</w:t>
      </w:r>
      <w:r>
        <w:rPr>
          <w:rFonts w:hint="eastAsia" w:ascii="宋体" w:hAnsi="宋体" w:cs="宋体"/>
          <w:color w:val="auto"/>
          <w:szCs w:val="21"/>
        </w:rPr>
        <w:t>直接确定成交人外，采购人依据</w:t>
      </w:r>
      <w:r>
        <w:rPr>
          <w:rFonts w:hint="eastAsia" w:ascii="宋体" w:hAnsi="宋体" w:cs="宋体"/>
          <w:color w:val="auto"/>
          <w:szCs w:val="21"/>
          <w:lang w:eastAsia="zh-CN"/>
        </w:rPr>
        <w:t>评标委员会</w:t>
      </w:r>
      <w:r>
        <w:rPr>
          <w:rFonts w:hint="eastAsia" w:ascii="宋体" w:hAnsi="宋体" w:cs="宋体"/>
          <w:color w:val="auto"/>
          <w:szCs w:val="21"/>
        </w:rPr>
        <w:t>推荐的成交候选人确定成交人，</w:t>
      </w:r>
      <w:r>
        <w:rPr>
          <w:rFonts w:hint="eastAsia" w:ascii="宋体" w:hAnsi="宋体" w:cs="宋体"/>
          <w:color w:val="auto"/>
          <w:szCs w:val="21"/>
          <w:lang w:eastAsia="zh-CN"/>
        </w:rPr>
        <w:t>评标委员会</w:t>
      </w:r>
      <w:r>
        <w:rPr>
          <w:rFonts w:hint="eastAsia" w:ascii="宋体" w:hAnsi="宋体" w:cs="宋体"/>
          <w:color w:val="auto"/>
          <w:szCs w:val="21"/>
        </w:rPr>
        <w:t>推荐成交候选人的人数见供应商须知前附表。采购人将依序确定排名第一的供应商为成交人，若第一成交候选人放弃成交、因不可抗力不能履行合同、不按照</w:t>
      </w:r>
      <w:r>
        <w:rPr>
          <w:rFonts w:hint="eastAsia" w:ascii="宋体" w:hAnsi="宋体" w:cs="宋体"/>
          <w:color w:val="auto"/>
          <w:szCs w:val="21"/>
          <w:lang w:eastAsia="zh-CN"/>
        </w:rPr>
        <w:t>招标文件</w:t>
      </w:r>
      <w:r>
        <w:rPr>
          <w:rFonts w:hint="eastAsia" w:ascii="宋体" w:hAnsi="宋体" w:cs="宋体"/>
          <w:color w:val="auto"/>
          <w:szCs w:val="21"/>
        </w:rPr>
        <w:t>要求提交履约保证金，或者被查实存在影响成交结果的违法行为等情形，不符合成交条件的，采购人可以按照</w:t>
      </w:r>
      <w:r>
        <w:rPr>
          <w:rFonts w:hint="eastAsia" w:ascii="宋体" w:hAnsi="宋体" w:cs="宋体"/>
          <w:color w:val="auto"/>
          <w:szCs w:val="21"/>
          <w:lang w:eastAsia="zh-CN"/>
        </w:rPr>
        <w:t>评标委员会</w:t>
      </w:r>
      <w:r>
        <w:rPr>
          <w:rFonts w:hint="eastAsia" w:ascii="宋体" w:hAnsi="宋体" w:cs="宋体"/>
          <w:color w:val="auto"/>
          <w:szCs w:val="21"/>
        </w:rPr>
        <w:t>提出的成交候选人名单排序依次确定其他成交候选人为成交人，也可以重新</w:t>
      </w:r>
      <w:r>
        <w:rPr>
          <w:rFonts w:hint="eastAsia" w:ascii="宋体" w:hAnsi="宋体" w:cs="宋体"/>
          <w:color w:val="auto"/>
          <w:szCs w:val="21"/>
          <w:lang w:eastAsia="zh-CN"/>
        </w:rPr>
        <w:t>评标</w:t>
      </w:r>
      <w:r>
        <w:rPr>
          <w:rFonts w:hint="eastAsia" w:ascii="宋体" w:hAnsi="宋体" w:cs="宋体"/>
          <w:color w:val="auto"/>
          <w:szCs w:val="21"/>
        </w:rPr>
        <w:t>。</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20" w:name="_Toc18824"/>
      <w:bookmarkStart w:id="621" w:name="_Toc490667864"/>
      <w:bookmarkStart w:id="622" w:name="_Toc15825"/>
      <w:bookmarkStart w:id="623" w:name="_Toc455867804"/>
      <w:bookmarkStart w:id="624" w:name="_Toc5668"/>
      <w:bookmarkStart w:id="625" w:name="_Toc9675"/>
      <w:bookmarkStart w:id="626" w:name="_Toc9897"/>
      <w:bookmarkStart w:id="627" w:name="_Toc5428"/>
      <w:bookmarkStart w:id="628" w:name="_Toc16163"/>
      <w:bookmarkStart w:id="629" w:name="_Toc466298127"/>
      <w:bookmarkStart w:id="630" w:name="_Toc28177"/>
      <w:bookmarkStart w:id="631" w:name="_Toc9775"/>
      <w:bookmarkStart w:id="632" w:name="_Toc455080144"/>
      <w:r>
        <w:rPr>
          <w:rFonts w:hint="eastAsia" w:ascii="宋体" w:hAnsi="宋体" w:eastAsia="宋体"/>
          <w:b/>
          <w:bCs/>
          <w:color w:val="auto"/>
          <w:sz w:val="21"/>
          <w:szCs w:val="21"/>
        </w:rPr>
        <w:t>7.2 成交通知</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在本章第3.3.1款规定的</w:t>
      </w:r>
      <w:r>
        <w:rPr>
          <w:rFonts w:hint="eastAsia" w:ascii="宋体" w:hAnsi="宋体" w:cs="宋体"/>
          <w:color w:val="auto"/>
          <w:szCs w:val="21"/>
          <w:lang w:eastAsia="zh-CN"/>
        </w:rPr>
        <w:t>投标有效期</w:t>
      </w:r>
      <w:r>
        <w:rPr>
          <w:rFonts w:hint="eastAsia" w:ascii="宋体" w:hAnsi="宋体" w:cs="宋体"/>
          <w:color w:val="auto"/>
          <w:szCs w:val="21"/>
        </w:rPr>
        <w:t>内，采购人以书面形式向成交人发出成交通知书，同时将成交结果通知未成交的供应商。</w:t>
      </w:r>
    </w:p>
    <w:p>
      <w:pPr>
        <w:pageBreakBefore w:val="0"/>
        <w:kinsoku/>
        <w:wordWrap/>
        <w:overflowPunct/>
        <w:topLinePunct w:val="0"/>
        <w:bidi w:val="0"/>
        <w:snapToGrid w:val="0"/>
        <w:spacing w:line="360" w:lineRule="auto"/>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7.3 履约保证金</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s="宋体"/>
          <w:b/>
          <w:bCs/>
          <w:color w:val="auto"/>
          <w:sz w:val="21"/>
          <w:szCs w:val="21"/>
          <w:lang w:val="en-US" w:eastAsia="zh-CN"/>
        </w:rPr>
      </w:pPr>
      <w:bookmarkStart w:id="633" w:name="_Toc24442"/>
      <w:bookmarkStart w:id="634" w:name="_Toc27564"/>
      <w:bookmarkStart w:id="635" w:name="_Toc490667865"/>
      <w:bookmarkStart w:id="636" w:name="_Toc26915"/>
      <w:bookmarkStart w:id="637" w:name="_Toc8886"/>
      <w:bookmarkStart w:id="638" w:name="_Toc21271"/>
      <w:bookmarkStart w:id="639" w:name="_Toc455867805"/>
      <w:bookmarkStart w:id="640" w:name="_Toc152042346"/>
      <w:bookmarkStart w:id="641" w:name="_Toc152045570"/>
      <w:bookmarkStart w:id="642" w:name="_Toc15458"/>
      <w:bookmarkStart w:id="643" w:name="_Toc24026"/>
      <w:bookmarkStart w:id="644" w:name="_Toc12663"/>
      <w:bookmarkStart w:id="645" w:name="_Toc26655"/>
      <w:bookmarkStart w:id="646" w:name="_Toc10082"/>
      <w:bookmarkStart w:id="647" w:name="_Toc13147"/>
      <w:bookmarkStart w:id="648" w:name="_Toc144974538"/>
      <w:bookmarkStart w:id="649" w:name="_Toc466298128"/>
      <w:bookmarkStart w:id="650" w:name="_Toc318450712"/>
      <w:bookmarkStart w:id="651" w:name="_Toc455080145"/>
      <w:bookmarkStart w:id="652" w:name="_Toc26760"/>
      <w:r>
        <w:rPr>
          <w:rFonts w:hint="eastAsia" w:ascii="宋体" w:hAnsi="宋体" w:eastAsia="宋体" w:cs="宋体"/>
          <w:b/>
          <w:bCs/>
          <w:color w:val="auto"/>
          <w:sz w:val="21"/>
          <w:szCs w:val="21"/>
          <w:lang w:val="en-US" w:eastAsia="zh-CN"/>
        </w:rPr>
        <w:t>免收履约保证金</w:t>
      </w:r>
      <w:bookmarkEnd w:id="633"/>
      <w:bookmarkEnd w:id="634"/>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53" w:name="_Toc13105"/>
      <w:bookmarkStart w:id="654" w:name="_Toc30517"/>
      <w:r>
        <w:rPr>
          <w:rFonts w:hint="eastAsia" w:ascii="宋体" w:hAnsi="宋体" w:eastAsia="宋体"/>
          <w:b/>
          <w:bCs/>
          <w:color w:val="auto"/>
          <w:sz w:val="21"/>
          <w:szCs w:val="21"/>
        </w:rPr>
        <w:t>7.</w:t>
      </w:r>
      <w:r>
        <w:rPr>
          <w:rFonts w:hint="eastAsia" w:ascii="宋体" w:hAnsi="宋体" w:eastAsia="宋体"/>
          <w:b/>
          <w:bCs/>
          <w:color w:val="auto"/>
          <w:sz w:val="21"/>
          <w:szCs w:val="21"/>
          <w:lang w:val="en-US" w:eastAsia="zh-CN"/>
        </w:rPr>
        <w:t>4</w:t>
      </w:r>
      <w:r>
        <w:rPr>
          <w:rFonts w:hint="eastAsia" w:ascii="宋体" w:hAnsi="宋体" w:eastAsia="宋体"/>
          <w:b/>
          <w:bCs/>
          <w:color w:val="auto"/>
          <w:sz w:val="21"/>
          <w:szCs w:val="21"/>
        </w:rPr>
        <w:t xml:space="preserve"> 签订合同</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.1采购人和成交人应当自成交通知书发出之日起</w:t>
      </w:r>
      <w:r>
        <w:rPr>
          <w:rFonts w:hint="eastAsia" w:ascii="宋体" w:hAnsi="宋体" w:cs="宋体"/>
          <w:color w:val="auto"/>
          <w:szCs w:val="21"/>
          <w:lang w:val="en-US" w:eastAsia="zh-CN"/>
        </w:rPr>
        <w:t>2-7</w:t>
      </w:r>
      <w:r>
        <w:rPr>
          <w:rFonts w:hint="eastAsia" w:ascii="宋体" w:hAnsi="宋体" w:cs="宋体"/>
          <w:color w:val="auto"/>
          <w:szCs w:val="21"/>
        </w:rPr>
        <w:t>天内，根据</w:t>
      </w:r>
      <w:r>
        <w:rPr>
          <w:rFonts w:hint="eastAsia" w:ascii="宋体" w:hAnsi="宋体" w:cs="宋体"/>
          <w:color w:val="auto"/>
          <w:szCs w:val="21"/>
          <w:lang w:eastAsia="zh-CN"/>
        </w:rPr>
        <w:t>招标文件</w:t>
      </w:r>
      <w:r>
        <w:rPr>
          <w:rFonts w:hint="eastAsia" w:ascii="宋体" w:hAnsi="宋体" w:cs="宋体"/>
          <w:color w:val="auto"/>
          <w:szCs w:val="21"/>
        </w:rPr>
        <w:t>和成交人的</w:t>
      </w:r>
      <w:r>
        <w:rPr>
          <w:rFonts w:hint="eastAsia" w:ascii="宋体" w:hAnsi="宋体" w:cs="宋体"/>
          <w:color w:val="auto"/>
          <w:szCs w:val="21"/>
          <w:lang w:eastAsia="zh-CN"/>
        </w:rPr>
        <w:t>投标文件</w:t>
      </w:r>
      <w:r>
        <w:rPr>
          <w:rFonts w:hint="eastAsia" w:ascii="宋体" w:hAnsi="宋体" w:cs="宋体"/>
          <w:color w:val="auto"/>
          <w:szCs w:val="21"/>
        </w:rPr>
        <w:t xml:space="preserve">订立书面合同。成交人无正当理由拒签合同的，采购人取消其成交资格，其保证金不予退还；给采购人造成的损失超过保证金数额的，成交人还应当对超过部分予以赔偿。 </w:t>
      </w:r>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en-US" w:eastAsia="zh-CN"/>
        </w:rPr>
        <w:t>4</w:t>
      </w:r>
      <w:r>
        <w:rPr>
          <w:rFonts w:hint="eastAsia" w:ascii="宋体" w:hAnsi="宋体" w:cs="宋体"/>
          <w:color w:val="auto"/>
          <w:szCs w:val="21"/>
        </w:rPr>
        <w:t xml:space="preserve">.2 发出成交通知书后，采购人无正当理由拒签合同的，采购人向成交人退还保证金；给成交人造成损失的，还应当赔偿损失。 </w:t>
      </w:r>
      <w:bookmarkStart w:id="655" w:name="_Toc152045574"/>
      <w:bookmarkStart w:id="656" w:name="_Toc152042350"/>
      <w:bookmarkStart w:id="657" w:name="_Toc144974542"/>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58" w:name="_Toc16866"/>
      <w:bookmarkStart w:id="659" w:name="_Toc8765"/>
      <w:bookmarkStart w:id="660" w:name="_Toc455080146"/>
      <w:r>
        <w:rPr>
          <w:rFonts w:hint="eastAsia" w:ascii="宋体" w:hAnsi="宋体" w:eastAsia="宋体"/>
          <w:b/>
          <w:bCs/>
          <w:color w:val="auto"/>
          <w:sz w:val="21"/>
          <w:szCs w:val="21"/>
        </w:rPr>
        <w:t>8.重新招标</w:t>
      </w:r>
      <w:bookmarkEnd w:id="658"/>
      <w:bookmarkEnd w:id="659"/>
      <w:bookmarkEnd w:id="660"/>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1" w:name="_Toc16556"/>
      <w:r>
        <w:rPr>
          <w:rFonts w:hint="eastAsia" w:ascii="宋体" w:hAnsi="宋体"/>
          <w:b/>
          <w:bCs/>
          <w:color w:val="auto"/>
          <w:szCs w:val="21"/>
        </w:rPr>
        <w:t>8.1 重新招标</w:t>
      </w:r>
      <w:bookmarkEnd w:id="661"/>
    </w:p>
    <w:p>
      <w:pPr>
        <w:pageBreakBefore w:val="0"/>
        <w:kinsoku/>
        <w:wordWrap/>
        <w:overflowPunct/>
        <w:topLinePunct w:val="0"/>
        <w:bidi w:val="0"/>
        <w:snapToGrid w:val="0"/>
        <w:spacing w:line="360" w:lineRule="auto"/>
        <w:ind w:firstLine="480"/>
        <w:textAlignment w:val="auto"/>
        <w:rPr>
          <w:rFonts w:hint="eastAsia" w:ascii="宋体" w:hAnsi="宋体"/>
          <w:color w:val="auto"/>
          <w:szCs w:val="21"/>
        </w:rPr>
      </w:pPr>
      <w:bookmarkStart w:id="662" w:name="_Toc9985"/>
      <w:r>
        <w:rPr>
          <w:rFonts w:hint="eastAsia" w:ascii="宋体" w:hAnsi="宋体"/>
          <w:color w:val="auto"/>
          <w:szCs w:val="21"/>
        </w:rPr>
        <w:t>有下列情形之一的，采购人将重新招标：</w:t>
      </w:r>
      <w:bookmarkEnd w:id="662"/>
    </w:p>
    <w:p>
      <w:pPr>
        <w:pageBreakBefore w:val="0"/>
        <w:kinsoku/>
        <w:wordWrap/>
        <w:overflowPunct/>
        <w:topLinePunct w:val="0"/>
        <w:bidi w:val="0"/>
        <w:snapToGrid w:val="0"/>
        <w:spacing w:line="360" w:lineRule="auto"/>
        <w:textAlignment w:val="auto"/>
        <w:rPr>
          <w:rFonts w:hint="eastAsia" w:ascii="宋体" w:hAnsi="宋体"/>
          <w:color w:val="auto"/>
          <w:szCs w:val="21"/>
        </w:rPr>
      </w:pPr>
      <w:bookmarkStart w:id="663" w:name="_Toc25063"/>
      <w:r>
        <w:rPr>
          <w:rFonts w:hint="eastAsia" w:ascii="宋体" w:hAnsi="宋体"/>
          <w:color w:val="auto"/>
          <w:szCs w:val="21"/>
        </w:rPr>
        <w:t xml:space="preserve">   （1）提交</w:t>
      </w:r>
      <w:r>
        <w:rPr>
          <w:rFonts w:hint="eastAsia" w:ascii="宋体" w:hAnsi="宋体"/>
          <w:color w:val="auto"/>
          <w:szCs w:val="21"/>
          <w:lang w:eastAsia="zh-CN"/>
        </w:rPr>
        <w:t>投标文件</w:t>
      </w:r>
      <w:r>
        <w:rPr>
          <w:rFonts w:hint="eastAsia" w:ascii="宋体" w:hAnsi="宋体"/>
          <w:color w:val="auto"/>
          <w:szCs w:val="21"/>
        </w:rPr>
        <w:t>截止时间止，供应商少于</w:t>
      </w:r>
      <w:r>
        <w:rPr>
          <w:rFonts w:hint="eastAsia" w:ascii="宋体" w:hAnsi="宋体"/>
          <w:color w:val="auto"/>
          <w:szCs w:val="21"/>
          <w:lang w:val="en-US" w:eastAsia="zh-CN"/>
        </w:rPr>
        <w:t>3</w:t>
      </w:r>
      <w:r>
        <w:rPr>
          <w:rFonts w:hint="eastAsia" w:ascii="宋体" w:hAnsi="宋体"/>
          <w:color w:val="auto"/>
          <w:szCs w:val="21"/>
        </w:rPr>
        <w:t>个的；</w:t>
      </w:r>
      <w:bookmarkEnd w:id="663"/>
      <w:r>
        <w:rPr>
          <w:rFonts w:hint="eastAsia" w:ascii="宋体" w:hAnsi="宋体"/>
          <w:color w:val="auto"/>
          <w:szCs w:val="21"/>
        </w:rPr>
        <w:t xml:space="preserve"> </w:t>
      </w:r>
    </w:p>
    <w:p>
      <w:pPr>
        <w:pageBreakBefore w:val="0"/>
        <w:kinsoku/>
        <w:wordWrap/>
        <w:overflowPunct/>
        <w:topLinePunct w:val="0"/>
        <w:bidi w:val="0"/>
        <w:snapToGrid w:val="0"/>
        <w:spacing w:line="360" w:lineRule="auto"/>
        <w:textAlignment w:val="auto"/>
        <w:rPr>
          <w:rFonts w:hint="eastAsia" w:ascii="宋体" w:hAnsi="宋体"/>
          <w:color w:val="auto"/>
          <w:szCs w:val="21"/>
        </w:rPr>
      </w:pPr>
      <w:r>
        <w:rPr>
          <w:rFonts w:hint="eastAsia" w:ascii="宋体" w:hAnsi="宋体"/>
          <w:color w:val="auto"/>
          <w:szCs w:val="21"/>
        </w:rPr>
        <w:t xml:space="preserve">   </w:t>
      </w:r>
      <w:bookmarkStart w:id="664" w:name="_Toc17911"/>
      <w:r>
        <w:rPr>
          <w:rFonts w:hint="eastAsia" w:ascii="宋体" w:hAnsi="宋体"/>
          <w:color w:val="auto"/>
          <w:szCs w:val="21"/>
        </w:rPr>
        <w:t>（2）经</w:t>
      </w:r>
      <w:r>
        <w:rPr>
          <w:rFonts w:hint="eastAsia" w:ascii="宋体" w:hAnsi="宋体"/>
          <w:color w:val="auto"/>
          <w:szCs w:val="21"/>
          <w:lang w:eastAsia="zh-CN"/>
        </w:rPr>
        <w:t>评标委员会</w:t>
      </w:r>
      <w:r>
        <w:rPr>
          <w:rFonts w:hint="eastAsia" w:ascii="宋体" w:hAnsi="宋体"/>
          <w:color w:val="auto"/>
          <w:szCs w:val="21"/>
        </w:rPr>
        <w:t>评审后否决所有</w:t>
      </w:r>
      <w:r>
        <w:rPr>
          <w:rFonts w:hint="eastAsia" w:ascii="宋体" w:hAnsi="宋体"/>
          <w:color w:val="auto"/>
          <w:szCs w:val="21"/>
          <w:lang w:eastAsia="zh-CN"/>
        </w:rPr>
        <w:t>投标文件</w:t>
      </w:r>
      <w:r>
        <w:rPr>
          <w:rFonts w:hint="eastAsia" w:ascii="宋体" w:hAnsi="宋体"/>
          <w:color w:val="auto"/>
          <w:szCs w:val="21"/>
        </w:rPr>
        <w:t>的。</w:t>
      </w:r>
      <w:bookmarkEnd w:id="664"/>
    </w:p>
    <w:p>
      <w:pPr>
        <w:pStyle w:val="46"/>
        <w:pageBreakBefore w:val="0"/>
        <w:kinsoku/>
        <w:wordWrap/>
        <w:overflowPunct/>
        <w:topLinePunct w:val="0"/>
        <w:bidi w:val="0"/>
        <w:snapToGrid w:val="0"/>
        <w:spacing w:before="0" w:beforeLines="0" w:after="0" w:afterLines="0" w:line="360" w:lineRule="auto"/>
        <w:textAlignment w:val="auto"/>
        <w:rPr>
          <w:rFonts w:hint="eastAsia" w:ascii="宋体" w:hAnsi="宋体" w:eastAsia="宋体"/>
          <w:b/>
          <w:bCs/>
          <w:color w:val="auto"/>
          <w:sz w:val="21"/>
          <w:szCs w:val="21"/>
        </w:rPr>
      </w:pPr>
      <w:bookmarkStart w:id="665" w:name="_Toc9996"/>
      <w:bookmarkStart w:id="666" w:name="_Toc3502"/>
      <w:bookmarkStart w:id="667" w:name="_Toc455080147"/>
      <w:r>
        <w:rPr>
          <w:rFonts w:hint="eastAsia" w:ascii="宋体" w:hAnsi="宋体" w:eastAsia="宋体"/>
          <w:b/>
          <w:bCs/>
          <w:color w:val="auto"/>
          <w:sz w:val="21"/>
          <w:szCs w:val="21"/>
        </w:rPr>
        <w:t>9.纪律和监督</w:t>
      </w:r>
      <w:bookmarkEnd w:id="655"/>
      <w:bookmarkEnd w:id="656"/>
      <w:bookmarkEnd w:id="657"/>
      <w:bookmarkEnd w:id="665"/>
      <w:bookmarkEnd w:id="666"/>
      <w:bookmarkEnd w:id="667"/>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668" w:name="_Toc15592"/>
      <w:bookmarkStart w:id="669" w:name="_Toc152045575"/>
      <w:bookmarkStart w:id="670" w:name="_Toc269"/>
      <w:bookmarkStart w:id="671" w:name="_Toc13970"/>
      <w:bookmarkStart w:id="672" w:name="_Toc152042351"/>
      <w:bookmarkStart w:id="673" w:name="_Toc27836"/>
      <w:bookmarkStart w:id="674" w:name="_Toc490667868"/>
      <w:bookmarkStart w:id="675" w:name="_Toc697"/>
      <w:bookmarkStart w:id="676" w:name="_Toc1282"/>
      <w:bookmarkStart w:id="677" w:name="_Toc455080148"/>
      <w:bookmarkStart w:id="678" w:name="_Toc15769"/>
      <w:bookmarkStart w:id="679" w:name="_Toc19159"/>
      <w:bookmarkStart w:id="680" w:name="_Toc466298131"/>
      <w:bookmarkStart w:id="681" w:name="_Toc144974543"/>
      <w:bookmarkStart w:id="682" w:name="_Toc455867808"/>
      <w:bookmarkStart w:id="683" w:name="_Toc539"/>
      <w:bookmarkStart w:id="684" w:name="_Toc318450714"/>
      <w:bookmarkStart w:id="685" w:name="_Toc20009"/>
      <w:bookmarkStart w:id="686" w:name="_Toc12992"/>
      <w:bookmarkStart w:id="687" w:name="_Toc31786"/>
      <w:r>
        <w:rPr>
          <w:rFonts w:hint="eastAsia" w:ascii="宋体" w:hAnsi="宋体" w:eastAsia="宋体"/>
          <w:b/>
          <w:bCs/>
          <w:color w:val="auto"/>
          <w:sz w:val="21"/>
          <w:szCs w:val="21"/>
        </w:rPr>
        <w:t>9.1 对</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的纪律要求</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采购人不得泄漏</w:t>
      </w:r>
      <w:r>
        <w:rPr>
          <w:rFonts w:hint="eastAsia" w:ascii="宋体" w:hAnsi="宋体" w:cs="宋体"/>
          <w:color w:val="auto"/>
          <w:szCs w:val="21"/>
          <w:lang w:eastAsia="zh-CN"/>
        </w:rPr>
        <w:t>评标</w:t>
      </w:r>
      <w:r>
        <w:rPr>
          <w:rFonts w:hint="eastAsia" w:ascii="宋体" w:hAnsi="宋体" w:cs="宋体"/>
          <w:color w:val="auto"/>
          <w:szCs w:val="21"/>
        </w:rPr>
        <w:t>活动中应当保密的情况和资料，不得与供应商串通损害国家利益、社会公共利益或者他人合法权益。</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688" w:name="_Toc144974544"/>
      <w:bookmarkStart w:id="689" w:name="_Toc455867809"/>
      <w:bookmarkStart w:id="690" w:name="_Toc152042352"/>
      <w:bookmarkStart w:id="691" w:name="_Toc31481"/>
      <w:bookmarkStart w:id="692" w:name="_Toc318450715"/>
      <w:bookmarkStart w:id="693" w:name="_Toc17040"/>
      <w:bookmarkStart w:id="694" w:name="_Toc27698"/>
      <w:bookmarkStart w:id="695" w:name="_Toc7572"/>
      <w:bookmarkStart w:id="696" w:name="_Toc1743"/>
      <w:bookmarkStart w:id="697" w:name="_Toc18604"/>
      <w:bookmarkStart w:id="698" w:name="_Toc152045576"/>
      <w:bookmarkStart w:id="699" w:name="_Toc490667869"/>
      <w:bookmarkStart w:id="700" w:name="_Toc4640"/>
      <w:bookmarkStart w:id="701" w:name="_Toc455080149"/>
      <w:bookmarkStart w:id="702" w:name="_Toc19167"/>
      <w:bookmarkStart w:id="703" w:name="_Toc18204"/>
      <w:bookmarkStart w:id="704" w:name="_Toc466298132"/>
      <w:bookmarkStart w:id="705" w:name="_Toc20261"/>
      <w:bookmarkStart w:id="706" w:name="_Toc21646"/>
      <w:bookmarkStart w:id="707" w:name="_Toc3089"/>
      <w:r>
        <w:rPr>
          <w:rFonts w:hint="eastAsia" w:ascii="宋体" w:hAnsi="宋体" w:eastAsia="宋体"/>
          <w:b/>
          <w:bCs/>
          <w:color w:val="auto"/>
          <w:sz w:val="21"/>
          <w:szCs w:val="21"/>
        </w:rPr>
        <w:t>9.2 对供应商的纪律要求</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08" w:name="_Toc455867810"/>
      <w:bookmarkStart w:id="709" w:name="_Toc30153"/>
      <w:bookmarkStart w:id="710" w:name="_Toc455080150"/>
      <w:bookmarkStart w:id="711" w:name="_Toc18872"/>
      <w:bookmarkStart w:id="712" w:name="_Toc144974545"/>
      <w:bookmarkStart w:id="713" w:name="_Toc25241"/>
      <w:bookmarkStart w:id="714" w:name="_Toc466298133"/>
      <w:bookmarkStart w:id="715" w:name="_Toc152045577"/>
      <w:bookmarkStart w:id="716" w:name="_Toc152042353"/>
      <w:bookmarkStart w:id="717" w:name="_Toc31001"/>
      <w:bookmarkStart w:id="718" w:name="_Toc28813"/>
      <w:bookmarkStart w:id="719" w:name="_Toc12177"/>
      <w:bookmarkStart w:id="720" w:name="_Toc7439"/>
      <w:bookmarkStart w:id="721" w:name="_Toc490667870"/>
      <w:bookmarkStart w:id="722" w:name="_Toc318450716"/>
      <w:bookmarkStart w:id="723" w:name="_Toc25211"/>
      <w:bookmarkStart w:id="724" w:name="_Toc32320"/>
      <w:bookmarkStart w:id="725" w:name="_Toc25656"/>
      <w:bookmarkStart w:id="726" w:name="_Toc7107"/>
      <w:bookmarkStart w:id="727" w:name="_Toc19965"/>
      <w:r>
        <w:rPr>
          <w:rFonts w:hint="eastAsia" w:ascii="宋体" w:hAnsi="宋体" w:eastAsia="宋体"/>
          <w:b/>
          <w:bCs/>
          <w:color w:val="auto"/>
          <w:sz w:val="21"/>
          <w:szCs w:val="21"/>
        </w:rPr>
        <w:t>9.3 对</w:t>
      </w:r>
      <w:r>
        <w:rPr>
          <w:rFonts w:hint="eastAsia" w:ascii="宋体" w:hAnsi="宋体" w:eastAsia="宋体"/>
          <w:b/>
          <w:bCs/>
          <w:color w:val="auto"/>
          <w:sz w:val="21"/>
          <w:szCs w:val="21"/>
          <w:lang w:eastAsia="zh-CN"/>
        </w:rPr>
        <w:t>评标委员会</w:t>
      </w:r>
      <w:r>
        <w:rPr>
          <w:rFonts w:hint="eastAsia" w:ascii="宋体" w:hAnsi="宋体" w:eastAsia="宋体"/>
          <w:b/>
          <w:bCs/>
          <w:color w:val="auto"/>
          <w:sz w:val="21"/>
          <w:szCs w:val="21"/>
        </w:rPr>
        <w:t>成员的纪律要求</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lang w:eastAsia="zh-CN"/>
        </w:rPr>
        <w:t>评标委员会</w:t>
      </w:r>
      <w:r>
        <w:rPr>
          <w:rFonts w:hint="eastAsia" w:ascii="宋体" w:hAnsi="宋体" w:cs="宋体"/>
          <w:color w:val="auto"/>
          <w:szCs w:val="21"/>
        </w:rPr>
        <w:t>成员不得收受他人的财物或者其他好处，不得向他人透漏对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w:t>
      </w:r>
      <w:r>
        <w:rPr>
          <w:rFonts w:hint="eastAsia" w:ascii="宋体" w:hAnsi="宋体" w:cs="宋体"/>
          <w:color w:val="auto"/>
          <w:szCs w:val="21"/>
          <w:lang w:eastAsia="zh-CN"/>
        </w:rPr>
        <w:t>招标评审</w:t>
      </w:r>
      <w:r>
        <w:rPr>
          <w:rFonts w:hint="eastAsia" w:ascii="宋体" w:hAnsi="宋体" w:cs="宋体"/>
          <w:color w:val="auto"/>
          <w:szCs w:val="21"/>
        </w:rPr>
        <w:t>活动中，</w:t>
      </w:r>
      <w:r>
        <w:rPr>
          <w:rFonts w:hint="eastAsia" w:ascii="宋体" w:hAnsi="宋体" w:cs="宋体"/>
          <w:color w:val="auto"/>
          <w:szCs w:val="21"/>
          <w:lang w:eastAsia="zh-CN"/>
        </w:rPr>
        <w:t>评标委员会</w:t>
      </w:r>
      <w:r>
        <w:rPr>
          <w:rFonts w:hint="eastAsia" w:ascii="宋体" w:hAnsi="宋体" w:cs="宋体"/>
          <w:color w:val="auto"/>
          <w:szCs w:val="21"/>
        </w:rPr>
        <w:t>成员不得擅离职守，影响评标程序正常进行，不得使用第三章“评审办法”没有规定的评审因素和标准进行评标。</w:t>
      </w:r>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color w:val="auto"/>
          <w:sz w:val="21"/>
          <w:szCs w:val="21"/>
        </w:rPr>
      </w:pPr>
      <w:bookmarkStart w:id="728" w:name="_Toc9063"/>
      <w:bookmarkStart w:id="729" w:name="_Toc7368"/>
      <w:bookmarkStart w:id="730" w:name="_Toc15917"/>
      <w:bookmarkStart w:id="731" w:name="_Toc19485"/>
      <w:bookmarkStart w:id="732" w:name="_Toc466298134"/>
      <w:bookmarkStart w:id="733" w:name="_Toc1295"/>
      <w:bookmarkStart w:id="734" w:name="_Toc23717"/>
      <w:bookmarkStart w:id="735" w:name="_Toc152042354"/>
      <w:bookmarkStart w:id="736" w:name="_Toc490667871"/>
      <w:bookmarkStart w:id="737" w:name="_Toc152045578"/>
      <w:bookmarkStart w:id="738" w:name="_Toc24"/>
      <w:bookmarkStart w:id="739" w:name="_Toc455867811"/>
      <w:bookmarkStart w:id="740" w:name="_Toc15913"/>
      <w:bookmarkStart w:id="741" w:name="_Toc318450717"/>
      <w:bookmarkStart w:id="742" w:name="_Toc235"/>
      <w:bookmarkStart w:id="743" w:name="_Toc20546"/>
      <w:bookmarkStart w:id="744" w:name="_Toc26462"/>
      <w:bookmarkStart w:id="745" w:name="_Toc455080151"/>
      <w:bookmarkStart w:id="746" w:name="_Toc27559"/>
      <w:bookmarkStart w:id="747" w:name="_Toc144974546"/>
      <w:r>
        <w:rPr>
          <w:rFonts w:hint="eastAsia" w:ascii="宋体" w:hAnsi="宋体" w:eastAsia="宋体"/>
          <w:b/>
          <w:bCs/>
          <w:color w:val="auto"/>
          <w:sz w:val="21"/>
          <w:szCs w:val="21"/>
        </w:rPr>
        <w:t>9.4 对与评标活动有关的工作人员的纪律要求</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rPr>
      </w:pPr>
      <w:bookmarkStart w:id="748" w:name="_Toc152042355"/>
      <w:r>
        <w:rPr>
          <w:rFonts w:hint="eastAsia" w:ascii="宋体" w:hAnsi="宋体" w:cs="宋体"/>
          <w:color w:val="auto"/>
          <w:szCs w:val="21"/>
        </w:rPr>
        <w:t>与评标活动有关的工作人员不得收受他人的财物或者其他好处，不得向他人透漏对</w:t>
      </w:r>
      <w:r>
        <w:rPr>
          <w:rFonts w:hint="eastAsia" w:ascii="宋体" w:hAnsi="宋体" w:cs="宋体"/>
          <w:color w:val="auto"/>
          <w:szCs w:val="21"/>
          <w:lang w:eastAsia="zh-CN"/>
        </w:rPr>
        <w:t>投标文件</w:t>
      </w:r>
      <w:r>
        <w:rPr>
          <w:rFonts w:hint="eastAsia" w:ascii="宋体" w:hAnsi="宋体" w:cs="宋体"/>
          <w:color w:val="auto"/>
          <w:szCs w:val="21"/>
        </w:rPr>
        <w:t>的评审和比较、成交候选人的推荐情况以及评标有关的其他情况。在评标活动中，与评标活动有关的工作人员不得擅离职守，影响评标程序正常进行。</w:t>
      </w:r>
      <w:bookmarkEnd w:id="748"/>
    </w:p>
    <w:p>
      <w:pPr>
        <w:pStyle w:val="48"/>
        <w:pageBreakBefore w:val="0"/>
        <w:kinsoku/>
        <w:wordWrap/>
        <w:overflowPunct/>
        <w:topLinePunct w:val="0"/>
        <w:bidi w:val="0"/>
        <w:snapToGrid w:val="0"/>
        <w:spacing w:before="0" w:beforeLines="0" w:after="0" w:afterLines="0" w:line="360" w:lineRule="auto"/>
        <w:textAlignment w:val="auto"/>
        <w:outlineLvl w:val="0"/>
        <w:rPr>
          <w:rFonts w:hint="eastAsia" w:ascii="宋体" w:hAnsi="宋体" w:eastAsia="宋体"/>
          <w:b/>
          <w:bCs/>
          <w:color w:val="auto"/>
          <w:sz w:val="21"/>
          <w:szCs w:val="21"/>
        </w:rPr>
      </w:pPr>
      <w:bookmarkStart w:id="749" w:name="_Toc152045579"/>
      <w:bookmarkStart w:id="750" w:name="_Toc8074"/>
      <w:bookmarkStart w:id="751" w:name="_Toc455080152"/>
      <w:bookmarkStart w:id="752" w:name="_Toc455867812"/>
      <w:bookmarkStart w:id="753" w:name="_Toc490667872"/>
      <w:bookmarkStart w:id="754" w:name="_Toc5504"/>
      <w:bookmarkStart w:id="755" w:name="_Toc3617"/>
      <w:bookmarkStart w:id="756" w:name="_Toc318450718"/>
      <w:bookmarkStart w:id="757" w:name="_Toc25751"/>
      <w:bookmarkStart w:id="758" w:name="_Toc1820"/>
      <w:bookmarkStart w:id="759" w:name="_Toc14393"/>
      <w:bookmarkStart w:id="760" w:name="_Toc17735"/>
      <w:bookmarkStart w:id="761" w:name="_Toc32675"/>
      <w:bookmarkStart w:id="762" w:name="_Toc3303"/>
      <w:bookmarkStart w:id="763" w:name="_Toc31010"/>
      <w:bookmarkStart w:id="764" w:name="_Toc152042356"/>
      <w:bookmarkStart w:id="765" w:name="_Toc466298135"/>
      <w:bookmarkStart w:id="766" w:name="_Toc6199"/>
      <w:bookmarkStart w:id="767" w:name="_Toc31617"/>
      <w:r>
        <w:rPr>
          <w:rFonts w:hint="eastAsia" w:ascii="宋体" w:hAnsi="宋体" w:eastAsia="宋体"/>
          <w:b/>
          <w:bCs/>
          <w:color w:val="auto"/>
          <w:sz w:val="21"/>
          <w:szCs w:val="21"/>
        </w:rPr>
        <w:t>9.5 投诉</w:t>
      </w:r>
      <w:bookmarkEnd w:id="747"/>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pPr>
        <w:pageBreakBefore w:val="0"/>
        <w:kinsoku/>
        <w:wordWrap/>
        <w:overflowPunct/>
        <w:topLinePunct w:val="0"/>
        <w:bidi w:val="0"/>
        <w:snapToGrid w:val="0"/>
        <w:spacing w:line="360" w:lineRule="auto"/>
        <w:ind w:firstLine="420" w:firstLineChars="200"/>
        <w:textAlignment w:val="auto"/>
        <w:rPr>
          <w:rFonts w:hint="eastAsia" w:ascii="宋体" w:hAnsi="宋体" w:cs="宋体"/>
          <w:color w:val="auto"/>
          <w:szCs w:val="21"/>
          <w:lang w:eastAsia="zh-CN"/>
        </w:rPr>
      </w:pPr>
      <w:r>
        <w:rPr>
          <w:rFonts w:hint="eastAsia" w:ascii="宋体" w:hAnsi="宋体" w:cs="宋体"/>
          <w:color w:val="auto"/>
          <w:szCs w:val="21"/>
        </w:rPr>
        <w:t>供应商和其他利害关系人认为本次</w:t>
      </w:r>
      <w:r>
        <w:rPr>
          <w:rFonts w:hint="eastAsia" w:ascii="宋体" w:hAnsi="宋体" w:cs="宋体"/>
          <w:color w:val="auto"/>
          <w:szCs w:val="21"/>
          <w:lang w:eastAsia="zh-CN"/>
        </w:rPr>
        <w:t>招标评审</w:t>
      </w:r>
      <w:r>
        <w:rPr>
          <w:rFonts w:hint="eastAsia" w:ascii="宋体" w:hAnsi="宋体" w:cs="宋体"/>
          <w:color w:val="auto"/>
          <w:szCs w:val="21"/>
        </w:rPr>
        <w:t>活动违反法律、法规和规章规定的，有权向有关行政监督部门投诉</w:t>
      </w:r>
      <w:bookmarkStart w:id="768" w:name="_Toc152042357"/>
      <w:bookmarkStart w:id="769" w:name="_Toc14221"/>
      <w:bookmarkStart w:id="770" w:name="_Toc6036"/>
      <w:bookmarkStart w:id="771" w:name="_Toc144974547"/>
      <w:bookmarkStart w:id="772" w:name="_Toc152045580"/>
      <w:bookmarkStart w:id="773" w:name="_Toc455080153"/>
      <w:r>
        <w:rPr>
          <w:rFonts w:hint="eastAsia" w:ascii="宋体" w:hAnsi="宋体" w:cs="宋体"/>
          <w:color w:val="auto"/>
          <w:szCs w:val="21"/>
          <w:lang w:eastAsia="zh-CN"/>
        </w:rPr>
        <w:t>。</w:t>
      </w:r>
    </w:p>
    <w:p>
      <w:pPr>
        <w:pageBreakBefore w:val="0"/>
        <w:kinsoku/>
        <w:wordWrap/>
        <w:overflowPunct/>
        <w:topLinePunct w:val="0"/>
        <w:bidi w:val="0"/>
        <w:snapToGrid w:val="0"/>
        <w:spacing w:line="360" w:lineRule="auto"/>
        <w:ind w:firstLine="422" w:firstLineChars="200"/>
        <w:textAlignment w:val="auto"/>
        <w:rPr>
          <w:rFonts w:hint="eastAsia" w:ascii="宋体" w:hAnsi="宋体" w:eastAsia="宋体"/>
          <w:b/>
          <w:bCs/>
          <w:color w:val="auto"/>
          <w:sz w:val="21"/>
          <w:szCs w:val="21"/>
        </w:rPr>
      </w:pPr>
      <w:r>
        <w:rPr>
          <w:rFonts w:hint="eastAsia" w:ascii="宋体" w:hAnsi="宋体" w:eastAsia="宋体"/>
          <w:b/>
          <w:bCs/>
          <w:color w:val="auto"/>
          <w:sz w:val="21"/>
          <w:szCs w:val="21"/>
        </w:rPr>
        <w:t>10. 需要补充的其他内容</w:t>
      </w:r>
      <w:bookmarkEnd w:id="768"/>
      <w:bookmarkEnd w:id="769"/>
      <w:bookmarkEnd w:id="770"/>
      <w:bookmarkEnd w:id="771"/>
      <w:bookmarkEnd w:id="772"/>
      <w:bookmarkEnd w:id="773"/>
    </w:p>
    <w:p>
      <w:pPr>
        <w:ind w:left="0" w:leftChars="0" w:firstLine="0" w:firstLineChars="0"/>
        <w:jc w:val="center"/>
        <w:outlineLvl w:val="0"/>
        <w:rPr>
          <w:rFonts w:hint="eastAsia" w:ascii="宋体" w:hAnsi="宋体" w:cs="宋体"/>
          <w:b/>
          <w:color w:val="auto"/>
          <w:kern w:val="44"/>
          <w:sz w:val="32"/>
          <w:szCs w:val="32"/>
        </w:rPr>
      </w:pPr>
      <w:bookmarkStart w:id="774" w:name="_Toc6192"/>
      <w:bookmarkStart w:id="775" w:name="_Toc455080154"/>
      <w:bookmarkStart w:id="776" w:name="_Toc455867814"/>
      <w:bookmarkStart w:id="777" w:name="_Toc466298137"/>
      <w:bookmarkStart w:id="778" w:name="_Toc21966"/>
      <w:bookmarkStart w:id="779" w:name="_Toc28182"/>
      <w:bookmarkStart w:id="780" w:name="_Toc144974565"/>
      <w:bookmarkStart w:id="781" w:name="_Toc152045598"/>
      <w:bookmarkStart w:id="782" w:name="_Toc152042375"/>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ind w:left="0" w:leftChars="0" w:firstLine="0" w:firstLineChars="0"/>
        <w:jc w:val="center"/>
        <w:outlineLvl w:val="0"/>
        <w:rPr>
          <w:rFonts w:hint="eastAsia" w:ascii="宋体" w:hAnsi="宋体" w:cs="宋体"/>
          <w:b/>
          <w:color w:val="auto"/>
          <w:kern w:val="44"/>
          <w:sz w:val="32"/>
          <w:szCs w:val="32"/>
        </w:rPr>
      </w:pPr>
    </w:p>
    <w:p>
      <w:pPr>
        <w:rPr>
          <w:rFonts w:hint="eastAsia" w:ascii="宋体" w:hAnsi="宋体" w:cs="宋体"/>
          <w:b/>
          <w:color w:val="auto"/>
          <w:kern w:val="44"/>
          <w:sz w:val="32"/>
          <w:szCs w:val="32"/>
        </w:rPr>
      </w:pPr>
      <w:r>
        <w:rPr>
          <w:rFonts w:hint="eastAsia" w:ascii="宋体" w:hAnsi="宋体" w:cs="宋体"/>
          <w:b/>
          <w:color w:val="auto"/>
          <w:kern w:val="44"/>
          <w:sz w:val="32"/>
          <w:szCs w:val="32"/>
        </w:rPr>
        <w:br w:type="page"/>
      </w:r>
    </w:p>
    <w:p>
      <w:pPr>
        <w:ind w:left="0" w:leftChars="0" w:firstLine="0" w:firstLineChars="0"/>
        <w:jc w:val="center"/>
        <w:outlineLvl w:val="0"/>
        <w:rPr>
          <w:rFonts w:hint="eastAsia" w:ascii="宋体" w:hAnsi="宋体" w:cs="宋体"/>
          <w:bCs/>
          <w:color w:val="auto"/>
          <w:sz w:val="32"/>
          <w:szCs w:val="32"/>
        </w:rPr>
      </w:pPr>
      <w:r>
        <w:rPr>
          <w:rFonts w:hint="eastAsia" w:ascii="宋体" w:hAnsi="宋体" w:cs="宋体"/>
          <w:b/>
          <w:color w:val="auto"/>
          <w:kern w:val="44"/>
          <w:sz w:val="32"/>
          <w:szCs w:val="32"/>
        </w:rPr>
        <w:t>第三章  评审办法（综合评分法）</w:t>
      </w:r>
      <w:bookmarkEnd w:id="774"/>
      <w:bookmarkEnd w:id="775"/>
      <w:bookmarkEnd w:id="776"/>
      <w:bookmarkEnd w:id="777"/>
      <w:bookmarkEnd w:id="778"/>
      <w:bookmarkEnd w:id="779"/>
    </w:p>
    <w:bookmarkEnd w:id="780"/>
    <w:bookmarkEnd w:id="781"/>
    <w:bookmarkEnd w:id="782"/>
    <w:p>
      <w:pPr>
        <w:jc w:val="center"/>
        <w:outlineLvl w:val="1"/>
        <w:rPr>
          <w:rFonts w:hint="eastAsia" w:ascii="宋体" w:hAnsi="宋体"/>
          <w:color w:val="auto"/>
          <w:sz w:val="24"/>
        </w:rPr>
      </w:pPr>
      <w:bookmarkStart w:id="783" w:name="_Toc455080156"/>
      <w:bookmarkStart w:id="784" w:name="_Toc30575"/>
      <w:bookmarkStart w:id="785" w:name="_Toc466298139"/>
      <w:bookmarkStart w:id="786" w:name="_Toc318450721"/>
      <w:bookmarkStart w:id="787" w:name="_Toc152042376"/>
      <w:bookmarkStart w:id="788" w:name="_Toc281405527"/>
      <w:bookmarkStart w:id="789" w:name="_Toc144974566"/>
      <w:bookmarkStart w:id="790" w:name="_Toc152045599"/>
      <w:bookmarkStart w:id="791" w:name="_Toc455867816"/>
      <w:bookmarkStart w:id="792" w:name="_Toc27806"/>
      <w:bookmarkStart w:id="793" w:name="_Toc28069"/>
      <w:r>
        <w:rPr>
          <w:rFonts w:hint="eastAsia" w:ascii="宋体" w:hAnsi="宋体"/>
          <w:color w:val="auto"/>
          <w:sz w:val="24"/>
        </w:rPr>
        <w:t>评审办法前附表</w:t>
      </w:r>
      <w:bookmarkEnd w:id="783"/>
      <w:bookmarkEnd w:id="784"/>
      <w:bookmarkEnd w:id="785"/>
      <w:bookmarkEnd w:id="786"/>
      <w:bookmarkEnd w:id="787"/>
      <w:bookmarkEnd w:id="788"/>
      <w:bookmarkEnd w:id="789"/>
      <w:bookmarkEnd w:id="790"/>
      <w:bookmarkEnd w:id="791"/>
      <w:bookmarkEnd w:id="792"/>
      <w:bookmarkEnd w:id="793"/>
    </w:p>
    <w:tbl>
      <w:tblPr>
        <w:tblStyle w:val="27"/>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80"/>
        <w:gridCol w:w="2550"/>
        <w:gridCol w:w="4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jc w:val="center"/>
        </w:trPr>
        <w:tc>
          <w:tcPr>
            <w:tcW w:w="1074" w:type="dxa"/>
            <w:gridSpan w:val="2"/>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550"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498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资格评审标  准</w:t>
            </w:r>
          </w:p>
        </w:tc>
        <w:tc>
          <w:tcPr>
            <w:tcW w:w="2550" w:type="dxa"/>
            <w:noWrap w:val="0"/>
            <w:vAlign w:val="center"/>
          </w:tcPr>
          <w:p>
            <w:pPr>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符合《中华人民共和国政府采购法》第22条规定</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落实政府采购政策</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pageBreakBefore w:val="0"/>
              <w:kinsoku/>
              <w:wordWrap/>
              <w:overflowPunct/>
              <w:topLinePunct w:val="0"/>
              <w:bidi w:val="0"/>
              <w:spacing w:line="400" w:lineRule="exact"/>
              <w:ind w:left="0" w:leftChars="0" w:right="105" w:rightChars="5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财务和纳税要求</w:t>
            </w:r>
          </w:p>
        </w:tc>
        <w:tc>
          <w:tcPr>
            <w:tcW w:w="4981" w:type="dxa"/>
            <w:noWrap w:val="0"/>
            <w:vAlign w:val="center"/>
          </w:tcPr>
          <w:p>
            <w:pPr>
              <w:pageBreakBefore w:val="0"/>
              <w:kinsoku/>
              <w:wordWrap/>
              <w:overflowPunct/>
              <w:topLinePunct w:val="0"/>
              <w:bidi w:val="0"/>
              <w:spacing w:line="400" w:lineRule="exact"/>
              <w:ind w:left="0" w:leftChars="0" w:right="105" w:rightChars="5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w:t>
            </w:r>
            <w:r>
              <w:rPr>
                <w:rFonts w:hint="eastAsia" w:ascii="宋体" w:hAnsi="宋体" w:eastAsia="宋体" w:cs="宋体"/>
                <w:color w:val="auto"/>
                <w:sz w:val="21"/>
                <w:szCs w:val="21"/>
                <w:lang w:val="en-US" w:eastAsia="zh-CN"/>
              </w:rPr>
              <w:t>1.5.1</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信用要求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其他要求</w:t>
            </w:r>
          </w:p>
        </w:tc>
        <w:tc>
          <w:tcPr>
            <w:tcW w:w="4981" w:type="dxa"/>
            <w:noWrap w:val="0"/>
            <w:vAlign w:val="center"/>
          </w:tcPr>
          <w:p>
            <w:pPr>
              <w:widowControl/>
              <w:spacing w:line="400" w:lineRule="exact"/>
              <w:ind w:left="0" w:leftChars="0" w:firstLine="0" w:firstLineChars="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符合第二章“</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restart"/>
            <w:noWrap w:val="0"/>
            <w:vAlign w:val="center"/>
          </w:tcPr>
          <w:p>
            <w:pPr>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w:t>
            </w:r>
            <w:r>
              <w:rPr>
                <w:rFonts w:hint="eastAsia" w:ascii="宋体" w:hAnsi="宋体" w:eastAsia="宋体" w:cs="宋体"/>
                <w:color w:val="auto"/>
                <w:sz w:val="21"/>
                <w:szCs w:val="21"/>
                <w:lang w:val="en-US" w:eastAsia="zh-CN"/>
              </w:rPr>
              <w:t>2</w:t>
            </w:r>
          </w:p>
        </w:tc>
        <w:tc>
          <w:tcPr>
            <w:tcW w:w="480" w:type="dxa"/>
            <w:vMerge w:val="restart"/>
            <w:noWrap w:val="0"/>
            <w:vAlign w:val="center"/>
          </w:tcPr>
          <w:p>
            <w:pPr>
              <w:spacing w:line="360" w:lineRule="auto"/>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符合性</w:t>
            </w:r>
            <w:r>
              <w:rPr>
                <w:rFonts w:hint="eastAsia" w:ascii="宋体" w:hAnsi="宋体" w:eastAsia="宋体" w:cs="宋体"/>
                <w:color w:val="auto"/>
                <w:sz w:val="21"/>
                <w:szCs w:val="21"/>
              </w:rPr>
              <w:t>评审标准</w:t>
            </w: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供应商名称</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与营业执照</w:t>
            </w:r>
            <w:r>
              <w:rPr>
                <w:rFonts w:hint="eastAsia" w:ascii="宋体" w:hAnsi="宋体" w:eastAsia="宋体" w:cs="宋体"/>
                <w:color w:val="auto"/>
                <w:sz w:val="21"/>
                <w:szCs w:val="21"/>
                <w:lang w:val="en-US" w:eastAsia="zh-CN"/>
              </w:rPr>
              <w:t>或其他证书</w:t>
            </w:r>
            <w:r>
              <w:rPr>
                <w:rFonts w:hint="eastAsia" w:ascii="宋体" w:hAnsi="宋体" w:eastAsia="宋体" w:cs="宋体"/>
                <w:color w:val="auto"/>
                <w:sz w:val="21"/>
                <w:szCs w:val="21"/>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响应函</w:t>
            </w:r>
            <w:r>
              <w:rPr>
                <w:rFonts w:hint="eastAsia" w:ascii="宋体" w:hAnsi="宋体" w:eastAsia="宋体" w:cs="宋体"/>
                <w:color w:val="auto"/>
                <w:sz w:val="21"/>
                <w:szCs w:val="21"/>
              </w:rPr>
              <w:t>签字盖章</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pacing w:val="-6"/>
                <w:sz w:val="21"/>
                <w:szCs w:val="21"/>
              </w:rPr>
              <w:t>符合</w:t>
            </w:r>
            <w:r>
              <w:rPr>
                <w:rFonts w:hint="eastAsia" w:ascii="宋体" w:hAnsi="宋体" w:eastAsia="宋体" w:cs="宋体"/>
                <w:color w:val="auto"/>
                <w:spacing w:val="-6"/>
                <w:sz w:val="21"/>
                <w:szCs w:val="21"/>
                <w:lang w:eastAsia="zh-CN"/>
              </w:rPr>
              <w:t>第六章</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投标文件格式</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eastAsia="zh-CN"/>
              </w:rPr>
              <w:t>响应函签字盖章</w:t>
            </w:r>
            <w:r>
              <w:rPr>
                <w:rFonts w:hint="eastAsia" w:ascii="宋体" w:hAnsi="宋体" w:eastAsia="宋体" w:cs="宋体"/>
                <w:color w:val="auto"/>
                <w:spacing w:val="-6"/>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格式</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eastAsia="zh-CN"/>
              </w:rPr>
              <w:t>第六章</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投标文件格式</w:t>
            </w:r>
            <w:r>
              <w:rPr>
                <w:rFonts w:hint="eastAsia" w:ascii="宋体" w:hAnsi="宋体" w:eastAsia="宋体" w:cs="宋体"/>
                <w:color w:val="auto"/>
                <w:sz w:val="21"/>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94" w:type="dxa"/>
            <w:vMerge w:val="continue"/>
            <w:noWrap w:val="0"/>
            <w:vAlign w:val="center"/>
          </w:tcPr>
          <w:p>
            <w:pPr>
              <w:spacing w:line="360" w:lineRule="auto"/>
              <w:rPr>
                <w:rFonts w:hint="eastAsia" w:ascii="宋体" w:hAnsi="宋体" w:eastAsia="宋体" w:cs="宋体"/>
                <w:color w:val="auto"/>
                <w:sz w:val="21"/>
                <w:szCs w:val="21"/>
              </w:rPr>
            </w:pPr>
          </w:p>
        </w:tc>
        <w:tc>
          <w:tcPr>
            <w:tcW w:w="480" w:type="dxa"/>
            <w:vMerge w:val="continue"/>
            <w:noWrap w:val="0"/>
            <w:vAlign w:val="center"/>
          </w:tcPr>
          <w:p>
            <w:pPr>
              <w:spacing w:line="360" w:lineRule="auto"/>
              <w:jc w:val="center"/>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响应内容</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供货期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lang w:val="en-US" w:eastAsia="zh-CN"/>
              </w:rPr>
              <w:t>唯一</w:t>
            </w:r>
          </w:p>
        </w:tc>
        <w:tc>
          <w:tcPr>
            <w:tcW w:w="4981" w:type="dxa"/>
            <w:noWrap w:val="0"/>
            <w:vAlign w:val="center"/>
          </w:tcPr>
          <w:p>
            <w:pPr>
              <w:spacing w:line="360" w:lineRule="auto"/>
              <w:ind w:left="0" w:leftChars="0" w:firstLine="0" w:firstLineChars="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质量要求</w:t>
            </w:r>
          </w:p>
        </w:tc>
        <w:tc>
          <w:tcPr>
            <w:tcW w:w="4981" w:type="dxa"/>
            <w:noWrap w:val="0"/>
            <w:vAlign w:val="center"/>
          </w:tcPr>
          <w:p>
            <w:pPr>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符合第二章“供应商须知”第1.4.</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投标有效期</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符合第二章“供应商须知”第</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94"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480" w:type="dxa"/>
            <w:vMerge w:val="continue"/>
            <w:noWrap w:val="0"/>
            <w:vAlign w:val="center"/>
          </w:tcPr>
          <w:p>
            <w:pPr>
              <w:widowControl/>
              <w:spacing w:line="360" w:lineRule="auto"/>
              <w:jc w:val="left"/>
              <w:rPr>
                <w:rFonts w:hint="eastAsia" w:ascii="宋体" w:hAnsi="宋体" w:eastAsia="宋体" w:cs="宋体"/>
                <w:color w:val="auto"/>
                <w:sz w:val="21"/>
                <w:szCs w:val="21"/>
              </w:rPr>
            </w:pPr>
          </w:p>
        </w:tc>
        <w:tc>
          <w:tcPr>
            <w:tcW w:w="2550" w:type="dxa"/>
            <w:noWrap w:val="0"/>
            <w:vAlign w:val="center"/>
          </w:tcPr>
          <w:p>
            <w:pPr>
              <w:spacing w:line="360" w:lineRule="auto"/>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w:t>
            </w:r>
          </w:p>
        </w:tc>
        <w:tc>
          <w:tcPr>
            <w:tcW w:w="4981" w:type="dxa"/>
            <w:noWrap w:val="0"/>
            <w:vAlign w:val="center"/>
          </w:tcPr>
          <w:p>
            <w:pPr>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报价不超过</w:t>
            </w:r>
            <w:r>
              <w:rPr>
                <w:rFonts w:hint="eastAsia" w:ascii="宋体" w:hAnsi="宋体" w:eastAsia="宋体" w:cs="宋体"/>
                <w:color w:val="auto"/>
                <w:sz w:val="21"/>
                <w:szCs w:val="21"/>
                <w:lang w:eastAsia="zh-CN"/>
              </w:rPr>
              <w:t>预算价（最高限价）</w:t>
            </w:r>
          </w:p>
        </w:tc>
      </w:tr>
    </w:tbl>
    <w:p>
      <w:pPr>
        <w:spacing w:line="360" w:lineRule="auto"/>
        <w:ind w:left="0" w:leftChars="0" w:firstLine="0" w:firstLineChars="0"/>
        <w:jc w:val="center"/>
        <w:outlineLvl w:val="1"/>
        <w:rPr>
          <w:rFonts w:hint="eastAsia" w:ascii="宋体" w:hAnsi="宋体"/>
          <w:b/>
          <w:bCs/>
          <w:color w:val="auto"/>
          <w:sz w:val="24"/>
          <w:lang w:eastAsia="zh-CN"/>
        </w:rPr>
      </w:pPr>
      <w:bookmarkStart w:id="794" w:name="_Toc318450722"/>
      <w:bookmarkStart w:id="795" w:name="_Toc281405528"/>
      <w:bookmarkStart w:id="796" w:name="_Toc144974567"/>
      <w:bookmarkStart w:id="797" w:name="_Toc31578"/>
      <w:bookmarkStart w:id="798" w:name="_Toc152045600"/>
      <w:bookmarkStart w:id="799" w:name="_Toc152042377"/>
    </w:p>
    <w:p>
      <w:pPr>
        <w:spacing w:line="360" w:lineRule="auto"/>
        <w:ind w:left="0" w:leftChars="0" w:firstLine="0" w:firstLineChars="0"/>
        <w:jc w:val="center"/>
        <w:outlineLvl w:val="1"/>
        <w:rPr>
          <w:rFonts w:hint="eastAsia" w:ascii="宋体" w:hAnsi="宋体"/>
          <w:b/>
          <w:bCs/>
          <w:color w:val="auto"/>
          <w:sz w:val="24"/>
          <w:lang w:eastAsia="zh-CN"/>
        </w:rPr>
      </w:pPr>
    </w:p>
    <w:p>
      <w:pPr>
        <w:spacing w:after="240" w:afterLines="100" w:line="480" w:lineRule="exact"/>
        <w:ind w:left="0" w:leftChars="0" w:firstLine="0" w:firstLineChars="0"/>
        <w:jc w:val="center"/>
        <w:rPr>
          <w:rFonts w:hint="eastAsia" w:ascii="黑体" w:hAnsi="黑体" w:eastAsia="黑体" w:cs="黑体"/>
          <w:b/>
          <w:bCs/>
          <w:sz w:val="44"/>
          <w:szCs w:val="44"/>
        </w:rPr>
      </w:pPr>
      <w:bookmarkStart w:id="800" w:name="_Hlk40452878"/>
      <w:bookmarkStart w:id="801" w:name="_Toc520706970"/>
      <w:bookmarkStart w:id="802" w:name="_Toc10484855"/>
      <w:r>
        <w:rPr>
          <w:rFonts w:hint="eastAsia" w:ascii="黑体" w:hAnsi="黑体" w:eastAsia="黑体" w:cs="黑体"/>
          <w:b/>
          <w:bCs/>
          <w:sz w:val="44"/>
          <w:szCs w:val="44"/>
        </w:rPr>
        <w:t>评分办法</w:t>
      </w:r>
    </w:p>
    <w:tbl>
      <w:tblPr>
        <w:tblStyle w:val="27"/>
        <w:tblW w:w="4996" w:type="pct"/>
        <w:tblInd w:w="0" w:type="dxa"/>
        <w:tblLayout w:type="autofit"/>
        <w:tblCellMar>
          <w:top w:w="0" w:type="dxa"/>
          <w:left w:w="108" w:type="dxa"/>
          <w:bottom w:w="0" w:type="dxa"/>
          <w:right w:w="108" w:type="dxa"/>
        </w:tblCellMar>
      </w:tblPr>
      <w:tblGrid>
        <w:gridCol w:w="1081"/>
        <w:gridCol w:w="1064"/>
        <w:gridCol w:w="7043"/>
      </w:tblGrid>
      <w:tr>
        <w:tblPrEx>
          <w:tblCellMar>
            <w:top w:w="0" w:type="dxa"/>
            <w:left w:w="108" w:type="dxa"/>
            <w:bottom w:w="0" w:type="dxa"/>
            <w:right w:w="108" w:type="dxa"/>
          </w:tblCellMar>
        </w:tblPrEx>
        <w:trPr>
          <w:trHeight w:val="300"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b/>
                <w:bCs/>
                <w:color w:val="000000"/>
              </w:rPr>
            </w:pPr>
            <w:r>
              <w:rPr>
                <w:rFonts w:hint="eastAsia" w:ascii="宋体" w:hAnsi="宋体" w:eastAsia="宋体" w:cs="宋体"/>
                <w:b/>
                <w:bCs/>
                <w:color w:val="000000"/>
                <w:kern w:val="0"/>
                <w:lang w:bidi="ar"/>
              </w:rPr>
              <w:t>项目</w:t>
            </w: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b/>
                <w:bCs/>
                <w:color w:val="000000"/>
              </w:rPr>
            </w:pPr>
            <w:r>
              <w:rPr>
                <w:rFonts w:hint="eastAsia" w:ascii="宋体" w:hAnsi="宋体" w:eastAsia="宋体" w:cs="宋体"/>
                <w:b/>
                <w:bCs/>
                <w:color w:val="000000"/>
                <w:kern w:val="0"/>
                <w:lang w:bidi="ar"/>
              </w:rPr>
              <w:t>主要内容</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rPr>
            </w:pPr>
            <w:r>
              <w:rPr>
                <w:rFonts w:hint="eastAsia" w:ascii="宋体" w:hAnsi="宋体" w:eastAsia="宋体" w:cs="宋体"/>
                <w:b/>
                <w:bCs/>
                <w:color w:val="000000"/>
                <w:kern w:val="0"/>
                <w:lang w:bidi="ar"/>
              </w:rPr>
              <w:t>评分标准</w:t>
            </w:r>
          </w:p>
        </w:tc>
      </w:tr>
      <w:tr>
        <w:tblPrEx>
          <w:tblCellMar>
            <w:top w:w="0" w:type="dxa"/>
            <w:left w:w="108" w:type="dxa"/>
            <w:bottom w:w="0" w:type="dxa"/>
            <w:right w:w="108" w:type="dxa"/>
          </w:tblCellMar>
        </w:tblPrEx>
        <w:trPr>
          <w:trHeight w:val="90" w:hRule="atLeast"/>
        </w:trPr>
        <w:tc>
          <w:tcPr>
            <w:tcW w:w="588"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商务部分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（30分）</w:t>
            </w: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投标报价（30分）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420" w:firstLineChars="20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评标基准值：满足招标文件要求，且投标价格最低的投标报价为评标基准值，投标报价等于最低有效投标报价得满分30分。其他有效投标人的投标报价得分=(评标基准值／有效投标人的投标报价)×30；</w:t>
            </w:r>
          </w:p>
          <w:p>
            <w:pPr>
              <w:spacing w:line="240" w:lineRule="auto"/>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b/>
                <w:bCs/>
                <w:color w:val="000000"/>
                <w:kern w:val="0"/>
                <w:sz w:val="21"/>
                <w:szCs w:val="21"/>
              </w:rPr>
              <w:t>注：</w:t>
            </w:r>
          </w:p>
          <w:p>
            <w:pPr>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1.经评标委员会全体认定低于成本价的投标，将被废标，其报价不作为评分依据。</w:t>
            </w:r>
          </w:p>
          <w:p>
            <w:pPr>
              <w:spacing w:line="240" w:lineRule="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2.本项目落实节能环保、中小微企业扶持、促进残疾人就业等相关政府采购政策。</w:t>
            </w:r>
          </w:p>
          <w:p>
            <w:pPr>
              <w:spacing w:line="240" w:lineRule="auto"/>
              <w:ind w:left="0" w:leftChars="0" w:firstLine="0" w:firstLineChars="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（1）根据《政府采购促进中小企业发展暂行办法》(财库[2011]181 号)的规定，对于非专门面向中小企业的项目，对小型和微型企业产品的价格给予</w:t>
            </w:r>
            <w:r>
              <w:rPr>
                <w:rFonts w:hint="eastAsia" w:asciiTheme="minorEastAsia" w:hAnsiTheme="minorEastAsia" w:eastAsiaTheme="minorEastAsia" w:cstheme="minorEastAsia"/>
                <w:color w:val="000000"/>
                <w:kern w:val="0"/>
                <w:sz w:val="21"/>
                <w:szCs w:val="21"/>
                <w:lang w:val="en-US" w:eastAsia="zh-CN"/>
              </w:rPr>
              <w:t>20</w:t>
            </w:r>
            <w:r>
              <w:rPr>
                <w:rFonts w:hint="eastAsia" w:asciiTheme="minorEastAsia" w:hAnsiTheme="minorEastAsia" w:eastAsiaTheme="minorEastAsia" w:cstheme="minorEastAsia"/>
                <w:color w:val="000000"/>
                <w:kern w:val="0"/>
                <w:sz w:val="21"/>
                <w:szCs w:val="21"/>
              </w:rPr>
              <w:t>%的扣除，用扣除后的价格参与评审，评标价不作为成交价和合同签约价，成交价和合同签约价仍以其投标文件中的报价为准。监狱企业视同小型、微型企业，中小微企业产品和监狱企业产品只给予一次价格扣除，不重复给予价格扣除。</w:t>
            </w:r>
          </w:p>
          <w:p>
            <w:pPr>
              <w:spacing w:line="240" w:lineRule="auto"/>
              <w:ind w:left="0" w:leftChars="0" w:firstLine="0" w:firstLineChars="0"/>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中小企业的认定标准按《中小企业划型标准规定》工信部联企业〔2011〕300号文件执行，供应商应提供由企业所在地县级以上中小企业主管部门出具的中小企业认定证明和《中小企业声明函》等有效证明材料（提供原件），否则不予认可；</w:t>
            </w:r>
          </w:p>
          <w:p>
            <w:pPr>
              <w:widowControl/>
              <w:spacing w:line="240" w:lineRule="auto"/>
              <w:jc w:val="left"/>
              <w:textAlignment w:val="center"/>
              <w:rPr>
                <w:rFonts w:hint="eastAsia" w:ascii="宋体" w:hAnsi="宋体" w:eastAsia="宋体" w:cs="宋体"/>
                <w:color w:val="000000"/>
              </w:rPr>
            </w:pPr>
            <w:r>
              <w:rPr>
                <w:rFonts w:hint="eastAsia" w:asciiTheme="minorEastAsia" w:hAnsiTheme="minorEastAsia" w:eastAsiaTheme="minorEastAsia" w:cstheme="minorEastAsia"/>
                <w:color w:val="000000"/>
                <w:kern w:val="0"/>
                <w:sz w:val="21"/>
                <w:szCs w:val="21"/>
              </w:rPr>
              <w:t>（3）监狱企业视同小型、微型企业，需提供省级及以上监狱管理局、戒毒管理局（含新疆生产建设兵团）出具的属于监狱企业的证明文件，否则不予认可。</w:t>
            </w:r>
          </w:p>
        </w:tc>
      </w:tr>
      <w:tr>
        <w:tblPrEx>
          <w:tblCellMar>
            <w:top w:w="0" w:type="dxa"/>
            <w:left w:w="108" w:type="dxa"/>
            <w:bottom w:w="0" w:type="dxa"/>
            <w:right w:w="108" w:type="dxa"/>
          </w:tblCellMar>
        </w:tblPrEx>
        <w:trPr>
          <w:trHeight w:val="385" w:hRule="atLeast"/>
        </w:trPr>
        <w:tc>
          <w:tcPr>
            <w:tcW w:w="588"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highlight w:val="none"/>
                <w:lang w:bidi="ar"/>
              </w:rPr>
              <w:t>技术部分</w:t>
            </w:r>
            <w:r>
              <w:rPr>
                <w:rFonts w:hint="eastAsia" w:ascii="宋体" w:hAnsi="宋体" w:eastAsia="宋体" w:cs="宋体"/>
                <w:color w:val="000000"/>
                <w:kern w:val="0"/>
                <w:highlight w:val="none"/>
                <w:lang w:bidi="ar"/>
              </w:rPr>
              <w:br w:type="textWrapping"/>
            </w:r>
            <w:r>
              <w:rPr>
                <w:rFonts w:hint="eastAsia" w:ascii="宋体" w:hAnsi="宋体" w:eastAsia="宋体" w:cs="宋体"/>
                <w:color w:val="000000"/>
                <w:kern w:val="0"/>
                <w:highlight w:val="none"/>
                <w:lang w:bidi="ar"/>
              </w:rPr>
              <w:t>（41分）</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技术参数（30分）</w:t>
            </w:r>
          </w:p>
        </w:tc>
        <w:tc>
          <w:tcPr>
            <w:tcW w:w="3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textAlignment w:val="center"/>
              <w:rPr>
                <w:rFonts w:hint="eastAsia" w:ascii="宋体" w:hAnsi="宋体" w:eastAsia="宋体" w:cs="宋体"/>
                <w:color w:val="000000"/>
              </w:rPr>
            </w:pPr>
            <w:r>
              <w:rPr>
                <w:rFonts w:hint="eastAsia" w:ascii="宋体" w:hAnsi="宋体" w:eastAsia="宋体" w:cs="宋体"/>
                <w:color w:val="000000"/>
                <w:kern w:val="0"/>
                <w:lang w:bidi="ar"/>
              </w:rPr>
              <w:t>投标人所投产品的设备技术参数应满足招标文件技术要求，完全满足招标文件要求的得满分3</w:t>
            </w:r>
            <w:r>
              <w:rPr>
                <w:rFonts w:hint="eastAsia" w:ascii="宋体" w:hAnsi="宋体" w:eastAsia="宋体" w:cs="宋体"/>
                <w:color w:val="000000"/>
                <w:kern w:val="0"/>
                <w:lang w:val="en-US" w:eastAsia="zh-CN" w:bidi="ar"/>
              </w:rPr>
              <w:t>0</w:t>
            </w:r>
            <w:r>
              <w:rPr>
                <w:rFonts w:hint="eastAsia" w:ascii="宋体" w:hAnsi="宋体" w:eastAsia="宋体" w:cs="宋体"/>
                <w:color w:val="000000"/>
                <w:kern w:val="0"/>
                <w:lang w:bidi="ar"/>
              </w:rPr>
              <w:t>分；若所投产品技术参数存在负偏离的，标注★项每有一项负偏离扣3分，未标注★项每有一项负偏离扣1分，扣完为止。</w:t>
            </w:r>
          </w:p>
        </w:tc>
      </w:tr>
      <w:tr>
        <w:tblPrEx>
          <w:tblCellMar>
            <w:top w:w="0" w:type="dxa"/>
            <w:left w:w="108" w:type="dxa"/>
            <w:bottom w:w="0" w:type="dxa"/>
            <w:right w:w="108" w:type="dxa"/>
          </w:tblCellMar>
        </w:tblPrEx>
        <w:trPr>
          <w:trHeight w:val="9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rPr>
            </w:pP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设计方案（5分）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left="0" w:leftChars="0" w:firstLine="0" w:firstLineChars="0"/>
              <w:textAlignment w:val="center"/>
              <w:rPr>
                <w:rFonts w:hint="eastAsia" w:ascii="宋体" w:hAnsi="宋体" w:eastAsia="宋体" w:cs="宋体"/>
                <w:color w:val="000000"/>
              </w:rPr>
            </w:pPr>
            <w:r>
              <w:rPr>
                <w:rFonts w:hint="eastAsia" w:ascii="宋体" w:hAnsi="宋体" w:eastAsia="宋体" w:cs="宋体"/>
                <w:color w:val="000000"/>
                <w:kern w:val="0"/>
                <w:lang w:bidi="ar"/>
              </w:rPr>
              <w:t>投标人需充分了解用户现场情况，准确理解本项目的建设要求，设计方案要求思路清晰、结构完整，设计合理。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设计方案科学完善、逻辑结构合理，功能描述条理清晰，得5分；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设计方案相对科学、合理，功能描述一般，得3分；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设计方案内容较完整，功能描述欠科学、欠合理，得1分；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未提供方案不得分。</w:t>
            </w:r>
          </w:p>
        </w:tc>
      </w:tr>
      <w:tr>
        <w:tblPrEx>
          <w:tblCellMar>
            <w:top w:w="0" w:type="dxa"/>
            <w:left w:w="108" w:type="dxa"/>
            <w:bottom w:w="0" w:type="dxa"/>
            <w:right w:w="108" w:type="dxa"/>
          </w:tblCellMar>
        </w:tblPrEx>
        <w:trPr>
          <w:trHeight w:val="102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rPr>
            </w:pPr>
          </w:p>
        </w:tc>
        <w:tc>
          <w:tcPr>
            <w:tcW w:w="579"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技术先进性（6分）</w:t>
            </w:r>
          </w:p>
        </w:tc>
        <w:tc>
          <w:tcPr>
            <w:tcW w:w="383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left="0" w:leftChars="0" w:firstLine="0" w:firstLineChars="0"/>
              <w:textAlignment w:val="center"/>
              <w:rPr>
                <w:rFonts w:hint="eastAsia" w:ascii="宋体" w:hAnsi="宋体" w:eastAsia="宋体" w:cs="宋体"/>
                <w:color w:val="000000"/>
                <w:highlight w:val="yellow"/>
              </w:rPr>
            </w:pPr>
            <w:r>
              <w:rPr>
                <w:rFonts w:hint="eastAsia" w:ascii="宋体" w:hAnsi="宋体" w:eastAsia="宋体" w:cs="宋体"/>
                <w:color w:val="000000"/>
                <w:kern w:val="0"/>
                <w:highlight w:val="none"/>
                <w:lang w:bidi="ar"/>
              </w:rPr>
              <w:t>1、投标人所投分体式终端支持标准的HDBaseT视频输入接口，支持视频、供电、控制三线合一，可通过网线作为传输介质，无需外接其他设备传输距离可达100米，完全满足得3分，缺项或部分满足不得分。（需提供权威机构检测报告证明）</w:t>
            </w:r>
            <w:r>
              <w:rPr>
                <w:rFonts w:hint="eastAsia" w:ascii="宋体" w:hAnsi="宋体" w:eastAsia="宋体" w:cs="宋体"/>
                <w:color w:val="000000"/>
                <w:kern w:val="0"/>
                <w:highlight w:val="none"/>
                <w:lang w:bidi="ar"/>
              </w:rPr>
              <w:br w:type="textWrapping"/>
            </w:r>
            <w:r>
              <w:rPr>
                <w:rFonts w:hint="eastAsia" w:ascii="宋体" w:hAnsi="宋体" w:eastAsia="宋体" w:cs="宋体"/>
                <w:color w:val="000000"/>
                <w:kern w:val="0"/>
                <w:highlight w:val="none"/>
                <w:lang w:bidi="ar"/>
              </w:rPr>
              <w:t>2、投标人所投分体式终端支持通过USB接口插入U盘实现配置文件及地址簿的导入导出，完全满足得3分，缺项或部分满足不得分。（需提供权威机构检测报告证明）</w:t>
            </w:r>
          </w:p>
        </w:tc>
      </w:tr>
      <w:tr>
        <w:tblPrEx>
          <w:tblCellMar>
            <w:top w:w="0" w:type="dxa"/>
            <w:left w:w="108" w:type="dxa"/>
            <w:bottom w:w="0" w:type="dxa"/>
            <w:right w:w="108" w:type="dxa"/>
          </w:tblCellMar>
        </w:tblPrEx>
        <w:trPr>
          <w:trHeight w:val="78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color w:val="000000"/>
              </w:rPr>
            </w:pPr>
          </w:p>
        </w:tc>
        <w:tc>
          <w:tcPr>
            <w:tcW w:w="57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rPr>
            </w:pPr>
          </w:p>
        </w:tc>
        <w:tc>
          <w:tcPr>
            <w:tcW w:w="3832"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auto"/>
              <w:rPr>
                <w:rFonts w:hint="eastAsia" w:ascii="宋体" w:hAnsi="宋体" w:eastAsia="宋体" w:cs="宋体"/>
                <w:color w:val="000000"/>
              </w:rPr>
            </w:pPr>
          </w:p>
        </w:tc>
      </w:tr>
      <w:tr>
        <w:tblPrEx>
          <w:tblCellMar>
            <w:top w:w="0" w:type="dxa"/>
            <w:left w:w="108" w:type="dxa"/>
            <w:bottom w:w="0" w:type="dxa"/>
            <w:right w:w="108" w:type="dxa"/>
          </w:tblCellMar>
        </w:tblPrEx>
        <w:trPr>
          <w:trHeight w:val="1180" w:hRule="atLeast"/>
        </w:trPr>
        <w:tc>
          <w:tcPr>
            <w:tcW w:w="588"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highlight w:val="none"/>
              </w:rPr>
            </w:pPr>
            <w:r>
              <w:rPr>
                <w:rFonts w:hint="eastAsia" w:ascii="宋体" w:hAnsi="宋体" w:eastAsia="宋体" w:cs="宋体"/>
                <w:color w:val="000000"/>
                <w:kern w:val="0"/>
                <w:highlight w:val="none"/>
                <w:lang w:bidi="ar"/>
              </w:rPr>
              <w:t>综合部分（29分）</w:t>
            </w: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highlight w:val="none"/>
              </w:rPr>
            </w:pPr>
            <w:r>
              <w:rPr>
                <w:rFonts w:hint="eastAsia" w:ascii="宋体" w:hAnsi="宋体" w:eastAsia="宋体" w:cs="宋体"/>
                <w:color w:val="000000"/>
                <w:kern w:val="0"/>
                <w:highlight w:val="none"/>
                <w:lang w:bidi="ar"/>
              </w:rPr>
              <w:t>企业业绩</w:t>
            </w:r>
            <w:r>
              <w:rPr>
                <w:rFonts w:hint="eastAsia" w:ascii="宋体" w:hAnsi="宋体" w:eastAsia="宋体" w:cs="宋体"/>
                <w:color w:val="000000"/>
                <w:kern w:val="0"/>
                <w:highlight w:val="none"/>
                <w:lang w:bidi="ar"/>
              </w:rPr>
              <w:br w:type="textWrapping"/>
            </w:r>
            <w:r>
              <w:rPr>
                <w:rFonts w:hint="eastAsia" w:ascii="宋体" w:hAnsi="宋体" w:eastAsia="宋体" w:cs="宋体"/>
                <w:color w:val="000000"/>
                <w:kern w:val="0"/>
                <w:highlight w:val="none"/>
                <w:lang w:bidi="ar"/>
              </w:rPr>
              <w:t>（6分）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textAlignment w:val="center"/>
              <w:rPr>
                <w:rFonts w:hint="eastAsia" w:ascii="宋体" w:hAnsi="宋体" w:eastAsia="宋体" w:cs="宋体"/>
                <w:color w:val="000000"/>
                <w:highlight w:val="none"/>
              </w:rPr>
            </w:pPr>
            <w:r>
              <w:rPr>
                <w:rFonts w:hint="eastAsia" w:ascii="宋体" w:hAnsi="宋体" w:eastAsia="宋体" w:cs="宋体"/>
                <w:color w:val="000000"/>
                <w:kern w:val="0"/>
                <w:highlight w:val="none"/>
                <w:lang w:bidi="ar"/>
              </w:rPr>
              <w:t>投标人提供自2020年1月1日以来（时间以合同签订日期为准）类似项目业绩，每提供一份得3分，最高得6分。（需提供项目合同、中标通知书复印件或扫描件，否则不得分）</w:t>
            </w:r>
          </w:p>
        </w:tc>
      </w:tr>
      <w:tr>
        <w:tblPrEx>
          <w:tblCellMar>
            <w:top w:w="0" w:type="dxa"/>
            <w:left w:w="108" w:type="dxa"/>
            <w:bottom w:w="0" w:type="dxa"/>
            <w:right w:w="108" w:type="dxa"/>
          </w:tblCellMar>
        </w:tblPrEx>
        <w:trPr>
          <w:trHeight w:val="2200" w:hRule="atLeast"/>
        </w:trPr>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color w:val="000000"/>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left="0" w:leftChars="0" w:firstLine="0" w:firstLineChars="0"/>
              <w:textAlignment w:val="center"/>
              <w:rPr>
                <w:rFonts w:hint="eastAsia" w:ascii="宋体" w:hAnsi="宋体" w:eastAsia="宋体" w:cs="宋体"/>
                <w:color w:val="000000"/>
                <w:kern w:val="0"/>
                <w:highlight w:val="none"/>
                <w:lang w:bidi="ar"/>
              </w:rPr>
            </w:pPr>
            <w:r>
              <w:rPr>
                <w:rFonts w:hint="eastAsia" w:ascii="宋体" w:hAnsi="宋体" w:eastAsia="宋体" w:cs="宋体"/>
                <w:color w:val="000000"/>
                <w:kern w:val="0"/>
                <w:highlight w:val="none"/>
                <w:lang w:bidi="ar"/>
              </w:rPr>
              <w:t>实施方案（7分）</w:t>
            </w:r>
          </w:p>
        </w:tc>
        <w:tc>
          <w:tcPr>
            <w:tcW w:w="383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left="0" w:leftChars="0" w:firstLine="0" w:firstLineChars="0"/>
              <w:textAlignment w:val="center"/>
              <w:rPr>
                <w:rFonts w:hint="eastAsia" w:ascii="宋体" w:hAnsi="宋体" w:eastAsia="宋体" w:cs="宋体"/>
                <w:color w:val="000000"/>
                <w:kern w:val="0"/>
                <w:highlight w:val="none"/>
                <w:lang w:bidi="ar"/>
              </w:rPr>
            </w:pPr>
            <w:r>
              <w:rPr>
                <w:rFonts w:hint="eastAsia" w:ascii="宋体" w:hAnsi="宋体" w:eastAsia="宋体" w:cs="宋体"/>
                <w:color w:val="000000"/>
                <w:kern w:val="0"/>
                <w:highlight w:val="none"/>
                <w:lang w:bidi="ar"/>
              </w:rPr>
              <w:t>评委根据供应商提供的本项目的实施方案，包括实施计划、实施流程、项目组织架构、项目过程管理及实施进度等内容综合评价。</w:t>
            </w:r>
            <w:r>
              <w:rPr>
                <w:rFonts w:hint="eastAsia" w:ascii="宋体" w:hAnsi="宋体" w:eastAsia="宋体" w:cs="宋体"/>
                <w:color w:val="000000"/>
                <w:kern w:val="0"/>
                <w:highlight w:val="none"/>
                <w:lang w:bidi="ar"/>
              </w:rPr>
              <w:br w:type="textWrapping"/>
            </w:r>
            <w:r>
              <w:rPr>
                <w:rFonts w:hint="eastAsia" w:ascii="宋体" w:hAnsi="宋体" w:eastAsia="宋体" w:cs="宋体"/>
                <w:color w:val="000000"/>
                <w:kern w:val="0"/>
                <w:highlight w:val="none"/>
                <w:lang w:bidi="ar"/>
              </w:rPr>
              <w:t>1、实施方案内容全面且实施计划、流程、进度等设计科学合理、可操作性强、针对性强，得4分；</w:t>
            </w:r>
            <w:r>
              <w:rPr>
                <w:rFonts w:hint="eastAsia" w:ascii="宋体" w:hAnsi="宋体" w:eastAsia="宋体" w:cs="宋体"/>
                <w:color w:val="000000"/>
                <w:kern w:val="0"/>
                <w:highlight w:val="none"/>
                <w:lang w:bidi="ar"/>
              </w:rPr>
              <w:br w:type="textWrapping"/>
            </w:r>
            <w:r>
              <w:rPr>
                <w:rFonts w:hint="eastAsia" w:ascii="宋体" w:hAnsi="宋体" w:eastAsia="宋体" w:cs="宋体"/>
                <w:color w:val="000000"/>
                <w:kern w:val="0"/>
                <w:highlight w:val="none"/>
                <w:lang w:bidi="ar"/>
              </w:rPr>
              <w:t>2、实施方案内容较为全面且实施计划、流程、进度等设计较为科学合理、基本具备可行性，得2分；</w:t>
            </w:r>
            <w:r>
              <w:rPr>
                <w:rFonts w:hint="eastAsia" w:ascii="宋体" w:hAnsi="宋体" w:eastAsia="宋体" w:cs="宋体"/>
                <w:color w:val="000000"/>
                <w:kern w:val="0"/>
                <w:highlight w:val="none"/>
                <w:lang w:bidi="ar"/>
              </w:rPr>
              <w:br w:type="textWrapping"/>
            </w:r>
            <w:r>
              <w:rPr>
                <w:rFonts w:hint="eastAsia" w:ascii="宋体" w:hAnsi="宋体" w:eastAsia="宋体" w:cs="宋体"/>
                <w:color w:val="000000"/>
                <w:kern w:val="0"/>
                <w:highlight w:val="none"/>
                <w:lang w:bidi="ar"/>
              </w:rPr>
              <w:t>3、实施方案内容缺失较多且实施计划、流程、进度等设计不科学，得1分。不提供不得分。</w:t>
            </w:r>
          </w:p>
          <w:p>
            <w:pPr>
              <w:widowControl/>
              <w:spacing w:line="240" w:lineRule="auto"/>
              <w:ind w:left="0" w:leftChars="0" w:firstLine="0" w:firstLineChars="0"/>
              <w:textAlignment w:val="center"/>
              <w:rPr>
                <w:rFonts w:hint="eastAsia" w:ascii="宋体" w:hAnsi="宋体" w:eastAsia="宋体" w:cs="宋体"/>
                <w:color w:val="000000"/>
                <w:kern w:val="0"/>
                <w:highlight w:val="none"/>
                <w:lang w:bidi="ar"/>
              </w:rPr>
            </w:pPr>
            <w:r>
              <w:rPr>
                <w:rFonts w:hint="eastAsia" w:ascii="宋体" w:hAnsi="宋体" w:eastAsia="宋体" w:cs="宋体"/>
                <w:color w:val="000000"/>
                <w:kern w:val="0"/>
                <w:highlight w:val="none"/>
                <w:lang w:bidi="ar"/>
              </w:rPr>
              <w:t>4、投标人提供承诺函并承诺与罗山县公安局现有视频会议系统无缝对接且与信阳市公安局现有视频会议系统完全兼容和级联，如实现不了，所造成的一切损失由投标单位承担，得3分。</w:t>
            </w:r>
          </w:p>
        </w:tc>
      </w:tr>
      <w:tr>
        <w:tblPrEx>
          <w:tblCellMar>
            <w:top w:w="0" w:type="dxa"/>
            <w:left w:w="108" w:type="dxa"/>
            <w:bottom w:w="0" w:type="dxa"/>
            <w:right w:w="108" w:type="dxa"/>
          </w:tblCellMar>
        </w:tblPrEx>
        <w:trPr>
          <w:trHeight w:val="525"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rPr>
            </w:pP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质量保证（5分）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textAlignment w:val="center"/>
              <w:rPr>
                <w:rFonts w:hint="eastAsia" w:ascii="宋体" w:hAnsi="宋体" w:eastAsia="宋体" w:cs="宋体"/>
                <w:color w:val="000000"/>
              </w:rPr>
            </w:pPr>
            <w:r>
              <w:rPr>
                <w:rFonts w:hint="eastAsia" w:ascii="宋体" w:hAnsi="宋体" w:eastAsia="宋体" w:cs="宋体"/>
                <w:color w:val="000000"/>
                <w:kern w:val="0"/>
                <w:lang w:bidi="ar"/>
              </w:rPr>
              <w:t>投标人提供的质量保证体系健全，保证措施合理、可行等方面。</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(1) 质量保证体系完善、合理、健全、可行，得5分；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(2) 质量保证体系较为完善、合理、健全、可行，得3分；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(3) 质量保证体系不完善但符合基本可行性，得1分；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缺项不得分。</w:t>
            </w:r>
          </w:p>
        </w:tc>
      </w:tr>
      <w:tr>
        <w:tblPrEx>
          <w:tblCellMar>
            <w:top w:w="0" w:type="dxa"/>
            <w:left w:w="108" w:type="dxa"/>
            <w:bottom w:w="0" w:type="dxa"/>
            <w:right w:w="108" w:type="dxa"/>
          </w:tblCellMar>
        </w:tblPrEx>
        <w:trPr>
          <w:trHeight w:val="9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rPr>
            </w:pP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服务响应（3分）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textAlignment w:val="center"/>
              <w:rPr>
                <w:rFonts w:hint="eastAsia" w:ascii="宋体" w:hAnsi="宋体" w:eastAsia="宋体" w:cs="宋体"/>
                <w:color w:val="000000"/>
              </w:rPr>
            </w:pPr>
            <w:r>
              <w:rPr>
                <w:rFonts w:hint="eastAsia" w:ascii="宋体" w:hAnsi="宋体" w:eastAsia="宋体" w:cs="宋体"/>
                <w:color w:val="000000"/>
                <w:kern w:val="0"/>
                <w:lang w:bidi="ar"/>
              </w:rPr>
              <w:t>投标人能够提供长期、快速及时、稳定持续的售后服务,并在接到故障电话后技术人员2小时内能够到达现场的得1分，1小时内能够到达现场的得3分；(以提出切实可行的到达方案为准)</w:t>
            </w:r>
          </w:p>
        </w:tc>
      </w:tr>
      <w:tr>
        <w:tblPrEx>
          <w:tblCellMar>
            <w:top w:w="0" w:type="dxa"/>
            <w:left w:w="108" w:type="dxa"/>
            <w:bottom w:w="0" w:type="dxa"/>
            <w:right w:w="108" w:type="dxa"/>
          </w:tblCellMar>
        </w:tblPrEx>
        <w:trPr>
          <w:trHeight w:val="78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rPr>
            </w:pP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售后服务方案（5分）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textAlignment w:val="center"/>
              <w:rPr>
                <w:rFonts w:hint="eastAsia" w:ascii="宋体" w:hAnsi="宋体" w:eastAsia="宋体" w:cs="宋体"/>
                <w:color w:val="000000"/>
              </w:rPr>
            </w:pPr>
            <w:r>
              <w:rPr>
                <w:rFonts w:hint="eastAsia" w:ascii="宋体" w:hAnsi="宋体" w:eastAsia="宋体" w:cs="宋体"/>
                <w:color w:val="000000"/>
                <w:kern w:val="0"/>
                <w:lang w:bidi="ar"/>
              </w:rPr>
              <w:t>投标人提供项目售后服务方案，从内容、方式、流程、售后服务保障与措施的完善、详细程度等方面进行综合评价。</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(1) 售后服务方案内容全面、切实可行、针对性强得5分；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(2) 售后服务方案内容基本全面、基本可行、针对性一般得3分；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(3) 售后服务方案内容内容有欠缺、基本可行、针对性不强得1分；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缺项不得分。</w:t>
            </w:r>
          </w:p>
        </w:tc>
      </w:tr>
      <w:tr>
        <w:tblPrEx>
          <w:tblCellMar>
            <w:top w:w="0" w:type="dxa"/>
            <w:left w:w="108" w:type="dxa"/>
            <w:bottom w:w="0" w:type="dxa"/>
            <w:right w:w="108" w:type="dxa"/>
          </w:tblCellMar>
        </w:tblPrEx>
        <w:trPr>
          <w:trHeight w:val="520" w:hRule="atLeast"/>
        </w:trPr>
        <w:tc>
          <w:tcPr>
            <w:tcW w:w="58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rPr>
            </w:pPr>
          </w:p>
        </w:tc>
        <w:tc>
          <w:tcPr>
            <w:tcW w:w="579" w:type="pct"/>
            <w:tcBorders>
              <w:top w:val="single" w:color="000000" w:sz="4" w:space="0"/>
              <w:left w:val="single" w:color="000000" w:sz="4" w:space="0"/>
              <w:bottom w:val="single" w:color="000000" w:sz="4" w:space="0"/>
              <w:right w:val="single" w:color="000000" w:sz="4" w:space="0"/>
            </w:tcBorders>
            <w:noWrap w:val="0"/>
            <w:vAlign w:val="center"/>
          </w:tcPr>
          <w:p>
            <w:pPr>
              <w:widowControl/>
              <w:ind w:left="0" w:leftChars="0" w:firstLine="0" w:firstLineChars="0"/>
              <w:jc w:val="both"/>
              <w:textAlignment w:val="center"/>
              <w:rPr>
                <w:rFonts w:hint="eastAsia" w:ascii="宋体" w:hAnsi="宋体" w:eastAsia="宋体" w:cs="宋体"/>
                <w:color w:val="000000"/>
              </w:rPr>
            </w:pPr>
            <w:r>
              <w:rPr>
                <w:rFonts w:hint="eastAsia" w:ascii="宋体" w:hAnsi="宋体" w:eastAsia="宋体" w:cs="宋体"/>
                <w:color w:val="000000"/>
                <w:kern w:val="0"/>
                <w:lang w:bidi="ar"/>
              </w:rPr>
              <w:t>培训方案(3分)</w:t>
            </w:r>
          </w:p>
        </w:tc>
        <w:tc>
          <w:tcPr>
            <w:tcW w:w="383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textAlignment w:val="center"/>
              <w:rPr>
                <w:rFonts w:hint="eastAsia" w:ascii="宋体" w:hAnsi="宋体" w:eastAsia="宋体" w:cs="宋体"/>
                <w:color w:val="000000"/>
              </w:rPr>
            </w:pPr>
            <w:r>
              <w:rPr>
                <w:rFonts w:hint="eastAsia" w:ascii="宋体" w:hAnsi="宋体" w:eastAsia="宋体" w:cs="宋体"/>
                <w:color w:val="000000"/>
                <w:kern w:val="0"/>
                <w:lang w:bidi="ar"/>
              </w:rPr>
              <w:t>根据投标人提供的培训方案，包括培训计划、培训方式、培训内容及培训结果等进行综合评分：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(1) 培训方案完整，培训内容全面、计划清晰，得3分；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(2) 培训方案相对完整，培训内容较全面、计划较清晰，得2分；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(3) 培训方案完整性、培训内容、计划等均一般，得1分；</w:t>
            </w:r>
            <w:r>
              <w:rPr>
                <w:rFonts w:hint="eastAsia" w:ascii="宋体" w:hAnsi="宋体" w:eastAsia="宋体" w:cs="宋体"/>
                <w:color w:val="000000"/>
                <w:kern w:val="0"/>
                <w:lang w:bidi="ar"/>
              </w:rPr>
              <w:br w:type="textWrapping"/>
            </w:r>
            <w:r>
              <w:rPr>
                <w:rFonts w:hint="eastAsia" w:ascii="宋体" w:hAnsi="宋体" w:eastAsia="宋体" w:cs="宋体"/>
                <w:color w:val="000000"/>
                <w:kern w:val="0"/>
                <w:lang w:bidi="ar"/>
              </w:rPr>
              <w:t>缺项不得分。</w:t>
            </w:r>
          </w:p>
        </w:tc>
      </w:tr>
    </w:tbl>
    <w:p>
      <w:pPr>
        <w:spacing w:line="240" w:lineRule="auto"/>
        <w:ind w:firstLine="371" w:firstLineChars="177"/>
        <w:rPr>
          <w:rFonts w:hint="eastAsia" w:ascii="宋体" w:hAnsi="宋体" w:eastAsia="宋体"/>
        </w:rPr>
      </w:pPr>
      <w:r>
        <w:rPr>
          <w:rFonts w:hint="eastAsia" w:ascii="宋体" w:hAnsi="宋体" w:eastAsia="宋体"/>
        </w:rPr>
        <w:t>1</w:t>
      </w:r>
      <w:r>
        <w:rPr>
          <w:rFonts w:ascii="宋体" w:hAnsi="宋体" w:eastAsia="宋体"/>
        </w:rPr>
        <w:t>.</w:t>
      </w:r>
      <w:r>
        <w:rPr>
          <w:rFonts w:hint="eastAsia" w:ascii="宋体" w:hAnsi="宋体" w:eastAsia="宋体"/>
        </w:rPr>
        <w:t xml:space="preserve"> 注：（1）此上要求提供的证明材料均可以扫描件或复印件形式在投标文件中提供。</w:t>
      </w:r>
    </w:p>
    <w:p>
      <w:pPr>
        <w:spacing w:line="240" w:lineRule="auto"/>
        <w:ind w:firstLine="371" w:firstLineChars="177"/>
        <w:rPr>
          <w:rFonts w:hint="eastAsia" w:ascii="宋体" w:hAnsi="宋体" w:eastAsia="宋体"/>
        </w:rPr>
      </w:pPr>
      <w:r>
        <w:rPr>
          <w:rFonts w:hint="eastAsia" w:ascii="宋体" w:hAnsi="宋体" w:eastAsia="宋体"/>
        </w:rPr>
        <w:t>（2）凡参加本办法评分的各种证书证件、证明、合同等，供应商必须在响应文件中提供完整的扫描件，否则不予认同。</w:t>
      </w:r>
    </w:p>
    <w:p>
      <w:pPr>
        <w:spacing w:line="240" w:lineRule="auto"/>
        <w:ind w:firstLine="371" w:firstLineChars="177"/>
        <w:rPr>
          <w:rFonts w:hint="eastAsia" w:ascii="宋体" w:hAnsi="宋体" w:eastAsia="宋体"/>
        </w:rPr>
      </w:pPr>
      <w:r>
        <w:rPr>
          <w:rFonts w:hint="eastAsia" w:ascii="宋体" w:hAnsi="宋体" w:eastAsia="宋体"/>
        </w:rPr>
        <w:t>（3）任何时候若发现响应文件涉及的证件弄虚作假者，将取消投标和中标资格。</w:t>
      </w:r>
    </w:p>
    <w:p>
      <w:pPr>
        <w:spacing w:line="240" w:lineRule="auto"/>
        <w:ind w:firstLine="371" w:firstLineChars="177"/>
        <w:rPr>
          <w:rFonts w:hint="eastAsia" w:ascii="宋体" w:hAnsi="宋体" w:eastAsia="宋体"/>
        </w:rPr>
      </w:pPr>
      <w:r>
        <w:rPr>
          <w:rFonts w:hint="eastAsia" w:ascii="宋体" w:hAnsi="宋体" w:eastAsia="宋体"/>
        </w:rPr>
        <w:t>2</w:t>
      </w:r>
      <w:r>
        <w:rPr>
          <w:rFonts w:ascii="宋体" w:hAnsi="宋体" w:eastAsia="宋体"/>
        </w:rPr>
        <w:t>.</w:t>
      </w:r>
      <w:r>
        <w:rPr>
          <w:rFonts w:hint="eastAsia" w:ascii="宋体" w:hAnsi="宋体" w:eastAsia="宋体"/>
        </w:rPr>
        <w:t>报价得分与技术部分、商务部分得分之和为投标人的评审总得分。评审总得分由高到低排序确定中标供应商。得分相同时，按报价由低到高排序。得分且报价相同的，按技术指标优劣顺序排列。</w:t>
      </w:r>
    </w:p>
    <w:p>
      <w:pPr>
        <w:spacing w:line="240" w:lineRule="auto"/>
        <w:ind w:firstLine="371" w:firstLineChars="177"/>
        <w:rPr>
          <w:rFonts w:hint="eastAsia" w:ascii="宋体" w:hAnsi="宋体" w:eastAsia="宋体"/>
        </w:rPr>
      </w:pPr>
      <w:r>
        <w:rPr>
          <w:rFonts w:hint="eastAsia" w:ascii="宋体" w:hAnsi="宋体" w:eastAsia="宋体"/>
        </w:rPr>
        <w:t>3.</w:t>
      </w:r>
      <w:r>
        <w:rPr>
          <w:rFonts w:hint="eastAsia" w:ascii="宋体" w:hAnsi="宋体" w:eastAsia="宋体"/>
        </w:rPr>
        <w:tab/>
      </w:r>
      <w:r>
        <w:rPr>
          <w:rFonts w:hint="eastAsia" w:ascii="宋体" w:hAnsi="宋体" w:eastAsia="宋体"/>
        </w:rPr>
        <w:t>有效投标人的最终得分为所有评委所打分值的算术平均值，计分过程中按四舍五入的法则,最终结果取至小数点后 2 位。</w:t>
      </w:r>
      <w:bookmarkEnd w:id="800"/>
      <w:bookmarkEnd w:id="801"/>
      <w:bookmarkEnd w:id="802"/>
    </w:p>
    <w:p>
      <w:pPr>
        <w:pageBreakBefore w:val="0"/>
        <w:widowControl w:val="0"/>
        <w:numPr>
          <w:ilvl w:val="0"/>
          <w:numId w:val="0"/>
        </w:numPr>
        <w:kinsoku/>
        <w:wordWrap/>
        <w:overflowPunct/>
        <w:topLinePunct w:val="0"/>
        <w:autoSpaceDE/>
        <w:autoSpaceDN/>
        <w:bidi w:val="0"/>
        <w:adjustRightInd/>
        <w:snapToGrid/>
        <w:spacing w:line="400" w:lineRule="exact"/>
        <w:textAlignment w:val="auto"/>
        <w:outlineLvl w:val="1"/>
        <w:rPr>
          <w:rFonts w:hint="eastAsia" w:ascii="宋体" w:hAnsi="宋体" w:eastAsia="宋体" w:cs="宋体"/>
          <w:b/>
          <w:bCs/>
          <w:color w:val="auto"/>
          <w:szCs w:val="21"/>
        </w:rPr>
      </w:pPr>
      <w:bookmarkStart w:id="803" w:name="_Toc27149"/>
      <w:r>
        <w:rPr>
          <w:rFonts w:hint="eastAsia" w:ascii="宋体" w:hAnsi="宋体" w:eastAsia="宋体" w:cs="宋体"/>
          <w:b/>
          <w:bCs/>
          <w:color w:val="auto"/>
          <w:szCs w:val="21"/>
          <w:lang w:val="en-US" w:eastAsia="zh-CN"/>
        </w:rPr>
        <w:t>1.</w:t>
      </w:r>
      <w:r>
        <w:rPr>
          <w:rFonts w:hint="eastAsia" w:ascii="宋体" w:hAnsi="宋体" w:eastAsia="宋体" w:cs="宋体"/>
          <w:b/>
          <w:bCs/>
          <w:color w:val="auto"/>
          <w:szCs w:val="21"/>
        </w:rPr>
        <w:t>评审方法</w:t>
      </w:r>
      <w:bookmarkEnd w:id="794"/>
      <w:bookmarkEnd w:id="795"/>
      <w:bookmarkEnd w:id="796"/>
      <w:bookmarkEnd w:id="797"/>
      <w:bookmarkEnd w:id="798"/>
      <w:bookmarkEnd w:id="799"/>
      <w:bookmarkEnd w:id="803"/>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val="en-US" w:eastAsia="zh-CN" w:bidi="en-US"/>
        </w:rPr>
        <w:t>1.1</w:t>
      </w:r>
      <w:r>
        <w:rPr>
          <w:rFonts w:hint="eastAsia" w:ascii="宋体" w:hAnsi="宋体" w:eastAsia="宋体" w:cs="宋体"/>
          <w:color w:val="auto"/>
          <w:szCs w:val="21"/>
          <w:lang w:bidi="en-US"/>
        </w:rPr>
        <w:t>提供相同品牌产品且通过资格审查、符合性审查的不同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参加同一合同项下投标的，按一家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计算，评审后得分最高的同品牌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获得</w:t>
      </w:r>
      <w:r>
        <w:rPr>
          <w:rFonts w:hint="eastAsia" w:ascii="宋体" w:hAnsi="宋体" w:eastAsia="宋体" w:cs="宋体"/>
          <w:color w:val="auto"/>
          <w:szCs w:val="21"/>
          <w:lang w:eastAsia="zh-CN" w:bidi="en-US"/>
        </w:rPr>
        <w:t>成交人</w:t>
      </w:r>
      <w:r>
        <w:rPr>
          <w:rFonts w:hint="eastAsia" w:ascii="宋体" w:hAnsi="宋体" w:eastAsia="宋体" w:cs="宋体"/>
          <w:color w:val="auto"/>
          <w:szCs w:val="21"/>
          <w:lang w:bidi="en-US"/>
        </w:rPr>
        <w:t>推荐资格；评审得分相同的采取随机抽取方式确定，其他同品牌</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不作为</w:t>
      </w:r>
      <w:r>
        <w:rPr>
          <w:rFonts w:hint="eastAsia" w:ascii="宋体" w:hAnsi="宋体" w:eastAsia="宋体" w:cs="宋体"/>
          <w:color w:val="auto"/>
          <w:szCs w:val="21"/>
          <w:lang w:eastAsia="zh-CN" w:bidi="en-US"/>
        </w:rPr>
        <w:t>成交</w:t>
      </w:r>
      <w:r>
        <w:rPr>
          <w:rFonts w:hint="eastAsia" w:ascii="宋体" w:hAnsi="宋体" w:eastAsia="宋体" w:cs="宋体"/>
          <w:color w:val="auto"/>
          <w:szCs w:val="21"/>
          <w:lang w:bidi="en-US"/>
        </w:rPr>
        <w:t>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bidi="en-US"/>
        </w:rPr>
      </w:pPr>
      <w:r>
        <w:rPr>
          <w:rFonts w:hint="eastAsia" w:ascii="宋体" w:hAnsi="宋体" w:eastAsia="宋体" w:cs="宋体"/>
          <w:color w:val="auto"/>
          <w:szCs w:val="21"/>
          <w:lang w:eastAsia="zh-CN" w:bidi="en-US"/>
        </w:rPr>
        <w:t>本项目为</w:t>
      </w:r>
      <w:r>
        <w:rPr>
          <w:rFonts w:hint="eastAsia" w:ascii="宋体" w:hAnsi="宋体" w:eastAsia="宋体" w:cs="宋体"/>
          <w:color w:val="auto"/>
          <w:szCs w:val="21"/>
          <w:lang w:bidi="en-US"/>
        </w:rPr>
        <w:t>非单一产品采购项目，多家</w:t>
      </w:r>
      <w:r>
        <w:rPr>
          <w:rFonts w:hint="eastAsia" w:ascii="宋体" w:hAnsi="宋体" w:eastAsia="宋体" w:cs="宋体"/>
          <w:color w:val="auto"/>
          <w:szCs w:val="21"/>
          <w:lang w:eastAsia="zh-CN" w:bidi="en-US"/>
        </w:rPr>
        <w:t>供应商</w:t>
      </w:r>
      <w:r>
        <w:rPr>
          <w:rFonts w:hint="eastAsia" w:ascii="宋体" w:hAnsi="宋体" w:eastAsia="宋体" w:cs="宋体"/>
          <w:color w:val="auto"/>
          <w:szCs w:val="21"/>
          <w:lang w:bidi="en-US"/>
        </w:rPr>
        <w:t>提供的核心产品品牌</w:t>
      </w:r>
      <w:r>
        <w:rPr>
          <w:rFonts w:hint="eastAsia" w:ascii="宋体" w:hAnsi="宋体" w:eastAsia="宋体" w:cs="宋体"/>
          <w:color w:val="auto"/>
          <w:szCs w:val="21"/>
          <w:lang w:eastAsia="zh-CN" w:bidi="en-US"/>
        </w:rPr>
        <w:t>全部</w:t>
      </w:r>
      <w:r>
        <w:rPr>
          <w:rFonts w:hint="eastAsia" w:ascii="宋体" w:hAnsi="宋体" w:eastAsia="宋体" w:cs="宋体"/>
          <w:color w:val="auto"/>
          <w:szCs w:val="21"/>
          <w:lang w:bidi="en-US"/>
        </w:rPr>
        <w:t>相同的，按前款规定处理</w:t>
      </w:r>
      <w:r>
        <w:rPr>
          <w:rFonts w:hint="eastAsia" w:ascii="宋体" w:hAnsi="宋体" w:eastAsia="宋体" w:cs="宋体"/>
          <w:color w:val="auto"/>
          <w:szCs w:val="21"/>
          <w:lang w:eastAsia="zh-CN" w:bidi="en-US"/>
        </w:rPr>
        <w:t>，否则，视为按多家供应商计算</w:t>
      </w:r>
      <w:r>
        <w:rPr>
          <w:rFonts w:hint="eastAsia" w:ascii="宋体" w:hAnsi="宋体" w:eastAsia="宋体" w:cs="宋体"/>
          <w:color w:val="auto"/>
          <w:sz w:val="21"/>
          <w:szCs w:val="21"/>
          <w:highlight w:val="none"/>
          <w:lang w:eastAsia="zh-CN"/>
        </w:rPr>
        <w:t>（非单一产品采购时适用）</w:t>
      </w:r>
      <w:r>
        <w:rPr>
          <w:rFonts w:hint="eastAsia" w:ascii="宋体" w:hAnsi="宋体" w:eastAsia="宋体" w:cs="宋体"/>
          <w:color w:val="auto"/>
          <w:szCs w:val="21"/>
          <w:lang w:eastAsia="zh-CN" w:bidi="en-US"/>
        </w:rPr>
        <w:t>。</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lang w:bidi="en-US"/>
        </w:rPr>
        <w:t>本次评审采用综合评分法。</w:t>
      </w:r>
      <w:r>
        <w:rPr>
          <w:rFonts w:hint="eastAsia" w:ascii="宋体" w:hAnsi="宋体" w:eastAsia="宋体" w:cs="宋体"/>
          <w:color w:val="auto"/>
          <w:szCs w:val="21"/>
          <w:lang w:eastAsia="zh-CN" w:bidi="en-US"/>
        </w:rPr>
        <w:t>评标委员会</w:t>
      </w:r>
      <w:r>
        <w:rPr>
          <w:rFonts w:hint="eastAsia" w:ascii="宋体" w:hAnsi="宋体" w:eastAsia="宋体" w:cs="宋体"/>
          <w:color w:val="auto"/>
          <w:szCs w:val="21"/>
          <w:lang w:bidi="en-US"/>
        </w:rPr>
        <w:t>对满足</w:t>
      </w:r>
      <w:r>
        <w:rPr>
          <w:rFonts w:hint="eastAsia" w:ascii="宋体" w:hAnsi="宋体" w:eastAsia="宋体" w:cs="宋体"/>
          <w:color w:val="auto"/>
          <w:szCs w:val="21"/>
          <w:lang w:eastAsia="zh-CN" w:bidi="en-US"/>
        </w:rPr>
        <w:t>招标文件</w:t>
      </w:r>
      <w:r>
        <w:rPr>
          <w:rFonts w:hint="eastAsia" w:ascii="宋体" w:hAnsi="宋体" w:eastAsia="宋体" w:cs="宋体"/>
          <w:color w:val="auto"/>
          <w:szCs w:val="21"/>
          <w:lang w:bidi="en-US"/>
        </w:rPr>
        <w:t>实质性要求的</w:t>
      </w:r>
      <w:r>
        <w:rPr>
          <w:rFonts w:hint="eastAsia" w:ascii="宋体" w:hAnsi="宋体" w:eastAsia="宋体" w:cs="宋体"/>
          <w:color w:val="auto"/>
          <w:szCs w:val="21"/>
          <w:lang w:eastAsia="zh-CN" w:bidi="en-US"/>
        </w:rPr>
        <w:t>投标文件</w:t>
      </w:r>
      <w:r>
        <w:rPr>
          <w:rFonts w:hint="eastAsia" w:ascii="宋体" w:hAnsi="宋体" w:eastAsia="宋体" w:cs="宋体"/>
          <w:color w:val="auto"/>
          <w:szCs w:val="21"/>
        </w:rPr>
        <w:t>，按照本章规定的评分标准进行打分，并按得分由高到低顺序推荐成交候选人，</w:t>
      </w:r>
      <w:r>
        <w:rPr>
          <w:rFonts w:hint="eastAsia" w:ascii="宋体" w:hAnsi="宋体" w:eastAsia="宋体" w:cs="宋体"/>
          <w:color w:val="auto"/>
          <w:kern w:val="0"/>
          <w:szCs w:val="21"/>
        </w:rPr>
        <w:t>综合评分相等时，以报价得分高的优先；报价得分也相等的，由采购人自行确定。</w:t>
      </w:r>
      <w:bookmarkStart w:id="804" w:name="_Toc466298140"/>
      <w:bookmarkStart w:id="805" w:name="_Toc144974568"/>
      <w:bookmarkStart w:id="806" w:name="_Toc455867817"/>
      <w:bookmarkStart w:id="807" w:name="_Toc152045601"/>
      <w:bookmarkStart w:id="808" w:name="_Toc490667876"/>
      <w:bookmarkStart w:id="809" w:name="_Toc20837"/>
      <w:bookmarkStart w:id="810" w:name="_Toc6612"/>
      <w:bookmarkStart w:id="811" w:name="_Toc29362"/>
      <w:bookmarkStart w:id="812" w:name="_Toc281405529"/>
      <w:bookmarkStart w:id="813" w:name="_Toc24936"/>
      <w:bookmarkStart w:id="814" w:name="_Toc26131"/>
      <w:bookmarkStart w:id="815" w:name="_Toc455080157"/>
      <w:bookmarkStart w:id="816" w:name="_Toc152042378"/>
      <w:bookmarkStart w:id="817" w:name="_Toc318450723"/>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val="en-US" w:eastAsia="zh-CN"/>
        </w:rPr>
      </w:pPr>
      <w:r>
        <w:rPr>
          <w:rFonts w:hint="eastAsia" w:ascii="宋体" w:hAnsi="宋体" w:eastAsia="宋体" w:cs="宋体"/>
          <w:color w:val="auto"/>
          <w:kern w:val="0"/>
          <w:szCs w:val="21"/>
          <w:lang w:val="en-US" w:eastAsia="zh-CN"/>
        </w:rPr>
        <w:t>1.2</w:t>
      </w:r>
      <w:r>
        <w:rPr>
          <w:rFonts w:hint="eastAsia" w:ascii="宋体" w:hAnsi="宋体" w:eastAsia="宋体" w:cs="宋体"/>
          <w:color w:val="auto"/>
          <w:sz w:val="21"/>
          <w:szCs w:val="21"/>
        </w:rPr>
        <w:t>经评标委员会初步评审后有效投标不足3个的，评标委员会应予废标。</w:t>
      </w:r>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评审标准</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Start w:id="818" w:name="_Toc24558"/>
      <w:bookmarkStart w:id="819" w:name="_Toc152042379"/>
      <w:bookmarkStart w:id="820" w:name="_Toc6711"/>
      <w:bookmarkStart w:id="821" w:name="_Toc281405530"/>
      <w:bookmarkStart w:id="822" w:name="_Toc11223"/>
      <w:bookmarkStart w:id="823" w:name="_Toc21120"/>
      <w:bookmarkStart w:id="824" w:name="_Toc31037"/>
      <w:bookmarkStart w:id="825" w:name="_Toc152045602"/>
      <w:bookmarkStart w:id="826" w:name="_Toc144974569"/>
      <w:bookmarkStart w:id="827" w:name="_Toc318450724"/>
      <w:bookmarkStart w:id="828" w:name="_Toc455867818"/>
      <w:bookmarkStart w:id="829" w:name="_Toc25637"/>
      <w:bookmarkStart w:id="830" w:name="_Toc490667877"/>
      <w:bookmarkStart w:id="831" w:name="_Toc2867"/>
      <w:bookmarkStart w:id="832" w:name="_Toc15813"/>
      <w:bookmarkStart w:id="833" w:name="_Toc19934"/>
      <w:bookmarkStart w:id="834" w:name="_Toc466298141"/>
      <w:bookmarkStart w:id="835" w:name="_Toc455080158"/>
    </w:p>
    <w:p>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2.1 初步评审标准</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2.1.1 资格检查评审标准：见评审办法前附表。</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2.1.</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符合</w:t>
      </w:r>
      <w:r>
        <w:rPr>
          <w:rFonts w:hint="eastAsia" w:ascii="宋体" w:hAnsi="宋体" w:eastAsia="宋体" w:cs="宋体"/>
          <w:color w:val="auto"/>
          <w:szCs w:val="21"/>
        </w:rPr>
        <w:t>性检查评审标准：见评审办法前附表。</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36" w:name="_Toc318450725"/>
      <w:bookmarkStart w:id="837" w:name="_Toc152045603"/>
      <w:bookmarkStart w:id="838" w:name="_Toc144974570"/>
      <w:bookmarkStart w:id="839" w:name="_Toc12013"/>
      <w:bookmarkStart w:id="840" w:name="_Toc7284"/>
      <w:bookmarkStart w:id="841" w:name="_Toc25492"/>
      <w:bookmarkStart w:id="842" w:name="_Toc455080159"/>
      <w:bookmarkStart w:id="843" w:name="_Toc12824"/>
      <w:bookmarkStart w:id="844" w:name="_Toc22439"/>
      <w:bookmarkStart w:id="845" w:name="_Toc490667878"/>
      <w:bookmarkStart w:id="846" w:name="_Toc11061"/>
      <w:bookmarkStart w:id="847" w:name="_Toc1637"/>
      <w:bookmarkStart w:id="848" w:name="_Toc466298142"/>
      <w:bookmarkStart w:id="849" w:name="_Toc455867819"/>
      <w:bookmarkStart w:id="850" w:name="_Toc152042380"/>
      <w:bookmarkStart w:id="851" w:name="_Toc281405531"/>
      <w:bookmarkStart w:id="852" w:name="_Toc24825"/>
      <w:bookmarkStart w:id="853" w:name="_Toc21970"/>
      <w:bookmarkStart w:id="854" w:name="_Toc30189"/>
      <w:bookmarkStart w:id="855" w:name="_Toc26179"/>
      <w:r>
        <w:rPr>
          <w:rFonts w:hint="eastAsia" w:ascii="宋体" w:hAnsi="宋体" w:eastAsia="宋体" w:cs="宋体"/>
          <w:b/>
          <w:bCs/>
          <w:color w:val="auto"/>
          <w:sz w:val="21"/>
          <w:szCs w:val="21"/>
        </w:rPr>
        <w:t>2.2 分值构成与评分标准</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（1）商务标：见评审办法前附表；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（2）技术标：见评审办法前附表；</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（3）综合标：见评审办法前附表。</w:t>
      </w:r>
    </w:p>
    <w:p>
      <w:pPr>
        <w:pStyle w:val="46"/>
        <w:pageBreakBefore w:val="0"/>
        <w:widowControl w:val="0"/>
        <w:kinsoku/>
        <w:wordWrap/>
        <w:overflowPunct/>
        <w:topLinePunct w:val="0"/>
        <w:autoSpaceDE/>
        <w:autoSpaceDN/>
        <w:bidi w:val="0"/>
        <w:adjustRightInd/>
        <w:snapToGrid/>
        <w:spacing w:before="0" w:beforeLines="0" w:line="400" w:lineRule="exact"/>
        <w:textAlignment w:val="auto"/>
        <w:rPr>
          <w:rFonts w:hint="eastAsia" w:ascii="宋体" w:hAnsi="宋体" w:eastAsia="宋体" w:cs="宋体"/>
          <w:b/>
          <w:bCs/>
          <w:color w:val="auto"/>
          <w:sz w:val="21"/>
          <w:szCs w:val="21"/>
        </w:rPr>
      </w:pPr>
      <w:bookmarkStart w:id="856" w:name="_Toc466298143"/>
      <w:bookmarkStart w:id="857" w:name="_Toc490667879"/>
      <w:bookmarkStart w:id="858" w:name="_Toc318450726"/>
      <w:bookmarkStart w:id="859" w:name="_Toc32314"/>
      <w:bookmarkStart w:id="860" w:name="_Toc455080160"/>
      <w:bookmarkStart w:id="861" w:name="_Toc29297"/>
      <w:bookmarkStart w:id="862" w:name="_Toc17308"/>
      <w:bookmarkStart w:id="863" w:name="_Toc16479"/>
      <w:bookmarkStart w:id="864" w:name="_Toc455867820"/>
      <w:bookmarkStart w:id="865" w:name="_Toc9397"/>
      <w:bookmarkStart w:id="866" w:name="_Toc281405532"/>
      <w:bookmarkStart w:id="867" w:name="_Toc18127"/>
      <w:r>
        <w:rPr>
          <w:rFonts w:hint="eastAsia" w:ascii="宋体" w:hAnsi="宋体" w:eastAsia="宋体" w:cs="宋体"/>
          <w:b/>
          <w:bCs/>
          <w:color w:val="auto"/>
          <w:sz w:val="21"/>
          <w:szCs w:val="21"/>
        </w:rPr>
        <w:t>3. 评审程序</w:t>
      </w:r>
      <w:bookmarkEnd w:id="856"/>
      <w:bookmarkEnd w:id="857"/>
      <w:bookmarkEnd w:id="858"/>
      <w:bookmarkEnd w:id="859"/>
      <w:bookmarkEnd w:id="860"/>
      <w:bookmarkEnd w:id="861"/>
      <w:bookmarkEnd w:id="862"/>
      <w:bookmarkEnd w:id="863"/>
      <w:bookmarkEnd w:id="864"/>
      <w:bookmarkEnd w:id="865"/>
      <w:bookmarkEnd w:id="866"/>
      <w:bookmarkEnd w:id="867"/>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868" w:name="_Toc5427"/>
      <w:bookmarkStart w:id="869" w:name="_Toc490667880"/>
      <w:bookmarkStart w:id="870" w:name="_Toc16370"/>
      <w:bookmarkStart w:id="871" w:name="_Toc466298144"/>
      <w:bookmarkStart w:id="872" w:name="_Toc132"/>
      <w:bookmarkStart w:id="873" w:name="_Toc9433"/>
      <w:bookmarkStart w:id="874" w:name="_Toc14633"/>
      <w:bookmarkStart w:id="875" w:name="_Toc281405533"/>
      <w:bookmarkStart w:id="876" w:name="_Toc318450727"/>
      <w:bookmarkStart w:id="877" w:name="_Toc2410"/>
      <w:bookmarkStart w:id="878" w:name="_Toc16892"/>
      <w:bookmarkStart w:id="879" w:name="_Toc7272"/>
      <w:bookmarkStart w:id="880" w:name="_Toc30986"/>
      <w:bookmarkStart w:id="881" w:name="_Toc18886"/>
      <w:bookmarkStart w:id="882" w:name="_Toc455867821"/>
      <w:bookmarkStart w:id="883" w:name="_Toc29092"/>
      <w:bookmarkStart w:id="884" w:name="_Toc455080161"/>
      <w:bookmarkStart w:id="885" w:name="_Toc29614"/>
      <w:r>
        <w:rPr>
          <w:rFonts w:hint="eastAsia" w:ascii="宋体" w:hAnsi="宋体" w:eastAsia="宋体" w:cs="宋体"/>
          <w:b/>
          <w:bCs/>
          <w:color w:val="auto"/>
          <w:sz w:val="21"/>
          <w:szCs w:val="21"/>
        </w:rPr>
        <w:t>3.1 初步评审</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rPr>
      </w:pPr>
      <w:bookmarkStart w:id="886" w:name="_Toc12406"/>
      <w:bookmarkStart w:id="887" w:name="_Toc21032"/>
      <w:bookmarkStart w:id="888" w:name="_Toc21570"/>
      <w:bookmarkStart w:id="889" w:name="_Toc16964"/>
      <w:bookmarkStart w:id="890" w:name="_Toc10692"/>
      <w:bookmarkStart w:id="891" w:name="_Toc13386"/>
      <w:bookmarkStart w:id="892" w:name="_Toc490667881"/>
      <w:bookmarkStart w:id="893" w:name="_Toc455867822"/>
      <w:bookmarkStart w:id="894" w:name="_Toc318450728"/>
      <w:bookmarkStart w:id="895" w:name="_Toc7121"/>
      <w:bookmarkStart w:id="896" w:name="_Toc22101"/>
      <w:bookmarkStart w:id="897" w:name="_Toc281405534"/>
      <w:bookmarkStart w:id="898" w:name="_Toc26280"/>
      <w:bookmarkStart w:id="899" w:name="_Toc26049"/>
      <w:bookmarkStart w:id="900" w:name="_Toc466298145"/>
      <w:bookmarkStart w:id="901" w:name="_Toc455080162"/>
      <w:r>
        <w:rPr>
          <w:rFonts w:hint="eastAsia" w:ascii="宋体" w:hAnsi="宋体" w:eastAsia="宋体" w:cs="宋体"/>
          <w:color w:val="auto"/>
          <w:sz w:val="21"/>
          <w:szCs w:val="21"/>
        </w:rPr>
        <w:t>3.1.1只有通过资格审查的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才能进入</w:t>
      </w:r>
      <w:r>
        <w:rPr>
          <w:rFonts w:hint="eastAsia" w:ascii="宋体" w:hAnsi="宋体" w:eastAsia="宋体" w:cs="宋体"/>
          <w:color w:val="auto"/>
          <w:sz w:val="21"/>
          <w:szCs w:val="21"/>
          <w:lang w:eastAsia="zh-CN"/>
        </w:rPr>
        <w:t>符合性评审</w:t>
      </w:r>
      <w:r>
        <w:rPr>
          <w:rFonts w:hint="eastAsia" w:ascii="宋体" w:hAnsi="宋体" w:eastAsia="宋体" w:cs="宋体"/>
          <w:color w:val="auto"/>
          <w:sz w:val="21"/>
          <w:szCs w:val="21"/>
        </w:rPr>
        <w:t>。评标委员会依据</w:t>
      </w:r>
      <w:r>
        <w:rPr>
          <w:rFonts w:hint="eastAsia" w:ascii="宋体" w:hAnsi="宋体" w:eastAsia="宋体" w:cs="宋体"/>
          <w:color w:val="auto"/>
          <w:sz w:val="21"/>
          <w:szCs w:val="21"/>
          <w:lang w:val="en-US" w:eastAsia="zh-CN"/>
        </w:rPr>
        <w:t>2.1.2</w:t>
      </w:r>
      <w:r>
        <w:rPr>
          <w:rFonts w:hint="eastAsia" w:ascii="宋体" w:hAnsi="宋体" w:eastAsia="宋体" w:cs="宋体"/>
          <w:color w:val="auto"/>
          <w:sz w:val="21"/>
          <w:szCs w:val="21"/>
        </w:rPr>
        <w:t>规定的内容和标准对</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进行</w:t>
      </w:r>
      <w:r>
        <w:rPr>
          <w:rFonts w:hint="eastAsia" w:ascii="宋体" w:hAnsi="宋体" w:eastAsia="宋体" w:cs="宋体"/>
          <w:color w:val="auto"/>
          <w:sz w:val="21"/>
          <w:szCs w:val="21"/>
          <w:lang w:eastAsia="zh-CN"/>
        </w:rPr>
        <w:t>符合性审查</w:t>
      </w:r>
      <w:r>
        <w:rPr>
          <w:rFonts w:hint="eastAsia" w:ascii="宋体" w:hAnsi="宋体" w:eastAsia="宋体" w:cs="宋体"/>
          <w:color w:val="auto"/>
          <w:sz w:val="21"/>
          <w:szCs w:val="21"/>
        </w:rPr>
        <w:t>。</w:t>
      </w:r>
      <w:r>
        <w:rPr>
          <w:rFonts w:hint="eastAsia" w:ascii="宋体" w:hAnsi="宋体" w:eastAsia="宋体" w:cs="宋体"/>
          <w:b/>
          <w:bCs/>
          <w:color w:val="auto"/>
          <w:sz w:val="21"/>
          <w:szCs w:val="21"/>
        </w:rPr>
        <w:t>有一项不符合评审标准的，其投标做无效</w:t>
      </w:r>
      <w:r>
        <w:rPr>
          <w:rFonts w:hint="eastAsia" w:ascii="宋体" w:hAnsi="宋体" w:eastAsia="宋体" w:cs="宋体"/>
          <w:b/>
          <w:bCs/>
          <w:color w:val="auto"/>
          <w:sz w:val="21"/>
          <w:szCs w:val="21"/>
          <w:lang w:eastAsia="zh-CN"/>
        </w:rPr>
        <w:t>投标</w:t>
      </w:r>
      <w:r>
        <w:rPr>
          <w:rFonts w:hint="eastAsia" w:ascii="宋体" w:hAnsi="宋体" w:eastAsia="宋体" w:cs="宋体"/>
          <w:b/>
          <w:bCs/>
          <w:color w:val="auto"/>
          <w:sz w:val="21"/>
          <w:szCs w:val="21"/>
        </w:rPr>
        <w:t>处理，不得进入详细评审。</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3.1.2 供应商有以下情形之一的，其</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作无效处理：</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）串通或弄虚作假或有其他违法行为的；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）不按</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要求澄清、说明或补正的；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rPr>
        <w:t>）未按规定格式填写、内容不全或关键字迹模糊、无法辨认的；</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附有采购人不能接受的条件；</w:t>
      </w:r>
    </w:p>
    <w:p>
      <w:pPr>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）不符合</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规定的其他实质性要求。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02" w:name="_Toc15580"/>
      <w:bookmarkStart w:id="903" w:name="_Toc23332"/>
      <w:r>
        <w:rPr>
          <w:rFonts w:hint="eastAsia" w:ascii="宋体" w:hAnsi="宋体" w:eastAsia="宋体" w:cs="宋体"/>
          <w:b/>
          <w:bCs/>
          <w:color w:val="auto"/>
          <w:sz w:val="21"/>
          <w:szCs w:val="21"/>
        </w:rPr>
        <w:t>3.2 详细评审</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3.2.1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按本章第2.2款规定的量化因素和分值进行打分，并计算出综合评分得分。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3.2.3供应商的最终得分以全部小组成员打分的算术平均值为准，作为该供应商的最终得分。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3.2.4在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过程中，凡遇到</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中无界定或界定不清、前后不一致使</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意见有分歧且又难以协商一致的问题，均由</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予以表决，获半数以上同意的即为通过，未获半数同意的即为否决。</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b/>
          <w:bCs/>
          <w:color w:val="auto"/>
          <w:sz w:val="21"/>
          <w:szCs w:val="21"/>
        </w:rPr>
      </w:pPr>
      <w:bookmarkStart w:id="904" w:name="_Toc12374"/>
      <w:bookmarkStart w:id="905" w:name="_Toc455867823"/>
      <w:bookmarkStart w:id="906" w:name="_Toc466298146"/>
      <w:bookmarkStart w:id="907" w:name="_Toc27692"/>
      <w:bookmarkStart w:id="908" w:name="_Toc8813"/>
      <w:bookmarkStart w:id="909" w:name="_Toc8342"/>
      <w:bookmarkStart w:id="910" w:name="_Toc490667882"/>
      <w:bookmarkStart w:id="911" w:name="_Toc2657"/>
      <w:bookmarkStart w:id="912" w:name="_Toc318450729"/>
      <w:bookmarkStart w:id="913" w:name="_Toc24862"/>
      <w:bookmarkStart w:id="914" w:name="_Toc331"/>
      <w:bookmarkStart w:id="915" w:name="_Toc28633"/>
      <w:bookmarkStart w:id="916" w:name="_Toc5252"/>
      <w:bookmarkStart w:id="917" w:name="_Toc455080163"/>
      <w:bookmarkStart w:id="918" w:name="_Toc281405535"/>
      <w:bookmarkStart w:id="919" w:name="_Toc11958"/>
      <w:bookmarkStart w:id="920" w:name="_Toc22084"/>
      <w:bookmarkStart w:id="921" w:name="_Toc10153"/>
      <w:r>
        <w:rPr>
          <w:rFonts w:hint="eastAsia" w:ascii="宋体" w:hAnsi="宋体" w:eastAsia="宋体" w:cs="宋体"/>
          <w:b/>
          <w:bCs/>
          <w:color w:val="auto"/>
          <w:sz w:val="21"/>
          <w:szCs w:val="21"/>
        </w:rPr>
        <w:t xml:space="preserve">3.3 </w:t>
      </w:r>
      <w:r>
        <w:rPr>
          <w:rFonts w:hint="eastAsia" w:ascii="宋体" w:hAnsi="宋体" w:eastAsia="宋体" w:cs="宋体"/>
          <w:b/>
          <w:bCs/>
          <w:color w:val="auto"/>
          <w:sz w:val="21"/>
          <w:szCs w:val="21"/>
          <w:lang w:eastAsia="zh-CN"/>
        </w:rPr>
        <w:t>投标文件</w:t>
      </w:r>
      <w:r>
        <w:rPr>
          <w:rFonts w:hint="eastAsia" w:ascii="宋体" w:hAnsi="宋体" w:eastAsia="宋体" w:cs="宋体"/>
          <w:b/>
          <w:bCs/>
          <w:color w:val="auto"/>
          <w:sz w:val="21"/>
          <w:szCs w:val="21"/>
        </w:rPr>
        <w:t>的澄清和补正</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3.3.1在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可以书面形式要求供应商对所提交的</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中不明确的内容进行书面澄清或说明，或者对细微偏离进行补正。</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不接受供应商主动提出的澄清、说明或补正。</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3.3.2 澄清、说明和补正不得超出</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的范围或者改变</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的实质性内容（算术性错误修正的除外）。供应商的书面澄清、说明和补正属于</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的组成部分。</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3.3.3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对供应商提交的澄清、说明或补正有疑问的，可以要求供应商进一步澄清、说明或补正，直至满足</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的要求。</w:t>
      </w:r>
    </w:p>
    <w:p>
      <w:pPr>
        <w:pStyle w:val="48"/>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eastAsia="宋体" w:cs="宋体"/>
          <w:color w:val="auto"/>
          <w:sz w:val="21"/>
          <w:szCs w:val="21"/>
        </w:rPr>
      </w:pPr>
      <w:bookmarkStart w:id="922" w:name="_Toc281405536"/>
      <w:bookmarkStart w:id="923" w:name="_Toc30053"/>
      <w:bookmarkStart w:id="924" w:name="_Toc19938"/>
      <w:bookmarkStart w:id="925" w:name="_Toc24481"/>
      <w:bookmarkStart w:id="926" w:name="_Toc5903"/>
      <w:bookmarkStart w:id="927" w:name="_Toc318450730"/>
      <w:bookmarkStart w:id="928" w:name="_Toc490667883"/>
      <w:bookmarkStart w:id="929" w:name="_Toc22682"/>
      <w:bookmarkStart w:id="930" w:name="_Toc455080164"/>
      <w:bookmarkStart w:id="931" w:name="_Toc22986"/>
      <w:bookmarkStart w:id="932" w:name="_Toc4721"/>
      <w:bookmarkStart w:id="933" w:name="_Toc26894"/>
      <w:bookmarkStart w:id="934" w:name="_Toc455867824"/>
      <w:bookmarkStart w:id="935" w:name="_Toc22049"/>
      <w:bookmarkStart w:id="936" w:name="_Toc1857"/>
      <w:bookmarkStart w:id="937" w:name="_Toc19453"/>
      <w:bookmarkStart w:id="938" w:name="_Toc32183"/>
      <w:bookmarkStart w:id="939" w:name="_Toc466298147"/>
      <w:r>
        <w:rPr>
          <w:rFonts w:hint="eastAsia" w:ascii="宋体" w:hAnsi="宋体" w:eastAsia="宋体" w:cs="宋体"/>
          <w:color w:val="auto"/>
          <w:sz w:val="21"/>
          <w:szCs w:val="21"/>
        </w:rPr>
        <w:t>3.4 评审结果</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3.4.1除第二章“供应商须知”前附表授权直接确定成交人外，</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按照得分由高到低的顺序推荐成交候选人。</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 xml:space="preserve">3.4.2 </w:t>
      </w:r>
      <w:r>
        <w:rPr>
          <w:rFonts w:hint="eastAsia" w:ascii="宋体" w:hAnsi="宋体" w:eastAsia="宋体" w:cs="宋体"/>
          <w:color w:val="auto"/>
          <w:szCs w:val="21"/>
          <w:lang w:eastAsia="zh-CN"/>
        </w:rPr>
        <w:t>评标委员会</w:t>
      </w:r>
      <w:r>
        <w:rPr>
          <w:rFonts w:hint="eastAsia" w:ascii="宋体" w:hAnsi="宋体" w:eastAsia="宋体" w:cs="宋体"/>
          <w:color w:val="auto"/>
          <w:szCs w:val="21"/>
        </w:rPr>
        <w:t>完成评审后，应当向采购人提交书面评审报告。</w:t>
      </w:r>
    </w:p>
    <w:p>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bookmarkStart w:id="940" w:name="_Toc14024"/>
      <w:bookmarkStart w:id="941" w:name="_Toc152042387"/>
      <w:bookmarkStart w:id="942" w:name="_Toc152045609"/>
      <w:bookmarkStart w:id="943" w:name="_Toc144974577"/>
      <w:r>
        <w:rPr>
          <w:rFonts w:hint="eastAsia" w:ascii="宋体" w:hAnsi="宋体" w:eastAsia="宋体" w:cs="宋体"/>
          <w:color w:val="auto"/>
          <w:szCs w:val="21"/>
        </w:rPr>
        <w:t>3.4.</w:t>
      </w:r>
      <w:r>
        <w:rPr>
          <w:rFonts w:hint="eastAsia" w:ascii="宋体" w:hAnsi="宋体" w:eastAsia="宋体" w:cs="宋体"/>
          <w:color w:val="auto"/>
          <w:szCs w:val="21"/>
          <w:lang w:val="en-US" w:eastAsia="zh-CN"/>
        </w:rPr>
        <w:t>3</w:t>
      </w:r>
      <w:r>
        <w:rPr>
          <w:rFonts w:hint="eastAsia" w:ascii="宋体" w:hAnsi="宋体" w:eastAsia="宋体" w:cs="宋体"/>
          <w:color w:val="auto"/>
          <w:szCs w:val="21"/>
        </w:rPr>
        <w:t>评标结果同时在</w:t>
      </w:r>
      <w:r>
        <w:rPr>
          <w:rFonts w:hint="eastAsia" w:ascii="宋体" w:hAnsi="宋体" w:eastAsia="宋体" w:cs="宋体"/>
          <w:color w:val="auto"/>
          <w:szCs w:val="21"/>
          <w:lang w:val="en-US" w:eastAsia="zh-CN"/>
        </w:rPr>
        <w:t>《河南省政府采购网》、《全国公共资源交易平台（河南省·罗山县）》</w:t>
      </w:r>
      <w:r>
        <w:rPr>
          <w:rFonts w:hint="eastAsia" w:ascii="宋体" w:hAnsi="宋体" w:eastAsia="宋体" w:cs="宋体"/>
          <w:color w:val="auto"/>
          <w:szCs w:val="21"/>
        </w:rPr>
        <w:t>公示。</w:t>
      </w:r>
      <w:bookmarkStart w:id="944" w:name="_Toc13764"/>
    </w:p>
    <w:p>
      <w:pPr>
        <w:pStyle w:val="5"/>
        <w:pageBreakBefore w:val="0"/>
        <w:numPr>
          <w:ilvl w:val="0"/>
          <w:numId w:val="0"/>
        </w:numPr>
        <w:kinsoku/>
        <w:wordWrap/>
        <w:overflowPunct/>
        <w:topLinePunct w:val="0"/>
        <w:bidi w:val="0"/>
        <w:spacing w:line="400" w:lineRule="exact"/>
        <w:outlineLvl w:val="0"/>
        <w:rPr>
          <w:rFonts w:hint="eastAsia" w:ascii="宋体" w:hAnsi="宋体" w:eastAsia="宋体" w:cs="宋体"/>
          <w:color w:val="auto"/>
          <w:sz w:val="21"/>
          <w:szCs w:val="21"/>
        </w:rPr>
      </w:pPr>
      <w:r>
        <w:rPr>
          <w:rFonts w:hint="eastAsia" w:ascii="宋体" w:hAnsi="宋体" w:eastAsia="宋体" w:cs="宋体"/>
          <w:color w:val="auto"/>
          <w:sz w:val="21"/>
          <w:szCs w:val="21"/>
        </w:rPr>
        <w:t>附件：废标条件</w:t>
      </w:r>
      <w:bookmarkEnd w:id="944"/>
    </w:p>
    <w:p>
      <w:pPr>
        <w:pageBreakBefore w:val="0"/>
        <w:kinsoku/>
        <w:wordWrap/>
        <w:overflowPunct/>
        <w:topLinePunct w:val="0"/>
        <w:bidi w:val="0"/>
        <w:spacing w:line="400" w:lineRule="exac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废标条件</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本附件所集中列示的废标条件，是本章“评标办法”的组成部分，是对第二章“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须知”和本章正文部分所规定的废标条件的总结和补充，如果出现相互矛盾的情况，以第二章“</w:t>
      </w:r>
      <w:r>
        <w:rPr>
          <w:rFonts w:hint="eastAsia" w:ascii="宋体" w:hAnsi="宋体" w:eastAsia="宋体" w:cs="宋体"/>
          <w:b/>
          <w:color w:val="auto"/>
          <w:sz w:val="21"/>
          <w:szCs w:val="21"/>
          <w:lang w:eastAsia="zh-CN"/>
        </w:rPr>
        <w:t>供应商</w:t>
      </w:r>
      <w:r>
        <w:rPr>
          <w:rFonts w:hint="eastAsia" w:ascii="宋体" w:hAnsi="宋体" w:eastAsia="宋体" w:cs="宋体"/>
          <w:b/>
          <w:color w:val="auto"/>
          <w:sz w:val="21"/>
          <w:szCs w:val="21"/>
        </w:rPr>
        <w:t>须知”和本章正文部分的规定为准。</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1.未通过第三章评标办法</w:t>
      </w:r>
      <w:r>
        <w:rPr>
          <w:rFonts w:hint="eastAsia" w:ascii="宋体" w:hAnsi="宋体" w:eastAsia="宋体" w:cs="宋体"/>
          <w:b/>
          <w:color w:val="auto"/>
          <w:sz w:val="21"/>
          <w:szCs w:val="21"/>
          <w:lang w:eastAsia="zh-CN"/>
        </w:rPr>
        <w:t>资格评审、符合性评审的</w:t>
      </w:r>
      <w:r>
        <w:rPr>
          <w:rFonts w:hint="eastAsia" w:ascii="宋体" w:hAnsi="宋体" w:eastAsia="宋体" w:cs="宋体"/>
          <w:b/>
          <w:color w:val="auto"/>
          <w:sz w:val="21"/>
          <w:szCs w:val="21"/>
        </w:rPr>
        <w:t xml:space="preserve">； </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.不按</w:t>
      </w:r>
      <w:r>
        <w:rPr>
          <w:rFonts w:hint="eastAsia" w:ascii="宋体" w:hAnsi="宋体" w:eastAsia="宋体" w:cs="宋体"/>
          <w:b/>
          <w:color w:val="auto"/>
          <w:sz w:val="21"/>
          <w:szCs w:val="21"/>
          <w:lang w:eastAsia="zh-CN"/>
        </w:rPr>
        <w:t>评标委员会</w:t>
      </w:r>
      <w:r>
        <w:rPr>
          <w:rFonts w:hint="eastAsia" w:ascii="宋体" w:hAnsi="宋体" w:eastAsia="宋体" w:cs="宋体"/>
          <w:b/>
          <w:color w:val="auto"/>
          <w:sz w:val="21"/>
          <w:szCs w:val="21"/>
        </w:rPr>
        <w:t>要求澄清、说明或补正的；</w:t>
      </w:r>
    </w:p>
    <w:p>
      <w:pPr>
        <w:pageBreakBefore w:val="0"/>
        <w:kinsoku/>
        <w:wordWrap/>
        <w:overflowPunct/>
        <w:topLinePunct w:val="0"/>
        <w:bidi w:val="0"/>
        <w:spacing w:line="400" w:lineRule="exact"/>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w:t>
      </w:r>
      <w:r>
        <w:rPr>
          <w:rFonts w:hint="eastAsia" w:ascii="宋体" w:hAnsi="宋体" w:eastAsia="宋体" w:cs="宋体"/>
          <w:b/>
          <w:color w:val="auto"/>
          <w:sz w:val="21"/>
          <w:szCs w:val="21"/>
          <w:lang w:eastAsia="zh-CN"/>
        </w:rPr>
        <w:t>投标报价</w:t>
      </w:r>
      <w:r>
        <w:rPr>
          <w:rFonts w:hint="eastAsia" w:ascii="宋体" w:hAnsi="宋体" w:eastAsia="宋体" w:cs="宋体"/>
          <w:b/>
          <w:color w:val="auto"/>
          <w:sz w:val="21"/>
          <w:szCs w:val="21"/>
        </w:rPr>
        <w:t>有算术性错误，投标人不接受修正价格的；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.以他人的名义投标、以行贿手段谋取中标或者以其他弄虚作假方式投标的；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.属于串（围）标行为的；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.评标委员会认定投标人以低于成本报价竞标的；</w:t>
      </w:r>
    </w:p>
    <w:p>
      <w:pPr>
        <w:pageBreakBefore w:val="0"/>
        <w:kinsoku/>
        <w:wordWrap/>
        <w:overflowPunct/>
        <w:topLinePunct w:val="0"/>
        <w:bidi w:val="0"/>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．明显不符合技术规格、技术标准的要求；</w:t>
      </w:r>
    </w:p>
    <w:p>
      <w:pPr>
        <w:pageBreakBefore w:val="0"/>
        <w:kinsoku/>
        <w:wordWrap/>
        <w:overflowPunct/>
        <w:topLinePunct w:val="0"/>
        <w:bidi w:val="0"/>
        <w:spacing w:line="400" w:lineRule="exact"/>
        <w:ind w:firstLine="211" w:firstLineChars="1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 xml:space="preserve">  8.文件制作机器码、文件创建标识码有相同的；</w:t>
      </w:r>
    </w:p>
    <w:p>
      <w:pPr>
        <w:spacing w:line="240" w:lineRule="auto"/>
        <w:ind w:firstLine="422" w:firstLineChars="200"/>
        <w:rPr>
          <w:rFonts w:hint="eastAsia" w:ascii="宋体" w:hAnsi="宋体" w:cs="宋体"/>
          <w:bCs/>
          <w:color w:val="auto"/>
          <w:sz w:val="28"/>
          <w:szCs w:val="28"/>
        </w:r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．不符合</w:t>
      </w:r>
      <w:r>
        <w:rPr>
          <w:rFonts w:hint="eastAsia" w:ascii="宋体" w:hAnsi="宋体" w:eastAsia="宋体" w:cs="宋体"/>
          <w:b/>
          <w:color w:val="auto"/>
          <w:sz w:val="21"/>
          <w:szCs w:val="21"/>
          <w:lang w:eastAsia="zh-CN"/>
        </w:rPr>
        <w:t>招标文件</w:t>
      </w:r>
      <w:r>
        <w:rPr>
          <w:rFonts w:hint="eastAsia" w:ascii="宋体" w:hAnsi="宋体" w:eastAsia="宋体" w:cs="宋体"/>
          <w:b/>
          <w:color w:val="auto"/>
          <w:sz w:val="21"/>
          <w:szCs w:val="21"/>
        </w:rPr>
        <w:t>规定的其他实质性要求及相关法律、法规或规章规定可以废标的其他情形。</w:t>
      </w:r>
    </w:p>
    <w:bookmarkEnd w:id="940"/>
    <w:bookmarkEnd w:id="941"/>
    <w:bookmarkEnd w:id="942"/>
    <w:bookmarkEnd w:id="943"/>
    <w:p>
      <w:pPr>
        <w:rPr>
          <w:rFonts w:hint="eastAsia" w:ascii="宋体" w:hAnsi="宋体" w:cs="宋体"/>
          <w:b/>
          <w:bCs/>
          <w:color w:val="auto"/>
          <w:sz w:val="32"/>
          <w:szCs w:val="32"/>
        </w:rPr>
      </w:pPr>
      <w:bookmarkStart w:id="945" w:name="_Toc17356"/>
      <w:bookmarkStart w:id="946" w:name="_Toc144974855"/>
      <w:bookmarkStart w:id="947" w:name="_Toc152045786"/>
      <w:bookmarkStart w:id="948" w:name="_Toc14158"/>
      <w:bookmarkStart w:id="949" w:name="_Toc152042575"/>
      <w:r>
        <w:rPr>
          <w:rFonts w:hint="eastAsia" w:ascii="宋体" w:hAnsi="宋体" w:cs="宋体"/>
          <w:b/>
          <w:bCs/>
          <w:color w:val="auto"/>
          <w:sz w:val="32"/>
          <w:szCs w:val="32"/>
        </w:rPr>
        <w:br w:type="page"/>
      </w:r>
    </w:p>
    <w:p>
      <w:pPr>
        <w:spacing w:line="400" w:lineRule="exact"/>
        <w:ind w:left="0" w:leftChars="0" w:firstLine="0" w:firstLineChars="0"/>
        <w:jc w:val="center"/>
        <w:outlineLvl w:val="0"/>
        <w:rPr>
          <w:rFonts w:hint="eastAsia" w:ascii="宋体" w:hAnsi="宋体" w:cs="宋体"/>
          <w:b/>
          <w:bCs/>
          <w:color w:val="auto"/>
          <w:sz w:val="32"/>
          <w:szCs w:val="32"/>
        </w:rPr>
      </w:pPr>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w:t>
      </w:r>
      <w:r>
        <w:rPr>
          <w:rFonts w:hint="eastAsia" w:ascii="宋体" w:hAnsi="宋体" w:cs="宋体"/>
          <w:b/>
          <w:color w:val="auto"/>
          <w:sz w:val="32"/>
          <w:szCs w:val="32"/>
          <w:lang w:eastAsia="zh-CN"/>
        </w:rPr>
        <w:t>参考文本</w:t>
      </w:r>
      <w:r>
        <w:rPr>
          <w:rFonts w:hint="eastAsia" w:ascii="宋体" w:hAnsi="宋体" w:cs="宋体"/>
          <w:b/>
          <w:color w:val="auto"/>
          <w:sz w:val="32"/>
          <w:szCs w:val="32"/>
        </w:rPr>
        <w:t>）</w:t>
      </w:r>
      <w:bookmarkEnd w:id="945"/>
    </w:p>
    <w:p>
      <w:pPr>
        <w:spacing w:line="400" w:lineRule="exact"/>
        <w:ind w:firstLine="450" w:firstLineChars="150"/>
        <w:rPr>
          <w:rFonts w:hint="eastAsia" w:ascii="宋体" w:hAnsi="宋体" w:cs="宋体"/>
          <w:color w:val="auto"/>
          <w:sz w:val="30"/>
          <w:szCs w:val="30"/>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采购人（招标人）：</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（以下简称甲方）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投标人（供应商）：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（以下简称乙方）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经甲乙双方充分协商，特订立本合同，以便共同遵守。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一、合同标底：</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eastAsia="zh-CN"/>
        </w:rPr>
        <w:t>招标文件</w:t>
      </w:r>
      <w:r>
        <w:rPr>
          <w:rFonts w:hint="eastAsia" w:ascii="宋体" w:hAnsi="宋体" w:eastAsia="宋体" w:cs="宋体"/>
          <w:color w:val="auto"/>
          <w:kern w:val="0"/>
          <w:sz w:val="21"/>
          <w:szCs w:val="21"/>
        </w:rPr>
        <w:t>及其补充文件、中标方的</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及其澄清文件和甲方政府采购项目明细表等确定（清单附后，甲乙双方须在清单上盖章）。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二、合同价格：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三、交货时间及地点：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1、乙方在采购合同签订后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日历天内全部交付并安装调试完毕（具体日期由签订合同之日起计算）；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2、乙方自定运输方式，自付费用将中标</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合同标的送达甲方指定地点。</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四、技术规格：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1、乙方提供的产品的技术规格有国家标准的应符合现行国家标准，无国家标准的应符合部颁标准或行业标准，并满足标的清单中的规定。</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2、乙方保证提供的产品是全新的正品品牌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，必须满足</w:t>
      </w:r>
      <w:r>
        <w:rPr>
          <w:rFonts w:hint="eastAsia" w:ascii="宋体" w:hAnsi="宋体" w:eastAsia="宋体" w:cs="宋体"/>
          <w:color w:val="auto"/>
          <w:kern w:val="0"/>
          <w:sz w:val="21"/>
          <w:szCs w:val="21"/>
          <w:lang w:eastAsia="zh-CN"/>
        </w:rPr>
        <w:t>投标文件</w:t>
      </w:r>
      <w:r>
        <w:rPr>
          <w:rFonts w:hint="eastAsia" w:ascii="宋体" w:hAnsi="宋体" w:eastAsia="宋体" w:cs="宋体"/>
          <w:color w:val="auto"/>
          <w:kern w:val="0"/>
          <w:sz w:val="21"/>
          <w:szCs w:val="21"/>
        </w:rPr>
        <w:t>承诺的所有服务。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五、附件、配件：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按产品所附使用说明书及清单执行；包括厂家在促销等特别期间承诺提供的附件。</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六、售后服务：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1、产品质量：在质保期内，甲方正常使用乙方所供产品而出现质量问题时，乙方按“质量保证承诺书”负责；对产品出现的故障乙方应免费上门服务。</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2、产品使用：甲方在使用乙方所供产品中出现问题需乙方指导解决时，乙方应及时给予解决。</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合同商品从验收合格之日起，</w:t>
      </w:r>
      <w:r>
        <w:rPr>
          <w:rFonts w:hint="eastAsia" w:ascii="宋体" w:hAnsi="宋体" w:eastAsia="宋体" w:cs="宋体"/>
          <w:color w:val="auto"/>
          <w:kern w:val="0"/>
          <w:sz w:val="21"/>
          <w:szCs w:val="21"/>
          <w:highlight w:val="none"/>
          <w:lang w:val="en-US" w:eastAsia="zh-CN"/>
        </w:rPr>
        <w:t>质保期内第一年免费维修，无法维修的，无条件免费更换。</w:t>
      </w:r>
      <w:r>
        <w:rPr>
          <w:rFonts w:hint="eastAsia" w:ascii="宋体" w:hAnsi="宋体" w:eastAsia="宋体" w:cs="宋体"/>
          <w:color w:val="auto"/>
          <w:kern w:val="0"/>
          <w:sz w:val="21"/>
          <w:szCs w:val="21"/>
          <w:highlight w:val="none"/>
        </w:rPr>
        <w:t>保修期后，</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方仍提供维修服务，收取成本费。</w:t>
      </w:r>
      <w:r>
        <w:rPr>
          <w:rFonts w:hint="eastAsia" w:ascii="宋体" w:hAnsi="宋体" w:eastAsia="宋体" w:cs="宋体"/>
          <w:color w:val="auto"/>
          <w:kern w:val="0"/>
          <w:sz w:val="21"/>
          <w:szCs w:val="21"/>
          <w:highlight w:val="none"/>
          <w:lang w:val="en-US" w:eastAsia="zh-CN"/>
        </w:rPr>
        <w:t>供</w:t>
      </w:r>
      <w:r>
        <w:rPr>
          <w:rFonts w:hint="eastAsia" w:ascii="宋体" w:hAnsi="宋体" w:eastAsia="宋体" w:cs="宋体"/>
          <w:color w:val="auto"/>
          <w:kern w:val="0"/>
          <w:sz w:val="21"/>
          <w:szCs w:val="21"/>
          <w:highlight w:val="none"/>
        </w:rPr>
        <w:t>方保证所供商品在保修期内发生故障时，最迟在 3 个工作日内修复，不能按时修复的，须采取备件方式等措施，以保证甲方的正常使用。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七、验收及异议：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1、甲方验收，并根据实际验收情况向乙方签发验收报告；</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color w:val="auto"/>
          <w:szCs w:val="21"/>
          <w:highlight w:val="none"/>
        </w:rPr>
      </w:pPr>
      <w:r>
        <w:rPr>
          <w:rFonts w:hint="eastAsia" w:ascii="宋体" w:hAnsi="宋体" w:eastAsia="宋体" w:cs="宋体"/>
          <w:b/>
          <w:bCs/>
          <w:color w:val="auto"/>
          <w:kern w:val="0"/>
          <w:sz w:val="21"/>
          <w:szCs w:val="21"/>
          <w:highlight w:val="none"/>
        </w:rPr>
        <w:t>八、</w:t>
      </w:r>
      <w:r>
        <w:rPr>
          <w:rFonts w:hint="eastAsia"/>
          <w:b/>
          <w:bCs/>
          <w:color w:val="auto"/>
          <w:szCs w:val="21"/>
          <w:highlight w:val="none"/>
        </w:rPr>
        <w:t>支付和支付条件</w:t>
      </w:r>
      <w:r>
        <w:rPr>
          <w:rFonts w:hint="eastAsia"/>
          <w:b/>
          <w:bCs/>
          <w:color w:val="auto"/>
          <w:szCs w:val="21"/>
          <w:highlight w:val="none"/>
          <w:lang w:eastAsia="zh-CN"/>
        </w:rPr>
        <w:t>：合同签订后，甲方</w:t>
      </w:r>
      <w:r>
        <w:rPr>
          <w:rFonts w:hint="eastAsia"/>
          <w:b/>
          <w:bCs/>
          <w:color w:val="auto"/>
          <w:szCs w:val="21"/>
          <w:highlight w:val="none"/>
          <w:lang w:val="en-US" w:eastAsia="zh-CN"/>
        </w:rPr>
        <w:t>30</w:t>
      </w:r>
      <w:r>
        <w:rPr>
          <w:rFonts w:hint="eastAsia"/>
          <w:b/>
          <w:bCs/>
          <w:color w:val="auto"/>
          <w:szCs w:val="21"/>
          <w:highlight w:val="none"/>
          <w:lang w:eastAsia="zh-CN"/>
        </w:rPr>
        <w:t>日内以电汇/转账方式支付乙方本合同经费的30%，设备到齐安装调试完毕后，经由甲方按照国家验收规范及合同、招标文件的规定组织专家验收，出具验收合格证明后，甲方</w:t>
      </w:r>
      <w:r>
        <w:rPr>
          <w:rFonts w:hint="eastAsia"/>
          <w:b/>
          <w:bCs/>
          <w:color w:val="auto"/>
          <w:szCs w:val="21"/>
          <w:highlight w:val="none"/>
          <w:lang w:val="en-US" w:eastAsia="zh-CN"/>
        </w:rPr>
        <w:t>按单位工作进度</w:t>
      </w:r>
      <w:r>
        <w:rPr>
          <w:rFonts w:hint="eastAsia"/>
          <w:b/>
          <w:bCs/>
          <w:color w:val="auto"/>
          <w:szCs w:val="21"/>
          <w:highlight w:val="none"/>
          <w:lang w:eastAsia="zh-CN"/>
        </w:rPr>
        <w:t>一次性付清</w:t>
      </w:r>
      <w:r>
        <w:rPr>
          <w:rFonts w:hint="eastAsia"/>
          <w:b/>
          <w:bCs/>
          <w:color w:val="auto"/>
          <w:szCs w:val="21"/>
          <w:highlight w:val="none"/>
          <w:lang w:val="en-US" w:eastAsia="zh-CN"/>
        </w:rPr>
        <w:t>剩余</w:t>
      </w:r>
      <w:r>
        <w:rPr>
          <w:rFonts w:hint="eastAsia"/>
          <w:b/>
          <w:bCs/>
          <w:color w:val="auto"/>
          <w:szCs w:val="21"/>
          <w:highlight w:val="none"/>
          <w:lang w:eastAsia="zh-CN"/>
        </w:rPr>
        <w:t>合同款项</w:t>
      </w:r>
      <w:r>
        <w:rPr>
          <w:rFonts w:hint="eastAsia"/>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九、违约责任：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1、乙方不能按时交货或因不可抗力的原因不能按时交货而未在</w:t>
      </w:r>
      <w:r>
        <w:rPr>
          <w:rFonts w:hint="eastAsia" w:ascii="宋体" w:hAnsi="宋体" w:eastAsia="宋体" w:cs="宋体"/>
          <w:color w:val="auto"/>
          <w:kern w:val="0"/>
          <w:sz w:val="21"/>
          <w:szCs w:val="21"/>
          <w:lang w:eastAsia="zh-CN"/>
        </w:rPr>
        <w:t>供货期</w:t>
      </w:r>
      <w:r>
        <w:rPr>
          <w:rFonts w:hint="eastAsia" w:ascii="宋体" w:hAnsi="宋体" w:eastAsia="宋体" w:cs="宋体"/>
          <w:color w:val="auto"/>
          <w:kern w:val="0"/>
          <w:sz w:val="21"/>
          <w:szCs w:val="21"/>
        </w:rPr>
        <w:t>限内书面或电话告知甲方的，应向甲方偿付不能交货部分货款5%的违约金；</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2、乙方所交标的品牌、型号、规格、质量等不符合合同规定，按违约处理，并赔偿合同金额总数及承担由此给甲方带来的</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损失。</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十一、本合同如发生纠纷，甲乙双方协商解决，协商不成时，约定由信阳市仲裁委员会仲裁。</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十二、本合同自签字之日起生效，甲乙双方均不得随意变更或解除合同。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十三、合同如有未尽事宜，须经甲乙双方共同协商，</w:t>
      </w:r>
      <w:r>
        <w:rPr>
          <w:rFonts w:hint="eastAsia" w:ascii="宋体" w:hAnsi="宋体" w:eastAsia="宋体" w:cs="宋体"/>
          <w:color w:val="auto"/>
          <w:kern w:val="0"/>
          <w:sz w:val="21"/>
          <w:szCs w:val="21"/>
          <w:lang w:eastAsia="zh-CN"/>
        </w:rPr>
        <w:t>作出</w:t>
      </w:r>
      <w:r>
        <w:rPr>
          <w:rFonts w:hint="eastAsia" w:ascii="宋体" w:hAnsi="宋体" w:eastAsia="宋体" w:cs="宋体"/>
          <w:color w:val="auto"/>
          <w:kern w:val="0"/>
          <w:sz w:val="21"/>
          <w:szCs w:val="21"/>
        </w:rPr>
        <w:t>补充约定，补充约定与本合同具有同等法律效力。</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十四、本合同一式</w:t>
      </w:r>
      <w:r>
        <w:rPr>
          <w:rFonts w:hint="eastAsia" w:ascii="宋体" w:hAnsi="宋体" w:eastAsia="宋体" w:cs="宋体"/>
          <w:color w:val="auto"/>
          <w:kern w:val="0"/>
          <w:sz w:val="21"/>
          <w:szCs w:val="21"/>
          <w:lang w:eastAsia="zh-CN"/>
        </w:rPr>
        <w:t>六</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eastAsia="zh-CN"/>
        </w:rPr>
        <w:t>方执四份</w:t>
      </w:r>
      <w:r>
        <w:rPr>
          <w:rFonts w:hint="eastAsia" w:ascii="宋体" w:hAnsi="宋体" w:eastAsia="宋体" w:cs="宋体"/>
          <w:color w:val="auto"/>
          <w:kern w:val="0"/>
          <w:sz w:val="21"/>
          <w:szCs w:val="21"/>
        </w:rPr>
        <w:t>、乙方执</w:t>
      </w:r>
      <w:r>
        <w:rPr>
          <w:rFonts w:hint="eastAsia" w:ascii="宋体" w:hAnsi="宋体" w:eastAsia="宋体" w:cs="宋体"/>
          <w:color w:val="auto"/>
          <w:kern w:val="0"/>
          <w:sz w:val="21"/>
          <w:szCs w:val="21"/>
          <w:lang w:eastAsia="zh-CN"/>
        </w:rPr>
        <w:t>二</w:t>
      </w:r>
      <w:r>
        <w:rPr>
          <w:rFonts w:hint="eastAsia" w:ascii="宋体" w:hAnsi="宋体" w:eastAsia="宋体" w:cs="宋体"/>
          <w:color w:val="auto"/>
          <w:kern w:val="0"/>
          <w:sz w:val="21"/>
          <w:szCs w:val="21"/>
        </w:rPr>
        <w:t>份</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具体内容</w:t>
      </w:r>
      <w:r>
        <w:rPr>
          <w:rFonts w:hint="eastAsia" w:ascii="宋体" w:hAnsi="宋体" w:eastAsia="宋体" w:cs="宋体"/>
          <w:color w:val="auto"/>
          <w:kern w:val="0"/>
          <w:sz w:val="21"/>
          <w:szCs w:val="21"/>
        </w:rPr>
        <w:t>以合同签订</w:t>
      </w:r>
      <w:r>
        <w:rPr>
          <w:rFonts w:hint="eastAsia" w:ascii="宋体" w:hAnsi="宋体" w:eastAsia="宋体" w:cs="宋体"/>
          <w:color w:val="auto"/>
          <w:kern w:val="0"/>
          <w:sz w:val="21"/>
          <w:szCs w:val="21"/>
          <w:lang w:val="en-US" w:eastAsia="zh-CN"/>
        </w:rPr>
        <w:t>时甲、乙双方协商</w:t>
      </w:r>
      <w:r>
        <w:rPr>
          <w:rFonts w:hint="eastAsia" w:ascii="宋体" w:hAnsi="宋体" w:eastAsia="宋体" w:cs="宋体"/>
          <w:color w:val="auto"/>
          <w:kern w:val="0"/>
          <w:sz w:val="21"/>
          <w:szCs w:val="21"/>
        </w:rPr>
        <w:t>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采购人（</w:t>
      </w:r>
      <w:r>
        <w:rPr>
          <w:rFonts w:hint="eastAsia" w:ascii="宋体" w:hAnsi="宋体" w:eastAsia="宋体" w:cs="宋体"/>
          <w:color w:val="auto"/>
          <w:kern w:val="0"/>
          <w:sz w:val="21"/>
          <w:szCs w:val="21"/>
        </w:rPr>
        <w:t>甲方）：（公章）                          投标人（乙方）：（公章）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法定代表人或授权代理人：（签字）                   法定代表人或授权代理人：（签字）</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    址：                                          地    址：</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                                          开户银行：</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    号：                                          账    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    话：                                          电    话：</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年   月   日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年  月  日</w:t>
      </w:r>
    </w:p>
    <w:p>
      <w:pPr>
        <w:pStyle w:val="26"/>
        <w:numPr>
          <w:ilvl w:val="0"/>
          <w:numId w:val="0"/>
        </w:numPr>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w:t>
      </w:r>
    </w:p>
    <w:p>
      <w:pPr>
        <w:rPr>
          <w:rFonts w:hint="eastAsia" w:ascii="宋体" w:hAnsi="宋体" w:eastAsia="宋体" w:cs="宋体"/>
          <w:b/>
          <w:bCs/>
          <w:color w:val="auto"/>
          <w:sz w:val="21"/>
          <w:szCs w:val="21"/>
          <w:lang w:val="en-US" w:eastAsia="zh-CN"/>
        </w:rPr>
      </w:pPr>
    </w:p>
    <w:p>
      <w:pPr>
        <w:pStyle w:val="15"/>
        <w:rPr>
          <w:rFonts w:hint="eastAsia" w:ascii="宋体" w:hAnsi="宋体" w:eastAsia="宋体" w:cs="宋体"/>
          <w:b/>
          <w:bCs/>
          <w:color w:val="auto"/>
          <w:sz w:val="21"/>
          <w:szCs w:val="21"/>
          <w:lang w:val="en-US" w:eastAsia="zh-CN"/>
        </w:rPr>
      </w:pPr>
    </w:p>
    <w:p>
      <w:pPr>
        <w:pStyle w:val="32"/>
        <w:rPr>
          <w:rFonts w:hint="eastAsia" w:ascii="宋体" w:hAnsi="宋体" w:eastAsia="宋体" w:cs="宋体"/>
          <w:b/>
          <w:bCs/>
          <w:color w:val="auto"/>
          <w:sz w:val="21"/>
          <w:szCs w:val="21"/>
          <w:lang w:val="en-US" w:eastAsia="zh-CN"/>
        </w:rPr>
      </w:pPr>
    </w:p>
    <w:p>
      <w:pPr>
        <w:pStyle w:val="3"/>
        <w:numPr>
          <w:ilvl w:val="0"/>
          <w:numId w:val="0"/>
        </w:numPr>
        <w:spacing w:before="120" w:beforeLines="0" w:after="120" w:afterLines="0" w:line="400" w:lineRule="exact"/>
        <w:jc w:val="center"/>
        <w:rPr>
          <w:rFonts w:hint="eastAsia" w:ascii="宋体" w:hAnsi="宋体" w:cs="宋体"/>
          <w:color w:val="auto"/>
          <w:sz w:val="28"/>
          <w:szCs w:val="28"/>
          <w:lang w:eastAsia="zh-CN"/>
        </w:rPr>
      </w:pPr>
      <w:bookmarkStart w:id="950" w:name="_Toc17236"/>
      <w:bookmarkStart w:id="951" w:name="_Toc17041"/>
    </w:p>
    <w:p>
      <w:pPr>
        <w:rPr>
          <w:rFonts w:hint="eastAsia" w:ascii="宋体" w:hAnsi="宋体" w:cs="宋体"/>
          <w:color w:val="auto"/>
          <w:sz w:val="28"/>
          <w:szCs w:val="28"/>
          <w:lang w:eastAsia="zh-CN"/>
        </w:rPr>
      </w:pPr>
    </w:p>
    <w:p>
      <w:pPr>
        <w:pStyle w:val="3"/>
        <w:numPr>
          <w:ilvl w:val="0"/>
          <w:numId w:val="0"/>
        </w:numPr>
        <w:spacing w:before="120" w:beforeLines="0" w:after="120" w:afterLines="0" w:line="400" w:lineRule="exact"/>
        <w:jc w:val="center"/>
        <w:rPr>
          <w:rFonts w:hint="eastAsia"/>
          <w:b/>
          <w:bCs/>
          <w:color w:val="auto"/>
          <w:sz w:val="24"/>
          <w:szCs w:val="24"/>
          <w:lang w:val="en-US" w:eastAsia="zh-CN"/>
        </w:rPr>
      </w:pPr>
      <w:r>
        <w:rPr>
          <w:rFonts w:hint="eastAsia" w:ascii="宋体" w:hAnsi="宋体" w:cs="宋体"/>
          <w:color w:val="auto"/>
          <w:sz w:val="28"/>
          <w:szCs w:val="28"/>
          <w:lang w:eastAsia="zh-CN"/>
        </w:rPr>
        <w:t>第五章</w:t>
      </w:r>
      <w:r>
        <w:rPr>
          <w:rFonts w:hint="eastAsia" w:ascii="宋体" w:hAnsi="宋体" w:cs="宋体"/>
          <w:color w:val="auto"/>
          <w:sz w:val="28"/>
          <w:szCs w:val="28"/>
          <w:lang w:val="en-US" w:eastAsia="zh-CN"/>
        </w:rPr>
        <w:t xml:space="preserve"> </w:t>
      </w:r>
      <w:r>
        <w:rPr>
          <w:rFonts w:hint="eastAsia" w:ascii="宋体" w:hAnsi="宋体" w:cs="宋体"/>
          <w:color w:val="auto"/>
          <w:sz w:val="28"/>
          <w:szCs w:val="28"/>
          <w:lang w:eastAsia="zh-CN"/>
        </w:rPr>
        <w:t>采购内容和</w:t>
      </w:r>
      <w:r>
        <w:rPr>
          <w:rFonts w:hint="eastAsia" w:ascii="宋体" w:hAnsi="宋体" w:cs="宋体"/>
          <w:color w:val="auto"/>
          <w:sz w:val="28"/>
          <w:szCs w:val="28"/>
          <w:lang w:val="en-US" w:eastAsia="zh-CN"/>
        </w:rPr>
        <w:t>清单</w:t>
      </w:r>
      <w:bookmarkEnd w:id="950"/>
      <w:bookmarkEnd w:id="951"/>
      <w:bookmarkStart w:id="952" w:name="_Toc16632"/>
    </w:p>
    <w:tbl>
      <w:tblPr>
        <w:tblW w:w="951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3"/>
        <w:gridCol w:w="633"/>
        <w:gridCol w:w="976"/>
        <w:gridCol w:w="5552"/>
        <w:gridCol w:w="975"/>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8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序号</w:t>
            </w:r>
          </w:p>
        </w:tc>
        <w:tc>
          <w:tcPr>
            <w:tcW w:w="63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项目编码</w:t>
            </w:r>
          </w:p>
        </w:tc>
        <w:tc>
          <w:tcPr>
            <w:tcW w:w="97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项目名称</w:t>
            </w:r>
          </w:p>
        </w:tc>
        <w:tc>
          <w:tcPr>
            <w:tcW w:w="555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项目特征描述</w:t>
            </w:r>
          </w:p>
        </w:tc>
        <w:tc>
          <w:tcPr>
            <w:tcW w:w="9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计量单位</w:t>
            </w:r>
          </w:p>
        </w:tc>
        <w:tc>
          <w:tcPr>
            <w:tcW w:w="897"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8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97"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48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7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55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97"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4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高清视频会议系统</w:t>
            </w:r>
          </w:p>
        </w:tc>
        <w:tc>
          <w:tcPr>
            <w:tcW w:w="5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40" w:hRule="atLeast"/>
        </w:trPr>
        <w:tc>
          <w:tcPr>
            <w:tcW w:w="4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县局中心配置</w:t>
            </w:r>
          </w:p>
        </w:tc>
        <w:tc>
          <w:tcPr>
            <w:tcW w:w="5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030506007001</w:t>
            </w: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数字音频处理器</w:t>
            </w:r>
          </w:p>
        </w:tc>
        <w:tc>
          <w:tcPr>
            <w:tcW w:w="5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1、8路平衡式话筒\线路输入；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2、8路平衡式输出；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3、面板上支持多种音频格式的播放，可扩展USB多媒体存储录制功能；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4、支持PC、手机、平板、网页、中控平台、按键面板、触摸面板等方式进行多重控制；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5、内置信号发生器、自动混音（AM）、自动增益控制（AGC）、反馈消除（AFC）、回声消除（AEC）等主要算法；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6、输入每通道：前级放大、信号发生器、扩展器、压缩器、5段参量均衡；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7、输出每通道：31段图示均衡、延时器、分频器、限幅器；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8、全功能矩阵混音功能，内置专利性分量式矩阵调节功能；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9、内置自动摄像跟踪功能，轻松实现视频会议，支持场景预设功能，断电自动保护记忆功能；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10、具有几十余种专业音频处理模块，比如；5段全参量均衡器，3 1段图示均衡器，高精准的压缩及限幅器，高灵敏的扩展及自动增益，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分频器，自动混音器，延时器，矩阵混音器，分量矩阵调节器，噪声门限，静音模块，信号发生器和信号指示电平表等；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11、内置中控代码生成器，无需自行套用公式编辑代码；（提供软件界面截图加盖原厂公章证明）；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12、设备提供了通用可编程I/O端口，并设置消防联动等功能；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13、RS-485双向串行控制接口，可控制外部其它设备如：视频矩阵、摄像机等RS-485设备，或接收第三方RS-485控制；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14、每个输入提供 + 48 VDC10 mA幻象电源，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可通过USB、WiFi、TCP/IP接口和控制设备连接；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15、支持8路逻辑输入/输出，4路电压输入控制（可接继电器或模拟可调电位器）的GPIO控制接口；（提供端口截图加盖原厂公章证明）。</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42" w:hRule="atLeast"/>
        </w:trPr>
        <w:tc>
          <w:tcPr>
            <w:tcW w:w="4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030506007002</w:t>
            </w: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分体式终端</w:t>
            </w:r>
          </w:p>
        </w:tc>
        <w:tc>
          <w:tcPr>
            <w:tcW w:w="5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1．采用国产嵌入式操作系统，终端核心芯片如音视频编解码单元、CPU处理单元、电源芯片、电源开关芯片、时钟芯片等均采用国产化器件；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2．通信协议：ITU-T H.323、IETF SIP、DTMF；会议速率：128Kbps－8Mbps；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3．视频协议：H.261、H.263、MPEG4、H.264、H.264 High Profile、H.265；支持1080p60、1080p30、720p60、720P30;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4．音频协议：G.711、G.722、G.728、G.722.1AnnexC、G.719、MPEG4-AAC LC/LD、Opus；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5．双流协议：H.239、BFCP；在保证主视频1080p60fps前提下，辅视频也可以支持到1080p60fps；支持辅流本地扩声；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6．网络协议：IPV4、IPV6；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7．★支持不少于4路高清视频输入接口、4路高清输出接口；支持不少于5进5出独立的音频输入输出接口；（投标人需提供权威机构检测报告证明）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8．支持单屏双显、单屏三显、双屏双显；支持画外画（左右对等两画面，品字型三画面，左大右两小三画面）、画中画（一大一小，一大两小）显示；支持视频矩阵功能；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9．★至少支持1个FXO电话接口，支持空闲或会议中电话接入；（投标人需提供权威机构检测报告证明）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10．支持不少于2个10/100/1000M以太网接口，支持网口热备份；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11．终端具备USB接口，支插入U盘支持本地录像，终端空闲、会议中均支持本地录像；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12．支持通过语音助手加入会议，支持通过语音助手进行会议控制（调节音量、邀请终端、发送内容共享、延长会议、点名选看）；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13．支持静音、哑音功能；支持回声抵消（AEC）、背景噪声抑制（ANS）、自动麦克增益（AGC），唇音同步；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14．支持VGA断电环回，在终端断电状态下，VGA接口输入输出环回；（投标人需提供权威机构检测报告证明）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15．支持云虚拟会议室功能，终端注册入网后，可实时获取当前已创建的虚拟会议室列表及状态（预约或会议中），可以直接选择需要参加的虚拟会议室加入；（投标人需提供权威机构检测报告证明）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16．系统具有字幕叠加功能，可通过终端控制系统在本地图像上不同位置设置叠加中文会场名、横幅、滚动字幕；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17．终端配套的遥控器采用ZigBee控制，可控范围至少20m，控制信号不会被遮挡；（投标人需提供权威机构检测报告证明）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支持H.235协议的音视频加密，支持AES256加密算法，SIP协议支持TLS、SRTP加密；支持国密GMSSL，SM1、SM2、SM3、SM4加密算法（国密即国家密码局认定的国产密码算法），通过国密码管理局商用密码检测中心测试并获得商密证书；</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19．支持对远程连接端的IP地址/地址段限制，配置的IP地址/IP地址段的客户允许或者不能访问；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20．支持初始密码强制修改功能；支持密码安全等级（弱、中、强）提示；支持错误密码尝试次数、密码错误后需要输入验证码等机制阻止暴力破解；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21．具备较强的网络抗丢包能力，50%的网络丢包时，语音清晰连续，视频清晰流畅，无卡顿，无马赛克；75%的网络丢包时，声音清晰流畅，可准确理解。</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80" w:hRule="atLeast"/>
        </w:trPr>
        <w:tc>
          <w:tcPr>
            <w:tcW w:w="4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030506007003</w:t>
            </w: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数字反馈抑制器</w:t>
            </w:r>
          </w:p>
        </w:tc>
        <w:tc>
          <w:tcPr>
            <w:tcW w:w="5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1.采用自适应环境啸叫抑制算法，采用高速浮点数字音频处理器和先进的子带（Sub-Band)回声消除(Echo Cancellation)技术，可高速全自动完全消除啸叫和回声，同时让现场音频精准清晰实时送出；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内置自适应动态噪声滤波器，可滤掉现场环境的背景噪声但不影响语音信号高质量的传送。系统智能电平控制技术，可以获的到清晰、持续的、信号电平无明显波动的语音信号。内置AGC双向控制，具有区分加强信号和轻柔信号的能力，保持对讲话声调的连贯和语音易于听清楚，维持听感上的舒适性，能提升增益达6-15dB；</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3.内置24Bit  A/D、D/A转换；24位DSP处理器，48KHz采样高速浮点运算数字音频处理器和最先进的子带（Sub-Band) 回声消除（Echo cancellation)技术，可有效消除回声和啸叫（提供彩页加盖厂家公章证明）；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4.全自动化操作的工作方式，免人工调试，无论房间环境中位置、温度、湿度、装饰的改变，系统安装都无需进行声场调试，精准可靠使用简单；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5.内置自适应动态噪声滤波器，可滤掉现场环境的背景噪声但不影响语音信号高质量的传送。提高信噪比，改善音质（提供彩页加盖厂家公章证明）；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6.内置AGC自动增益控制，可以获得到清晰、持续平稳的语音信号（提供彩页加盖厂家公章证明）；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7.内置数字高低通调节控制，可限制语音频响（提供彩页加盖厂家公章证明）；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8.内置数字压限器:可提高拾音的距离（提供彩页加盖厂家公章证明）；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9.内置10段图示均衡器：频率控制更精确（提供彩页加盖厂家公章证明）；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10.各功能可通过本机或连接电脑设置；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提供欧盟CE认证、3C认证复印件加盖厂家公章；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提供通过CNAS\CMA\ILAC-MRA认定的中国质量认证中心出具的产品检测报告复印件加盖厂家公章；</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030506007004</w:t>
            </w: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电源时序器</w:t>
            </w:r>
          </w:p>
        </w:tc>
        <w:tc>
          <w:tcPr>
            <w:tcW w:w="5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1.2寸彩色液晶智能显示屏，可实时显示当前电压，日期时间，通道开关状态（提供彩页加盖厂家公章证明）；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2.每通道独立设有Bypass设置，可ALL Bypass或单独Bypass；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3.支持面板LOCK锁定功能，防止误操作；</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4.内置时钟芯片，可根据日期时间定时设置自动开关机，智能化不须人为操作（提供彩页加盖厂家公章证明）；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5.支持多台设备级联顺序控制，级联自动检测设置；</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6.每台设备自带设备编码ID检测和设置，可实现远程集中控制（提供彩页加盖厂家公章证明）；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7.10组设备开关场景数据保存/调用，场景管理应用简单便捷；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8.欠压、超压检测及报警，带滤波功能（提供彩页加盖厂家公章证明）；</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9.单路额定输出电流：13A 额定总输出电流：30A；</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提供30MHz~300MHz骚扰功率检测合格和1GHz以上辐射骚扰检测合格的权威机构检测报告；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提供欧盟CE认证、3C认证复印件加盖厂家公章；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提供“智能截频FILTER多重净化技术软件著作权”计算机软件著作权复印件及中国版权保护中心官网证书查询截图打印件加盖生产厂家公章。</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0" w:hRule="atLeast"/>
        </w:trPr>
        <w:tc>
          <w:tcPr>
            <w:tcW w:w="4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派出所配置</w:t>
            </w:r>
          </w:p>
        </w:tc>
        <w:tc>
          <w:tcPr>
            <w:tcW w:w="55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bookmarkStart w:id="1194" w:name="_GoBack"/>
            <w:bookmarkEnd w:id="1194"/>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u w:val="none"/>
              </w:rPr>
            </w:pPr>
          </w:p>
        </w:tc>
        <w:tc>
          <w:tcPr>
            <w:tcW w:w="89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26" w:hRule="atLeast"/>
        </w:trPr>
        <w:tc>
          <w:tcPr>
            <w:tcW w:w="483"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3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030506007005</w:t>
            </w:r>
          </w:p>
        </w:tc>
        <w:tc>
          <w:tcPr>
            <w:tcW w:w="9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智能一体化协作终端</w:t>
            </w:r>
          </w:p>
        </w:tc>
        <w:tc>
          <w:tcPr>
            <w:tcW w:w="555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1．★采用一体化集成式设计，内置核心编解码器（内置摄像机）、显示器、智能中控主机、一体化支架、遥控器；支持本地一健开关机；</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2．集成一台高清显示器，尺寸不小于55寸，支持1080p高清显示；集成的高清摄像机支持高清视频采集及输出。摄像机支持光学变焦，支持PTZ控制；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3．所投设备所投产品具备滚轮，可移动，方便部署；产品采用结构化设计,易安装、易维护，2人15分钟即可完成安装；在不拆卸主要框架的情况下，可维护设备、更换线缆、观察产品状态；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4．通信协议：ITU-TH.323、IETFSIP；会议速率：8Mbps；</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5．视频协议：H.263、H.264、H.264 High Profile、H.261、MPEG-4；</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6．音频协议：G.711、G.722、G.728、G.722.1AnnexC、G.719、MPEG4-AACLC/LD；</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7．双流协议：H.239、BFCP；最大主流视频1080p前提下，第二路辅流不低于1080p；</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8．网络协议：IPV4、IPV6；</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9．★最大支持1080p60解码、1080p30编码，并向下兼容720p、4CIF、CIF标清图像格式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10．支持单屏双显、单屏三显（双流时）、支持画外画（左右对等两画面，品字型三画面，左大右两小三画面、画中画（一大一小）；</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11．支持静音、哑音、回声抵消、背景噪声抑制、自动麦克增益；</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12．支持2个RS232串口，1个RS232/422/485串口；</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13．所投产品标配一个全向麦克风，支持360°全向拾音，拾音半径可达6米；</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14．★核心编解码器、智能中控主机支持远程管理，包括网络远程设备配置、设备调试；</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15．支持申请发言、申请主席等功能，主席终端可广播发言会场、视频选看、控制远端摄像机、邀请终端入会、强制终端退会、结束会议等功能；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16．支持在终端控制软件对本地和远端会场图像进行实时监控及预览；</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17．终端注册平台后，可实时获取当前已建的会议室列表及状态，可以直接选择需要参加的虚拟会议室参加入会；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18．支持通过云端模板创建会议，支持修改、保存成定制模板；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19．终端在空闲状态下，与外置的数字录像点播服务器配合，支持终端点播功能；</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20．★具备较强的网络抗丢包能力，12%的网络丢包时声音清晰，图像清晰流畅、无马赛克、不影响会议；25%的网络丢包率时，会议仍可进行；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21．具有基本的系统检测诊断功能，包括呼叫状态显示、网络信息统计、本端音视频自环测试、日志、远程升级维护等功能。</w:t>
            </w: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台</w:t>
            </w:r>
          </w:p>
        </w:tc>
        <w:tc>
          <w:tcPr>
            <w:tcW w:w="89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22.00</w:t>
            </w:r>
          </w:p>
        </w:tc>
      </w:tr>
    </w:tbl>
    <w:p>
      <w:pPr>
        <w:pStyle w:val="3"/>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宋体" w:hAnsi="宋体" w:cs="宋体"/>
          <w:bCs w:val="0"/>
          <w:color w:val="auto"/>
          <w:sz w:val="28"/>
          <w:szCs w:val="28"/>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953" w:name="_Toc21679"/>
    </w:p>
    <w:p>
      <w:pPr>
        <w:pStyle w:val="3"/>
        <w:numPr>
          <w:ilvl w:val="0"/>
          <w:numId w:val="0"/>
        </w:numPr>
        <w:spacing w:before="120" w:beforeLines="0" w:after="120" w:afterLines="0" w:line="400" w:lineRule="exact"/>
        <w:jc w:val="center"/>
        <w:rPr>
          <w:rFonts w:hint="eastAsia" w:ascii="宋体" w:hAnsi="宋体" w:eastAsia="宋体" w:cs="宋体"/>
          <w:bCs w:val="0"/>
          <w:color w:val="auto"/>
          <w:sz w:val="28"/>
          <w:szCs w:val="28"/>
          <w:lang w:eastAsia="zh-CN"/>
        </w:rPr>
      </w:pPr>
      <w:r>
        <w:rPr>
          <w:rFonts w:hint="eastAsia" w:ascii="宋体" w:hAnsi="宋体" w:cs="宋体"/>
          <w:bCs w:val="0"/>
          <w:color w:val="auto"/>
          <w:sz w:val="28"/>
          <w:szCs w:val="28"/>
        </w:rPr>
        <w:t xml:space="preserve">第六章  </w:t>
      </w:r>
      <w:r>
        <w:rPr>
          <w:rFonts w:hint="eastAsia" w:ascii="宋体" w:hAnsi="宋体" w:cs="宋体"/>
          <w:bCs w:val="0"/>
          <w:color w:val="auto"/>
          <w:sz w:val="28"/>
          <w:szCs w:val="28"/>
          <w:lang w:eastAsia="zh-CN"/>
        </w:rPr>
        <w:t>投标文件格式</w:t>
      </w:r>
      <w:bookmarkEnd w:id="952"/>
      <w:bookmarkEnd w:id="953"/>
    </w:p>
    <w:p>
      <w:pPr>
        <w:spacing w:line="440" w:lineRule="exact"/>
        <w:ind w:left="0" w:leftChars="0" w:firstLine="0" w:firstLineChars="0"/>
        <w:rPr>
          <w:rFonts w:hint="eastAsia" w:ascii="宋体" w:hAnsi="宋体" w:cs="宋体"/>
          <w:color w:val="auto"/>
          <w:sz w:val="24"/>
        </w:rPr>
      </w:pPr>
    </w:p>
    <w:p>
      <w:pPr>
        <w:pStyle w:val="25"/>
        <w:bidi w:val="0"/>
        <w:spacing w:line="400" w:lineRule="exact"/>
        <w:ind w:firstLine="210"/>
        <w:rPr>
          <w:rFonts w:hint="eastAsia" w:ascii="宋体" w:hAnsi="宋体" w:eastAsia="宋体" w:cs="宋体"/>
          <w:color w:val="auto"/>
        </w:rPr>
      </w:pPr>
      <w:r>
        <w:rPr>
          <w:rFonts w:hint="eastAsia" w:ascii="宋体" w:hAnsi="宋体" w:eastAsia="宋体" w:cs="宋体"/>
          <w:color w:val="auto"/>
        </w:rPr>
        <w:t>（封面格式）</w:t>
      </w:r>
    </w:p>
    <w:p>
      <w:pPr>
        <w:pStyle w:val="25"/>
        <w:bidi w:val="0"/>
        <w:spacing w:line="400" w:lineRule="exact"/>
        <w:ind w:firstLine="210"/>
        <w:rPr>
          <w:rFonts w:hint="eastAsia" w:ascii="宋体" w:hAnsi="宋体" w:eastAsia="宋体" w:cs="宋体"/>
          <w:color w:val="auto"/>
        </w:rPr>
      </w:pPr>
    </w:p>
    <w:p>
      <w:pPr>
        <w:pStyle w:val="25"/>
        <w:bidi w:val="0"/>
        <w:spacing w:line="400" w:lineRule="exact"/>
        <w:ind w:firstLine="210"/>
        <w:jc w:val="center"/>
        <w:rPr>
          <w:rFonts w:hint="eastAsia" w:ascii="宋体" w:hAnsi="宋体" w:eastAsia="宋体" w:cs="宋体"/>
          <w:color w:val="auto"/>
          <w:sz w:val="28"/>
          <w:szCs w:val="28"/>
        </w:rPr>
      </w:pPr>
      <w:r>
        <w:rPr>
          <w:rFonts w:hint="eastAsia" w:ascii="宋体" w:hAnsi="宋体" w:eastAsia="宋体" w:cs="宋体"/>
          <w:color w:val="auto"/>
        </w:rPr>
        <w:t xml:space="preserve">                                                          </w:t>
      </w:r>
    </w:p>
    <w:p>
      <w:pPr>
        <w:bidi w:val="0"/>
        <w:spacing w:line="400" w:lineRule="exact"/>
        <w:jc w:val="center"/>
        <w:rPr>
          <w:rFonts w:hint="eastAsia" w:ascii="宋体" w:hAnsi="宋体" w:eastAsia="宋体" w:cs="宋体"/>
          <w:color w:val="auto"/>
          <w:kern w:val="0"/>
          <w:sz w:val="32"/>
          <w:szCs w:val="32"/>
          <w:u w:val="single"/>
        </w:rPr>
      </w:pPr>
    </w:p>
    <w:p>
      <w:pPr>
        <w:bidi w:val="0"/>
        <w:spacing w:line="400" w:lineRule="exact"/>
        <w:jc w:val="center"/>
        <w:outlineLvl w:val="0"/>
        <w:rPr>
          <w:rFonts w:hint="default" w:ascii="宋体" w:hAnsi="宋体" w:eastAsia="宋体" w:cs="宋体"/>
          <w:color w:val="auto"/>
          <w:kern w:val="0"/>
          <w:sz w:val="32"/>
          <w:szCs w:val="32"/>
          <w:lang w:val="en-US" w:eastAsia="zh-CN"/>
        </w:rPr>
      </w:pPr>
      <w:r>
        <w:rPr>
          <w:rFonts w:hint="eastAsia" w:ascii="宋体" w:hAnsi="宋体" w:eastAsia="宋体" w:cs="宋体"/>
          <w:color w:val="auto"/>
          <w:kern w:val="0"/>
          <w:sz w:val="32"/>
          <w:szCs w:val="32"/>
          <w:u w:val="single"/>
        </w:rPr>
        <w:t xml:space="preserve">                </w:t>
      </w:r>
      <w:bookmarkStart w:id="954" w:name="_Toc10217"/>
      <w:bookmarkStart w:id="955" w:name="_Toc16477"/>
      <w:bookmarkStart w:id="956" w:name="_Toc10892"/>
      <w:bookmarkStart w:id="957" w:name="_Toc5144"/>
      <w:bookmarkStart w:id="958" w:name="_Toc22688"/>
      <w:bookmarkStart w:id="959" w:name="_Toc377"/>
      <w:r>
        <w:rPr>
          <w:rFonts w:hint="eastAsia" w:ascii="宋体" w:hAnsi="宋体" w:eastAsia="宋体" w:cs="宋体"/>
          <w:color w:val="auto"/>
          <w:kern w:val="0"/>
          <w:sz w:val="32"/>
          <w:szCs w:val="32"/>
        </w:rPr>
        <w:t>（项目名称）</w:t>
      </w:r>
      <w:bookmarkEnd w:id="954"/>
      <w:bookmarkEnd w:id="955"/>
      <w:bookmarkEnd w:id="956"/>
      <w:bookmarkEnd w:id="957"/>
      <w:bookmarkEnd w:id="958"/>
      <w:bookmarkEnd w:id="959"/>
    </w:p>
    <w:p>
      <w:pPr>
        <w:pStyle w:val="43"/>
        <w:bidi w:val="0"/>
        <w:ind w:firstLine="880"/>
        <w:rPr>
          <w:rFonts w:hint="eastAsia" w:ascii="宋体" w:hAnsi="宋体" w:eastAsia="宋体" w:cs="宋体"/>
          <w:color w:val="auto"/>
        </w:rPr>
      </w:pPr>
    </w:p>
    <w:p>
      <w:pPr>
        <w:bidi w:val="0"/>
        <w:spacing w:before="411" w:beforeLines="100" w:line="400" w:lineRule="exact"/>
        <w:jc w:val="center"/>
        <w:rPr>
          <w:rFonts w:hint="eastAsia" w:ascii="宋体" w:hAnsi="宋体" w:eastAsia="宋体" w:cs="宋体"/>
          <w:color w:val="auto"/>
          <w:sz w:val="44"/>
          <w:szCs w:val="44"/>
        </w:rPr>
      </w:pPr>
    </w:p>
    <w:p>
      <w:pPr>
        <w:bidi w:val="0"/>
        <w:spacing w:before="411" w:beforeLines="100" w:line="400" w:lineRule="exact"/>
        <w:jc w:val="center"/>
        <w:outlineLvl w:val="0"/>
        <w:rPr>
          <w:rFonts w:hint="eastAsia" w:ascii="宋体" w:hAnsi="宋体" w:eastAsia="宋体" w:cs="宋体"/>
          <w:b/>
          <w:bCs/>
          <w:color w:val="auto"/>
          <w:sz w:val="48"/>
          <w:szCs w:val="48"/>
        </w:rPr>
      </w:pPr>
      <w:bookmarkStart w:id="960" w:name="_Toc19261"/>
      <w:bookmarkStart w:id="961" w:name="_Toc29720"/>
      <w:bookmarkStart w:id="962" w:name="_Toc32022"/>
      <w:bookmarkStart w:id="963" w:name="_Toc14727"/>
      <w:bookmarkStart w:id="964" w:name="_Toc25611"/>
      <w:bookmarkStart w:id="965" w:name="_Toc10243"/>
      <w:bookmarkStart w:id="966" w:name="_Toc32147"/>
      <w:r>
        <w:rPr>
          <w:rFonts w:hint="eastAsia" w:ascii="宋体" w:hAnsi="宋体" w:eastAsia="宋体" w:cs="宋体"/>
          <w:b/>
          <w:bCs/>
          <w:color w:val="auto"/>
          <w:sz w:val="48"/>
          <w:szCs w:val="48"/>
        </w:rPr>
        <w:t>投  标  文  件</w:t>
      </w:r>
      <w:bookmarkEnd w:id="960"/>
      <w:bookmarkEnd w:id="961"/>
      <w:bookmarkEnd w:id="962"/>
      <w:bookmarkEnd w:id="963"/>
      <w:bookmarkEnd w:id="964"/>
      <w:bookmarkEnd w:id="965"/>
      <w:bookmarkEnd w:id="966"/>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rPr>
        <w:t>项目编号：</w:t>
      </w:r>
      <w:r>
        <w:rPr>
          <w:rFonts w:hint="eastAsia" w:ascii="宋体" w:hAnsi="宋体" w:eastAsia="宋体" w:cs="宋体"/>
          <w:b/>
          <w:bCs/>
          <w:color w:val="auto"/>
          <w:sz w:val="32"/>
          <w:szCs w:val="32"/>
          <w:lang w:eastAsia="zh-CN"/>
        </w:rPr>
        <w:t>罗财公开招标-2023-</w:t>
      </w:r>
      <w:r>
        <w:rPr>
          <w:rFonts w:hint="eastAsia" w:ascii="宋体" w:hAnsi="宋体" w:eastAsia="宋体" w:cs="宋体"/>
          <w:b/>
          <w:bCs/>
          <w:color w:val="auto"/>
          <w:sz w:val="32"/>
          <w:szCs w:val="32"/>
          <w:lang w:val="en-US" w:eastAsia="zh-CN"/>
        </w:rPr>
        <w:t>xx</w:t>
      </w: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bidi w:val="0"/>
        <w:spacing w:line="400" w:lineRule="exact"/>
        <w:jc w:val="center"/>
        <w:rPr>
          <w:rFonts w:hint="eastAsia" w:ascii="宋体" w:hAnsi="宋体" w:eastAsia="宋体" w:cs="宋体"/>
          <w:color w:val="auto"/>
          <w:sz w:val="32"/>
          <w:szCs w:val="32"/>
        </w:rPr>
      </w:pPr>
    </w:p>
    <w:p>
      <w:pPr>
        <w:pStyle w:val="15"/>
        <w:bidi w:val="0"/>
        <w:ind w:left="0" w:leftChars="0" w:firstLine="0" w:firstLineChars="0"/>
        <w:rPr>
          <w:rFonts w:hint="eastAsia"/>
          <w:color w:val="auto"/>
        </w:rPr>
      </w:pPr>
    </w:p>
    <w:p>
      <w:pPr>
        <w:pStyle w:val="23"/>
        <w:bidi w:val="0"/>
        <w:rPr>
          <w:rFonts w:hint="eastAsia"/>
          <w:color w:val="auto"/>
        </w:rPr>
      </w:pPr>
    </w:p>
    <w:p>
      <w:pPr>
        <w:bidi w:val="0"/>
        <w:spacing w:line="400" w:lineRule="exact"/>
        <w:jc w:val="center"/>
        <w:rPr>
          <w:rFonts w:hint="eastAsia" w:ascii="宋体" w:hAnsi="宋体" w:eastAsia="宋体" w:cs="宋体"/>
          <w:color w:val="auto"/>
          <w:sz w:val="32"/>
          <w:szCs w:val="32"/>
        </w:rPr>
      </w:pPr>
    </w:p>
    <w:p>
      <w:pPr>
        <w:bidi w:val="0"/>
        <w:spacing w:line="480" w:lineRule="auto"/>
        <w:jc w:val="center"/>
        <w:outlineLvl w:val="0"/>
        <w:rPr>
          <w:rFonts w:hint="eastAsia" w:ascii="宋体" w:hAnsi="宋体" w:eastAsia="宋体" w:cs="宋体"/>
          <w:color w:val="auto"/>
          <w:sz w:val="28"/>
          <w:szCs w:val="28"/>
        </w:rPr>
      </w:pPr>
      <w:bookmarkStart w:id="967" w:name="_Toc19439"/>
      <w:bookmarkStart w:id="968" w:name="_Toc20941"/>
      <w:bookmarkStart w:id="969" w:name="_Toc27470"/>
      <w:bookmarkStart w:id="970" w:name="_Toc18403"/>
      <w:bookmarkStart w:id="971" w:name="_Toc25252"/>
      <w:bookmarkStart w:id="972" w:name="_Toc1594"/>
      <w:bookmarkStart w:id="973" w:name="_Toc10910"/>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（单位电子签章）</w:t>
      </w:r>
      <w:bookmarkEnd w:id="967"/>
      <w:bookmarkEnd w:id="968"/>
      <w:bookmarkEnd w:id="969"/>
      <w:bookmarkEnd w:id="970"/>
      <w:bookmarkEnd w:id="971"/>
      <w:bookmarkEnd w:id="972"/>
      <w:bookmarkEnd w:id="973"/>
    </w:p>
    <w:p>
      <w:pPr>
        <w:bidi w:val="0"/>
        <w:spacing w:line="480" w:lineRule="auto"/>
        <w:jc w:val="center"/>
        <w:outlineLvl w:val="0"/>
        <w:rPr>
          <w:rFonts w:hint="eastAsia" w:ascii="宋体" w:hAnsi="宋体" w:eastAsia="宋体" w:cs="宋体"/>
          <w:color w:val="auto"/>
          <w:sz w:val="28"/>
          <w:szCs w:val="28"/>
        </w:rPr>
      </w:pPr>
      <w:bookmarkStart w:id="974" w:name="_Toc30919"/>
      <w:bookmarkStart w:id="975" w:name="_Toc2011"/>
      <w:bookmarkStart w:id="976" w:name="_Toc950"/>
      <w:bookmarkStart w:id="977" w:name="_Toc23142"/>
      <w:bookmarkStart w:id="978" w:name="_Toc1597"/>
      <w:bookmarkStart w:id="979" w:name="_Toc10135"/>
      <w:bookmarkStart w:id="980" w:name="_Toc515"/>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（电子签名或盖章）</w:t>
      </w:r>
      <w:bookmarkEnd w:id="974"/>
      <w:bookmarkEnd w:id="975"/>
      <w:bookmarkEnd w:id="976"/>
      <w:bookmarkEnd w:id="977"/>
      <w:bookmarkEnd w:id="978"/>
      <w:bookmarkEnd w:id="979"/>
      <w:bookmarkEnd w:id="980"/>
    </w:p>
    <w:p>
      <w:pPr>
        <w:bidi w:val="0"/>
        <w:spacing w:line="480" w:lineRule="auto"/>
        <w:jc w:val="center"/>
        <w:outlineLvl w:val="0"/>
        <w:rPr>
          <w:rFonts w:hint="eastAsia"/>
          <w:color w:val="auto"/>
          <w:sz w:val="44"/>
          <w:szCs w:val="44"/>
        </w:rPr>
      </w:pPr>
      <w:r>
        <w:rPr>
          <w:rFonts w:hint="eastAsia" w:ascii="宋体" w:hAnsi="宋体" w:eastAsia="宋体" w:cs="宋体"/>
          <w:color w:val="auto"/>
          <w:sz w:val="28"/>
          <w:szCs w:val="28"/>
          <w:u w:val="single"/>
        </w:rPr>
        <w:t xml:space="preserve">         </w:t>
      </w:r>
      <w:bookmarkStart w:id="981" w:name="_Toc15514"/>
      <w:bookmarkStart w:id="982" w:name="_Toc8085"/>
      <w:bookmarkStart w:id="983" w:name="_Toc19483"/>
      <w:bookmarkStart w:id="984" w:name="_Toc30149"/>
      <w:bookmarkStart w:id="985" w:name="_Toc12370"/>
      <w:bookmarkStart w:id="986" w:name="_Toc19181"/>
      <w:bookmarkStart w:id="987" w:name="_Toc27710"/>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981"/>
      <w:bookmarkEnd w:id="982"/>
      <w:bookmarkEnd w:id="983"/>
      <w:bookmarkEnd w:id="984"/>
      <w:bookmarkEnd w:id="985"/>
      <w:bookmarkEnd w:id="986"/>
      <w:bookmarkEnd w:id="987"/>
      <w:bookmarkStart w:id="988" w:name="_Toc472337696"/>
      <w:bookmarkStart w:id="989" w:name="_Toc472429341"/>
    </w:p>
    <w:p>
      <w:pPr>
        <w:pStyle w:val="3"/>
        <w:numPr>
          <w:ilvl w:val="0"/>
          <w:numId w:val="0"/>
        </w:numPr>
        <w:bidi w:val="0"/>
        <w:spacing w:line="360" w:lineRule="auto"/>
        <w:ind w:right="210"/>
        <w:jc w:val="center"/>
        <w:rPr>
          <w:rFonts w:hint="eastAsia" w:ascii="宋体" w:hAnsi="宋体" w:eastAsia="宋体" w:cs="宋体"/>
          <w:b/>
          <w:bCs/>
          <w:color w:val="auto"/>
          <w:sz w:val="44"/>
          <w:szCs w:val="44"/>
        </w:rPr>
      </w:pPr>
      <w:bookmarkStart w:id="990" w:name="_Toc4178"/>
      <w:bookmarkStart w:id="991" w:name="_Toc6800"/>
      <w:bookmarkStart w:id="992" w:name="_Toc19613"/>
      <w:bookmarkStart w:id="993" w:name="_Toc30667"/>
      <w:bookmarkStart w:id="994" w:name="_Toc22470"/>
      <w:bookmarkStart w:id="995" w:name="_Toc3067"/>
      <w:bookmarkStart w:id="996" w:name="_Toc9840"/>
      <w:r>
        <w:rPr>
          <w:rFonts w:hint="eastAsia" w:ascii="宋体" w:hAnsi="宋体" w:eastAsia="宋体" w:cs="宋体"/>
          <w:b/>
          <w:bCs/>
          <w:color w:val="auto"/>
          <w:sz w:val="44"/>
          <w:szCs w:val="44"/>
        </w:rPr>
        <w:t>目    录</w:t>
      </w:r>
      <w:bookmarkEnd w:id="990"/>
      <w:bookmarkEnd w:id="991"/>
      <w:bookmarkEnd w:id="992"/>
      <w:bookmarkEnd w:id="993"/>
      <w:bookmarkEnd w:id="994"/>
      <w:bookmarkEnd w:id="995"/>
      <w:bookmarkEnd w:id="996"/>
    </w:p>
    <w:p>
      <w:pPr>
        <w:pStyle w:val="3"/>
        <w:numPr>
          <w:ilvl w:val="0"/>
          <w:numId w:val="0"/>
        </w:numPr>
        <w:bidi w:val="0"/>
        <w:spacing w:line="400" w:lineRule="exact"/>
        <w:ind w:right="210"/>
        <w:jc w:val="both"/>
        <w:outlineLvl w:val="9"/>
        <w:rPr>
          <w:rFonts w:hint="eastAsia" w:ascii="宋体" w:hAnsi="宋体" w:eastAsia="宋体" w:cs="宋体"/>
          <w:color w:val="auto"/>
          <w:szCs w:val="32"/>
        </w:rPr>
      </w:pPr>
    </w:p>
    <w:bookmarkEnd w:id="988"/>
    <w:bookmarkEnd w:id="989"/>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997" w:name="_Toc30931"/>
      <w:bookmarkStart w:id="998" w:name="_Toc30841"/>
      <w:bookmarkStart w:id="999" w:name="_Toc15397"/>
      <w:bookmarkStart w:id="1000" w:name="_Toc9737"/>
      <w:bookmarkStart w:id="1001" w:name="_Toc6787"/>
      <w:bookmarkStart w:id="1002" w:name="_Toc18284"/>
      <w:bookmarkStart w:id="1003" w:name="_Toc29136"/>
      <w:r>
        <w:rPr>
          <w:rFonts w:hint="eastAsia" w:ascii="宋体" w:hAnsi="宋体" w:eastAsia="宋体" w:cs="宋体"/>
          <w:color w:val="auto"/>
          <w:sz w:val="22"/>
          <w:szCs w:val="22"/>
        </w:rPr>
        <w:t>一、投标函及投标函附录</w:t>
      </w:r>
      <w:bookmarkEnd w:id="997"/>
      <w:bookmarkEnd w:id="998"/>
      <w:bookmarkEnd w:id="999"/>
      <w:bookmarkEnd w:id="1000"/>
      <w:bookmarkEnd w:id="1001"/>
      <w:bookmarkEnd w:id="1002"/>
      <w:bookmarkEnd w:id="1003"/>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04" w:name="_Toc4312"/>
      <w:bookmarkStart w:id="1005" w:name="_Toc23372"/>
      <w:bookmarkStart w:id="1006" w:name="_Toc13304"/>
      <w:bookmarkStart w:id="1007" w:name="_Toc20125"/>
      <w:bookmarkStart w:id="1008" w:name="_Toc12091"/>
      <w:bookmarkStart w:id="1009" w:name="_Toc15526"/>
      <w:bookmarkStart w:id="1010" w:name="_Toc31214"/>
      <w:r>
        <w:rPr>
          <w:rFonts w:hint="eastAsia" w:ascii="宋体" w:hAnsi="宋体" w:eastAsia="宋体" w:cs="宋体"/>
          <w:color w:val="auto"/>
          <w:sz w:val="22"/>
          <w:szCs w:val="22"/>
        </w:rPr>
        <w:t>二、法定代表人（单位负责人）身份证明（适用于无委托代理人的情况）</w:t>
      </w:r>
      <w:bookmarkEnd w:id="1004"/>
      <w:bookmarkEnd w:id="1005"/>
      <w:bookmarkEnd w:id="1006"/>
      <w:bookmarkEnd w:id="1007"/>
      <w:bookmarkEnd w:id="1008"/>
      <w:bookmarkEnd w:id="1009"/>
      <w:bookmarkEnd w:id="1010"/>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11" w:name="_Toc5821"/>
      <w:bookmarkStart w:id="1012" w:name="_Toc10137"/>
      <w:bookmarkStart w:id="1013" w:name="_Toc30501"/>
      <w:bookmarkStart w:id="1014" w:name="_Toc8441"/>
      <w:bookmarkStart w:id="1015" w:name="_Toc11116"/>
      <w:bookmarkStart w:id="1016" w:name="_Toc985"/>
      <w:bookmarkStart w:id="1017" w:name="_Toc5706"/>
      <w:r>
        <w:rPr>
          <w:rFonts w:hint="eastAsia" w:ascii="宋体" w:hAnsi="宋体" w:eastAsia="宋体" w:cs="宋体"/>
          <w:color w:val="auto"/>
          <w:sz w:val="22"/>
          <w:szCs w:val="22"/>
          <w:lang w:eastAsia="zh-CN"/>
        </w:rPr>
        <w:t>二</w:t>
      </w:r>
      <w:r>
        <w:rPr>
          <w:rFonts w:hint="eastAsia" w:ascii="宋体" w:hAnsi="宋体" w:eastAsia="宋体" w:cs="宋体"/>
          <w:color w:val="auto"/>
          <w:sz w:val="22"/>
          <w:szCs w:val="22"/>
        </w:rPr>
        <w:t>、授权委托书（适用于有委托代理人的情况）</w:t>
      </w:r>
      <w:bookmarkEnd w:id="1011"/>
      <w:bookmarkEnd w:id="1012"/>
      <w:bookmarkEnd w:id="1013"/>
      <w:bookmarkEnd w:id="1014"/>
      <w:bookmarkEnd w:id="1015"/>
      <w:bookmarkEnd w:id="1016"/>
      <w:bookmarkEnd w:id="1017"/>
      <w:r>
        <w:rPr>
          <w:rFonts w:hint="eastAsia" w:ascii="宋体" w:hAnsi="宋体" w:eastAsia="宋体" w:cs="宋体"/>
          <w:color w:val="auto"/>
          <w:sz w:val="22"/>
          <w:szCs w:val="22"/>
        </w:rPr>
        <w:t xml:space="preserve"> </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18" w:name="_Toc1943"/>
      <w:bookmarkStart w:id="1019" w:name="_Toc24747"/>
      <w:bookmarkStart w:id="1020" w:name="_Toc27715"/>
      <w:bookmarkStart w:id="1021" w:name="_Toc6019"/>
      <w:bookmarkStart w:id="1022" w:name="_Toc32335"/>
      <w:bookmarkStart w:id="1023" w:name="_Toc1905"/>
      <w:bookmarkStart w:id="1024" w:name="_Toc1717"/>
      <w:r>
        <w:rPr>
          <w:rFonts w:hint="eastAsia" w:ascii="宋体" w:hAnsi="宋体" w:eastAsia="宋体" w:cs="宋体"/>
          <w:color w:val="auto"/>
          <w:sz w:val="22"/>
          <w:szCs w:val="22"/>
          <w:lang w:eastAsia="zh-CN"/>
        </w:rPr>
        <w:t>三</w:t>
      </w:r>
      <w:r>
        <w:rPr>
          <w:rFonts w:hint="eastAsia" w:ascii="宋体" w:hAnsi="宋体" w:eastAsia="宋体" w:cs="宋体"/>
          <w:color w:val="auto"/>
          <w:sz w:val="22"/>
          <w:szCs w:val="22"/>
        </w:rPr>
        <w:t>、分项报价表</w:t>
      </w:r>
      <w:bookmarkEnd w:id="1018"/>
      <w:bookmarkEnd w:id="1019"/>
      <w:bookmarkEnd w:id="1020"/>
      <w:bookmarkEnd w:id="1021"/>
      <w:bookmarkEnd w:id="1022"/>
      <w:bookmarkEnd w:id="1023"/>
      <w:bookmarkEnd w:id="1024"/>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（一）货物分项报价一览表</w:t>
      </w:r>
    </w:p>
    <w:p>
      <w:pPr>
        <w:keepNext w:val="0"/>
        <w:keepLines w:val="0"/>
        <w:pageBreakBefore w:val="0"/>
        <w:widowControl w:val="0"/>
        <w:kinsoku/>
        <w:wordWrap/>
        <w:overflowPunct/>
        <w:bidi w:val="0"/>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（二）小型、微型（监狱、残疾人福利性单位）企业产品明细表</w:t>
      </w:r>
      <w:r>
        <w:rPr>
          <w:rFonts w:hint="eastAsia" w:ascii="宋体" w:hAnsi="宋体" w:eastAsia="宋体" w:cs="宋体"/>
          <w:color w:val="auto"/>
          <w:sz w:val="22"/>
          <w:szCs w:val="22"/>
          <w:lang w:eastAsia="zh-CN"/>
        </w:rPr>
        <w:t>（非专门面向中小企业适用）</w:t>
      </w:r>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25" w:name="_Toc3368"/>
      <w:bookmarkStart w:id="1026" w:name="_Toc31055"/>
      <w:bookmarkStart w:id="1027" w:name="_Toc16111"/>
      <w:bookmarkStart w:id="1028" w:name="_Toc6903"/>
      <w:bookmarkStart w:id="1029" w:name="_Toc76"/>
      <w:bookmarkStart w:id="1030" w:name="_Toc19097"/>
      <w:bookmarkStart w:id="1031" w:name="_Toc31101"/>
      <w:r>
        <w:rPr>
          <w:rFonts w:hint="eastAsia" w:ascii="宋体" w:hAnsi="宋体" w:eastAsia="宋体" w:cs="宋体"/>
          <w:color w:val="auto"/>
          <w:sz w:val="22"/>
          <w:szCs w:val="22"/>
          <w:lang w:eastAsia="zh-CN"/>
        </w:rPr>
        <w:t>四、技术参数偏差表</w:t>
      </w:r>
      <w:bookmarkEnd w:id="1025"/>
      <w:bookmarkEnd w:id="1026"/>
      <w:bookmarkEnd w:id="1027"/>
      <w:bookmarkEnd w:id="1028"/>
      <w:bookmarkEnd w:id="1029"/>
      <w:bookmarkEnd w:id="1030"/>
      <w:bookmarkEnd w:id="1031"/>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32" w:name="_Toc28766"/>
      <w:bookmarkStart w:id="1033" w:name="_Toc19084"/>
      <w:bookmarkStart w:id="1034" w:name="_Toc15136"/>
      <w:bookmarkStart w:id="1035" w:name="_Toc23704"/>
      <w:bookmarkStart w:id="1036" w:name="_Toc7640"/>
      <w:bookmarkStart w:id="1037" w:name="_Toc22381"/>
      <w:r>
        <w:rPr>
          <w:rFonts w:hint="eastAsia" w:ascii="宋体" w:hAnsi="宋体" w:eastAsia="宋体" w:cs="宋体"/>
          <w:color w:val="auto"/>
          <w:sz w:val="22"/>
          <w:szCs w:val="22"/>
          <w:lang w:val="en-US" w:eastAsia="zh-CN"/>
        </w:rPr>
        <w:t>五、投标货物</w:t>
      </w:r>
      <w:r>
        <w:rPr>
          <w:rFonts w:hint="eastAsia" w:ascii="宋体" w:hAnsi="宋体" w:eastAsia="宋体" w:cs="宋体"/>
          <w:color w:val="auto"/>
          <w:sz w:val="22"/>
          <w:szCs w:val="22"/>
          <w:lang w:eastAsia="zh-CN"/>
        </w:rPr>
        <w:t>技术性能指标的详细描述</w:t>
      </w:r>
      <w:r>
        <w:rPr>
          <w:rFonts w:hint="eastAsia" w:ascii="宋体" w:hAnsi="宋体" w:eastAsia="宋体" w:cs="宋体"/>
          <w:color w:val="auto"/>
          <w:sz w:val="22"/>
          <w:szCs w:val="22"/>
          <w:lang w:val="en-US" w:eastAsia="zh-CN"/>
        </w:rPr>
        <w:t>及技术支持资料</w:t>
      </w:r>
      <w:bookmarkEnd w:id="1032"/>
      <w:bookmarkEnd w:id="1033"/>
      <w:bookmarkEnd w:id="1034"/>
      <w:bookmarkEnd w:id="1035"/>
      <w:bookmarkEnd w:id="1036"/>
      <w:bookmarkEnd w:id="1037"/>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val="en-US" w:eastAsia="zh-CN"/>
        </w:rPr>
      </w:pPr>
      <w:bookmarkStart w:id="1038" w:name="_Toc3543"/>
      <w:bookmarkStart w:id="1039" w:name="_Toc18952"/>
      <w:bookmarkStart w:id="1040" w:name="_Toc25102"/>
      <w:bookmarkStart w:id="1041" w:name="_Toc3642"/>
      <w:bookmarkStart w:id="1042" w:name="_Toc17418"/>
      <w:bookmarkStart w:id="1043" w:name="_Toc32107"/>
      <w:bookmarkStart w:id="1044" w:name="_Toc196"/>
      <w:r>
        <w:rPr>
          <w:rFonts w:hint="eastAsia" w:ascii="宋体" w:hAnsi="宋体" w:eastAsia="宋体" w:cs="宋体"/>
          <w:color w:val="auto"/>
          <w:sz w:val="22"/>
          <w:szCs w:val="22"/>
          <w:lang w:eastAsia="zh-CN"/>
        </w:rPr>
        <w:t>六</w:t>
      </w:r>
      <w:r>
        <w:rPr>
          <w:rFonts w:hint="eastAsia" w:ascii="宋体" w:hAnsi="宋体" w:eastAsia="宋体" w:cs="宋体"/>
          <w:color w:val="auto"/>
          <w:sz w:val="22"/>
          <w:szCs w:val="22"/>
        </w:rPr>
        <w:t>、售后服务承诺</w:t>
      </w:r>
      <w:bookmarkEnd w:id="1038"/>
      <w:bookmarkEnd w:id="1039"/>
      <w:bookmarkEnd w:id="1040"/>
      <w:bookmarkEnd w:id="1041"/>
      <w:bookmarkEnd w:id="1042"/>
      <w:bookmarkEnd w:id="1043"/>
      <w:bookmarkEnd w:id="1044"/>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45" w:name="_Toc21555"/>
      <w:bookmarkStart w:id="1046" w:name="_Toc29057"/>
      <w:bookmarkStart w:id="1047" w:name="_Toc7032"/>
      <w:bookmarkStart w:id="1048" w:name="_Toc16489"/>
      <w:bookmarkStart w:id="1049" w:name="_Toc25578"/>
      <w:bookmarkStart w:id="1050" w:name="_Toc23978"/>
      <w:bookmarkStart w:id="1051" w:name="_Toc26083"/>
      <w:r>
        <w:rPr>
          <w:rFonts w:hint="eastAsia" w:ascii="宋体" w:hAnsi="宋体" w:eastAsia="宋体" w:cs="宋体"/>
          <w:color w:val="auto"/>
          <w:sz w:val="22"/>
          <w:szCs w:val="22"/>
          <w:lang w:eastAsia="zh-CN"/>
        </w:rPr>
        <w:t>七</w:t>
      </w:r>
      <w:r>
        <w:rPr>
          <w:rFonts w:hint="eastAsia" w:ascii="宋体" w:hAnsi="宋体" w:eastAsia="宋体" w:cs="宋体"/>
          <w:color w:val="auto"/>
          <w:sz w:val="22"/>
          <w:szCs w:val="22"/>
        </w:rPr>
        <w:t>、资格审查资料</w:t>
      </w:r>
      <w:bookmarkEnd w:id="1045"/>
      <w:bookmarkEnd w:id="1046"/>
      <w:bookmarkEnd w:id="1047"/>
      <w:bookmarkEnd w:id="1048"/>
      <w:bookmarkEnd w:id="1049"/>
      <w:bookmarkEnd w:id="1050"/>
      <w:bookmarkEnd w:id="1051"/>
    </w:p>
    <w:p>
      <w:pPr>
        <w:pStyle w:val="15"/>
        <w:keepNext w:val="0"/>
        <w:keepLines w:val="0"/>
        <w:pageBreakBefore w:val="0"/>
        <w:widowControl w:val="0"/>
        <w:numPr>
          <w:ilvl w:val="0"/>
          <w:numId w:val="0"/>
        </w:numPr>
        <w:kinsoku/>
        <w:wordWrap/>
        <w:overflowPunct/>
        <w:bidi w:val="0"/>
        <w:snapToGrid/>
        <w:spacing w:after="0" w:line="360" w:lineRule="auto"/>
        <w:ind w:firstLine="440" w:firstLineChars="200"/>
        <w:textAlignment w:val="auto"/>
        <w:outlineLvl w:val="0"/>
        <w:rPr>
          <w:rFonts w:hint="eastAsia" w:ascii="宋体" w:hAnsi="宋体" w:eastAsia="宋体" w:cs="宋体"/>
          <w:color w:val="auto"/>
          <w:sz w:val="22"/>
          <w:szCs w:val="22"/>
        </w:rPr>
      </w:pPr>
      <w:bookmarkStart w:id="1052" w:name="_Toc17101"/>
      <w:bookmarkStart w:id="1053" w:name="_Toc23714"/>
      <w:bookmarkStart w:id="1054" w:name="_Toc20077"/>
      <w:bookmarkStart w:id="1055" w:name="_Toc8899"/>
      <w:bookmarkStart w:id="1056" w:name="_Toc14197"/>
      <w:bookmarkStart w:id="1057" w:name="_Toc8250"/>
      <w:bookmarkStart w:id="1058" w:name="_Toc13472"/>
      <w:r>
        <w:rPr>
          <w:rFonts w:hint="eastAsia" w:ascii="宋体" w:hAnsi="宋体" w:eastAsia="宋体" w:cs="宋体"/>
          <w:color w:val="auto"/>
          <w:sz w:val="22"/>
          <w:szCs w:val="22"/>
          <w:lang w:eastAsia="zh-CN"/>
        </w:rPr>
        <w:t>八、</w:t>
      </w:r>
      <w:r>
        <w:rPr>
          <w:rFonts w:hint="eastAsia" w:ascii="宋体" w:hAnsi="宋体" w:eastAsia="宋体" w:cs="宋体"/>
          <w:color w:val="auto"/>
          <w:sz w:val="22"/>
          <w:szCs w:val="22"/>
        </w:rPr>
        <w:t>中小企业声明函</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如有</w:t>
      </w:r>
      <w:r>
        <w:rPr>
          <w:rFonts w:hint="eastAsia" w:ascii="宋体" w:hAnsi="宋体" w:eastAsia="宋体" w:cs="宋体"/>
          <w:color w:val="auto"/>
          <w:sz w:val="22"/>
          <w:szCs w:val="22"/>
          <w:lang w:eastAsia="zh-CN"/>
        </w:rPr>
        <w:t>）</w:t>
      </w:r>
      <w:bookmarkEnd w:id="1052"/>
      <w:bookmarkEnd w:id="1053"/>
      <w:bookmarkEnd w:id="1054"/>
      <w:bookmarkEnd w:id="1055"/>
      <w:bookmarkEnd w:id="1056"/>
      <w:bookmarkEnd w:id="1057"/>
      <w:bookmarkEnd w:id="1058"/>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59" w:name="_Toc23214"/>
      <w:bookmarkStart w:id="1060" w:name="_Toc19561"/>
      <w:bookmarkStart w:id="1061" w:name="_Toc22590"/>
      <w:bookmarkStart w:id="1062" w:name="_Toc7964"/>
      <w:bookmarkStart w:id="1063" w:name="_Toc21067"/>
      <w:bookmarkStart w:id="1064" w:name="_Toc7869"/>
      <w:bookmarkStart w:id="1065" w:name="_Toc11185"/>
      <w:r>
        <w:rPr>
          <w:rFonts w:hint="eastAsia" w:hAnsi="宋体" w:cs="宋体"/>
          <w:color w:val="auto"/>
          <w:kern w:val="2"/>
          <w:sz w:val="22"/>
          <w:szCs w:val="22"/>
          <w:lang w:eastAsia="zh-CN"/>
        </w:rPr>
        <w:t>九</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残疾人福利性单位声明函</w:t>
      </w:r>
      <w:r>
        <w:rPr>
          <w:rFonts w:hint="eastAsia" w:hAnsi="宋体" w:eastAsia="宋体" w:cs="宋体"/>
          <w:color w:val="auto"/>
          <w:kern w:val="2"/>
          <w:sz w:val="22"/>
          <w:szCs w:val="22"/>
          <w:lang w:eastAsia="zh-CN"/>
        </w:rPr>
        <w:t>（</w:t>
      </w:r>
      <w:r>
        <w:rPr>
          <w:rFonts w:hint="eastAsia" w:ascii="宋体" w:hAnsi="宋体" w:eastAsia="宋体" w:cs="宋体"/>
          <w:color w:val="auto"/>
          <w:sz w:val="22"/>
          <w:szCs w:val="22"/>
        </w:rPr>
        <w:t>如有</w:t>
      </w:r>
      <w:r>
        <w:rPr>
          <w:rFonts w:hint="eastAsia" w:hAnsi="宋体" w:eastAsia="宋体" w:cs="宋体"/>
          <w:color w:val="auto"/>
          <w:sz w:val="22"/>
          <w:szCs w:val="22"/>
          <w:lang w:eastAsia="zh-CN"/>
        </w:rPr>
        <w:t>）</w:t>
      </w:r>
      <w:r>
        <w:rPr>
          <w:rFonts w:hint="eastAsia" w:ascii="宋体" w:hAnsi="宋体" w:eastAsia="宋体" w:cs="宋体"/>
          <w:color w:val="auto"/>
          <w:sz w:val="22"/>
          <w:szCs w:val="22"/>
          <w:lang w:eastAsia="zh-CN"/>
        </w:rPr>
        <w:t>（非专门面向中小企业适用）</w:t>
      </w:r>
      <w:bookmarkEnd w:id="1059"/>
      <w:bookmarkEnd w:id="1060"/>
      <w:bookmarkEnd w:id="1061"/>
      <w:bookmarkEnd w:id="1062"/>
      <w:bookmarkEnd w:id="1063"/>
      <w:bookmarkEnd w:id="1064"/>
      <w:bookmarkEnd w:id="1065"/>
    </w:p>
    <w:p>
      <w:pPr>
        <w:pStyle w:val="36"/>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lang w:eastAsia="zh-CN"/>
        </w:rPr>
      </w:pPr>
      <w:bookmarkStart w:id="1066" w:name="_Toc13987"/>
      <w:bookmarkStart w:id="1067" w:name="_Toc3427"/>
      <w:bookmarkStart w:id="1068" w:name="_Toc26372"/>
      <w:bookmarkStart w:id="1069" w:name="_Toc27418"/>
      <w:bookmarkStart w:id="1070" w:name="_Toc3859"/>
      <w:bookmarkStart w:id="1071" w:name="_Toc21283"/>
      <w:bookmarkStart w:id="1072" w:name="_Toc32204"/>
      <w:r>
        <w:rPr>
          <w:rFonts w:hint="eastAsia" w:ascii="宋体" w:hAnsi="宋体" w:eastAsia="宋体" w:cs="宋体"/>
          <w:color w:val="auto"/>
          <w:sz w:val="22"/>
          <w:szCs w:val="22"/>
          <w:lang w:eastAsia="zh-CN"/>
        </w:rPr>
        <w:t>十、</w:t>
      </w:r>
      <w:r>
        <w:rPr>
          <w:rFonts w:hint="eastAsia" w:ascii="宋体" w:hAnsi="宋体" w:eastAsia="宋体" w:cs="宋体"/>
          <w:color w:val="auto"/>
          <w:sz w:val="22"/>
          <w:szCs w:val="22"/>
        </w:rPr>
        <w:t>监狱企业证明文件（如有）</w:t>
      </w:r>
      <w:r>
        <w:rPr>
          <w:rFonts w:hint="eastAsia" w:ascii="宋体" w:hAnsi="宋体" w:eastAsia="宋体" w:cs="宋体"/>
          <w:color w:val="auto"/>
          <w:sz w:val="22"/>
          <w:szCs w:val="22"/>
          <w:lang w:eastAsia="zh-CN"/>
        </w:rPr>
        <w:t>（非专门面向中小企业适用）</w:t>
      </w:r>
      <w:bookmarkEnd w:id="1066"/>
      <w:bookmarkEnd w:id="1067"/>
      <w:bookmarkEnd w:id="1068"/>
      <w:bookmarkEnd w:id="1069"/>
      <w:bookmarkEnd w:id="1070"/>
      <w:bookmarkEnd w:id="1071"/>
      <w:bookmarkEnd w:id="1072"/>
    </w:p>
    <w:p>
      <w:pPr>
        <w:keepNext w:val="0"/>
        <w:keepLines w:val="0"/>
        <w:pageBreakBefore w:val="0"/>
        <w:widowControl w:val="0"/>
        <w:kinsoku/>
        <w:wordWrap/>
        <w:overflowPunct/>
        <w:topLinePunct/>
        <w:bidi w:val="0"/>
        <w:snapToGrid/>
        <w:spacing w:before="120" w:beforeLines="50" w:after="120" w:afterLines="50" w:line="360" w:lineRule="auto"/>
        <w:ind w:right="1321" w:firstLine="440" w:firstLineChars="200"/>
        <w:textAlignment w:val="auto"/>
        <w:outlineLvl w:val="0"/>
        <w:rPr>
          <w:rFonts w:hint="eastAsia" w:ascii="宋体" w:hAnsi="宋体" w:eastAsia="宋体" w:cs="宋体"/>
          <w:color w:val="auto"/>
          <w:sz w:val="22"/>
          <w:szCs w:val="22"/>
        </w:rPr>
      </w:pPr>
      <w:bookmarkStart w:id="1073" w:name="_Toc25554"/>
      <w:bookmarkStart w:id="1074" w:name="_Toc4720"/>
      <w:bookmarkStart w:id="1075" w:name="_Toc27827"/>
      <w:bookmarkStart w:id="1076" w:name="_Toc23004"/>
      <w:bookmarkStart w:id="1077" w:name="_Toc18452"/>
      <w:bookmarkStart w:id="1078" w:name="_Toc26827"/>
      <w:bookmarkStart w:id="1079" w:name="_Toc20569"/>
      <w:bookmarkStart w:id="1080" w:name="_Toc9283"/>
      <w:r>
        <w:rPr>
          <w:rFonts w:hint="eastAsia" w:ascii="宋体" w:hAnsi="宋体" w:eastAsia="宋体" w:cs="宋体"/>
          <w:color w:val="auto"/>
          <w:sz w:val="22"/>
          <w:szCs w:val="22"/>
          <w:lang w:eastAsia="zh-CN"/>
        </w:rPr>
        <w:t>十一、</w:t>
      </w:r>
      <w:r>
        <w:rPr>
          <w:rFonts w:hint="eastAsia" w:ascii="宋体" w:hAnsi="宋体" w:eastAsia="宋体" w:cs="宋体"/>
          <w:color w:val="auto"/>
          <w:sz w:val="22"/>
          <w:szCs w:val="22"/>
        </w:rPr>
        <w:t>反商业贿赂承诺书</w:t>
      </w:r>
      <w:bookmarkEnd w:id="1073"/>
      <w:bookmarkEnd w:id="1074"/>
      <w:bookmarkEnd w:id="1075"/>
      <w:bookmarkEnd w:id="1076"/>
      <w:bookmarkEnd w:id="1077"/>
      <w:bookmarkEnd w:id="1078"/>
      <w:bookmarkEnd w:id="1079"/>
      <w:bookmarkEnd w:id="1080"/>
    </w:p>
    <w:p>
      <w:pPr>
        <w:keepNext w:val="0"/>
        <w:keepLines w:val="0"/>
        <w:pageBreakBefore w:val="0"/>
        <w:widowControl w:val="0"/>
        <w:kinsoku/>
        <w:wordWrap/>
        <w:overflowPunct/>
        <w:bidi w:val="0"/>
        <w:snapToGrid/>
        <w:spacing w:line="360" w:lineRule="auto"/>
        <w:ind w:firstLine="440" w:firstLineChars="200"/>
        <w:textAlignment w:val="auto"/>
        <w:outlineLvl w:val="0"/>
        <w:rPr>
          <w:rFonts w:hint="eastAsia" w:ascii="宋体" w:hAnsi="宋体" w:eastAsia="宋体" w:cs="宋体"/>
          <w:color w:val="auto"/>
          <w:sz w:val="22"/>
          <w:szCs w:val="22"/>
        </w:rPr>
      </w:pPr>
      <w:bookmarkStart w:id="1081" w:name="_Toc15912"/>
      <w:bookmarkStart w:id="1082" w:name="_Toc24244"/>
      <w:bookmarkStart w:id="1083" w:name="_Toc21606"/>
      <w:bookmarkStart w:id="1084" w:name="_Toc7937"/>
      <w:bookmarkStart w:id="1085" w:name="_Toc18313"/>
      <w:bookmarkStart w:id="1086" w:name="_Toc14494"/>
      <w:bookmarkStart w:id="1087" w:name="_Toc7257"/>
      <w:r>
        <w:rPr>
          <w:rFonts w:hint="eastAsia" w:ascii="宋体" w:hAnsi="宋体" w:eastAsia="宋体" w:cs="宋体"/>
          <w:color w:val="auto"/>
          <w:sz w:val="22"/>
          <w:szCs w:val="22"/>
          <w:lang w:eastAsia="zh-CN"/>
        </w:rPr>
        <w:t>十二</w:t>
      </w:r>
      <w:r>
        <w:rPr>
          <w:rFonts w:hint="eastAsia" w:ascii="宋体" w:hAnsi="宋体" w:eastAsia="宋体" w:cs="宋体"/>
          <w:color w:val="auto"/>
          <w:sz w:val="22"/>
          <w:szCs w:val="22"/>
        </w:rPr>
        <w:t>、其他材料</w:t>
      </w:r>
      <w:bookmarkEnd w:id="1081"/>
      <w:bookmarkEnd w:id="1082"/>
      <w:bookmarkEnd w:id="1083"/>
      <w:bookmarkEnd w:id="1084"/>
      <w:bookmarkEnd w:id="1085"/>
      <w:bookmarkEnd w:id="1086"/>
      <w:bookmarkEnd w:id="1087"/>
    </w:p>
    <w:p>
      <w:pPr>
        <w:pStyle w:val="3"/>
        <w:numPr>
          <w:ilvl w:val="0"/>
          <w:numId w:val="0"/>
        </w:numPr>
        <w:bidi w:val="0"/>
        <w:spacing w:line="400" w:lineRule="exact"/>
        <w:ind w:left="210" w:right="210"/>
        <w:jc w:val="center"/>
        <w:outlineLvl w:val="9"/>
        <w:rPr>
          <w:rFonts w:hint="eastAsia" w:ascii="宋体" w:hAnsi="宋体" w:eastAsia="宋体" w:cs="宋体"/>
          <w:b/>
          <w:color w:val="auto"/>
          <w:sz w:val="28"/>
          <w:szCs w:val="28"/>
        </w:rPr>
      </w:pPr>
      <w:bookmarkStart w:id="1088" w:name="_Toc472429342"/>
      <w:bookmarkStart w:id="1089" w:name="_Toc472337697"/>
    </w:p>
    <w:p>
      <w:pPr>
        <w:rPr>
          <w:rFonts w:hint="eastAsia"/>
          <w:color w:val="auto"/>
        </w:rPr>
      </w:pPr>
    </w:p>
    <w:p>
      <w:pPr>
        <w:pStyle w:val="25"/>
        <w:rPr>
          <w:rFonts w:hint="eastAsia"/>
          <w:color w:val="auto"/>
        </w:rPr>
      </w:pPr>
    </w:p>
    <w:p>
      <w:pPr>
        <w:bidi w:val="0"/>
        <w:rPr>
          <w:rFonts w:hint="eastAsia" w:ascii="宋体" w:hAnsi="宋体" w:eastAsia="宋体" w:cs="宋体"/>
          <w:color w:val="auto"/>
        </w:rPr>
      </w:pPr>
    </w:p>
    <w:p>
      <w:pPr>
        <w:pStyle w:val="3"/>
        <w:numPr>
          <w:ilvl w:val="0"/>
          <w:numId w:val="0"/>
        </w:numPr>
        <w:bidi w:val="0"/>
        <w:spacing w:line="400" w:lineRule="exact"/>
        <w:ind w:left="210" w:right="210"/>
        <w:jc w:val="center"/>
        <w:rPr>
          <w:rFonts w:hint="eastAsia" w:ascii="宋体" w:hAnsi="宋体" w:eastAsia="宋体" w:cs="宋体"/>
          <w:b/>
          <w:color w:val="auto"/>
          <w:sz w:val="28"/>
          <w:szCs w:val="28"/>
        </w:rPr>
      </w:pPr>
      <w:bookmarkStart w:id="1090" w:name="_Toc5265"/>
      <w:bookmarkStart w:id="1091" w:name="_Toc8066"/>
      <w:bookmarkStart w:id="1092" w:name="_Toc28961"/>
      <w:bookmarkStart w:id="1093" w:name="_Toc14549"/>
      <w:bookmarkStart w:id="1094" w:name="_Toc10009"/>
      <w:bookmarkStart w:id="1095" w:name="_Toc3585"/>
      <w:bookmarkStart w:id="1096" w:name="_Toc11338"/>
      <w:r>
        <w:rPr>
          <w:rFonts w:hint="eastAsia" w:ascii="宋体" w:hAnsi="宋体" w:eastAsia="宋体" w:cs="宋体"/>
          <w:b/>
          <w:color w:val="auto"/>
          <w:sz w:val="28"/>
          <w:szCs w:val="28"/>
        </w:rPr>
        <w:t>一、投标函及投标函附录</w:t>
      </w:r>
      <w:bookmarkEnd w:id="1088"/>
      <w:bookmarkEnd w:id="1089"/>
      <w:bookmarkEnd w:id="1090"/>
      <w:bookmarkEnd w:id="1091"/>
      <w:bookmarkEnd w:id="1092"/>
      <w:bookmarkEnd w:id="1093"/>
      <w:bookmarkEnd w:id="1094"/>
      <w:bookmarkEnd w:id="1095"/>
      <w:bookmarkEnd w:id="1096"/>
    </w:p>
    <w:p>
      <w:pPr>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（一）投标函</w:t>
      </w:r>
    </w:p>
    <w:p>
      <w:pPr>
        <w:widowControl/>
        <w:bidi w:val="0"/>
        <w:spacing w:line="400" w:lineRule="exact"/>
        <w:rPr>
          <w:rFonts w:hint="eastAsia"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我方已仔细研究了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标段</w:t>
      </w:r>
      <w:r>
        <w:rPr>
          <w:rFonts w:hint="eastAsia" w:ascii="宋体" w:hAnsi="宋体" w:eastAsia="宋体" w:cs="宋体"/>
          <w:color w:val="auto"/>
          <w:sz w:val="21"/>
          <w:szCs w:val="21"/>
        </w:rPr>
        <w:t>招标文件的全部内容，愿以人民币（大写）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元</w:t>
      </w:r>
      <w:r>
        <w:rPr>
          <w:rFonts w:hint="eastAsia" w:ascii="宋体" w:hAnsi="宋体" w:eastAsia="宋体" w:cs="宋体"/>
          <w:color w:val="auto"/>
          <w:sz w:val="21"/>
          <w:szCs w:val="21"/>
        </w:rPr>
        <w:t>）的投标总报价，</w:t>
      </w:r>
      <w:r>
        <w:rPr>
          <w:rFonts w:hint="eastAsia" w:ascii="宋体" w:hAnsi="宋体" w:eastAsia="宋体" w:cs="宋体"/>
          <w:color w:val="auto"/>
          <w:sz w:val="21"/>
          <w:szCs w:val="21"/>
          <w:lang w:eastAsia="zh-CN"/>
        </w:rPr>
        <w:t>质保期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，提供招标文件规定的各项技术服务，并按合同约定履行义务。</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我方承诺投标有效期为</w:t>
      </w:r>
      <w:r>
        <w:rPr>
          <w:rFonts w:hint="eastAsia" w:ascii="宋体" w:hAnsi="宋体" w:eastAsia="宋体" w:cs="宋体"/>
          <w:color w:val="auto"/>
          <w:sz w:val="21"/>
          <w:szCs w:val="21"/>
          <w:lang w:eastAsia="zh-CN"/>
        </w:rPr>
        <w:t>自投标截止之日起</w:t>
      </w:r>
      <w:r>
        <w:rPr>
          <w:rFonts w:hint="eastAsia" w:ascii="宋体" w:hAnsi="宋体" w:eastAsia="宋体" w:cs="宋体"/>
          <w:color w:val="auto"/>
          <w:sz w:val="21"/>
          <w:szCs w:val="21"/>
        </w:rPr>
        <w:t>60日历天。在投标有效期内不修改、撤销投标文件。</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3.如我方中标：</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（3）我方承诺按照招标文件规定向你方递交履约担保。</w:t>
      </w:r>
    </w:p>
    <w:p>
      <w:pPr>
        <w:bidi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（4）如果我方中标，同意按招标文件规定的收费标准向采购代理机构支付服务费。</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4.我方在此声明，所递交的投标文件及有关资料内容完整、真实和准确，且不存在第二章“投标人须知”第1.4.3项规定的任何一种情形。</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u w:val="single"/>
        </w:rPr>
        <w:t>（其他补充说明）</w:t>
      </w:r>
      <w:r>
        <w:rPr>
          <w:rFonts w:hint="eastAsia" w:ascii="宋体" w:hAnsi="宋体" w:eastAsia="宋体" w:cs="宋体"/>
          <w:color w:val="auto"/>
          <w:sz w:val="21"/>
          <w:szCs w:val="21"/>
        </w:rPr>
        <w:t>。</w:t>
      </w:r>
    </w:p>
    <w:p>
      <w:pPr>
        <w:bidi w:val="0"/>
        <w:spacing w:line="400" w:lineRule="exact"/>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5"/>
        <w:bidi w:val="0"/>
        <w:spacing w:line="400" w:lineRule="exact"/>
        <w:ind w:firstLine="210"/>
        <w:rPr>
          <w:rFonts w:hint="eastAsia" w:ascii="宋体" w:hAnsi="宋体" w:eastAsia="宋体" w:cs="宋体"/>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pStyle w:val="36"/>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pStyle w:val="21"/>
        <w:ind w:left="0" w:leftChars="0" w:firstLine="0" w:firstLineChars="0"/>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1"/>
          <w:szCs w:val="21"/>
        </w:rPr>
      </w:pPr>
    </w:p>
    <w:p>
      <w:pPr>
        <w:widowControl/>
        <w:bidi w:val="0"/>
        <w:spacing w:line="40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（二）投标函附录</w:t>
      </w:r>
    </w:p>
    <w:p>
      <w:pPr>
        <w:bidi w:val="0"/>
        <w:spacing w:line="400" w:lineRule="exact"/>
        <w:rPr>
          <w:rFonts w:hint="eastAsia" w:ascii="宋体" w:hAnsi="宋体" w:eastAsia="宋体" w:cs="宋体"/>
          <w:color w:val="auto"/>
          <w:sz w:val="21"/>
          <w:szCs w:val="21"/>
        </w:rPr>
      </w:pP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8"/>
        <w:gridCol w:w="6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794" w:type="dxa"/>
            <w:noWrap w:val="0"/>
            <w:vAlign w:val="center"/>
          </w:tcPr>
          <w:p>
            <w:pPr>
              <w:widowControl/>
              <w:spacing w:line="400"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w:t>
            </w:r>
            <w:r>
              <w:rPr>
                <w:rFonts w:hint="eastAsia" w:ascii="宋体" w:hAnsi="宋体" w:eastAsia="宋体" w:cs="宋体"/>
                <w:color w:val="auto"/>
                <w:sz w:val="21"/>
                <w:szCs w:val="21"/>
                <w:lang w:val="en-US" w:eastAsia="zh-CN"/>
              </w:rPr>
              <w:t>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794" w:type="dxa"/>
            <w:noWrap w:val="0"/>
            <w:vAlign w:val="center"/>
          </w:tcPr>
          <w:p>
            <w:pPr>
              <w:widowControl/>
              <w:spacing w:line="400" w:lineRule="exact"/>
              <w:jc w:val="center"/>
              <w:rPr>
                <w:rFonts w:hint="eastAsia" w:ascii="宋体" w:hAnsi="宋体" w:eastAsia="宋体" w:cs="宋体"/>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9" w:hRule="atLeast"/>
          <w:jc w:val="center"/>
        </w:trPr>
        <w:tc>
          <w:tcPr>
            <w:tcW w:w="1728" w:type="dxa"/>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投标报价（元）</w:t>
            </w:r>
          </w:p>
        </w:tc>
        <w:tc>
          <w:tcPr>
            <w:tcW w:w="6794" w:type="dxa"/>
            <w:noWrap w:val="0"/>
            <w:vAlign w:val="center"/>
          </w:tcPr>
          <w:p>
            <w:pPr>
              <w:spacing w:line="400" w:lineRule="exact"/>
              <w:jc w:val="left"/>
              <w:rPr>
                <w:rFonts w:hint="eastAsia"/>
                <w:color w:val="auto"/>
                <w:lang w:val="en-US" w:eastAsia="zh-CN"/>
              </w:rPr>
            </w:pPr>
            <w:r>
              <w:rPr>
                <w:rFonts w:hint="eastAsia"/>
                <w:color w:val="auto"/>
                <w:lang w:val="en-US" w:eastAsia="zh-CN"/>
              </w:rPr>
              <w:t>大写：</w:t>
            </w:r>
          </w:p>
          <w:p>
            <w:pPr>
              <w:pStyle w:val="3"/>
              <w:jc w:val="left"/>
              <w:rPr>
                <w:rFonts w:hint="default"/>
                <w:color w:val="auto"/>
                <w:lang w:val="en-US" w:eastAsia="zh-CN"/>
              </w:rPr>
            </w:pPr>
            <w:r>
              <w:rPr>
                <w:rFonts w:hint="eastAsia" w:asciiTheme="minorHAnsi" w:hAnsiTheme="minorHAnsi" w:eastAsiaTheme="minorEastAsia" w:cstheme="minorBidi"/>
                <w:b w:val="0"/>
                <w:bCs w:val="0"/>
                <w:color w:val="auto"/>
                <w:kern w:val="2"/>
                <w:sz w:val="21"/>
                <w:szCs w:val="22"/>
                <w:lang w:val="en-US" w:eastAsia="zh-CN" w:bidi="ar-SA"/>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质保期</w:t>
            </w:r>
          </w:p>
        </w:tc>
        <w:tc>
          <w:tcPr>
            <w:tcW w:w="6794" w:type="dxa"/>
            <w:noWrap w:val="0"/>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投标有效期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质量要求</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交货地点</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28" w:type="dxa"/>
            <w:noWrap w:val="0"/>
            <w:vAlign w:val="center"/>
          </w:tcPr>
          <w:p>
            <w:pPr>
              <w:widowControl/>
              <w:spacing w:line="400" w:lineRule="exact"/>
              <w:ind w:left="0" w:leftChars="0" w:firstLine="0" w:firstLine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交货期</w:t>
            </w:r>
          </w:p>
        </w:tc>
        <w:tc>
          <w:tcPr>
            <w:tcW w:w="6794" w:type="dxa"/>
            <w:noWrap w:val="0"/>
            <w:vAlign w:val="center"/>
          </w:tcPr>
          <w:p>
            <w:pPr>
              <w:spacing w:line="400" w:lineRule="exact"/>
              <w:jc w:val="center"/>
              <w:rPr>
                <w:rFonts w:hint="eastAsia" w:ascii="宋体" w:hAnsi="宋体" w:eastAsia="宋体" w:cs="宋体"/>
                <w:color w:val="auto"/>
                <w:sz w:val="21"/>
                <w:szCs w:val="21"/>
                <w:highlight w:val="yellow"/>
                <w:lang w:val="en-US" w:eastAsia="zh-CN"/>
              </w:rPr>
            </w:pPr>
            <w:r>
              <w:rPr>
                <w:rFonts w:hint="eastAsia"/>
                <w:color w:val="auto"/>
                <w:szCs w:val="21"/>
              </w:rPr>
              <w:t>签订合同后</w:t>
            </w:r>
            <w:r>
              <w:rPr>
                <w:rFonts w:hint="eastAsia"/>
                <w:color w:val="auto"/>
                <w:szCs w:val="21"/>
                <w:u w:val="single"/>
              </w:rPr>
              <w:t xml:space="preserve"> </w:t>
            </w:r>
            <w:r>
              <w:rPr>
                <w:rFonts w:hint="eastAsia"/>
                <w:color w:val="auto"/>
                <w:szCs w:val="21"/>
                <w:u w:val="single"/>
                <w:lang w:val="en-US" w:eastAsia="zh-CN"/>
              </w:rPr>
              <w:t xml:space="preserve">   </w:t>
            </w:r>
            <w:r>
              <w:rPr>
                <w:rFonts w:hint="eastAsia"/>
                <w:color w:val="auto"/>
                <w:szCs w:val="21"/>
              </w:rPr>
              <w:t>日历天内供货、安装、调试完毕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728" w:type="dxa"/>
            <w:noWrap w:val="0"/>
            <w:vAlign w:val="center"/>
          </w:tcPr>
          <w:p>
            <w:pPr>
              <w:spacing w:line="400" w:lineRule="exact"/>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价格折扣</w:t>
            </w:r>
            <w:r>
              <w:rPr>
                <w:rFonts w:hint="eastAsia" w:ascii="宋体" w:hAnsi="宋体" w:eastAsia="宋体" w:cs="宋体"/>
                <w:color w:val="auto"/>
                <w:sz w:val="21"/>
                <w:szCs w:val="21"/>
                <w:lang w:val="en-US" w:eastAsia="zh-CN"/>
              </w:rPr>
              <w:t>（非专门面向中小企业采购时使用）</w:t>
            </w:r>
          </w:p>
        </w:tc>
        <w:tc>
          <w:tcPr>
            <w:tcW w:w="6794" w:type="dxa"/>
            <w:noWrap w:val="0"/>
            <w:vAlign w:val="center"/>
          </w:tcPr>
          <w:p>
            <w:pPr>
              <w:pStyle w:val="50"/>
              <w:widowControl w:val="0"/>
              <w:autoSpaceDE w:val="0"/>
              <w:autoSpaceDN w:val="0"/>
              <w:spacing w:before="0" w:after="0" w:line="40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pacing w:val="-1"/>
                <w:sz w:val="21"/>
                <w:szCs w:val="21"/>
                <w:lang w:eastAsia="zh-CN"/>
              </w:rPr>
              <w:t>符合小微企业价格折扣（</w:t>
            </w:r>
            <w:r>
              <w:rPr>
                <w:rFonts w:hint="eastAsia" w:ascii="宋体" w:hAnsi="宋体" w:eastAsia="宋体" w:cs="宋体"/>
                <w:color w:val="auto"/>
                <w:spacing w:val="-1"/>
                <w:sz w:val="21"/>
                <w:szCs w:val="21"/>
                <w:u w:val="single"/>
                <w:lang w:eastAsia="zh-CN"/>
              </w:rPr>
              <w:t>是</w:t>
            </w:r>
            <w:r>
              <w:rPr>
                <w:rFonts w:hint="eastAsia" w:ascii="宋体" w:hAnsi="宋体" w:eastAsia="宋体" w:cs="宋体"/>
                <w:color w:val="auto"/>
                <w:spacing w:val="-1"/>
                <w:sz w:val="21"/>
                <w:szCs w:val="21"/>
                <w:u w:val="single"/>
                <w:lang w:val="en-US" w:eastAsia="zh-CN"/>
              </w:rPr>
              <w:t>/否</w:t>
            </w:r>
            <w:r>
              <w:rPr>
                <w:rFonts w:hint="eastAsia" w:ascii="宋体" w:hAnsi="宋体" w:eastAsia="宋体" w:cs="宋体"/>
                <w:color w:val="auto"/>
                <w:spacing w:val="-1"/>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1728" w:type="dxa"/>
            <w:noWrap w:val="0"/>
            <w:vAlign w:val="center"/>
          </w:tcPr>
          <w:p>
            <w:pPr>
              <w:widowControl/>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c>
          <w:tcPr>
            <w:tcW w:w="6794" w:type="dxa"/>
            <w:noWrap w:val="0"/>
            <w:vAlign w:val="center"/>
          </w:tcPr>
          <w:p>
            <w:pPr>
              <w:widowControl/>
              <w:spacing w:line="400" w:lineRule="exact"/>
              <w:ind w:firstLine="1260" w:firstLineChars="600"/>
              <w:jc w:val="left"/>
              <w:rPr>
                <w:rFonts w:hint="eastAsia" w:ascii="宋体" w:hAnsi="宋体" w:eastAsia="宋体" w:cs="宋体"/>
                <w:color w:val="auto"/>
                <w:sz w:val="21"/>
                <w:szCs w:val="21"/>
              </w:rPr>
            </w:pPr>
            <w:r>
              <w:rPr>
                <w:rFonts w:hint="eastAsia" w:asciiTheme="minorEastAsia" w:hAnsiTheme="minorEastAsia" w:cstheme="minorEastAsia"/>
                <w:color w:val="auto"/>
                <w:sz w:val="21"/>
                <w:szCs w:val="21"/>
                <w:highlight w:val="none"/>
                <w:lang w:val="en-US" w:eastAsia="zh-CN"/>
              </w:rPr>
              <w:t>响应内容符合第五章采购内容和</w:t>
            </w:r>
            <w:r>
              <w:rPr>
                <w:rFonts w:hint="eastAsia" w:asciiTheme="minorEastAsia" w:hAnsiTheme="minorEastAsia" w:eastAsiaTheme="minorEastAsia" w:cstheme="minorEastAsia"/>
                <w:color w:val="auto"/>
                <w:sz w:val="21"/>
                <w:szCs w:val="21"/>
                <w:highlight w:val="none"/>
                <w:lang w:val="en-US" w:eastAsia="zh-CN"/>
              </w:rPr>
              <w:t>清单</w:t>
            </w:r>
          </w:p>
        </w:tc>
      </w:tr>
    </w:tbl>
    <w:p>
      <w:pPr>
        <w:bidi w:val="0"/>
        <w:spacing w:line="400" w:lineRule="exact"/>
        <w:ind w:firstLine="422" w:firstLineChars="200"/>
        <w:rPr>
          <w:rFonts w:hint="eastAsia" w:ascii="宋体" w:hAnsi="宋体" w:eastAsia="宋体" w:cs="宋体"/>
          <w:b/>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单位电子签章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电子签名或盖章</w:t>
      </w:r>
      <w:r>
        <w:rPr>
          <w:rFonts w:hint="eastAsia" w:ascii="宋体" w:hAnsi="宋体" w:eastAsia="宋体" w:cs="宋体"/>
          <w:color w:val="auto"/>
          <w:sz w:val="21"/>
          <w:szCs w:val="21"/>
          <w:lang w:eastAsia="zh-CN"/>
        </w:rPr>
        <w:t>）</w:t>
      </w:r>
    </w:p>
    <w:p>
      <w:pPr>
        <w:bidi w:val="0"/>
        <w:spacing w:line="400" w:lineRule="exact"/>
        <w:ind w:firstLine="3885" w:firstLineChars="1850"/>
        <w:rPr>
          <w:rFonts w:hint="eastAsia" w:ascii="宋体" w:hAnsi="宋体" w:eastAsia="宋体" w:cs="宋体"/>
          <w:color w:val="auto"/>
          <w:sz w:val="21"/>
          <w:szCs w:val="21"/>
        </w:rPr>
      </w:pPr>
    </w:p>
    <w:p>
      <w:pPr>
        <w:bidi w:val="0"/>
        <w:spacing w:line="400" w:lineRule="exact"/>
        <w:ind w:firstLine="3990" w:firstLineChars="19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after="206" w:afterLines="50" w:line="400" w:lineRule="exact"/>
        <w:jc w:val="center"/>
        <w:rPr>
          <w:rFonts w:hint="eastAsia" w:ascii="宋体" w:hAnsi="宋体" w:eastAsia="宋体" w:cs="宋体"/>
          <w:color w:val="auto"/>
          <w:sz w:val="21"/>
          <w:szCs w:val="21"/>
        </w:rPr>
      </w:pPr>
    </w:p>
    <w:p>
      <w:pPr>
        <w:pStyle w:val="25"/>
        <w:bidi w:val="0"/>
        <w:spacing w:line="400" w:lineRule="exact"/>
        <w:ind w:firstLine="21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5"/>
        <w:numPr>
          <w:ilvl w:val="0"/>
          <w:numId w:val="0"/>
        </w:numPr>
        <w:bidi w:val="0"/>
        <w:spacing w:line="400" w:lineRule="exact"/>
        <w:jc w:val="center"/>
        <w:outlineLvl w:val="0"/>
        <w:rPr>
          <w:rFonts w:hint="eastAsia" w:ascii="宋体" w:hAnsi="宋体" w:eastAsia="宋体" w:cs="宋体"/>
          <w:b/>
          <w:color w:val="auto"/>
          <w:sz w:val="28"/>
          <w:szCs w:val="28"/>
        </w:rPr>
      </w:pPr>
      <w:bookmarkStart w:id="1097" w:name="_Toc12840"/>
      <w:bookmarkStart w:id="1098" w:name="_Toc17442"/>
      <w:bookmarkStart w:id="1099" w:name="_Toc8168"/>
      <w:bookmarkStart w:id="1100" w:name="_Toc13815"/>
      <w:bookmarkStart w:id="1101" w:name="_Toc24370"/>
      <w:bookmarkStart w:id="1102" w:name="_Toc7549"/>
      <w:r>
        <w:rPr>
          <w:rFonts w:hint="eastAsia" w:ascii="宋体" w:hAnsi="宋体" w:eastAsia="宋体" w:cs="宋体"/>
          <w:b/>
          <w:color w:val="auto"/>
          <w:sz w:val="28"/>
          <w:szCs w:val="28"/>
        </w:rPr>
        <w:t>二、法定代表人（单位负责人）身份证明</w:t>
      </w:r>
      <w:bookmarkEnd w:id="1097"/>
      <w:bookmarkEnd w:id="1098"/>
      <w:bookmarkEnd w:id="1099"/>
      <w:bookmarkEnd w:id="1100"/>
      <w:bookmarkEnd w:id="1101"/>
      <w:bookmarkEnd w:id="1102"/>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投标人名称：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姓名：</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性别：</w:t>
      </w:r>
    </w:p>
    <w:p>
      <w:pPr>
        <w:bidi w:val="0"/>
        <w:spacing w:line="4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（投标人名称）的法定代表人。</w:t>
      </w:r>
    </w:p>
    <w:p>
      <w:pPr>
        <w:bidi w:val="0"/>
        <w:spacing w:line="400" w:lineRule="exact"/>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特此证明。</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pPr>
        <w:pStyle w:val="25"/>
        <w:bidi w:val="0"/>
        <w:spacing w:line="400" w:lineRule="exact"/>
        <w:ind w:firstLine="21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0" w:firstLineChars="200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515" w:firstLineChars="2150"/>
        <w:rPr>
          <w:rFonts w:hint="eastAsia" w:ascii="宋体" w:hAnsi="宋体" w:eastAsia="宋体" w:cs="宋体"/>
          <w:color w:val="auto"/>
          <w:sz w:val="21"/>
          <w:szCs w:val="21"/>
          <w:u w:val="single"/>
        </w:rPr>
      </w:pPr>
    </w:p>
    <w:p>
      <w:pPr>
        <w:bidi w:val="0"/>
        <w:spacing w:line="400" w:lineRule="exact"/>
        <w:ind w:firstLine="4515" w:firstLineChars="21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ind w:firstLine="420" w:firstLineChars="200"/>
        <w:rPr>
          <w:rFonts w:hint="eastAsia" w:ascii="宋体" w:hAnsi="宋体" w:eastAsia="宋体" w:cs="宋体"/>
          <w:color w:val="auto"/>
          <w:sz w:val="21"/>
          <w:szCs w:val="21"/>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pPr>
        <w:pStyle w:val="5"/>
        <w:numPr>
          <w:ilvl w:val="0"/>
          <w:numId w:val="0"/>
        </w:numPr>
        <w:bidi w:val="0"/>
        <w:spacing w:line="400" w:lineRule="exact"/>
        <w:jc w:val="center"/>
        <w:outlineLvl w:val="0"/>
        <w:rPr>
          <w:rFonts w:hint="eastAsia" w:ascii="宋体" w:hAnsi="宋体" w:eastAsia="宋体" w:cs="宋体"/>
          <w:b/>
          <w:color w:val="auto"/>
          <w:sz w:val="28"/>
          <w:szCs w:val="28"/>
          <w:lang w:eastAsia="zh-CN"/>
        </w:rPr>
      </w:pPr>
      <w:bookmarkStart w:id="1103" w:name="_Toc16604"/>
      <w:bookmarkStart w:id="1104" w:name="_Toc5622"/>
      <w:bookmarkStart w:id="1105" w:name="_Toc25946"/>
      <w:bookmarkStart w:id="1106" w:name="_Toc184635140"/>
      <w:bookmarkStart w:id="1107" w:name="_Toc27003"/>
      <w:bookmarkStart w:id="1108" w:name="_Toc21396"/>
      <w:bookmarkStart w:id="1109" w:name="_Toc22027"/>
      <w:bookmarkStart w:id="1110" w:name="_Toc6206"/>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、授权委托书</w:t>
      </w:r>
      <w:bookmarkEnd w:id="1103"/>
      <w:bookmarkEnd w:id="1104"/>
      <w:bookmarkEnd w:id="1105"/>
      <w:bookmarkEnd w:id="1106"/>
      <w:bookmarkEnd w:id="1107"/>
      <w:bookmarkEnd w:id="1108"/>
      <w:bookmarkEnd w:id="1109"/>
      <w:bookmarkEnd w:id="1110"/>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系（投标人名称）的法定代表人，现委托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（项目名称</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eastAsia="zh-CN"/>
        </w:rPr>
        <w:t>标段</w:t>
      </w:r>
      <w:r>
        <w:rPr>
          <w:rFonts w:hint="eastAsia" w:ascii="宋体" w:hAnsi="宋体" w:eastAsia="宋体" w:cs="宋体"/>
          <w:color w:val="auto"/>
          <w:sz w:val="21"/>
          <w:szCs w:val="21"/>
        </w:rPr>
        <w:t>投标文件、签订合同和处理有关事宜，其法律后果由我方承担。</w:t>
      </w:r>
    </w:p>
    <w:p>
      <w:pPr>
        <w:bidi w:val="0"/>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代理人无转委托权</w:t>
      </w:r>
      <w:r>
        <w:rPr>
          <w:rFonts w:hint="eastAsia" w:ascii="宋体" w:hAnsi="宋体" w:eastAsia="宋体" w:cs="宋体"/>
          <w:color w:val="auto"/>
          <w:sz w:val="21"/>
          <w:szCs w:val="21"/>
          <w:lang w:eastAsia="zh-CN"/>
        </w:rPr>
        <w:t>。</w:t>
      </w:r>
    </w:p>
    <w:p>
      <w:pPr>
        <w:pStyle w:val="15"/>
        <w:bidi w:val="0"/>
        <w:rPr>
          <w:rFonts w:hint="eastAsia" w:ascii="宋体" w:hAnsi="宋体" w:eastAsia="宋体" w:cs="宋体"/>
          <w:color w:val="auto"/>
          <w:sz w:val="21"/>
          <w:szCs w:val="21"/>
          <w:lang w:eastAsia="zh-CN"/>
        </w:rPr>
      </w:pPr>
    </w:p>
    <w:p>
      <w:pPr>
        <w:bidi w:val="0"/>
        <w:spacing w:line="400" w:lineRule="exact"/>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委托期限：本授权书至投标有效期结束前始终有效</w:t>
      </w:r>
      <w:r>
        <w:rPr>
          <w:rFonts w:hint="eastAsia" w:ascii="宋体" w:hAnsi="宋体" w:eastAsia="宋体" w:cs="宋体"/>
          <w:b/>
          <w:bCs/>
          <w:color w:val="auto"/>
          <w:sz w:val="21"/>
          <w:szCs w:val="21"/>
        </w:rPr>
        <w:t>。</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附：法定代表人身份证复印件及委托代理人身份证复印件</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注：本授权委托书需由投标人加盖单位公章并由法定代表人和委托代理人签字。</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投标人：（单位电子签章）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法定代表人：（电子签名或盖章）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4725" w:firstLineChars="2250"/>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委托代理人：（签字或盖章）</w:t>
      </w:r>
    </w:p>
    <w:p>
      <w:pPr>
        <w:bidi w:val="0"/>
        <w:spacing w:line="400" w:lineRule="exact"/>
        <w:ind w:firstLine="420" w:firstLineChars="200"/>
        <w:rPr>
          <w:rFonts w:hint="eastAsia" w:ascii="宋体" w:hAnsi="宋体" w:eastAsia="宋体" w:cs="宋体"/>
          <w:color w:val="auto"/>
          <w:sz w:val="21"/>
          <w:szCs w:val="21"/>
        </w:rPr>
      </w:pPr>
    </w:p>
    <w:p>
      <w:pPr>
        <w:bidi w:val="0"/>
        <w:spacing w:line="400" w:lineRule="exact"/>
        <w:ind w:firstLine="4725" w:firstLineChars="2250"/>
        <w:rPr>
          <w:rFonts w:hint="eastAsia" w:ascii="宋体" w:hAnsi="宋体" w:eastAsia="宋体" w:cs="宋体"/>
          <w:color w:val="auto"/>
          <w:sz w:val="21"/>
          <w:szCs w:val="21"/>
          <w:u w:val="single"/>
        </w:rPr>
      </w:pPr>
      <w:r>
        <w:rPr>
          <w:rFonts w:hint="eastAsia" w:ascii="宋体" w:hAnsi="宋体" w:eastAsia="宋体" w:cs="宋体"/>
          <w:color w:val="auto"/>
          <w:sz w:val="21"/>
          <w:szCs w:val="21"/>
        </w:rPr>
        <w:t>身份证号码：</w:t>
      </w:r>
      <w:r>
        <w:rPr>
          <w:rFonts w:hint="eastAsia" w:ascii="宋体" w:hAnsi="宋体" w:eastAsia="宋体" w:cs="宋体"/>
          <w:color w:val="auto"/>
          <w:sz w:val="21"/>
          <w:szCs w:val="21"/>
          <w:u w:val="single"/>
        </w:rPr>
        <w:t xml:space="preserve">              </w:t>
      </w:r>
    </w:p>
    <w:p>
      <w:pPr>
        <w:bidi w:val="0"/>
        <w:spacing w:line="400" w:lineRule="exact"/>
        <w:ind w:firstLine="5355" w:firstLineChars="2550"/>
        <w:rPr>
          <w:rFonts w:hint="eastAsia" w:ascii="宋体" w:hAnsi="宋体" w:eastAsia="宋体" w:cs="宋体"/>
          <w:color w:val="auto"/>
          <w:sz w:val="21"/>
          <w:szCs w:val="21"/>
        </w:rPr>
      </w:pPr>
    </w:p>
    <w:p>
      <w:pPr>
        <w:bidi w:val="0"/>
        <w:spacing w:line="400" w:lineRule="exact"/>
        <w:ind w:firstLine="5040" w:firstLineChars="240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bCs/>
          <w:color w:val="auto"/>
          <w:sz w:val="21"/>
          <w:szCs w:val="21"/>
        </w:rPr>
      </w:pPr>
    </w:p>
    <w:p>
      <w:pPr>
        <w:bidi w:val="0"/>
        <w:spacing w:line="400" w:lineRule="exact"/>
        <w:rPr>
          <w:rFonts w:hint="eastAsia" w:ascii="宋体" w:hAnsi="宋体" w:eastAsia="宋体" w:cs="宋体"/>
          <w:bCs/>
          <w:color w:val="auto"/>
          <w:sz w:val="21"/>
          <w:szCs w:val="21"/>
        </w:rPr>
      </w:pPr>
    </w:p>
    <w:p>
      <w:pPr>
        <w:pStyle w:val="25"/>
        <w:bidi w:val="0"/>
        <w:spacing w:line="400" w:lineRule="exact"/>
        <w:ind w:left="0" w:leftChars="0" w:firstLine="0" w:firstLineChars="0"/>
        <w:rPr>
          <w:rFonts w:hint="eastAsia" w:ascii="宋体" w:hAnsi="宋体" w:eastAsia="宋体" w:cs="宋体"/>
          <w:color w:val="auto"/>
          <w:sz w:val="21"/>
          <w:szCs w:val="21"/>
        </w:rPr>
      </w:pPr>
    </w:p>
    <w:p>
      <w:pPr>
        <w:pStyle w:val="26"/>
        <w:rPr>
          <w:rFonts w:hint="eastAsia"/>
          <w:color w:val="auto"/>
        </w:rPr>
      </w:pPr>
    </w:p>
    <w:p>
      <w:pPr>
        <w:rPr>
          <w:rFonts w:hint="eastAsia"/>
          <w:color w:val="auto"/>
        </w:rPr>
      </w:pPr>
    </w:p>
    <w:p>
      <w:pPr>
        <w:pStyle w:val="26"/>
        <w:rPr>
          <w:rFonts w:hint="eastAsia" w:ascii="宋体" w:hAnsi="宋体" w:eastAsia="宋体" w:cs="宋体"/>
          <w:color w:val="auto"/>
          <w:sz w:val="21"/>
          <w:szCs w:val="21"/>
        </w:rPr>
      </w:pPr>
    </w:p>
    <w:p>
      <w:pPr>
        <w:pStyle w:val="4"/>
        <w:numPr>
          <w:ilvl w:val="0"/>
          <w:numId w:val="0"/>
        </w:numPr>
        <w:bidi w:val="0"/>
        <w:spacing w:before="60" w:after="60" w:line="400" w:lineRule="exact"/>
        <w:jc w:val="center"/>
        <w:outlineLvl w:val="0"/>
        <w:rPr>
          <w:rFonts w:hint="eastAsia" w:ascii="宋体" w:hAnsi="宋体" w:eastAsia="宋体" w:cs="宋体"/>
          <w:b/>
          <w:color w:val="auto"/>
          <w:sz w:val="28"/>
          <w:szCs w:val="28"/>
        </w:rPr>
      </w:pPr>
      <w:bookmarkStart w:id="1111" w:name="_Toc32707"/>
      <w:bookmarkStart w:id="1112" w:name="_Toc1782"/>
      <w:bookmarkStart w:id="1113" w:name="_Toc10813"/>
      <w:bookmarkStart w:id="1114" w:name="_Toc12208"/>
      <w:bookmarkStart w:id="1115" w:name="_Toc20658"/>
      <w:bookmarkStart w:id="1116" w:name="_Toc5581"/>
      <w:bookmarkStart w:id="1117" w:name="_Toc12611"/>
      <w:r>
        <w:rPr>
          <w:rFonts w:hint="eastAsia" w:eastAsia="宋体" w:cs="宋体"/>
          <w:b/>
          <w:color w:val="auto"/>
          <w:sz w:val="28"/>
          <w:szCs w:val="28"/>
          <w:lang w:eastAsia="zh-CN"/>
        </w:rPr>
        <w:t>三、</w:t>
      </w:r>
      <w:r>
        <w:rPr>
          <w:rFonts w:hint="eastAsia" w:ascii="宋体" w:hAnsi="宋体" w:eastAsia="宋体" w:cs="宋体"/>
          <w:b/>
          <w:color w:val="auto"/>
          <w:sz w:val="28"/>
          <w:szCs w:val="28"/>
        </w:rPr>
        <w:t>分项报价表</w:t>
      </w:r>
      <w:bookmarkEnd w:id="1111"/>
      <w:bookmarkEnd w:id="1112"/>
      <w:bookmarkEnd w:id="1113"/>
      <w:bookmarkEnd w:id="1114"/>
      <w:bookmarkEnd w:id="1115"/>
      <w:bookmarkEnd w:id="1116"/>
      <w:bookmarkEnd w:id="1117"/>
    </w:p>
    <w:p>
      <w:pPr>
        <w:bidi w:val="0"/>
        <w:spacing w:line="400" w:lineRule="exact"/>
        <w:ind w:left="699" w:leftChars="227" w:hanging="222" w:hangingChars="106"/>
        <w:rPr>
          <w:rFonts w:hint="eastAsia" w:ascii="宋体" w:hAnsi="宋体" w:eastAsia="宋体" w:cs="宋体"/>
          <w:color w:val="auto"/>
          <w:sz w:val="21"/>
          <w:szCs w:val="21"/>
        </w:rPr>
      </w:pPr>
    </w:p>
    <w:p>
      <w:pPr>
        <w:numPr>
          <w:ilvl w:val="0"/>
          <w:numId w:val="2"/>
        </w:numPr>
        <w:spacing w:line="360" w:lineRule="exact"/>
        <w:jc w:val="center"/>
        <w:outlineLvl w:val="1"/>
        <w:rPr>
          <w:rFonts w:hint="eastAsia" w:ascii="宋体" w:hAnsi="宋体" w:eastAsia="宋体" w:cs="宋体"/>
          <w:color w:val="auto"/>
        </w:rPr>
      </w:pPr>
      <w:r>
        <w:rPr>
          <w:rFonts w:hint="eastAsia" w:ascii="宋体" w:hAnsi="宋体" w:eastAsia="宋体" w:cs="宋体"/>
          <w:b/>
          <w:color w:val="auto"/>
          <w:sz w:val="24"/>
          <w:szCs w:val="24"/>
        </w:rPr>
        <w:t>货物分项报价一览表</w:t>
      </w:r>
    </w:p>
    <w:p>
      <w:pPr>
        <w:spacing w:line="312" w:lineRule="auto"/>
        <w:jc w:val="center"/>
        <w:outlineLvl w:val="0"/>
        <w:rPr>
          <w:rFonts w:hint="eastAsia" w:ascii="宋体" w:hAnsi="宋体" w:eastAsia="宋体" w:cs="宋体"/>
          <w:b/>
          <w:color w:val="auto"/>
          <w:sz w:val="21"/>
          <w:szCs w:val="21"/>
        </w:rPr>
      </w:pPr>
      <w:r>
        <w:rPr>
          <w:rFonts w:hint="eastAsia" w:ascii="宋体" w:hAnsi="宋体" w:eastAsia="宋体" w:cs="宋体"/>
          <w:b/>
          <w:color w:val="auto"/>
          <w:sz w:val="28"/>
          <w:szCs w:val="28"/>
        </w:rPr>
        <w:t xml:space="preserve">                                          </w:t>
      </w:r>
      <w:bookmarkStart w:id="1118" w:name="_Toc7100"/>
      <w:bookmarkStart w:id="1119" w:name="_Toc22113"/>
      <w:bookmarkStart w:id="1120" w:name="_Toc19778"/>
      <w:bookmarkStart w:id="1121" w:name="_Toc31783"/>
      <w:bookmarkStart w:id="1122" w:name="_Toc157"/>
      <w:bookmarkStart w:id="1123" w:name="_Toc26635"/>
      <w:bookmarkStart w:id="1124" w:name="_Toc14711"/>
      <w:r>
        <w:rPr>
          <w:rFonts w:hint="eastAsia" w:ascii="宋体" w:hAnsi="宋体" w:eastAsia="宋体" w:cs="宋体"/>
          <w:b/>
          <w:color w:val="auto"/>
          <w:sz w:val="21"/>
          <w:szCs w:val="21"/>
        </w:rPr>
        <w:t>单位：元</w:t>
      </w:r>
      <w:bookmarkEnd w:id="1118"/>
      <w:bookmarkEnd w:id="1119"/>
      <w:bookmarkEnd w:id="1120"/>
      <w:bookmarkEnd w:id="1121"/>
      <w:bookmarkEnd w:id="1122"/>
      <w:bookmarkEnd w:id="1123"/>
      <w:bookmarkEnd w:id="112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056"/>
        <w:gridCol w:w="846"/>
        <w:gridCol w:w="636"/>
        <w:gridCol w:w="636"/>
        <w:gridCol w:w="636"/>
        <w:gridCol w:w="636"/>
        <w:gridCol w:w="636"/>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货物名称</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制造商</w:t>
            </w:r>
          </w:p>
        </w:tc>
        <w:tc>
          <w:tcPr>
            <w:tcW w:w="0" w:type="auto"/>
            <w:noWrap w:val="0"/>
            <w:vAlign w:val="center"/>
          </w:tcPr>
          <w:p>
            <w:pPr>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品牌</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0" w:type="auto"/>
            <w:noWrap w:val="0"/>
            <w:vAlign w:val="center"/>
          </w:tcPr>
          <w:p>
            <w:pPr>
              <w:ind w:left="0" w:leftChars="0" w:firstLine="0" w:firstLineChars="0"/>
              <w:jc w:val="both"/>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c>
          <w:tcPr>
            <w:tcW w:w="0" w:type="auto"/>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0" w:type="auto"/>
            <w:noWrap w:val="0"/>
            <w:vAlign w:val="center"/>
          </w:tcPr>
          <w:p>
            <w:pPr>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0" w:type="auto"/>
            <w:gridSpan w:val="7"/>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    计</w:t>
            </w:r>
          </w:p>
        </w:tc>
        <w:tc>
          <w:tcPr>
            <w:tcW w:w="0" w:type="auto"/>
            <w:noWrap w:val="0"/>
            <w:vAlign w:val="top"/>
          </w:tcPr>
          <w:p>
            <w:pPr>
              <w:jc w:val="cente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c>
          <w:tcPr>
            <w:tcW w:w="0" w:type="auto"/>
            <w:noWrap w:val="0"/>
            <w:vAlign w:val="top"/>
          </w:tcPr>
          <w:p>
            <w:pPr>
              <w:rPr>
                <w:rFonts w:hint="eastAsia" w:ascii="宋体" w:hAnsi="宋体" w:eastAsia="宋体" w:cs="宋体"/>
                <w:color w:val="auto"/>
                <w:sz w:val="21"/>
                <w:szCs w:val="21"/>
              </w:rPr>
            </w:pPr>
          </w:p>
        </w:tc>
      </w:tr>
    </w:tbl>
    <w:p>
      <w:pPr>
        <w:spacing w:line="336"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注：该表格仅供参考投标人，可根据需要自行扩展。</w:t>
      </w:r>
    </w:p>
    <w:p>
      <w:pPr>
        <w:spacing w:line="312" w:lineRule="auto"/>
        <w:rPr>
          <w:rFonts w:hint="eastAsia" w:ascii="宋体" w:hAnsi="宋体" w:eastAsia="宋体" w:cs="宋体"/>
          <w:color w:val="auto"/>
          <w:sz w:val="24"/>
        </w:rPr>
      </w:pP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投标单位（盖章）：                    </w:t>
      </w:r>
    </w:p>
    <w:p>
      <w:pPr>
        <w:tabs>
          <w:tab w:val="left" w:pos="1365"/>
        </w:tabs>
        <w:spacing w:line="360" w:lineRule="auto"/>
        <w:ind w:firstLine="315" w:firstLineChars="15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法定代表人或其委托代理人（签字或盖章）：</w:t>
      </w:r>
    </w:p>
    <w:p>
      <w:pPr>
        <w:spacing w:line="312"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日   期：     年    月    日</w:t>
      </w:r>
    </w:p>
    <w:p>
      <w:pPr>
        <w:pStyle w:val="25"/>
        <w:rPr>
          <w:rFonts w:hint="eastAsia"/>
          <w:color w:val="auto"/>
        </w:rPr>
      </w:pPr>
    </w:p>
    <w:p>
      <w:pPr>
        <w:pStyle w:val="4"/>
        <w:numPr>
          <w:ilvl w:val="0"/>
          <w:numId w:val="2"/>
        </w:numPr>
        <w:adjustRightInd w:val="0"/>
        <w:snapToGrid w:val="0"/>
        <w:spacing w:line="400" w:lineRule="exact"/>
        <w:ind w:left="0" w:leftChars="0" w:firstLine="0" w:firstLineChars="0"/>
        <w:jc w:val="center"/>
        <w:outlineLvl w:val="0"/>
        <w:rPr>
          <w:rFonts w:hint="eastAsia" w:ascii="宋体" w:hAnsi="宋体" w:eastAsia="宋体" w:cs="宋体"/>
          <w:color w:val="auto"/>
        </w:rPr>
      </w:pPr>
      <w:bookmarkStart w:id="1125" w:name="_Toc8789"/>
      <w:bookmarkStart w:id="1126" w:name="_Toc15604"/>
      <w:bookmarkStart w:id="1127" w:name="_Toc22772"/>
      <w:bookmarkStart w:id="1128" w:name="_Toc19193"/>
      <w:bookmarkStart w:id="1129" w:name="_Toc6632"/>
      <w:bookmarkStart w:id="1130" w:name="_Toc17383"/>
      <w:bookmarkStart w:id="1131" w:name="_Toc676"/>
      <w:bookmarkStart w:id="1132" w:name="_Toc29376"/>
      <w:r>
        <w:rPr>
          <w:rFonts w:hint="eastAsia" w:ascii="宋体" w:hAnsi="宋体" w:eastAsia="宋体" w:cs="宋体"/>
          <w:color w:val="auto"/>
        </w:rPr>
        <w:t>小型、微型（监狱、残疾人福利性单位）企业产品明细表</w:t>
      </w:r>
      <w:bookmarkEnd w:id="1125"/>
      <w:bookmarkEnd w:id="1126"/>
      <w:bookmarkEnd w:id="1127"/>
      <w:bookmarkEnd w:id="1128"/>
      <w:bookmarkEnd w:id="1129"/>
      <w:bookmarkEnd w:id="1130"/>
      <w:bookmarkEnd w:id="1131"/>
      <w:bookmarkEnd w:id="1132"/>
    </w:p>
    <w:p>
      <w:pPr>
        <w:numPr>
          <w:ilvl w:val="0"/>
          <w:numId w:val="0"/>
        </w:numPr>
        <w:ind w:leftChars="0"/>
        <w:rPr>
          <w:rFonts w:hint="eastAsia"/>
          <w:color w:val="auto"/>
        </w:rPr>
      </w:pPr>
    </w:p>
    <w:tbl>
      <w:tblPr>
        <w:tblStyle w:val="27"/>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098"/>
        <w:gridCol w:w="1630"/>
        <w:gridCol w:w="928"/>
        <w:gridCol w:w="1700"/>
        <w:gridCol w:w="665"/>
        <w:gridCol w:w="670"/>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262" w:type="dxa"/>
            <w:vMerge w:val="restart"/>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中小企业扶持政策</w:t>
            </w:r>
          </w:p>
        </w:tc>
        <w:tc>
          <w:tcPr>
            <w:tcW w:w="7337" w:type="dxa"/>
            <w:gridSpan w:val="7"/>
            <w:noWrap w:val="0"/>
            <w:vAlign w:val="center"/>
          </w:tcPr>
          <w:p>
            <w:pPr>
              <w:pStyle w:val="51"/>
              <w:tabs>
                <w:tab w:val="left" w:pos="1260"/>
              </w:tabs>
              <w:spacing w:before="40" w:after="40" w:line="400" w:lineRule="exact"/>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如属所列情形的，请在括号内打“√”：</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）小型、微型企业投标且提供本企业制造的产品。</w:t>
            </w:r>
          </w:p>
          <w:p>
            <w:pPr>
              <w:pStyle w:val="51"/>
              <w:tabs>
                <w:tab w:val="left" w:pos="1260"/>
              </w:tabs>
              <w:spacing w:before="40" w:after="4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）小微企业投标且提供</w:t>
            </w:r>
            <w:r>
              <w:rPr>
                <w:rFonts w:hint="eastAsia" w:ascii="宋体" w:hAnsi="宋体" w:eastAsia="宋体" w:cs="宋体"/>
                <w:color w:val="auto"/>
                <w:sz w:val="21"/>
                <w:szCs w:val="21"/>
                <w:lang w:eastAsia="zh-CN"/>
              </w:rPr>
              <w:t>其他</w:t>
            </w:r>
            <w:r>
              <w:rPr>
                <w:rFonts w:hint="eastAsia" w:ascii="宋体" w:hAnsi="宋体" w:eastAsia="宋体" w:cs="宋体"/>
                <w:color w:val="auto"/>
                <w:sz w:val="21"/>
                <w:szCs w:val="21"/>
              </w:rPr>
              <w:t>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eastAsia="zh-CN"/>
              </w:rPr>
              <w:t>货物名称</w:t>
            </w: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品牌</w:t>
            </w:r>
            <w:r>
              <w:rPr>
                <w:rFonts w:hint="eastAsia" w:ascii="宋体" w:hAnsi="宋体" w:eastAsia="宋体" w:cs="宋体"/>
                <w:color w:val="auto"/>
                <w:sz w:val="21"/>
                <w:szCs w:val="21"/>
                <w:lang w:val="en-US" w:eastAsia="zh-CN"/>
              </w:rPr>
              <w:t>/规格</w:t>
            </w:r>
            <w:r>
              <w:rPr>
                <w:rFonts w:hint="eastAsia" w:ascii="宋体" w:hAnsi="宋体" w:eastAsia="宋体" w:cs="宋体"/>
                <w:color w:val="auto"/>
                <w:sz w:val="21"/>
                <w:szCs w:val="21"/>
                <w:lang w:val="en-GB"/>
              </w:rPr>
              <w:t>型号</w:t>
            </w: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w:t>
            </w: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制造商企业类型</w:t>
            </w: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数量</w:t>
            </w: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eastAsia="zh-CN"/>
              </w:rPr>
            </w:pPr>
            <w:r>
              <w:rPr>
                <w:rFonts w:hint="eastAsia" w:ascii="宋体" w:hAnsi="宋体" w:eastAsia="宋体" w:cs="宋体"/>
                <w:color w:val="auto"/>
                <w:sz w:val="21"/>
                <w:szCs w:val="21"/>
                <w:lang w:val="en-GB" w:eastAsia="zh-CN"/>
              </w:rPr>
              <w:t>单价</w:t>
            </w: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62" w:type="dxa"/>
            <w:vMerge w:val="continue"/>
            <w:noWrap w:val="0"/>
            <w:vAlign w:val="center"/>
          </w:tcPr>
          <w:p>
            <w:pPr>
              <w:pStyle w:val="51"/>
              <w:tabs>
                <w:tab w:val="left" w:pos="1260"/>
              </w:tabs>
              <w:spacing w:before="156" w:after="156" w:line="400" w:lineRule="exact"/>
              <w:jc w:val="center"/>
              <w:rPr>
                <w:rFonts w:hint="eastAsia" w:ascii="宋体" w:hAnsi="宋体" w:eastAsia="宋体" w:cs="宋体"/>
                <w:color w:val="auto"/>
                <w:sz w:val="21"/>
                <w:szCs w:val="21"/>
                <w:lang w:val="en-GB"/>
              </w:rPr>
            </w:pPr>
          </w:p>
        </w:tc>
        <w:tc>
          <w:tcPr>
            <w:tcW w:w="109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63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928"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170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65"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70"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c>
          <w:tcPr>
            <w:tcW w:w="646" w:type="dxa"/>
            <w:noWrap w:val="0"/>
            <w:vAlign w:val="center"/>
          </w:tcPr>
          <w:p>
            <w:pPr>
              <w:pStyle w:val="51"/>
              <w:tabs>
                <w:tab w:val="left" w:pos="1260"/>
              </w:tabs>
              <w:spacing w:before="40" w:after="40" w:line="400" w:lineRule="exact"/>
              <w:jc w:val="center"/>
              <w:rPr>
                <w:rFonts w:hint="eastAsia" w:ascii="宋体" w:hAnsi="宋体" w:eastAsia="宋体" w:cs="宋体"/>
                <w:color w:val="auto"/>
                <w:sz w:val="21"/>
                <w:szCs w:val="21"/>
                <w:lang w:val="en-GB"/>
              </w:rPr>
            </w:pPr>
          </w:p>
        </w:tc>
      </w:tr>
    </w:tbl>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填报要求：</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 本表的</w:t>
      </w:r>
      <w:r>
        <w:rPr>
          <w:rFonts w:hint="eastAsia" w:ascii="宋体" w:hAnsi="宋体" w:eastAsia="宋体" w:cs="宋体"/>
          <w:color w:val="auto"/>
          <w:sz w:val="21"/>
          <w:szCs w:val="21"/>
          <w:lang w:eastAsia="zh-CN"/>
        </w:rPr>
        <w:t>货物名称</w:t>
      </w:r>
      <w:r>
        <w:rPr>
          <w:rFonts w:hint="eastAsia" w:ascii="宋体" w:hAnsi="宋体" w:eastAsia="宋体" w:cs="宋体"/>
          <w:color w:val="auto"/>
          <w:sz w:val="21"/>
          <w:szCs w:val="21"/>
        </w:rPr>
        <w:t>、规格型号和注册商标、金额应与《货物分项报价一览表》一致。</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2. 制造商为小型或微型企业时才需要填“制造商企业类型”栏，填写内容为“小型”或“微型”。（监狱企业、残疾人福利企业视同小微企业）</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请投标人正确填写本表，所填内容将作为评审的依据。其内容或数据应与对应的证明资料相符。</w:t>
      </w:r>
    </w:p>
    <w:p>
      <w:p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.如产品较多时，投标人可自行增加表格。没有相关产品可不填此表。</w:t>
      </w:r>
    </w:p>
    <w:p>
      <w:pPr>
        <w:pStyle w:val="8"/>
        <w:spacing w:line="360" w:lineRule="auto"/>
        <w:ind w:left="0" w:leftChars="0" w:firstLine="0" w:firstLineChars="0"/>
        <w:rPr>
          <w:rFonts w:hint="eastAsia" w:ascii="宋体" w:hAnsi="宋体" w:eastAsia="宋体" w:cs="宋体"/>
          <w:color w:val="auto"/>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法定代表人或授权委托人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供应商：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   期：</w:t>
      </w:r>
    </w:p>
    <w:p>
      <w:pPr>
        <w:pStyle w:val="25"/>
        <w:rPr>
          <w:rFonts w:hint="eastAsia"/>
          <w:color w:val="auto"/>
        </w:rPr>
      </w:pPr>
    </w:p>
    <w:p>
      <w:pPr>
        <w:pStyle w:val="26"/>
        <w:rPr>
          <w:rFonts w:hint="eastAsia"/>
        </w:rPr>
      </w:pPr>
    </w:p>
    <w:p>
      <w:pPr>
        <w:pStyle w:val="26"/>
        <w:rPr>
          <w:rFonts w:hint="eastAsia"/>
          <w:color w:val="auto"/>
        </w:rPr>
      </w:pPr>
    </w:p>
    <w:p>
      <w:pPr>
        <w:rPr>
          <w:rFonts w:hint="eastAsia" w:ascii="宋体" w:hAnsi="宋体" w:eastAsia="宋体" w:cs="宋体"/>
          <w:b/>
          <w:color w:val="auto"/>
          <w:sz w:val="28"/>
          <w:szCs w:val="28"/>
          <w:lang w:eastAsia="zh-CN"/>
        </w:rPr>
      </w:pPr>
      <w:bookmarkStart w:id="1133" w:name="_Toc9351"/>
      <w:bookmarkStart w:id="1134" w:name="_Toc12002"/>
      <w:bookmarkStart w:id="1135" w:name="_Toc15434"/>
      <w:bookmarkStart w:id="1136" w:name="_Toc13983"/>
      <w:bookmarkStart w:id="1137" w:name="_Toc7405"/>
      <w:bookmarkStart w:id="1138" w:name="_Toc27746"/>
      <w:bookmarkStart w:id="1139" w:name="_Toc26659"/>
      <w:r>
        <w:rPr>
          <w:rFonts w:hint="eastAsia" w:ascii="宋体" w:hAnsi="宋体" w:eastAsia="宋体" w:cs="宋体"/>
          <w:b/>
          <w:color w:val="auto"/>
          <w:sz w:val="28"/>
          <w:szCs w:val="28"/>
          <w:lang w:eastAsia="zh-CN"/>
        </w:rPr>
        <w:br w:type="page"/>
      </w:r>
    </w:p>
    <w:p>
      <w:pPr>
        <w:pStyle w:val="25"/>
        <w:bidi w:val="0"/>
        <w:ind w:firstLine="540" w:firstLineChars="192"/>
        <w:jc w:val="center"/>
        <w:outlineLvl w:val="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四、技术参数偏差表</w:t>
      </w:r>
      <w:bookmarkEnd w:id="1133"/>
      <w:bookmarkEnd w:id="1134"/>
      <w:bookmarkEnd w:id="1135"/>
      <w:bookmarkEnd w:id="1136"/>
      <w:bookmarkEnd w:id="1137"/>
      <w:bookmarkEnd w:id="1138"/>
      <w:bookmarkEnd w:id="1139"/>
    </w:p>
    <w:p>
      <w:pPr>
        <w:tabs>
          <w:tab w:val="left" w:pos="926"/>
          <w:tab w:val="left" w:pos="4335"/>
          <w:tab w:val="left" w:pos="7227"/>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项目名称：                                              </w:t>
      </w:r>
    </w:p>
    <w:p>
      <w:pPr>
        <w:tabs>
          <w:tab w:val="left" w:pos="926"/>
          <w:tab w:val="left" w:pos="4335"/>
          <w:tab w:val="left" w:pos="6390"/>
        </w:tabs>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110"/>
        <w:gridCol w:w="1494"/>
        <w:gridCol w:w="1517"/>
        <w:gridCol w:w="174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18"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序号</w:t>
            </w:r>
          </w:p>
        </w:tc>
        <w:tc>
          <w:tcPr>
            <w:tcW w:w="1110" w:type="dxa"/>
            <w:vMerge w:val="restart"/>
            <w:noWrap w:val="0"/>
            <w:vAlign w:val="center"/>
          </w:tcPr>
          <w:p>
            <w:pPr>
              <w:spacing w:line="312" w:lineRule="auto"/>
              <w:ind w:left="0" w:leftChars="0" w:firstLine="0" w:firstLineChars="0"/>
              <w:jc w:val="both"/>
              <w:rPr>
                <w:rFonts w:hint="eastAsia" w:ascii="宋体" w:hAnsi="宋体" w:eastAsia="宋体"/>
                <w:color w:val="auto"/>
                <w:sz w:val="21"/>
                <w:szCs w:val="21"/>
                <w:lang w:eastAsia="zh-CN"/>
              </w:rPr>
            </w:pPr>
            <w:r>
              <w:rPr>
                <w:rFonts w:hint="eastAsia" w:ascii="宋体" w:hAnsi="宋体"/>
                <w:color w:val="auto"/>
                <w:sz w:val="21"/>
                <w:szCs w:val="21"/>
                <w:lang w:eastAsia="zh-CN"/>
              </w:rPr>
              <w:t>货物名称</w:t>
            </w:r>
          </w:p>
        </w:tc>
        <w:tc>
          <w:tcPr>
            <w:tcW w:w="3011" w:type="dxa"/>
            <w:gridSpan w:val="2"/>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技术参数及要求</w:t>
            </w:r>
          </w:p>
        </w:tc>
        <w:tc>
          <w:tcPr>
            <w:tcW w:w="1744"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对招标文件偏差</w:t>
            </w:r>
          </w:p>
        </w:tc>
        <w:tc>
          <w:tcPr>
            <w:tcW w:w="1119" w:type="dxa"/>
            <w:vMerge w:val="restart"/>
            <w:noWrap w:val="0"/>
            <w:vAlign w:val="center"/>
          </w:tcPr>
          <w:p>
            <w:pPr>
              <w:spacing w:line="312" w:lineRule="auto"/>
              <w:ind w:left="0" w:leftChars="0" w:firstLine="0" w:firstLineChars="0"/>
              <w:jc w:val="both"/>
              <w:rPr>
                <w:rFonts w:hint="eastAsia" w:ascii="宋体" w:hAnsi="宋体"/>
                <w:color w:val="auto"/>
                <w:sz w:val="21"/>
                <w:szCs w:val="21"/>
              </w:rPr>
            </w:pPr>
            <w:r>
              <w:rPr>
                <w:rFonts w:hint="eastAsia" w:ascii="宋体" w:hAnsi="宋体"/>
                <w:color w:val="auto"/>
                <w:sz w:val="21"/>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vMerge w:val="continue"/>
            <w:noWrap w:val="0"/>
            <w:vAlign w:val="center"/>
          </w:tcPr>
          <w:p>
            <w:pPr>
              <w:spacing w:line="312" w:lineRule="auto"/>
              <w:jc w:val="center"/>
              <w:rPr>
                <w:rFonts w:hint="eastAsia" w:ascii="宋体" w:hAnsi="宋体"/>
                <w:color w:val="auto"/>
                <w:sz w:val="21"/>
                <w:szCs w:val="21"/>
              </w:rPr>
            </w:pPr>
          </w:p>
        </w:tc>
        <w:tc>
          <w:tcPr>
            <w:tcW w:w="1110" w:type="dxa"/>
            <w:vMerge w:val="continue"/>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招标技术要求</w:t>
            </w:r>
          </w:p>
        </w:tc>
        <w:tc>
          <w:tcPr>
            <w:tcW w:w="1517" w:type="dxa"/>
            <w:noWrap w:val="0"/>
            <w:vAlign w:val="center"/>
          </w:tcPr>
          <w:p>
            <w:pPr>
              <w:spacing w:line="312" w:lineRule="auto"/>
              <w:ind w:left="0" w:leftChars="0" w:firstLine="0" w:firstLineChars="0"/>
              <w:jc w:val="both"/>
              <w:rPr>
                <w:rFonts w:ascii="宋体" w:hAnsi="宋体"/>
                <w:color w:val="auto"/>
                <w:sz w:val="21"/>
                <w:szCs w:val="21"/>
              </w:rPr>
            </w:pPr>
            <w:r>
              <w:rPr>
                <w:rFonts w:hint="eastAsia" w:ascii="宋体" w:hAnsi="宋体"/>
                <w:color w:val="auto"/>
                <w:sz w:val="21"/>
                <w:szCs w:val="21"/>
              </w:rPr>
              <w:t>投标技术指标</w:t>
            </w:r>
          </w:p>
        </w:tc>
        <w:tc>
          <w:tcPr>
            <w:tcW w:w="1744" w:type="dxa"/>
            <w:vMerge w:val="continue"/>
            <w:noWrap w:val="0"/>
            <w:vAlign w:val="center"/>
          </w:tcPr>
          <w:p>
            <w:pPr>
              <w:spacing w:line="312" w:lineRule="auto"/>
              <w:jc w:val="center"/>
              <w:rPr>
                <w:rFonts w:hint="eastAsia" w:ascii="宋体" w:hAnsi="宋体"/>
                <w:color w:val="auto"/>
                <w:sz w:val="21"/>
                <w:szCs w:val="21"/>
              </w:rPr>
            </w:pPr>
          </w:p>
        </w:tc>
        <w:tc>
          <w:tcPr>
            <w:tcW w:w="1119" w:type="dxa"/>
            <w:vMerge w:val="continue"/>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1</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2</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3</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4</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ascii="宋体" w:hAnsi="宋体"/>
                <w:color w:val="auto"/>
                <w:sz w:val="21"/>
                <w:szCs w:val="21"/>
              </w:rPr>
            </w:pPr>
          </w:p>
        </w:tc>
        <w:tc>
          <w:tcPr>
            <w:tcW w:w="1744" w:type="dxa"/>
            <w:noWrap w:val="0"/>
            <w:vAlign w:val="center"/>
          </w:tcPr>
          <w:p>
            <w:pPr>
              <w:spacing w:line="312" w:lineRule="auto"/>
              <w:jc w:val="center"/>
              <w:rPr>
                <w:rFonts w:ascii="宋体" w:hAnsi="宋体"/>
                <w:color w:val="auto"/>
                <w:sz w:val="21"/>
                <w:szCs w:val="21"/>
              </w:rPr>
            </w:pPr>
          </w:p>
        </w:tc>
        <w:tc>
          <w:tcPr>
            <w:tcW w:w="1119" w:type="dxa"/>
            <w:noWrap w:val="0"/>
            <w:vAlign w:val="center"/>
          </w:tcPr>
          <w:p>
            <w:pPr>
              <w:spacing w:line="312"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5</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hint="eastAsia" w:ascii="宋体" w:hAnsi="宋体"/>
                <w:color w:val="auto"/>
                <w:sz w:val="21"/>
                <w:szCs w:val="21"/>
              </w:rPr>
              <w:t>6</w:t>
            </w:r>
          </w:p>
        </w:tc>
        <w:tc>
          <w:tcPr>
            <w:tcW w:w="1110" w:type="dxa"/>
            <w:noWrap w:val="0"/>
            <w:vAlign w:val="center"/>
          </w:tcPr>
          <w:p>
            <w:pPr>
              <w:spacing w:line="312" w:lineRule="auto"/>
              <w:jc w:val="center"/>
              <w:rPr>
                <w:rFonts w:hint="eastAsia" w:ascii="宋体" w:hAnsi="宋体"/>
                <w:color w:val="auto"/>
                <w:sz w:val="21"/>
                <w:szCs w:val="21"/>
              </w:rPr>
            </w:pPr>
          </w:p>
        </w:tc>
        <w:tc>
          <w:tcPr>
            <w:tcW w:w="1494" w:type="dxa"/>
            <w:noWrap w:val="0"/>
            <w:vAlign w:val="center"/>
          </w:tcPr>
          <w:p>
            <w:pPr>
              <w:spacing w:line="312" w:lineRule="auto"/>
              <w:jc w:val="center"/>
              <w:rPr>
                <w:rFonts w:hint="eastAsia" w:ascii="宋体" w:hAnsi="宋体"/>
                <w:color w:val="auto"/>
                <w:sz w:val="21"/>
                <w:szCs w:val="21"/>
              </w:rPr>
            </w:pPr>
          </w:p>
        </w:tc>
        <w:tc>
          <w:tcPr>
            <w:tcW w:w="1517" w:type="dxa"/>
            <w:noWrap w:val="0"/>
            <w:vAlign w:val="center"/>
          </w:tcPr>
          <w:p>
            <w:pPr>
              <w:spacing w:line="312" w:lineRule="auto"/>
              <w:jc w:val="center"/>
              <w:rPr>
                <w:rFonts w:hint="eastAsia" w:ascii="宋体" w:hAnsi="宋体"/>
                <w:color w:val="auto"/>
                <w:sz w:val="21"/>
                <w:szCs w:val="21"/>
              </w:rPr>
            </w:pPr>
          </w:p>
        </w:tc>
        <w:tc>
          <w:tcPr>
            <w:tcW w:w="1744" w:type="dxa"/>
            <w:noWrap w:val="0"/>
            <w:vAlign w:val="center"/>
          </w:tcPr>
          <w:p>
            <w:pPr>
              <w:spacing w:line="312" w:lineRule="auto"/>
              <w:jc w:val="center"/>
              <w:rPr>
                <w:rFonts w:hint="eastAsia" w:ascii="宋体" w:hAnsi="宋体"/>
                <w:color w:val="auto"/>
                <w:sz w:val="21"/>
                <w:szCs w:val="21"/>
              </w:rPr>
            </w:pPr>
          </w:p>
        </w:tc>
        <w:tc>
          <w:tcPr>
            <w:tcW w:w="1119" w:type="dxa"/>
            <w:noWrap w:val="0"/>
            <w:vAlign w:val="center"/>
          </w:tcPr>
          <w:p>
            <w:pPr>
              <w:spacing w:line="312" w:lineRule="auto"/>
              <w:jc w:val="center"/>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18" w:type="dxa"/>
            <w:noWrap w:val="0"/>
            <w:vAlign w:val="center"/>
          </w:tcPr>
          <w:p>
            <w:pPr>
              <w:spacing w:line="312" w:lineRule="auto"/>
              <w:ind w:left="0" w:leftChars="0" w:firstLine="0" w:firstLineChars="0"/>
              <w:jc w:val="center"/>
              <w:rPr>
                <w:rFonts w:hint="eastAsia" w:ascii="宋体" w:hAnsi="宋体"/>
                <w:color w:val="auto"/>
                <w:sz w:val="21"/>
                <w:szCs w:val="21"/>
              </w:rPr>
            </w:pPr>
            <w:r>
              <w:rPr>
                <w:rFonts w:ascii="宋体" w:hAnsi="宋体"/>
                <w:color w:val="auto"/>
                <w:sz w:val="21"/>
                <w:szCs w:val="21"/>
              </w:rPr>
              <w:t>…</w:t>
            </w:r>
          </w:p>
        </w:tc>
        <w:tc>
          <w:tcPr>
            <w:tcW w:w="1110" w:type="dxa"/>
            <w:noWrap w:val="0"/>
            <w:vAlign w:val="center"/>
          </w:tcPr>
          <w:p>
            <w:pPr>
              <w:spacing w:line="312" w:lineRule="auto"/>
              <w:rPr>
                <w:rFonts w:hint="eastAsia" w:ascii="宋体" w:hAnsi="宋体"/>
                <w:color w:val="auto"/>
              </w:rPr>
            </w:pPr>
          </w:p>
        </w:tc>
        <w:tc>
          <w:tcPr>
            <w:tcW w:w="1494" w:type="dxa"/>
            <w:noWrap w:val="0"/>
            <w:vAlign w:val="center"/>
          </w:tcPr>
          <w:p>
            <w:pPr>
              <w:spacing w:line="312" w:lineRule="auto"/>
              <w:rPr>
                <w:rFonts w:ascii="宋体" w:hAnsi="宋体"/>
                <w:color w:val="auto"/>
              </w:rPr>
            </w:pPr>
          </w:p>
        </w:tc>
        <w:tc>
          <w:tcPr>
            <w:tcW w:w="1517" w:type="dxa"/>
            <w:noWrap w:val="0"/>
            <w:vAlign w:val="center"/>
          </w:tcPr>
          <w:p>
            <w:pPr>
              <w:spacing w:line="312" w:lineRule="auto"/>
              <w:rPr>
                <w:rFonts w:ascii="宋体" w:hAnsi="宋体"/>
                <w:color w:val="auto"/>
              </w:rPr>
            </w:pPr>
          </w:p>
        </w:tc>
        <w:tc>
          <w:tcPr>
            <w:tcW w:w="1744" w:type="dxa"/>
            <w:noWrap w:val="0"/>
            <w:vAlign w:val="center"/>
          </w:tcPr>
          <w:p>
            <w:pPr>
              <w:spacing w:line="312" w:lineRule="auto"/>
              <w:rPr>
                <w:rFonts w:ascii="宋体" w:hAnsi="宋体"/>
                <w:color w:val="auto"/>
              </w:rPr>
            </w:pPr>
          </w:p>
        </w:tc>
        <w:tc>
          <w:tcPr>
            <w:tcW w:w="1119" w:type="dxa"/>
            <w:noWrap w:val="0"/>
            <w:vAlign w:val="center"/>
          </w:tcPr>
          <w:p>
            <w:pPr>
              <w:spacing w:line="312" w:lineRule="auto"/>
              <w:rPr>
                <w:rFonts w:ascii="宋体" w:hAnsi="宋体"/>
                <w:color w:val="auto"/>
              </w:rPr>
            </w:pPr>
          </w:p>
        </w:tc>
      </w:tr>
    </w:tbl>
    <w:p>
      <w:pPr>
        <w:bidi w:val="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投标人应按招标文件中的采购项目产品技术标准与要求，根据投报产品进行相应响应，投标人必须根据所投产品的实际情况如实填写，照抄、复制招标文件主要技术指标要求的按无效投标处理。偏差情况填写“负偏差”或“正偏差”或“无偏差”。</w:t>
      </w:r>
    </w:p>
    <w:p>
      <w:pPr>
        <w:pStyle w:val="4"/>
        <w:numPr>
          <w:ilvl w:val="1"/>
          <w:numId w:val="0"/>
        </w:numPr>
        <w:bidi w:val="0"/>
        <w:spacing w:before="60" w:after="60" w:line="400" w:lineRule="exact"/>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投标人保证：除商务和技术偏差表列出的偏差外，投标人响应招标文件的全部要求</w:t>
      </w:r>
      <w:r>
        <w:rPr>
          <w:rFonts w:hint="eastAsia" w:eastAsia="宋体" w:cs="宋体"/>
          <w:b/>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单位盖章</w:t>
      </w:r>
      <w:r>
        <w:rPr>
          <w:rFonts w:hint="eastAsia" w:ascii="宋体" w:hAnsi="宋体" w:eastAsia="宋体" w:cs="宋体"/>
          <w:color w:val="auto"/>
          <w:sz w:val="21"/>
          <w:szCs w:val="21"/>
          <w:lang w:eastAsia="zh-CN"/>
        </w:rPr>
        <w:t>）</w:t>
      </w:r>
    </w:p>
    <w:p>
      <w:pPr>
        <w:bidi w:val="0"/>
        <w:spacing w:line="360" w:lineRule="auto"/>
        <w:ind w:firstLine="3885" w:firstLineChars="185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签字或盖章</w:t>
      </w:r>
      <w:r>
        <w:rPr>
          <w:rFonts w:hint="eastAsia" w:ascii="宋体" w:hAnsi="宋体" w:eastAsia="宋体" w:cs="宋体"/>
          <w:color w:val="auto"/>
          <w:sz w:val="21"/>
          <w:szCs w:val="21"/>
          <w:lang w:eastAsia="zh-CN"/>
        </w:rPr>
        <w:t>）</w:t>
      </w:r>
    </w:p>
    <w:p>
      <w:pPr>
        <w:bidi w:val="0"/>
        <w:spacing w:line="360" w:lineRule="auto"/>
        <w:ind w:firstLine="4095" w:firstLineChars="1950"/>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pPr>
        <w:pStyle w:val="25"/>
        <w:bidi w:val="0"/>
        <w:spacing w:line="400" w:lineRule="exact"/>
        <w:ind w:firstLine="210"/>
        <w:rPr>
          <w:rFonts w:hint="eastAsia" w:ascii="宋体" w:hAnsi="宋体" w:eastAsia="宋体" w:cs="宋体"/>
          <w:color w:val="auto"/>
          <w:sz w:val="21"/>
          <w:szCs w:val="21"/>
        </w:rPr>
      </w:pPr>
    </w:p>
    <w:p>
      <w:pPr>
        <w:pStyle w:val="25"/>
        <w:bidi w:val="0"/>
        <w:ind w:left="0" w:leftChars="0" w:firstLine="0" w:firstLineChars="0"/>
        <w:jc w:val="both"/>
        <w:rPr>
          <w:rFonts w:hint="eastAsia" w:ascii="宋体" w:hAnsi="宋体" w:eastAsia="宋体" w:cs="宋体"/>
          <w:b/>
          <w:color w:val="auto"/>
          <w:sz w:val="21"/>
          <w:szCs w:val="21"/>
          <w:lang w:eastAsia="zh-CN"/>
        </w:rPr>
      </w:pPr>
      <w:bookmarkStart w:id="1140" w:name="_Toc150653531"/>
    </w:p>
    <w:p>
      <w:pPr>
        <w:pStyle w:val="23"/>
        <w:ind w:left="0" w:leftChars="0" w:firstLine="0" w:firstLineChars="0"/>
        <w:rPr>
          <w:rFonts w:hint="eastAsia"/>
          <w:color w:val="auto"/>
          <w:lang w:val="en-US" w:eastAsia="zh-CN"/>
        </w:rPr>
      </w:pPr>
    </w:p>
    <w:p>
      <w:pPr>
        <w:pStyle w:val="25"/>
        <w:numPr>
          <w:ilvl w:val="0"/>
          <w:numId w:val="0"/>
        </w:numPr>
        <w:bidi w:val="0"/>
        <w:ind w:left="1050" w:leftChars="0"/>
        <w:jc w:val="both"/>
        <w:outlineLvl w:val="0"/>
        <w:rPr>
          <w:rFonts w:hint="eastAsia" w:ascii="宋体" w:hAnsi="宋体" w:eastAsia="宋体" w:cs="宋体"/>
          <w:b/>
          <w:color w:val="auto"/>
          <w:sz w:val="28"/>
          <w:szCs w:val="28"/>
          <w:lang w:val="en-US" w:eastAsia="zh-CN"/>
        </w:rPr>
      </w:pPr>
      <w:bookmarkStart w:id="1141" w:name="_Toc10422"/>
      <w:bookmarkStart w:id="1142" w:name="_Toc14658"/>
      <w:bookmarkStart w:id="1143" w:name="_Toc6731"/>
      <w:bookmarkStart w:id="1144" w:name="_Toc7992"/>
      <w:bookmarkStart w:id="1145" w:name="_Toc7949"/>
      <w:bookmarkStart w:id="1146" w:name="_Toc12192"/>
      <w:bookmarkStart w:id="1147" w:name="_Toc18674"/>
      <w:r>
        <w:rPr>
          <w:rFonts w:hint="eastAsia" w:ascii="宋体" w:hAnsi="宋体" w:eastAsia="宋体" w:cs="宋体"/>
          <w:b/>
          <w:color w:val="auto"/>
          <w:sz w:val="28"/>
          <w:szCs w:val="28"/>
          <w:lang w:val="en-US" w:eastAsia="zh-CN"/>
        </w:rPr>
        <w:t>五、投标货物技术性能指标的详细描述及技术支持资料</w:t>
      </w:r>
      <w:bookmarkEnd w:id="1141"/>
      <w:bookmarkEnd w:id="1142"/>
      <w:bookmarkEnd w:id="1143"/>
      <w:bookmarkEnd w:id="1144"/>
      <w:bookmarkEnd w:id="1145"/>
      <w:bookmarkEnd w:id="1146"/>
      <w:bookmarkEnd w:id="1147"/>
    </w:p>
    <w:p>
      <w:pPr>
        <w:keepNext w:val="0"/>
        <w:keepLines w:val="0"/>
        <w:widowControl/>
        <w:suppressLineNumbers w:val="0"/>
        <w:bidi w:val="0"/>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ascii="宋体" w:hAnsi="宋体" w:eastAsia="宋体" w:cs="宋体"/>
          <w:color w:val="auto"/>
          <w:kern w:val="0"/>
          <w:sz w:val="21"/>
          <w:szCs w:val="21"/>
          <w:lang w:val="en-US" w:eastAsia="zh-CN" w:bidi="ar"/>
        </w:rPr>
      </w:pPr>
    </w:p>
    <w:p>
      <w:pPr>
        <w:rPr>
          <w:rFonts w:hint="eastAsia"/>
          <w:color w:val="auto"/>
          <w:lang w:val="en-US" w:eastAsia="zh-CN"/>
        </w:rPr>
      </w:pPr>
    </w:p>
    <w:p>
      <w:pPr>
        <w:bidi w:val="0"/>
        <w:rPr>
          <w:rFonts w:hint="eastAsia" w:ascii="宋体" w:hAnsi="宋体" w:eastAsia="宋体" w:cs="宋体"/>
          <w:color w:val="auto"/>
          <w:kern w:val="0"/>
          <w:sz w:val="21"/>
          <w:szCs w:val="21"/>
          <w:lang w:val="en-US" w:eastAsia="zh-CN" w:bidi="ar"/>
        </w:rPr>
      </w:pPr>
    </w:p>
    <w:p>
      <w:pPr>
        <w:pStyle w:val="25"/>
        <w:bidi w:val="0"/>
        <w:rPr>
          <w:rFonts w:hint="eastAsia" w:ascii="宋体" w:hAnsi="宋体" w:eastAsia="宋体" w:cs="宋体"/>
          <w:color w:val="auto"/>
          <w:kern w:val="0"/>
          <w:sz w:val="21"/>
          <w:szCs w:val="21"/>
          <w:lang w:val="en-US" w:eastAsia="zh-CN" w:bidi="ar"/>
        </w:rPr>
      </w:pPr>
    </w:p>
    <w:p>
      <w:pPr>
        <w:pStyle w:val="26"/>
        <w:bidi w:val="0"/>
        <w:rPr>
          <w:rFonts w:hint="eastAsia"/>
          <w:color w:val="auto"/>
        </w:rPr>
      </w:pPr>
    </w:p>
    <w:p>
      <w:pPr>
        <w:pStyle w:val="26"/>
        <w:numPr>
          <w:ilvl w:val="0"/>
          <w:numId w:val="0"/>
        </w:numPr>
        <w:bidi w:val="0"/>
        <w:ind w:left="840" w:leftChars="400"/>
        <w:rPr>
          <w:rFonts w:hint="eastAsia"/>
          <w:color w:val="auto"/>
          <w:lang w:val="en-US" w:eastAsia="zh-CN"/>
        </w:rPr>
      </w:pPr>
    </w:p>
    <w:p>
      <w:pPr>
        <w:rPr>
          <w:rFonts w:hint="eastAsia"/>
          <w:color w:val="auto"/>
          <w:lang w:val="en-US" w:eastAsia="zh-CN"/>
        </w:rPr>
      </w:pPr>
    </w:p>
    <w:p>
      <w:pPr>
        <w:pStyle w:val="25"/>
        <w:rPr>
          <w:rFonts w:hint="eastAsia"/>
          <w:color w:val="auto"/>
          <w:lang w:val="en-US" w:eastAsia="zh-CN"/>
        </w:rPr>
      </w:pPr>
    </w:p>
    <w:p>
      <w:pPr>
        <w:pStyle w:val="26"/>
        <w:rPr>
          <w:rFonts w:hint="eastAsia"/>
          <w:color w:val="auto"/>
          <w:lang w:val="en-US" w:eastAsia="zh-CN"/>
        </w:rPr>
      </w:pPr>
    </w:p>
    <w:p>
      <w:pPr>
        <w:rPr>
          <w:rFonts w:hint="eastAsia"/>
          <w:color w:val="auto"/>
          <w:lang w:val="en-US" w:eastAsia="zh-CN"/>
        </w:rPr>
      </w:pPr>
    </w:p>
    <w:p>
      <w:pPr>
        <w:pStyle w:val="25"/>
        <w:bidi w:val="0"/>
        <w:ind w:firstLine="540" w:firstLineChars="192"/>
        <w:jc w:val="center"/>
        <w:outlineLvl w:val="0"/>
        <w:rPr>
          <w:rFonts w:hint="eastAsia" w:ascii="宋体" w:hAnsi="宋体" w:eastAsia="宋体" w:cs="宋体"/>
          <w:b/>
          <w:color w:val="auto"/>
          <w:sz w:val="28"/>
          <w:szCs w:val="28"/>
          <w:lang w:eastAsia="zh-CN"/>
        </w:rPr>
      </w:pPr>
      <w:bookmarkStart w:id="1148" w:name="_Toc17756"/>
      <w:bookmarkStart w:id="1149" w:name="_Toc4821"/>
      <w:bookmarkStart w:id="1150" w:name="_Toc19105"/>
      <w:bookmarkStart w:id="1151" w:name="_Toc2820"/>
      <w:bookmarkStart w:id="1152" w:name="_Toc32491"/>
      <w:bookmarkStart w:id="1153" w:name="_Toc14050"/>
      <w:bookmarkStart w:id="1154" w:name="_Toc14414"/>
      <w:r>
        <w:rPr>
          <w:rFonts w:hint="eastAsia" w:ascii="宋体" w:hAnsi="宋体" w:eastAsia="宋体" w:cs="宋体"/>
          <w:b/>
          <w:color w:val="auto"/>
          <w:sz w:val="28"/>
          <w:szCs w:val="28"/>
          <w:lang w:val="en-US" w:eastAsia="zh-CN"/>
        </w:rPr>
        <w:t>六、售后服务承诺</w:t>
      </w:r>
      <w:bookmarkEnd w:id="1148"/>
      <w:bookmarkEnd w:id="1149"/>
      <w:bookmarkEnd w:id="1150"/>
      <w:bookmarkEnd w:id="1151"/>
      <w:bookmarkEnd w:id="1152"/>
      <w:bookmarkEnd w:id="1153"/>
      <w:bookmarkEnd w:id="1154"/>
    </w:p>
    <w:p>
      <w:pPr>
        <w:keepNext w:val="0"/>
        <w:keepLines w:val="0"/>
        <w:widowControl/>
        <w:suppressLineNumbers w:val="0"/>
        <w:bidi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w:t>
      </w:r>
      <w:r>
        <w:rPr>
          <w:rFonts w:hint="eastAsia" w:ascii="宋体" w:hAnsi="宋体"/>
          <w:b/>
          <w:color w:val="auto"/>
          <w:sz w:val="21"/>
          <w:szCs w:val="21"/>
        </w:rPr>
        <w:t>内容及格式由投标人自拟</w:t>
      </w:r>
      <w:r>
        <w:rPr>
          <w:rFonts w:hint="eastAsia" w:ascii="宋体" w:hAnsi="宋体" w:eastAsia="宋体" w:cs="宋体"/>
          <w:color w:val="auto"/>
          <w:kern w:val="0"/>
          <w:sz w:val="21"/>
          <w:szCs w:val="21"/>
          <w:lang w:val="en-US" w:eastAsia="zh-CN" w:bidi="ar"/>
        </w:rPr>
        <w:t>）</w:t>
      </w:r>
    </w:p>
    <w:p>
      <w:pPr>
        <w:bidi w:val="0"/>
        <w:spacing w:line="480" w:lineRule="exact"/>
        <w:ind w:left="315" w:hanging="315" w:hangingChars="150"/>
        <w:jc w:val="right"/>
        <w:rPr>
          <w:rFonts w:hint="eastAsia" w:ascii="宋体" w:hAnsi="宋体" w:eastAsia="宋体" w:cs="宋体"/>
          <w:color w:val="auto"/>
          <w:sz w:val="21"/>
          <w:szCs w:val="21"/>
        </w:rPr>
      </w:pPr>
    </w:p>
    <w:p>
      <w:pPr>
        <w:pStyle w:val="52"/>
        <w:bidi w:val="0"/>
        <w:spacing w:line="520" w:lineRule="exact"/>
        <w:ind w:firstLine="0"/>
        <w:rPr>
          <w:rFonts w:hint="eastAsia" w:ascii="宋体" w:hAnsi="宋体" w:eastAsia="宋体" w:cs="宋体"/>
          <w:bCs/>
          <w:color w:val="auto"/>
          <w:sz w:val="21"/>
          <w:szCs w:val="21"/>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ascii="宋体" w:hAnsi="宋体" w:eastAsia="宋体" w:cs="宋体"/>
          <w:b/>
          <w:color w:val="auto"/>
          <w:sz w:val="21"/>
          <w:szCs w:val="21"/>
          <w:lang w:val="en-US" w:eastAsia="zh-CN"/>
        </w:rPr>
      </w:pPr>
    </w:p>
    <w:p>
      <w:pPr>
        <w:pStyle w:val="26"/>
        <w:rPr>
          <w:rFonts w:hint="eastAsia" w:ascii="宋体" w:hAnsi="宋体" w:eastAsia="宋体" w:cs="宋体"/>
          <w:b/>
          <w:color w:val="auto"/>
          <w:sz w:val="21"/>
          <w:szCs w:val="21"/>
          <w:lang w:val="en-US" w:eastAsia="zh-CN"/>
        </w:rPr>
      </w:pPr>
    </w:p>
    <w:p>
      <w:pPr>
        <w:rPr>
          <w:rFonts w:hint="eastAsia" w:ascii="宋体" w:hAnsi="宋体" w:eastAsia="宋体" w:cs="宋体"/>
          <w:b/>
          <w:color w:val="auto"/>
          <w:sz w:val="21"/>
          <w:szCs w:val="21"/>
          <w:lang w:val="en-US" w:eastAsia="zh-CN"/>
        </w:rPr>
      </w:pPr>
    </w:p>
    <w:p>
      <w:pPr>
        <w:pStyle w:val="25"/>
        <w:rPr>
          <w:rFonts w:hint="eastAsia"/>
          <w:color w:val="auto"/>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5"/>
        <w:bidi w:val="0"/>
        <w:ind w:firstLine="405" w:firstLineChars="192"/>
        <w:jc w:val="center"/>
        <w:rPr>
          <w:rFonts w:hint="eastAsia" w:ascii="宋体" w:hAnsi="宋体" w:eastAsia="宋体" w:cs="宋体"/>
          <w:b/>
          <w:color w:val="auto"/>
          <w:sz w:val="21"/>
          <w:szCs w:val="21"/>
          <w:lang w:val="en-US" w:eastAsia="zh-CN"/>
        </w:rPr>
      </w:pPr>
    </w:p>
    <w:p>
      <w:pPr>
        <w:pStyle w:val="26"/>
        <w:rPr>
          <w:rFonts w:hint="eastAsia"/>
          <w:color w:val="auto"/>
          <w:lang w:val="en-US" w:eastAsia="zh-CN"/>
        </w:rPr>
      </w:pPr>
    </w:p>
    <w:bookmarkEnd w:id="1140"/>
    <w:p>
      <w:pPr>
        <w:pStyle w:val="25"/>
        <w:bidi w:val="0"/>
        <w:spacing w:line="400" w:lineRule="exact"/>
        <w:ind w:firstLine="210"/>
        <w:jc w:val="center"/>
        <w:outlineLvl w:val="0"/>
        <w:rPr>
          <w:rFonts w:hint="eastAsia" w:ascii="宋体" w:hAnsi="宋体" w:eastAsia="宋体" w:cs="宋体"/>
          <w:color w:val="auto"/>
          <w:sz w:val="21"/>
          <w:szCs w:val="21"/>
        </w:rPr>
      </w:pPr>
      <w:bookmarkStart w:id="1155" w:name="_Toc3669"/>
      <w:bookmarkStart w:id="1156" w:name="_Toc11158"/>
      <w:bookmarkStart w:id="1157" w:name="_Toc20392"/>
      <w:bookmarkStart w:id="1158" w:name="_Toc28750"/>
      <w:bookmarkStart w:id="1159" w:name="_Toc20727"/>
      <w:bookmarkStart w:id="1160" w:name="_Toc14069"/>
      <w:bookmarkStart w:id="1161" w:name="_Toc18841"/>
      <w:r>
        <w:rPr>
          <w:rFonts w:hint="eastAsia" w:ascii="宋体" w:hAnsi="宋体" w:eastAsia="宋体" w:cs="宋体"/>
          <w:b/>
          <w:color w:val="auto"/>
          <w:sz w:val="28"/>
          <w:szCs w:val="28"/>
          <w:lang w:eastAsia="zh-CN"/>
        </w:rPr>
        <w:t>七</w:t>
      </w:r>
      <w:r>
        <w:rPr>
          <w:rFonts w:hint="eastAsia" w:ascii="宋体" w:hAnsi="宋体" w:eastAsia="宋体" w:cs="宋体"/>
          <w:b/>
          <w:color w:val="auto"/>
          <w:sz w:val="28"/>
          <w:szCs w:val="28"/>
        </w:rPr>
        <w:t>、 资格审查资料</w:t>
      </w:r>
      <w:bookmarkEnd w:id="1155"/>
      <w:bookmarkEnd w:id="1156"/>
      <w:bookmarkEnd w:id="1157"/>
      <w:bookmarkEnd w:id="1158"/>
      <w:bookmarkEnd w:id="1159"/>
      <w:bookmarkEnd w:id="1160"/>
      <w:bookmarkEnd w:id="1161"/>
    </w:p>
    <w:p>
      <w:pPr>
        <w:pStyle w:val="6"/>
        <w:numPr>
          <w:ilvl w:val="3"/>
          <w:numId w:val="0"/>
        </w:numPr>
        <w:bidi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1、投标人基本情况表</w:t>
      </w:r>
    </w:p>
    <w:tbl>
      <w:tblPr>
        <w:tblStyle w:val="27"/>
        <w:tblW w:w="848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075"/>
        <w:gridCol w:w="1230"/>
        <w:gridCol w:w="1260"/>
        <w:gridCol w:w="755"/>
        <w:gridCol w:w="723"/>
        <w:gridCol w:w="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382" w:type="dxa"/>
            <w:gridSpan w:val="3"/>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pPr>
              <w:spacing w:line="400" w:lineRule="exact"/>
              <w:jc w:val="center"/>
              <w:rPr>
                <w:rFonts w:hint="eastAsia" w:ascii="宋体" w:hAnsi="宋体" w:eastAsia="宋体" w:cs="宋体"/>
                <w:color w:val="auto"/>
                <w:sz w:val="21"/>
                <w:szCs w:val="21"/>
              </w:rPr>
            </w:pP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2305" w:type="dxa"/>
            <w:gridSpan w:val="2"/>
            <w:noWrap w:val="0"/>
            <w:vAlign w:val="top"/>
          </w:tcPr>
          <w:p>
            <w:pPr>
              <w:spacing w:line="400" w:lineRule="exact"/>
              <w:jc w:val="center"/>
              <w:rPr>
                <w:rFonts w:hint="eastAsia" w:ascii="宋体" w:hAnsi="宋体" w:eastAsia="宋体" w:cs="宋体"/>
                <w:color w:val="auto"/>
                <w:sz w:val="21"/>
                <w:szCs w:val="21"/>
              </w:rPr>
            </w:pPr>
          </w:p>
        </w:tc>
        <w:tc>
          <w:tcPr>
            <w:tcW w:w="126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1860" w:type="dxa"/>
            <w:gridSpan w:val="3"/>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1077"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075" w:type="dxa"/>
            <w:noWrap w:val="0"/>
            <w:vAlign w:val="top"/>
          </w:tcPr>
          <w:p>
            <w:pPr>
              <w:spacing w:line="400" w:lineRule="exact"/>
              <w:jc w:val="center"/>
              <w:rPr>
                <w:rFonts w:hint="eastAsia" w:ascii="宋体" w:hAnsi="宋体" w:eastAsia="宋体" w:cs="宋体"/>
                <w:color w:val="auto"/>
                <w:sz w:val="21"/>
                <w:szCs w:val="21"/>
              </w:rPr>
            </w:pPr>
          </w:p>
        </w:tc>
        <w:tc>
          <w:tcPr>
            <w:tcW w:w="123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技术职称</w:t>
            </w:r>
          </w:p>
        </w:tc>
        <w:tc>
          <w:tcPr>
            <w:tcW w:w="2015" w:type="dxa"/>
            <w:gridSpan w:val="2"/>
            <w:noWrap w:val="0"/>
            <w:vAlign w:val="top"/>
          </w:tcPr>
          <w:p>
            <w:pPr>
              <w:spacing w:line="400" w:lineRule="exact"/>
              <w:jc w:val="center"/>
              <w:rPr>
                <w:rFonts w:hint="eastAsia" w:ascii="宋体" w:hAnsi="宋体" w:eastAsia="宋体" w:cs="宋体"/>
                <w:color w:val="auto"/>
                <w:sz w:val="21"/>
                <w:szCs w:val="21"/>
              </w:rPr>
            </w:pPr>
          </w:p>
        </w:tc>
        <w:tc>
          <w:tcPr>
            <w:tcW w:w="723"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382" w:type="dxa"/>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投标人须知要求投标人需具有的各类资质证书（若有）</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基本账户开户银行</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基本账户银行账号</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投标人关联企业情况（包括但不限于与投标人法定代表人为同一人或者存在控股、管理关系的不同单位）</w:t>
            </w:r>
          </w:p>
        </w:tc>
        <w:tc>
          <w:tcPr>
            <w:tcW w:w="6502" w:type="dxa"/>
            <w:gridSpan w:val="7"/>
            <w:noWrap w:val="0"/>
            <w:vAlign w:val="top"/>
          </w:tcPr>
          <w:p>
            <w:pPr>
              <w:spacing w:line="40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80" w:type="dxa"/>
            <w:noWrap w:val="0"/>
            <w:vAlign w:val="top"/>
          </w:tcPr>
          <w:p>
            <w:pPr>
              <w:spacing w:line="400" w:lineRule="exact"/>
              <w:ind w:left="0" w:leftChars="0"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经营范围备注</w:t>
            </w:r>
          </w:p>
        </w:tc>
        <w:tc>
          <w:tcPr>
            <w:tcW w:w="6502" w:type="dxa"/>
            <w:gridSpan w:val="7"/>
            <w:noWrap w:val="0"/>
            <w:vAlign w:val="top"/>
          </w:tcPr>
          <w:p>
            <w:pPr>
              <w:spacing w:line="400" w:lineRule="exact"/>
              <w:ind w:firstLine="420" w:firstLineChars="200"/>
              <w:rPr>
                <w:rFonts w:hint="eastAsia" w:ascii="宋体" w:hAnsi="宋体" w:eastAsia="宋体" w:cs="宋体"/>
                <w:color w:val="auto"/>
                <w:sz w:val="21"/>
                <w:szCs w:val="21"/>
              </w:rPr>
            </w:pPr>
          </w:p>
        </w:tc>
      </w:tr>
    </w:tbl>
    <w:p>
      <w:pPr>
        <w:bidi w:val="0"/>
        <w:spacing w:line="400" w:lineRule="exact"/>
        <w:rPr>
          <w:rFonts w:hint="eastAsia" w:ascii="宋体" w:hAnsi="宋体" w:eastAsia="宋体" w:cs="宋体"/>
          <w:color w:val="auto"/>
          <w:sz w:val="21"/>
          <w:szCs w:val="21"/>
        </w:rPr>
      </w:pPr>
    </w:p>
    <w:p>
      <w:pPr>
        <w:bidi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投标人应根据投标人须知</w:t>
      </w:r>
      <w:r>
        <w:rPr>
          <w:rFonts w:hint="eastAsia" w:ascii="宋体" w:hAnsi="宋体" w:eastAsia="宋体" w:cs="宋体"/>
          <w:color w:val="auto"/>
          <w:sz w:val="21"/>
          <w:szCs w:val="21"/>
          <w:lang w:eastAsia="zh-CN"/>
        </w:rPr>
        <w:t>“投标人资格</w:t>
      </w:r>
      <w:r>
        <w:rPr>
          <w:rFonts w:hint="eastAsia" w:ascii="宋体" w:hAnsi="宋体" w:eastAsia="宋体" w:cs="宋体"/>
          <w:color w:val="auto"/>
          <w:sz w:val="21"/>
          <w:szCs w:val="21"/>
        </w:rPr>
        <w:t>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在本表后附</w:t>
      </w:r>
      <w:r>
        <w:rPr>
          <w:rFonts w:hint="eastAsia" w:ascii="宋体" w:hAnsi="宋体" w:eastAsia="宋体" w:cs="宋体"/>
          <w:b/>
          <w:bCs/>
          <w:color w:val="auto"/>
          <w:kern w:val="0"/>
          <w:sz w:val="21"/>
          <w:szCs w:val="21"/>
          <w:lang w:val="en-US" w:eastAsia="zh-CN" w:bidi="ar"/>
        </w:rPr>
        <w:t>资格审查资料</w:t>
      </w:r>
      <w:r>
        <w:rPr>
          <w:rFonts w:hint="eastAsia" w:ascii="宋体" w:hAnsi="宋体" w:eastAsia="宋体" w:cs="宋体"/>
          <w:color w:val="auto"/>
          <w:sz w:val="21"/>
          <w:szCs w:val="21"/>
        </w:rPr>
        <w:t>。</w:t>
      </w:r>
    </w:p>
    <w:p>
      <w:pPr>
        <w:bidi w:val="0"/>
        <w:spacing w:line="400" w:lineRule="exact"/>
        <w:rPr>
          <w:rFonts w:hint="eastAsia" w:ascii="宋体" w:hAnsi="宋体" w:eastAsia="宋体" w:cs="宋体"/>
          <w:b/>
          <w:bCs/>
          <w:color w:val="auto"/>
          <w:sz w:val="21"/>
          <w:szCs w:val="21"/>
          <w:lang w:val="en-US" w:eastAsia="zh-CN"/>
        </w:rPr>
        <w:sectPr>
          <w:headerReference r:id="rId11" w:type="default"/>
          <w:footerReference r:id="rId12" w:type="default"/>
          <w:pgSz w:w="11905" w:h="16838"/>
          <w:pgMar w:top="1440" w:right="1803" w:bottom="1440" w:left="1803" w:header="850" w:footer="1020" w:gutter="0"/>
          <w:pgBorders>
            <w:top w:val="none" w:sz="0" w:space="0"/>
            <w:left w:val="none" w:sz="0" w:space="0"/>
            <w:bottom w:val="none" w:sz="0" w:space="0"/>
            <w:right w:val="none" w:sz="0" w:space="0"/>
          </w:pgBorders>
          <w:pgNumType w:fmt="decimal"/>
          <w:cols w:space="720" w:num="1"/>
          <w:rtlGutter w:val="0"/>
          <w:docGrid w:type="lines" w:linePitch="411" w:charSpace="0"/>
        </w:sect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2.</w:t>
      </w:r>
      <w:r>
        <w:rPr>
          <w:rFonts w:hint="eastAsia" w:ascii="宋体" w:hAnsi="宋体" w:cs="宋体"/>
          <w:b/>
          <w:bCs/>
          <w:color w:val="auto"/>
          <w:sz w:val="21"/>
          <w:szCs w:val="21"/>
          <w:lang w:val="en-US" w:eastAsia="zh-CN"/>
        </w:rPr>
        <w:t>本项目的特定资格要求</w:t>
      </w:r>
      <w:r>
        <w:rPr>
          <w:rFonts w:hint="eastAsia" w:ascii="宋体" w:hAnsi="宋体" w:eastAsia="宋体" w:cs="宋体"/>
          <w:b/>
          <w:bCs/>
          <w:color w:val="auto"/>
          <w:sz w:val="21"/>
          <w:szCs w:val="21"/>
          <w:lang w:val="en-US" w:eastAsia="zh-CN"/>
        </w:rPr>
        <w:t>（如有）</w:t>
      </w:r>
      <w:r>
        <w:rPr>
          <w:rFonts w:hint="eastAsia" w:ascii="宋体" w:hAnsi="宋体" w:cs="宋体"/>
          <w:b/>
          <w:bCs/>
          <w:color w:val="auto"/>
          <w:sz w:val="21"/>
          <w:szCs w:val="21"/>
          <w:lang w:val="en-US" w:eastAsia="zh-CN"/>
        </w:rPr>
        <w:t>：</w:t>
      </w:r>
      <w:r>
        <w:rPr>
          <w:rFonts w:hint="eastAsia" w:ascii="宋体" w:hAnsi="宋体" w:eastAsia="宋体" w:cs="宋体"/>
          <w:b/>
          <w:bCs/>
          <w:color w:val="auto"/>
          <w:sz w:val="21"/>
          <w:szCs w:val="21"/>
          <w:lang w:val="en-US" w:eastAsia="zh-CN"/>
        </w:rPr>
        <w:t>需提供相应的证明材料</w:t>
      </w:r>
    </w:p>
    <w:p>
      <w:pPr>
        <w:bidi w:val="0"/>
        <w:spacing w:line="360" w:lineRule="auto"/>
        <w:ind w:left="0" w:leftChars="0" w:firstLine="0" w:firstLineChars="0"/>
        <w:jc w:val="center"/>
        <w:outlineLvl w:val="0"/>
        <w:rPr>
          <w:rFonts w:hint="eastAsia" w:ascii="宋体" w:hAnsi="宋体" w:eastAsia="宋体" w:cs="宋体"/>
          <w:color w:val="auto"/>
          <w:sz w:val="21"/>
          <w:szCs w:val="21"/>
          <w:lang w:val="en-US" w:eastAsia="zh-CN"/>
        </w:rPr>
      </w:pPr>
      <w:bookmarkStart w:id="1162" w:name="_Toc1089"/>
      <w:bookmarkStart w:id="1163" w:name="_Toc9658"/>
      <w:bookmarkStart w:id="1164" w:name="_Toc18995"/>
      <w:bookmarkStart w:id="1165" w:name="_Toc8098"/>
      <w:bookmarkStart w:id="1166" w:name="_Toc12802"/>
      <w:bookmarkStart w:id="1167" w:name="_Toc27497"/>
      <w:r>
        <w:rPr>
          <w:rFonts w:hint="eastAsia" w:ascii="宋体" w:hAnsi="宋体" w:eastAsia="宋体" w:cs="宋体"/>
          <w:b/>
          <w:bCs/>
          <w:color w:val="auto"/>
          <w:sz w:val="28"/>
          <w:szCs w:val="28"/>
          <w:lang w:eastAsia="zh-CN"/>
        </w:rPr>
        <w:t>八、中小企业声明函（货物）</w:t>
      </w:r>
      <w:bookmarkEnd w:id="1162"/>
      <w:bookmarkEnd w:id="1163"/>
      <w:bookmarkEnd w:id="1164"/>
      <w:bookmarkEnd w:id="1165"/>
      <w:bookmarkEnd w:id="1166"/>
      <w:bookmarkEnd w:id="1167"/>
    </w:p>
    <w:p>
      <w:pPr>
        <w:pStyle w:val="53"/>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本公司（联合体）郑重声明，根据《政府采购促进中小企业发展管理办法》（财库[2020]46号）的规定，本公司（联合体）参加（单位名称）的（项目名称）采购活动，</w:t>
      </w:r>
      <w:r>
        <w:rPr>
          <w:rFonts w:hint="eastAsia" w:ascii="宋体" w:hAnsi="宋体" w:eastAsia="宋体" w:cs="宋体"/>
          <w:b/>
          <w:bCs/>
          <w:color w:val="auto"/>
          <w:kern w:val="2"/>
          <w:sz w:val="21"/>
          <w:szCs w:val="21"/>
          <w:lang w:val="en-US" w:eastAsia="zh-CN" w:bidi="ar-SA"/>
        </w:rPr>
        <w:t>提供的货物全部由符合政策要求的中小企业制造。</w:t>
      </w:r>
      <w:r>
        <w:rPr>
          <w:rFonts w:hint="eastAsia" w:ascii="宋体" w:hAnsi="宋体" w:eastAsia="宋体" w:cs="宋体"/>
          <w:color w:val="auto"/>
          <w:kern w:val="2"/>
          <w:sz w:val="21"/>
          <w:szCs w:val="21"/>
          <w:lang w:val="en-US" w:eastAsia="zh-CN" w:bidi="ar-SA"/>
        </w:rPr>
        <w:t>相关企业（含联合体中的中小企业、签订分包意向协议的中小企业）的具体情况如下：</w:t>
      </w:r>
    </w:p>
    <w:p>
      <w:pPr>
        <w:pStyle w:val="53"/>
        <w:numPr>
          <w:ilvl w:val="0"/>
          <w:numId w:val="3"/>
        </w:numPr>
        <w:bidi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3"/>
        </w:numPr>
        <w:bidi w:val="0"/>
        <w:spacing w:line="360" w:lineRule="auto"/>
        <w:ind w:left="0" w:leftChars="0"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（标的名称），属于（采购文件中明确的所属行业）行业；制造商为（企业名称），从业人员</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人，营业收入为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万元，资产总额为</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万元，属于（中型企业、小型企业、微型企业）；</w:t>
      </w:r>
    </w:p>
    <w:p>
      <w:pPr>
        <w:pStyle w:val="53"/>
        <w:numPr>
          <w:ilvl w:val="0"/>
          <w:numId w:val="0"/>
        </w:numPr>
        <w:bidi w:val="0"/>
        <w:spacing w:line="360" w:lineRule="auto"/>
        <w:ind w:left="420" w:left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p>
    <w:p>
      <w:pPr>
        <w:pStyle w:val="53"/>
        <w:numPr>
          <w:ilvl w:val="0"/>
          <w:numId w:val="0"/>
        </w:numPr>
        <w:bidi w:val="0"/>
        <w:spacing w:line="360" w:lineRule="auto"/>
        <w:ind w:firstLine="420" w:firstLineChars="200"/>
        <w:rPr>
          <w:rFonts w:hint="eastAsia" w:ascii="宋体" w:hAnsi="宋体" w:eastAsia="宋体" w:cs="宋体"/>
          <w:color w:val="auto"/>
          <w:kern w:val="2"/>
          <w:sz w:val="21"/>
          <w:szCs w:val="21"/>
          <w:lang w:val="en-US" w:eastAsia="zh-CN" w:bidi="ar-SA"/>
        </w:rPr>
      </w:pPr>
    </w:p>
    <w:p>
      <w:pPr>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以上企业，不属于大企业的分支机构，不存在控股股东为大型企业的情形，也不存在与大型企业的负责人为同一人的情形。</w:t>
      </w:r>
    </w:p>
    <w:p>
      <w:pPr>
        <w:pStyle w:val="15"/>
        <w:bidi w:val="0"/>
        <w:spacing w:line="36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本企业对上述声明内容的真实性负责。如有虚假，将依法承担相应责任。</w:t>
      </w:r>
    </w:p>
    <w:p>
      <w:pPr>
        <w:pStyle w:val="36"/>
        <w:bidi w:val="0"/>
        <w:spacing w:line="360" w:lineRule="auto"/>
        <w:ind w:firstLine="2940" w:firstLineChars="140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        单位名称（盖单位公章）：</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 xml:space="preserve">       </w:t>
      </w:r>
    </w:p>
    <w:p>
      <w:pPr>
        <w:pStyle w:val="36"/>
        <w:bidi w:val="0"/>
        <w:spacing w:line="360" w:lineRule="auto"/>
        <w:ind w:firstLine="5460" w:firstLineChars="2600"/>
        <w:jc w:val="both"/>
        <w:rPr>
          <w:rFonts w:hint="eastAsia" w:ascii="宋体" w:hAnsi="宋体" w:eastAsia="宋体" w:cs="宋体"/>
          <w:color w:val="auto"/>
          <w:kern w:val="2"/>
          <w:sz w:val="21"/>
          <w:szCs w:val="21"/>
          <w:u w:val="single"/>
          <w:lang w:val="en-US" w:eastAsia="zh-CN" w:bidi="ar-SA"/>
        </w:rPr>
      </w:pPr>
      <w:r>
        <w:rPr>
          <w:rFonts w:hint="eastAsia" w:ascii="宋体" w:hAnsi="宋体" w:eastAsia="宋体" w:cs="宋体"/>
          <w:color w:val="auto"/>
          <w:kern w:val="2"/>
          <w:sz w:val="21"/>
          <w:szCs w:val="21"/>
          <w:lang w:val="en-US" w:eastAsia="zh-CN" w:bidi="ar-SA"/>
        </w:rPr>
        <w:t>日期：</w:t>
      </w:r>
      <w:r>
        <w:rPr>
          <w:rFonts w:hint="eastAsia" w:ascii="宋体" w:hAnsi="宋体" w:eastAsia="宋体" w:cs="宋体"/>
          <w:color w:val="auto"/>
          <w:kern w:val="2"/>
          <w:sz w:val="21"/>
          <w:szCs w:val="21"/>
          <w:u w:val="single"/>
          <w:lang w:val="en-US" w:eastAsia="zh-CN" w:bidi="ar-SA"/>
        </w:rPr>
        <w:t xml:space="preserve">                 </w:t>
      </w:r>
    </w:p>
    <w:p>
      <w:pPr>
        <w:bidi w:val="0"/>
        <w:rPr>
          <w:rFonts w:hint="eastAsia" w:ascii="宋体" w:hAnsi="宋体" w:eastAsia="宋体" w:cs="宋体"/>
          <w:color w:val="auto"/>
          <w:kern w:val="2"/>
          <w:sz w:val="21"/>
          <w:szCs w:val="21"/>
          <w:u w:val="single"/>
          <w:lang w:val="en-US" w:eastAsia="zh-CN" w:bidi="ar-SA"/>
        </w:rPr>
      </w:pPr>
    </w:p>
    <w:p>
      <w:pPr>
        <w:pStyle w:val="36"/>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1、从业人员、营业收入、资产总额填报上一年度数据，无上一年度数据的新成立企业可不填报。</w:t>
      </w:r>
    </w:p>
    <w:p>
      <w:pPr>
        <w:pStyle w:val="8"/>
        <w:bidi w:val="0"/>
        <w:spacing w:line="360" w:lineRule="auto"/>
        <w:ind w:left="0" w:leftChars="0" w:firstLine="0" w:firstLineChars="0"/>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2、所投产品制造商属于中小微企业的填写，不属于的无需填写此项内容</w:t>
      </w:r>
    </w:p>
    <w:p>
      <w:pPr>
        <w:bidi w:val="0"/>
        <w:spacing w:line="360" w:lineRule="auto"/>
        <w:jc w:val="center"/>
        <w:outlineLvl w:val="0"/>
        <w:rPr>
          <w:rFonts w:hint="eastAsia" w:ascii="宋体" w:hAnsi="宋体" w:eastAsia="宋体" w:cs="宋体"/>
          <w:color w:val="auto"/>
          <w:kern w:val="0"/>
          <w:sz w:val="21"/>
          <w:szCs w:val="21"/>
        </w:rPr>
      </w:pPr>
      <w:r>
        <w:rPr>
          <w:rFonts w:hint="eastAsia" w:ascii="宋体" w:hAnsi="宋体" w:eastAsia="宋体" w:cs="宋体"/>
          <w:color w:val="auto"/>
          <w:sz w:val="21"/>
          <w:szCs w:val="21"/>
        </w:rPr>
        <w:br w:type="page"/>
      </w:r>
      <w:bookmarkStart w:id="1168" w:name="_Toc12463"/>
      <w:bookmarkStart w:id="1169" w:name="_Toc7642"/>
      <w:bookmarkStart w:id="1170" w:name="_Toc18813"/>
      <w:bookmarkStart w:id="1171" w:name="_Toc26594"/>
      <w:bookmarkStart w:id="1172" w:name="_Toc31848"/>
      <w:bookmarkStart w:id="1173" w:name="_Toc32355"/>
      <w:r>
        <w:rPr>
          <w:rFonts w:hint="eastAsia" w:ascii="宋体" w:hAnsi="宋体" w:eastAsia="宋体" w:cs="宋体"/>
          <w:b/>
          <w:bCs/>
          <w:color w:val="auto"/>
          <w:sz w:val="28"/>
          <w:szCs w:val="28"/>
          <w:lang w:eastAsia="zh-CN"/>
        </w:rPr>
        <w:t>九</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lang w:eastAsia="zh-CN"/>
        </w:rPr>
        <w:t>残疾人福利性单位声明函</w:t>
      </w:r>
      <w:bookmarkEnd w:id="1168"/>
      <w:bookmarkEnd w:id="1169"/>
      <w:bookmarkEnd w:id="1170"/>
      <w:bookmarkEnd w:id="1171"/>
      <w:bookmarkEnd w:id="1172"/>
      <w:bookmarkEnd w:id="1173"/>
    </w:p>
    <w:p>
      <w:pPr>
        <w:bidi w:val="0"/>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（属于残疾人福利企业的填写，不属于的无需填写此项内容）</w:t>
      </w:r>
    </w:p>
    <w:p>
      <w:pPr>
        <w:pStyle w:val="40"/>
        <w:bidi w:val="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本单位对上述声明的真实性负责。如有虚假，将承担相应的法律责任。</w:t>
      </w: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供应商名称（单位电子签章）：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日期：</w:t>
      </w:r>
    </w:p>
    <w:p>
      <w:pPr>
        <w:pStyle w:val="3"/>
        <w:numPr>
          <w:ilvl w:val="0"/>
          <w:numId w:val="0"/>
        </w:numPr>
        <w:bidi w:val="0"/>
        <w:ind w:left="425"/>
        <w:jc w:val="center"/>
        <w:outlineLvl w:val="9"/>
        <w:rPr>
          <w:rFonts w:hint="eastAsia" w:ascii="宋体" w:hAnsi="宋体" w:eastAsia="宋体" w:cs="宋体"/>
          <w:b/>
          <w:bCs w:val="0"/>
          <w:color w:val="auto"/>
          <w:kern w:val="2"/>
          <w:sz w:val="21"/>
          <w:szCs w:val="21"/>
          <w:lang w:val="en-US" w:eastAsia="zh-CN" w:bidi="ar-SA"/>
        </w:rPr>
      </w:pPr>
    </w:p>
    <w:p>
      <w:pPr>
        <w:rPr>
          <w:rFonts w:hint="eastAsia" w:ascii="宋体" w:hAnsi="宋体" w:eastAsia="宋体" w:cs="宋体"/>
          <w:b/>
          <w:bCs w:val="0"/>
          <w:color w:val="auto"/>
          <w:kern w:val="2"/>
          <w:sz w:val="21"/>
          <w:szCs w:val="21"/>
          <w:lang w:val="en-US" w:eastAsia="zh-CN" w:bidi="ar-SA"/>
        </w:rPr>
      </w:pPr>
    </w:p>
    <w:p>
      <w:pPr>
        <w:pStyle w:val="36"/>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21"/>
        <w:rPr>
          <w:rFonts w:hint="eastAsia" w:ascii="宋体" w:hAnsi="宋体" w:eastAsia="宋体" w:cs="宋体"/>
          <w:b/>
          <w:bCs w:val="0"/>
          <w:color w:val="auto"/>
          <w:kern w:val="2"/>
          <w:sz w:val="21"/>
          <w:szCs w:val="21"/>
          <w:lang w:val="en-US" w:eastAsia="zh-CN" w:bidi="ar-SA"/>
        </w:rPr>
      </w:pPr>
    </w:p>
    <w:p>
      <w:pPr>
        <w:pStyle w:val="3"/>
        <w:numPr>
          <w:ilvl w:val="0"/>
          <w:numId w:val="0"/>
        </w:numPr>
        <w:bidi w:val="0"/>
        <w:jc w:val="center"/>
        <w:rPr>
          <w:rFonts w:hint="eastAsia" w:ascii="宋体" w:hAnsi="宋体" w:eastAsia="宋体" w:cs="宋体"/>
          <w:b/>
          <w:bCs/>
          <w:color w:val="auto"/>
          <w:kern w:val="2"/>
          <w:sz w:val="28"/>
          <w:szCs w:val="28"/>
          <w:lang w:val="en-US" w:eastAsia="zh-CN" w:bidi="ar-SA"/>
        </w:rPr>
      </w:pPr>
      <w:bookmarkStart w:id="1174" w:name="_Toc29303"/>
      <w:bookmarkStart w:id="1175" w:name="_Toc25518"/>
      <w:bookmarkStart w:id="1176" w:name="_Toc19414"/>
      <w:bookmarkStart w:id="1177" w:name="_Toc16552"/>
      <w:bookmarkStart w:id="1178" w:name="_Toc10683"/>
      <w:bookmarkStart w:id="1179" w:name="_Toc4910"/>
      <w:r>
        <w:rPr>
          <w:rFonts w:hint="eastAsia" w:ascii="宋体" w:hAnsi="宋体" w:eastAsia="宋体" w:cs="宋体"/>
          <w:b/>
          <w:bCs/>
          <w:color w:val="auto"/>
          <w:kern w:val="2"/>
          <w:sz w:val="28"/>
          <w:szCs w:val="28"/>
          <w:lang w:val="en-US" w:eastAsia="zh-CN" w:bidi="ar-SA"/>
        </w:rPr>
        <w:t>十、监狱企业证明文件（如有）</w:t>
      </w:r>
      <w:bookmarkEnd w:id="1174"/>
      <w:bookmarkEnd w:id="1175"/>
      <w:bookmarkEnd w:id="1176"/>
      <w:bookmarkEnd w:id="1177"/>
      <w:bookmarkEnd w:id="1178"/>
      <w:bookmarkEnd w:id="1179"/>
    </w:p>
    <w:p>
      <w:pPr>
        <w:bidi w:val="0"/>
        <w:spacing w:line="360" w:lineRule="auto"/>
        <w:ind w:left="0" w:leftChars="0" w:firstLine="420"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bidi w:val="0"/>
        <w:spacing w:line="360" w:lineRule="auto"/>
        <w:jc w:val="center"/>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rPr>
        <w:t>注：在</w:t>
      </w:r>
      <w:r>
        <w:rPr>
          <w:rFonts w:hint="eastAsia" w:ascii="宋体" w:hAnsi="宋体" w:eastAsia="宋体" w:cs="宋体"/>
          <w:color w:val="auto"/>
          <w:sz w:val="21"/>
          <w:szCs w:val="21"/>
          <w:u w:val="none"/>
          <w:lang w:val="en-US" w:eastAsia="zh-CN"/>
        </w:rPr>
        <w:t>投标</w:t>
      </w:r>
      <w:r>
        <w:rPr>
          <w:rFonts w:hint="eastAsia" w:ascii="宋体" w:hAnsi="宋体" w:eastAsia="宋体" w:cs="宋体"/>
          <w:color w:val="auto"/>
          <w:sz w:val="21"/>
          <w:szCs w:val="21"/>
          <w:u w:val="none"/>
          <w:lang w:val="en-US"/>
        </w:rPr>
        <w:t>文件中附扫描件</w:t>
      </w:r>
      <w:r>
        <w:rPr>
          <w:rFonts w:hint="eastAsia" w:ascii="宋体" w:hAnsi="宋体" w:eastAsia="宋体" w:cs="宋体"/>
          <w:color w:val="auto"/>
          <w:sz w:val="21"/>
          <w:szCs w:val="21"/>
          <w:u w:val="none"/>
          <w:lang w:val="en-US" w:eastAsia="zh-CN"/>
        </w:rPr>
        <w:t>。</w:t>
      </w: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pStyle w:val="3"/>
        <w:numPr>
          <w:ilvl w:val="0"/>
          <w:numId w:val="0"/>
        </w:numPr>
        <w:bidi w:val="0"/>
        <w:ind w:left="425"/>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5"/>
        <w:rPr>
          <w:rFonts w:hint="eastAsia"/>
          <w:color w:val="auto"/>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bidi w:val="0"/>
        <w:spacing w:line="360" w:lineRule="auto"/>
        <w:jc w:val="center"/>
        <w:rPr>
          <w:rFonts w:hint="eastAsia" w:ascii="宋体" w:hAnsi="宋体" w:eastAsia="宋体" w:cs="宋体"/>
          <w:b/>
          <w:color w:val="auto"/>
          <w:sz w:val="21"/>
          <w:szCs w:val="21"/>
          <w:lang w:val="en-US" w:eastAsia="zh-CN"/>
        </w:rPr>
      </w:pPr>
    </w:p>
    <w:p>
      <w:pPr>
        <w:pStyle w:val="3"/>
        <w:numPr>
          <w:ilvl w:val="0"/>
          <w:numId w:val="0"/>
        </w:numPr>
        <w:bidi w:val="0"/>
        <w:ind w:firstLine="562" w:firstLineChars="200"/>
        <w:jc w:val="center"/>
        <w:outlineLvl w:val="9"/>
        <w:rPr>
          <w:rFonts w:hint="eastAsia" w:ascii="宋体" w:hAnsi="宋体" w:eastAsia="宋体" w:cs="宋体"/>
          <w:b/>
          <w:bCs/>
          <w:color w:val="auto"/>
          <w:kern w:val="2"/>
          <w:sz w:val="28"/>
          <w:szCs w:val="28"/>
          <w:lang w:val="en-US" w:eastAsia="zh-CN" w:bidi="ar-SA"/>
        </w:rPr>
      </w:pPr>
    </w:p>
    <w:p>
      <w:pPr>
        <w:rPr>
          <w:rFonts w:hint="eastAsia" w:ascii="宋体" w:hAnsi="宋体" w:eastAsia="宋体" w:cs="宋体"/>
          <w:b/>
          <w:bCs/>
          <w:color w:val="auto"/>
          <w:kern w:val="2"/>
          <w:sz w:val="28"/>
          <w:szCs w:val="28"/>
          <w:lang w:val="en-US" w:eastAsia="zh-CN" w:bidi="ar-SA"/>
        </w:rPr>
      </w:pPr>
    </w:p>
    <w:p>
      <w:pPr>
        <w:pStyle w:val="25"/>
        <w:rPr>
          <w:rFonts w:hint="eastAsia" w:ascii="宋体" w:hAnsi="宋体" w:eastAsia="宋体" w:cs="宋体"/>
          <w:b/>
          <w:bCs/>
          <w:color w:val="auto"/>
          <w:kern w:val="2"/>
          <w:sz w:val="28"/>
          <w:szCs w:val="28"/>
          <w:lang w:val="en-US" w:eastAsia="zh-CN" w:bidi="ar-SA"/>
        </w:rPr>
      </w:pPr>
    </w:p>
    <w:p>
      <w:pPr>
        <w:pStyle w:val="26"/>
        <w:rPr>
          <w:rFonts w:hint="eastAsia"/>
          <w:color w:val="auto"/>
          <w:lang w:val="en-US" w:eastAsia="zh-CN"/>
        </w:rPr>
      </w:pPr>
    </w:p>
    <w:p>
      <w:pPr>
        <w:pStyle w:val="25"/>
        <w:rPr>
          <w:rFonts w:hint="eastAsia"/>
          <w:color w:val="auto"/>
          <w:lang w:val="en-US" w:eastAsia="zh-CN"/>
        </w:rPr>
      </w:pP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p>
    <w:p>
      <w:pPr>
        <w:pStyle w:val="26"/>
        <w:rPr>
          <w:rFonts w:hint="eastAsia" w:ascii="宋体" w:hAnsi="宋体" w:eastAsia="宋体" w:cs="宋体"/>
          <w:color w:val="auto"/>
          <w:sz w:val="21"/>
          <w:szCs w:val="21"/>
          <w:lang w:val="zh-CN"/>
        </w:rPr>
      </w:pPr>
    </w:p>
    <w:p>
      <w:pPr>
        <w:pStyle w:val="3"/>
        <w:numPr>
          <w:ilvl w:val="0"/>
          <w:numId w:val="0"/>
        </w:numPr>
        <w:bidi w:val="0"/>
        <w:jc w:val="center"/>
        <w:rPr>
          <w:rFonts w:hint="eastAsia"/>
          <w:color w:val="auto"/>
          <w:lang w:val="zh-CN"/>
        </w:rPr>
      </w:pPr>
      <w:bookmarkStart w:id="1180" w:name="_Toc793"/>
      <w:bookmarkStart w:id="1181" w:name="_Toc29039"/>
      <w:bookmarkStart w:id="1182" w:name="_Toc10544"/>
      <w:bookmarkStart w:id="1183" w:name="_Toc6664"/>
      <w:bookmarkStart w:id="1184" w:name="_Toc26471"/>
      <w:bookmarkStart w:id="1185" w:name="_Toc2237"/>
      <w:r>
        <w:rPr>
          <w:rFonts w:hint="eastAsia" w:ascii="宋体" w:hAnsi="宋体" w:eastAsia="宋体" w:cs="宋体"/>
          <w:b/>
          <w:bCs/>
          <w:color w:val="auto"/>
          <w:kern w:val="2"/>
          <w:sz w:val="28"/>
          <w:szCs w:val="28"/>
          <w:lang w:val="en-US" w:eastAsia="zh-CN" w:bidi="ar-SA"/>
        </w:rPr>
        <w:t>十一、反商业贿赂承诺书</w:t>
      </w:r>
      <w:bookmarkEnd w:id="1180"/>
      <w:bookmarkEnd w:id="1181"/>
      <w:bookmarkEnd w:id="1182"/>
      <w:bookmarkEnd w:id="1183"/>
      <w:bookmarkEnd w:id="1184"/>
      <w:bookmarkEnd w:id="1185"/>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我方承诺：</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zh-CN"/>
        </w:rPr>
        <w:t>（项目名称）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标段</w:t>
      </w:r>
      <w:r>
        <w:rPr>
          <w:rFonts w:hint="eastAsia" w:ascii="宋体" w:hAnsi="宋体" w:eastAsia="宋体" w:cs="宋体"/>
          <w:color w:val="auto"/>
          <w:sz w:val="21"/>
          <w:szCs w:val="21"/>
          <w:u w:val="single"/>
          <w:lang w:val="zh-CN"/>
        </w:rPr>
        <w:t>（项目编号：  ）</w:t>
      </w:r>
      <w:r>
        <w:rPr>
          <w:rFonts w:hint="eastAsia" w:ascii="宋体" w:hAnsi="宋体" w:eastAsia="宋体" w:cs="宋体"/>
          <w:color w:val="auto"/>
          <w:sz w:val="21"/>
          <w:szCs w:val="21"/>
          <w:lang w:val="zh-CN"/>
        </w:rPr>
        <w:t>投标活动中，我方保证做到：</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一、公平竞争参加本次公开采购活动。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bidi w:val="0"/>
        <w:adjustRightInd w:val="0"/>
        <w:spacing w:line="360" w:lineRule="auto"/>
        <w:ind w:firstLine="630" w:firstLineChars="300"/>
        <w:jc w:val="lef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三、若出现上述行为，我方及参与投标的工作人员愿意接受按照国家法律法规等有关规定给予的处罚。</w:t>
      </w: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left="645"/>
        <w:outlineLvl w:val="9"/>
        <w:rPr>
          <w:rFonts w:hint="eastAsia" w:ascii="宋体" w:hAnsi="宋体" w:eastAsia="宋体" w:cs="宋体"/>
          <w:color w:val="auto"/>
          <w:sz w:val="21"/>
          <w:szCs w:val="21"/>
        </w:rPr>
      </w:pP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bidi w:val="0"/>
        <w:spacing w:line="360" w:lineRule="auto"/>
        <w:ind w:left="645"/>
        <w:outlineLvl w:val="9"/>
        <w:rPr>
          <w:rFonts w:hint="eastAsia" w:ascii="宋体" w:hAnsi="宋体" w:eastAsia="宋体" w:cs="宋体"/>
          <w:color w:val="auto"/>
          <w:sz w:val="21"/>
          <w:szCs w:val="21"/>
        </w:rPr>
      </w:pPr>
    </w:p>
    <w:p>
      <w:pPr>
        <w:pStyle w:val="25"/>
        <w:rPr>
          <w:rFonts w:hint="eastAsia" w:ascii="宋体" w:hAnsi="宋体" w:eastAsia="宋体" w:cs="宋体"/>
          <w:color w:val="auto"/>
          <w:sz w:val="21"/>
          <w:szCs w:val="21"/>
        </w:rPr>
      </w:pPr>
    </w:p>
    <w:p>
      <w:pPr>
        <w:pStyle w:val="26"/>
        <w:rPr>
          <w:rFonts w:hint="eastAsia" w:ascii="宋体" w:hAnsi="宋体" w:eastAsia="宋体" w:cs="宋体"/>
          <w:color w:val="auto"/>
          <w:sz w:val="21"/>
          <w:szCs w:val="21"/>
        </w:rPr>
      </w:pPr>
    </w:p>
    <w:p>
      <w:pPr>
        <w:pStyle w:val="57"/>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5"/>
        <w:rPr>
          <w:rFonts w:hint="eastAsia" w:ascii="宋体" w:hAnsi="宋体" w:eastAsia="宋体" w:cs="宋体"/>
          <w:color w:val="auto"/>
          <w:sz w:val="21"/>
          <w:szCs w:val="21"/>
        </w:rPr>
      </w:pPr>
    </w:p>
    <w:p>
      <w:pPr>
        <w:pStyle w:val="26"/>
        <w:rPr>
          <w:rFonts w:hint="eastAsia"/>
          <w:color w:val="auto"/>
        </w:rPr>
      </w:pPr>
    </w:p>
    <w:p>
      <w:pPr>
        <w:pStyle w:val="12"/>
        <w:rPr>
          <w:rFonts w:hint="eastAsia"/>
          <w:color w:val="auto"/>
        </w:rPr>
      </w:pPr>
    </w:p>
    <w:p>
      <w:pPr>
        <w:rPr>
          <w:rFonts w:hint="eastAsia" w:ascii="宋体" w:hAnsi="宋体" w:eastAsia="宋体" w:cs="宋体"/>
          <w:b/>
          <w:bCs/>
          <w:color w:val="auto"/>
          <w:kern w:val="2"/>
          <w:sz w:val="28"/>
          <w:szCs w:val="28"/>
          <w:lang w:val="en-US" w:eastAsia="zh-CN" w:bidi="ar-SA"/>
        </w:rPr>
      </w:pPr>
      <w:bookmarkStart w:id="1186" w:name="_Toc17793"/>
      <w:bookmarkStart w:id="1187" w:name="_Toc23022"/>
      <w:bookmarkStart w:id="1188" w:name="_Toc1431"/>
      <w:bookmarkStart w:id="1189" w:name="_Toc26283"/>
      <w:bookmarkStart w:id="1190" w:name="_Toc9896"/>
      <w:r>
        <w:rPr>
          <w:rFonts w:hint="eastAsia" w:ascii="宋体" w:hAnsi="宋体" w:eastAsia="宋体" w:cs="宋体"/>
          <w:b/>
          <w:bCs/>
          <w:color w:val="auto"/>
          <w:kern w:val="2"/>
          <w:sz w:val="28"/>
          <w:szCs w:val="28"/>
          <w:lang w:val="en-US" w:eastAsia="zh-CN" w:bidi="ar-SA"/>
        </w:rPr>
        <w:br w:type="page"/>
      </w:r>
    </w:p>
    <w:p>
      <w:pPr>
        <w:pStyle w:val="3"/>
        <w:numPr>
          <w:ilvl w:val="0"/>
          <w:numId w:val="0"/>
        </w:numPr>
        <w:bidi w:val="0"/>
        <w:ind w:firstLine="562" w:firstLineChars="200"/>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十二、其他材料</w:t>
      </w:r>
      <w:bookmarkEnd w:id="1186"/>
      <w:bookmarkEnd w:id="1187"/>
      <w:bookmarkEnd w:id="1188"/>
      <w:bookmarkEnd w:id="1189"/>
      <w:bookmarkEnd w:id="1190"/>
    </w:p>
    <w:p>
      <w:pPr>
        <w:bidi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、投标承诺函</w:t>
      </w:r>
    </w:p>
    <w:p>
      <w:pPr>
        <w:pStyle w:val="24"/>
        <w:shd w:val="clear" w:color="auto" w:fill="FFFFFF"/>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z w:val="21"/>
          <w:szCs w:val="21"/>
          <w:shd w:val="clear" w:color="auto" w:fill="FFFFFF"/>
        </w:rPr>
        <w:t>致</w:t>
      </w:r>
      <w:r>
        <w:rPr>
          <w:rFonts w:hint="eastAsia" w:ascii="宋体" w:hAnsi="宋体" w:eastAsia="宋体" w:cs="宋体"/>
          <w:color w:val="auto"/>
          <w:sz w:val="21"/>
          <w:szCs w:val="21"/>
          <w:u w:val="single"/>
          <w:shd w:val="clear" w:color="auto" w:fill="FFFFFF"/>
        </w:rPr>
        <w:t>（采购人及采购代理机构）</w:t>
      </w:r>
      <w:r>
        <w:rPr>
          <w:rFonts w:hint="eastAsia" w:ascii="宋体" w:hAnsi="宋体" w:eastAsia="宋体" w:cs="宋体"/>
          <w:color w:val="auto"/>
          <w:spacing w:val="8"/>
          <w:sz w:val="21"/>
          <w:szCs w:val="21"/>
          <w:shd w:val="clear" w:color="auto" w:fill="FFFFFF"/>
        </w:rPr>
        <w:t>：</w:t>
      </w:r>
    </w:p>
    <w:p>
      <w:pPr>
        <w:bidi w:val="0"/>
        <w:spacing w:line="360" w:lineRule="auto"/>
        <w:ind w:firstLine="452" w:firstLineChars="200"/>
        <w:rPr>
          <w:rFonts w:hint="eastAsia" w:ascii="宋体" w:hAnsi="宋体" w:eastAsia="宋体" w:cs="宋体"/>
          <w:color w:val="auto"/>
          <w:sz w:val="21"/>
          <w:szCs w:val="21"/>
        </w:rPr>
      </w:pPr>
      <w:r>
        <w:rPr>
          <w:rFonts w:hint="eastAsia" w:ascii="宋体" w:hAnsi="宋体" w:eastAsia="宋体" w:cs="宋体"/>
          <w:color w:val="auto"/>
          <w:spacing w:val="8"/>
          <w:sz w:val="21"/>
          <w:szCs w:val="21"/>
          <w:shd w:val="clear" w:color="auto" w:fill="FFFFFF"/>
        </w:rPr>
        <w:t>我</w:t>
      </w:r>
      <w:r>
        <w:rPr>
          <w:rFonts w:hint="eastAsia" w:ascii="宋体" w:hAnsi="宋体" w:eastAsia="宋体" w:cs="宋体"/>
          <w:color w:val="auto"/>
          <w:sz w:val="21"/>
          <w:szCs w:val="21"/>
        </w:rPr>
        <w:t>公司作为本次采购项目的供应商，根据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文件要求，现郑重承诺如下：</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一、具备《中华人民共和国政府采购法》第二十二条第一款和本项目规定的条件：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（一）具有独立承担民事责任的能力；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（二）具有良好的商业信誉和健全的财务会计制度；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（三）具有履行合同所必需的设备和专业技术能力；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（四）有依法缴纳税收和社会保障资金的良好记录；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（五）参加政府采购活动前三年内，在经营活动中没有重大违法记录；</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（六）法律、行政法规规定的其他条件；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（七）根据采购项目提出的特殊条件。</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二、完全接受和满足本项目</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文件中规定的实质性要求，如对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文件有异议，已经在投标截止时间届满前依法进行维权救济，不存在对</w:t>
      </w:r>
      <w:r>
        <w:rPr>
          <w:rFonts w:hint="eastAsia" w:ascii="宋体" w:hAnsi="宋体" w:eastAsia="宋体" w:cs="宋体"/>
          <w:color w:val="auto"/>
          <w:sz w:val="21"/>
          <w:szCs w:val="21"/>
          <w:lang w:eastAsia="zh-CN"/>
        </w:rPr>
        <w:t>招标</w:t>
      </w:r>
      <w:r>
        <w:rPr>
          <w:rFonts w:hint="eastAsia" w:ascii="宋体" w:hAnsi="宋体" w:eastAsia="宋体" w:cs="宋体"/>
          <w:color w:val="auto"/>
          <w:sz w:val="21"/>
          <w:szCs w:val="21"/>
        </w:rPr>
        <w:t>文件有异议的同时又参加投标以求侥幸中标或者为实现其他非法目的的行为。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三、参加本次招标采购活动，不存在与单位负责人为同一人或者存在直接控股、管理关系的其他供应商参与同一合同项下的政府采购活动的行为。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四、参加本次招标采购活动，不存在为采购项目提供整体设计、规范编制或者项目管理、监理、检测等服务的行为。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五、参加本次招标采购活动，不存在和其他供应商在同一合同项下的采购项目中，同时委托同一个自然人、同一家庭的人员、同一单位的人员作为代理人的行为。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六、供应商参加本次政府采购活动要求在近三年内供应商和其法定代表人没有行贿犯罪行为。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七、参加本次招标采购活动，不存在联合体投标。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中提供的能够给予我公司带来优惠、好处的任何材料资料和技术、服务、商务等</w:t>
      </w:r>
      <w:r>
        <w:rPr>
          <w:rFonts w:hint="eastAsia" w:ascii="宋体" w:hAnsi="宋体" w:eastAsia="宋体" w:cs="宋体"/>
          <w:color w:val="auto"/>
          <w:sz w:val="21"/>
          <w:szCs w:val="21"/>
          <w:lang w:eastAsia="zh-CN"/>
        </w:rPr>
        <w:t>相应</w:t>
      </w:r>
      <w:r>
        <w:rPr>
          <w:rFonts w:hint="eastAsia" w:ascii="宋体" w:hAnsi="宋体" w:eastAsia="宋体" w:cs="宋体"/>
          <w:color w:val="auto"/>
          <w:sz w:val="21"/>
          <w:szCs w:val="21"/>
        </w:rPr>
        <w:t>承诺情况都是真实的、有效的、合法的。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十、存在以下行为之一的愿意接受相关部门的处理：</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（一）投标有效期内撤销</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（二）在采购人确定成交人以前放弃中标候选资格的；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（三）由于成交人的原因未能按照招标文件的规定与采购人签订合同；</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四</w:t>
      </w:r>
      <w:r>
        <w:rPr>
          <w:rFonts w:hint="eastAsia" w:ascii="宋体" w:hAnsi="宋体" w:eastAsia="宋体" w:cs="宋体"/>
          <w:color w:val="auto"/>
          <w:sz w:val="21"/>
          <w:szCs w:val="21"/>
        </w:rPr>
        <w:t>）在</w:t>
      </w:r>
      <w:r>
        <w:rPr>
          <w:rFonts w:hint="eastAsia" w:ascii="宋体" w:hAnsi="宋体" w:eastAsia="宋体" w:cs="宋体"/>
          <w:color w:val="auto"/>
          <w:sz w:val="21"/>
          <w:szCs w:val="21"/>
          <w:lang w:eastAsia="zh-CN"/>
        </w:rPr>
        <w:t>投标文件</w:t>
      </w:r>
      <w:r>
        <w:rPr>
          <w:rFonts w:hint="eastAsia" w:ascii="宋体" w:hAnsi="宋体" w:eastAsia="宋体" w:cs="宋体"/>
          <w:color w:val="auto"/>
          <w:sz w:val="21"/>
          <w:szCs w:val="21"/>
        </w:rPr>
        <w:t>中提供虚假材料谋取中标；</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）与采购人、其他供应商或者采购代理机构恶意串通的；</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有效期内，供应商在政府采购活动中有违法、违规、违纪行为。</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由此产生的一切法律后果和责任由我公司承担。我公司声明放弃对此提出任何异议和追索的权利。</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本公司对上述承诺的内容事项真实性负责。如经查实上述承诺的内容事项存在虚假，我公司愿意接受以提供虚假材料谋取中标追究法律责任。</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5"/>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25"/>
        <w:rPr>
          <w:rFonts w:hint="eastAsia"/>
          <w:color w:val="auto"/>
          <w:lang w:val="en-US" w:eastAsia="zh-CN"/>
        </w:rPr>
      </w:pPr>
    </w:p>
    <w:p>
      <w:pPr>
        <w:pStyle w:val="26"/>
        <w:rPr>
          <w:rFonts w:hint="eastAsia"/>
          <w:color w:val="auto"/>
          <w:lang w:val="en-US" w:eastAsia="zh-CN"/>
        </w:rPr>
      </w:pPr>
    </w:p>
    <w:p>
      <w:pPr>
        <w:pStyle w:val="57"/>
        <w:rPr>
          <w:rFonts w:hint="eastAsia"/>
          <w:color w:val="auto"/>
          <w:lang w:val="en-US" w:eastAsia="zh-CN"/>
        </w:rPr>
      </w:pPr>
    </w:p>
    <w:p>
      <w:pPr>
        <w:rPr>
          <w:rFonts w:hint="eastAsia"/>
          <w:color w:val="auto"/>
          <w:lang w:val="en-US" w:eastAsia="zh-CN"/>
        </w:rPr>
      </w:pPr>
    </w:p>
    <w:p>
      <w:pPr>
        <w:pStyle w:val="4"/>
        <w:rPr>
          <w:rFonts w:hint="eastAsia"/>
          <w:color w:val="auto"/>
          <w:lang w:val="en-US" w:eastAsia="zh-CN"/>
        </w:rPr>
      </w:pPr>
    </w:p>
    <w:p>
      <w:pPr>
        <w:rPr>
          <w:rFonts w:hint="eastAsia"/>
          <w:color w:val="auto"/>
          <w:lang w:val="en-US" w:eastAsia="zh-CN"/>
        </w:rPr>
      </w:pPr>
    </w:p>
    <w:p>
      <w:pPr>
        <w:pStyle w:val="4"/>
        <w:rPr>
          <w:rFonts w:hint="eastAsia"/>
          <w:lang w:val="en-US" w:eastAsia="zh-CN"/>
        </w:rPr>
      </w:pPr>
    </w:p>
    <w:p>
      <w:pPr>
        <w:pStyle w:val="25"/>
        <w:rPr>
          <w:rFonts w:hint="eastAsia"/>
          <w:color w:val="auto"/>
          <w:lang w:val="en-US" w:eastAsia="zh-CN"/>
        </w:rPr>
      </w:pPr>
    </w:p>
    <w:p>
      <w:pPr>
        <w:pStyle w:val="26"/>
        <w:rPr>
          <w:rFonts w:hint="eastAsia"/>
          <w:color w:val="auto"/>
          <w:lang w:val="en-US" w:eastAsia="zh-CN"/>
        </w:rPr>
      </w:pPr>
    </w:p>
    <w:p>
      <w:pPr>
        <w:pStyle w:val="12"/>
        <w:rPr>
          <w:rFonts w:hint="eastAsia"/>
          <w:color w:val="auto"/>
          <w:lang w:val="en-US" w:eastAsia="zh-CN"/>
        </w:rPr>
      </w:pPr>
    </w:p>
    <w:p>
      <w:pPr>
        <w:ind w:left="0" w:leftChars="0" w:firstLine="0" w:firstLineChars="0"/>
        <w:rPr>
          <w:rFonts w:hint="eastAsia"/>
          <w:color w:val="auto"/>
          <w:lang w:val="en-US" w:eastAsia="zh-CN"/>
        </w:rPr>
      </w:pPr>
    </w:p>
    <w:p>
      <w:pPr>
        <w:pStyle w:val="24"/>
        <w:shd w:val="clear" w:color="auto"/>
        <w:bidi w:val="0"/>
        <w:spacing w:before="0" w:beforeLines="0" w:beforeAutospacing="0" w:after="0" w:afterLines="0" w:afterAutospacing="0" w:line="405" w:lineRule="atLeast"/>
        <w:ind w:left="0" w:leftChars="0" w:firstLine="0" w:firstLineChars="0"/>
        <w:jc w:val="center"/>
        <w:rPr>
          <w:rFonts w:hint="eastAsia" w:ascii="宋体" w:hAnsi="宋体" w:eastAsia="宋体" w:cs="宋体"/>
          <w:b/>
          <w:color w:val="auto"/>
          <w:sz w:val="21"/>
          <w:szCs w:val="21"/>
        </w:rPr>
      </w:pPr>
      <w:r>
        <w:rPr>
          <w:rFonts w:hint="eastAsia" w:eastAsia="宋体" w:cs="宋体"/>
          <w:b/>
          <w:color w:val="auto"/>
          <w:sz w:val="21"/>
          <w:szCs w:val="21"/>
          <w:lang w:val="en-US" w:eastAsia="zh-CN"/>
        </w:rPr>
        <w:t>2</w:t>
      </w:r>
      <w:r>
        <w:rPr>
          <w:rFonts w:hint="eastAsia" w:ascii="宋体" w:hAnsi="宋体" w:eastAsia="宋体" w:cs="宋体"/>
          <w:b/>
          <w:color w:val="auto"/>
          <w:sz w:val="21"/>
          <w:szCs w:val="21"/>
        </w:rPr>
        <w:t>、采购代理服务费承诺函</w:t>
      </w:r>
    </w:p>
    <w:p>
      <w:pPr>
        <w:pStyle w:val="24"/>
        <w:shd w:val="clear" w:color="auto"/>
        <w:bidi w:val="0"/>
        <w:spacing w:before="0" w:beforeLines="0" w:beforeAutospacing="0" w:after="0" w:afterLines="0" w:afterAutospacing="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24"/>
        <w:shd w:val="clear" w:color="auto"/>
        <w:bidi w:val="0"/>
        <w:spacing w:before="0" w:beforeLines="0" w:beforeAutospacing="0" w:after="0" w:afterLines="0" w:afterAutospacing="0" w:line="360" w:lineRule="auto"/>
        <w:ind w:firstLine="48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w:t>
      </w:r>
      <w:r>
        <w:rPr>
          <w:rFonts w:hint="eastAsia" w:eastAsia="宋体" w:cs="宋体"/>
          <w:color w:val="auto"/>
          <w:spacing w:val="8"/>
          <w:sz w:val="21"/>
          <w:szCs w:val="21"/>
          <w:shd w:val="clear" w:color="auto" w:fill="FFFFFF"/>
          <w:lang w:eastAsia="zh-CN"/>
        </w:rPr>
        <w:t>（</w:t>
      </w:r>
      <w:r>
        <w:rPr>
          <w:rFonts w:hint="eastAsia" w:ascii="宋体" w:hAnsi="宋体" w:eastAsia="宋体" w:cs="宋体"/>
          <w:color w:val="auto"/>
          <w:spacing w:val="8"/>
          <w:sz w:val="21"/>
          <w:szCs w:val="21"/>
          <w:shd w:val="clear" w:color="auto" w:fill="FFFFFF"/>
        </w:rPr>
        <w:t>成交）结果公告发布后5个工作日内，按招标文件的规定，以支票、银行转账、汇票或现金，向贵公司一次性支付</w:t>
      </w:r>
      <w:r>
        <w:rPr>
          <w:rFonts w:hint="eastAsia" w:eastAsia="宋体" w:cs="宋体"/>
          <w:color w:val="auto"/>
          <w:spacing w:val="8"/>
          <w:sz w:val="21"/>
          <w:szCs w:val="21"/>
          <w:shd w:val="clear" w:color="auto" w:fill="FFFFFF"/>
          <w:lang w:eastAsia="zh-CN"/>
        </w:rPr>
        <w:t>采购代理</w:t>
      </w:r>
      <w:r>
        <w:rPr>
          <w:rFonts w:hint="eastAsia" w:ascii="宋体" w:hAnsi="宋体" w:eastAsia="宋体" w:cs="宋体"/>
          <w:color w:val="auto"/>
          <w:spacing w:val="8"/>
          <w:sz w:val="21"/>
          <w:szCs w:val="21"/>
          <w:shd w:val="clear" w:color="auto" w:fill="FFFFFF"/>
        </w:rPr>
        <w:t>服务费用。否则，由此产生的一切法律后果和责任由我公司承担。我公司声明放弃对此提出任何异议和追索的权利。</w:t>
      </w:r>
    </w:p>
    <w:p>
      <w:pPr>
        <w:pStyle w:val="24"/>
        <w:shd w:val="clear" w:color="auto"/>
        <w:bidi w:val="0"/>
        <w:spacing w:before="0" w:beforeLines="0" w:beforeAutospacing="0" w:after="0" w:afterLines="0" w:afterAutospacing="0" w:line="360" w:lineRule="auto"/>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（单位</w:t>
      </w:r>
      <w:r>
        <w:rPr>
          <w:rFonts w:hint="eastAsia" w:ascii="宋体" w:hAnsi="宋体" w:eastAsia="宋体" w:cs="宋体"/>
          <w:color w:val="auto"/>
          <w:sz w:val="21"/>
          <w:szCs w:val="21"/>
          <w:lang w:val="en-US" w:eastAsia="zh-CN"/>
        </w:rPr>
        <w:t>盖</w:t>
      </w:r>
      <w:r>
        <w:rPr>
          <w:rFonts w:hint="eastAsia" w:ascii="宋体" w:hAnsi="宋体" w:eastAsia="宋体" w:cs="宋体"/>
          <w:color w:val="auto"/>
          <w:sz w:val="21"/>
          <w:szCs w:val="21"/>
        </w:rPr>
        <w:t>章）</w:t>
      </w:r>
    </w:p>
    <w:p>
      <w:pPr>
        <w:shd w:val="clear"/>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法定代表人或授权代表：</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（电子</w:t>
      </w:r>
      <w:r>
        <w:rPr>
          <w:rFonts w:hint="eastAsia" w:ascii="宋体" w:hAnsi="宋体" w:eastAsia="宋体" w:cs="宋体"/>
          <w:color w:val="auto"/>
          <w:sz w:val="21"/>
          <w:szCs w:val="21"/>
          <w:lang w:val="en-US" w:eastAsia="zh-CN"/>
        </w:rPr>
        <w:t>签字</w:t>
      </w:r>
      <w:r>
        <w:rPr>
          <w:rFonts w:hint="eastAsia" w:ascii="宋体" w:hAnsi="宋体" w:eastAsia="宋体" w:cs="宋体"/>
          <w:color w:val="auto"/>
          <w:sz w:val="21"/>
          <w:szCs w:val="21"/>
        </w:rPr>
        <w:t>或盖章）</w:t>
      </w:r>
    </w:p>
    <w:p>
      <w:pPr>
        <w:shd w:val="clear"/>
        <w:bidi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w:t>
      </w:r>
    </w:p>
    <w:p>
      <w:pPr>
        <w:pStyle w:val="24"/>
        <w:shd w:val="clear" w:color="auto"/>
        <w:bidi w:val="0"/>
        <w:spacing w:before="0" w:beforeLines="0" w:beforeAutospacing="0" w:after="0" w:afterLines="0" w:afterAutospacing="0" w:line="360" w:lineRule="auto"/>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shd w:val="clear" w:color="auto" w:fill="FFFFFF"/>
        </w:rPr>
        <w:t> </w:t>
      </w:r>
    </w:p>
    <w:p>
      <w:pPr>
        <w:bidi w:val="0"/>
        <w:rPr>
          <w:rFonts w:hint="eastAsia" w:ascii="宋体" w:hAnsi="宋体" w:eastAsia="宋体" w:cs="宋体"/>
          <w:color w:val="auto"/>
          <w:sz w:val="21"/>
          <w:szCs w:val="21"/>
        </w:rPr>
      </w:pPr>
    </w:p>
    <w:p>
      <w:pPr>
        <w:bidi w:val="0"/>
        <w:spacing w:line="360" w:lineRule="auto"/>
        <w:jc w:val="center"/>
        <w:rPr>
          <w:rFonts w:hint="eastAsia" w:ascii="宋体" w:hAnsi="宋体" w:eastAsia="宋体" w:cs="宋体"/>
          <w:color w:val="auto"/>
          <w:sz w:val="21"/>
          <w:szCs w:val="21"/>
        </w:rPr>
      </w:pPr>
    </w:p>
    <w:p>
      <w:pPr>
        <w:bidi w:val="0"/>
        <w:jc w:val="center"/>
        <w:rPr>
          <w:rFonts w:hint="eastAsia" w:ascii="宋体" w:hAnsi="宋体" w:eastAsia="宋体" w:cs="宋体"/>
          <w:color w:val="auto"/>
          <w:sz w:val="21"/>
          <w:szCs w:val="21"/>
        </w:rPr>
      </w:pPr>
      <w:r>
        <w:rPr>
          <w:rFonts w:hint="eastAsia" w:ascii="宋体" w:hAnsi="宋体" w:eastAsia="宋体" w:cs="宋体"/>
          <w:color w:val="auto"/>
          <w:sz w:val="21"/>
          <w:szCs w:val="21"/>
        </w:rPr>
        <w:br w:type="page"/>
      </w:r>
      <w:r>
        <w:rPr>
          <w:rFonts w:hint="eastAsia" w:ascii="宋体" w:hAnsi="宋体" w:eastAsia="宋体" w:cs="宋体"/>
          <w:b/>
          <w:color w:val="auto"/>
          <w:sz w:val="21"/>
          <w:szCs w:val="21"/>
          <w:lang w:val="en-US" w:eastAsia="zh-CN"/>
        </w:rPr>
        <w:t>3</w:t>
      </w:r>
      <w:r>
        <w:rPr>
          <w:rFonts w:hint="eastAsia" w:ascii="宋体" w:hAnsi="宋体" w:eastAsia="宋体" w:cs="宋体"/>
          <w:b/>
          <w:color w:val="auto"/>
          <w:sz w:val="21"/>
          <w:szCs w:val="21"/>
        </w:rPr>
        <w:t>、供应商认为需要的</w:t>
      </w:r>
      <w:r>
        <w:rPr>
          <w:rFonts w:hint="eastAsia" w:ascii="宋体" w:hAnsi="宋体" w:eastAsia="宋体" w:cs="宋体"/>
          <w:b/>
          <w:color w:val="auto"/>
          <w:sz w:val="21"/>
          <w:szCs w:val="21"/>
          <w:lang w:eastAsia="zh-CN"/>
        </w:rPr>
        <w:t>其他</w:t>
      </w:r>
      <w:r>
        <w:rPr>
          <w:rFonts w:hint="eastAsia" w:ascii="宋体" w:hAnsi="宋体" w:eastAsia="宋体" w:cs="宋体"/>
          <w:b/>
          <w:color w:val="auto"/>
          <w:sz w:val="21"/>
          <w:szCs w:val="21"/>
        </w:rPr>
        <w:t>资料</w:t>
      </w:r>
    </w:p>
    <w:p>
      <w:pPr>
        <w:bidi w:val="0"/>
        <w:jc w:val="center"/>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rPr>
          <w:rFonts w:hint="eastAsia" w:ascii="宋体" w:hAnsi="宋体" w:eastAsia="宋体" w:cs="宋体"/>
          <w:b/>
          <w:bCs/>
          <w:color w:val="auto"/>
          <w:sz w:val="21"/>
          <w:szCs w:val="21"/>
          <w:lang w:val="en-US" w:eastAsia="zh-CN"/>
        </w:rPr>
      </w:pPr>
    </w:p>
    <w:p>
      <w:pPr>
        <w:pStyle w:val="26"/>
        <w:rPr>
          <w:rFonts w:hint="eastAsia" w:ascii="宋体" w:hAnsi="宋体" w:eastAsia="宋体" w:cs="宋体"/>
          <w:b/>
          <w:bCs/>
          <w:color w:val="auto"/>
          <w:sz w:val="21"/>
          <w:szCs w:val="21"/>
          <w:lang w:val="en-US" w:eastAsia="zh-CN"/>
        </w:rPr>
      </w:pPr>
    </w:p>
    <w:p>
      <w:pPr>
        <w:rPr>
          <w:rFonts w:hint="eastAsia" w:ascii="宋体" w:hAnsi="宋体" w:eastAsia="宋体" w:cs="宋体"/>
          <w:b/>
          <w:bCs/>
          <w:color w:val="auto"/>
          <w:sz w:val="21"/>
          <w:szCs w:val="21"/>
          <w:lang w:val="en-US" w:eastAsia="zh-CN"/>
        </w:rPr>
      </w:pPr>
    </w:p>
    <w:p>
      <w:pPr>
        <w:pStyle w:val="25"/>
        <w:ind w:left="0" w:leftChars="0" w:firstLine="0" w:firstLineChars="0"/>
        <w:rPr>
          <w:rFonts w:hint="eastAsia" w:ascii="宋体" w:hAnsi="宋体" w:eastAsia="宋体" w:cs="宋体"/>
          <w:b/>
          <w:bCs/>
          <w:color w:val="auto"/>
          <w:sz w:val="21"/>
          <w:szCs w:val="21"/>
          <w:lang w:val="en-US" w:eastAsia="zh-CN"/>
        </w:rPr>
      </w:pPr>
    </w:p>
    <w:p>
      <w:pPr>
        <w:bidi w:val="0"/>
        <w:jc w:val="center"/>
        <w:rPr>
          <w:rFonts w:hint="eastAsia" w:ascii="宋体" w:hAnsi="宋体" w:eastAsia="宋体" w:cs="宋体"/>
          <w:b/>
          <w:bCs/>
          <w:color w:val="auto"/>
          <w:sz w:val="21"/>
          <w:szCs w:val="21"/>
          <w:lang w:val="en-US" w:eastAsia="zh-CN"/>
        </w:rPr>
      </w:pPr>
    </w:p>
    <w:p>
      <w:pPr>
        <w:pStyle w:val="3"/>
        <w:numPr>
          <w:ilvl w:val="0"/>
          <w:numId w:val="0"/>
        </w:numPr>
        <w:jc w:val="center"/>
        <w:rPr>
          <w:rFonts w:hint="eastAsia" w:ascii="宋体" w:hAnsi="宋体" w:eastAsia="宋体" w:cs="宋体"/>
          <w:b/>
          <w:bCs/>
          <w:color w:val="auto"/>
          <w:sz w:val="30"/>
          <w:szCs w:val="30"/>
          <w:highlight w:val="none"/>
          <w:lang w:eastAsia="zh-CN"/>
        </w:rPr>
      </w:pPr>
      <w:bookmarkStart w:id="1191" w:name="_Toc28931"/>
      <w:bookmarkStart w:id="1192" w:name="_Toc32356"/>
      <w:r>
        <w:rPr>
          <w:rFonts w:hint="eastAsia" w:ascii="宋体" w:hAnsi="宋体" w:eastAsia="宋体" w:cs="宋体"/>
          <w:b/>
          <w:bCs/>
          <w:color w:val="auto"/>
          <w:sz w:val="30"/>
          <w:szCs w:val="30"/>
          <w:highlight w:val="none"/>
          <w:lang w:eastAsia="zh-CN"/>
        </w:rPr>
        <w:t>罗山县政府采购合同融资政策告知函</w:t>
      </w:r>
      <w:bookmarkEnd w:id="1191"/>
      <w:bookmarkEnd w:id="1192"/>
    </w:p>
    <w:p>
      <w:pPr>
        <w:spacing w:line="360" w:lineRule="auto"/>
        <w:rPr>
          <w:rFonts w:hint="eastAsia"/>
        </w:rPr>
      </w:pP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各供应商：</w:t>
      </w:r>
    </w:p>
    <w:p>
      <w:pPr>
        <w:pStyle w:val="55"/>
        <w:spacing w:line="360" w:lineRule="auto"/>
        <w:ind w:left="0" w:leftChars="0" w:firstLine="452" w:firstLineChars="200"/>
        <w:outlineLvl w:val="0"/>
        <w:rPr>
          <w:rFonts w:hint="eastAsia" w:ascii="宋体" w:hAnsi="宋体" w:eastAsia="宋体" w:cs="宋体"/>
          <w:color w:val="auto"/>
          <w:spacing w:val="8"/>
          <w:kern w:val="0"/>
          <w:sz w:val="21"/>
          <w:szCs w:val="21"/>
          <w:shd w:val="clear" w:color="auto" w:fill="FFFFFF"/>
          <w:lang w:val="en-US" w:eastAsia="zh-CN" w:bidi="ar-SA"/>
        </w:rPr>
      </w:pPr>
      <w:bookmarkStart w:id="1193" w:name="_Toc30240"/>
      <w:r>
        <w:rPr>
          <w:rFonts w:hint="eastAsia" w:ascii="宋体" w:hAnsi="宋体" w:eastAsia="宋体" w:cs="宋体"/>
          <w:color w:val="auto"/>
          <w:spacing w:val="8"/>
          <w:kern w:val="0"/>
          <w:sz w:val="21"/>
          <w:szCs w:val="21"/>
          <w:shd w:val="clear" w:color="auto" w:fill="FFFFFF"/>
          <w:lang w:val="en-US" w:eastAsia="zh-CN" w:bidi="ar-SA"/>
        </w:rPr>
        <w:t>欢迎贵公司参与罗山县政府采购活动！</w:t>
      </w:r>
      <w:bookmarkEnd w:id="1193"/>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府采购合同融资是罗山县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河南省财政厅关于印发深入推进政府采购合同融资工作实施方案的通知》（豫财办[2020]33 号）等规定，按照双方自愿的原则提供便捷、优惠的贷款服务。</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贷款渠道和提供贷款的金融机构，可在河南省政府采购网“河南省政府采购合同融资平台”查询联系。</w:t>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政策解读：</w:t>
      </w:r>
      <w:r>
        <w:rPr>
          <w:rFonts w:hint="eastAsia" w:ascii="宋体" w:hAnsi="宋体" w:eastAsia="宋体" w:cs="宋体"/>
          <w:color w:val="auto"/>
          <w:spacing w:val="8"/>
          <w:kern w:val="0"/>
          <w:sz w:val="21"/>
          <w:szCs w:val="21"/>
          <w:shd w:val="clear" w:color="auto" w:fill="FFFFFF"/>
          <w:lang w:val="en-US" w:eastAsia="zh-CN" w:bidi="ar-SA"/>
        </w:rPr>
        <w:fldChar w:fldCharType="begin"/>
      </w:r>
      <w:r>
        <w:rPr>
          <w:rFonts w:hint="eastAsia" w:ascii="宋体" w:hAnsi="宋体" w:eastAsia="宋体" w:cs="宋体"/>
          <w:color w:val="auto"/>
          <w:spacing w:val="8"/>
          <w:kern w:val="0"/>
          <w:sz w:val="21"/>
          <w:szCs w:val="21"/>
          <w:shd w:val="clear" w:color="auto" w:fill="FFFFFF"/>
          <w:lang w:val="en-US" w:eastAsia="zh-CN" w:bidi="ar-SA"/>
        </w:rPr>
        <w:instrText xml:space="preserve"> HYPERLINK "http://www.hngp.gov.cn/xygh/egp/jd/rzjg/rzjgxx/ShowPicListNew.html" </w:instrText>
      </w:r>
      <w:r>
        <w:rPr>
          <w:rFonts w:hint="eastAsia" w:ascii="宋体" w:hAnsi="宋体" w:eastAsia="宋体" w:cs="宋体"/>
          <w:color w:val="auto"/>
          <w:spacing w:val="8"/>
          <w:kern w:val="0"/>
          <w:sz w:val="21"/>
          <w:szCs w:val="21"/>
          <w:shd w:val="clear" w:color="auto" w:fill="FFFFFF"/>
          <w:lang w:val="en-US" w:eastAsia="zh-CN" w:bidi="ar-SA"/>
        </w:rPr>
        <w:fldChar w:fldCharType="separate"/>
      </w:r>
      <w:r>
        <w:rPr>
          <w:rFonts w:hint="eastAsia" w:ascii="宋体" w:hAnsi="宋体" w:eastAsia="宋体" w:cs="宋体"/>
          <w:color w:val="auto"/>
          <w:spacing w:val="8"/>
          <w:kern w:val="0"/>
          <w:sz w:val="21"/>
          <w:szCs w:val="21"/>
          <w:shd w:val="clear" w:color="auto" w:fill="FFFFFF"/>
          <w:lang w:val="en-US" w:eastAsia="zh-CN" w:bidi="ar-SA"/>
        </w:rPr>
        <w:t>http://www.hngp.gov.cn/xygh/egp/jd/rzjg/rzjgxx/ShowPicListNew.html</w:t>
      </w:r>
      <w:r>
        <w:rPr>
          <w:rFonts w:hint="eastAsia" w:ascii="宋体" w:hAnsi="宋体" w:eastAsia="宋体" w:cs="宋体"/>
          <w:color w:val="auto"/>
          <w:spacing w:val="8"/>
          <w:kern w:val="0"/>
          <w:sz w:val="21"/>
          <w:szCs w:val="21"/>
          <w:shd w:val="clear" w:color="auto" w:fill="FFFFFF"/>
          <w:lang w:val="en-US" w:eastAsia="zh-CN" w:bidi="ar-SA"/>
        </w:rPr>
        <w:fldChar w:fldCharType="end"/>
      </w:r>
    </w:p>
    <w:p>
      <w:pPr>
        <w:pStyle w:val="55"/>
        <w:spacing w:line="360" w:lineRule="auto"/>
        <w:ind w:left="0" w:leftChars="0" w:firstLine="452" w:firstLineChars="200"/>
        <w:rPr>
          <w:rFonts w:hint="eastAsia" w:ascii="宋体" w:hAnsi="宋体" w:eastAsia="宋体" w:cs="宋体"/>
          <w:color w:val="auto"/>
          <w:spacing w:val="8"/>
          <w:kern w:val="0"/>
          <w:sz w:val="21"/>
          <w:szCs w:val="21"/>
          <w:shd w:val="clear" w:color="auto" w:fill="FFFFFF"/>
          <w:lang w:val="en-US" w:eastAsia="zh-CN" w:bidi="ar-SA"/>
        </w:rPr>
      </w:pPr>
      <w:r>
        <w:rPr>
          <w:rFonts w:hint="eastAsia" w:ascii="宋体" w:hAnsi="宋体" w:eastAsia="宋体" w:cs="宋体"/>
          <w:color w:val="auto"/>
          <w:spacing w:val="8"/>
          <w:kern w:val="0"/>
          <w:sz w:val="21"/>
          <w:szCs w:val="21"/>
          <w:shd w:val="clear" w:color="auto" w:fill="FFFFFF"/>
          <w:lang w:val="en-US" w:eastAsia="zh-CN" w:bidi="ar-SA"/>
        </w:rPr>
        <w:t>注：此项仅为告知，无须附到投标文件中。</w:t>
      </w:r>
    </w:p>
    <w:bookmarkEnd w:id="946"/>
    <w:bookmarkEnd w:id="947"/>
    <w:bookmarkEnd w:id="948"/>
    <w:bookmarkEnd w:id="949"/>
    <w:p>
      <w:pPr>
        <w:pStyle w:val="15"/>
        <w:ind w:left="0" w:leftChars="0" w:firstLine="0" w:firstLineChars="0"/>
        <w:rPr>
          <w:color w:val="auto"/>
        </w:rPr>
      </w:pPr>
    </w:p>
    <w:sectPr>
      <w:headerReference r:id="rId13" w:type="default"/>
      <w:footerReference r:id="rId14" w:type="default"/>
      <w:pgSz w:w="11906" w:h="16838"/>
      <w:pgMar w:top="1440" w:right="1800" w:bottom="1440" w:left="1800" w:header="794" w:footer="102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idowControl w:val="0"/>
      <w:pBdr>
        <w:top w:val="single" w:color="auto" w:sz="4" w:space="1"/>
        <w:left w:val="none" w:color="auto" w:sz="0" w:space="4"/>
        <w:bottom w:val="none" w:color="auto" w:sz="0" w:space="1"/>
        <w:right w:val="none" w:color="auto" w:sz="0" w:space="4"/>
        <w:between w:val="none" w:color="auto" w:sz="0" w:space="0"/>
      </w:pBdr>
      <w:bidi w:val="0"/>
      <w:snapToGrid w:val="0"/>
      <w:spacing w:line="240" w:lineRule="auto"/>
      <w:ind w:left="0" w:leftChars="0" w:firstLine="0" w:firstLineChars="0"/>
      <w:jc w:val="left"/>
      <w:rPr>
        <w:rFonts w:hint="eastAsia" w:ascii="隶书" w:hAnsi="隶书" w:eastAsia="隶书" w:cs="隶书"/>
        <w:i w:val="0"/>
        <w:iCs w:val="0"/>
        <w:color w:val="auto"/>
        <w:sz w:val="21"/>
        <w:szCs w:val="21"/>
        <w:u w:val="none"/>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bidi w:val="0"/>
      <w:rPr>
        <w:rStyle w:val="30"/>
      </w:rPr>
    </w:pPr>
    <w:r>
      <w:fldChar w:fldCharType="begin"/>
    </w:r>
    <w:r>
      <w:rPr>
        <w:rStyle w:val="30"/>
      </w:rPr>
      <w:instrText xml:space="preserve">PAGE  </w:instrText>
    </w:r>
    <w:r>
      <w:fldChar w:fldCharType="separate"/>
    </w:r>
    <w:r>
      <w:rPr>
        <w:rStyle w:val="30"/>
      </w:rPr>
      <w:t>1</w:t>
    </w:r>
    <w:r>
      <w:fldChar w:fldCharType="end"/>
    </w:r>
  </w:p>
  <w:p>
    <w:pPr>
      <w:pStyle w:val="17"/>
      <w:bidi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t xml:space="preserve">— </w:t>
                          </w:r>
                          <w:r>
                            <w:fldChar w:fldCharType="begin"/>
                          </w:r>
                          <w:r>
                            <w:instrText xml:space="preserve"> PAGE  \* MERGEFORMAT </w:instrText>
                          </w:r>
                          <w:r>
                            <w:fldChar w:fldCharType="separate"/>
                          </w:r>
                          <w:r>
                            <w:t>40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40</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0" w:leftChars="0"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 </w:t>
                          </w:r>
                          <w:r>
                            <w:fldChar w:fldCharType="begin"/>
                          </w:r>
                          <w:r>
                            <w:instrText xml:space="preserve"> PAGE  \* MERGEFORMAT </w:instrText>
                          </w:r>
                          <w:r>
                            <w:fldChar w:fldCharType="separate"/>
                          </w:r>
                          <w:r>
                            <w:t>45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 </w:t>
                    </w:r>
                    <w:r>
                      <w:fldChar w:fldCharType="begin"/>
                    </w:r>
                    <w:r>
                      <w:instrText xml:space="preserve"> PAGE  \* MERGEFORMAT </w:instrText>
                    </w:r>
                    <w:r>
                      <w:fldChar w:fldCharType="separate"/>
                    </w:r>
                    <w:r>
                      <w:t>45</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bidi w:val="0"/>
      <w:ind w:left="0" w:leftChars="0" w:firstLine="0" w:firstLineChars="0"/>
      <w:jc w:val="left"/>
      <w:rPr>
        <w:rFonts w:hint="default" w:ascii="宋体" w:hAnsi="宋体"/>
        <w:sz w:val="28"/>
        <w:szCs w:val="28"/>
        <w:u w:val="doub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thinThickSmallGap" w:color="auto" w:sz="12" w:space="1"/>
      </w:pBdr>
      <w:ind w:left="0" w:leftChars="0" w:firstLine="0" w:firstLineChars="0"/>
      <w:jc w:val="both"/>
      <w:rPr>
        <w:rFonts w:hint="default" w:eastAsiaTheme="minorEastAsia"/>
        <w:lang w:val="en-US" w:eastAsia="zh-CN"/>
      </w:rPr>
    </w:pPr>
    <w:r>
      <w:rPr>
        <w:rFonts w:hint="eastAsia"/>
        <w:lang w:val="en-US" w:eastAsia="zh-CN"/>
      </w:rPr>
      <w:t>罗山县公安局2023年度政法转移支付资金公安业务装备采购项目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double" w:color="auto" w:sz="8" w:space="1"/>
      </w:pBdr>
      <w:ind w:left="0" w:leftChars="0"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eastAsia="宋体" w:cs="宋体"/>
        <w:i/>
        <w:iCs/>
        <w:color w:val="0000FF"/>
        <w:sz w:val="18"/>
        <w:szCs w:val="18"/>
        <w:lang w:val="en-US" w:eastAsia="zh-CN"/>
      </w:rPr>
      <w:t xml:space="preserve"> </w:t>
    </w:r>
  </w:p>
  <w:p>
    <w:pPr>
      <w:pStyle w:val="19"/>
      <w:pBdr>
        <w:bottom w:val="double" w:color="auto" w:sz="8" w:space="1"/>
      </w:pBdr>
      <w:bidi w:val="0"/>
      <w:jc w:val="right"/>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FFAB2"/>
    <w:multiLevelType w:val="singleLevel"/>
    <w:tmpl w:val="A72FFAB2"/>
    <w:lvl w:ilvl="0" w:tentative="0">
      <w:start w:val="1"/>
      <w:numFmt w:val="chineseCounting"/>
      <w:suff w:val="nothing"/>
      <w:lvlText w:val="（%1）"/>
      <w:lvlJc w:val="left"/>
      <w:rPr>
        <w:rFonts w:hint="eastAsia"/>
      </w:rPr>
    </w:lvl>
  </w:abstractNum>
  <w:abstractNum w:abstractNumId="1">
    <w:nsid w:val="ACDA8162"/>
    <w:multiLevelType w:val="singleLevel"/>
    <w:tmpl w:val="ACDA8162"/>
    <w:lvl w:ilvl="0" w:tentative="0">
      <w:start w:val="1"/>
      <w:numFmt w:val="decimal"/>
      <w:suff w:val="nothing"/>
      <w:lvlText w:val="%1、"/>
      <w:lvlJc w:val="left"/>
    </w:lvl>
  </w:abstractNum>
  <w:abstractNum w:abstractNumId="2">
    <w:nsid w:val="C1438806"/>
    <w:multiLevelType w:val="singleLevel"/>
    <w:tmpl w:val="C1438806"/>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HorizontalSpacing w:val="210"/>
  <w:drawingGridVerticalSpacing w:val="207"/>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wNTc5YWZkODk0ZjU4ZmRhMWMyNzZjMTcyZGZiZGMifQ=="/>
  </w:docVars>
  <w:rsids>
    <w:rsidRoot w:val="16285726"/>
    <w:rsid w:val="009474DD"/>
    <w:rsid w:val="01A6307F"/>
    <w:rsid w:val="02007A13"/>
    <w:rsid w:val="02AB4EB4"/>
    <w:rsid w:val="030F0A14"/>
    <w:rsid w:val="03233CED"/>
    <w:rsid w:val="033D7535"/>
    <w:rsid w:val="03DF1EFE"/>
    <w:rsid w:val="03FD2154"/>
    <w:rsid w:val="04150DF9"/>
    <w:rsid w:val="041B6CAE"/>
    <w:rsid w:val="04445F74"/>
    <w:rsid w:val="056D178C"/>
    <w:rsid w:val="05B92CDC"/>
    <w:rsid w:val="05F23A3F"/>
    <w:rsid w:val="06EC40A2"/>
    <w:rsid w:val="06FA5A4B"/>
    <w:rsid w:val="072C3BA8"/>
    <w:rsid w:val="08AC0921"/>
    <w:rsid w:val="0A3B59B5"/>
    <w:rsid w:val="0AD40E05"/>
    <w:rsid w:val="0BBC66FD"/>
    <w:rsid w:val="0C1006B7"/>
    <w:rsid w:val="0CB53335"/>
    <w:rsid w:val="0CCF2D39"/>
    <w:rsid w:val="0CD951BE"/>
    <w:rsid w:val="0D204956"/>
    <w:rsid w:val="0E0E518E"/>
    <w:rsid w:val="0E8776FD"/>
    <w:rsid w:val="0EE2002C"/>
    <w:rsid w:val="103B6450"/>
    <w:rsid w:val="11386E8A"/>
    <w:rsid w:val="11396646"/>
    <w:rsid w:val="12064E09"/>
    <w:rsid w:val="143A1241"/>
    <w:rsid w:val="14A4092D"/>
    <w:rsid w:val="15B35C0D"/>
    <w:rsid w:val="15C0731B"/>
    <w:rsid w:val="15E65829"/>
    <w:rsid w:val="16285726"/>
    <w:rsid w:val="163D3790"/>
    <w:rsid w:val="16B63E50"/>
    <w:rsid w:val="16BF2C8C"/>
    <w:rsid w:val="17571D9C"/>
    <w:rsid w:val="17F368A6"/>
    <w:rsid w:val="19986F02"/>
    <w:rsid w:val="1A845E02"/>
    <w:rsid w:val="1B56685D"/>
    <w:rsid w:val="1C695762"/>
    <w:rsid w:val="1C723415"/>
    <w:rsid w:val="1D345057"/>
    <w:rsid w:val="1D715F48"/>
    <w:rsid w:val="1DEC7D13"/>
    <w:rsid w:val="1E015124"/>
    <w:rsid w:val="1E953217"/>
    <w:rsid w:val="1F7E03C6"/>
    <w:rsid w:val="1F8F4381"/>
    <w:rsid w:val="1FB94800"/>
    <w:rsid w:val="1FCD2B3E"/>
    <w:rsid w:val="20546C98"/>
    <w:rsid w:val="20735CBC"/>
    <w:rsid w:val="20F86A57"/>
    <w:rsid w:val="210C1A01"/>
    <w:rsid w:val="21843CA5"/>
    <w:rsid w:val="21987E11"/>
    <w:rsid w:val="219F4999"/>
    <w:rsid w:val="21EC3B0A"/>
    <w:rsid w:val="222F0275"/>
    <w:rsid w:val="22A00A12"/>
    <w:rsid w:val="22FB6A6C"/>
    <w:rsid w:val="23515DF1"/>
    <w:rsid w:val="23A9627C"/>
    <w:rsid w:val="24EE2297"/>
    <w:rsid w:val="24F42B55"/>
    <w:rsid w:val="25D223A5"/>
    <w:rsid w:val="25D530A8"/>
    <w:rsid w:val="2692735C"/>
    <w:rsid w:val="26DE23A2"/>
    <w:rsid w:val="27A440EC"/>
    <w:rsid w:val="27E823ED"/>
    <w:rsid w:val="28416434"/>
    <w:rsid w:val="28674DDE"/>
    <w:rsid w:val="28924BDC"/>
    <w:rsid w:val="29115E06"/>
    <w:rsid w:val="291A6ED1"/>
    <w:rsid w:val="29CD3D31"/>
    <w:rsid w:val="29D81836"/>
    <w:rsid w:val="29E37D04"/>
    <w:rsid w:val="2A534B74"/>
    <w:rsid w:val="2B044C34"/>
    <w:rsid w:val="2B9223D2"/>
    <w:rsid w:val="2C0E487F"/>
    <w:rsid w:val="2DB064A4"/>
    <w:rsid w:val="2DEC59F1"/>
    <w:rsid w:val="2E0A5266"/>
    <w:rsid w:val="2E33593F"/>
    <w:rsid w:val="2E8C33F6"/>
    <w:rsid w:val="310E134C"/>
    <w:rsid w:val="312406A1"/>
    <w:rsid w:val="31423D7F"/>
    <w:rsid w:val="31F40FB9"/>
    <w:rsid w:val="32175EB4"/>
    <w:rsid w:val="321E307F"/>
    <w:rsid w:val="322F554F"/>
    <w:rsid w:val="33FF3119"/>
    <w:rsid w:val="34721A13"/>
    <w:rsid w:val="348F6779"/>
    <w:rsid w:val="34CC52D7"/>
    <w:rsid w:val="35613C72"/>
    <w:rsid w:val="35736232"/>
    <w:rsid w:val="35945D09"/>
    <w:rsid w:val="35A16764"/>
    <w:rsid w:val="36423DD2"/>
    <w:rsid w:val="367C11AC"/>
    <w:rsid w:val="368D10CA"/>
    <w:rsid w:val="36CE7119"/>
    <w:rsid w:val="36F113BA"/>
    <w:rsid w:val="370D12E8"/>
    <w:rsid w:val="371F53BE"/>
    <w:rsid w:val="37743ADD"/>
    <w:rsid w:val="387F42EB"/>
    <w:rsid w:val="38B26BB4"/>
    <w:rsid w:val="38D25C01"/>
    <w:rsid w:val="393F667A"/>
    <w:rsid w:val="395908AC"/>
    <w:rsid w:val="39671A73"/>
    <w:rsid w:val="396B3311"/>
    <w:rsid w:val="39B413FF"/>
    <w:rsid w:val="39D75E0E"/>
    <w:rsid w:val="3A621DE4"/>
    <w:rsid w:val="3A822A04"/>
    <w:rsid w:val="3B006923"/>
    <w:rsid w:val="3BE30160"/>
    <w:rsid w:val="3C3520E9"/>
    <w:rsid w:val="3C8D752D"/>
    <w:rsid w:val="3D502E88"/>
    <w:rsid w:val="3DB15D17"/>
    <w:rsid w:val="3E6E4F23"/>
    <w:rsid w:val="3E817133"/>
    <w:rsid w:val="3E875B87"/>
    <w:rsid w:val="3ED43848"/>
    <w:rsid w:val="3FF050AD"/>
    <w:rsid w:val="40551FDE"/>
    <w:rsid w:val="42685250"/>
    <w:rsid w:val="42DF0CD6"/>
    <w:rsid w:val="437A5F03"/>
    <w:rsid w:val="44972919"/>
    <w:rsid w:val="44A23DFA"/>
    <w:rsid w:val="44D125AC"/>
    <w:rsid w:val="44D50FA6"/>
    <w:rsid w:val="45464904"/>
    <w:rsid w:val="45E9098E"/>
    <w:rsid w:val="46142D8F"/>
    <w:rsid w:val="46CD058C"/>
    <w:rsid w:val="48A26623"/>
    <w:rsid w:val="4A4D2CE8"/>
    <w:rsid w:val="4AB75AC2"/>
    <w:rsid w:val="4B1C0F46"/>
    <w:rsid w:val="4C11613A"/>
    <w:rsid w:val="4C4F26EF"/>
    <w:rsid w:val="4C685F8B"/>
    <w:rsid w:val="4C866433"/>
    <w:rsid w:val="4D4F0070"/>
    <w:rsid w:val="4D635454"/>
    <w:rsid w:val="4E2E3FCE"/>
    <w:rsid w:val="4E5205BB"/>
    <w:rsid w:val="4EA14099"/>
    <w:rsid w:val="4EB00931"/>
    <w:rsid w:val="4FE6489D"/>
    <w:rsid w:val="51DD749F"/>
    <w:rsid w:val="51F77770"/>
    <w:rsid w:val="5240597E"/>
    <w:rsid w:val="526F7400"/>
    <w:rsid w:val="538A5305"/>
    <w:rsid w:val="54473321"/>
    <w:rsid w:val="55485957"/>
    <w:rsid w:val="558D3544"/>
    <w:rsid w:val="55B94FAC"/>
    <w:rsid w:val="5693287E"/>
    <w:rsid w:val="575C059D"/>
    <w:rsid w:val="57722A0A"/>
    <w:rsid w:val="5801436F"/>
    <w:rsid w:val="58843129"/>
    <w:rsid w:val="590907DD"/>
    <w:rsid w:val="59222300"/>
    <w:rsid w:val="59D55B0A"/>
    <w:rsid w:val="5A0744A1"/>
    <w:rsid w:val="5AA238C9"/>
    <w:rsid w:val="5AB26B9A"/>
    <w:rsid w:val="5BCF1086"/>
    <w:rsid w:val="5BDE4349"/>
    <w:rsid w:val="5BDE5B23"/>
    <w:rsid w:val="5BFE29CB"/>
    <w:rsid w:val="5C3B3E80"/>
    <w:rsid w:val="5D407CAF"/>
    <w:rsid w:val="5D58291D"/>
    <w:rsid w:val="5D894E8D"/>
    <w:rsid w:val="5D965B67"/>
    <w:rsid w:val="5E6E797B"/>
    <w:rsid w:val="606A2876"/>
    <w:rsid w:val="60EB5B3F"/>
    <w:rsid w:val="61235D51"/>
    <w:rsid w:val="618E553F"/>
    <w:rsid w:val="61C84621"/>
    <w:rsid w:val="62AE5E29"/>
    <w:rsid w:val="62C43E70"/>
    <w:rsid w:val="6302528E"/>
    <w:rsid w:val="63075593"/>
    <w:rsid w:val="633E3916"/>
    <w:rsid w:val="63EA620E"/>
    <w:rsid w:val="66596C8F"/>
    <w:rsid w:val="6717660C"/>
    <w:rsid w:val="67DB3777"/>
    <w:rsid w:val="680E1188"/>
    <w:rsid w:val="6820608A"/>
    <w:rsid w:val="68906041"/>
    <w:rsid w:val="692C753A"/>
    <w:rsid w:val="6A3E1686"/>
    <w:rsid w:val="6B120A88"/>
    <w:rsid w:val="6B3E4C53"/>
    <w:rsid w:val="6B514E55"/>
    <w:rsid w:val="6B6E578F"/>
    <w:rsid w:val="6B8C1288"/>
    <w:rsid w:val="6BFB3E62"/>
    <w:rsid w:val="6C427652"/>
    <w:rsid w:val="6C625209"/>
    <w:rsid w:val="6C817587"/>
    <w:rsid w:val="6D454232"/>
    <w:rsid w:val="6DF16E28"/>
    <w:rsid w:val="6E60505E"/>
    <w:rsid w:val="6E834DA0"/>
    <w:rsid w:val="6EAA45FF"/>
    <w:rsid w:val="6F55628C"/>
    <w:rsid w:val="701B0440"/>
    <w:rsid w:val="70BC7471"/>
    <w:rsid w:val="70EB2CD4"/>
    <w:rsid w:val="7164044C"/>
    <w:rsid w:val="725D5D4E"/>
    <w:rsid w:val="727B1AD3"/>
    <w:rsid w:val="729A1B38"/>
    <w:rsid w:val="73961C36"/>
    <w:rsid w:val="74335059"/>
    <w:rsid w:val="744F63BC"/>
    <w:rsid w:val="74B1587A"/>
    <w:rsid w:val="74E12C47"/>
    <w:rsid w:val="753D44D2"/>
    <w:rsid w:val="76A61999"/>
    <w:rsid w:val="76AC04E9"/>
    <w:rsid w:val="773772DA"/>
    <w:rsid w:val="78E57AEA"/>
    <w:rsid w:val="7BE07BE8"/>
    <w:rsid w:val="7C502D1D"/>
    <w:rsid w:val="7CDD1799"/>
    <w:rsid w:val="7D4023B4"/>
    <w:rsid w:val="7E250898"/>
    <w:rsid w:val="7E3D5789"/>
    <w:rsid w:val="7E9A7E78"/>
    <w:rsid w:val="7F634265"/>
    <w:rsid w:val="7F932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jc w:val="center"/>
      <w:outlineLvl w:val="0"/>
    </w:pPr>
    <w:rPr>
      <w:b/>
      <w:bCs/>
      <w:color w:val="000000"/>
      <w:sz w:val="32"/>
    </w:rPr>
  </w:style>
  <w:style w:type="paragraph" w:styleId="4">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5">
    <w:name w:val="heading 3"/>
    <w:basedOn w:val="1"/>
    <w:next w:val="1"/>
    <w:qFormat/>
    <w:uiPriority w:val="0"/>
    <w:pPr>
      <w:keepNext/>
      <w:keepLines/>
      <w:spacing w:after="0" w:afterLines="0" w:line="460" w:lineRule="exact"/>
      <w:jc w:val="left"/>
      <w:outlineLvl w:val="2"/>
    </w:pPr>
    <w:rPr>
      <w:b/>
      <w:sz w:val="24"/>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sz w:val="21"/>
      <w:szCs w:val="24"/>
    </w:rPr>
  </w:style>
  <w:style w:type="paragraph" w:styleId="7">
    <w:name w:val="index 8"/>
    <w:basedOn w:val="1"/>
    <w:next w:val="1"/>
    <w:qFormat/>
    <w:uiPriority w:val="0"/>
    <w:pPr>
      <w:ind w:left="1400" w:leftChars="1400"/>
    </w:pPr>
  </w:style>
  <w:style w:type="paragraph" w:styleId="8">
    <w:name w:val="Normal Indent"/>
    <w:basedOn w:val="1"/>
    <w:next w:val="9"/>
    <w:qFormat/>
    <w:uiPriority w:val="0"/>
    <w:pPr>
      <w:ind w:firstLine="420"/>
    </w:pPr>
    <w:rPr>
      <w:sz w:val="21"/>
    </w:rPr>
  </w:style>
  <w:style w:type="paragraph" w:styleId="9">
    <w:name w:val="Document Map"/>
    <w:basedOn w:val="1"/>
    <w:next w:val="10"/>
    <w:qFormat/>
    <w:uiPriority w:val="0"/>
    <w:pPr>
      <w:shd w:val="clear" w:color="000000" w:fill="000080"/>
      <w:ind w:firstLine="14"/>
    </w:pPr>
    <w:rPr>
      <w:rFonts w:ascii="Calibri" w:hAnsi="Calibri"/>
    </w:rPr>
  </w:style>
  <w:style w:type="paragraph" w:styleId="10">
    <w:name w:val="Block Text"/>
    <w:basedOn w:val="1"/>
    <w:next w:val="11"/>
    <w:qFormat/>
    <w:uiPriority w:val="99"/>
    <w:pPr>
      <w:spacing w:after="120"/>
      <w:ind w:left="1440" w:leftChars="700" w:right="1440" w:rightChars="700"/>
    </w:pPr>
  </w:style>
  <w:style w:type="paragraph" w:styleId="11">
    <w:name w:val="Body Text Indent"/>
    <w:basedOn w:val="1"/>
    <w:next w:val="12"/>
    <w:qFormat/>
    <w:uiPriority w:val="0"/>
    <w:pPr>
      <w:spacing w:line="312" w:lineRule="auto"/>
      <w:ind w:firstLine="735" w:firstLineChars="245"/>
    </w:pPr>
  </w:style>
  <w:style w:type="paragraph" w:styleId="12">
    <w:name w:val="Date"/>
    <w:basedOn w:val="1"/>
    <w:next w:val="1"/>
    <w:unhideWhenUsed/>
    <w:qFormat/>
    <w:uiPriority w:val="99"/>
    <w:pPr>
      <w:ind w:left="100" w:leftChars="2500"/>
    </w:pPr>
    <w:rPr>
      <w:rFonts w:cs="Times New Roman"/>
    </w:rPr>
  </w:style>
  <w:style w:type="paragraph" w:styleId="13">
    <w:name w:val="annotation text"/>
    <w:basedOn w:val="1"/>
    <w:qFormat/>
    <w:uiPriority w:val="99"/>
    <w:pPr>
      <w:jc w:val="left"/>
    </w:pPr>
  </w:style>
  <w:style w:type="paragraph" w:styleId="14">
    <w:name w:val="Body Text 3"/>
    <w:basedOn w:val="1"/>
    <w:qFormat/>
    <w:uiPriority w:val="0"/>
    <w:rPr>
      <w:rFonts w:hAnsi="Times New Roman"/>
      <w:kern w:val="0"/>
      <w:sz w:val="24"/>
      <w:szCs w:val="20"/>
    </w:rPr>
  </w:style>
  <w:style w:type="paragraph" w:styleId="15">
    <w:name w:val="Body Text"/>
    <w:basedOn w:val="1"/>
    <w:next w:val="1"/>
    <w:qFormat/>
    <w:uiPriority w:val="0"/>
    <w:pPr>
      <w:spacing w:after="120" w:afterLines="0" w:afterAutospacing="0"/>
    </w:pPr>
    <w:rPr>
      <w:sz w:val="21"/>
    </w:rPr>
  </w:style>
  <w:style w:type="paragraph" w:styleId="16">
    <w:name w:val="toc 3"/>
    <w:basedOn w:val="1"/>
    <w:next w:val="1"/>
    <w:qFormat/>
    <w:uiPriority w:val="0"/>
    <w:pPr>
      <w:ind w:left="840" w:leftChars="400"/>
    </w:pPr>
  </w:style>
  <w:style w:type="paragraph" w:styleId="17">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8">
    <w:name w:val="envelope return"/>
    <w:basedOn w:val="1"/>
    <w:unhideWhenUsed/>
    <w:qFormat/>
    <w:uiPriority w:val="99"/>
    <w:pPr>
      <w:snapToGrid w:val="0"/>
    </w:pPr>
    <w:rPr>
      <w:rFonts w:ascii="Arial" w:hAnsi="Arial"/>
    </w:rPr>
  </w:style>
  <w:style w:type="paragraph" w:styleId="19">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qFormat/>
    <w:uiPriority w:val="39"/>
  </w:style>
  <w:style w:type="paragraph" w:styleId="21">
    <w:name w:val="footnote text"/>
    <w:basedOn w:val="1"/>
    <w:qFormat/>
    <w:uiPriority w:val="0"/>
    <w:pPr>
      <w:snapToGrid w:val="0"/>
      <w:jc w:val="left"/>
    </w:pPr>
    <w:rPr>
      <w:sz w:val="18"/>
      <w:szCs w:val="18"/>
    </w:rPr>
  </w:style>
  <w:style w:type="paragraph" w:styleId="22">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3">
    <w:name w:val="Body Text 2"/>
    <w:basedOn w:val="1"/>
    <w:next w:val="1"/>
    <w:qFormat/>
    <w:uiPriority w:val="0"/>
    <w:pPr>
      <w:spacing w:after="120" w:afterLines="0" w:afterAutospacing="0" w:line="480" w:lineRule="auto"/>
    </w:pPr>
    <w:rPr>
      <w:sz w:val="21"/>
    </w:rPr>
  </w:style>
  <w:style w:type="paragraph" w:styleId="24">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5">
    <w:name w:val="Body Text First Indent"/>
    <w:basedOn w:val="15"/>
    <w:next w:val="26"/>
    <w:qFormat/>
    <w:uiPriority w:val="0"/>
    <w:pPr>
      <w:ind w:firstLine="420" w:firstLineChars="100"/>
    </w:pPr>
  </w:style>
  <w:style w:type="paragraph" w:styleId="26">
    <w:name w:val="Body Text First Indent 2"/>
    <w:basedOn w:val="11"/>
    <w:next w:val="12"/>
    <w:qFormat/>
    <w:uiPriority w:val="0"/>
    <w:pPr>
      <w:spacing w:after="120" w:afterLines="0" w:line="240" w:lineRule="auto"/>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basedOn w:val="29"/>
    <w:qFormat/>
    <w:uiPriority w:val="0"/>
    <w:rPr>
      <w:color w:val="0000FF"/>
      <w:u w:val="single"/>
    </w:rPr>
  </w:style>
  <w:style w:type="paragraph" w:customStyle="1" w:styleId="32">
    <w:name w:val="style4"/>
    <w:basedOn w:val="33"/>
    <w:next w:val="35"/>
    <w:unhideWhenUsed/>
    <w:qFormat/>
    <w:uiPriority w:val="0"/>
    <w:pPr>
      <w:widowControl/>
      <w:spacing w:before="100" w:beforeAutospacing="1" w:after="100" w:afterAutospacing="1"/>
      <w:jc w:val="left"/>
    </w:pPr>
    <w:rPr>
      <w:rFonts w:hint="eastAsia" w:ascii="宋体" w:hAnsi="宋体"/>
      <w:kern w:val="0"/>
      <w:sz w:val="18"/>
    </w:rPr>
  </w:style>
  <w:style w:type="paragraph" w:customStyle="1" w:styleId="33">
    <w:name w:val="正文1"/>
    <w:basedOn w:val="1"/>
    <w:next w:val="34"/>
    <w:qFormat/>
    <w:uiPriority w:val="0"/>
    <w:pPr>
      <w:adjustRightInd w:val="0"/>
      <w:spacing w:line="360" w:lineRule="atLeast"/>
      <w:textAlignment w:val="baseline"/>
    </w:pPr>
    <w:rPr>
      <w:rFonts w:hAnsi="Times New Roman" w:cs="Times New Roman"/>
      <w:sz w:val="24"/>
      <w:szCs w:val="20"/>
    </w:rPr>
  </w:style>
  <w:style w:type="paragraph" w:customStyle="1" w:styleId="34">
    <w:name w:val="正文文本1"/>
    <w:basedOn w:val="33"/>
    <w:next w:val="32"/>
    <w:qFormat/>
    <w:uiPriority w:val="0"/>
    <w:pPr>
      <w:spacing w:after="120"/>
    </w:pPr>
    <w:rPr>
      <w:sz w:val="20"/>
    </w:rPr>
  </w:style>
  <w:style w:type="paragraph" w:customStyle="1" w:styleId="35">
    <w:name w:val="2"/>
    <w:next w:val="1"/>
    <w:unhideWhenUsed/>
    <w:qFormat/>
    <w:uiPriority w:val="0"/>
    <w:pPr>
      <w:widowControl w:val="0"/>
      <w:jc w:val="both"/>
    </w:pPr>
    <w:rPr>
      <w:rFonts w:ascii="Times New Roman" w:hAnsi="Times New Roman" w:eastAsia="宋体" w:cs="Times New Roman"/>
      <w:sz w:val="21"/>
      <w:lang w:val="en-US" w:eastAsia="zh-CN" w:bidi="ar-SA"/>
    </w:rPr>
  </w:style>
  <w:style w:type="paragraph" w:customStyle="1" w:styleId="36">
    <w:name w:val="Default"/>
    <w:next w:val="3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Char Char10 Char Char Char Char"/>
    <w:basedOn w:val="1"/>
    <w:next w:val="38"/>
    <w:qFormat/>
    <w:uiPriority w:val="99"/>
  </w:style>
  <w:style w:type="paragraph" w:customStyle="1" w:styleId="38">
    <w:name w:val="xl87"/>
    <w:basedOn w:val="1"/>
    <w:next w:val="3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000000"/>
      <w:kern w:val="0"/>
      <w:sz w:val="22"/>
    </w:rPr>
  </w:style>
  <w:style w:type="paragraph" w:customStyle="1" w:styleId="39">
    <w:name w:val="xl72"/>
    <w:basedOn w:val="1"/>
    <w:next w:val="12"/>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olor w:val="000000"/>
      <w:kern w:val="0"/>
      <w:sz w:val="24"/>
      <w:szCs w:val="24"/>
    </w:rPr>
  </w:style>
  <w:style w:type="paragraph" w:customStyle="1" w:styleId="40">
    <w:name w:val="无间隔1"/>
    <w:basedOn w:val="1"/>
    <w:next w:val="1"/>
    <w:qFormat/>
    <w:uiPriority w:val="1"/>
    <w:pPr>
      <w:spacing w:line="400" w:lineRule="exact"/>
    </w:pPr>
  </w:style>
  <w:style w:type="paragraph" w:customStyle="1" w:styleId="41">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BodyText1I2"/>
    <w:basedOn w:val="44"/>
    <w:next w:val="45"/>
    <w:qFormat/>
    <w:uiPriority w:val="0"/>
    <w:pPr>
      <w:ind w:firstLine="420" w:firstLineChars="200"/>
    </w:pPr>
    <w:rPr>
      <w:rFonts w:ascii="Calibri" w:hAnsi="Calibri" w:eastAsia="楷体_GB2312"/>
      <w:kern w:val="44"/>
      <w:sz w:val="44"/>
    </w:rPr>
  </w:style>
  <w:style w:type="paragraph" w:customStyle="1" w:styleId="44">
    <w:name w:val="BodyTextIndent"/>
    <w:basedOn w:val="1"/>
    <w:qFormat/>
    <w:uiPriority w:val="0"/>
    <w:pPr>
      <w:spacing w:after="120"/>
      <w:ind w:left="420" w:leftChars="200"/>
    </w:pPr>
    <w:rPr>
      <w:rFonts w:ascii="Times New Roman" w:hAnsi="Times New Roman"/>
      <w:kern w:val="0"/>
      <w:sz w:val="20"/>
    </w:rPr>
  </w:style>
  <w:style w:type="paragraph" w:customStyle="1" w:styleId="45">
    <w:name w:val="UserStyle_136"/>
    <w:basedOn w:val="1"/>
    <w:next w:val="1"/>
    <w:qFormat/>
    <w:uiPriority w:val="0"/>
    <w:pPr>
      <w:spacing w:after="120" w:line="320" w:lineRule="atLeast"/>
      <w:ind w:firstLine="200" w:firstLineChars="200"/>
    </w:pPr>
    <w:rPr>
      <w:rFonts w:ascii="Arial" w:hAnsi="Arial"/>
      <w:kern w:val="0"/>
    </w:rPr>
  </w:style>
  <w:style w:type="paragraph" w:customStyle="1" w:styleId="46">
    <w:name w:val="样式 标题 2 + Times New Roman 四号 非加粗 段前: 5 磅 段后: 0 磅 行距: 固定值 20..."/>
    <w:basedOn w:val="4"/>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47">
    <w:name w:val="List Paragraph"/>
    <w:basedOn w:val="1"/>
    <w:qFormat/>
    <w:uiPriority w:val="0"/>
    <w:pPr>
      <w:ind w:firstLine="420" w:firstLineChars="200"/>
    </w:pPr>
    <w:rPr>
      <w:sz w:val="21"/>
      <w:szCs w:val="24"/>
    </w:rPr>
  </w:style>
  <w:style w:type="paragraph" w:customStyle="1" w:styleId="48">
    <w:name w:val="样式 标题 3 + (中文) 黑体 小四 非加粗 段前: 7.8 磅 段后: 0 磅 行距: 固定值 20 磅"/>
    <w:basedOn w:val="5"/>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49">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5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53">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p0"/>
    <w:basedOn w:val="1"/>
    <w:qFormat/>
    <w:uiPriority w:val="0"/>
    <w:pPr>
      <w:widowControl/>
    </w:pPr>
    <w:rPr>
      <w:kern w:val="0"/>
      <w:sz w:val="21"/>
      <w:szCs w:val="21"/>
    </w:rPr>
  </w:style>
  <w:style w:type="paragraph" w:customStyle="1" w:styleId="55">
    <w:name w:val="列出段落1"/>
    <w:qFormat/>
    <w:uiPriority w:val="0"/>
    <w:pPr>
      <w:widowControl w:val="0"/>
      <w:suppressAutoHyphens/>
      <w:spacing w:after="200" w:line="276" w:lineRule="auto"/>
      <w:ind w:left="720"/>
    </w:pPr>
    <w:rPr>
      <w:rFonts w:ascii="Times New Roman" w:hAnsi="Times New Roman" w:eastAsia="宋体" w:cs="Times New Roman"/>
      <w:kern w:val="1"/>
      <w:sz w:val="22"/>
      <w:szCs w:val="22"/>
      <w:lang w:val="en-US" w:eastAsia="ar-SA" w:bidi="ar-SA"/>
    </w:rPr>
  </w:style>
  <w:style w:type="paragraph" w:customStyle="1" w:styleId="56">
    <w:name w:val="正文_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58">
    <w:name w:val="font21"/>
    <w:basedOn w:val="29"/>
    <w:qFormat/>
    <w:uiPriority w:val="0"/>
    <w:rPr>
      <w:rFonts w:hint="eastAsia" w:ascii="新宋体" w:hAnsi="新宋体" w:eastAsia="新宋体" w:cs="新宋体"/>
      <w:color w:val="000000"/>
      <w:sz w:val="22"/>
      <w:szCs w:val="22"/>
      <w:u w:val="none"/>
    </w:rPr>
  </w:style>
  <w:style w:type="character" w:customStyle="1" w:styleId="59">
    <w:name w:val="font81"/>
    <w:basedOn w:val="29"/>
    <w:qFormat/>
    <w:uiPriority w:val="0"/>
    <w:rPr>
      <w:rFonts w:hint="eastAsia" w:ascii="宋体" w:hAnsi="宋体" w:eastAsia="宋体" w:cs="宋体"/>
      <w:color w:val="000000"/>
      <w:sz w:val="22"/>
      <w:szCs w:val="22"/>
      <w:u w:val="none"/>
    </w:rPr>
  </w:style>
  <w:style w:type="character" w:customStyle="1" w:styleId="60">
    <w:name w:val="font141"/>
    <w:basedOn w:val="29"/>
    <w:qFormat/>
    <w:uiPriority w:val="0"/>
    <w:rPr>
      <w:rFonts w:hint="eastAsia" w:ascii="宋体" w:hAnsi="宋体" w:eastAsia="宋体" w:cs="宋体"/>
      <w:b/>
      <w:bCs/>
      <w:color w:val="000000"/>
      <w:sz w:val="22"/>
      <w:szCs w:val="22"/>
      <w:u w:val="none"/>
    </w:rPr>
  </w:style>
  <w:style w:type="character" w:customStyle="1" w:styleId="61">
    <w:name w:val="font161"/>
    <w:basedOn w:val="29"/>
    <w:qFormat/>
    <w:uiPriority w:val="0"/>
    <w:rPr>
      <w:rFonts w:hint="eastAsia" w:ascii="宋体" w:hAnsi="宋体" w:eastAsia="宋体" w:cs="宋体"/>
      <w:b/>
      <w:bCs/>
      <w:color w:val="000000"/>
      <w:sz w:val="22"/>
      <w:szCs w:val="22"/>
      <w:u w:val="none"/>
    </w:rPr>
  </w:style>
  <w:style w:type="character" w:customStyle="1" w:styleId="62">
    <w:name w:val="font91"/>
    <w:basedOn w:val="29"/>
    <w:qFormat/>
    <w:uiPriority w:val="0"/>
    <w:rPr>
      <w:rFonts w:hint="eastAsia" w:ascii="宋体" w:hAnsi="宋体" w:eastAsia="宋体" w:cs="宋体"/>
      <w:color w:val="000000"/>
      <w:sz w:val="24"/>
      <w:szCs w:val="24"/>
      <w:u w:val="none"/>
    </w:rPr>
  </w:style>
  <w:style w:type="character" w:customStyle="1" w:styleId="63">
    <w:name w:val="font112"/>
    <w:basedOn w:val="29"/>
    <w:qFormat/>
    <w:uiPriority w:val="0"/>
    <w:rPr>
      <w:rFonts w:hint="eastAsia" w:ascii="宋体" w:hAnsi="宋体" w:eastAsia="宋体" w:cs="宋体"/>
      <w:color w:val="000000"/>
      <w:sz w:val="24"/>
      <w:szCs w:val="24"/>
      <w:u w:val="none"/>
    </w:rPr>
  </w:style>
  <w:style w:type="character" w:customStyle="1" w:styleId="64">
    <w:name w:val="font171"/>
    <w:basedOn w:val="29"/>
    <w:qFormat/>
    <w:uiPriority w:val="0"/>
    <w:rPr>
      <w:rFonts w:hint="eastAsia" w:ascii="宋体" w:hAnsi="宋体" w:eastAsia="宋体" w:cs="宋体"/>
      <w:b/>
      <w:bCs/>
      <w:color w:val="FF0000"/>
      <w:sz w:val="22"/>
      <w:szCs w:val="22"/>
      <w:u w:val="none"/>
    </w:rPr>
  </w:style>
  <w:style w:type="character" w:customStyle="1" w:styleId="65">
    <w:name w:val="font61"/>
    <w:basedOn w:val="29"/>
    <w:qFormat/>
    <w:uiPriority w:val="0"/>
    <w:rPr>
      <w:rFonts w:hint="eastAsia" w:ascii="宋体" w:hAnsi="宋体" w:eastAsia="宋体" w:cs="宋体"/>
      <w:color w:val="000000"/>
      <w:sz w:val="22"/>
      <w:szCs w:val="22"/>
      <w:u w:val="none"/>
    </w:rPr>
  </w:style>
  <w:style w:type="character" w:customStyle="1" w:styleId="66">
    <w:name w:val="font01"/>
    <w:basedOn w:val="29"/>
    <w:qFormat/>
    <w:uiPriority w:val="0"/>
    <w:rPr>
      <w:rFonts w:hint="eastAsia" w:ascii="宋体" w:hAnsi="宋体" w:eastAsia="宋体" w:cs="宋体"/>
      <w:color w:val="000000"/>
      <w:sz w:val="22"/>
      <w:szCs w:val="22"/>
      <w:u w:val="none"/>
    </w:rPr>
  </w:style>
  <w:style w:type="character" w:customStyle="1" w:styleId="67">
    <w:name w:val="font41"/>
    <w:basedOn w:val="29"/>
    <w:qFormat/>
    <w:uiPriority w:val="0"/>
    <w:rPr>
      <w:rFonts w:hint="eastAsia" w:ascii="宋体" w:hAnsi="宋体" w:eastAsia="宋体" w:cs="宋体"/>
      <w:color w:val="000000"/>
      <w:sz w:val="24"/>
      <w:szCs w:val="24"/>
      <w:u w:val="none"/>
    </w:rPr>
  </w:style>
  <w:style w:type="character" w:customStyle="1" w:styleId="68">
    <w:name w:val="font121"/>
    <w:basedOn w:val="29"/>
    <w:qFormat/>
    <w:uiPriority w:val="0"/>
    <w:rPr>
      <w:rFonts w:hint="eastAsia" w:ascii="宋体" w:hAnsi="宋体" w:eastAsia="宋体" w:cs="宋体"/>
      <w:b/>
      <w:bCs/>
      <w:color w:val="FF0000"/>
      <w:sz w:val="24"/>
      <w:szCs w:val="24"/>
      <w:u w:val="none"/>
    </w:rPr>
  </w:style>
  <w:style w:type="character" w:customStyle="1" w:styleId="69">
    <w:name w:val="font101"/>
    <w:basedOn w:val="29"/>
    <w:qFormat/>
    <w:uiPriority w:val="0"/>
    <w:rPr>
      <w:rFonts w:hint="eastAsia" w:ascii="宋体" w:hAnsi="宋体" w:eastAsia="宋体" w:cs="宋体"/>
      <w:color w:val="FF0000"/>
      <w:sz w:val="24"/>
      <w:szCs w:val="24"/>
      <w:u w:val="none"/>
    </w:rPr>
  </w:style>
  <w:style w:type="paragraph" w:customStyle="1" w:styleId="70">
    <w:name w:val="列表段落1"/>
    <w:basedOn w:val="1"/>
    <w:qFormat/>
    <w:uiPriority w:val="34"/>
    <w:pPr>
      <w:ind w:firstLine="420" w:firstLineChars="200"/>
    </w:pPr>
    <w:rPr>
      <w:rFonts w:ascii="等线" w:hAnsi="等线" w:eastAsia="宋体" w:cs="Times New Roman"/>
    </w:rPr>
  </w:style>
  <w:style w:type="character" w:customStyle="1" w:styleId="71">
    <w:name w:val="font11"/>
    <w:basedOn w:val="29"/>
    <w:qFormat/>
    <w:uiPriority w:val="0"/>
    <w:rPr>
      <w:rFonts w:hint="eastAsia" w:ascii="黑体" w:hAnsi="宋体" w:eastAsia="黑体" w:cs="黑体"/>
      <w:color w:val="000000"/>
      <w:sz w:val="20"/>
      <w:szCs w:val="20"/>
      <w:u w:val="none"/>
    </w:rPr>
  </w:style>
  <w:style w:type="character" w:customStyle="1" w:styleId="72">
    <w:name w:val="font51"/>
    <w:basedOn w:val="29"/>
    <w:qFormat/>
    <w:uiPriority w:val="0"/>
    <w:rPr>
      <w:rFonts w:hint="eastAsia" w:ascii="黑体" w:hAnsi="宋体" w:eastAsia="黑体" w:cs="黑体"/>
      <w:color w:val="000000"/>
      <w:sz w:val="20"/>
      <w:szCs w:val="20"/>
      <w:u w:val="none"/>
    </w:rPr>
  </w:style>
  <w:style w:type="character" w:customStyle="1" w:styleId="73">
    <w:name w:val="font71"/>
    <w:basedOn w:val="29"/>
    <w:qFormat/>
    <w:uiPriority w:val="0"/>
    <w:rPr>
      <w:rFonts w:hint="eastAsia" w:ascii="宋体" w:hAnsi="宋体" w:eastAsia="宋体" w:cs="宋体"/>
      <w:color w:val="000000"/>
      <w:sz w:val="20"/>
      <w:szCs w:val="20"/>
      <w:u w:val="none"/>
    </w:rPr>
  </w:style>
  <w:style w:type="paragraph" w:customStyle="1" w:styleId="74">
    <w:name w:val="页眉1"/>
    <w:basedOn w:val="1"/>
    <w:qFormat/>
    <w:uiPriority w:val="0"/>
    <w:pPr>
      <w:pBdr>
        <w:bottom w:val="single" w:color="00000A" w:sz="6" w:space="1"/>
      </w:pBdr>
      <w:tabs>
        <w:tab w:val="center" w:pos="4153"/>
        <w:tab w:val="right" w:pos="8306"/>
      </w:tabs>
      <w:snapToGrid w:val="0"/>
      <w:jc w:val="center"/>
    </w:pPr>
    <w:rPr>
      <w:rFonts w:ascii="Times New Roman" w:hAnsi="Times New Roman" w:eastAsia="楷体_GB2312"/>
      <w:sz w:val="18"/>
      <w:szCs w:val="20"/>
    </w:rPr>
  </w:style>
  <w:style w:type="paragraph" w:customStyle="1" w:styleId="75">
    <w:name w:val="header"/>
    <w:basedOn w:val="1"/>
    <w:qFormat/>
    <w:uiPriority w:val="0"/>
    <w:pPr>
      <w:pBdr>
        <w:bottom w:val="single" w:color="auto" w:sz="6" w:space="1"/>
      </w:pBdr>
      <w:tabs>
        <w:tab w:val="center" w:pos="4153"/>
        <w:tab w:val="right" w:pos="8306"/>
      </w:tabs>
      <w:snapToGrid w:val="0"/>
      <w:jc w:val="center"/>
    </w:pPr>
    <w:rPr>
      <w:kern w:val="2"/>
      <w:sz w:val="18"/>
      <w:szCs w:val="21"/>
    </w:rPr>
  </w:style>
  <w:style w:type="paragraph" w:customStyle="1" w:styleId="76">
    <w:name w:val="footer"/>
    <w:basedOn w:val="1"/>
    <w:qFormat/>
    <w:uiPriority w:val="0"/>
    <w:pPr>
      <w:tabs>
        <w:tab w:val="center" w:pos="4153"/>
        <w:tab w:val="right" w:pos="8306"/>
      </w:tabs>
      <w:snapToGrid w:val="0"/>
      <w:jc w:val="left"/>
    </w:pPr>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23910</Words>
  <Characters>25601</Characters>
  <Lines>0</Lines>
  <Paragraphs>0</Paragraphs>
  <TotalTime>36</TotalTime>
  <ScaleCrop>false</ScaleCrop>
  <LinksUpToDate>false</LinksUpToDate>
  <CharactersWithSpaces>27235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2022-01-14T01:31:00Z</dcterms:created>
  <dc:creator>时来运转</dc:creator>
  <cp:lastModifiedBy>NTKO</cp:lastModifiedBy>
  <cp:lastPrinted>2022-08-29T00:56:00Z</cp:lastPrinted>
  <dcterms:modified xsi:type="dcterms:W3CDTF">2023-09-23T08:34:43Z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AE64813CF3344E0CA4C2824D4A88371B</vt:lpwstr>
  </property>
</Properties>
</file>