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A3F1A">
      <w:pPr>
        <w:spacing w:line="360" w:lineRule="auto"/>
        <w:jc w:val="both"/>
        <w:rPr>
          <w:rFonts w:hint="eastAsia" w:ascii="仿宋" w:hAnsi="仿宋" w:eastAsia="仿宋" w:cs="仿宋"/>
          <w:b/>
          <w:bCs/>
          <w:sz w:val="48"/>
          <w:szCs w:val="48"/>
        </w:rPr>
      </w:pPr>
    </w:p>
    <w:p w14:paraId="26BC3990">
      <w:pPr>
        <w:spacing w:line="360" w:lineRule="auto"/>
        <w:jc w:val="center"/>
        <w:rPr>
          <w:rFonts w:hint="eastAsia" w:ascii="宋体" w:hAnsi="宋体" w:eastAsia="宋体" w:cs="宋体"/>
          <w:sz w:val="28"/>
          <w:szCs w:val="28"/>
        </w:rPr>
      </w:pPr>
      <w:r>
        <w:rPr>
          <w:rFonts w:hint="eastAsia" w:ascii="宋体" w:hAnsi="宋体" w:eastAsia="宋体" w:cs="宋体"/>
          <w:b/>
          <w:bCs/>
          <w:sz w:val="52"/>
          <w:szCs w:val="52"/>
          <w:lang w:eastAsia="zh-CN"/>
        </w:rPr>
        <w:t>固始县2024年堤防白蚁危害治理项目</w:t>
      </w:r>
    </w:p>
    <w:p w14:paraId="0A1EAC46">
      <w:pPr>
        <w:pStyle w:val="2"/>
        <w:rPr>
          <w:rFonts w:hint="eastAsia" w:ascii="宋体" w:hAnsi="宋体" w:eastAsia="宋体" w:cs="宋体"/>
          <w:sz w:val="28"/>
          <w:szCs w:val="28"/>
        </w:rPr>
      </w:pPr>
    </w:p>
    <w:p w14:paraId="6E482A5C">
      <w:pPr>
        <w:pStyle w:val="27"/>
        <w:rPr>
          <w:rFonts w:hint="eastAsia" w:ascii="宋体" w:hAnsi="宋体" w:eastAsia="宋体" w:cs="宋体"/>
        </w:rPr>
      </w:pPr>
    </w:p>
    <w:p w14:paraId="2455AE69">
      <w:pPr>
        <w:spacing w:line="600" w:lineRule="auto"/>
        <w:jc w:val="center"/>
        <w:rPr>
          <w:rFonts w:hint="eastAsia" w:ascii="宋体" w:hAnsi="宋体" w:eastAsia="宋体" w:cs="宋体"/>
          <w:sz w:val="36"/>
          <w:szCs w:val="36"/>
        </w:rPr>
      </w:pPr>
      <w:r>
        <w:rPr>
          <w:rFonts w:hint="eastAsia" w:ascii="宋体" w:hAnsi="宋体" w:eastAsia="宋体" w:cs="宋体"/>
          <w:b/>
          <w:bCs/>
          <w:sz w:val="96"/>
          <w:szCs w:val="96"/>
          <w:lang w:val="en-US" w:eastAsia="zh-CN"/>
        </w:rPr>
        <w:t>招 标</w:t>
      </w:r>
      <w:r>
        <w:rPr>
          <w:rFonts w:hint="eastAsia" w:ascii="宋体" w:hAnsi="宋体" w:eastAsia="宋体" w:cs="宋体"/>
          <w:b/>
          <w:bCs/>
          <w:sz w:val="96"/>
          <w:szCs w:val="96"/>
        </w:rPr>
        <w:t xml:space="preserve"> 文 件</w:t>
      </w:r>
    </w:p>
    <w:p w14:paraId="769B382F">
      <w:pPr>
        <w:spacing w:line="360" w:lineRule="auto"/>
        <w:jc w:val="center"/>
        <w:rPr>
          <w:rFonts w:hint="eastAsia" w:ascii="宋体" w:hAnsi="宋体" w:eastAsia="宋体" w:cs="宋体"/>
          <w:b/>
          <w:bCs/>
          <w:color w:val="auto"/>
          <w:sz w:val="32"/>
          <w:szCs w:val="32"/>
          <w:lang w:val="en-US" w:eastAsia="zh-CN"/>
        </w:rPr>
      </w:pPr>
      <w:r>
        <w:rPr>
          <w:rFonts w:hint="eastAsia" w:ascii="宋体" w:hAnsi="宋体" w:eastAsia="宋体" w:cs="宋体"/>
          <w:b/>
          <w:bCs/>
          <w:sz w:val="32"/>
          <w:szCs w:val="32"/>
        </w:rPr>
        <w:t>采购编号：</w:t>
      </w:r>
      <w:r>
        <w:rPr>
          <w:rFonts w:hint="eastAsia" w:ascii="宋体" w:hAnsi="宋体" w:eastAsia="宋体" w:cs="宋体"/>
          <w:b/>
          <w:bCs/>
          <w:color w:val="auto"/>
          <w:sz w:val="32"/>
          <w:szCs w:val="32"/>
          <w:lang w:eastAsia="zh-CN"/>
        </w:rPr>
        <w:t>固财招标采购-2025-13</w:t>
      </w:r>
    </w:p>
    <w:p w14:paraId="0697A419">
      <w:pPr>
        <w:spacing w:line="360" w:lineRule="auto"/>
        <w:rPr>
          <w:rFonts w:hint="eastAsia" w:ascii="宋体" w:hAnsi="宋体" w:eastAsia="宋体" w:cs="宋体"/>
          <w:sz w:val="28"/>
          <w:szCs w:val="28"/>
        </w:rPr>
      </w:pPr>
    </w:p>
    <w:p w14:paraId="0C1B201F">
      <w:pPr>
        <w:spacing w:line="360" w:lineRule="auto"/>
        <w:rPr>
          <w:rFonts w:hint="eastAsia" w:ascii="宋体" w:hAnsi="宋体" w:eastAsia="宋体" w:cs="宋体"/>
          <w:sz w:val="28"/>
          <w:szCs w:val="28"/>
        </w:rPr>
      </w:pPr>
    </w:p>
    <w:p w14:paraId="6418A063">
      <w:pPr>
        <w:pStyle w:val="2"/>
        <w:rPr>
          <w:rFonts w:hint="eastAsia" w:ascii="宋体" w:hAnsi="宋体" w:eastAsia="宋体" w:cs="宋体"/>
          <w:sz w:val="28"/>
          <w:szCs w:val="28"/>
        </w:rPr>
      </w:pPr>
    </w:p>
    <w:p w14:paraId="69D4A54F">
      <w:pPr>
        <w:pStyle w:val="27"/>
        <w:rPr>
          <w:rFonts w:hint="eastAsia" w:ascii="宋体" w:hAnsi="宋体" w:eastAsia="宋体" w:cs="宋体"/>
          <w:sz w:val="28"/>
          <w:szCs w:val="28"/>
        </w:rPr>
      </w:pPr>
    </w:p>
    <w:p w14:paraId="7B345DD5">
      <w:pPr>
        <w:pStyle w:val="28"/>
        <w:rPr>
          <w:rFonts w:hint="eastAsia" w:ascii="宋体" w:hAnsi="宋体" w:eastAsia="宋体" w:cs="宋体"/>
        </w:rPr>
      </w:pPr>
    </w:p>
    <w:p w14:paraId="2EDE72CB">
      <w:pPr>
        <w:spacing w:line="360" w:lineRule="auto"/>
        <w:rPr>
          <w:rFonts w:hint="eastAsia" w:ascii="宋体" w:hAnsi="宋体" w:eastAsia="宋体" w:cs="宋体"/>
          <w:sz w:val="28"/>
          <w:szCs w:val="28"/>
        </w:rPr>
      </w:pPr>
    </w:p>
    <w:p w14:paraId="3CA72C02">
      <w:pPr>
        <w:pStyle w:val="22"/>
        <w:pageBreakBefore w:val="0"/>
        <w:kinsoku/>
        <w:wordWrap w:val="0"/>
        <w:overflowPunct/>
        <w:topLinePunct w:val="0"/>
        <w:bidi w:val="0"/>
        <w:adjustRightInd w:val="0"/>
        <w:snapToGrid w:val="0"/>
        <w:spacing w:after="0" w:line="720" w:lineRule="auto"/>
        <w:ind w:left="0" w:leftChars="0" w:firstLine="1484" w:firstLineChars="462"/>
        <w:rPr>
          <w:rFonts w:hint="eastAsia" w:ascii="宋体" w:hAnsi="宋体" w:eastAsia="宋体" w:cs="宋体"/>
          <w:b/>
          <w:bCs/>
          <w:color w:val="000000"/>
          <w:sz w:val="32"/>
          <w:szCs w:val="32"/>
          <w:highlight w:val="none"/>
          <w:lang w:val="en-US" w:eastAsia="zh-CN"/>
        </w:rPr>
      </w:pPr>
      <w:r>
        <w:rPr>
          <w:rFonts w:hint="eastAsia" w:ascii="宋体" w:hAnsi="宋体" w:eastAsia="宋体" w:cs="宋体"/>
          <w:b/>
          <w:bCs/>
          <w:color w:val="000000"/>
          <w:sz w:val="32"/>
          <w:szCs w:val="32"/>
          <w:highlight w:val="none"/>
        </w:rPr>
        <w:t>采   购   人：</w:t>
      </w:r>
      <w:r>
        <w:rPr>
          <w:rFonts w:hint="eastAsia" w:ascii="宋体" w:hAnsi="宋体" w:eastAsia="宋体" w:cs="宋体"/>
          <w:b/>
          <w:bCs/>
          <w:color w:val="000000"/>
          <w:sz w:val="32"/>
          <w:szCs w:val="32"/>
          <w:highlight w:val="none"/>
          <w:lang w:val="en-US" w:eastAsia="zh-CN"/>
        </w:rPr>
        <w:t>固始县水利局</w:t>
      </w:r>
    </w:p>
    <w:p w14:paraId="5E9C0245">
      <w:pPr>
        <w:pStyle w:val="22"/>
        <w:pageBreakBefore w:val="0"/>
        <w:kinsoku/>
        <w:wordWrap w:val="0"/>
        <w:overflowPunct/>
        <w:topLinePunct w:val="0"/>
        <w:bidi w:val="0"/>
        <w:adjustRightInd w:val="0"/>
        <w:snapToGrid w:val="0"/>
        <w:spacing w:after="0" w:line="720" w:lineRule="auto"/>
        <w:ind w:left="0" w:leftChars="0" w:firstLine="1484" w:firstLineChars="462"/>
        <w:rPr>
          <w:rFonts w:hint="eastAsia" w:ascii="宋体" w:hAnsi="宋体" w:eastAsia="宋体" w:cs="宋体"/>
          <w:color w:val="000000"/>
          <w:sz w:val="22"/>
          <w:szCs w:val="28"/>
          <w:highlight w:val="none"/>
          <w:lang w:eastAsia="zh-CN"/>
        </w:rPr>
      </w:pPr>
      <w:r>
        <w:rPr>
          <w:rFonts w:hint="eastAsia" w:ascii="宋体" w:hAnsi="宋体" w:eastAsia="宋体" w:cs="宋体"/>
          <w:b/>
          <w:bCs/>
          <w:color w:val="000000"/>
          <w:sz w:val="32"/>
          <w:szCs w:val="32"/>
          <w:highlight w:val="none"/>
        </w:rPr>
        <w:t>采购代理机构：</w:t>
      </w:r>
      <w:r>
        <w:rPr>
          <w:rFonts w:hint="eastAsia" w:ascii="宋体" w:hAnsi="宋体" w:eastAsia="宋体" w:cs="宋体"/>
          <w:b/>
          <w:bCs/>
          <w:color w:val="000000"/>
          <w:sz w:val="32"/>
          <w:szCs w:val="32"/>
          <w:highlight w:val="none"/>
          <w:lang w:eastAsia="zh-CN"/>
        </w:rPr>
        <w:t>河南中启招标代理有限公司</w:t>
      </w:r>
    </w:p>
    <w:p w14:paraId="30D834BF">
      <w:pPr>
        <w:pageBreakBefore w:val="0"/>
        <w:kinsoku/>
        <w:wordWrap w:val="0"/>
        <w:overflowPunct/>
        <w:topLinePunct w:val="0"/>
        <w:bidi w:val="0"/>
        <w:adjustRightInd w:val="0"/>
        <w:snapToGrid w:val="0"/>
        <w:spacing w:line="720" w:lineRule="auto"/>
        <w:ind w:left="0" w:leftChars="0" w:firstLine="1484" w:firstLineChars="462"/>
        <w:rPr>
          <w:rFonts w:hint="eastAsia" w:ascii="宋体" w:hAnsi="宋体" w:eastAsia="宋体" w:cs="宋体"/>
          <w:b/>
          <w:color w:val="000000"/>
          <w:sz w:val="28"/>
          <w:szCs w:val="28"/>
          <w:highlight w:val="none"/>
        </w:rPr>
        <w:sectPr>
          <w:footerReference r:id="rId3" w:type="default"/>
          <w:pgSz w:w="11910" w:h="16840"/>
          <w:pgMar w:top="1440" w:right="1080" w:bottom="1440" w:left="1080" w:header="0" w:footer="1245" w:gutter="0"/>
          <w:pgBorders>
            <w:top w:val="none" w:sz="0" w:space="0"/>
            <w:left w:val="none" w:sz="0" w:space="0"/>
            <w:bottom w:val="none" w:sz="0" w:space="0"/>
            <w:right w:val="none" w:sz="0" w:space="0"/>
          </w:pgBorders>
          <w:pgNumType w:fmt="numberInDash"/>
          <w:cols w:space="720" w:num="1"/>
        </w:sectPr>
      </w:pPr>
      <w:r>
        <w:rPr>
          <w:rFonts w:hint="eastAsia" w:ascii="宋体" w:hAnsi="宋体" w:eastAsia="宋体" w:cs="宋体"/>
          <w:b/>
          <w:bCs/>
          <w:color w:val="000000"/>
          <w:sz w:val="32"/>
          <w:szCs w:val="32"/>
          <w:highlight w:val="none"/>
        </w:rPr>
        <w:t>日        期：</w:t>
      </w:r>
      <w:r>
        <w:rPr>
          <w:rFonts w:hint="eastAsia" w:ascii="宋体" w:hAnsi="宋体" w:eastAsia="宋体" w:cs="宋体"/>
          <w:b/>
          <w:bCs/>
          <w:color w:val="000000"/>
          <w:sz w:val="32"/>
          <w:szCs w:val="32"/>
          <w:highlight w:val="none"/>
          <w:lang w:val="en-US" w:eastAsia="zh-CN"/>
        </w:rPr>
        <w:t>二〇二五</w:t>
      </w:r>
      <w:r>
        <w:rPr>
          <w:rFonts w:hint="eastAsia" w:ascii="宋体" w:hAnsi="宋体" w:eastAsia="宋体" w:cs="宋体"/>
          <w:b/>
          <w:bCs/>
          <w:color w:val="000000"/>
          <w:sz w:val="32"/>
          <w:szCs w:val="32"/>
          <w:highlight w:val="none"/>
        </w:rPr>
        <w:t>年</w:t>
      </w:r>
      <w:r>
        <w:rPr>
          <w:rFonts w:hint="eastAsia" w:ascii="宋体" w:hAnsi="宋体" w:eastAsia="宋体" w:cs="宋体"/>
          <w:b/>
          <w:bCs/>
          <w:color w:val="000000"/>
          <w:sz w:val="32"/>
          <w:szCs w:val="32"/>
          <w:highlight w:val="none"/>
          <w:lang w:val="en-US" w:eastAsia="zh-CN"/>
        </w:rPr>
        <w:t>四</w:t>
      </w:r>
      <w:r>
        <w:rPr>
          <w:rFonts w:hint="eastAsia" w:ascii="宋体" w:hAnsi="宋体" w:eastAsia="宋体" w:cs="宋体"/>
          <w:b/>
          <w:bCs/>
          <w:color w:val="000000"/>
          <w:sz w:val="32"/>
          <w:szCs w:val="32"/>
          <w:highlight w:val="none"/>
        </w:rPr>
        <w:t>月</w:t>
      </w:r>
    </w:p>
    <w:p w14:paraId="64461213">
      <w:pPr>
        <w:spacing w:line="360" w:lineRule="auto"/>
        <w:ind w:firstLine="562"/>
        <w:jc w:val="center"/>
        <w:rPr>
          <w:rFonts w:hint="eastAsia" w:ascii="宋体" w:hAnsi="宋体" w:eastAsia="宋体" w:cs="宋体"/>
          <w:b/>
          <w:bCs/>
          <w:sz w:val="36"/>
          <w:szCs w:val="36"/>
        </w:rPr>
      </w:pPr>
      <w:r>
        <w:rPr>
          <w:rFonts w:hint="eastAsia" w:ascii="宋体" w:hAnsi="宋体" w:eastAsia="宋体" w:cs="宋体"/>
          <w:b/>
          <w:bCs/>
          <w:sz w:val="36"/>
          <w:szCs w:val="36"/>
        </w:rPr>
        <w:t>特 别 提 示</w:t>
      </w:r>
    </w:p>
    <w:p w14:paraId="0C6EE5C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w:t>
      </w:r>
      <w:r>
        <w:rPr>
          <w:rFonts w:hint="eastAsia" w:ascii="宋体" w:hAnsi="宋体" w:eastAsia="宋体" w:cs="宋体"/>
          <w:b w:val="0"/>
          <w:bCs w:val="0"/>
          <w:sz w:val="21"/>
          <w:szCs w:val="21"/>
          <w:lang w:val="en-US" w:eastAsia="zh-CN"/>
        </w:rPr>
        <w:t>投标人</w:t>
      </w:r>
      <w:r>
        <w:rPr>
          <w:rFonts w:hint="eastAsia" w:ascii="宋体" w:hAnsi="宋体" w:eastAsia="宋体" w:cs="宋体"/>
          <w:b w:val="0"/>
          <w:bCs w:val="0"/>
          <w:sz w:val="21"/>
          <w:szCs w:val="21"/>
        </w:rPr>
        <w:t xml:space="preserve">注册 </w:t>
      </w:r>
    </w:p>
    <w:p w14:paraId="5380F2D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首先通过“固始县公共资源交易网（</w:t>
      </w:r>
      <w:r>
        <w:rPr>
          <w:rFonts w:hint="eastAsia" w:ascii="宋体" w:hAnsi="宋体" w:eastAsia="宋体" w:cs="宋体"/>
          <w:sz w:val="21"/>
          <w:szCs w:val="21"/>
          <w:lang w:eastAsia="zh-CN"/>
        </w:rPr>
        <w:t>https://ggzyjy.xinyang.gov.cn/gushi/</w:t>
      </w:r>
      <w:r>
        <w:rPr>
          <w:rFonts w:hint="eastAsia" w:ascii="宋体" w:hAnsi="宋体" w:eastAsia="宋体" w:cs="宋体"/>
          <w:sz w:val="21"/>
          <w:szCs w:val="21"/>
        </w:rPr>
        <w:t>）”网站进行注册，然后按通知公告关于电子交易平台诚信库入库登记的公告（工程建设、政府采购）及关于办理CA数字证书及电子签章的通知要求准备齐资料，最后到固始县公共资源交易中心完成注册和办理CA密钥。</w:t>
      </w:r>
    </w:p>
    <w:p w14:paraId="0C7D67D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w:t>
      </w:r>
      <w:r>
        <w:rPr>
          <w:rFonts w:hint="eastAsia" w:ascii="宋体" w:hAnsi="宋体" w:eastAsia="宋体" w:cs="宋体"/>
          <w:b w:val="0"/>
          <w:bCs w:val="0"/>
          <w:sz w:val="21"/>
          <w:szCs w:val="21"/>
          <w:lang w:val="en-US" w:eastAsia="zh-CN"/>
        </w:rPr>
        <w:t>投标</w:t>
      </w:r>
      <w:r>
        <w:rPr>
          <w:rFonts w:hint="eastAsia" w:ascii="宋体" w:hAnsi="宋体" w:eastAsia="宋体" w:cs="宋体"/>
          <w:b w:val="0"/>
          <w:bCs w:val="0"/>
          <w:sz w:val="21"/>
          <w:szCs w:val="21"/>
        </w:rPr>
        <w:t xml:space="preserve">文件制作 </w:t>
      </w:r>
    </w:p>
    <w:p w14:paraId="58F9414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2.1、</w:t>
      </w:r>
      <w:r>
        <w:rPr>
          <w:rFonts w:hint="eastAsia" w:ascii="宋体" w:hAnsi="宋体" w:eastAsia="宋体" w:cs="宋体"/>
          <w:sz w:val="21"/>
          <w:szCs w:val="21"/>
          <w:lang w:eastAsia="zh-CN"/>
        </w:rPr>
        <w:t>投标人</w:t>
      </w:r>
      <w:r>
        <w:rPr>
          <w:rFonts w:hint="eastAsia" w:ascii="宋体" w:hAnsi="宋体" w:eastAsia="宋体" w:cs="宋体"/>
          <w:sz w:val="21"/>
          <w:szCs w:val="21"/>
        </w:rPr>
        <w:t>通过“固始县公共资源交易网（</w:t>
      </w:r>
      <w:r>
        <w:rPr>
          <w:rFonts w:hint="eastAsia" w:ascii="宋体" w:hAnsi="宋体" w:eastAsia="宋体" w:cs="宋体"/>
          <w:sz w:val="21"/>
          <w:szCs w:val="21"/>
          <w:lang w:eastAsia="zh-CN"/>
        </w:rPr>
        <w:t>https://ggzyjy.xinyang.gov.cn/gushi/</w:t>
      </w:r>
      <w:r>
        <w:rPr>
          <w:rFonts w:hint="eastAsia" w:ascii="宋体" w:hAnsi="宋体" w:eastAsia="宋体" w:cs="宋体"/>
          <w:sz w:val="21"/>
          <w:szCs w:val="21"/>
        </w:rPr>
        <w:t>）”网站下载中心（业务相关）：下载“固始县投标文件制作工具软件”。</w:t>
      </w:r>
    </w:p>
    <w:p w14:paraId="44AFE30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2.2、</w:t>
      </w:r>
      <w:r>
        <w:rPr>
          <w:rFonts w:hint="eastAsia" w:ascii="宋体" w:hAnsi="宋体" w:eastAsia="宋体" w:cs="宋体"/>
          <w:sz w:val="21"/>
          <w:szCs w:val="21"/>
          <w:lang w:eastAsia="zh-CN"/>
        </w:rPr>
        <w:t>投标人</w:t>
      </w:r>
      <w:r>
        <w:rPr>
          <w:rFonts w:hint="eastAsia" w:ascii="宋体" w:hAnsi="宋体" w:eastAsia="宋体" w:cs="宋体"/>
          <w:sz w:val="21"/>
          <w:szCs w:val="21"/>
        </w:rPr>
        <w:t>凭 CA 密钥</w:t>
      </w:r>
      <w:r>
        <w:rPr>
          <w:rFonts w:hint="eastAsia" w:ascii="宋体" w:hAnsi="宋体" w:eastAsia="宋体" w:cs="宋体"/>
          <w:sz w:val="21"/>
          <w:szCs w:val="21"/>
          <w:lang w:eastAsia="zh-CN"/>
        </w:rPr>
        <w:t>登录</w:t>
      </w:r>
      <w:r>
        <w:rPr>
          <w:rFonts w:hint="eastAsia" w:ascii="宋体" w:hAnsi="宋体" w:eastAsia="宋体" w:cs="宋体"/>
          <w:sz w:val="21"/>
          <w:szCs w:val="21"/>
        </w:rPr>
        <w:t>交易系统下载</w:t>
      </w:r>
      <w:r>
        <w:rPr>
          <w:rFonts w:hint="eastAsia" w:ascii="宋体" w:hAnsi="宋体" w:eastAsia="宋体" w:cs="宋体"/>
          <w:sz w:val="21"/>
          <w:szCs w:val="21"/>
          <w:lang w:eastAsia="zh-CN"/>
        </w:rPr>
        <w:t>招标文件</w:t>
      </w:r>
      <w:r>
        <w:rPr>
          <w:rFonts w:hint="eastAsia" w:ascii="宋体" w:hAnsi="宋体" w:eastAsia="宋体" w:cs="宋体"/>
          <w:sz w:val="21"/>
          <w:szCs w:val="21"/>
        </w:rPr>
        <w:t>(</w:t>
      </w:r>
      <w:r>
        <w:rPr>
          <w:rFonts w:hint="eastAsia" w:ascii="宋体" w:hAnsi="宋体" w:eastAsia="宋体" w:cs="宋体"/>
          <w:sz w:val="21"/>
          <w:szCs w:val="21"/>
          <w:lang w:eastAsia="zh-CN"/>
        </w:rPr>
        <w:t xml:space="preserve">*.xytf </w:t>
      </w:r>
      <w:r>
        <w:rPr>
          <w:rFonts w:hint="eastAsia" w:ascii="宋体" w:hAnsi="宋体" w:eastAsia="宋体" w:cs="宋体"/>
          <w:sz w:val="21"/>
          <w:szCs w:val="21"/>
        </w:rPr>
        <w:t>格式)。</w:t>
      </w:r>
    </w:p>
    <w:p w14:paraId="324EA99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2.3、</w:t>
      </w:r>
      <w:r>
        <w:rPr>
          <w:rFonts w:hint="eastAsia" w:ascii="宋体" w:hAnsi="宋体" w:eastAsia="宋体" w:cs="宋体"/>
          <w:sz w:val="21"/>
          <w:szCs w:val="21"/>
          <w:lang w:eastAsia="zh-CN"/>
        </w:rPr>
        <w:t>投标人</w:t>
      </w:r>
      <w:r>
        <w:rPr>
          <w:rFonts w:hint="eastAsia" w:ascii="宋体" w:hAnsi="宋体" w:eastAsia="宋体" w:cs="宋体"/>
          <w:sz w:val="21"/>
          <w:szCs w:val="21"/>
        </w:rPr>
        <w:t>须在</w:t>
      </w:r>
      <w:r>
        <w:rPr>
          <w:rFonts w:hint="eastAsia" w:ascii="宋体" w:hAnsi="宋体" w:eastAsia="宋体" w:cs="宋体"/>
          <w:sz w:val="21"/>
          <w:szCs w:val="21"/>
          <w:lang w:val="en-US" w:eastAsia="zh-CN"/>
        </w:rPr>
        <w:t>投标</w:t>
      </w:r>
      <w:r>
        <w:rPr>
          <w:rFonts w:hint="eastAsia" w:ascii="宋体" w:hAnsi="宋体" w:eastAsia="宋体" w:cs="宋体"/>
          <w:sz w:val="21"/>
          <w:szCs w:val="21"/>
        </w:rPr>
        <w:t>文件递交截止时间前制作并提交：</w:t>
      </w:r>
    </w:p>
    <w:p w14:paraId="69B9B71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加密的电子</w:t>
      </w:r>
      <w:r>
        <w:rPr>
          <w:rFonts w:hint="eastAsia" w:ascii="宋体" w:hAnsi="宋体" w:eastAsia="宋体" w:cs="宋体"/>
          <w:sz w:val="21"/>
          <w:szCs w:val="21"/>
          <w:lang w:val="en-US" w:eastAsia="zh-CN"/>
        </w:rPr>
        <w:t>投标</w:t>
      </w:r>
      <w:r>
        <w:rPr>
          <w:rFonts w:hint="eastAsia" w:ascii="宋体" w:hAnsi="宋体" w:eastAsia="宋体" w:cs="宋体"/>
          <w:sz w:val="21"/>
          <w:szCs w:val="21"/>
        </w:rPr>
        <w:t>文件（*.xytf格式）,应在</w:t>
      </w:r>
      <w:r>
        <w:rPr>
          <w:rFonts w:hint="eastAsia" w:ascii="宋体" w:hAnsi="宋体" w:eastAsia="宋体" w:cs="宋体"/>
          <w:sz w:val="21"/>
          <w:szCs w:val="21"/>
          <w:lang w:val="en-US" w:eastAsia="zh-CN"/>
        </w:rPr>
        <w:t>投标</w:t>
      </w:r>
      <w:r>
        <w:rPr>
          <w:rFonts w:hint="eastAsia" w:ascii="宋体" w:hAnsi="宋体" w:eastAsia="宋体" w:cs="宋体"/>
          <w:sz w:val="21"/>
          <w:szCs w:val="21"/>
        </w:rPr>
        <w:t>文件截止时间前通过“固始县公共资源交易网（</w:t>
      </w:r>
      <w:r>
        <w:rPr>
          <w:rFonts w:hint="eastAsia" w:ascii="宋体" w:hAnsi="宋体" w:eastAsia="宋体" w:cs="宋体"/>
          <w:sz w:val="21"/>
          <w:szCs w:val="21"/>
          <w:lang w:eastAsia="zh-CN"/>
        </w:rPr>
        <w:t>https://ggzyjy.xinyang.gov.cn/gushi/</w:t>
      </w:r>
      <w:r>
        <w:rPr>
          <w:rFonts w:hint="eastAsia" w:ascii="宋体" w:hAnsi="宋体" w:eastAsia="宋体" w:cs="宋体"/>
          <w:sz w:val="21"/>
          <w:szCs w:val="21"/>
        </w:rPr>
        <w:t>）”电子交易平台内上传；</w:t>
      </w:r>
    </w:p>
    <w:p w14:paraId="158DE7A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2.4、加密的电子</w:t>
      </w:r>
      <w:r>
        <w:rPr>
          <w:rFonts w:hint="eastAsia" w:ascii="宋体" w:hAnsi="宋体" w:eastAsia="宋体" w:cs="宋体"/>
          <w:sz w:val="21"/>
          <w:szCs w:val="21"/>
          <w:lang w:val="en-US" w:eastAsia="zh-CN"/>
        </w:rPr>
        <w:t>投标</w:t>
      </w:r>
      <w:r>
        <w:rPr>
          <w:rFonts w:hint="eastAsia" w:ascii="宋体" w:hAnsi="宋体" w:eastAsia="宋体" w:cs="宋体"/>
          <w:sz w:val="21"/>
          <w:szCs w:val="21"/>
        </w:rPr>
        <w:t>文件为“固始县公共资源交易网（</w:t>
      </w:r>
      <w:r>
        <w:rPr>
          <w:rFonts w:hint="eastAsia" w:ascii="宋体" w:hAnsi="宋体" w:eastAsia="宋体" w:cs="宋体"/>
          <w:sz w:val="21"/>
          <w:szCs w:val="21"/>
          <w:lang w:eastAsia="zh-CN"/>
        </w:rPr>
        <w:t>https://ggzyjy.xinyang.gov.cn/gushi/</w:t>
      </w:r>
      <w:r>
        <w:rPr>
          <w:rFonts w:hint="eastAsia" w:ascii="宋体" w:hAnsi="宋体" w:eastAsia="宋体" w:cs="宋体"/>
          <w:sz w:val="21"/>
          <w:szCs w:val="21"/>
        </w:rPr>
        <w:t>）”网站提供的“投标文件制作工具”软件制作生成的加密版</w:t>
      </w:r>
      <w:r>
        <w:rPr>
          <w:rFonts w:hint="eastAsia" w:ascii="宋体" w:hAnsi="宋体" w:eastAsia="宋体" w:cs="宋体"/>
          <w:sz w:val="21"/>
          <w:szCs w:val="21"/>
          <w:lang w:val="en-US" w:eastAsia="zh-CN"/>
        </w:rPr>
        <w:t>投标</w:t>
      </w:r>
      <w:r>
        <w:rPr>
          <w:rFonts w:hint="eastAsia" w:ascii="宋体" w:hAnsi="宋体" w:eastAsia="宋体" w:cs="宋体"/>
          <w:sz w:val="21"/>
          <w:szCs w:val="21"/>
        </w:rPr>
        <w:t>文件。未加密的电子</w:t>
      </w:r>
      <w:r>
        <w:rPr>
          <w:rFonts w:hint="eastAsia" w:ascii="宋体" w:hAnsi="宋体" w:eastAsia="宋体" w:cs="宋体"/>
          <w:sz w:val="21"/>
          <w:szCs w:val="21"/>
          <w:lang w:val="en-US" w:eastAsia="zh-CN"/>
        </w:rPr>
        <w:t>投标</w:t>
      </w:r>
      <w:r>
        <w:rPr>
          <w:rFonts w:hint="eastAsia" w:ascii="宋体" w:hAnsi="宋体" w:eastAsia="宋体" w:cs="宋体"/>
          <w:sz w:val="21"/>
          <w:szCs w:val="21"/>
        </w:rPr>
        <w:t>文件应与加密的电子</w:t>
      </w:r>
      <w:r>
        <w:rPr>
          <w:rFonts w:hint="eastAsia" w:ascii="宋体" w:hAnsi="宋体" w:eastAsia="宋体" w:cs="宋体"/>
          <w:sz w:val="21"/>
          <w:szCs w:val="21"/>
          <w:lang w:val="en-US" w:eastAsia="zh-CN"/>
        </w:rPr>
        <w:t>投标</w:t>
      </w:r>
      <w:r>
        <w:rPr>
          <w:rFonts w:hint="eastAsia" w:ascii="宋体" w:hAnsi="宋体" w:eastAsia="宋体" w:cs="宋体"/>
          <w:sz w:val="21"/>
          <w:szCs w:val="21"/>
        </w:rPr>
        <w:t>文件为同时生成的版本。</w:t>
      </w:r>
    </w:p>
    <w:p w14:paraId="3A92480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2.5、</w:t>
      </w:r>
      <w:r>
        <w:rPr>
          <w:rFonts w:hint="eastAsia" w:ascii="宋体" w:hAnsi="宋体" w:eastAsia="宋体" w:cs="宋体"/>
          <w:sz w:val="21"/>
          <w:szCs w:val="21"/>
          <w:lang w:eastAsia="zh-CN"/>
        </w:rPr>
        <w:t>投标人</w:t>
      </w:r>
      <w:r>
        <w:rPr>
          <w:rFonts w:hint="eastAsia" w:ascii="宋体" w:hAnsi="宋体" w:eastAsia="宋体" w:cs="宋体"/>
          <w:sz w:val="21"/>
          <w:szCs w:val="21"/>
        </w:rPr>
        <w:t>在制作电子</w:t>
      </w:r>
      <w:r>
        <w:rPr>
          <w:rFonts w:hint="eastAsia" w:ascii="宋体" w:hAnsi="宋体" w:eastAsia="宋体" w:cs="宋体"/>
          <w:sz w:val="21"/>
          <w:szCs w:val="21"/>
          <w:lang w:val="en-US" w:eastAsia="zh-CN"/>
        </w:rPr>
        <w:t>投标</w:t>
      </w:r>
      <w:r>
        <w:rPr>
          <w:rFonts w:hint="eastAsia" w:ascii="宋体" w:hAnsi="宋体" w:eastAsia="宋体" w:cs="宋体"/>
          <w:sz w:val="21"/>
          <w:szCs w:val="21"/>
        </w:rPr>
        <w:t>文件时，“投标文件制作工具”左侧栏目“投标正文”、“开标一览表”制作完成后须加盖电子签章。其他要求签字盖章的</w:t>
      </w:r>
      <w:r>
        <w:rPr>
          <w:rFonts w:hint="eastAsia" w:ascii="宋体" w:hAnsi="宋体" w:eastAsia="宋体" w:cs="宋体"/>
          <w:sz w:val="21"/>
          <w:szCs w:val="21"/>
          <w:lang w:eastAsia="zh-CN"/>
        </w:rPr>
        <w:t>招标文件</w:t>
      </w:r>
      <w:r>
        <w:rPr>
          <w:rFonts w:hint="eastAsia" w:ascii="宋体" w:hAnsi="宋体" w:eastAsia="宋体" w:cs="宋体"/>
          <w:sz w:val="21"/>
          <w:szCs w:val="21"/>
        </w:rPr>
        <w:t>格式内容，</w:t>
      </w:r>
      <w:r>
        <w:rPr>
          <w:rFonts w:hint="eastAsia" w:ascii="宋体" w:hAnsi="宋体" w:eastAsia="宋体" w:cs="宋体"/>
          <w:sz w:val="21"/>
          <w:szCs w:val="21"/>
          <w:lang w:eastAsia="zh-CN"/>
        </w:rPr>
        <w:t>投标人</w:t>
      </w:r>
      <w:r>
        <w:rPr>
          <w:rFonts w:hint="eastAsia" w:ascii="宋体" w:hAnsi="宋体" w:eastAsia="宋体" w:cs="宋体"/>
          <w:sz w:val="21"/>
          <w:szCs w:val="21"/>
        </w:rPr>
        <w:t>须将盖章签字后的扫描图片替换到相应格式中。投标函报价将作为电子开标的唱标依据。</w:t>
      </w:r>
    </w:p>
    <w:p w14:paraId="57ADEF6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2.6、</w:t>
      </w:r>
      <w:r>
        <w:rPr>
          <w:rFonts w:hint="eastAsia" w:ascii="宋体" w:hAnsi="宋体" w:eastAsia="宋体" w:cs="宋体"/>
          <w:sz w:val="21"/>
          <w:szCs w:val="21"/>
          <w:lang w:eastAsia="zh-CN"/>
        </w:rPr>
        <w:t>招标文件</w:t>
      </w:r>
      <w:r>
        <w:rPr>
          <w:rFonts w:hint="eastAsia" w:ascii="宋体" w:hAnsi="宋体" w:eastAsia="宋体" w:cs="宋体"/>
          <w:sz w:val="21"/>
          <w:szCs w:val="21"/>
        </w:rPr>
        <w:t>格式所要求包含的全部资料应全部制作在</w:t>
      </w:r>
      <w:r>
        <w:rPr>
          <w:rFonts w:hint="eastAsia" w:ascii="宋体" w:hAnsi="宋体" w:eastAsia="宋体" w:cs="宋体"/>
          <w:sz w:val="21"/>
          <w:szCs w:val="21"/>
          <w:lang w:val="en-US" w:eastAsia="zh-CN"/>
        </w:rPr>
        <w:t>投标</w:t>
      </w:r>
      <w:r>
        <w:rPr>
          <w:rFonts w:hint="eastAsia" w:ascii="宋体" w:hAnsi="宋体" w:eastAsia="宋体" w:cs="宋体"/>
          <w:sz w:val="21"/>
          <w:szCs w:val="21"/>
        </w:rPr>
        <w:t>文件内，严格按照本项目</w:t>
      </w:r>
      <w:r>
        <w:rPr>
          <w:rFonts w:hint="eastAsia" w:ascii="宋体" w:hAnsi="宋体" w:eastAsia="宋体" w:cs="宋体"/>
          <w:sz w:val="21"/>
          <w:szCs w:val="21"/>
          <w:lang w:eastAsia="zh-CN"/>
        </w:rPr>
        <w:t>招标文件</w:t>
      </w:r>
      <w:r>
        <w:rPr>
          <w:rFonts w:hint="eastAsia" w:ascii="宋体" w:hAnsi="宋体" w:eastAsia="宋体" w:cs="宋体"/>
          <w:sz w:val="21"/>
          <w:szCs w:val="21"/>
        </w:rPr>
        <w:t>所有格式如实填写（不涉及的内容除外），不应存在漏项或缺项，否则将存在</w:t>
      </w:r>
      <w:r>
        <w:rPr>
          <w:rFonts w:hint="eastAsia" w:ascii="宋体" w:hAnsi="宋体" w:eastAsia="宋体" w:cs="宋体"/>
          <w:sz w:val="21"/>
          <w:szCs w:val="21"/>
          <w:lang w:val="en-US" w:eastAsia="zh-CN"/>
        </w:rPr>
        <w:t>投标</w:t>
      </w:r>
      <w:r>
        <w:rPr>
          <w:rFonts w:hint="eastAsia" w:ascii="宋体" w:hAnsi="宋体" w:eastAsia="宋体" w:cs="宋体"/>
          <w:sz w:val="21"/>
          <w:szCs w:val="21"/>
        </w:rPr>
        <w:t>文件被拒绝的风险。</w:t>
      </w:r>
    </w:p>
    <w:p w14:paraId="61A0DC2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2.7、</w:t>
      </w:r>
      <w:r>
        <w:rPr>
          <w:rFonts w:hint="eastAsia" w:ascii="宋体" w:hAnsi="宋体" w:eastAsia="宋体" w:cs="宋体"/>
          <w:sz w:val="21"/>
          <w:szCs w:val="21"/>
          <w:lang w:val="en-US" w:eastAsia="zh-CN"/>
        </w:rPr>
        <w:t>投标</w:t>
      </w:r>
      <w:r>
        <w:rPr>
          <w:rFonts w:hint="eastAsia" w:ascii="宋体" w:hAnsi="宋体" w:eastAsia="宋体" w:cs="宋体"/>
          <w:sz w:val="21"/>
          <w:szCs w:val="21"/>
        </w:rPr>
        <w:t>文件以外的任何资料</w:t>
      </w:r>
      <w:r>
        <w:rPr>
          <w:rFonts w:hint="eastAsia" w:ascii="宋体" w:hAnsi="宋体" w:eastAsia="宋体" w:cs="宋体"/>
          <w:sz w:val="21"/>
          <w:szCs w:val="21"/>
          <w:lang w:eastAsia="zh-CN"/>
        </w:rPr>
        <w:t>采购人</w:t>
      </w:r>
      <w:r>
        <w:rPr>
          <w:rFonts w:hint="eastAsia" w:ascii="宋体" w:hAnsi="宋体" w:eastAsia="宋体" w:cs="宋体"/>
          <w:sz w:val="21"/>
          <w:szCs w:val="21"/>
        </w:rPr>
        <w:t>和代理机构将拒收。</w:t>
      </w:r>
    </w:p>
    <w:p w14:paraId="053C716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2.8、</w:t>
      </w:r>
      <w:r>
        <w:rPr>
          <w:rFonts w:hint="eastAsia" w:ascii="宋体" w:hAnsi="宋体" w:eastAsia="宋体" w:cs="宋体"/>
          <w:sz w:val="21"/>
          <w:szCs w:val="21"/>
          <w:lang w:eastAsia="zh-CN"/>
        </w:rPr>
        <w:t>投标人</w:t>
      </w:r>
      <w:r>
        <w:rPr>
          <w:rFonts w:hint="eastAsia" w:ascii="宋体" w:hAnsi="宋体" w:eastAsia="宋体" w:cs="宋体"/>
          <w:sz w:val="21"/>
          <w:szCs w:val="21"/>
        </w:rPr>
        <w:t>编辑电子</w:t>
      </w:r>
      <w:r>
        <w:rPr>
          <w:rFonts w:hint="eastAsia" w:ascii="宋体" w:hAnsi="宋体" w:eastAsia="宋体" w:cs="宋体"/>
          <w:sz w:val="21"/>
          <w:szCs w:val="21"/>
          <w:lang w:val="en-US" w:eastAsia="zh-CN"/>
        </w:rPr>
        <w:t>投标</w:t>
      </w:r>
      <w:r>
        <w:rPr>
          <w:rFonts w:hint="eastAsia" w:ascii="宋体" w:hAnsi="宋体" w:eastAsia="宋体" w:cs="宋体"/>
          <w:sz w:val="21"/>
          <w:szCs w:val="21"/>
        </w:rPr>
        <w:t>文件时，根据</w:t>
      </w:r>
      <w:r>
        <w:rPr>
          <w:rFonts w:hint="eastAsia" w:ascii="宋体" w:hAnsi="宋体" w:eastAsia="宋体" w:cs="宋体"/>
          <w:sz w:val="21"/>
          <w:szCs w:val="21"/>
          <w:lang w:eastAsia="zh-CN"/>
        </w:rPr>
        <w:t>招标文件</w:t>
      </w:r>
      <w:r>
        <w:rPr>
          <w:rFonts w:hint="eastAsia" w:ascii="宋体" w:hAnsi="宋体" w:eastAsia="宋体" w:cs="宋体"/>
          <w:sz w:val="21"/>
          <w:szCs w:val="21"/>
        </w:rPr>
        <w:t>要求用法人 CA 密钥和企业CA 密钥进行签章制作；最后一步生成电子</w:t>
      </w:r>
      <w:r>
        <w:rPr>
          <w:rFonts w:hint="eastAsia" w:ascii="宋体" w:hAnsi="宋体" w:eastAsia="宋体" w:cs="宋体"/>
          <w:sz w:val="21"/>
          <w:szCs w:val="21"/>
          <w:lang w:val="en-US" w:eastAsia="zh-CN"/>
        </w:rPr>
        <w:t>投标</w:t>
      </w:r>
      <w:r>
        <w:rPr>
          <w:rFonts w:hint="eastAsia" w:ascii="宋体" w:hAnsi="宋体" w:eastAsia="宋体" w:cs="宋体"/>
          <w:sz w:val="21"/>
          <w:szCs w:val="21"/>
        </w:rPr>
        <w:t>文件（*.xytf 格式和*.nxytf格式）时，只能用本单位的企业 CA 密钥。</w:t>
      </w:r>
    </w:p>
    <w:p w14:paraId="4E5E7F8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3、澄清与变更 </w:t>
      </w:r>
    </w:p>
    <w:p w14:paraId="0C0FAB5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采购人</w:t>
      </w:r>
      <w:r>
        <w:rPr>
          <w:rFonts w:hint="eastAsia" w:ascii="宋体" w:hAnsi="宋体" w:eastAsia="宋体" w:cs="宋体"/>
          <w:sz w:val="21"/>
          <w:szCs w:val="21"/>
        </w:rPr>
        <w:t>、采购代理机构对已发出的</w:t>
      </w:r>
      <w:r>
        <w:rPr>
          <w:rFonts w:hint="eastAsia" w:ascii="宋体" w:hAnsi="宋体" w:eastAsia="宋体" w:cs="宋体"/>
          <w:sz w:val="21"/>
          <w:szCs w:val="21"/>
          <w:lang w:eastAsia="zh-CN"/>
        </w:rPr>
        <w:t>招标文件</w:t>
      </w:r>
      <w:r>
        <w:rPr>
          <w:rFonts w:hint="eastAsia" w:ascii="宋体" w:hAnsi="宋体" w:eastAsia="宋体" w:cs="宋体"/>
          <w:sz w:val="21"/>
          <w:szCs w:val="21"/>
        </w:rPr>
        <w:t>进行的澄清、更正或更改，澄清、更正或更改的内容将作为</w:t>
      </w:r>
      <w:r>
        <w:rPr>
          <w:rFonts w:hint="eastAsia" w:ascii="宋体" w:hAnsi="宋体" w:eastAsia="宋体" w:cs="宋体"/>
          <w:sz w:val="21"/>
          <w:szCs w:val="21"/>
          <w:lang w:eastAsia="zh-CN"/>
        </w:rPr>
        <w:t>招标文件</w:t>
      </w:r>
      <w:r>
        <w:rPr>
          <w:rFonts w:hint="eastAsia" w:ascii="宋体" w:hAnsi="宋体" w:eastAsia="宋体" w:cs="宋体"/>
          <w:sz w:val="21"/>
          <w:szCs w:val="21"/>
        </w:rPr>
        <w:t>的组成部分。采购代理机构将通过网站“变更公告”和系统内部“答疑文件”告知</w:t>
      </w:r>
      <w:r>
        <w:rPr>
          <w:rFonts w:hint="eastAsia" w:ascii="宋体" w:hAnsi="宋体" w:eastAsia="宋体" w:cs="宋体"/>
          <w:sz w:val="21"/>
          <w:szCs w:val="21"/>
          <w:lang w:eastAsia="zh-CN"/>
        </w:rPr>
        <w:t>投标人</w:t>
      </w:r>
      <w:r>
        <w:rPr>
          <w:rFonts w:hint="eastAsia" w:ascii="宋体" w:hAnsi="宋体" w:eastAsia="宋体" w:cs="宋体"/>
          <w:sz w:val="21"/>
          <w:szCs w:val="21"/>
        </w:rPr>
        <w:t>。各</w:t>
      </w:r>
      <w:r>
        <w:rPr>
          <w:rFonts w:hint="eastAsia" w:ascii="宋体" w:hAnsi="宋体" w:eastAsia="宋体" w:cs="宋体"/>
          <w:sz w:val="21"/>
          <w:szCs w:val="21"/>
          <w:lang w:eastAsia="zh-CN"/>
        </w:rPr>
        <w:t>投标人</w:t>
      </w:r>
      <w:r>
        <w:rPr>
          <w:rFonts w:hint="eastAsia" w:ascii="宋体" w:hAnsi="宋体" w:eastAsia="宋体" w:cs="宋体"/>
          <w:sz w:val="21"/>
          <w:szCs w:val="21"/>
        </w:rPr>
        <w:t>须下载</w:t>
      </w:r>
      <w:r>
        <w:rPr>
          <w:rFonts w:hint="eastAsia" w:ascii="宋体" w:hAnsi="宋体" w:eastAsia="宋体" w:cs="宋体"/>
          <w:sz w:val="21"/>
          <w:szCs w:val="21"/>
          <w:lang w:eastAsia="zh-CN"/>
        </w:rPr>
        <w:t>招标文件</w:t>
      </w:r>
      <w:r>
        <w:rPr>
          <w:rFonts w:hint="eastAsia" w:ascii="宋体" w:hAnsi="宋体" w:eastAsia="宋体" w:cs="宋体"/>
          <w:sz w:val="21"/>
          <w:szCs w:val="21"/>
        </w:rPr>
        <w:t>和最新的答疑文件，以此编制</w:t>
      </w:r>
      <w:r>
        <w:rPr>
          <w:rFonts w:hint="eastAsia" w:ascii="宋体" w:hAnsi="宋体" w:eastAsia="宋体" w:cs="宋体"/>
          <w:sz w:val="21"/>
          <w:szCs w:val="21"/>
          <w:lang w:val="en-US" w:eastAsia="zh-CN"/>
        </w:rPr>
        <w:t>投标</w:t>
      </w:r>
      <w:r>
        <w:rPr>
          <w:rFonts w:hint="eastAsia" w:ascii="宋体" w:hAnsi="宋体" w:eastAsia="宋体" w:cs="宋体"/>
          <w:sz w:val="21"/>
          <w:szCs w:val="21"/>
        </w:rPr>
        <w:t>文件。</w:t>
      </w:r>
    </w:p>
    <w:p w14:paraId="401C6A3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4、因固始县公共资源交易中心平台在开标前具有保密性，</w:t>
      </w:r>
      <w:r>
        <w:rPr>
          <w:rFonts w:hint="eastAsia" w:ascii="宋体" w:hAnsi="宋体" w:eastAsia="宋体" w:cs="宋体"/>
          <w:sz w:val="21"/>
          <w:szCs w:val="21"/>
          <w:lang w:eastAsia="zh-CN"/>
        </w:rPr>
        <w:t>投标人</w:t>
      </w:r>
      <w:r>
        <w:rPr>
          <w:rFonts w:hint="eastAsia" w:ascii="宋体" w:hAnsi="宋体" w:eastAsia="宋体" w:cs="宋体"/>
          <w:sz w:val="21"/>
          <w:szCs w:val="21"/>
        </w:rPr>
        <w:t>在</w:t>
      </w:r>
      <w:r>
        <w:rPr>
          <w:rFonts w:hint="eastAsia" w:ascii="宋体" w:hAnsi="宋体" w:eastAsia="宋体" w:cs="宋体"/>
          <w:sz w:val="21"/>
          <w:szCs w:val="21"/>
          <w:lang w:val="en-US" w:eastAsia="zh-CN"/>
        </w:rPr>
        <w:t>投标</w:t>
      </w:r>
      <w:r>
        <w:rPr>
          <w:rFonts w:hint="eastAsia" w:ascii="宋体" w:hAnsi="宋体" w:eastAsia="宋体" w:cs="宋体"/>
          <w:sz w:val="21"/>
          <w:szCs w:val="21"/>
        </w:rPr>
        <w:t>文件递交截止时间前须自行查看项目进展、变更通知、澄清及回复，因</w:t>
      </w:r>
      <w:r>
        <w:rPr>
          <w:rFonts w:hint="eastAsia" w:ascii="宋体" w:hAnsi="宋体" w:eastAsia="宋体" w:cs="宋体"/>
          <w:sz w:val="21"/>
          <w:szCs w:val="21"/>
          <w:lang w:eastAsia="zh-CN"/>
        </w:rPr>
        <w:t>投标人</w:t>
      </w:r>
      <w:r>
        <w:rPr>
          <w:rFonts w:hint="eastAsia" w:ascii="宋体" w:hAnsi="宋体" w:eastAsia="宋体" w:cs="宋体"/>
          <w:sz w:val="21"/>
          <w:szCs w:val="21"/>
        </w:rPr>
        <w:t>未及时查看而造成的后果自负。</w:t>
      </w:r>
    </w:p>
    <w:p w14:paraId="63BAEB7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4"/>
          <w:szCs w:val="28"/>
        </w:rPr>
        <w:sectPr>
          <w:pgSz w:w="11906" w:h="16838"/>
          <w:pgMar w:top="1440" w:right="1080" w:bottom="1440" w:left="1080" w:header="851" w:footer="992" w:gutter="0"/>
          <w:pgNumType w:fmt="numberInDash"/>
          <w:cols w:space="425" w:num="1"/>
          <w:docGrid w:type="lines" w:linePitch="312" w:charSpace="0"/>
        </w:sectPr>
      </w:pPr>
      <w:r>
        <w:rPr>
          <w:rFonts w:hint="eastAsia" w:ascii="宋体" w:hAnsi="宋体" w:eastAsia="宋体" w:cs="宋体"/>
          <w:sz w:val="21"/>
          <w:szCs w:val="21"/>
        </w:rPr>
        <w:t>5、各投标单位请务必在开标结束后对开标记录表签章后再离席。</w:t>
      </w:r>
    </w:p>
    <w:p w14:paraId="38F5D0AE">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b/>
          <w:bCs/>
          <w:sz w:val="40"/>
          <w:szCs w:val="44"/>
          <w:lang w:val="en-US" w:eastAsia="zh-CN"/>
        </w:rPr>
      </w:pPr>
    </w:p>
    <w:p w14:paraId="3715DFFF">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b/>
          <w:bCs/>
          <w:sz w:val="40"/>
          <w:szCs w:val="44"/>
          <w:lang w:val="en-US" w:eastAsia="zh-CN"/>
        </w:rPr>
      </w:pPr>
      <w:r>
        <w:rPr>
          <w:rFonts w:hint="eastAsia" w:ascii="宋体" w:hAnsi="宋体" w:eastAsia="宋体" w:cs="宋体"/>
          <w:b/>
          <w:bCs/>
          <w:sz w:val="40"/>
          <w:szCs w:val="44"/>
          <w:lang w:val="en-US" w:eastAsia="zh-CN"/>
        </w:rPr>
        <w:t>目  录</w:t>
      </w:r>
    </w:p>
    <w:p w14:paraId="77654F0B">
      <w:pPr>
        <w:pStyle w:val="17"/>
        <w:tabs>
          <w:tab w:val="right" w:leader="dot" w:pos="8306"/>
        </w:tabs>
        <w:spacing w:line="480" w:lineRule="auto"/>
        <w:jc w:val="center"/>
        <w:rPr>
          <w:rFonts w:hint="eastAsia" w:ascii="宋体" w:hAnsi="宋体" w:eastAsia="宋体" w:cs="宋体"/>
          <w:b w:val="0"/>
          <w:bCs w:val="0"/>
          <w:sz w:val="24"/>
          <w:szCs w:val="24"/>
          <w:lang w:val="en-US" w:eastAsia="zh-CN"/>
        </w:rPr>
      </w:pPr>
    </w:p>
    <w:p w14:paraId="303FD109">
      <w:pPr>
        <w:pStyle w:val="17"/>
        <w:tabs>
          <w:tab w:val="right" w:leader="dot" w:pos="8306"/>
        </w:tabs>
        <w:spacing w:line="48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TOC \o "1-2" \h \u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_Toc7784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eastAsia="zh-CN"/>
        </w:rPr>
        <w:t>第一章 招标公告</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_Toc7784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- 1 -</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fldChar w:fldCharType="end"/>
      </w:r>
    </w:p>
    <w:p w14:paraId="3D55845A">
      <w:pPr>
        <w:pStyle w:val="17"/>
        <w:tabs>
          <w:tab w:val="right" w:leader="dot" w:pos="8306"/>
        </w:tabs>
        <w:spacing w:line="48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_Toc29340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rPr>
        <w:t>第二章 投标人须知</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_Toc29340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- 6 -</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fldChar w:fldCharType="end"/>
      </w:r>
    </w:p>
    <w:p w14:paraId="3D7E62F0">
      <w:pPr>
        <w:pStyle w:val="17"/>
        <w:tabs>
          <w:tab w:val="right" w:leader="dot" w:pos="8306"/>
        </w:tabs>
        <w:spacing w:line="48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_Toc15487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rPr>
        <w:t>第三章 评标办法</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_Toc15487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- 20 -</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fldChar w:fldCharType="end"/>
      </w:r>
    </w:p>
    <w:p w14:paraId="2AF45296">
      <w:pPr>
        <w:pStyle w:val="17"/>
        <w:tabs>
          <w:tab w:val="right" w:leader="dot" w:pos="8306"/>
        </w:tabs>
        <w:spacing w:line="48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_Toc9050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rPr>
        <w:t>第四章 合同主要条款及格式</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_Toc9050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fldChar w:fldCharType="end"/>
      </w:r>
    </w:p>
    <w:p w14:paraId="5B910CC5">
      <w:pPr>
        <w:pStyle w:val="17"/>
        <w:tabs>
          <w:tab w:val="right" w:leader="dot" w:pos="8306"/>
        </w:tabs>
        <w:spacing w:line="48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_Toc20960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rPr>
        <w:t>第</w:t>
      </w:r>
      <w:r>
        <w:rPr>
          <w:rFonts w:hint="eastAsia" w:ascii="宋体" w:hAnsi="宋体" w:eastAsia="宋体" w:cs="宋体"/>
          <w:b w:val="0"/>
          <w:bCs w:val="0"/>
          <w:sz w:val="24"/>
          <w:szCs w:val="24"/>
          <w:lang w:val="en-US" w:eastAsia="zh-CN"/>
        </w:rPr>
        <w:t>五</w:t>
      </w:r>
      <w:r>
        <w:rPr>
          <w:rFonts w:hint="eastAsia" w:ascii="宋体" w:hAnsi="宋体" w:eastAsia="宋体" w:cs="宋体"/>
          <w:b w:val="0"/>
          <w:bCs w:val="0"/>
          <w:sz w:val="24"/>
          <w:szCs w:val="24"/>
        </w:rPr>
        <w:t>章</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采购项目技术标准与要求</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_Toc20960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- 27 -</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fldChar w:fldCharType="end"/>
      </w:r>
    </w:p>
    <w:p w14:paraId="6752EA62">
      <w:pPr>
        <w:pStyle w:val="17"/>
        <w:tabs>
          <w:tab w:val="right" w:leader="dot" w:pos="8306"/>
        </w:tabs>
        <w:spacing w:line="48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_Toc22345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eastAsia="zh-CN"/>
        </w:rPr>
        <w:t>第六章 投标文件格式</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_Toc22345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- 31 -</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fldChar w:fldCharType="end"/>
      </w:r>
    </w:p>
    <w:p w14:paraId="6BAAEDC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8"/>
          <w:lang w:val="en-US" w:eastAsia="zh-CN"/>
        </w:rPr>
      </w:pPr>
      <w:r>
        <w:rPr>
          <w:rFonts w:hint="eastAsia" w:ascii="宋体" w:hAnsi="宋体" w:eastAsia="宋体" w:cs="宋体"/>
          <w:b w:val="0"/>
          <w:bCs w:val="0"/>
          <w:sz w:val="24"/>
          <w:szCs w:val="24"/>
          <w:lang w:val="en-US" w:eastAsia="zh-CN"/>
        </w:rPr>
        <w:fldChar w:fldCharType="end"/>
      </w:r>
    </w:p>
    <w:p w14:paraId="2DA50F2A">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8"/>
          <w:lang w:val="en-US" w:eastAsia="zh-CN"/>
        </w:rPr>
      </w:pPr>
    </w:p>
    <w:p w14:paraId="671CC695">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8"/>
          <w:lang w:val="en-US" w:eastAsia="zh-CN"/>
        </w:rPr>
      </w:pPr>
    </w:p>
    <w:p w14:paraId="75706B03">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8"/>
          <w:lang w:val="en-US" w:eastAsia="zh-CN"/>
        </w:rPr>
      </w:pPr>
    </w:p>
    <w:p w14:paraId="17B99573">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8"/>
          <w:lang w:val="en-US" w:eastAsia="zh-CN"/>
        </w:rPr>
      </w:pPr>
    </w:p>
    <w:p w14:paraId="39632AFB">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8"/>
          <w:lang w:val="en-US" w:eastAsia="zh-CN"/>
        </w:rPr>
      </w:pPr>
    </w:p>
    <w:p w14:paraId="7CAEB27A">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8"/>
          <w:lang w:val="en-US" w:eastAsia="zh-CN"/>
        </w:rPr>
      </w:pPr>
    </w:p>
    <w:p w14:paraId="1E1D6CA6">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8"/>
          <w:lang w:val="en-US" w:eastAsia="zh-CN"/>
        </w:rPr>
      </w:pPr>
    </w:p>
    <w:p w14:paraId="70EA254E">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8"/>
          <w:lang w:val="en-US" w:eastAsia="zh-CN"/>
        </w:rPr>
      </w:pPr>
    </w:p>
    <w:p w14:paraId="12132CBE">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8"/>
          <w:lang w:val="en-US" w:eastAsia="zh-CN"/>
        </w:rPr>
      </w:pPr>
    </w:p>
    <w:p w14:paraId="11A35BE3">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8"/>
          <w:lang w:val="en-US" w:eastAsia="zh-CN"/>
        </w:rPr>
      </w:pPr>
    </w:p>
    <w:p w14:paraId="2D1B937B">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8"/>
          <w:lang w:val="en-US" w:eastAsia="zh-CN"/>
        </w:rPr>
      </w:pPr>
    </w:p>
    <w:p w14:paraId="3DDD3818">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8"/>
          <w:lang w:val="en-US" w:eastAsia="zh-CN"/>
        </w:rPr>
      </w:pPr>
    </w:p>
    <w:p w14:paraId="79E84827">
      <w:pPr>
        <w:keepNext w:val="0"/>
        <w:keepLines w:val="0"/>
        <w:pageBreakBefore w:val="0"/>
        <w:widowControl w:val="0"/>
        <w:kinsoku/>
        <w:wordWrap/>
        <w:overflowPunct/>
        <w:topLinePunct w:val="0"/>
        <w:autoSpaceDE/>
        <w:autoSpaceDN/>
        <w:bidi w:val="0"/>
        <w:adjustRightInd/>
        <w:snapToGrid/>
        <w:spacing w:line="276" w:lineRule="auto"/>
        <w:jc w:val="center"/>
        <w:textAlignment w:val="auto"/>
        <w:outlineLvl w:val="0"/>
        <w:rPr>
          <w:rFonts w:hint="eastAsia" w:ascii="宋体" w:hAnsi="宋体" w:eastAsia="宋体" w:cs="宋体"/>
          <w:b/>
          <w:bCs/>
          <w:sz w:val="32"/>
          <w:szCs w:val="36"/>
          <w:lang w:val="en-US" w:eastAsia="zh-CN"/>
        </w:rPr>
        <w:sectPr>
          <w:pgSz w:w="11906" w:h="16838"/>
          <w:pgMar w:top="1440" w:right="1080" w:bottom="1440" w:left="1080" w:header="851" w:footer="992" w:gutter="0"/>
          <w:pgNumType w:fmt="numberInDash"/>
          <w:cols w:space="425" w:num="1"/>
          <w:docGrid w:type="lines" w:linePitch="312" w:charSpace="0"/>
        </w:sectPr>
      </w:pPr>
      <w:bookmarkStart w:id="0" w:name="_Toc7784"/>
    </w:p>
    <w:p w14:paraId="3B9830CF">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0"/>
        <w:rPr>
          <w:rFonts w:hint="eastAsia" w:ascii="宋体" w:hAnsi="宋体" w:eastAsia="宋体" w:cs="宋体"/>
          <w:b/>
          <w:bCs/>
          <w:sz w:val="40"/>
          <w:szCs w:val="44"/>
          <w:lang w:val="en-US" w:eastAsia="zh-CN"/>
        </w:rPr>
      </w:pPr>
      <w:r>
        <w:rPr>
          <w:rFonts w:hint="eastAsia" w:ascii="宋体" w:hAnsi="宋体" w:eastAsia="宋体" w:cs="宋体"/>
          <w:b/>
          <w:bCs/>
          <w:sz w:val="40"/>
          <w:szCs w:val="44"/>
          <w:lang w:val="en-US" w:eastAsia="zh-CN"/>
        </w:rPr>
        <w:t>第一章 招标公告</w:t>
      </w:r>
      <w:bookmarkEnd w:id="0"/>
    </w:p>
    <w:p w14:paraId="2196350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项目概况</w:t>
      </w:r>
    </w:p>
    <w:p w14:paraId="0492F50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固始县 2024 年堤防白蚁危害治理项目的潜在投标人应在登录固始县公共资源交易中心（https://ggzyjy.xinyang.gov.cn/gushi/）网站，凭办理的企业身份认证锁（CA数字证书）登录会员系统进行网上投标获取招标文件，并于</w:t>
      </w:r>
      <w:r>
        <w:rPr>
          <w:rFonts w:hint="eastAsia" w:ascii="宋体" w:hAnsi="宋体" w:eastAsia="宋体" w:cs="宋体"/>
          <w:color w:val="auto"/>
          <w:sz w:val="24"/>
          <w:szCs w:val="24"/>
          <w:lang w:val="en-US" w:eastAsia="zh-CN"/>
        </w:rPr>
        <w:t>2025年05月20日08时30</w:t>
      </w:r>
      <w:r>
        <w:rPr>
          <w:rFonts w:hint="eastAsia" w:ascii="宋体" w:hAnsi="宋体" w:eastAsia="宋体" w:cs="宋体"/>
          <w:sz w:val="24"/>
          <w:szCs w:val="24"/>
          <w:lang w:val="en-US" w:eastAsia="zh-CN"/>
        </w:rPr>
        <w:t>分（北京时间）前递交投标文件。</w:t>
      </w:r>
    </w:p>
    <w:p w14:paraId="4072530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一、项目基本情况</w:t>
      </w:r>
    </w:p>
    <w:p w14:paraId="12B522C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1、项目编号：</w:t>
      </w:r>
      <w:r>
        <w:rPr>
          <w:rFonts w:hint="eastAsia" w:ascii="宋体" w:hAnsi="宋体" w:eastAsia="宋体" w:cs="宋体"/>
          <w:color w:val="auto"/>
          <w:sz w:val="24"/>
          <w:szCs w:val="24"/>
          <w:lang w:val="en-US" w:eastAsia="zh-CN"/>
        </w:rPr>
        <w:t>固财招标采购-2025-13</w:t>
      </w:r>
    </w:p>
    <w:p w14:paraId="53E9E34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2、项目名称：固始县 2024 年堤防白蚁危害治理项目</w:t>
      </w:r>
    </w:p>
    <w:p w14:paraId="62E9A2A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3、采购方式：公开招标 </w:t>
      </w:r>
    </w:p>
    <w:p w14:paraId="1AEE32E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4、预算金额：1132000元   </w:t>
      </w:r>
    </w:p>
    <w:p w14:paraId="3481849B">
      <w:pPr>
        <w:keepNext w:val="0"/>
        <w:keepLines w:val="0"/>
        <w:pageBreakBefore w:val="0"/>
        <w:widowControl w:val="0"/>
        <w:kinsoku/>
        <w:wordWrap/>
        <w:overflowPunct/>
        <w:topLinePunct w:val="0"/>
        <w:autoSpaceDE/>
        <w:autoSpaceDN/>
        <w:bidi w:val="0"/>
        <w:adjustRightInd/>
        <w:snapToGrid/>
        <w:spacing w:line="500" w:lineRule="exact"/>
        <w:ind w:firstLine="960" w:firstLineChars="4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最高限价：1132000元</w:t>
      </w:r>
    </w:p>
    <w:tbl>
      <w:tblPr>
        <w:tblStyle w:val="25"/>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2490"/>
        <w:gridCol w:w="2550"/>
        <w:gridCol w:w="2051"/>
        <w:gridCol w:w="1944"/>
      </w:tblGrid>
      <w:tr w14:paraId="3C12A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83" w:type="dxa"/>
            <w:vAlign w:val="center"/>
          </w:tcPr>
          <w:p w14:paraId="6B374FC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2490" w:type="dxa"/>
            <w:vAlign w:val="center"/>
          </w:tcPr>
          <w:p w14:paraId="6C96256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包号</w:t>
            </w:r>
          </w:p>
        </w:tc>
        <w:tc>
          <w:tcPr>
            <w:tcW w:w="2550" w:type="dxa"/>
            <w:vAlign w:val="center"/>
          </w:tcPr>
          <w:p w14:paraId="3020808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标段名称</w:t>
            </w:r>
          </w:p>
        </w:tc>
        <w:tc>
          <w:tcPr>
            <w:tcW w:w="2051" w:type="dxa"/>
            <w:vAlign w:val="center"/>
          </w:tcPr>
          <w:p w14:paraId="4378A75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预算金额（元）</w:t>
            </w:r>
          </w:p>
        </w:tc>
        <w:tc>
          <w:tcPr>
            <w:tcW w:w="1944" w:type="dxa"/>
            <w:vAlign w:val="center"/>
          </w:tcPr>
          <w:p w14:paraId="3A2A39D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最高限价（元）</w:t>
            </w:r>
          </w:p>
        </w:tc>
      </w:tr>
      <w:tr w14:paraId="71EC2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683" w:type="dxa"/>
            <w:vAlign w:val="center"/>
          </w:tcPr>
          <w:p w14:paraId="0D88272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490" w:type="dxa"/>
            <w:vAlign w:val="center"/>
          </w:tcPr>
          <w:p w14:paraId="75BA516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vertAlign w:val="baseline"/>
                <w:lang w:val="en-US" w:eastAsia="zh-CN"/>
              </w:rPr>
              <w:t>固财招标采购-2025-13-1</w:t>
            </w:r>
          </w:p>
        </w:tc>
        <w:tc>
          <w:tcPr>
            <w:tcW w:w="2550" w:type="dxa"/>
            <w:vAlign w:val="center"/>
          </w:tcPr>
          <w:p w14:paraId="0323AE1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固始县 2024 年堤防白蚁危害治理项目</w:t>
            </w:r>
          </w:p>
        </w:tc>
        <w:tc>
          <w:tcPr>
            <w:tcW w:w="2051" w:type="dxa"/>
            <w:vAlign w:val="center"/>
          </w:tcPr>
          <w:p w14:paraId="22A540D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1132000</w:t>
            </w:r>
          </w:p>
        </w:tc>
        <w:tc>
          <w:tcPr>
            <w:tcW w:w="1944" w:type="dxa"/>
            <w:vAlign w:val="center"/>
          </w:tcPr>
          <w:p w14:paraId="366DB51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1132000</w:t>
            </w:r>
          </w:p>
        </w:tc>
      </w:tr>
    </w:tbl>
    <w:p w14:paraId="10A9F70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5.采购需求：采购需求（包括但不限于标的的名称、数量、简要技术需求或服务要求等）</w:t>
      </w:r>
    </w:p>
    <w:p w14:paraId="004B818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5.1 采购内容</w:t>
      </w:r>
      <w:r>
        <w:rPr>
          <w:rFonts w:hint="eastAsia" w:ascii="宋体" w:hAnsi="宋体" w:eastAsia="宋体" w:cs="宋体"/>
          <w:color w:val="auto"/>
          <w:sz w:val="24"/>
          <w:szCs w:val="24"/>
          <w:lang w:val="en-US" w:eastAsia="zh-CN"/>
        </w:rPr>
        <w:t>：淮河干流堤防16.47km和史河堤防70.18km进行综合白蚁防治，详见采购需求。</w:t>
      </w:r>
    </w:p>
    <w:p w14:paraId="1A3E8BE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 标段划分：一个标段；</w:t>
      </w:r>
    </w:p>
    <w:p w14:paraId="43A2D21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5.3 服务期限：</w:t>
      </w:r>
      <w:r>
        <w:rPr>
          <w:rFonts w:hint="eastAsia" w:ascii="宋体" w:hAnsi="宋体" w:eastAsia="宋体" w:cs="宋体"/>
          <w:color w:val="auto"/>
          <w:sz w:val="24"/>
          <w:szCs w:val="24"/>
          <w:lang w:val="en-US" w:eastAsia="zh-CN"/>
        </w:rPr>
        <w:t>60日历天；</w:t>
      </w:r>
    </w:p>
    <w:p w14:paraId="1ADA2CA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5.4 质量要求：合格，符合国家相关质量验收标准；</w:t>
      </w:r>
    </w:p>
    <w:p w14:paraId="16F9433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6、合同履行期限：</w:t>
      </w:r>
      <w:r>
        <w:rPr>
          <w:rFonts w:hint="eastAsia" w:ascii="宋体" w:hAnsi="宋体" w:eastAsia="宋体" w:cs="宋体"/>
          <w:color w:val="auto"/>
          <w:sz w:val="24"/>
          <w:szCs w:val="24"/>
          <w:lang w:val="en-US" w:eastAsia="zh-CN"/>
        </w:rPr>
        <w:t>60日历天</w:t>
      </w:r>
      <w:r>
        <w:rPr>
          <w:rFonts w:hint="eastAsia" w:ascii="宋体" w:hAnsi="宋体" w:eastAsia="宋体" w:cs="宋体"/>
          <w:sz w:val="24"/>
          <w:szCs w:val="24"/>
          <w:lang w:val="en-US" w:eastAsia="zh-CN"/>
        </w:rPr>
        <w:t>；</w:t>
      </w:r>
    </w:p>
    <w:p w14:paraId="5E17E65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7、本项目是否接受联合体投标：否 </w:t>
      </w:r>
    </w:p>
    <w:p w14:paraId="15607CC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8、是否接受进口产品：否</w:t>
      </w:r>
    </w:p>
    <w:p w14:paraId="66F997F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9、是否专门面向中小企业：否</w:t>
      </w:r>
    </w:p>
    <w:p w14:paraId="7D25644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b/>
          <w:bCs/>
          <w:sz w:val="28"/>
          <w:szCs w:val="28"/>
          <w:lang w:val="en-US" w:eastAsia="zh-CN"/>
        </w:rPr>
        <w:t>二、申请人资格要求</w:t>
      </w:r>
    </w:p>
    <w:p w14:paraId="54FE291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1、满足《中华人民共和国政府采购法》第二十二条规定。</w:t>
      </w:r>
    </w:p>
    <w:p w14:paraId="02E10DB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2、落实政府采购政策满足的资格要求：</w:t>
      </w:r>
      <w:r>
        <w:rPr>
          <w:rFonts w:hint="eastAsia" w:ascii="宋体" w:hAnsi="宋体" w:eastAsia="宋体" w:cs="宋体"/>
          <w:b/>
          <w:bCs/>
          <w:sz w:val="24"/>
          <w:szCs w:val="24"/>
          <w:lang w:val="en-US" w:eastAsia="zh-CN"/>
        </w:rPr>
        <w:t>本项目非专门面向中小企业采购。</w:t>
      </w:r>
      <w:r>
        <w:rPr>
          <w:rFonts w:hint="eastAsia" w:ascii="宋体" w:hAnsi="宋体" w:eastAsia="宋体" w:cs="宋体"/>
          <w:sz w:val="24"/>
          <w:szCs w:val="24"/>
          <w:lang w:val="en-US" w:eastAsia="zh-CN"/>
        </w:rPr>
        <w:t>本项目落实节约能源、保护环境、扶持不发达地区和少数民族地区、促进中小微企业、监狱企业及残疾人福利性单位发展等政府采购政策。</w:t>
      </w:r>
    </w:p>
    <w:p w14:paraId="2182C54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3、本项目特定资格要求：无</w:t>
      </w:r>
    </w:p>
    <w:p w14:paraId="3B41FAE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val="0"/>
          <w:bCs w:val="0"/>
          <w:sz w:val="24"/>
          <w:szCs w:val="24"/>
          <w:lang w:val="en-US" w:eastAsia="zh-CN"/>
        </w:rPr>
        <w:t>4、其他说明：</w:t>
      </w:r>
      <w:r>
        <w:rPr>
          <w:rFonts w:hint="eastAsia" w:ascii="宋体" w:hAnsi="宋体" w:eastAsia="宋体" w:cs="宋体"/>
          <w:b w:val="0"/>
          <w:bCs w:val="0"/>
          <w:sz w:val="28"/>
          <w:szCs w:val="28"/>
          <w:lang w:val="en-US" w:eastAsia="zh-CN"/>
        </w:rPr>
        <w:br w:type="textWrapping"/>
      </w:r>
      <w:r>
        <w:rPr>
          <w:rFonts w:hint="eastAsia" w:ascii="宋体" w:hAnsi="宋体" w:eastAsia="宋体" w:cs="宋体"/>
          <w:b w:val="0"/>
          <w:bCs w:val="0"/>
          <w:sz w:val="24"/>
          <w:szCs w:val="24"/>
          <w:lang w:val="en-US" w:eastAsia="zh-CN"/>
        </w:rPr>
        <w:t>4.1单位负责人为同一人或者存在直接控股、管理关系的不同单位，不得同时参加同一合同项下的政府采购活动；</w:t>
      </w:r>
      <w:r>
        <w:rPr>
          <w:rFonts w:hint="eastAsia" w:ascii="宋体" w:hAnsi="宋体" w:eastAsia="宋体" w:cs="宋体"/>
          <w:b/>
          <w:bCs/>
          <w:sz w:val="28"/>
          <w:szCs w:val="28"/>
          <w:lang w:val="en-US" w:eastAsia="zh-CN"/>
        </w:rPr>
        <w:br w:type="textWrapping"/>
      </w:r>
      <w:r>
        <w:rPr>
          <w:rFonts w:hint="eastAsia" w:ascii="宋体" w:hAnsi="宋体" w:eastAsia="宋体" w:cs="宋体"/>
          <w:b/>
          <w:bCs/>
          <w:sz w:val="24"/>
          <w:szCs w:val="24"/>
          <w:lang w:val="en-US" w:eastAsia="zh-CN"/>
        </w:rPr>
        <w:t>4.2本项目适用信用承诺（详见下述要求）。</w:t>
      </w:r>
      <w:r>
        <w:rPr>
          <w:rFonts w:hint="eastAsia" w:ascii="宋体" w:hAnsi="宋体" w:eastAsia="宋体" w:cs="宋体"/>
          <w:b/>
          <w:bCs/>
          <w:sz w:val="28"/>
          <w:szCs w:val="28"/>
          <w:lang w:val="en-US" w:eastAsia="zh-CN"/>
        </w:rPr>
        <w:br w:type="textWrapping"/>
      </w:r>
      <w:r>
        <w:rPr>
          <w:rFonts w:hint="eastAsia" w:ascii="宋体" w:hAnsi="宋体" w:eastAsia="宋体" w:cs="宋体"/>
          <w:b w:val="0"/>
          <w:bCs w:val="0"/>
          <w:sz w:val="24"/>
          <w:szCs w:val="24"/>
          <w:lang w:val="en-US" w:eastAsia="zh-CN"/>
        </w:rPr>
        <w:t>（一）在本项目政府采购活动中，供应商在投标（响应）时，可对照资格要求进行自主核对，确定符合资格要求的，可按照规定提供相关承诺函（详见投标文件“资格审查资料”附件），供应商只需在资格审查环节提供满足相应条件的书面承诺书，不再需要提供以下证明材料：</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①符合国家相关规定的财务状况报告（提供2023年度或2024年度财务审计报告,成立不足一年的公司需提供其基本开户银行出具的资信证明）；</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②依法缴纳税收的证明材料（提供2024年6月1日以来任意1个月纳税证明,新成立公司以实际成立时间为准,依法免税或无欠税的供应商，应提供相应证明文件或无欠税证明）；</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③依法缴纳社会保障资金的证明材料（提供2024年6月1日以来任意1个月缴纳社会保障证明,新成立公司以实际成立时间为准,依法不需要缴纳社会保障资金的供应商，应提供相应证明文件）；</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④具备履行政府采购合同所必需的设备和专业技术能力的证明材料（默认履行合同的法定营业执照）；</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⑤参加政府采购活动前三年内在经营活动中没有重大违法记录的证明材料（供应商作出承诺，并加盖本单位公章）；</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⑥根据《关于在政府采购活动中查询及使用信用记录有关问题的通知》财库[2016]125号文件和豫财购【2016】15号文件的规定，供应商应提供“信用中国”网站（www.creditchina.gov.cn）查询“失信被执行人”、“重大税收违法失信主体”和“政府采购严重违法失信行为记录名单”；中国政府采购网（www.ccgp.gov.cn）查询“政府采购严重违法失信行为记录名单”渠道查询自身信用记录，提供查询网页截图，查询截止时点为：从公告发布之日起至投标截止之日止；</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二）供应商在中标（成交）后，应将上述由信用承诺书替代的证明材料提交采购人（采购代理机构）核验，经核验无误后，由采购人发出中标（成交）通知书。采购人、采购代理机构在发布中标结果公告时，资格证明材料需同其他要求发布的文件一起发布。</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4.3本项目实行资格后审，资格审查的具体要求见招标文件，资格后审不合格的投标人其投标将被否决。</w:t>
      </w:r>
    </w:p>
    <w:p w14:paraId="7C3FFC2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三、获取招标文件</w:t>
      </w:r>
    </w:p>
    <w:p w14:paraId="16CB025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1.时间：2025年04月28日至2025年05月07日，每天上午8:00至12:00，下午12:00至18:00（北京时间，法定节假日除外。） </w:t>
      </w:r>
    </w:p>
    <w:p w14:paraId="12885F9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2、地点：登录固始县公共资源交易中心（https://ggzyjy.xinyang.gov.cn/gushi/）网站，凭办理的企业身份认证锁（CA数字证书）登录会员系统进行网上投标；</w:t>
      </w:r>
    </w:p>
    <w:p w14:paraId="5BE4526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方式：投标人凭CA数字证书登录会员系统后，即可按网上提示免费下载招标文件及资料（操作程序详见固始县公共资源交易中心网站下载中心栏目里投标人操作手册）。请投标人下载招标文件后，及时关注系统业务菜单（“答疑澄清文件领取”、“控制价文件领取”）内该项目是否有的新的答疑澄清文件或控制价文件。如有请直接下载，不再另行通知。</w:t>
      </w:r>
    </w:p>
    <w:p w14:paraId="69945DA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4.售价：0元 </w:t>
      </w:r>
    </w:p>
    <w:p w14:paraId="1436D9F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四、投标截止时间及地点</w:t>
      </w:r>
    </w:p>
    <w:p w14:paraId="42A7887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1.时间：2025年05月20日08时30分（北京时间） </w:t>
      </w:r>
    </w:p>
    <w:p w14:paraId="0A18C4D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2.地点：《固始县公共资源交易网》交易系统中上传加密版电子响应文件</w:t>
      </w:r>
    </w:p>
    <w:p w14:paraId="05C2EC8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 xml:space="preserve">五、开标时间及地点 </w:t>
      </w:r>
    </w:p>
    <w:p w14:paraId="50AFD06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FF0000"/>
          <w:sz w:val="24"/>
          <w:szCs w:val="24"/>
          <w:lang w:val="en-US" w:eastAsia="zh-CN"/>
        </w:rPr>
      </w:pPr>
      <w:r>
        <w:rPr>
          <w:rFonts w:hint="eastAsia" w:ascii="宋体" w:hAnsi="宋体" w:eastAsia="宋体" w:cs="宋体"/>
          <w:color w:val="auto"/>
          <w:sz w:val="24"/>
          <w:szCs w:val="24"/>
          <w:lang w:val="en-US" w:eastAsia="zh-CN"/>
        </w:rPr>
        <w:t>1.时间：2025年05月20日08时30分（北京时间）</w:t>
      </w:r>
      <w:r>
        <w:rPr>
          <w:rFonts w:hint="eastAsia" w:ascii="宋体" w:hAnsi="宋体" w:eastAsia="宋体" w:cs="宋体"/>
          <w:color w:val="FF0000"/>
          <w:sz w:val="24"/>
          <w:szCs w:val="24"/>
          <w:lang w:val="en-US" w:eastAsia="zh-CN"/>
        </w:rPr>
        <w:t xml:space="preserve"> </w:t>
      </w:r>
    </w:p>
    <w:p w14:paraId="67B1012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2.地点：固始县公共资源交易中心六楼不见面</w:t>
      </w:r>
      <w:r>
        <w:rPr>
          <w:rFonts w:hint="eastAsia" w:ascii="宋体" w:hAnsi="宋体" w:eastAsia="宋体" w:cs="宋体"/>
          <w:color w:val="auto"/>
          <w:sz w:val="24"/>
          <w:szCs w:val="24"/>
          <w:lang w:val="en-US" w:eastAsia="zh-CN"/>
        </w:rPr>
        <w:t>第二开标室。</w:t>
      </w:r>
    </w:p>
    <w:p w14:paraId="4A083F6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六、发布公告的媒介及招标公告期限 </w:t>
      </w:r>
    </w:p>
    <w:p w14:paraId="65D5FB6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本次招标公告在《河南省政府采购网》、《中国招标投标公共服务平台》、《固始县公共资源交易网》上发布。 招标公告期限为五个工作日。  </w:t>
      </w:r>
    </w:p>
    <w:p w14:paraId="3537415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七、其他补充事宜 </w:t>
      </w:r>
    </w:p>
    <w:p w14:paraId="29CD428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pacing w:val="-6"/>
          <w:sz w:val="24"/>
          <w:szCs w:val="24"/>
          <w:lang w:val="en-US" w:eastAsia="zh-CN"/>
        </w:rPr>
        <w:t>各投标人应在投标文件递交截止时间前上传加密的电子投标文件到系统的指定位置。上传的电子投标文件应使用投标人CA数字证书认证并加密。上传时必须得到交易系统“上传成功”的确认回复后方为上传成功。请投标人在上传前务必认真检查上传投标文件是否完整、正确。</w:t>
      </w:r>
    </w:p>
    <w:p w14:paraId="21D74F7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项目采用“不见面开标”交易方式，不见面开标大厅网址为https://ggzyjy.xinyang.gov.cn/BidOpening/bidhall/xinyang/login.html。投标人无需寄送和递交非加密的电子投标文件，无需到现场参加开标会议，无需到达现场提交原件资料。</w:t>
      </w:r>
    </w:p>
    <w:p w14:paraId="2050365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3、投标人应当在投标截止时间前，使用投标人CA数字证书登录不见面开标大厅，在线签到并准时参加开标活动，并在规定时间内完成投标文件解密、答疑澄清等。</w:t>
      </w:r>
    </w:p>
    <w:p w14:paraId="4057987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4、逾期解密或者没有准时在线签到参加开标活动导致的一切后果投标人自行承担。</w:t>
      </w:r>
    </w:p>
    <w:p w14:paraId="5BF31BF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5、不见面开标服务的具体事宜，请查阅固始县公共资源交易中心网站首页—下载中心—固始县不见面开标大厅系统操作手册。</w:t>
      </w:r>
    </w:p>
    <w:p w14:paraId="230F76C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6、本项目评标以电子投标文件为依据，未在投标截止时间前上传电子投标文件的投标人，视为自动放弃其投标。</w:t>
      </w:r>
    </w:p>
    <w:p w14:paraId="31BA385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八、凡对本次招标提出询问，请按照以下方式联系</w:t>
      </w:r>
      <w:r>
        <w:rPr>
          <w:rFonts w:hint="eastAsia" w:ascii="宋体" w:hAnsi="宋体" w:eastAsia="宋体" w:cs="宋体"/>
          <w:sz w:val="28"/>
          <w:szCs w:val="28"/>
          <w:lang w:val="en-US" w:eastAsia="zh-CN"/>
        </w:rPr>
        <w:t xml:space="preserve"> </w:t>
      </w:r>
    </w:p>
    <w:p w14:paraId="49707FB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color w:val="auto"/>
          <w:sz w:val="24"/>
          <w:szCs w:val="24"/>
          <w:lang w:val="en-US" w:eastAsia="zh-CN"/>
        </w:rPr>
        <w:t>.采购人信息</w:t>
      </w:r>
    </w:p>
    <w:p w14:paraId="3E270E4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名    称：固始县水利局</w:t>
      </w:r>
    </w:p>
    <w:p w14:paraId="2AB2EA3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    址：固始县蓼城大道与陈元光大道交叉口</w:t>
      </w:r>
    </w:p>
    <w:p w14:paraId="640B399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 系 人：宋杨</w:t>
      </w:r>
    </w:p>
    <w:p w14:paraId="3170A4F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lang w:val="en-US" w:eastAsia="zh-CN"/>
        </w:rPr>
      </w:pPr>
      <w:r>
        <w:rPr>
          <w:rFonts w:hint="eastAsia" w:ascii="宋体" w:hAnsi="宋体" w:eastAsia="宋体" w:cs="宋体"/>
          <w:color w:val="auto"/>
          <w:sz w:val="24"/>
          <w:szCs w:val="24"/>
          <w:lang w:val="en-US" w:eastAsia="zh-CN"/>
        </w:rPr>
        <w:t>联系方式：18538386700</w:t>
      </w:r>
    </w:p>
    <w:p w14:paraId="6413A1E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2.采购代理机构信息</w:t>
      </w:r>
    </w:p>
    <w:p w14:paraId="27EAEEF2">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    称：河南中启招标代理有限公司</w:t>
      </w:r>
    </w:p>
    <w:p w14:paraId="20A63D1E">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    址：河南省信阳市固始县蓼大道与成功大道交叉口蓼城广场11楼</w:t>
      </w:r>
    </w:p>
    <w:p w14:paraId="2554059B">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 系 人：王文欢</w:t>
      </w:r>
    </w:p>
    <w:p w14:paraId="6A503D39">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联系方式：17737650024 </w:t>
      </w:r>
    </w:p>
    <w:p w14:paraId="74C32068">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3.项目联系方式</w:t>
      </w:r>
    </w:p>
    <w:p w14:paraId="06BA6BA1">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 系 人：王文欢</w:t>
      </w:r>
    </w:p>
    <w:p w14:paraId="5EB4B96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联系方式：17737650024</w:t>
      </w:r>
    </w:p>
    <w:p w14:paraId="59DB3150">
      <w:pPr>
        <w:spacing w:line="360" w:lineRule="auto"/>
        <w:rPr>
          <w:rFonts w:hint="eastAsia" w:ascii="宋体" w:hAnsi="宋体" w:eastAsia="宋体" w:cs="宋体"/>
          <w:sz w:val="24"/>
          <w:szCs w:val="24"/>
        </w:rPr>
        <w:sectPr>
          <w:footerReference r:id="rId4" w:type="default"/>
          <w:pgSz w:w="11906" w:h="16838"/>
          <w:pgMar w:top="1440" w:right="1423" w:bottom="1440" w:left="1423" w:header="851" w:footer="992" w:gutter="0"/>
          <w:pgNumType w:fmt="numberInDash" w:start="1"/>
          <w:cols w:space="425" w:num="1"/>
          <w:docGrid w:type="lines" w:linePitch="312" w:charSpace="0"/>
        </w:sectPr>
      </w:pPr>
    </w:p>
    <w:p w14:paraId="4F97AC8B">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0"/>
        <w:rPr>
          <w:rFonts w:hint="eastAsia" w:ascii="宋体" w:hAnsi="宋体" w:eastAsia="宋体" w:cs="宋体"/>
          <w:b/>
          <w:bCs/>
          <w:sz w:val="40"/>
          <w:szCs w:val="44"/>
          <w:lang w:val="en-US" w:eastAsia="zh-CN"/>
        </w:rPr>
      </w:pPr>
      <w:bookmarkStart w:id="1" w:name="_Toc29340"/>
      <w:r>
        <w:rPr>
          <w:rFonts w:hint="eastAsia" w:ascii="宋体" w:hAnsi="宋体" w:eastAsia="宋体" w:cs="宋体"/>
          <w:b/>
          <w:bCs/>
          <w:sz w:val="40"/>
          <w:szCs w:val="44"/>
          <w:lang w:val="en-US" w:eastAsia="zh-CN"/>
        </w:rPr>
        <w:t>第二章 投标人须知</w:t>
      </w:r>
      <w:bookmarkEnd w:id="1"/>
    </w:p>
    <w:p w14:paraId="2C703394">
      <w:pPr>
        <w:spacing w:line="360" w:lineRule="auto"/>
        <w:jc w:val="center"/>
        <w:outlineLvl w:val="1"/>
        <w:rPr>
          <w:rFonts w:hint="eastAsia" w:ascii="宋体" w:hAnsi="宋体" w:eastAsia="宋体" w:cs="宋体"/>
          <w:b/>
          <w:bCs/>
          <w:sz w:val="24"/>
          <w:szCs w:val="24"/>
        </w:rPr>
      </w:pPr>
      <w:bookmarkStart w:id="2" w:name="_Toc24312"/>
      <w:r>
        <w:rPr>
          <w:rFonts w:hint="eastAsia" w:ascii="宋体" w:hAnsi="宋体" w:eastAsia="宋体" w:cs="宋体"/>
          <w:b/>
          <w:bCs/>
          <w:sz w:val="24"/>
          <w:szCs w:val="24"/>
        </w:rPr>
        <w:t>投标人须知前附表</w:t>
      </w:r>
      <w:bookmarkEnd w:id="2"/>
    </w:p>
    <w:tbl>
      <w:tblPr>
        <w:tblStyle w:val="24"/>
        <w:tblW w:w="9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1799"/>
        <w:gridCol w:w="7093"/>
      </w:tblGrid>
      <w:tr w14:paraId="5C75F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0" w:type="dxa"/>
            <w:noWrap w:val="0"/>
            <w:vAlign w:val="center"/>
          </w:tcPr>
          <w:p w14:paraId="23399781">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条款号</w:t>
            </w:r>
          </w:p>
        </w:tc>
        <w:tc>
          <w:tcPr>
            <w:tcW w:w="1799" w:type="dxa"/>
            <w:noWrap w:val="0"/>
            <w:vAlign w:val="center"/>
          </w:tcPr>
          <w:p w14:paraId="470F04FB">
            <w:pPr>
              <w:keepNext w:val="0"/>
              <w:keepLines w:val="0"/>
              <w:pageBreakBefore w:val="0"/>
              <w:widowControl w:val="0"/>
              <w:kinsoku/>
              <w:overflowPunct/>
              <w:topLinePunct w:val="0"/>
              <w:autoSpaceDE w:val="0"/>
              <w:autoSpaceDN w:val="0"/>
              <w:bidi w:val="0"/>
              <w:adjustRightInd w:val="0"/>
              <w:spacing w:line="400" w:lineRule="exact"/>
              <w:ind w:right="0" w:rightChars="0" w:firstLine="422"/>
              <w:jc w:val="center"/>
              <w:rPr>
                <w:rFonts w:hint="eastAsia" w:ascii="宋体" w:hAnsi="宋体" w:eastAsia="宋体" w:cs="宋体"/>
                <w:b/>
                <w:kern w:val="0"/>
                <w:sz w:val="24"/>
                <w:szCs w:val="24"/>
              </w:rPr>
            </w:pPr>
            <w:r>
              <w:rPr>
                <w:rFonts w:hint="eastAsia" w:ascii="宋体" w:hAnsi="宋体" w:eastAsia="宋体" w:cs="宋体"/>
                <w:b/>
                <w:kern w:val="0"/>
                <w:sz w:val="24"/>
                <w:szCs w:val="24"/>
              </w:rPr>
              <w:t>条 款 名 称</w:t>
            </w:r>
          </w:p>
        </w:tc>
        <w:tc>
          <w:tcPr>
            <w:tcW w:w="7093" w:type="dxa"/>
            <w:noWrap w:val="0"/>
            <w:vAlign w:val="center"/>
          </w:tcPr>
          <w:p w14:paraId="4F0C5065">
            <w:pPr>
              <w:keepNext w:val="0"/>
              <w:keepLines w:val="0"/>
              <w:pageBreakBefore w:val="0"/>
              <w:widowControl w:val="0"/>
              <w:kinsoku/>
              <w:overflowPunct/>
              <w:topLinePunct w:val="0"/>
              <w:autoSpaceDE w:val="0"/>
              <w:autoSpaceDN w:val="0"/>
              <w:bidi w:val="0"/>
              <w:adjustRightInd w:val="0"/>
              <w:spacing w:line="400" w:lineRule="exact"/>
              <w:ind w:right="0" w:rightChars="0" w:firstLine="422"/>
              <w:jc w:val="center"/>
              <w:rPr>
                <w:rFonts w:hint="eastAsia" w:ascii="宋体" w:hAnsi="宋体" w:eastAsia="宋体" w:cs="宋体"/>
                <w:b/>
                <w:kern w:val="0"/>
                <w:sz w:val="24"/>
                <w:szCs w:val="24"/>
              </w:rPr>
            </w:pPr>
            <w:r>
              <w:rPr>
                <w:rFonts w:hint="eastAsia" w:ascii="宋体" w:hAnsi="宋体" w:eastAsia="宋体" w:cs="宋体"/>
                <w:b/>
                <w:kern w:val="0"/>
                <w:sz w:val="24"/>
                <w:szCs w:val="24"/>
              </w:rPr>
              <w:t>编 列 内 容</w:t>
            </w:r>
          </w:p>
        </w:tc>
      </w:tr>
      <w:tr w14:paraId="59400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0" w:type="dxa"/>
            <w:noWrap w:val="0"/>
            <w:vAlign w:val="center"/>
          </w:tcPr>
          <w:p w14:paraId="5E4E0900">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1.1.2</w:t>
            </w:r>
          </w:p>
        </w:tc>
        <w:tc>
          <w:tcPr>
            <w:tcW w:w="1799" w:type="dxa"/>
            <w:noWrap w:val="0"/>
            <w:vAlign w:val="center"/>
          </w:tcPr>
          <w:p w14:paraId="37F88BD1">
            <w:pPr>
              <w:keepNext w:val="0"/>
              <w:keepLines w:val="0"/>
              <w:pageBreakBefore w:val="0"/>
              <w:widowControl w:val="0"/>
              <w:kinsoku/>
              <w:overflowPunct/>
              <w:topLinePunct w:val="0"/>
              <w:bidi w:val="0"/>
              <w:spacing w:line="400" w:lineRule="exact"/>
              <w:ind w:right="0" w:rightChars="0" w:firstLine="420"/>
              <w:rPr>
                <w:rFonts w:hint="eastAsia" w:ascii="宋体" w:hAnsi="宋体" w:eastAsia="宋体" w:cs="宋体"/>
                <w:kern w:val="0"/>
                <w:sz w:val="24"/>
                <w:szCs w:val="24"/>
              </w:rPr>
            </w:pPr>
            <w:r>
              <w:rPr>
                <w:rFonts w:hint="eastAsia" w:ascii="宋体" w:hAnsi="宋体" w:eastAsia="宋体" w:cs="宋体"/>
                <w:sz w:val="24"/>
                <w:szCs w:val="24"/>
              </w:rPr>
              <w:t>采购人</w:t>
            </w:r>
          </w:p>
        </w:tc>
        <w:tc>
          <w:tcPr>
            <w:tcW w:w="7093" w:type="dxa"/>
            <w:noWrap w:val="0"/>
            <w:vAlign w:val="center"/>
          </w:tcPr>
          <w:p w14:paraId="3FA38BAB">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名    称：固始县水利局</w:t>
            </w:r>
          </w:p>
          <w:p w14:paraId="3409B5CD">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地    址：固始县蓼城大道与陈元光大道交叉口</w:t>
            </w:r>
          </w:p>
          <w:p w14:paraId="7B1C9853">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联 系 人：宋杨</w:t>
            </w:r>
          </w:p>
          <w:p w14:paraId="586D195D">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联系方式：18538386700</w:t>
            </w:r>
          </w:p>
        </w:tc>
      </w:tr>
      <w:tr w14:paraId="374CB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80" w:type="dxa"/>
            <w:noWrap w:val="0"/>
            <w:vAlign w:val="center"/>
          </w:tcPr>
          <w:p w14:paraId="6A3E1B07">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1.1.3</w:t>
            </w:r>
          </w:p>
        </w:tc>
        <w:tc>
          <w:tcPr>
            <w:tcW w:w="1799" w:type="dxa"/>
            <w:noWrap w:val="0"/>
            <w:vAlign w:val="center"/>
          </w:tcPr>
          <w:p w14:paraId="21CCCCD4">
            <w:pPr>
              <w:keepNext w:val="0"/>
              <w:keepLines w:val="0"/>
              <w:pageBreakBefore w:val="0"/>
              <w:widowControl w:val="0"/>
              <w:kinsoku/>
              <w:overflowPunct/>
              <w:topLinePunct w:val="0"/>
              <w:bidi w:val="0"/>
              <w:spacing w:line="400" w:lineRule="exact"/>
              <w:ind w:right="0" w:rightChars="0" w:firstLine="240" w:firstLineChars="100"/>
              <w:rPr>
                <w:rFonts w:hint="eastAsia" w:ascii="宋体" w:hAnsi="宋体" w:eastAsia="宋体" w:cs="宋体"/>
                <w:kern w:val="0"/>
                <w:sz w:val="24"/>
                <w:szCs w:val="24"/>
              </w:rPr>
            </w:pPr>
            <w:r>
              <w:rPr>
                <w:rFonts w:hint="eastAsia" w:ascii="宋体" w:hAnsi="宋体" w:eastAsia="宋体" w:cs="宋体"/>
                <w:sz w:val="24"/>
                <w:szCs w:val="24"/>
              </w:rPr>
              <w:t>采购代理机构</w:t>
            </w:r>
          </w:p>
        </w:tc>
        <w:tc>
          <w:tcPr>
            <w:tcW w:w="7093" w:type="dxa"/>
            <w:noWrap w:val="0"/>
            <w:vAlign w:val="center"/>
          </w:tcPr>
          <w:p w14:paraId="46D3FE0A">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名    称：河南中启招标代理有限公司</w:t>
            </w:r>
          </w:p>
          <w:p w14:paraId="30641756">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地    址：河南省信阳市固始县蓼大道与成功大道交叉口蓼城广场11楼</w:t>
            </w:r>
          </w:p>
          <w:p w14:paraId="2E26F79C">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联 系 人：王文欢</w:t>
            </w:r>
          </w:p>
          <w:p w14:paraId="30AD6233">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联系方式：17737650024 </w:t>
            </w:r>
          </w:p>
        </w:tc>
      </w:tr>
      <w:tr w14:paraId="4E5E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80" w:type="dxa"/>
            <w:noWrap w:val="0"/>
            <w:vAlign w:val="center"/>
          </w:tcPr>
          <w:p w14:paraId="2DE6CFDE">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1.1.4</w:t>
            </w:r>
          </w:p>
        </w:tc>
        <w:tc>
          <w:tcPr>
            <w:tcW w:w="1799" w:type="dxa"/>
            <w:noWrap w:val="0"/>
            <w:vAlign w:val="center"/>
          </w:tcPr>
          <w:p w14:paraId="1BC70B02">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7093" w:type="dxa"/>
            <w:noWrap w:val="0"/>
            <w:vAlign w:val="center"/>
          </w:tcPr>
          <w:p w14:paraId="70271C54">
            <w:pPr>
              <w:pStyle w:val="11"/>
              <w:keepNext w:val="0"/>
              <w:keepLines w:val="0"/>
              <w:pageBreakBefore w:val="0"/>
              <w:widowControl w:val="0"/>
              <w:kinsoku/>
              <w:overflowPunct/>
              <w:topLinePunct w:val="0"/>
              <w:bidi w:val="0"/>
              <w:spacing w:line="400" w:lineRule="exact"/>
              <w:ind w:left="0" w:leftChars="0" w:right="0" w:righ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eastAsia="zh-CN"/>
              </w:rPr>
              <w:t>固始县 2024 年堤防白蚁危害治理项目</w:t>
            </w:r>
          </w:p>
        </w:tc>
      </w:tr>
      <w:tr w14:paraId="04F1B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80" w:type="dxa"/>
            <w:noWrap w:val="0"/>
            <w:vAlign w:val="center"/>
          </w:tcPr>
          <w:p w14:paraId="7CF0AAD0">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1.1.5</w:t>
            </w:r>
          </w:p>
        </w:tc>
        <w:tc>
          <w:tcPr>
            <w:tcW w:w="1799" w:type="dxa"/>
            <w:noWrap w:val="0"/>
            <w:vAlign w:val="center"/>
          </w:tcPr>
          <w:p w14:paraId="62EDA43F">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spacing w:val="1"/>
                <w:kern w:val="0"/>
                <w:sz w:val="24"/>
                <w:szCs w:val="24"/>
              </w:rPr>
            </w:pPr>
            <w:r>
              <w:rPr>
                <w:rFonts w:hint="eastAsia" w:ascii="宋体" w:hAnsi="宋体" w:eastAsia="宋体" w:cs="宋体"/>
                <w:spacing w:val="1"/>
                <w:kern w:val="0"/>
                <w:sz w:val="24"/>
                <w:szCs w:val="24"/>
              </w:rPr>
              <w:t>采购方式</w:t>
            </w:r>
          </w:p>
        </w:tc>
        <w:tc>
          <w:tcPr>
            <w:tcW w:w="7093" w:type="dxa"/>
            <w:noWrap w:val="0"/>
            <w:vAlign w:val="center"/>
          </w:tcPr>
          <w:p w14:paraId="6E0F1BDA">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left"/>
              <w:rPr>
                <w:rFonts w:hint="eastAsia" w:ascii="宋体" w:hAnsi="宋体" w:eastAsia="宋体" w:cs="宋体"/>
                <w:spacing w:val="1"/>
                <w:kern w:val="0"/>
                <w:sz w:val="24"/>
                <w:szCs w:val="24"/>
                <w:lang w:val="en-US" w:eastAsia="zh-CN"/>
              </w:rPr>
            </w:pPr>
            <w:r>
              <w:rPr>
                <w:rFonts w:hint="eastAsia" w:ascii="宋体" w:hAnsi="宋体" w:eastAsia="宋体" w:cs="宋体"/>
                <w:spacing w:val="1"/>
                <w:kern w:val="0"/>
                <w:sz w:val="24"/>
                <w:szCs w:val="24"/>
                <w:lang w:val="en-US" w:eastAsia="zh-CN"/>
              </w:rPr>
              <w:t>公开招标</w:t>
            </w:r>
          </w:p>
        </w:tc>
      </w:tr>
      <w:tr w14:paraId="784EE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0" w:type="dxa"/>
            <w:noWrap w:val="0"/>
            <w:vAlign w:val="center"/>
          </w:tcPr>
          <w:p w14:paraId="2F318B52">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1.2.1</w:t>
            </w:r>
          </w:p>
        </w:tc>
        <w:tc>
          <w:tcPr>
            <w:tcW w:w="1799" w:type="dxa"/>
            <w:noWrap w:val="0"/>
            <w:vAlign w:val="center"/>
          </w:tcPr>
          <w:p w14:paraId="2A809D07">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资金来源</w:t>
            </w:r>
            <w:r>
              <w:rPr>
                <w:rFonts w:hint="eastAsia" w:ascii="宋体" w:hAnsi="宋体" w:eastAsia="宋体" w:cs="宋体"/>
                <w:kern w:val="0"/>
                <w:sz w:val="24"/>
                <w:szCs w:val="24"/>
                <w:lang w:val="en-US" w:eastAsia="zh-CN"/>
              </w:rPr>
              <w:t>及资金落实情况</w:t>
            </w:r>
          </w:p>
        </w:tc>
        <w:tc>
          <w:tcPr>
            <w:tcW w:w="7093" w:type="dxa"/>
            <w:noWrap w:val="0"/>
            <w:vAlign w:val="center"/>
          </w:tcPr>
          <w:p w14:paraId="48274BA1">
            <w:pPr>
              <w:pStyle w:val="27"/>
              <w:keepNext w:val="0"/>
              <w:keepLines w:val="0"/>
              <w:pageBreakBefore w:val="0"/>
              <w:widowControl w:val="0"/>
              <w:kinsoku/>
              <w:overflowPunct/>
              <w:topLinePunct w:val="0"/>
              <w:bidi w:val="0"/>
              <w:spacing w:line="400" w:lineRule="exact"/>
              <w:ind w:right="0" w:right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财政</w:t>
            </w:r>
            <w:r>
              <w:rPr>
                <w:rFonts w:hint="eastAsia" w:ascii="宋体" w:hAnsi="宋体" w:eastAsia="宋体" w:cs="宋体"/>
                <w:color w:val="auto"/>
                <w:sz w:val="24"/>
                <w:szCs w:val="24"/>
              </w:rPr>
              <w:t>资金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已落实</w:t>
            </w:r>
            <w:r>
              <w:rPr>
                <w:rFonts w:hint="eastAsia" w:ascii="宋体" w:hAnsi="宋体" w:eastAsia="宋体" w:cs="宋体"/>
                <w:color w:val="auto"/>
                <w:sz w:val="24"/>
                <w:szCs w:val="24"/>
                <w:lang w:eastAsia="zh-CN"/>
              </w:rPr>
              <w:t>。</w:t>
            </w:r>
          </w:p>
        </w:tc>
      </w:tr>
      <w:tr w14:paraId="3B432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80" w:type="dxa"/>
            <w:noWrap w:val="0"/>
            <w:vAlign w:val="center"/>
          </w:tcPr>
          <w:p w14:paraId="2C5527DF">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1.2.2</w:t>
            </w:r>
          </w:p>
        </w:tc>
        <w:tc>
          <w:tcPr>
            <w:tcW w:w="1799" w:type="dxa"/>
            <w:noWrap w:val="0"/>
            <w:vAlign w:val="center"/>
          </w:tcPr>
          <w:p w14:paraId="29ADA2F5">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rPr>
              <w:t>出资比例</w:t>
            </w:r>
          </w:p>
        </w:tc>
        <w:tc>
          <w:tcPr>
            <w:tcW w:w="7093" w:type="dxa"/>
            <w:noWrap w:val="0"/>
            <w:vAlign w:val="center"/>
          </w:tcPr>
          <w:p w14:paraId="1C95E0FF">
            <w:pPr>
              <w:pStyle w:val="27"/>
              <w:keepNext w:val="0"/>
              <w:keepLines w:val="0"/>
              <w:pageBreakBefore w:val="0"/>
              <w:widowControl w:val="0"/>
              <w:kinsoku/>
              <w:overflowPunct/>
              <w:topLinePunct w:val="0"/>
              <w:bidi w:val="0"/>
              <w:spacing w:line="400" w:lineRule="exact"/>
              <w:ind w:right="0" w:righ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100%</w:t>
            </w:r>
          </w:p>
        </w:tc>
      </w:tr>
      <w:tr w14:paraId="17CEE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0" w:type="dxa"/>
            <w:noWrap w:val="0"/>
            <w:vAlign w:val="center"/>
          </w:tcPr>
          <w:p w14:paraId="54BB7A0D">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1.3.1</w:t>
            </w:r>
          </w:p>
        </w:tc>
        <w:tc>
          <w:tcPr>
            <w:tcW w:w="1799" w:type="dxa"/>
            <w:noWrap w:val="0"/>
            <w:vAlign w:val="center"/>
          </w:tcPr>
          <w:p w14:paraId="6786EC4F">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采购内容</w:t>
            </w:r>
          </w:p>
        </w:tc>
        <w:tc>
          <w:tcPr>
            <w:tcW w:w="7093" w:type="dxa"/>
            <w:noWrap w:val="0"/>
            <w:vAlign w:val="center"/>
          </w:tcPr>
          <w:p w14:paraId="74E50332">
            <w:pPr>
              <w:pStyle w:val="11"/>
              <w:keepNext w:val="0"/>
              <w:keepLines w:val="0"/>
              <w:pageBreakBefore w:val="0"/>
              <w:widowControl w:val="0"/>
              <w:kinsoku/>
              <w:overflowPunct/>
              <w:topLinePunct w:val="0"/>
              <w:bidi w:val="0"/>
              <w:spacing w:line="400" w:lineRule="exact"/>
              <w:ind w:left="0" w:leftChars="0" w:right="0" w:righ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淮河干流</w:t>
            </w:r>
            <w:bookmarkStart w:id="250" w:name="_GoBack"/>
            <w:bookmarkEnd w:id="250"/>
            <w:r>
              <w:rPr>
                <w:rFonts w:hint="eastAsia" w:ascii="宋体" w:hAnsi="宋体" w:eastAsia="宋体" w:cs="宋体"/>
                <w:color w:val="auto"/>
                <w:sz w:val="24"/>
                <w:szCs w:val="24"/>
                <w:lang w:val="en-US" w:eastAsia="zh-CN"/>
              </w:rPr>
              <w:t>堤防16.47km和史河堤防70.18km进行综合白蚁防治，详见采购需求</w:t>
            </w:r>
            <w:r>
              <w:rPr>
                <w:rFonts w:hint="eastAsia" w:ascii="宋体" w:hAnsi="宋体" w:eastAsia="宋体" w:cs="宋体"/>
                <w:color w:val="auto"/>
                <w:sz w:val="24"/>
                <w:szCs w:val="24"/>
              </w:rPr>
              <w:t>。</w:t>
            </w:r>
          </w:p>
        </w:tc>
      </w:tr>
      <w:tr w14:paraId="2007E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80" w:type="dxa"/>
            <w:noWrap w:val="0"/>
            <w:vAlign w:val="center"/>
          </w:tcPr>
          <w:p w14:paraId="0CFBE758">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1.3.2</w:t>
            </w:r>
          </w:p>
        </w:tc>
        <w:tc>
          <w:tcPr>
            <w:tcW w:w="1799" w:type="dxa"/>
            <w:noWrap w:val="0"/>
            <w:vAlign w:val="center"/>
          </w:tcPr>
          <w:p w14:paraId="4BA57521">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bCs/>
                <w:kern w:val="0"/>
                <w:sz w:val="24"/>
                <w:szCs w:val="24"/>
                <w:shd w:val="clear" w:color="auto" w:fill="FFFFFF"/>
                <w:lang w:val="zh-CN"/>
              </w:rPr>
            </w:pPr>
            <w:r>
              <w:rPr>
                <w:rFonts w:hint="eastAsia" w:ascii="宋体" w:hAnsi="宋体" w:eastAsia="宋体" w:cs="宋体"/>
                <w:bCs/>
                <w:kern w:val="0"/>
                <w:sz w:val="24"/>
                <w:szCs w:val="24"/>
                <w:shd w:val="clear" w:color="auto" w:fill="FFFFFF"/>
                <w:lang w:val="zh-CN"/>
              </w:rPr>
              <w:t>质量要求</w:t>
            </w:r>
          </w:p>
        </w:tc>
        <w:tc>
          <w:tcPr>
            <w:tcW w:w="7093" w:type="dxa"/>
            <w:noWrap w:val="0"/>
            <w:vAlign w:val="center"/>
          </w:tcPr>
          <w:p w14:paraId="3DC88594">
            <w:pPr>
              <w:pStyle w:val="27"/>
              <w:keepNext w:val="0"/>
              <w:keepLines w:val="0"/>
              <w:pageBreakBefore w:val="0"/>
              <w:widowControl w:val="0"/>
              <w:kinsoku/>
              <w:overflowPunct/>
              <w:topLinePunct w:val="0"/>
              <w:bidi w:val="0"/>
              <w:spacing w:line="400" w:lineRule="exact"/>
              <w:ind w:left="0" w:leftChars="0" w:right="0" w:rightChars="0" w:firstLine="0" w:firstLineChars="0"/>
              <w:rPr>
                <w:rFonts w:hint="eastAsia" w:ascii="宋体" w:hAnsi="宋体" w:eastAsia="宋体" w:cs="宋体"/>
                <w:bCs/>
                <w:color w:val="auto"/>
                <w:sz w:val="24"/>
                <w:szCs w:val="24"/>
                <w:shd w:val="clear" w:color="auto" w:fill="FFFFFF"/>
                <w:lang w:val="zh-CN" w:eastAsia="zh-CN"/>
              </w:rPr>
            </w:pPr>
            <w:r>
              <w:rPr>
                <w:rFonts w:hint="eastAsia" w:ascii="宋体" w:hAnsi="宋体" w:eastAsia="宋体" w:cs="宋体"/>
                <w:sz w:val="24"/>
                <w:szCs w:val="24"/>
                <w:lang w:eastAsia="zh-CN"/>
              </w:rPr>
              <w:t>合格，符合国家相关质量验收标准。</w:t>
            </w:r>
          </w:p>
        </w:tc>
      </w:tr>
      <w:tr w14:paraId="4352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80" w:type="dxa"/>
            <w:noWrap w:val="0"/>
            <w:vAlign w:val="center"/>
          </w:tcPr>
          <w:p w14:paraId="33CD877A">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1.3.3</w:t>
            </w:r>
          </w:p>
        </w:tc>
        <w:tc>
          <w:tcPr>
            <w:tcW w:w="1799" w:type="dxa"/>
            <w:noWrap w:val="0"/>
            <w:vAlign w:val="center"/>
          </w:tcPr>
          <w:p w14:paraId="75FA2FE6">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bCs/>
                <w:color w:val="auto"/>
                <w:kern w:val="0"/>
                <w:sz w:val="24"/>
                <w:szCs w:val="24"/>
                <w:shd w:val="clear" w:color="auto" w:fill="FFFFFF"/>
                <w:lang w:eastAsia="zh-CN"/>
              </w:rPr>
            </w:pPr>
            <w:r>
              <w:rPr>
                <w:rFonts w:hint="eastAsia" w:ascii="宋体" w:hAnsi="宋体" w:eastAsia="宋体" w:cs="宋体"/>
                <w:sz w:val="24"/>
                <w:szCs w:val="24"/>
                <w:lang w:val="en-US" w:eastAsia="zh-CN"/>
              </w:rPr>
              <w:t>服务</w:t>
            </w:r>
            <w:r>
              <w:rPr>
                <w:rFonts w:hint="eastAsia" w:ascii="宋体" w:hAnsi="宋体" w:eastAsia="宋体" w:cs="宋体"/>
                <w:sz w:val="24"/>
                <w:szCs w:val="24"/>
                <w:lang w:eastAsia="zh-CN"/>
              </w:rPr>
              <w:t>期限</w:t>
            </w:r>
          </w:p>
        </w:tc>
        <w:tc>
          <w:tcPr>
            <w:tcW w:w="7093" w:type="dxa"/>
            <w:noWrap w:val="0"/>
            <w:vAlign w:val="center"/>
          </w:tcPr>
          <w:p w14:paraId="50FFD099">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60日历天；</w:t>
            </w:r>
          </w:p>
        </w:tc>
      </w:tr>
      <w:tr w14:paraId="3142B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80" w:type="dxa"/>
            <w:tcBorders>
              <w:top w:val="single" w:color="auto" w:sz="4" w:space="0"/>
            </w:tcBorders>
            <w:noWrap w:val="0"/>
            <w:vAlign w:val="center"/>
          </w:tcPr>
          <w:p w14:paraId="17163E3E">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1.4.1</w:t>
            </w:r>
          </w:p>
        </w:tc>
        <w:tc>
          <w:tcPr>
            <w:tcW w:w="1799" w:type="dxa"/>
            <w:tcBorders>
              <w:top w:val="single" w:color="auto" w:sz="4" w:space="0"/>
            </w:tcBorders>
            <w:noWrap w:val="0"/>
            <w:vAlign w:val="center"/>
          </w:tcPr>
          <w:p w14:paraId="65D25F7E">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投标人资格要求</w:t>
            </w:r>
          </w:p>
        </w:tc>
        <w:tc>
          <w:tcPr>
            <w:tcW w:w="7093" w:type="dxa"/>
            <w:tcBorders>
              <w:top w:val="single" w:color="auto" w:sz="4" w:space="0"/>
            </w:tcBorders>
            <w:noWrap w:val="0"/>
            <w:vAlign w:val="center"/>
          </w:tcPr>
          <w:p w14:paraId="1CF4258B">
            <w:pPr>
              <w:keepNext w:val="0"/>
              <w:keepLines w:val="0"/>
              <w:pageBreakBefore w:val="0"/>
              <w:widowControl w:val="0"/>
              <w:tabs>
                <w:tab w:val="left" w:pos="709"/>
              </w:tabs>
              <w:kinsoku/>
              <w:wordWrap w:val="0"/>
              <w:overflowPunct/>
              <w:topLinePunct w:val="0"/>
              <w:autoSpaceDE w:val="0"/>
              <w:autoSpaceDN w:val="0"/>
              <w:bidi w:val="0"/>
              <w:adjustRightInd w:val="0"/>
              <w:snapToGrid w:val="0"/>
              <w:spacing w:line="400" w:lineRule="exact"/>
              <w:ind w:right="0" w:righ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1、满足《中华人民共和国政府采购法》第二十二条规定。</w:t>
            </w:r>
          </w:p>
          <w:p w14:paraId="0E5EC96E">
            <w:pPr>
              <w:keepNext w:val="0"/>
              <w:keepLines w:val="0"/>
              <w:pageBreakBefore w:val="0"/>
              <w:widowControl w:val="0"/>
              <w:tabs>
                <w:tab w:val="left" w:pos="709"/>
              </w:tabs>
              <w:kinsoku/>
              <w:wordWrap w:val="0"/>
              <w:overflowPunct/>
              <w:topLinePunct w:val="0"/>
              <w:autoSpaceDE w:val="0"/>
              <w:autoSpaceDN w:val="0"/>
              <w:bidi w:val="0"/>
              <w:adjustRightInd w:val="0"/>
              <w:snapToGrid w:val="0"/>
              <w:spacing w:line="400" w:lineRule="exact"/>
              <w:ind w:right="0" w:righ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2、落实政府采购政策满足的资格要求：</w:t>
            </w:r>
            <w:r>
              <w:rPr>
                <w:rFonts w:hint="eastAsia" w:ascii="宋体" w:hAnsi="宋体" w:eastAsia="宋体" w:cs="宋体"/>
                <w:b/>
                <w:bCs/>
                <w:sz w:val="24"/>
                <w:szCs w:val="24"/>
                <w:lang w:val="en-US" w:eastAsia="zh-CN"/>
              </w:rPr>
              <w:t>本项目非专门面向中小企业采购。</w:t>
            </w:r>
            <w:r>
              <w:rPr>
                <w:rFonts w:hint="eastAsia" w:ascii="宋体" w:hAnsi="宋体" w:eastAsia="宋体" w:cs="宋体"/>
                <w:sz w:val="24"/>
                <w:szCs w:val="24"/>
                <w:lang w:val="en-US" w:eastAsia="zh-CN"/>
              </w:rPr>
              <w:t>本项目落实节约能源、保护环境、扶持不发达地区和少数民族地区、促进中小微企业、监狱企业及残疾人福利性单位发展等政府采购政策。</w:t>
            </w:r>
          </w:p>
          <w:p w14:paraId="789434F5">
            <w:pPr>
              <w:keepNext w:val="0"/>
              <w:keepLines w:val="0"/>
              <w:pageBreakBefore w:val="0"/>
              <w:widowControl w:val="0"/>
              <w:tabs>
                <w:tab w:val="left" w:pos="709"/>
              </w:tabs>
              <w:kinsoku/>
              <w:wordWrap w:val="0"/>
              <w:overflowPunct/>
              <w:topLinePunct w:val="0"/>
              <w:autoSpaceDE w:val="0"/>
              <w:autoSpaceDN w:val="0"/>
              <w:bidi w:val="0"/>
              <w:adjustRightInd w:val="0"/>
              <w:snapToGrid w:val="0"/>
              <w:spacing w:line="400" w:lineRule="exact"/>
              <w:ind w:right="0" w:righ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3、本项目特定资格要求：无</w:t>
            </w:r>
          </w:p>
          <w:p w14:paraId="27DA4BC7">
            <w:pPr>
              <w:keepNext w:val="0"/>
              <w:keepLines w:val="0"/>
              <w:pageBreakBefore w:val="0"/>
              <w:widowControl w:val="0"/>
              <w:tabs>
                <w:tab w:val="left" w:pos="709"/>
              </w:tabs>
              <w:kinsoku/>
              <w:wordWrap w:val="0"/>
              <w:overflowPunct/>
              <w:topLinePunct w:val="0"/>
              <w:autoSpaceDE w:val="0"/>
              <w:autoSpaceDN w:val="0"/>
              <w:bidi w:val="0"/>
              <w:adjustRightInd w:val="0"/>
              <w:snapToGrid w:val="0"/>
              <w:spacing w:line="400" w:lineRule="exact"/>
              <w:ind w:right="0" w:rightChars="0"/>
              <w:jc w:val="left"/>
              <w:rPr>
                <w:rFonts w:hint="eastAsia" w:ascii="宋体" w:hAnsi="宋体" w:eastAsia="宋体" w:cs="宋体"/>
                <w:sz w:val="24"/>
                <w:szCs w:val="24"/>
              </w:rPr>
            </w:pPr>
            <w:r>
              <w:rPr>
                <w:rFonts w:hint="eastAsia" w:ascii="宋体" w:hAnsi="宋体" w:eastAsia="宋体" w:cs="宋体"/>
                <w:sz w:val="24"/>
                <w:szCs w:val="24"/>
                <w:lang w:val="en-US" w:eastAsia="zh-CN"/>
              </w:rPr>
              <w:t>4、其他说明：</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4.1单位负责人为同一人或者存在直接控股、管理关系的不同单位，不得同时参加同一合同项下的政府采购活动；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4.2本项目适用信用承诺（详见下述要求）。</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一）在本项目政府采购活动中，供应商在投标（响应）时，可对照资格要求进行自主核对，确定符合资格要求的，可按照规定提供相关承诺函（详见投标文件“资格审查资料”附件），供应商只需在资格审查环节提供满足相应条件的书面承诺书，不再需要提供以下证明材料：</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①符合国家相关规定的财务状况报告（提供2023年度或2024年度财务审计报告,成立不足一年的公司需提供其基本开户银行出具的资信证明）；</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②依法缴纳税收的证明材料（提供2024年6月1日以来任意1个月纳税证明,新成立公司以实际成立时间为准,依法免税或无欠税的供应商，应提供相应证明文件或无欠税证明）；</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③依法缴纳社会保障资金的证明材料（提供2024年6月1日以来任意1个月缴纳社会保障证明,新成立公司以实际成立时间为准,依法不需要缴纳社会保障资金的供应商，应提供相应证明文件）；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④具备履行政府采购合同所必需的设备和专业技术能力的证明材料（默认履行合同的法定营业执照）；</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⑤参加政府采购活动前三年内在经营活动中没有重大违法记录的证明材料（供应商作出承诺，并加盖本单位公章）；</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⑥根据《关于在政府采购活动中查询及使用信用记录有关问题的通知》财库[2016]125号文件和豫财购【2016】15号文件的规定，供应商应提供“信用中国”网站（www.creditchina.gov.cn）查询“失信被执行人”、“重大税收违法失信主体”和“政府采购严重违法失信行为记录名单”；中国政府采购网（www.ccgp.gov.cn）查询“政府采购严重违法失信行为记录名单”渠道查询自身信用记录，提供查询网页截图，查询截止时点为：从公告发布之日起至投标截止之日止；</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二）供应商在中标（成交）后，应将上述由信用承诺书替代的证明材料提交采购人（采购代理机构）核验，经核验无误后，由采购人发出中标（成交）通知书。采购人、采购代理机构在发布中标结果公告时，资格证明材料需同其他要求发布的文件一起发布。</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4.3本项目实行资格后审，资格审查的具体要求见招标文件，资格后审不合格的投标人其投标将被否决。</w:t>
            </w:r>
          </w:p>
        </w:tc>
      </w:tr>
      <w:tr w14:paraId="45329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80" w:type="dxa"/>
            <w:tcBorders>
              <w:top w:val="single" w:color="auto" w:sz="4" w:space="0"/>
            </w:tcBorders>
            <w:noWrap w:val="0"/>
            <w:vAlign w:val="center"/>
          </w:tcPr>
          <w:p w14:paraId="66B1F05C">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1.4.2</w:t>
            </w:r>
          </w:p>
        </w:tc>
        <w:tc>
          <w:tcPr>
            <w:tcW w:w="1799" w:type="dxa"/>
            <w:tcBorders>
              <w:top w:val="single" w:color="auto" w:sz="4" w:space="0"/>
            </w:tcBorders>
            <w:noWrap w:val="0"/>
            <w:vAlign w:val="center"/>
          </w:tcPr>
          <w:p w14:paraId="2437AE11">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是否接受</w:t>
            </w:r>
          </w:p>
          <w:p w14:paraId="2B6D28D1">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联合体投标</w:t>
            </w:r>
          </w:p>
        </w:tc>
        <w:tc>
          <w:tcPr>
            <w:tcW w:w="7093" w:type="dxa"/>
            <w:tcBorders>
              <w:top w:val="single" w:color="auto" w:sz="4" w:space="0"/>
            </w:tcBorders>
            <w:noWrap w:val="0"/>
            <w:vAlign w:val="center"/>
          </w:tcPr>
          <w:p w14:paraId="0E9A743F">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不接受</w:t>
            </w:r>
          </w:p>
        </w:tc>
      </w:tr>
      <w:tr w14:paraId="064E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80" w:type="dxa"/>
            <w:tcBorders>
              <w:top w:val="single" w:color="auto" w:sz="4" w:space="0"/>
            </w:tcBorders>
            <w:noWrap w:val="0"/>
            <w:vAlign w:val="center"/>
          </w:tcPr>
          <w:p w14:paraId="034DEC34">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1799" w:type="dxa"/>
            <w:tcBorders>
              <w:top w:val="single" w:color="auto" w:sz="4" w:space="0"/>
            </w:tcBorders>
            <w:noWrap w:val="0"/>
            <w:vAlign w:val="center"/>
          </w:tcPr>
          <w:p w14:paraId="44966B58">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付款方式</w:t>
            </w:r>
          </w:p>
        </w:tc>
        <w:tc>
          <w:tcPr>
            <w:tcW w:w="7093" w:type="dxa"/>
            <w:tcBorders>
              <w:top w:val="single" w:color="auto" w:sz="4" w:space="0"/>
            </w:tcBorders>
            <w:noWrap w:val="0"/>
            <w:vAlign w:val="center"/>
          </w:tcPr>
          <w:p w14:paraId="7662B305">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rPr>
                <w:rFonts w:hint="eastAsia" w:ascii="宋体" w:hAnsi="宋体" w:eastAsia="宋体" w:cs="宋体"/>
                <w:sz w:val="24"/>
                <w:szCs w:val="24"/>
              </w:rPr>
            </w:pPr>
            <w:r>
              <w:rPr>
                <w:rFonts w:hint="eastAsia" w:ascii="宋体" w:hAnsi="宋体" w:eastAsia="宋体" w:cs="宋体"/>
                <w:sz w:val="24"/>
                <w:szCs w:val="24"/>
              </w:rPr>
              <w:t>双方自行协商</w:t>
            </w:r>
          </w:p>
        </w:tc>
      </w:tr>
      <w:tr w14:paraId="6C027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80" w:type="dxa"/>
            <w:tcBorders>
              <w:top w:val="single" w:color="auto" w:sz="4" w:space="0"/>
            </w:tcBorders>
            <w:noWrap w:val="0"/>
            <w:vAlign w:val="center"/>
          </w:tcPr>
          <w:p w14:paraId="72D41464">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1.11</w:t>
            </w:r>
          </w:p>
        </w:tc>
        <w:tc>
          <w:tcPr>
            <w:tcW w:w="1799" w:type="dxa"/>
            <w:tcBorders>
              <w:top w:val="single" w:color="auto" w:sz="4" w:space="0"/>
            </w:tcBorders>
            <w:noWrap w:val="0"/>
            <w:vAlign w:val="center"/>
          </w:tcPr>
          <w:p w14:paraId="3BB2FEE0">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分包</w:t>
            </w:r>
          </w:p>
        </w:tc>
        <w:tc>
          <w:tcPr>
            <w:tcW w:w="7093" w:type="dxa"/>
            <w:tcBorders>
              <w:top w:val="single" w:color="auto" w:sz="4" w:space="0"/>
            </w:tcBorders>
            <w:noWrap w:val="0"/>
            <w:vAlign w:val="center"/>
          </w:tcPr>
          <w:p w14:paraId="1A45D122">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不允许</w:t>
            </w:r>
          </w:p>
        </w:tc>
      </w:tr>
      <w:tr w14:paraId="7A5F2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80" w:type="dxa"/>
            <w:noWrap w:val="0"/>
            <w:vAlign w:val="center"/>
          </w:tcPr>
          <w:p w14:paraId="789FB490">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2.2.2</w:t>
            </w:r>
          </w:p>
        </w:tc>
        <w:tc>
          <w:tcPr>
            <w:tcW w:w="1799" w:type="dxa"/>
            <w:noWrap w:val="0"/>
            <w:vAlign w:val="center"/>
          </w:tcPr>
          <w:p w14:paraId="118C0C53">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spacing w:val="-6"/>
                <w:kern w:val="0"/>
                <w:sz w:val="24"/>
                <w:szCs w:val="24"/>
                <w:highlight w:val="none"/>
              </w:rPr>
            </w:pPr>
            <w:r>
              <w:rPr>
                <w:rFonts w:hint="eastAsia" w:ascii="宋体" w:hAnsi="宋体" w:eastAsia="宋体" w:cs="宋体"/>
                <w:spacing w:val="-6"/>
                <w:kern w:val="0"/>
                <w:sz w:val="24"/>
                <w:szCs w:val="24"/>
                <w:highlight w:val="none"/>
              </w:rPr>
              <w:t>投标截止时间</w:t>
            </w:r>
          </w:p>
        </w:tc>
        <w:tc>
          <w:tcPr>
            <w:tcW w:w="7093" w:type="dxa"/>
            <w:noWrap w:val="0"/>
            <w:vAlign w:val="center"/>
          </w:tcPr>
          <w:p w14:paraId="31C95AD1">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rPr>
                <w:rFonts w:hint="eastAsia" w:ascii="宋体" w:hAnsi="宋体" w:eastAsia="宋体" w:cs="宋体"/>
                <w:spacing w:val="-6"/>
                <w:kern w:val="0"/>
                <w:sz w:val="24"/>
                <w:szCs w:val="24"/>
                <w:highlight w:val="none"/>
                <w:lang w:val="en-US" w:eastAsia="zh-CN"/>
              </w:rPr>
            </w:pPr>
            <w:r>
              <w:rPr>
                <w:rFonts w:hint="eastAsia" w:ascii="宋体" w:hAnsi="宋体" w:eastAsia="宋体" w:cs="宋体"/>
                <w:spacing w:val="0"/>
                <w:kern w:val="0"/>
                <w:sz w:val="24"/>
                <w:szCs w:val="24"/>
                <w:highlight w:val="none"/>
                <w:lang w:val="en-US" w:eastAsia="zh-CN"/>
              </w:rPr>
              <w:t>同招标公告</w:t>
            </w:r>
            <w:r>
              <w:rPr>
                <w:rFonts w:hint="eastAsia" w:ascii="宋体" w:hAnsi="宋体" w:eastAsia="宋体" w:cs="宋体"/>
                <w:spacing w:val="0"/>
                <w:kern w:val="0"/>
                <w:sz w:val="24"/>
                <w:szCs w:val="24"/>
                <w:highlight w:val="none"/>
              </w:rPr>
              <w:t>投标截止时间</w:t>
            </w:r>
          </w:p>
        </w:tc>
      </w:tr>
      <w:tr w14:paraId="291F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80" w:type="dxa"/>
            <w:noWrap w:val="0"/>
            <w:vAlign w:val="center"/>
          </w:tcPr>
          <w:p w14:paraId="6BB388FD">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2.3</w:t>
            </w:r>
          </w:p>
        </w:tc>
        <w:tc>
          <w:tcPr>
            <w:tcW w:w="1799" w:type="dxa"/>
            <w:noWrap w:val="0"/>
            <w:vAlign w:val="center"/>
          </w:tcPr>
          <w:p w14:paraId="7A72C54E">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spacing w:val="0"/>
                <w:sz w:val="24"/>
                <w:szCs w:val="24"/>
              </w:rPr>
            </w:pPr>
            <w:r>
              <w:rPr>
                <w:rFonts w:hint="eastAsia" w:ascii="宋体" w:hAnsi="宋体" w:eastAsia="宋体" w:cs="宋体"/>
                <w:spacing w:val="0"/>
                <w:sz w:val="24"/>
                <w:szCs w:val="24"/>
              </w:rPr>
              <w:t>采购人澄清的</w:t>
            </w:r>
          </w:p>
          <w:p w14:paraId="0AC6C9DB">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sz w:val="24"/>
                <w:szCs w:val="24"/>
              </w:rPr>
            </w:pPr>
            <w:r>
              <w:rPr>
                <w:rFonts w:hint="eastAsia" w:ascii="宋体" w:hAnsi="宋体" w:eastAsia="宋体" w:cs="宋体"/>
                <w:spacing w:val="0"/>
                <w:sz w:val="24"/>
                <w:szCs w:val="24"/>
              </w:rPr>
              <w:t>时间</w:t>
            </w:r>
          </w:p>
        </w:tc>
        <w:tc>
          <w:tcPr>
            <w:tcW w:w="7093" w:type="dxa"/>
            <w:noWrap w:val="0"/>
            <w:vAlign w:val="center"/>
          </w:tcPr>
          <w:p w14:paraId="6707DE43">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rPr>
                <w:rFonts w:hint="eastAsia" w:ascii="宋体" w:hAnsi="宋体" w:eastAsia="宋体" w:cs="宋体"/>
                <w:sz w:val="24"/>
                <w:szCs w:val="24"/>
              </w:rPr>
            </w:pPr>
            <w:r>
              <w:rPr>
                <w:rFonts w:hint="eastAsia" w:ascii="宋体" w:hAnsi="宋体" w:eastAsia="宋体" w:cs="宋体"/>
                <w:sz w:val="24"/>
                <w:szCs w:val="24"/>
              </w:rPr>
              <w:t>提交投标文件截止时间15日前</w:t>
            </w:r>
          </w:p>
        </w:tc>
      </w:tr>
      <w:tr w14:paraId="5F48A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80" w:type="dxa"/>
            <w:noWrap w:val="0"/>
            <w:vAlign w:val="center"/>
          </w:tcPr>
          <w:p w14:paraId="3D897A09">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2.3.2</w:t>
            </w:r>
          </w:p>
        </w:tc>
        <w:tc>
          <w:tcPr>
            <w:tcW w:w="1799" w:type="dxa"/>
            <w:noWrap w:val="0"/>
            <w:vAlign w:val="center"/>
          </w:tcPr>
          <w:p w14:paraId="32AFFD16">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sz w:val="24"/>
                <w:szCs w:val="24"/>
              </w:rPr>
            </w:pPr>
            <w:r>
              <w:rPr>
                <w:rFonts w:hint="eastAsia" w:ascii="宋体" w:hAnsi="宋体" w:eastAsia="宋体" w:cs="宋体"/>
                <w:spacing w:val="-11"/>
                <w:sz w:val="24"/>
                <w:szCs w:val="24"/>
              </w:rPr>
              <w:t>投标人要求澄清</w:t>
            </w:r>
            <w:r>
              <w:rPr>
                <w:rFonts w:hint="eastAsia" w:ascii="宋体" w:hAnsi="宋体" w:eastAsia="宋体" w:cs="宋体"/>
                <w:spacing w:val="-11"/>
                <w:sz w:val="24"/>
                <w:szCs w:val="24"/>
                <w:lang w:eastAsia="zh-CN"/>
              </w:rPr>
              <w:t>招标文件</w:t>
            </w:r>
            <w:r>
              <w:rPr>
                <w:rFonts w:hint="eastAsia" w:ascii="宋体" w:hAnsi="宋体" w:eastAsia="宋体" w:cs="宋体"/>
                <w:spacing w:val="-11"/>
                <w:sz w:val="24"/>
                <w:szCs w:val="24"/>
              </w:rPr>
              <w:t>的截止时间</w:t>
            </w:r>
          </w:p>
        </w:tc>
        <w:tc>
          <w:tcPr>
            <w:tcW w:w="7093" w:type="dxa"/>
            <w:noWrap w:val="0"/>
            <w:vAlign w:val="center"/>
          </w:tcPr>
          <w:p w14:paraId="6BDCA7AD">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rPr>
                <w:rFonts w:hint="eastAsia" w:ascii="宋体" w:hAnsi="宋体" w:eastAsia="宋体" w:cs="宋体"/>
                <w:sz w:val="24"/>
                <w:szCs w:val="24"/>
              </w:rPr>
            </w:pPr>
            <w:r>
              <w:rPr>
                <w:rFonts w:hint="eastAsia" w:ascii="宋体" w:hAnsi="宋体" w:eastAsia="宋体" w:cs="宋体"/>
                <w:sz w:val="24"/>
                <w:szCs w:val="24"/>
              </w:rPr>
              <w:t>投标截止时间15日前</w:t>
            </w:r>
          </w:p>
        </w:tc>
      </w:tr>
      <w:tr w14:paraId="36396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80" w:type="dxa"/>
            <w:tcBorders>
              <w:bottom w:val="single" w:color="auto" w:sz="4" w:space="0"/>
            </w:tcBorders>
            <w:noWrap w:val="0"/>
            <w:vAlign w:val="center"/>
          </w:tcPr>
          <w:p w14:paraId="5C12F2F5">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3.1</w:t>
            </w:r>
          </w:p>
        </w:tc>
        <w:tc>
          <w:tcPr>
            <w:tcW w:w="1799" w:type="dxa"/>
            <w:tcBorders>
              <w:bottom w:val="single" w:color="auto" w:sz="4" w:space="0"/>
            </w:tcBorders>
            <w:noWrap w:val="0"/>
            <w:vAlign w:val="center"/>
          </w:tcPr>
          <w:p w14:paraId="35DC96E2">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构成投标文件的其他材料</w:t>
            </w:r>
          </w:p>
        </w:tc>
        <w:tc>
          <w:tcPr>
            <w:tcW w:w="7093" w:type="dxa"/>
            <w:tcBorders>
              <w:bottom w:val="single" w:color="auto" w:sz="4" w:space="0"/>
            </w:tcBorders>
            <w:noWrap w:val="0"/>
            <w:vAlign w:val="center"/>
          </w:tcPr>
          <w:p w14:paraId="7DCE90D1">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投标人认为其他所需要补充的内容</w:t>
            </w:r>
          </w:p>
        </w:tc>
      </w:tr>
      <w:tr w14:paraId="066E6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0" w:type="dxa"/>
            <w:tcBorders>
              <w:bottom w:val="single" w:color="auto" w:sz="4" w:space="0"/>
            </w:tcBorders>
            <w:noWrap w:val="0"/>
            <w:vAlign w:val="center"/>
          </w:tcPr>
          <w:p w14:paraId="7064344C">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3.2</w:t>
            </w:r>
          </w:p>
        </w:tc>
        <w:tc>
          <w:tcPr>
            <w:tcW w:w="1799" w:type="dxa"/>
            <w:tcBorders>
              <w:bottom w:val="single" w:color="auto" w:sz="4" w:space="0"/>
            </w:tcBorders>
            <w:noWrap w:val="0"/>
            <w:vAlign w:val="center"/>
          </w:tcPr>
          <w:p w14:paraId="24CB586C">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spacing w:val="-6"/>
                <w:kern w:val="0"/>
                <w:sz w:val="24"/>
                <w:szCs w:val="24"/>
              </w:rPr>
            </w:pPr>
            <w:r>
              <w:rPr>
                <w:rFonts w:hint="eastAsia" w:ascii="宋体" w:hAnsi="宋体" w:eastAsia="宋体" w:cs="宋体"/>
                <w:sz w:val="24"/>
                <w:szCs w:val="24"/>
              </w:rPr>
              <w:t>采购项目预算</w:t>
            </w:r>
          </w:p>
        </w:tc>
        <w:tc>
          <w:tcPr>
            <w:tcW w:w="7093" w:type="dxa"/>
            <w:tcBorders>
              <w:bottom w:val="single" w:color="auto" w:sz="4" w:space="0"/>
            </w:tcBorders>
            <w:noWrap w:val="0"/>
            <w:vAlign w:val="center"/>
          </w:tcPr>
          <w:p w14:paraId="6945C20B">
            <w:pPr>
              <w:keepNext w:val="0"/>
              <w:keepLines w:val="0"/>
              <w:pageBreakBefore w:val="0"/>
              <w:widowControl w:val="0"/>
              <w:kinsoku/>
              <w:overflowPunct/>
              <w:topLinePunct w:val="0"/>
              <w:bidi w:val="0"/>
              <w:spacing w:line="400" w:lineRule="exact"/>
              <w:ind w:right="0" w:rightChars="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最高限价</w:t>
            </w:r>
            <w:r>
              <w:rPr>
                <w:rFonts w:hint="eastAsia" w:ascii="宋体" w:hAnsi="宋体" w:eastAsia="宋体" w:cs="宋体"/>
                <w:kern w:val="0"/>
                <w:sz w:val="24"/>
                <w:szCs w:val="24"/>
                <w:lang w:eastAsia="zh-CN"/>
              </w:rPr>
              <w:t>：</w:t>
            </w:r>
            <w:r>
              <w:rPr>
                <w:rFonts w:hint="eastAsia" w:ascii="宋体" w:hAnsi="宋体" w:eastAsia="宋体" w:cs="宋体"/>
                <w:b/>
                <w:bCs/>
                <w:kern w:val="0"/>
                <w:sz w:val="24"/>
                <w:szCs w:val="24"/>
                <w:lang w:val="en-US" w:eastAsia="zh-CN"/>
              </w:rPr>
              <w:t>1132000元</w:t>
            </w:r>
          </w:p>
          <w:p w14:paraId="52A59F31">
            <w:pPr>
              <w:keepNext w:val="0"/>
              <w:keepLines w:val="0"/>
              <w:pageBreakBefore w:val="0"/>
              <w:widowControl w:val="0"/>
              <w:kinsoku/>
              <w:overflowPunct/>
              <w:topLinePunct w:val="0"/>
              <w:bidi w:val="0"/>
              <w:spacing w:line="400" w:lineRule="exact"/>
              <w:ind w:right="0" w:rightChars="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投标报价超过预算价（最高限价）按无效投标处理</w:t>
            </w:r>
            <w:r>
              <w:rPr>
                <w:rFonts w:hint="eastAsia" w:ascii="宋体" w:hAnsi="宋体" w:eastAsia="宋体" w:cs="宋体"/>
                <w:kern w:val="0"/>
                <w:sz w:val="24"/>
                <w:szCs w:val="24"/>
                <w:lang w:eastAsia="zh-CN"/>
              </w:rPr>
              <w:t>。</w:t>
            </w:r>
          </w:p>
        </w:tc>
      </w:tr>
      <w:tr w14:paraId="3DF0B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0" w:type="dxa"/>
            <w:noWrap w:val="0"/>
            <w:vAlign w:val="center"/>
          </w:tcPr>
          <w:p w14:paraId="07FE7582">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3.4.1</w:t>
            </w:r>
          </w:p>
        </w:tc>
        <w:tc>
          <w:tcPr>
            <w:tcW w:w="1799" w:type="dxa"/>
            <w:noWrap w:val="0"/>
            <w:vAlign w:val="center"/>
          </w:tcPr>
          <w:p w14:paraId="1EAB82E0">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投标有效期</w:t>
            </w:r>
          </w:p>
        </w:tc>
        <w:tc>
          <w:tcPr>
            <w:tcW w:w="7093" w:type="dxa"/>
            <w:noWrap w:val="0"/>
            <w:vAlign w:val="center"/>
          </w:tcPr>
          <w:p w14:paraId="508FE692">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60日历天（从投标截止之日算起）</w:t>
            </w:r>
          </w:p>
        </w:tc>
      </w:tr>
      <w:tr w14:paraId="204FD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0" w:type="dxa"/>
            <w:noWrap w:val="0"/>
            <w:vAlign w:val="center"/>
          </w:tcPr>
          <w:p w14:paraId="4D65460D">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3.5.8</w:t>
            </w:r>
          </w:p>
        </w:tc>
        <w:tc>
          <w:tcPr>
            <w:tcW w:w="1799" w:type="dxa"/>
            <w:noWrap w:val="0"/>
            <w:vAlign w:val="center"/>
          </w:tcPr>
          <w:p w14:paraId="6DB89A53">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投标文件签字和盖章要求</w:t>
            </w:r>
          </w:p>
        </w:tc>
        <w:tc>
          <w:tcPr>
            <w:tcW w:w="7093" w:type="dxa"/>
            <w:noWrap w:val="0"/>
            <w:vAlign w:val="center"/>
          </w:tcPr>
          <w:p w14:paraId="251B923C">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1、投标文件（响应）格式中所有要求投标人（</w:t>
            </w:r>
            <w:r>
              <w:rPr>
                <w:rFonts w:hint="eastAsia" w:ascii="宋体" w:hAnsi="宋体" w:eastAsia="宋体" w:cs="宋体"/>
                <w:kern w:val="0"/>
                <w:sz w:val="24"/>
                <w:szCs w:val="24"/>
                <w:lang w:eastAsia="zh-CN"/>
              </w:rPr>
              <w:t>投标人</w:t>
            </w:r>
            <w:r>
              <w:rPr>
                <w:rFonts w:hint="eastAsia" w:ascii="宋体" w:hAnsi="宋体" w:eastAsia="宋体" w:cs="宋体"/>
                <w:kern w:val="0"/>
                <w:sz w:val="24"/>
                <w:szCs w:val="24"/>
              </w:rPr>
              <w:t>）加盖公章的地方都须加盖投标人（</w:t>
            </w:r>
            <w:r>
              <w:rPr>
                <w:rFonts w:hint="eastAsia" w:ascii="宋体" w:hAnsi="宋体" w:eastAsia="宋体" w:cs="宋体"/>
                <w:kern w:val="0"/>
                <w:sz w:val="24"/>
                <w:szCs w:val="24"/>
                <w:lang w:eastAsia="zh-CN"/>
              </w:rPr>
              <w:t>投标人</w:t>
            </w:r>
            <w:r>
              <w:rPr>
                <w:rFonts w:hint="eastAsia" w:ascii="宋体" w:hAnsi="宋体" w:eastAsia="宋体" w:cs="宋体"/>
                <w:kern w:val="0"/>
                <w:sz w:val="24"/>
                <w:szCs w:val="24"/>
              </w:rPr>
              <w:t>）的 CA 印章。</w:t>
            </w:r>
          </w:p>
          <w:p w14:paraId="52805FFC">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2、投标文件（响应）格式中所有要求法定代表人或其委托代理人签字或盖章的地方（不含授权委托书委托人签字）都须加盖法定代表人CA 印章。</w:t>
            </w:r>
          </w:p>
        </w:tc>
      </w:tr>
      <w:tr w14:paraId="753E3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80" w:type="dxa"/>
            <w:noWrap w:val="0"/>
            <w:vAlign w:val="center"/>
          </w:tcPr>
          <w:p w14:paraId="6CC5C00F">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3.5.9</w:t>
            </w:r>
          </w:p>
        </w:tc>
        <w:tc>
          <w:tcPr>
            <w:tcW w:w="1799" w:type="dxa"/>
            <w:noWrap w:val="0"/>
            <w:vAlign w:val="center"/>
          </w:tcPr>
          <w:p w14:paraId="3BD80083">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投标文件份数及其他要求</w:t>
            </w:r>
          </w:p>
        </w:tc>
        <w:tc>
          <w:tcPr>
            <w:tcW w:w="7093" w:type="dxa"/>
            <w:noWrap w:val="0"/>
            <w:vAlign w:val="center"/>
          </w:tcPr>
          <w:p w14:paraId="3B0D7FB4">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加密的电子投标文件壹份（*.XYTF 格式，在会员系统指定位置上传）</w:t>
            </w:r>
          </w:p>
        </w:tc>
      </w:tr>
      <w:tr w14:paraId="6EFDF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0" w:type="dxa"/>
            <w:noWrap w:val="0"/>
            <w:vAlign w:val="center"/>
          </w:tcPr>
          <w:p w14:paraId="40D88B79">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4.2</w:t>
            </w:r>
          </w:p>
        </w:tc>
        <w:tc>
          <w:tcPr>
            <w:tcW w:w="1799" w:type="dxa"/>
            <w:noWrap w:val="0"/>
            <w:vAlign w:val="center"/>
          </w:tcPr>
          <w:p w14:paraId="0A572C80">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投标文件递交</w:t>
            </w:r>
          </w:p>
        </w:tc>
        <w:tc>
          <w:tcPr>
            <w:tcW w:w="7093" w:type="dxa"/>
            <w:noWrap w:val="0"/>
            <w:vAlign w:val="center"/>
          </w:tcPr>
          <w:p w14:paraId="47AF3D55">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1、电子投标文件的递交</w:t>
            </w:r>
          </w:p>
          <w:p w14:paraId="663AA1EB">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各投标人应在投标截止时间前上传加密的电子投标文件（*.XYTF）到会员系统的指定位置。上传时必须得到交易系统“上传成功”的确认回复后方为上传成功。请投标人在上传前务必认真检查上传投标文件是否完整、正确。</w:t>
            </w:r>
          </w:p>
          <w:p w14:paraId="54D5454F">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2、本项目采用“不见面开标”交易方式，不见面开标大厅网址为 </w:t>
            </w:r>
            <w:r>
              <w:rPr>
                <w:rFonts w:hint="eastAsia" w:ascii="宋体" w:hAnsi="宋体" w:eastAsia="宋体" w:cs="宋体"/>
                <w:kern w:val="0"/>
                <w:sz w:val="24"/>
                <w:szCs w:val="24"/>
                <w:lang w:eastAsia="zh-CN"/>
              </w:rPr>
              <w:t>https://ggzyjy.xinyang.gov.cn/BidOpening/bidhall/xinyang/login.html</w:t>
            </w:r>
            <w:r>
              <w:rPr>
                <w:rFonts w:hint="eastAsia" w:ascii="宋体" w:hAnsi="宋体" w:eastAsia="宋体" w:cs="宋体"/>
                <w:kern w:val="0"/>
                <w:sz w:val="24"/>
                <w:szCs w:val="24"/>
              </w:rPr>
              <w:t>，投标人无需寄送和递交非加密的电子投标文件，无需到现场参加开标会议，无需到达现场提交原件资料。</w:t>
            </w:r>
          </w:p>
        </w:tc>
      </w:tr>
      <w:tr w14:paraId="29634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0" w:type="dxa"/>
            <w:noWrap w:val="0"/>
            <w:vAlign w:val="center"/>
          </w:tcPr>
          <w:p w14:paraId="431B7CE4">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5.1</w:t>
            </w:r>
          </w:p>
        </w:tc>
        <w:tc>
          <w:tcPr>
            <w:tcW w:w="1799" w:type="dxa"/>
            <w:noWrap w:val="0"/>
            <w:vAlign w:val="center"/>
          </w:tcPr>
          <w:p w14:paraId="0620FC69">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开标时间和地点</w:t>
            </w:r>
          </w:p>
        </w:tc>
        <w:tc>
          <w:tcPr>
            <w:tcW w:w="7093" w:type="dxa"/>
            <w:noWrap w:val="0"/>
            <w:vAlign w:val="center"/>
          </w:tcPr>
          <w:p w14:paraId="40891364">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开标时间：</w:t>
            </w:r>
            <w:r>
              <w:rPr>
                <w:rFonts w:hint="eastAsia" w:ascii="宋体" w:hAnsi="宋体" w:eastAsia="宋体" w:cs="宋体"/>
                <w:kern w:val="0"/>
                <w:sz w:val="24"/>
                <w:szCs w:val="24"/>
                <w:highlight w:val="none"/>
                <w:lang w:val="en-US" w:eastAsia="zh-CN"/>
              </w:rPr>
              <w:t>同公告开标时间</w:t>
            </w:r>
          </w:p>
          <w:p w14:paraId="12EA4A04">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rPr>
                <w:rFonts w:hint="eastAsia" w:ascii="宋体" w:hAnsi="宋体" w:eastAsia="宋体" w:cs="宋体"/>
                <w:kern w:val="0"/>
                <w:sz w:val="24"/>
                <w:szCs w:val="24"/>
              </w:rPr>
            </w:pPr>
            <w:r>
              <w:rPr>
                <w:rFonts w:hint="eastAsia" w:ascii="宋体" w:hAnsi="宋体" w:eastAsia="宋体" w:cs="宋体"/>
                <w:kern w:val="0"/>
                <w:sz w:val="24"/>
                <w:szCs w:val="24"/>
                <w:highlight w:val="none"/>
              </w:rPr>
              <w:t>开标地点：</w:t>
            </w:r>
            <w:r>
              <w:rPr>
                <w:rFonts w:hint="eastAsia" w:ascii="宋体" w:hAnsi="宋体" w:eastAsia="宋体" w:cs="宋体"/>
                <w:kern w:val="0"/>
                <w:sz w:val="24"/>
                <w:szCs w:val="24"/>
                <w:highlight w:val="none"/>
                <w:lang w:val="en-US" w:eastAsia="zh-CN"/>
              </w:rPr>
              <w:t>同公告开标地点</w:t>
            </w:r>
          </w:p>
        </w:tc>
      </w:tr>
      <w:tr w14:paraId="078B7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0" w:type="dxa"/>
            <w:noWrap w:val="0"/>
            <w:vAlign w:val="center"/>
          </w:tcPr>
          <w:p w14:paraId="069F62AC">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6.1</w:t>
            </w:r>
          </w:p>
        </w:tc>
        <w:tc>
          <w:tcPr>
            <w:tcW w:w="1799" w:type="dxa"/>
            <w:noWrap w:val="0"/>
            <w:vAlign w:val="center"/>
          </w:tcPr>
          <w:p w14:paraId="1381756B">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评标委员会的</w:t>
            </w:r>
          </w:p>
          <w:p w14:paraId="04D58B3B">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组建</w:t>
            </w:r>
          </w:p>
        </w:tc>
        <w:tc>
          <w:tcPr>
            <w:tcW w:w="7093" w:type="dxa"/>
            <w:noWrap w:val="0"/>
            <w:vAlign w:val="center"/>
          </w:tcPr>
          <w:p w14:paraId="752982C8">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评标委员会构成：5人，其中业主评委1人（为采购人在职人员或经采购人合法授权具备评标专家资格条件的代表），评审专家4人。专家从政府采购专家库中随机抽取。</w:t>
            </w:r>
          </w:p>
        </w:tc>
      </w:tr>
      <w:tr w14:paraId="1ADF0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0" w:type="dxa"/>
            <w:noWrap w:val="0"/>
            <w:vAlign w:val="center"/>
          </w:tcPr>
          <w:p w14:paraId="5A7F6FC0">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7.1</w:t>
            </w:r>
          </w:p>
        </w:tc>
        <w:tc>
          <w:tcPr>
            <w:tcW w:w="1799" w:type="dxa"/>
            <w:noWrap w:val="0"/>
            <w:vAlign w:val="center"/>
          </w:tcPr>
          <w:p w14:paraId="78E8784E">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是否授权评标委员会确定中标人</w:t>
            </w:r>
          </w:p>
        </w:tc>
        <w:tc>
          <w:tcPr>
            <w:tcW w:w="7093" w:type="dxa"/>
            <w:noWrap w:val="0"/>
            <w:vAlign w:val="center"/>
          </w:tcPr>
          <w:p w14:paraId="6AA0FCE7">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否，推荐3名中标候选人。</w:t>
            </w:r>
          </w:p>
        </w:tc>
      </w:tr>
      <w:tr w14:paraId="51D8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80" w:type="dxa"/>
            <w:noWrap w:val="0"/>
            <w:vAlign w:val="center"/>
          </w:tcPr>
          <w:p w14:paraId="7B548ECB">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7.</w:t>
            </w:r>
            <w:r>
              <w:rPr>
                <w:rFonts w:hint="eastAsia" w:ascii="宋体" w:hAnsi="宋体" w:eastAsia="宋体" w:cs="宋体"/>
                <w:kern w:val="0"/>
                <w:sz w:val="24"/>
                <w:szCs w:val="24"/>
                <w:lang w:val="en-US" w:eastAsia="zh-CN"/>
              </w:rPr>
              <w:t>3</w:t>
            </w:r>
          </w:p>
        </w:tc>
        <w:tc>
          <w:tcPr>
            <w:tcW w:w="1799" w:type="dxa"/>
            <w:noWrap w:val="0"/>
            <w:vAlign w:val="center"/>
          </w:tcPr>
          <w:p w14:paraId="09C4ADF4">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履约保证金</w:t>
            </w:r>
          </w:p>
        </w:tc>
        <w:tc>
          <w:tcPr>
            <w:tcW w:w="7093" w:type="dxa"/>
            <w:noWrap w:val="0"/>
            <w:vAlign w:val="center"/>
          </w:tcPr>
          <w:p w14:paraId="3D8F16D0">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rPr>
                <w:rFonts w:hint="eastAsia" w:ascii="宋体" w:hAnsi="宋体" w:eastAsia="宋体" w:cs="宋体"/>
                <w:kern w:val="0"/>
                <w:sz w:val="24"/>
                <w:szCs w:val="24"/>
              </w:rPr>
            </w:pPr>
            <w:r>
              <w:rPr>
                <w:rFonts w:hint="eastAsia" w:ascii="宋体" w:hAnsi="宋体" w:eastAsia="宋体" w:cs="宋体"/>
                <w:sz w:val="24"/>
                <w:szCs w:val="24"/>
              </w:rPr>
              <w:t>无</w:t>
            </w:r>
          </w:p>
        </w:tc>
      </w:tr>
      <w:tr w14:paraId="46F1C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872" w:type="dxa"/>
            <w:gridSpan w:val="3"/>
            <w:noWrap w:val="0"/>
            <w:vAlign w:val="center"/>
          </w:tcPr>
          <w:p w14:paraId="68AAC9E3">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sz w:val="24"/>
                <w:szCs w:val="24"/>
              </w:rPr>
            </w:pPr>
            <w:r>
              <w:rPr>
                <w:rFonts w:hint="eastAsia" w:ascii="宋体" w:hAnsi="宋体" w:eastAsia="宋体" w:cs="宋体"/>
                <w:b/>
                <w:bCs/>
                <w:kern w:val="0"/>
                <w:sz w:val="24"/>
                <w:szCs w:val="24"/>
              </w:rPr>
              <w:t>其他补充内容</w:t>
            </w:r>
          </w:p>
        </w:tc>
      </w:tr>
      <w:tr w14:paraId="2525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779" w:type="dxa"/>
            <w:gridSpan w:val="2"/>
            <w:noWrap w:val="0"/>
            <w:vAlign w:val="center"/>
          </w:tcPr>
          <w:p w14:paraId="00130F10">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标书雷同性分析</w:t>
            </w:r>
          </w:p>
        </w:tc>
        <w:tc>
          <w:tcPr>
            <w:tcW w:w="7093" w:type="dxa"/>
            <w:noWrap w:val="0"/>
            <w:vAlign w:val="center"/>
          </w:tcPr>
          <w:p w14:paraId="06E91329">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文件制作机器码、文件创建标识码有相同的按废标处理。</w:t>
            </w:r>
          </w:p>
        </w:tc>
      </w:tr>
      <w:tr w14:paraId="2951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79" w:type="dxa"/>
            <w:gridSpan w:val="2"/>
            <w:noWrap w:val="0"/>
            <w:vAlign w:val="center"/>
          </w:tcPr>
          <w:p w14:paraId="3E6A9D10">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kern w:val="0"/>
                <w:sz w:val="24"/>
                <w:szCs w:val="24"/>
              </w:rPr>
            </w:pPr>
            <w:r>
              <w:rPr>
                <w:rFonts w:hint="eastAsia" w:ascii="宋体" w:hAnsi="宋体" w:eastAsia="宋体" w:cs="宋体"/>
                <w:color w:val="auto"/>
                <w:kern w:val="0"/>
                <w:sz w:val="24"/>
                <w:szCs w:val="24"/>
              </w:rPr>
              <w:t>代理服务费</w:t>
            </w:r>
          </w:p>
        </w:tc>
        <w:tc>
          <w:tcPr>
            <w:tcW w:w="7093" w:type="dxa"/>
            <w:noWrap w:val="0"/>
            <w:vAlign w:val="center"/>
          </w:tcPr>
          <w:p w14:paraId="3C93DD0E">
            <w:pPr>
              <w:keepNext w:val="0"/>
              <w:keepLines w:val="0"/>
              <w:pageBreakBefore w:val="0"/>
              <w:widowControl w:val="0"/>
              <w:suppressLineNumbers w:val="0"/>
              <w:kinsoku/>
              <w:wordWrap w:val="0"/>
              <w:overflowPunct/>
              <w:topLinePunct w:val="0"/>
              <w:autoSpaceDE w:val="0"/>
              <w:autoSpaceDN w:val="0"/>
              <w:bidi w:val="0"/>
              <w:adjustRightInd w:val="0"/>
              <w:snapToGrid/>
              <w:spacing w:beforeAutospacing="0" w:afterAutospacing="0" w:line="400" w:lineRule="exact"/>
              <w:ind w:right="0" w:right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1.代理费收费约定：本项目代理费由中标企业支付，投标人报价应当包含该项目代理服务费。</w:t>
            </w:r>
          </w:p>
          <w:p w14:paraId="3E5286E2">
            <w:pPr>
              <w:keepNext w:val="0"/>
              <w:keepLines w:val="0"/>
              <w:pageBreakBefore w:val="0"/>
              <w:widowControl w:val="0"/>
              <w:suppressLineNumbers w:val="0"/>
              <w:kinsoku/>
              <w:wordWrap w:val="0"/>
              <w:overflowPunct/>
              <w:topLinePunct w:val="0"/>
              <w:autoSpaceDE w:val="0"/>
              <w:autoSpaceDN w:val="0"/>
              <w:bidi w:val="0"/>
              <w:adjustRightInd w:val="0"/>
              <w:snapToGrid/>
              <w:spacing w:beforeAutospacing="0" w:afterAutospacing="0" w:line="400" w:lineRule="exact"/>
              <w:ind w:right="0" w:right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2.本项目代理服务费按不高于“豫招协〔2023〕002号”规定的收费标准收取，中标人领取中标通知时向采购代理机构一次性付清。本项目中标服务费的收取按差额定率累进法计算，单标段上限不得超过10万元。</w:t>
            </w:r>
          </w:p>
          <w:p w14:paraId="01D8AB47">
            <w:pPr>
              <w:keepNext w:val="0"/>
              <w:keepLines w:val="0"/>
              <w:pageBreakBefore w:val="0"/>
              <w:widowControl w:val="0"/>
              <w:suppressLineNumbers w:val="0"/>
              <w:kinsoku/>
              <w:wordWrap w:val="0"/>
              <w:overflowPunct/>
              <w:topLinePunct w:val="0"/>
              <w:autoSpaceDE w:val="0"/>
              <w:autoSpaceDN w:val="0"/>
              <w:bidi w:val="0"/>
              <w:adjustRightInd w:val="0"/>
              <w:snapToGrid/>
              <w:spacing w:beforeAutospacing="0" w:afterAutospacing="0" w:line="400" w:lineRule="exact"/>
              <w:ind w:right="0" w:right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3.收费标准：预算金额的100万（含）以下部分费率为1.</w:t>
            </w:r>
            <w:r>
              <w:rPr>
                <w:rFonts w:hint="eastAsia" w:ascii="宋体" w:hAnsi="宋体" w:eastAsia="宋体" w:cs="宋体"/>
                <w:kern w:val="0"/>
                <w:sz w:val="24"/>
                <w:szCs w:val="24"/>
                <w:lang w:val="en-US"/>
              </w:rPr>
              <w:t>7</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w:t>
            </w:r>
          </w:p>
          <w:p w14:paraId="7F9B1C20">
            <w:pPr>
              <w:pStyle w:val="23"/>
              <w:keepNext w:val="0"/>
              <w:keepLines w:val="0"/>
              <w:pageBreakBefore w:val="0"/>
              <w:widowControl w:val="0"/>
              <w:kinsoku/>
              <w:overflowPunct/>
              <w:topLinePunct w:val="0"/>
              <w:bidi w:val="0"/>
              <w:snapToGrid/>
              <w:spacing w:after="0" w:afterLines="0" w:line="400" w:lineRule="exact"/>
              <w:ind w:left="0" w:leftChars="0" w:firstLine="1440" w:firstLineChars="600"/>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SA"/>
              </w:rPr>
              <w:t>预算金额的100-500万部分费率为1.2% 。</w:t>
            </w:r>
          </w:p>
        </w:tc>
      </w:tr>
      <w:tr w14:paraId="4619C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79" w:type="dxa"/>
            <w:gridSpan w:val="2"/>
            <w:noWrap w:val="0"/>
            <w:vAlign w:val="center"/>
          </w:tcPr>
          <w:p w14:paraId="360FC893">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kern w:val="0"/>
                <w:sz w:val="24"/>
                <w:szCs w:val="24"/>
              </w:rPr>
            </w:pPr>
            <w:r>
              <w:rPr>
                <w:rFonts w:hint="eastAsia" w:ascii="宋体" w:hAnsi="宋体" w:eastAsia="宋体" w:cs="宋体"/>
                <w:color w:val="auto"/>
                <w:kern w:val="0"/>
                <w:sz w:val="24"/>
                <w:szCs w:val="24"/>
              </w:rPr>
              <w:t>质疑（异议）、投诉</w:t>
            </w:r>
          </w:p>
        </w:tc>
        <w:tc>
          <w:tcPr>
            <w:tcW w:w="7093" w:type="dxa"/>
            <w:noWrap w:val="0"/>
            <w:vAlign w:val="center"/>
          </w:tcPr>
          <w:p w14:paraId="756DE4B0">
            <w:pPr>
              <w:keepNext w:val="0"/>
              <w:keepLines w:val="0"/>
              <w:pageBreakBefore w:val="0"/>
              <w:widowControl w:val="0"/>
              <w:suppressLineNumbers w:val="0"/>
              <w:kinsoku/>
              <w:wordWrap w:val="0"/>
              <w:overflowPunct/>
              <w:topLinePunct w:val="0"/>
              <w:bidi w:val="0"/>
              <w:adjustRightInd w:val="0"/>
              <w:spacing w:beforeAutospacing="0" w:after="0" w:afterAutospacing="0" w:line="400" w:lineRule="exact"/>
              <w:ind w:right="0" w:rightChars="0"/>
              <w:jc w:val="left"/>
              <w:textAlignment w:val="baseline"/>
              <w:rPr>
                <w:rFonts w:hint="eastAsia" w:ascii="宋体" w:hAnsi="宋体" w:eastAsia="宋体" w:cs="宋体"/>
                <w:kern w:val="0"/>
                <w:sz w:val="24"/>
                <w:szCs w:val="24"/>
              </w:rPr>
            </w:pP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和其他利害关系人认为本次招标活动违反法律、法规和规章规定的，可以自知道或者应当知道之日起10日内；</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采购过程、中标或者成交结果的有质疑（异议），可以在知道或者应知其权益受到损害之日起7个工作日内；在固始县公共资源交易平台上网上质疑（异议）、投诉通道一次性提出（在线上质疑（异议）、投诉的同时，</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也可向</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或招标代理机构提供书面申请）。</w:t>
            </w:r>
          </w:p>
        </w:tc>
      </w:tr>
      <w:tr w14:paraId="76857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779" w:type="dxa"/>
            <w:gridSpan w:val="2"/>
            <w:noWrap w:val="0"/>
            <w:vAlign w:val="center"/>
          </w:tcPr>
          <w:p w14:paraId="1FE4C385">
            <w:pPr>
              <w:keepNext w:val="0"/>
              <w:keepLines w:val="0"/>
              <w:pageBreakBefore w:val="0"/>
              <w:widowControl w:val="0"/>
              <w:kinsoku/>
              <w:overflowPunct/>
              <w:topLinePunct w:val="0"/>
              <w:autoSpaceDE w:val="0"/>
              <w:autoSpaceDN w:val="0"/>
              <w:bidi w:val="0"/>
              <w:adjustRightInd w:val="0"/>
              <w:spacing w:line="400" w:lineRule="exact"/>
              <w:ind w:right="0" w:rightChars="0" w:firstLine="0" w:firstLineChars="0"/>
              <w:jc w:val="center"/>
              <w:rPr>
                <w:rFonts w:hint="eastAsia" w:ascii="宋体" w:hAnsi="宋体" w:eastAsia="宋体" w:cs="宋体"/>
                <w:b w:val="0"/>
                <w:bCs/>
                <w:color w:val="auto"/>
                <w:kern w:val="0"/>
                <w:sz w:val="24"/>
                <w:szCs w:val="24"/>
              </w:rPr>
            </w:pPr>
            <w:r>
              <w:rPr>
                <w:rFonts w:hint="eastAsia" w:ascii="宋体" w:hAnsi="宋体" w:eastAsia="宋体" w:cs="宋体"/>
                <w:color w:val="auto"/>
                <w:sz w:val="24"/>
                <w:szCs w:val="24"/>
              </w:rPr>
              <w:t>其他</w:t>
            </w:r>
          </w:p>
        </w:tc>
        <w:tc>
          <w:tcPr>
            <w:tcW w:w="7093" w:type="dxa"/>
            <w:noWrap w:val="0"/>
            <w:vAlign w:val="center"/>
          </w:tcPr>
          <w:p w14:paraId="346EEAAA">
            <w:pPr>
              <w:keepNext w:val="0"/>
              <w:keepLines w:val="0"/>
              <w:pageBreakBefore w:val="0"/>
              <w:widowControl w:val="0"/>
              <w:suppressLineNumbers w:val="0"/>
              <w:kinsoku/>
              <w:wordWrap w:val="0"/>
              <w:overflowPunct/>
              <w:topLinePunct w:val="0"/>
              <w:bidi w:val="0"/>
              <w:adjustRightInd w:val="0"/>
              <w:spacing w:beforeAutospacing="0" w:after="0" w:afterAutospacing="0" w:line="400" w:lineRule="exact"/>
              <w:ind w:right="0" w:rightChars="0"/>
              <w:jc w:val="left"/>
              <w:textAlignment w:val="baseline"/>
              <w:rPr>
                <w:rFonts w:hint="eastAsia" w:ascii="宋体" w:hAnsi="宋体" w:eastAsia="宋体" w:cs="宋体"/>
                <w:color w:val="auto"/>
                <w:sz w:val="24"/>
                <w:szCs w:val="24"/>
              </w:rPr>
            </w:pPr>
            <w:r>
              <w:rPr>
                <w:rFonts w:hint="eastAsia" w:ascii="宋体" w:hAnsi="宋体" w:eastAsia="宋体" w:cs="宋体"/>
                <w:b w:val="0"/>
                <w:bCs/>
                <w:color w:val="auto"/>
                <w:kern w:val="0"/>
                <w:sz w:val="24"/>
                <w:szCs w:val="24"/>
                <w:highlight w:val="none"/>
                <w:lang w:val="en-US" w:eastAsia="zh-CN" w:bidi="ar-SA"/>
              </w:rPr>
              <w:t>本项目对应的中小企业所属行业为：</w:t>
            </w:r>
            <w:r>
              <w:rPr>
                <w:rFonts w:hint="eastAsia" w:ascii="宋体" w:hAnsi="宋体" w:eastAsia="宋体" w:cs="宋体"/>
                <w:b/>
                <w:bCs w:val="0"/>
                <w:color w:val="auto"/>
                <w:kern w:val="0"/>
                <w:sz w:val="24"/>
                <w:szCs w:val="24"/>
                <w:highlight w:val="none"/>
                <w:lang w:val="en-US" w:eastAsia="zh-CN" w:bidi="ar-SA"/>
              </w:rPr>
              <w:t>其他未列明行业</w:t>
            </w:r>
            <w:r>
              <w:rPr>
                <w:rFonts w:hint="eastAsia" w:ascii="宋体" w:hAnsi="宋体" w:eastAsia="宋体" w:cs="宋体"/>
                <w:b w:val="0"/>
                <w:bCs/>
                <w:color w:val="auto"/>
                <w:kern w:val="0"/>
                <w:sz w:val="24"/>
                <w:szCs w:val="24"/>
                <w:highlight w:val="none"/>
                <w:lang w:val="en-US" w:eastAsia="zh-CN" w:bidi="ar-SA"/>
              </w:rPr>
              <w:t>。</w:t>
            </w:r>
          </w:p>
        </w:tc>
      </w:tr>
    </w:tbl>
    <w:p w14:paraId="3559B79F">
      <w:pPr>
        <w:spacing w:line="360" w:lineRule="auto"/>
        <w:rPr>
          <w:rFonts w:hint="eastAsia" w:ascii="宋体" w:hAnsi="宋体" w:eastAsia="宋体" w:cs="宋体"/>
          <w:sz w:val="24"/>
          <w:szCs w:val="24"/>
        </w:rPr>
      </w:pPr>
    </w:p>
    <w:p w14:paraId="35A2F34B">
      <w:pPr>
        <w:spacing w:line="360" w:lineRule="auto"/>
        <w:rPr>
          <w:rFonts w:hint="eastAsia" w:ascii="宋体" w:hAnsi="宋体" w:eastAsia="宋体" w:cs="宋体"/>
          <w:sz w:val="24"/>
          <w:szCs w:val="24"/>
        </w:rPr>
      </w:pPr>
    </w:p>
    <w:p w14:paraId="3AAC6D30">
      <w:pPr>
        <w:spacing w:line="360" w:lineRule="auto"/>
        <w:rPr>
          <w:rFonts w:hint="eastAsia" w:ascii="宋体" w:hAnsi="宋体" w:eastAsia="宋体" w:cs="宋体"/>
          <w:sz w:val="24"/>
          <w:szCs w:val="24"/>
        </w:rPr>
      </w:pPr>
    </w:p>
    <w:p w14:paraId="40D7A207">
      <w:pPr>
        <w:spacing w:line="360" w:lineRule="auto"/>
        <w:rPr>
          <w:rFonts w:hint="eastAsia" w:ascii="宋体" w:hAnsi="宋体" w:eastAsia="宋体" w:cs="宋体"/>
          <w:sz w:val="24"/>
          <w:szCs w:val="24"/>
        </w:rPr>
      </w:pPr>
    </w:p>
    <w:p w14:paraId="32BAB570">
      <w:pPr>
        <w:spacing w:line="360" w:lineRule="auto"/>
        <w:rPr>
          <w:rFonts w:hint="eastAsia" w:ascii="宋体" w:hAnsi="宋体" w:eastAsia="宋体" w:cs="宋体"/>
          <w:sz w:val="24"/>
          <w:szCs w:val="24"/>
        </w:rPr>
        <w:sectPr>
          <w:pgSz w:w="11906" w:h="16838"/>
          <w:pgMar w:top="1440" w:right="1080" w:bottom="1440" w:left="1080" w:header="851" w:footer="992" w:gutter="0"/>
          <w:pgNumType w:fmt="numberInDash"/>
          <w:cols w:space="425" w:num="1"/>
          <w:docGrid w:type="lines" w:linePitch="312" w:charSpace="0"/>
        </w:sectPr>
      </w:pPr>
    </w:p>
    <w:p w14:paraId="77EF3942">
      <w:pPr>
        <w:pStyle w:val="4"/>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500" w:lineRule="exact"/>
        <w:textAlignment w:val="auto"/>
        <w:rPr>
          <w:rFonts w:hint="eastAsia" w:ascii="宋体" w:hAnsi="宋体" w:eastAsia="宋体" w:cs="宋体"/>
          <w:sz w:val="28"/>
          <w:szCs w:val="28"/>
        </w:rPr>
      </w:pPr>
      <w:bookmarkStart w:id="3" w:name="_Toc17453"/>
      <w:r>
        <w:rPr>
          <w:rFonts w:hint="eastAsia" w:ascii="宋体" w:hAnsi="宋体" w:eastAsia="宋体" w:cs="宋体"/>
          <w:sz w:val="28"/>
          <w:szCs w:val="28"/>
          <w:lang w:val="en-US" w:eastAsia="zh-CN"/>
        </w:rPr>
        <w:t>1.</w:t>
      </w:r>
      <w:r>
        <w:rPr>
          <w:rFonts w:hint="eastAsia" w:ascii="宋体" w:hAnsi="宋体" w:eastAsia="宋体" w:cs="宋体"/>
          <w:sz w:val="28"/>
          <w:szCs w:val="28"/>
        </w:rPr>
        <w:t>总则</w:t>
      </w:r>
      <w:bookmarkEnd w:id="3"/>
    </w:p>
    <w:p w14:paraId="1BC9CBDA">
      <w:pPr>
        <w:pageBreakBefore w:val="0"/>
        <w:widowControl/>
        <w:tabs>
          <w:tab w:val="left" w:pos="350"/>
        </w:tabs>
        <w:kinsoku/>
        <w:wordWrap/>
        <w:overflowPunct/>
        <w:topLinePunct w:val="0"/>
        <w:autoSpaceDE/>
        <w:autoSpaceDN/>
        <w:bidi w:val="0"/>
        <w:adjustRightInd/>
        <w:snapToGrid/>
        <w:spacing w:line="500" w:lineRule="exact"/>
        <w:ind w:firstLine="422"/>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1.1项目概况</w:t>
      </w:r>
      <w:r>
        <w:rPr>
          <w:rFonts w:hint="eastAsia" w:ascii="宋体" w:hAnsi="宋体" w:eastAsia="宋体" w:cs="宋体"/>
          <w:b/>
          <w:bCs/>
          <w:sz w:val="24"/>
          <w:szCs w:val="24"/>
        </w:rPr>
        <w:tab/>
      </w:r>
    </w:p>
    <w:p w14:paraId="530F4124">
      <w:pPr>
        <w:pageBreakBefore w:val="0"/>
        <w:widowControl/>
        <w:tabs>
          <w:tab w:val="left" w:pos="350"/>
        </w:tabs>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1.1.1根据《中华人民共和国政府采购法》等有关法律、法规和规章的规定，本招标项目已具备招标条件，现对本项目进行公开招标。</w:t>
      </w:r>
    </w:p>
    <w:p w14:paraId="60C20231">
      <w:pPr>
        <w:pageBreakBefore w:val="0"/>
        <w:widowControl/>
        <w:tabs>
          <w:tab w:val="left" w:pos="350"/>
        </w:tabs>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1.1.2采购人：见投标人须知前附表。</w:t>
      </w:r>
    </w:p>
    <w:p w14:paraId="2539721B">
      <w:pPr>
        <w:pageBreakBefore w:val="0"/>
        <w:widowControl/>
        <w:tabs>
          <w:tab w:val="left" w:pos="350"/>
        </w:tabs>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1.1.3采购代理机构：见投标人须知前附表。</w:t>
      </w:r>
    </w:p>
    <w:p w14:paraId="577DC2C0">
      <w:pPr>
        <w:pageBreakBefore w:val="0"/>
        <w:widowControl/>
        <w:tabs>
          <w:tab w:val="left" w:pos="350"/>
        </w:tabs>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1.1.4项目名称：见投标人须知前附表。</w:t>
      </w:r>
    </w:p>
    <w:p w14:paraId="5DE30FC0">
      <w:pPr>
        <w:pageBreakBefore w:val="0"/>
        <w:widowControl/>
        <w:tabs>
          <w:tab w:val="left" w:pos="350"/>
        </w:tabs>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1.1.5招标方式：见投标人须知前附表。</w:t>
      </w:r>
    </w:p>
    <w:p w14:paraId="5C98A9A6">
      <w:pPr>
        <w:pageBreakBefore w:val="0"/>
        <w:widowControl/>
        <w:tabs>
          <w:tab w:val="left" w:pos="350"/>
        </w:tabs>
        <w:kinsoku/>
        <w:wordWrap/>
        <w:overflowPunct/>
        <w:topLinePunct w:val="0"/>
        <w:autoSpaceDE/>
        <w:autoSpaceDN/>
        <w:bidi w:val="0"/>
        <w:adjustRightInd/>
        <w:snapToGrid/>
        <w:spacing w:line="500" w:lineRule="exact"/>
        <w:ind w:firstLine="422"/>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1.2资金来源和落实情况</w:t>
      </w:r>
    </w:p>
    <w:p w14:paraId="49D459C3">
      <w:pPr>
        <w:pageBreakBefore w:val="0"/>
        <w:widowControl/>
        <w:tabs>
          <w:tab w:val="left" w:pos="350"/>
        </w:tabs>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1.2.1资金来源及落实情况：见投标人须知前附表。</w:t>
      </w:r>
    </w:p>
    <w:p w14:paraId="1EA69C1C">
      <w:pPr>
        <w:pageBreakBefore w:val="0"/>
        <w:widowControl/>
        <w:tabs>
          <w:tab w:val="left" w:pos="350"/>
        </w:tabs>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1.2.2出资比例：见投标人须知前附表。</w:t>
      </w:r>
    </w:p>
    <w:p w14:paraId="34993562">
      <w:pPr>
        <w:pageBreakBefore w:val="0"/>
        <w:widowControl/>
        <w:tabs>
          <w:tab w:val="left" w:pos="350"/>
        </w:tabs>
        <w:kinsoku/>
        <w:wordWrap/>
        <w:overflowPunct/>
        <w:topLinePunct w:val="0"/>
        <w:autoSpaceDE/>
        <w:autoSpaceDN/>
        <w:bidi w:val="0"/>
        <w:adjustRightInd/>
        <w:snapToGrid/>
        <w:spacing w:line="500" w:lineRule="exact"/>
        <w:ind w:firstLine="422"/>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1.3采购内容、质量要求、合同履行期限</w:t>
      </w:r>
    </w:p>
    <w:p w14:paraId="3DED59C3">
      <w:pPr>
        <w:pageBreakBefore w:val="0"/>
        <w:widowControl/>
        <w:tabs>
          <w:tab w:val="left" w:pos="350"/>
        </w:tabs>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1.3.1采购内容：见投标人须知前附表。</w:t>
      </w:r>
    </w:p>
    <w:p w14:paraId="60F38097">
      <w:pPr>
        <w:pageBreakBefore w:val="0"/>
        <w:widowControl/>
        <w:tabs>
          <w:tab w:val="left" w:pos="350"/>
        </w:tabs>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1.3.2质量要求：见投标人须知前附表。</w:t>
      </w:r>
    </w:p>
    <w:p w14:paraId="5EB66F9E">
      <w:pPr>
        <w:pageBreakBefore w:val="0"/>
        <w:widowControl/>
        <w:tabs>
          <w:tab w:val="left" w:pos="350"/>
        </w:tabs>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1.3.3</w:t>
      </w:r>
      <w:r>
        <w:rPr>
          <w:rFonts w:hint="eastAsia" w:ascii="宋体" w:hAnsi="宋体" w:eastAsia="宋体" w:cs="宋体"/>
          <w:sz w:val="24"/>
          <w:szCs w:val="24"/>
          <w:lang w:val="en-US" w:eastAsia="zh-CN"/>
        </w:rPr>
        <w:t>合同履行期限</w:t>
      </w:r>
      <w:r>
        <w:rPr>
          <w:rFonts w:hint="eastAsia" w:ascii="宋体" w:hAnsi="宋体" w:eastAsia="宋体" w:cs="宋体"/>
          <w:sz w:val="24"/>
          <w:szCs w:val="24"/>
        </w:rPr>
        <w:t>：见投标人须知前附表。</w:t>
      </w:r>
    </w:p>
    <w:p w14:paraId="3F189D11">
      <w:pPr>
        <w:pageBreakBefore w:val="0"/>
        <w:widowControl/>
        <w:kinsoku/>
        <w:wordWrap/>
        <w:overflowPunct/>
        <w:topLinePunct w:val="0"/>
        <w:autoSpaceDE/>
        <w:autoSpaceDN/>
        <w:bidi w:val="0"/>
        <w:adjustRightInd/>
        <w:snapToGrid/>
        <w:spacing w:line="500" w:lineRule="exact"/>
        <w:ind w:firstLine="422"/>
        <w:jc w:val="left"/>
        <w:textAlignment w:val="auto"/>
        <w:rPr>
          <w:rFonts w:hint="eastAsia" w:ascii="宋体" w:hAnsi="宋体" w:eastAsia="宋体" w:cs="宋体"/>
          <w:b/>
          <w:sz w:val="24"/>
          <w:szCs w:val="24"/>
        </w:rPr>
      </w:pPr>
      <w:r>
        <w:rPr>
          <w:rFonts w:hint="eastAsia" w:ascii="宋体" w:hAnsi="宋体" w:eastAsia="宋体" w:cs="宋体"/>
          <w:b/>
          <w:sz w:val="24"/>
          <w:szCs w:val="24"/>
        </w:rPr>
        <w:t xml:space="preserve">1.4投标人资格要求 </w:t>
      </w:r>
    </w:p>
    <w:p w14:paraId="17FA7ABC">
      <w:pPr>
        <w:pageBreakBefore w:val="0"/>
        <w:widowControl/>
        <w:tabs>
          <w:tab w:val="left" w:pos="350"/>
        </w:tabs>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1.4.1投标人资格要求：见投标人须知前附表。</w:t>
      </w:r>
    </w:p>
    <w:p w14:paraId="7F20D947">
      <w:pPr>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1.4.2投标人须知前附表规定接受联合体投标的，除应符合本章第1.4.</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项和投标人须知前附表的要求外，还应遵守以下规定： </w:t>
      </w:r>
    </w:p>
    <w:p w14:paraId="1925477E">
      <w:pPr>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pacing w:val="-6"/>
          <w:sz w:val="24"/>
          <w:szCs w:val="24"/>
        </w:rPr>
        <w:t>联合体各方应按招标文件</w:t>
      </w:r>
      <w:r>
        <w:rPr>
          <w:rFonts w:hint="eastAsia" w:ascii="宋体" w:hAnsi="宋体" w:eastAsia="宋体" w:cs="宋体"/>
          <w:spacing w:val="-6"/>
          <w:sz w:val="24"/>
          <w:szCs w:val="24"/>
          <w:lang w:eastAsia="zh-CN"/>
        </w:rPr>
        <w:t>的</w:t>
      </w:r>
      <w:r>
        <w:rPr>
          <w:rFonts w:hint="eastAsia" w:ascii="宋体" w:hAnsi="宋体" w:eastAsia="宋体" w:cs="宋体"/>
          <w:spacing w:val="-6"/>
          <w:sz w:val="24"/>
          <w:szCs w:val="24"/>
          <w:lang w:val="en-US" w:eastAsia="zh-CN"/>
        </w:rPr>
        <w:t>要求</w:t>
      </w:r>
      <w:r>
        <w:rPr>
          <w:rFonts w:hint="eastAsia" w:ascii="宋体" w:hAnsi="宋体" w:eastAsia="宋体" w:cs="宋体"/>
          <w:spacing w:val="-6"/>
          <w:sz w:val="24"/>
          <w:szCs w:val="24"/>
        </w:rPr>
        <w:t>签订联合体协议书，明确联合体牵头人和各方权利义务；</w:t>
      </w:r>
    </w:p>
    <w:p w14:paraId="10800B7C">
      <w:pPr>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 xml:space="preserve">（2）由同一专业的单位组成的联合体，按照资质等级较低的单位确定资质等级； </w:t>
      </w:r>
    </w:p>
    <w:p w14:paraId="73B5DA40">
      <w:pPr>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（3）联合体各方不得再以自己名义单独或参加其他联合体在同一标段中投标。</w:t>
      </w:r>
    </w:p>
    <w:p w14:paraId="1B383319">
      <w:pPr>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lang w:val="en-US" w:eastAsia="zh-CN"/>
        </w:rPr>
        <w:t>3</w:t>
      </w:r>
      <w:r>
        <w:rPr>
          <w:rFonts w:hint="eastAsia" w:ascii="宋体" w:hAnsi="宋体" w:eastAsia="宋体" w:cs="宋体"/>
          <w:sz w:val="24"/>
          <w:szCs w:val="24"/>
        </w:rPr>
        <w:t>投标人不得存在下列情形：　</w:t>
      </w:r>
    </w:p>
    <w:p w14:paraId="4DC6C938">
      <w:pPr>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（1）为采购人不具有独立法人资格的附属机构（单位）；</w:t>
      </w:r>
    </w:p>
    <w:p w14:paraId="49F42537">
      <w:pPr>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（2）被责令停业的；</w:t>
      </w:r>
    </w:p>
    <w:p w14:paraId="11FA1D38">
      <w:pPr>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（3）被暂停或取消投标资格的；</w:t>
      </w:r>
    </w:p>
    <w:p w14:paraId="01466635">
      <w:pPr>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（4）财产被接管或冻结的；</w:t>
      </w:r>
    </w:p>
    <w:p w14:paraId="1F1854DD">
      <w:pPr>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（5）在最近三年内有骗取中标或严重违约的；</w:t>
      </w:r>
    </w:p>
    <w:p w14:paraId="5F590FF2">
      <w:pPr>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b w:val="0"/>
          <w:bCs/>
          <w:sz w:val="24"/>
          <w:szCs w:val="24"/>
        </w:rPr>
      </w:pPr>
      <w:r>
        <w:rPr>
          <w:rFonts w:hint="eastAsia" w:ascii="宋体" w:hAnsi="宋体" w:eastAsia="宋体" w:cs="宋体"/>
          <w:sz w:val="24"/>
          <w:szCs w:val="24"/>
        </w:rPr>
        <w:t>（6）在招标活动中曾出现过违规违纪行为的。</w:t>
      </w:r>
      <w:bookmarkStart w:id="4" w:name="_Toc297211670"/>
    </w:p>
    <w:p w14:paraId="660A9A8A">
      <w:pPr>
        <w:pageBreakBefore w:val="0"/>
        <w:widowControl/>
        <w:tabs>
          <w:tab w:val="left" w:pos="0"/>
        </w:tabs>
        <w:kinsoku/>
        <w:wordWrap/>
        <w:overflowPunct/>
        <w:topLinePunct w:val="0"/>
        <w:autoSpaceDE/>
        <w:autoSpaceDN/>
        <w:bidi w:val="0"/>
        <w:adjustRightInd/>
        <w:snapToGrid/>
        <w:spacing w:line="500" w:lineRule="exact"/>
        <w:ind w:firstLine="422"/>
        <w:jc w:val="left"/>
        <w:textAlignment w:val="auto"/>
        <w:rPr>
          <w:rFonts w:hint="eastAsia" w:ascii="宋体" w:hAnsi="宋体" w:eastAsia="宋体" w:cs="宋体"/>
          <w:b/>
          <w:sz w:val="24"/>
          <w:szCs w:val="24"/>
        </w:rPr>
      </w:pPr>
      <w:r>
        <w:rPr>
          <w:rFonts w:hint="eastAsia" w:ascii="宋体" w:hAnsi="宋体" w:eastAsia="宋体" w:cs="宋体"/>
          <w:b/>
          <w:sz w:val="24"/>
          <w:szCs w:val="24"/>
        </w:rPr>
        <w:t>1.5付款方式</w:t>
      </w:r>
      <w:bookmarkEnd w:id="4"/>
    </w:p>
    <w:p w14:paraId="45727B20">
      <w:pPr>
        <w:pageBreakBefore w:val="0"/>
        <w:widowControl/>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见投标人须知前附表。</w:t>
      </w:r>
    </w:p>
    <w:p w14:paraId="0AB69460">
      <w:pPr>
        <w:pageBreakBefore w:val="0"/>
        <w:widowControl/>
        <w:numPr>
          <w:ilvl w:val="1"/>
          <w:numId w:val="1"/>
        </w:numPr>
        <w:kinsoku/>
        <w:wordWrap/>
        <w:overflowPunct/>
        <w:topLinePunct w:val="0"/>
        <w:autoSpaceDE/>
        <w:autoSpaceDN/>
        <w:bidi w:val="0"/>
        <w:adjustRightInd/>
        <w:snapToGrid/>
        <w:spacing w:line="500" w:lineRule="exact"/>
        <w:ind w:left="0" w:firstLine="422"/>
        <w:jc w:val="left"/>
        <w:textAlignment w:val="auto"/>
        <w:rPr>
          <w:rFonts w:hint="eastAsia" w:ascii="宋体" w:hAnsi="宋体" w:eastAsia="宋体" w:cs="宋体"/>
          <w:b/>
          <w:sz w:val="24"/>
          <w:szCs w:val="24"/>
        </w:rPr>
      </w:pPr>
      <w:r>
        <w:rPr>
          <w:rFonts w:hint="eastAsia" w:ascii="宋体" w:hAnsi="宋体" w:eastAsia="宋体" w:cs="宋体"/>
          <w:b/>
          <w:sz w:val="24"/>
          <w:szCs w:val="24"/>
        </w:rPr>
        <w:t>费用承担</w:t>
      </w:r>
    </w:p>
    <w:p w14:paraId="2D33253F">
      <w:pPr>
        <w:pageBreakBefore w:val="0"/>
        <w:widowControl/>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投标人准备和参加投标活动发生的费用自理。</w:t>
      </w:r>
    </w:p>
    <w:p w14:paraId="021E842C">
      <w:pPr>
        <w:pageBreakBefore w:val="0"/>
        <w:widowControl/>
        <w:numPr>
          <w:ilvl w:val="1"/>
          <w:numId w:val="1"/>
        </w:numPr>
        <w:kinsoku/>
        <w:wordWrap/>
        <w:overflowPunct/>
        <w:topLinePunct w:val="0"/>
        <w:autoSpaceDE/>
        <w:autoSpaceDN/>
        <w:bidi w:val="0"/>
        <w:adjustRightInd/>
        <w:snapToGrid/>
        <w:spacing w:line="500" w:lineRule="exact"/>
        <w:ind w:left="0" w:firstLine="422"/>
        <w:jc w:val="left"/>
        <w:textAlignment w:val="auto"/>
        <w:rPr>
          <w:rFonts w:hint="eastAsia" w:ascii="宋体" w:hAnsi="宋体" w:eastAsia="宋体" w:cs="宋体"/>
          <w:b/>
          <w:sz w:val="24"/>
          <w:szCs w:val="24"/>
        </w:rPr>
      </w:pPr>
      <w:r>
        <w:rPr>
          <w:rFonts w:hint="eastAsia" w:ascii="宋体" w:hAnsi="宋体" w:eastAsia="宋体" w:cs="宋体"/>
          <w:b/>
          <w:sz w:val="24"/>
          <w:szCs w:val="24"/>
        </w:rPr>
        <w:t>保密</w:t>
      </w:r>
    </w:p>
    <w:p w14:paraId="13147198">
      <w:pPr>
        <w:pageBreakBefore w:val="0"/>
        <w:widowControl/>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参与招标投标活动的各方应对</w:t>
      </w:r>
      <w:r>
        <w:rPr>
          <w:rFonts w:hint="eastAsia" w:ascii="宋体" w:hAnsi="宋体" w:eastAsia="宋体" w:cs="宋体"/>
          <w:sz w:val="24"/>
          <w:szCs w:val="24"/>
          <w:lang w:eastAsia="zh-CN"/>
        </w:rPr>
        <w:t>招标文件</w:t>
      </w:r>
      <w:r>
        <w:rPr>
          <w:rFonts w:hint="eastAsia" w:ascii="宋体" w:hAnsi="宋体" w:eastAsia="宋体" w:cs="宋体"/>
          <w:sz w:val="24"/>
          <w:szCs w:val="24"/>
        </w:rPr>
        <w:t>和投标文件中的商业和技术等秘密保密，违者应对由此造成的后果承担法律责任。</w:t>
      </w:r>
    </w:p>
    <w:p w14:paraId="27BBA3E3">
      <w:pPr>
        <w:pageBreakBefore w:val="0"/>
        <w:widowControl/>
        <w:numPr>
          <w:ilvl w:val="1"/>
          <w:numId w:val="1"/>
        </w:numPr>
        <w:kinsoku/>
        <w:wordWrap/>
        <w:overflowPunct/>
        <w:topLinePunct w:val="0"/>
        <w:autoSpaceDE/>
        <w:autoSpaceDN/>
        <w:bidi w:val="0"/>
        <w:adjustRightInd/>
        <w:snapToGrid/>
        <w:spacing w:line="500" w:lineRule="exact"/>
        <w:ind w:left="0" w:firstLine="422"/>
        <w:jc w:val="left"/>
        <w:textAlignment w:val="auto"/>
        <w:rPr>
          <w:rFonts w:hint="eastAsia" w:ascii="宋体" w:hAnsi="宋体" w:eastAsia="宋体" w:cs="宋体"/>
          <w:b/>
          <w:sz w:val="24"/>
          <w:szCs w:val="24"/>
        </w:rPr>
      </w:pPr>
      <w:r>
        <w:rPr>
          <w:rFonts w:hint="eastAsia" w:ascii="宋体" w:hAnsi="宋体" w:eastAsia="宋体" w:cs="宋体"/>
          <w:b/>
          <w:sz w:val="24"/>
          <w:szCs w:val="24"/>
        </w:rPr>
        <w:t>语言文字</w:t>
      </w:r>
    </w:p>
    <w:p w14:paraId="02BDC463">
      <w:pPr>
        <w:pageBreakBefore w:val="0"/>
        <w:widowControl/>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除专用术语外，与招标投标有关的语言均使用中文。必要时专用术语应附有中文注释。</w:t>
      </w:r>
    </w:p>
    <w:p w14:paraId="2B1C10C1">
      <w:pPr>
        <w:pageBreakBefore w:val="0"/>
        <w:widowControl/>
        <w:numPr>
          <w:ilvl w:val="1"/>
          <w:numId w:val="1"/>
        </w:numPr>
        <w:kinsoku/>
        <w:wordWrap/>
        <w:overflowPunct/>
        <w:topLinePunct w:val="0"/>
        <w:autoSpaceDE/>
        <w:autoSpaceDN/>
        <w:bidi w:val="0"/>
        <w:adjustRightInd/>
        <w:snapToGrid/>
        <w:spacing w:line="500" w:lineRule="exact"/>
        <w:ind w:left="0" w:firstLine="422"/>
        <w:jc w:val="left"/>
        <w:textAlignment w:val="auto"/>
        <w:rPr>
          <w:rFonts w:hint="eastAsia" w:ascii="宋体" w:hAnsi="宋体" w:eastAsia="宋体" w:cs="宋体"/>
          <w:b/>
          <w:sz w:val="24"/>
          <w:szCs w:val="24"/>
        </w:rPr>
      </w:pPr>
      <w:r>
        <w:rPr>
          <w:rFonts w:hint="eastAsia" w:ascii="宋体" w:hAnsi="宋体" w:eastAsia="宋体" w:cs="宋体"/>
          <w:b/>
          <w:sz w:val="24"/>
          <w:szCs w:val="24"/>
        </w:rPr>
        <w:t>计量单位</w:t>
      </w:r>
    </w:p>
    <w:p w14:paraId="71B80019">
      <w:pPr>
        <w:pageBreakBefore w:val="0"/>
        <w:widowControl/>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所有计量均采用中华人民共和国法定计量单位。</w:t>
      </w:r>
      <w:bookmarkStart w:id="5" w:name="_Toc19685"/>
      <w:bookmarkStart w:id="6" w:name="_Toc27570"/>
      <w:bookmarkStart w:id="7" w:name="_Toc284"/>
      <w:bookmarkStart w:id="8" w:name="_Toc2508"/>
      <w:bookmarkStart w:id="9" w:name="_Toc152045540"/>
      <w:bookmarkStart w:id="10" w:name="_Toc338"/>
      <w:bookmarkStart w:id="11" w:name="_Toc455080118"/>
      <w:bookmarkStart w:id="12" w:name="_Toc455867778"/>
      <w:bookmarkStart w:id="13" w:name="_Toc490667837"/>
      <w:bookmarkStart w:id="14" w:name="_Toc12027"/>
      <w:bookmarkStart w:id="15" w:name="_Toc318450684"/>
      <w:bookmarkStart w:id="16" w:name="_Toc18589"/>
      <w:bookmarkStart w:id="17" w:name="_Toc31195"/>
      <w:bookmarkStart w:id="18" w:name="_Toc152042316"/>
      <w:bookmarkStart w:id="19" w:name="_Toc29845"/>
      <w:bookmarkStart w:id="20" w:name="_Toc13675"/>
      <w:bookmarkStart w:id="21" w:name="_Toc144974508"/>
      <w:bookmarkStart w:id="22" w:name="_Toc466298101"/>
      <w:bookmarkStart w:id="23" w:name="_Toc16517"/>
    </w:p>
    <w:p w14:paraId="08EA536A">
      <w:pPr>
        <w:pageBreakBefore w:val="0"/>
        <w:widowControl/>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1.10预备会</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77C5EE2F">
      <w:pPr>
        <w:pageBreakBefore w:val="0"/>
        <w:widowControl/>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不召开。</w:t>
      </w:r>
    </w:p>
    <w:p w14:paraId="375D4CD9">
      <w:pPr>
        <w:pageBreakBefore w:val="0"/>
        <w:widowControl/>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b/>
          <w:bCs/>
          <w:sz w:val="24"/>
          <w:szCs w:val="24"/>
        </w:rPr>
      </w:pPr>
      <w:bookmarkStart w:id="24" w:name="_Toc25208"/>
      <w:bookmarkStart w:id="25" w:name="_Toc24262"/>
      <w:bookmarkStart w:id="26" w:name="_Toc9182"/>
      <w:bookmarkStart w:id="27" w:name="_Toc31725"/>
      <w:bookmarkStart w:id="28" w:name="_Toc32757"/>
      <w:bookmarkStart w:id="29" w:name="_Toc144974509"/>
      <w:bookmarkStart w:id="30" w:name="_Toc12838"/>
      <w:bookmarkStart w:id="31" w:name="_Toc466298102"/>
      <w:bookmarkStart w:id="32" w:name="_Toc23635"/>
      <w:bookmarkStart w:id="33" w:name="_Toc23678"/>
      <w:bookmarkStart w:id="34" w:name="_Toc455080119"/>
      <w:bookmarkStart w:id="35" w:name="_Toc12562"/>
      <w:bookmarkStart w:id="36" w:name="_Toc3853"/>
      <w:bookmarkStart w:id="37" w:name="_Toc152042317"/>
      <w:bookmarkStart w:id="38" w:name="_Toc152045541"/>
      <w:bookmarkStart w:id="39" w:name="_Toc11744"/>
      <w:bookmarkStart w:id="40" w:name="_Toc455867779"/>
      <w:bookmarkStart w:id="41" w:name="_Toc318450685"/>
      <w:bookmarkStart w:id="42" w:name="_Toc490667838"/>
      <w:r>
        <w:rPr>
          <w:rFonts w:hint="eastAsia" w:ascii="宋体" w:hAnsi="宋体" w:eastAsia="宋体" w:cs="宋体"/>
          <w:b/>
          <w:bCs/>
          <w:sz w:val="24"/>
          <w:szCs w:val="24"/>
        </w:rPr>
        <w:t>1.11分包</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37FBB0BA">
      <w:pPr>
        <w:pageBreakBefore w:val="0"/>
        <w:widowControl/>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是否允许分包：见供应商须知前附表。</w:t>
      </w:r>
    </w:p>
    <w:p w14:paraId="322942FA">
      <w:pPr>
        <w:pStyle w:val="4"/>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500" w:lineRule="exact"/>
        <w:textAlignment w:val="auto"/>
        <w:rPr>
          <w:rFonts w:hint="eastAsia" w:ascii="宋体" w:hAnsi="宋体" w:eastAsia="宋体" w:cs="宋体"/>
          <w:sz w:val="28"/>
          <w:szCs w:val="28"/>
          <w:lang w:val="en-US" w:eastAsia="zh-CN"/>
        </w:rPr>
      </w:pPr>
      <w:bookmarkStart w:id="43" w:name="_Toc14253"/>
      <w:bookmarkStart w:id="44" w:name="_Toc244934195"/>
      <w:bookmarkStart w:id="45" w:name="_Toc3751"/>
      <w:bookmarkStart w:id="46" w:name="_Toc234213529"/>
      <w:bookmarkStart w:id="47" w:name="_Toc24501"/>
      <w:bookmarkStart w:id="48" w:name="_Toc9761"/>
      <w:bookmarkStart w:id="49" w:name="_Toc191983616"/>
      <w:bookmarkStart w:id="50" w:name="_Toc1626"/>
      <w:bookmarkStart w:id="51" w:name="_Toc17069"/>
      <w:bookmarkStart w:id="52" w:name="_Toc244935164"/>
      <w:r>
        <w:rPr>
          <w:rFonts w:hint="eastAsia" w:ascii="宋体" w:hAnsi="宋体" w:eastAsia="宋体" w:cs="宋体"/>
          <w:sz w:val="28"/>
          <w:szCs w:val="28"/>
          <w:lang w:val="en-US" w:eastAsia="zh-CN"/>
        </w:rPr>
        <w:t>2.</w:t>
      </w:r>
      <w:bookmarkEnd w:id="43"/>
      <w:bookmarkEnd w:id="44"/>
      <w:bookmarkEnd w:id="45"/>
      <w:bookmarkEnd w:id="46"/>
      <w:bookmarkEnd w:id="47"/>
      <w:bookmarkEnd w:id="48"/>
      <w:bookmarkEnd w:id="49"/>
      <w:bookmarkEnd w:id="50"/>
      <w:bookmarkEnd w:id="51"/>
      <w:bookmarkEnd w:id="52"/>
      <w:r>
        <w:rPr>
          <w:rFonts w:hint="eastAsia" w:eastAsia="宋体" w:cs="宋体"/>
          <w:sz w:val="28"/>
          <w:szCs w:val="28"/>
          <w:lang w:val="en-US" w:eastAsia="zh-CN"/>
        </w:rPr>
        <w:t>招标文件</w:t>
      </w:r>
    </w:p>
    <w:p w14:paraId="6610C590">
      <w:pPr>
        <w:pageBreakBefore w:val="0"/>
        <w:kinsoku/>
        <w:wordWrap/>
        <w:overflowPunct/>
        <w:topLinePunct w:val="0"/>
        <w:autoSpaceDE/>
        <w:autoSpaceDN/>
        <w:bidi w:val="0"/>
        <w:adjustRightInd/>
        <w:snapToGrid/>
        <w:spacing w:line="500" w:lineRule="exact"/>
        <w:ind w:firstLine="422"/>
        <w:textAlignment w:val="auto"/>
        <w:rPr>
          <w:rFonts w:hint="eastAsia" w:ascii="宋体" w:hAnsi="宋体" w:eastAsia="宋体" w:cs="宋体"/>
          <w:b/>
          <w:sz w:val="24"/>
          <w:szCs w:val="24"/>
        </w:rPr>
      </w:pPr>
      <w:bookmarkStart w:id="53" w:name="_Toc297211672"/>
      <w:r>
        <w:rPr>
          <w:rFonts w:hint="eastAsia" w:ascii="宋体" w:hAnsi="宋体" w:eastAsia="宋体" w:cs="宋体"/>
          <w:b/>
          <w:sz w:val="24"/>
          <w:szCs w:val="24"/>
        </w:rPr>
        <w:t>2.1</w:t>
      </w:r>
      <w:r>
        <w:rPr>
          <w:rFonts w:hint="eastAsia" w:ascii="宋体" w:hAnsi="宋体" w:eastAsia="宋体" w:cs="宋体"/>
          <w:b/>
          <w:sz w:val="24"/>
          <w:szCs w:val="24"/>
          <w:lang w:eastAsia="zh-CN"/>
        </w:rPr>
        <w:t>招标文件</w:t>
      </w:r>
      <w:r>
        <w:rPr>
          <w:rFonts w:hint="eastAsia" w:ascii="宋体" w:hAnsi="宋体" w:eastAsia="宋体" w:cs="宋体"/>
          <w:b/>
          <w:sz w:val="24"/>
          <w:szCs w:val="24"/>
        </w:rPr>
        <w:t>的组成</w:t>
      </w:r>
      <w:bookmarkEnd w:id="53"/>
    </w:p>
    <w:p w14:paraId="531D4D56">
      <w:pPr>
        <w:pageBreakBefore w:val="0"/>
        <w:widowControl/>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sz w:val="24"/>
          <w:szCs w:val="24"/>
          <w:lang w:eastAsia="zh-CN"/>
        </w:rPr>
        <w:t>招标文件</w:t>
      </w:r>
      <w:r>
        <w:rPr>
          <w:rFonts w:hint="eastAsia" w:ascii="宋体" w:hAnsi="宋体" w:eastAsia="宋体" w:cs="宋体"/>
          <w:sz w:val="24"/>
          <w:szCs w:val="24"/>
        </w:rPr>
        <w:t>包括：</w:t>
      </w:r>
    </w:p>
    <w:p w14:paraId="24FF288F">
      <w:pPr>
        <w:pageBreakBefore w:val="0"/>
        <w:widowControl/>
        <w:numPr>
          <w:ilvl w:val="0"/>
          <w:numId w:val="2"/>
        </w:numPr>
        <w:tabs>
          <w:tab w:val="left" w:pos="525"/>
          <w:tab w:val="clear" w:pos="420"/>
        </w:tabs>
        <w:kinsoku/>
        <w:wordWrap/>
        <w:overflowPunct/>
        <w:topLinePunct w:val="0"/>
        <w:autoSpaceDE/>
        <w:autoSpaceDN/>
        <w:bidi w:val="0"/>
        <w:adjustRightInd/>
        <w:snapToGrid/>
        <w:spacing w:line="500" w:lineRule="exact"/>
        <w:ind w:left="0" w:firstLine="420"/>
        <w:jc w:val="left"/>
        <w:textAlignment w:val="auto"/>
        <w:rPr>
          <w:rFonts w:hint="eastAsia" w:ascii="宋体" w:hAnsi="宋体" w:eastAsia="宋体" w:cs="宋体"/>
          <w:sz w:val="24"/>
          <w:szCs w:val="24"/>
        </w:rPr>
      </w:pPr>
      <w:r>
        <w:rPr>
          <w:rFonts w:hint="eastAsia" w:ascii="宋体" w:hAnsi="宋体" w:eastAsia="宋体" w:cs="宋体"/>
          <w:sz w:val="24"/>
          <w:szCs w:val="24"/>
        </w:rPr>
        <w:t>招标公告；</w:t>
      </w:r>
    </w:p>
    <w:p w14:paraId="3B2852CD">
      <w:pPr>
        <w:pageBreakBefore w:val="0"/>
        <w:widowControl/>
        <w:numPr>
          <w:ilvl w:val="0"/>
          <w:numId w:val="2"/>
        </w:numPr>
        <w:tabs>
          <w:tab w:val="left" w:pos="525"/>
          <w:tab w:val="clear" w:pos="420"/>
        </w:tabs>
        <w:kinsoku/>
        <w:wordWrap/>
        <w:overflowPunct/>
        <w:topLinePunct w:val="0"/>
        <w:autoSpaceDE/>
        <w:autoSpaceDN/>
        <w:bidi w:val="0"/>
        <w:adjustRightInd/>
        <w:snapToGrid/>
        <w:spacing w:line="500" w:lineRule="exact"/>
        <w:ind w:left="0" w:firstLine="420"/>
        <w:jc w:val="left"/>
        <w:textAlignment w:val="auto"/>
        <w:rPr>
          <w:rFonts w:hint="eastAsia" w:ascii="宋体" w:hAnsi="宋体" w:eastAsia="宋体" w:cs="宋体"/>
          <w:sz w:val="24"/>
          <w:szCs w:val="24"/>
        </w:rPr>
      </w:pPr>
      <w:r>
        <w:rPr>
          <w:rFonts w:hint="eastAsia" w:ascii="宋体" w:hAnsi="宋体" w:eastAsia="宋体" w:cs="宋体"/>
          <w:sz w:val="24"/>
          <w:szCs w:val="24"/>
        </w:rPr>
        <w:t>投标人须知；</w:t>
      </w:r>
    </w:p>
    <w:p w14:paraId="4EEA9ACF">
      <w:pPr>
        <w:pageBreakBefore w:val="0"/>
        <w:widowControl/>
        <w:numPr>
          <w:ilvl w:val="0"/>
          <w:numId w:val="2"/>
        </w:numPr>
        <w:tabs>
          <w:tab w:val="left" w:pos="525"/>
          <w:tab w:val="clear" w:pos="420"/>
        </w:tabs>
        <w:kinsoku/>
        <w:wordWrap/>
        <w:overflowPunct/>
        <w:topLinePunct w:val="0"/>
        <w:autoSpaceDE/>
        <w:autoSpaceDN/>
        <w:bidi w:val="0"/>
        <w:adjustRightInd/>
        <w:snapToGrid/>
        <w:spacing w:line="500" w:lineRule="exact"/>
        <w:ind w:left="0" w:firstLine="420"/>
        <w:jc w:val="left"/>
        <w:textAlignment w:val="auto"/>
        <w:rPr>
          <w:rFonts w:hint="eastAsia" w:ascii="宋体" w:hAnsi="宋体" w:eastAsia="宋体" w:cs="宋体"/>
          <w:sz w:val="24"/>
          <w:szCs w:val="24"/>
        </w:rPr>
      </w:pPr>
      <w:r>
        <w:rPr>
          <w:rFonts w:hint="eastAsia" w:ascii="宋体" w:hAnsi="宋体" w:eastAsia="宋体" w:cs="宋体"/>
          <w:sz w:val="24"/>
          <w:szCs w:val="24"/>
        </w:rPr>
        <w:t>评标办法；</w:t>
      </w:r>
    </w:p>
    <w:p w14:paraId="2ABED1D5">
      <w:pPr>
        <w:pageBreakBefore w:val="0"/>
        <w:widowControl/>
        <w:numPr>
          <w:ilvl w:val="0"/>
          <w:numId w:val="2"/>
        </w:numPr>
        <w:tabs>
          <w:tab w:val="left" w:pos="525"/>
          <w:tab w:val="clear" w:pos="420"/>
        </w:tabs>
        <w:kinsoku/>
        <w:wordWrap/>
        <w:overflowPunct/>
        <w:topLinePunct w:val="0"/>
        <w:autoSpaceDE/>
        <w:autoSpaceDN/>
        <w:bidi w:val="0"/>
        <w:adjustRightInd/>
        <w:snapToGrid/>
        <w:spacing w:line="500" w:lineRule="exact"/>
        <w:ind w:left="0" w:firstLine="420"/>
        <w:jc w:val="left"/>
        <w:textAlignment w:val="auto"/>
        <w:rPr>
          <w:rFonts w:hint="eastAsia" w:ascii="宋体" w:hAnsi="宋体" w:eastAsia="宋体" w:cs="宋体"/>
          <w:sz w:val="24"/>
          <w:szCs w:val="24"/>
        </w:rPr>
      </w:pPr>
      <w:r>
        <w:rPr>
          <w:rFonts w:hint="eastAsia" w:ascii="宋体" w:hAnsi="宋体" w:eastAsia="宋体" w:cs="宋体"/>
          <w:sz w:val="24"/>
          <w:szCs w:val="24"/>
        </w:rPr>
        <w:t>合同主要条款及格式；</w:t>
      </w:r>
    </w:p>
    <w:p w14:paraId="54BF5BB1">
      <w:pPr>
        <w:pageBreakBefore w:val="0"/>
        <w:widowControl/>
        <w:numPr>
          <w:ilvl w:val="0"/>
          <w:numId w:val="2"/>
        </w:numPr>
        <w:tabs>
          <w:tab w:val="left" w:pos="525"/>
          <w:tab w:val="clear" w:pos="420"/>
        </w:tabs>
        <w:kinsoku/>
        <w:wordWrap/>
        <w:overflowPunct/>
        <w:topLinePunct w:val="0"/>
        <w:autoSpaceDE/>
        <w:autoSpaceDN/>
        <w:bidi w:val="0"/>
        <w:adjustRightInd/>
        <w:snapToGrid/>
        <w:spacing w:line="500" w:lineRule="exact"/>
        <w:ind w:left="0" w:firstLine="420"/>
        <w:jc w:val="left"/>
        <w:textAlignment w:val="auto"/>
        <w:rPr>
          <w:rFonts w:hint="eastAsia" w:ascii="宋体" w:hAnsi="宋体" w:eastAsia="宋体" w:cs="宋体"/>
          <w:color w:val="FF0000"/>
          <w:sz w:val="24"/>
          <w:szCs w:val="24"/>
        </w:rPr>
      </w:pPr>
      <w:r>
        <w:rPr>
          <w:rFonts w:hint="eastAsia" w:ascii="宋体" w:hAnsi="宋体" w:eastAsia="宋体" w:cs="宋体"/>
          <w:color w:val="auto"/>
          <w:sz w:val="24"/>
          <w:szCs w:val="24"/>
        </w:rPr>
        <w:t>采购</w:t>
      </w:r>
      <w:r>
        <w:rPr>
          <w:rFonts w:hint="eastAsia" w:ascii="宋体" w:hAnsi="宋体" w:eastAsia="宋体" w:cs="宋体"/>
          <w:color w:val="auto"/>
          <w:sz w:val="24"/>
          <w:szCs w:val="24"/>
          <w:lang w:val="en-US" w:eastAsia="zh-CN"/>
        </w:rPr>
        <w:t>需求</w:t>
      </w:r>
      <w:r>
        <w:rPr>
          <w:rFonts w:hint="eastAsia" w:ascii="宋体" w:hAnsi="宋体" w:eastAsia="宋体" w:cs="宋体"/>
          <w:color w:val="auto"/>
          <w:sz w:val="24"/>
          <w:szCs w:val="24"/>
        </w:rPr>
        <w:t>与</w:t>
      </w:r>
      <w:r>
        <w:rPr>
          <w:rFonts w:hint="eastAsia" w:ascii="宋体" w:hAnsi="宋体" w:eastAsia="宋体" w:cs="宋体"/>
          <w:color w:val="auto"/>
          <w:sz w:val="24"/>
          <w:szCs w:val="24"/>
          <w:lang w:val="en-US" w:eastAsia="zh-CN"/>
        </w:rPr>
        <w:t>技术</w:t>
      </w:r>
      <w:r>
        <w:rPr>
          <w:rFonts w:hint="eastAsia" w:ascii="宋体" w:hAnsi="宋体" w:eastAsia="宋体" w:cs="宋体"/>
          <w:color w:val="auto"/>
          <w:sz w:val="24"/>
          <w:szCs w:val="24"/>
        </w:rPr>
        <w:t>要求；</w:t>
      </w:r>
    </w:p>
    <w:p w14:paraId="117CF97F">
      <w:pPr>
        <w:pageBreakBefore w:val="0"/>
        <w:widowControl/>
        <w:numPr>
          <w:ilvl w:val="0"/>
          <w:numId w:val="2"/>
        </w:numPr>
        <w:tabs>
          <w:tab w:val="left" w:pos="525"/>
          <w:tab w:val="clear" w:pos="420"/>
        </w:tabs>
        <w:kinsoku/>
        <w:wordWrap/>
        <w:overflowPunct/>
        <w:topLinePunct w:val="0"/>
        <w:autoSpaceDE/>
        <w:autoSpaceDN/>
        <w:bidi w:val="0"/>
        <w:adjustRightInd/>
        <w:snapToGrid/>
        <w:spacing w:line="500" w:lineRule="exact"/>
        <w:ind w:left="0" w:firstLine="420"/>
        <w:jc w:val="left"/>
        <w:textAlignment w:val="auto"/>
        <w:rPr>
          <w:rFonts w:hint="eastAsia" w:ascii="宋体" w:hAnsi="宋体" w:eastAsia="宋体" w:cs="宋体"/>
          <w:sz w:val="24"/>
          <w:szCs w:val="24"/>
        </w:rPr>
      </w:pPr>
      <w:r>
        <w:rPr>
          <w:rFonts w:hint="eastAsia" w:ascii="宋体" w:hAnsi="宋体" w:eastAsia="宋体" w:cs="宋体"/>
          <w:sz w:val="24"/>
          <w:szCs w:val="24"/>
        </w:rPr>
        <w:t>投标文件格式；</w:t>
      </w:r>
    </w:p>
    <w:p w14:paraId="6BE8BFCE">
      <w:pPr>
        <w:pageBreakBefore w:val="0"/>
        <w:widowControl/>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根据本章第 2.2.1款和第 2.2.2 款对</w:t>
      </w:r>
      <w:r>
        <w:rPr>
          <w:rFonts w:hint="eastAsia" w:ascii="宋体" w:hAnsi="宋体" w:eastAsia="宋体" w:cs="宋体"/>
          <w:sz w:val="24"/>
          <w:szCs w:val="24"/>
          <w:lang w:eastAsia="zh-CN"/>
        </w:rPr>
        <w:t>招标文件</w:t>
      </w:r>
      <w:r>
        <w:rPr>
          <w:rFonts w:hint="eastAsia" w:ascii="宋体" w:hAnsi="宋体" w:eastAsia="宋体" w:cs="宋体"/>
          <w:sz w:val="24"/>
          <w:szCs w:val="24"/>
        </w:rPr>
        <w:t>所做的澄清、修改，构成</w:t>
      </w:r>
      <w:r>
        <w:rPr>
          <w:rFonts w:hint="eastAsia" w:ascii="宋体" w:hAnsi="宋体" w:eastAsia="宋体" w:cs="宋体"/>
          <w:sz w:val="24"/>
          <w:szCs w:val="24"/>
          <w:lang w:eastAsia="zh-CN"/>
        </w:rPr>
        <w:t>招标文件</w:t>
      </w:r>
      <w:r>
        <w:rPr>
          <w:rFonts w:hint="eastAsia" w:ascii="宋体" w:hAnsi="宋体" w:eastAsia="宋体" w:cs="宋体"/>
          <w:sz w:val="24"/>
          <w:szCs w:val="24"/>
        </w:rPr>
        <w:t>的组成部分。</w:t>
      </w:r>
    </w:p>
    <w:p w14:paraId="76E912FE">
      <w:pPr>
        <w:pageBreakBefore w:val="0"/>
        <w:kinsoku/>
        <w:wordWrap/>
        <w:overflowPunct/>
        <w:topLinePunct w:val="0"/>
        <w:autoSpaceDE/>
        <w:autoSpaceDN/>
        <w:bidi w:val="0"/>
        <w:adjustRightInd/>
        <w:snapToGrid/>
        <w:spacing w:line="500" w:lineRule="exact"/>
        <w:ind w:firstLine="422"/>
        <w:textAlignment w:val="auto"/>
        <w:rPr>
          <w:rFonts w:hint="eastAsia" w:ascii="宋体" w:hAnsi="宋体" w:eastAsia="宋体" w:cs="宋体"/>
          <w:b/>
          <w:sz w:val="24"/>
          <w:szCs w:val="24"/>
        </w:rPr>
      </w:pPr>
      <w:bookmarkStart w:id="54" w:name="_Toc472429287"/>
      <w:bookmarkStart w:id="55" w:name="_Toc472337642"/>
      <w:bookmarkStart w:id="56" w:name="_Toc30722"/>
      <w:r>
        <w:rPr>
          <w:rFonts w:hint="eastAsia" w:ascii="宋体" w:hAnsi="宋体" w:eastAsia="宋体" w:cs="宋体"/>
          <w:b/>
          <w:sz w:val="24"/>
          <w:szCs w:val="24"/>
        </w:rPr>
        <w:t>2.2</w:t>
      </w:r>
      <w:r>
        <w:rPr>
          <w:rFonts w:hint="eastAsia" w:ascii="宋体" w:hAnsi="宋体" w:eastAsia="宋体" w:cs="宋体"/>
          <w:b/>
          <w:sz w:val="24"/>
          <w:szCs w:val="24"/>
          <w:lang w:eastAsia="zh-CN"/>
        </w:rPr>
        <w:t>招标文件</w:t>
      </w:r>
      <w:r>
        <w:rPr>
          <w:rFonts w:hint="eastAsia" w:ascii="宋体" w:hAnsi="宋体" w:eastAsia="宋体" w:cs="宋体"/>
          <w:b/>
          <w:sz w:val="24"/>
          <w:szCs w:val="24"/>
        </w:rPr>
        <w:t>的澄清</w:t>
      </w:r>
      <w:bookmarkEnd w:id="54"/>
      <w:bookmarkEnd w:id="55"/>
    </w:p>
    <w:p w14:paraId="2062368E">
      <w:pPr>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bCs/>
          <w:sz w:val="24"/>
          <w:szCs w:val="24"/>
        </w:rPr>
      </w:pPr>
      <w:r>
        <w:rPr>
          <w:rFonts w:hint="eastAsia" w:ascii="宋体" w:hAnsi="宋体" w:eastAsia="宋体" w:cs="宋体"/>
          <w:bCs/>
          <w:sz w:val="24"/>
          <w:szCs w:val="24"/>
        </w:rPr>
        <w:t>2.2.1投标人应仔细阅读和检查</w:t>
      </w:r>
      <w:r>
        <w:rPr>
          <w:rFonts w:hint="eastAsia" w:ascii="宋体" w:hAnsi="宋体" w:eastAsia="宋体" w:cs="宋体"/>
          <w:bCs/>
          <w:sz w:val="24"/>
          <w:szCs w:val="24"/>
          <w:lang w:eastAsia="zh-CN"/>
        </w:rPr>
        <w:t>招标文件</w:t>
      </w:r>
      <w:r>
        <w:rPr>
          <w:rFonts w:hint="eastAsia" w:ascii="宋体" w:hAnsi="宋体" w:eastAsia="宋体" w:cs="宋体"/>
          <w:bCs/>
          <w:sz w:val="24"/>
          <w:szCs w:val="24"/>
        </w:rPr>
        <w:t>的全部内容。如发现缺页或附件不全，应及时向采购人提出，以便补齐。如有疑问，应在投标须知前附表规定的时间前以书面形式(包括信函、电报、传真等可以有形地表现所载内容的形式，下同)，要求采购人对</w:t>
      </w:r>
      <w:r>
        <w:rPr>
          <w:rFonts w:hint="eastAsia" w:ascii="宋体" w:hAnsi="宋体" w:eastAsia="宋体" w:cs="宋体"/>
          <w:bCs/>
          <w:sz w:val="24"/>
          <w:szCs w:val="24"/>
          <w:lang w:eastAsia="zh-CN"/>
        </w:rPr>
        <w:t>招标文件</w:t>
      </w:r>
      <w:r>
        <w:rPr>
          <w:rFonts w:hint="eastAsia" w:ascii="宋体" w:hAnsi="宋体" w:eastAsia="宋体" w:cs="宋体"/>
          <w:bCs/>
          <w:sz w:val="24"/>
          <w:szCs w:val="24"/>
        </w:rPr>
        <w:t>予以澄清。</w:t>
      </w:r>
    </w:p>
    <w:p w14:paraId="1BB6E59A">
      <w:pPr>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bCs/>
          <w:sz w:val="24"/>
          <w:szCs w:val="24"/>
        </w:rPr>
      </w:pPr>
      <w:r>
        <w:rPr>
          <w:rFonts w:hint="eastAsia" w:ascii="宋体" w:hAnsi="宋体" w:eastAsia="宋体" w:cs="宋体"/>
          <w:bCs/>
          <w:sz w:val="24"/>
          <w:szCs w:val="24"/>
        </w:rPr>
        <w:t>2.2.2</w:t>
      </w:r>
      <w:r>
        <w:rPr>
          <w:rFonts w:hint="eastAsia" w:ascii="宋体" w:hAnsi="宋体" w:eastAsia="宋体" w:cs="宋体"/>
          <w:bCs/>
          <w:sz w:val="24"/>
          <w:szCs w:val="24"/>
          <w:lang w:eastAsia="zh-CN"/>
        </w:rPr>
        <w:t>招标文件</w:t>
      </w:r>
      <w:r>
        <w:rPr>
          <w:rFonts w:hint="eastAsia" w:ascii="宋体" w:hAnsi="宋体" w:eastAsia="宋体" w:cs="宋体"/>
          <w:bCs/>
          <w:sz w:val="24"/>
          <w:szCs w:val="24"/>
        </w:rPr>
        <w:t>的澄清将在投标须知前附表规定的投标截止时间15天前在信阳市公共资源交易系统“变更公告”或“答疑文件”将澄清内容予以发布，但不指明澄清问题的来源。如果澄清发出的时间距投标截止时间不足15天的，并且澄清的内容可能影响投标文件编制的，将相应延长投标截止时间。</w:t>
      </w:r>
    </w:p>
    <w:p w14:paraId="78B739EF">
      <w:pPr>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bCs/>
          <w:sz w:val="24"/>
          <w:szCs w:val="24"/>
        </w:rPr>
      </w:pPr>
      <w:r>
        <w:rPr>
          <w:rFonts w:hint="eastAsia" w:ascii="宋体" w:hAnsi="宋体" w:eastAsia="宋体" w:cs="宋体"/>
          <w:bCs/>
          <w:sz w:val="24"/>
          <w:szCs w:val="24"/>
        </w:rPr>
        <w:t>2.2.3投标人应在投标文件递交截止时间前及时查看澄清内容，因投标人未及时查看而造成的后果自负。</w:t>
      </w:r>
    </w:p>
    <w:p w14:paraId="6EF4EABE">
      <w:pPr>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bCs/>
          <w:sz w:val="24"/>
          <w:szCs w:val="24"/>
        </w:rPr>
      </w:pPr>
      <w:r>
        <w:rPr>
          <w:rFonts w:hint="eastAsia" w:ascii="宋体" w:hAnsi="宋体" w:eastAsia="宋体" w:cs="宋体"/>
          <w:bCs/>
          <w:sz w:val="24"/>
          <w:szCs w:val="24"/>
        </w:rPr>
        <w:t>2.2.4除非采购人认为确有必要答复，否则，采购人有权拒绝回复投标人在本章第2.2.1项规定的时间后的任何澄清要求。</w:t>
      </w:r>
    </w:p>
    <w:p w14:paraId="75E6CD69">
      <w:pPr>
        <w:pageBreakBefore w:val="0"/>
        <w:kinsoku/>
        <w:wordWrap/>
        <w:overflowPunct/>
        <w:topLinePunct w:val="0"/>
        <w:autoSpaceDE/>
        <w:autoSpaceDN/>
        <w:bidi w:val="0"/>
        <w:adjustRightInd/>
        <w:snapToGrid/>
        <w:spacing w:line="500" w:lineRule="exact"/>
        <w:ind w:firstLine="422"/>
        <w:textAlignment w:val="auto"/>
        <w:rPr>
          <w:rFonts w:hint="eastAsia" w:ascii="宋体" w:hAnsi="宋体" w:eastAsia="宋体" w:cs="宋体"/>
          <w:b/>
          <w:sz w:val="24"/>
          <w:szCs w:val="24"/>
        </w:rPr>
      </w:pPr>
      <w:bookmarkStart w:id="57" w:name="_Toc472337643"/>
      <w:bookmarkStart w:id="58" w:name="_Toc472429288"/>
      <w:r>
        <w:rPr>
          <w:rFonts w:hint="eastAsia" w:ascii="宋体" w:hAnsi="宋体" w:eastAsia="宋体" w:cs="宋体"/>
          <w:b/>
          <w:sz w:val="24"/>
          <w:szCs w:val="24"/>
        </w:rPr>
        <w:t>2.3</w:t>
      </w:r>
      <w:r>
        <w:rPr>
          <w:rFonts w:hint="eastAsia" w:ascii="宋体" w:hAnsi="宋体" w:eastAsia="宋体" w:cs="宋体"/>
          <w:b/>
          <w:sz w:val="24"/>
          <w:szCs w:val="24"/>
          <w:lang w:eastAsia="zh-CN"/>
        </w:rPr>
        <w:t>招标文件</w:t>
      </w:r>
      <w:r>
        <w:rPr>
          <w:rFonts w:hint="eastAsia" w:ascii="宋体" w:hAnsi="宋体" w:eastAsia="宋体" w:cs="宋体"/>
          <w:b/>
          <w:sz w:val="24"/>
          <w:szCs w:val="24"/>
        </w:rPr>
        <w:t>的修改</w:t>
      </w:r>
      <w:bookmarkEnd w:id="57"/>
      <w:bookmarkEnd w:id="58"/>
    </w:p>
    <w:p w14:paraId="151CE383">
      <w:pPr>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bCs/>
          <w:sz w:val="24"/>
          <w:szCs w:val="24"/>
        </w:rPr>
      </w:pPr>
      <w:r>
        <w:rPr>
          <w:rFonts w:hint="eastAsia" w:ascii="宋体" w:hAnsi="宋体" w:eastAsia="宋体" w:cs="宋体"/>
          <w:bCs/>
          <w:sz w:val="24"/>
          <w:szCs w:val="24"/>
        </w:rPr>
        <w:t>2.3.1在投标截止时间15天前，采购人可以修改</w:t>
      </w:r>
      <w:r>
        <w:rPr>
          <w:rFonts w:hint="eastAsia" w:ascii="宋体" w:hAnsi="宋体" w:eastAsia="宋体" w:cs="宋体"/>
          <w:bCs/>
          <w:sz w:val="24"/>
          <w:szCs w:val="24"/>
          <w:lang w:eastAsia="zh-CN"/>
        </w:rPr>
        <w:t>招标文件</w:t>
      </w:r>
      <w:r>
        <w:rPr>
          <w:rFonts w:hint="eastAsia" w:ascii="宋体" w:hAnsi="宋体" w:eastAsia="宋体" w:cs="宋体"/>
          <w:bCs/>
          <w:sz w:val="24"/>
          <w:szCs w:val="24"/>
        </w:rPr>
        <w:t>。如有修改，应在信阳市公共资源交易系统“变更公告”或“答疑文件”将修改内容予以发布。如果修改的内容可能影响投标文件编制且发出的时间距投标截止时间不足15天，相应延长投标截止时间。</w:t>
      </w:r>
    </w:p>
    <w:p w14:paraId="39101974">
      <w:pPr>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bCs/>
          <w:sz w:val="24"/>
          <w:szCs w:val="24"/>
        </w:rPr>
      </w:pPr>
      <w:r>
        <w:rPr>
          <w:rFonts w:hint="eastAsia" w:ascii="宋体" w:hAnsi="宋体" w:eastAsia="宋体" w:cs="宋体"/>
          <w:bCs/>
          <w:sz w:val="24"/>
          <w:szCs w:val="24"/>
        </w:rPr>
        <w:t>2.3.2当</w:t>
      </w:r>
      <w:r>
        <w:rPr>
          <w:rFonts w:hint="eastAsia" w:ascii="宋体" w:hAnsi="宋体" w:eastAsia="宋体" w:cs="宋体"/>
          <w:bCs/>
          <w:sz w:val="24"/>
          <w:szCs w:val="24"/>
          <w:lang w:eastAsia="zh-CN"/>
        </w:rPr>
        <w:t>招标文件</w:t>
      </w:r>
      <w:r>
        <w:rPr>
          <w:rFonts w:hint="eastAsia" w:ascii="宋体" w:hAnsi="宋体" w:eastAsia="宋体" w:cs="宋体"/>
          <w:bCs/>
          <w:sz w:val="24"/>
          <w:szCs w:val="24"/>
        </w:rPr>
        <w:t>的澄清、修改、补充等在同一内容的表述上不一致时，以最后在</w:t>
      </w:r>
      <w:r>
        <w:rPr>
          <w:rFonts w:hint="eastAsia" w:ascii="宋体" w:hAnsi="宋体" w:eastAsia="宋体" w:cs="宋体"/>
          <w:bCs/>
          <w:sz w:val="24"/>
          <w:szCs w:val="24"/>
          <w:lang w:val="en-US" w:eastAsia="zh-CN"/>
        </w:rPr>
        <w:t>固始县</w:t>
      </w:r>
      <w:r>
        <w:rPr>
          <w:rFonts w:hint="eastAsia" w:ascii="宋体" w:hAnsi="宋体" w:eastAsia="宋体" w:cs="宋体"/>
          <w:bCs/>
          <w:sz w:val="24"/>
          <w:szCs w:val="24"/>
        </w:rPr>
        <w:t>公共资源交易系统发出的文件为准。</w:t>
      </w:r>
    </w:p>
    <w:p w14:paraId="4CEA5B81">
      <w:pPr>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bCs/>
          <w:sz w:val="24"/>
          <w:szCs w:val="24"/>
        </w:rPr>
      </w:pPr>
      <w:r>
        <w:rPr>
          <w:rFonts w:hint="eastAsia" w:ascii="宋体" w:hAnsi="宋体" w:eastAsia="宋体" w:cs="宋体"/>
          <w:bCs/>
          <w:sz w:val="24"/>
          <w:szCs w:val="24"/>
        </w:rPr>
        <w:t>2.3.3投标人应在投标文件递交截止时间前及时查看修改内容，因投标人未及时查看而造成的后果自负。</w:t>
      </w:r>
    </w:p>
    <w:p w14:paraId="582105F2">
      <w:pPr>
        <w:pStyle w:val="4"/>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500" w:lineRule="exact"/>
        <w:textAlignment w:val="auto"/>
        <w:rPr>
          <w:rFonts w:hint="eastAsia" w:ascii="宋体" w:hAnsi="宋体" w:eastAsia="宋体" w:cs="宋体"/>
          <w:sz w:val="28"/>
          <w:szCs w:val="28"/>
          <w:lang w:val="en-US" w:eastAsia="zh-CN"/>
        </w:rPr>
      </w:pPr>
      <w:bookmarkStart w:id="59" w:name="_Toc18979"/>
      <w:bookmarkStart w:id="60" w:name="_Toc13117"/>
      <w:bookmarkStart w:id="61" w:name="_Toc23099"/>
      <w:bookmarkStart w:id="62" w:name="_Toc3617"/>
      <w:bookmarkStart w:id="63" w:name="_Toc27855"/>
      <w:r>
        <w:rPr>
          <w:rFonts w:hint="eastAsia" w:ascii="宋体" w:hAnsi="宋体" w:eastAsia="宋体" w:cs="宋体"/>
          <w:sz w:val="28"/>
          <w:szCs w:val="28"/>
          <w:lang w:val="en-US" w:eastAsia="zh-CN"/>
        </w:rPr>
        <w:t>3.投标文件</w:t>
      </w:r>
      <w:bookmarkEnd w:id="56"/>
      <w:bookmarkEnd w:id="59"/>
      <w:bookmarkEnd w:id="60"/>
      <w:bookmarkEnd w:id="61"/>
      <w:bookmarkEnd w:id="62"/>
      <w:bookmarkEnd w:id="63"/>
    </w:p>
    <w:p w14:paraId="0E65BA15">
      <w:pPr>
        <w:pageBreakBefore w:val="0"/>
        <w:kinsoku/>
        <w:wordWrap/>
        <w:overflowPunct/>
        <w:topLinePunct w:val="0"/>
        <w:autoSpaceDE/>
        <w:autoSpaceDN/>
        <w:bidi w:val="0"/>
        <w:adjustRightInd/>
        <w:snapToGrid/>
        <w:spacing w:line="500" w:lineRule="exact"/>
        <w:ind w:firstLine="422"/>
        <w:textAlignment w:val="auto"/>
        <w:rPr>
          <w:rFonts w:hint="eastAsia" w:ascii="宋体" w:hAnsi="宋体" w:eastAsia="宋体" w:cs="宋体"/>
          <w:b/>
          <w:sz w:val="24"/>
          <w:szCs w:val="24"/>
        </w:rPr>
      </w:pPr>
      <w:r>
        <w:rPr>
          <w:rFonts w:hint="eastAsia" w:ascii="宋体" w:hAnsi="宋体" w:eastAsia="宋体" w:cs="宋体"/>
          <w:b/>
          <w:sz w:val="24"/>
          <w:szCs w:val="24"/>
        </w:rPr>
        <w:t>3.1投标文件的组成</w:t>
      </w:r>
    </w:p>
    <w:p w14:paraId="4391E72E">
      <w:pPr>
        <w:pageBreakBefore w:val="0"/>
        <w:kinsoku/>
        <w:wordWrap/>
        <w:overflowPunct/>
        <w:topLinePunct w:val="0"/>
        <w:autoSpaceDE/>
        <w:autoSpaceDN/>
        <w:bidi w:val="0"/>
        <w:adjustRightInd/>
        <w:snapToGrid/>
        <w:spacing w:line="500" w:lineRule="exact"/>
        <w:ind w:firstLine="422"/>
        <w:textAlignment w:val="auto"/>
        <w:rPr>
          <w:rFonts w:hint="eastAsia" w:ascii="宋体" w:hAnsi="宋体" w:eastAsia="宋体" w:cs="宋体"/>
          <w:b w:val="0"/>
          <w:bCs w:val="0"/>
          <w:color w:val="auto"/>
          <w:sz w:val="24"/>
          <w:szCs w:val="24"/>
          <w:highlight w:val="none"/>
          <w:lang w:eastAsia="zh-CN"/>
        </w:rPr>
      </w:pPr>
      <w:bookmarkStart w:id="64" w:name="_Toc490667845"/>
      <w:bookmarkStart w:id="65" w:name="_Toc455080125"/>
      <w:bookmarkStart w:id="66" w:name="_Toc31931"/>
      <w:bookmarkStart w:id="67" w:name="_Toc779"/>
      <w:bookmarkStart w:id="68" w:name="_Toc18750"/>
      <w:bookmarkStart w:id="69" w:name="_Toc22864"/>
      <w:bookmarkStart w:id="70" w:name="_Toc8768"/>
      <w:bookmarkStart w:id="71" w:name="_Toc13280"/>
      <w:bookmarkStart w:id="72" w:name="_Toc455867785"/>
      <w:bookmarkStart w:id="73" w:name="_Toc31433"/>
      <w:bookmarkStart w:id="74" w:name="_Toc466298108"/>
      <w:bookmarkStart w:id="75" w:name="_Toc297211674"/>
      <w:r>
        <w:rPr>
          <w:rFonts w:hint="eastAsia" w:ascii="宋体" w:hAnsi="宋体" w:eastAsia="宋体" w:cs="宋体"/>
          <w:b w:val="0"/>
          <w:bCs w:val="0"/>
          <w:color w:val="auto"/>
          <w:sz w:val="24"/>
          <w:szCs w:val="24"/>
          <w:highlight w:val="none"/>
        </w:rPr>
        <w:t>详见第六章“</w:t>
      </w:r>
      <w:r>
        <w:rPr>
          <w:rFonts w:hint="eastAsia" w:ascii="宋体" w:hAnsi="宋体" w:eastAsia="宋体" w:cs="宋体"/>
          <w:b w:val="0"/>
          <w:bCs w:val="0"/>
          <w:color w:val="auto"/>
          <w:sz w:val="24"/>
          <w:szCs w:val="24"/>
          <w:highlight w:val="none"/>
          <w:lang w:val="en-US" w:eastAsia="zh-CN"/>
        </w:rPr>
        <w:t>投标</w:t>
      </w:r>
      <w:r>
        <w:rPr>
          <w:rFonts w:hint="eastAsia" w:ascii="宋体" w:hAnsi="宋体" w:eastAsia="宋体" w:cs="宋体"/>
          <w:b w:val="0"/>
          <w:bCs w:val="0"/>
          <w:color w:val="auto"/>
          <w:sz w:val="24"/>
          <w:szCs w:val="24"/>
          <w:highlight w:val="none"/>
        </w:rPr>
        <w:t>文件格式”</w:t>
      </w:r>
      <w:bookmarkEnd w:id="64"/>
      <w:bookmarkEnd w:id="65"/>
      <w:bookmarkEnd w:id="66"/>
      <w:bookmarkEnd w:id="67"/>
      <w:bookmarkEnd w:id="68"/>
      <w:bookmarkEnd w:id="69"/>
      <w:bookmarkEnd w:id="70"/>
      <w:bookmarkEnd w:id="71"/>
      <w:bookmarkEnd w:id="72"/>
      <w:bookmarkEnd w:id="73"/>
      <w:bookmarkEnd w:id="74"/>
      <w:r>
        <w:rPr>
          <w:rFonts w:hint="eastAsia" w:ascii="宋体" w:hAnsi="宋体" w:eastAsia="宋体" w:cs="宋体"/>
          <w:b w:val="0"/>
          <w:bCs w:val="0"/>
          <w:color w:val="auto"/>
          <w:sz w:val="24"/>
          <w:szCs w:val="24"/>
          <w:highlight w:val="none"/>
          <w:lang w:val="en-US" w:eastAsia="zh-CN"/>
        </w:rPr>
        <w:t>要求</w:t>
      </w:r>
      <w:r>
        <w:rPr>
          <w:rFonts w:hint="eastAsia" w:ascii="宋体" w:hAnsi="宋体" w:eastAsia="宋体" w:cs="宋体"/>
          <w:b w:val="0"/>
          <w:bCs w:val="0"/>
          <w:color w:val="auto"/>
          <w:sz w:val="24"/>
          <w:szCs w:val="24"/>
          <w:highlight w:val="none"/>
          <w:lang w:eastAsia="zh-CN"/>
        </w:rPr>
        <w:t>。</w:t>
      </w:r>
    </w:p>
    <w:p w14:paraId="1BF52877">
      <w:pPr>
        <w:pageBreakBefore w:val="0"/>
        <w:kinsoku/>
        <w:wordWrap/>
        <w:overflowPunct/>
        <w:topLinePunct w:val="0"/>
        <w:autoSpaceDE/>
        <w:autoSpaceDN/>
        <w:bidi w:val="0"/>
        <w:adjustRightInd/>
        <w:snapToGrid/>
        <w:spacing w:line="500" w:lineRule="exact"/>
        <w:ind w:firstLine="422"/>
        <w:textAlignment w:val="auto"/>
        <w:rPr>
          <w:rFonts w:hint="eastAsia" w:ascii="宋体" w:hAnsi="宋体" w:eastAsia="宋体" w:cs="宋体"/>
          <w:b/>
          <w:sz w:val="24"/>
          <w:szCs w:val="24"/>
        </w:rPr>
      </w:pPr>
      <w:r>
        <w:rPr>
          <w:rFonts w:hint="eastAsia" w:ascii="宋体" w:hAnsi="宋体" w:eastAsia="宋体" w:cs="宋体"/>
          <w:b/>
          <w:sz w:val="24"/>
          <w:szCs w:val="24"/>
        </w:rPr>
        <w:t>3.2投标报价</w:t>
      </w:r>
      <w:bookmarkEnd w:id="75"/>
    </w:p>
    <w:p w14:paraId="3A240714">
      <w:pPr>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3.2.1投标人应按</w:t>
      </w:r>
      <w:r>
        <w:rPr>
          <w:rFonts w:hint="eastAsia" w:ascii="宋体" w:hAnsi="宋体" w:eastAsia="宋体" w:cs="宋体"/>
          <w:sz w:val="24"/>
          <w:szCs w:val="24"/>
          <w:lang w:eastAsia="zh-CN"/>
        </w:rPr>
        <w:t>招标文件</w:t>
      </w:r>
      <w:r>
        <w:rPr>
          <w:rFonts w:hint="eastAsia" w:ascii="宋体" w:hAnsi="宋体" w:eastAsia="宋体" w:cs="宋体"/>
          <w:sz w:val="24"/>
          <w:szCs w:val="24"/>
        </w:rPr>
        <w:t>、</w:t>
      </w:r>
      <w:r>
        <w:rPr>
          <w:rFonts w:hint="eastAsia" w:ascii="宋体" w:hAnsi="宋体" w:eastAsia="宋体" w:cs="宋体"/>
          <w:sz w:val="24"/>
          <w:szCs w:val="24"/>
          <w:lang w:eastAsia="zh-CN"/>
        </w:rPr>
        <w:t>招标文件</w:t>
      </w:r>
      <w:r>
        <w:rPr>
          <w:rFonts w:hint="eastAsia" w:ascii="宋体" w:hAnsi="宋体" w:eastAsia="宋体" w:cs="宋体"/>
          <w:sz w:val="24"/>
          <w:szCs w:val="24"/>
        </w:rPr>
        <w:t>澄清（答疑）纪要、</w:t>
      </w:r>
      <w:r>
        <w:rPr>
          <w:rFonts w:hint="eastAsia" w:ascii="宋体" w:hAnsi="宋体" w:eastAsia="宋体" w:cs="宋体"/>
          <w:sz w:val="24"/>
          <w:szCs w:val="24"/>
          <w:lang w:eastAsia="zh-CN"/>
        </w:rPr>
        <w:t>招标文件</w:t>
      </w:r>
      <w:r>
        <w:rPr>
          <w:rFonts w:hint="eastAsia" w:ascii="宋体" w:hAnsi="宋体" w:eastAsia="宋体" w:cs="宋体"/>
          <w:sz w:val="24"/>
          <w:szCs w:val="24"/>
        </w:rPr>
        <w:t>修改补充通知及相关技术要求进行报价。</w:t>
      </w:r>
    </w:p>
    <w:p w14:paraId="110F2E31">
      <w:pPr>
        <w:pageBreakBefore w:val="0"/>
        <w:kinsoku/>
        <w:wordWrap/>
        <w:overflowPunct/>
        <w:topLinePunct w:val="0"/>
        <w:autoSpaceDE/>
        <w:autoSpaceDN/>
        <w:bidi w:val="0"/>
        <w:adjustRightInd/>
        <w:snapToGrid/>
        <w:spacing w:line="500" w:lineRule="exact"/>
        <w:ind w:firstLine="422"/>
        <w:textAlignment w:val="auto"/>
        <w:rPr>
          <w:rFonts w:hint="eastAsia" w:ascii="宋体" w:hAnsi="宋体" w:eastAsia="宋体" w:cs="宋体"/>
          <w:b/>
          <w:sz w:val="24"/>
          <w:szCs w:val="24"/>
        </w:rPr>
      </w:pPr>
      <w:r>
        <w:rPr>
          <w:rFonts w:hint="eastAsia" w:ascii="宋体" w:hAnsi="宋体" w:eastAsia="宋体" w:cs="宋体"/>
          <w:b/>
          <w:sz w:val="24"/>
          <w:szCs w:val="24"/>
        </w:rPr>
        <w:t>3.2.2本项目设预算价（最高限价）（见投标人须知前附表），投标人的报价不得超过采购人发布的预算价（最高限价），否则其投标做无效投标处理。</w:t>
      </w:r>
    </w:p>
    <w:p w14:paraId="5971E963">
      <w:pPr>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3.2.3本项目的投标总报价以3.2.1条为依据由投标人自主报价，即投标人根据招标项目的具体内容、现场情况、技术要求等自主报价，投标人的报价不得低于企业成本。</w:t>
      </w:r>
    </w:p>
    <w:p w14:paraId="1B8221D1">
      <w:pPr>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3.2.4 投标人的投标总报价具有唯一性，采购人不接受任何可变价，投标人的投标报价理解为所有费用（3.2.4条所列各项等一切费用），投标人的投标报价如有漏项，视为已经包含在投标报价内。</w:t>
      </w:r>
    </w:p>
    <w:p w14:paraId="567473A3">
      <w:pPr>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3.2.5投标总报价是评标的重要依据，但不是唯一依据，最低报价不是中标的决定因素；</w:t>
      </w:r>
    </w:p>
    <w:p w14:paraId="3647F242">
      <w:pPr>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3.2.6全部报价均应以人民币为计量币种，并以人民币进行结算。</w:t>
      </w:r>
    </w:p>
    <w:p w14:paraId="736AACBE">
      <w:pPr>
        <w:pageBreakBefore w:val="0"/>
        <w:kinsoku/>
        <w:wordWrap/>
        <w:overflowPunct/>
        <w:topLinePunct w:val="0"/>
        <w:autoSpaceDE/>
        <w:autoSpaceDN/>
        <w:bidi w:val="0"/>
        <w:adjustRightInd/>
        <w:snapToGrid/>
        <w:spacing w:line="500" w:lineRule="exact"/>
        <w:ind w:firstLine="422"/>
        <w:textAlignment w:val="auto"/>
        <w:rPr>
          <w:rFonts w:hint="eastAsia" w:ascii="宋体" w:hAnsi="宋体" w:eastAsia="宋体" w:cs="宋体"/>
          <w:sz w:val="24"/>
          <w:szCs w:val="24"/>
          <w:lang w:val="zh-CN"/>
        </w:rPr>
      </w:pPr>
      <w:r>
        <w:rPr>
          <w:rFonts w:hint="eastAsia" w:ascii="宋体" w:hAnsi="宋体" w:eastAsia="宋体" w:cs="宋体"/>
          <w:b/>
          <w:bCs/>
          <w:sz w:val="24"/>
          <w:szCs w:val="24"/>
        </w:rPr>
        <w:t>3.3</w:t>
      </w:r>
      <w:r>
        <w:rPr>
          <w:rFonts w:hint="eastAsia" w:ascii="宋体" w:hAnsi="宋体" w:eastAsia="宋体" w:cs="宋体"/>
          <w:b/>
          <w:bCs/>
          <w:sz w:val="24"/>
          <w:szCs w:val="24"/>
          <w:lang w:val="zh-CN"/>
        </w:rPr>
        <w:t>小型微型企业认定及评标价格评审（非专门面向中小企业适用）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561"/>
        <w:gridCol w:w="1492"/>
        <w:gridCol w:w="2273"/>
        <w:gridCol w:w="2094"/>
      </w:tblGrid>
      <w:tr w14:paraId="7BA4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1591" w:type="dxa"/>
            <w:noWrap w:val="0"/>
            <w:vAlign w:val="center"/>
          </w:tcPr>
          <w:p w14:paraId="3D567406">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内容</w:t>
            </w:r>
          </w:p>
        </w:tc>
        <w:tc>
          <w:tcPr>
            <w:tcW w:w="1561" w:type="dxa"/>
            <w:noWrap w:val="0"/>
            <w:vAlign w:val="center"/>
          </w:tcPr>
          <w:p w14:paraId="24041624">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大型企业</w:t>
            </w:r>
          </w:p>
        </w:tc>
        <w:tc>
          <w:tcPr>
            <w:tcW w:w="1492" w:type="dxa"/>
            <w:noWrap w:val="0"/>
            <w:vAlign w:val="center"/>
          </w:tcPr>
          <w:p w14:paraId="1A5C5A86">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中型企业</w:t>
            </w:r>
          </w:p>
        </w:tc>
        <w:tc>
          <w:tcPr>
            <w:tcW w:w="2273" w:type="dxa"/>
            <w:noWrap w:val="0"/>
            <w:vAlign w:val="center"/>
          </w:tcPr>
          <w:p w14:paraId="2D9CFF54">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小型企业</w:t>
            </w:r>
          </w:p>
        </w:tc>
        <w:tc>
          <w:tcPr>
            <w:tcW w:w="2094" w:type="dxa"/>
            <w:noWrap w:val="0"/>
            <w:vAlign w:val="center"/>
          </w:tcPr>
          <w:p w14:paraId="7A51321E">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微型企业</w:t>
            </w:r>
          </w:p>
        </w:tc>
      </w:tr>
      <w:tr w14:paraId="1ACCD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91" w:type="dxa"/>
            <w:noWrap w:val="0"/>
            <w:vAlign w:val="center"/>
          </w:tcPr>
          <w:p w14:paraId="5D0A72AA">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价格=</w:t>
            </w:r>
          </w:p>
        </w:tc>
        <w:tc>
          <w:tcPr>
            <w:tcW w:w="1561" w:type="dxa"/>
            <w:noWrap w:val="0"/>
            <w:vAlign w:val="center"/>
          </w:tcPr>
          <w:p w14:paraId="15BA3619">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报价</w:t>
            </w:r>
          </w:p>
        </w:tc>
        <w:tc>
          <w:tcPr>
            <w:tcW w:w="1492" w:type="dxa"/>
            <w:noWrap w:val="0"/>
            <w:vAlign w:val="center"/>
          </w:tcPr>
          <w:p w14:paraId="39A0FE40">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报价</w:t>
            </w:r>
          </w:p>
        </w:tc>
        <w:tc>
          <w:tcPr>
            <w:tcW w:w="2273" w:type="dxa"/>
            <w:noWrap w:val="0"/>
            <w:vAlign w:val="center"/>
          </w:tcPr>
          <w:p w14:paraId="3717BF8B">
            <w:pPr>
              <w:pStyle w:val="8"/>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报价×（</w:t>
            </w:r>
            <w:r>
              <w:rPr>
                <w:rFonts w:hint="eastAsia" w:ascii="宋体" w:hAnsi="宋体" w:eastAsia="宋体" w:cs="宋体"/>
                <w:sz w:val="21"/>
                <w:szCs w:val="21"/>
                <w:lang w:val="en-US" w:eastAsia="zh-CN"/>
              </w:rPr>
              <w:t>0</w:t>
            </w:r>
            <w:r>
              <w:rPr>
                <w:rFonts w:hint="eastAsia" w:ascii="宋体" w:hAnsi="宋体" w:eastAsia="宋体" w:cs="宋体"/>
                <w:sz w:val="21"/>
                <w:szCs w:val="21"/>
                <w:lang w:val="zh-CN"/>
              </w:rPr>
              <w:t>-</w:t>
            </w:r>
            <w:r>
              <w:rPr>
                <w:rFonts w:hint="eastAsia" w:ascii="宋体" w:hAnsi="宋体" w:eastAsia="宋体" w:cs="宋体"/>
                <w:sz w:val="21"/>
                <w:szCs w:val="21"/>
              </w:rPr>
              <w:t>20</w:t>
            </w:r>
            <w:r>
              <w:rPr>
                <w:rFonts w:hint="eastAsia" w:ascii="宋体" w:hAnsi="宋体" w:eastAsia="宋体" w:cs="宋体"/>
                <w:sz w:val="21"/>
                <w:szCs w:val="21"/>
                <w:lang w:val="zh-CN"/>
              </w:rPr>
              <w:t>%）</w:t>
            </w:r>
          </w:p>
        </w:tc>
        <w:tc>
          <w:tcPr>
            <w:tcW w:w="2094" w:type="dxa"/>
            <w:noWrap w:val="0"/>
            <w:vAlign w:val="center"/>
          </w:tcPr>
          <w:p w14:paraId="78AECE9C">
            <w:pPr>
              <w:pStyle w:val="8"/>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报价×（</w:t>
            </w:r>
            <w:r>
              <w:rPr>
                <w:rFonts w:hint="eastAsia" w:ascii="宋体" w:hAnsi="宋体" w:eastAsia="宋体" w:cs="宋体"/>
                <w:sz w:val="21"/>
                <w:szCs w:val="21"/>
                <w:lang w:val="en-US" w:eastAsia="zh-CN"/>
              </w:rPr>
              <w:t>0</w:t>
            </w:r>
            <w:r>
              <w:rPr>
                <w:rFonts w:hint="eastAsia" w:ascii="宋体" w:hAnsi="宋体" w:eastAsia="宋体" w:cs="宋体"/>
                <w:sz w:val="21"/>
                <w:szCs w:val="21"/>
                <w:lang w:val="zh-CN"/>
              </w:rPr>
              <w:t>-</w:t>
            </w:r>
            <w:r>
              <w:rPr>
                <w:rFonts w:hint="eastAsia" w:ascii="宋体" w:hAnsi="宋体" w:eastAsia="宋体" w:cs="宋体"/>
                <w:sz w:val="21"/>
                <w:szCs w:val="21"/>
              </w:rPr>
              <w:t>20</w:t>
            </w:r>
            <w:r>
              <w:rPr>
                <w:rFonts w:hint="eastAsia" w:ascii="宋体" w:hAnsi="宋体" w:eastAsia="宋体" w:cs="宋体"/>
                <w:sz w:val="21"/>
                <w:szCs w:val="21"/>
                <w:lang w:val="zh-CN"/>
              </w:rPr>
              <w:t>%）</w:t>
            </w:r>
          </w:p>
        </w:tc>
      </w:tr>
    </w:tbl>
    <w:p w14:paraId="1089EF20">
      <w:pPr>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3.3.1</w:t>
      </w:r>
      <w:r>
        <w:rPr>
          <w:rFonts w:hint="eastAsia" w:ascii="宋体" w:hAnsi="宋体" w:eastAsia="宋体" w:cs="宋体"/>
          <w:sz w:val="24"/>
          <w:szCs w:val="24"/>
          <w:lang w:val="zh-CN"/>
        </w:rPr>
        <w:t>根据《政府采购促进中小企业发展管理办法》（财库[20</w:t>
      </w:r>
      <w:r>
        <w:rPr>
          <w:rFonts w:hint="eastAsia" w:ascii="宋体" w:hAnsi="宋体" w:eastAsia="宋体" w:cs="宋体"/>
          <w:sz w:val="24"/>
          <w:szCs w:val="24"/>
        </w:rPr>
        <w:t>20</w:t>
      </w:r>
      <w:r>
        <w:rPr>
          <w:rFonts w:hint="eastAsia" w:ascii="宋体" w:hAnsi="宋体" w:eastAsia="宋体" w:cs="宋体"/>
          <w:sz w:val="24"/>
          <w:szCs w:val="24"/>
          <w:lang w:val="zh-CN"/>
        </w:rPr>
        <w:t>]</w:t>
      </w:r>
      <w:r>
        <w:rPr>
          <w:rFonts w:hint="eastAsia" w:ascii="宋体" w:hAnsi="宋体" w:eastAsia="宋体" w:cs="宋体"/>
          <w:sz w:val="24"/>
          <w:szCs w:val="24"/>
        </w:rPr>
        <w:t>46</w:t>
      </w:r>
      <w:r>
        <w:rPr>
          <w:rFonts w:hint="eastAsia" w:ascii="宋体" w:hAnsi="宋体" w:eastAsia="宋体" w:cs="宋体"/>
          <w:sz w:val="24"/>
          <w:szCs w:val="24"/>
          <w:lang w:val="zh-CN"/>
        </w:rPr>
        <w:t>号）的规定、《工业和信息化部、国家统计局、国家发展和改革委员会、财政部关于印发中小企业划型标准规定的通知》（工信部联企业[</w:t>
      </w:r>
      <w:r>
        <w:rPr>
          <w:rFonts w:hint="eastAsia" w:ascii="宋体" w:hAnsi="宋体" w:eastAsia="宋体" w:cs="宋体"/>
          <w:sz w:val="24"/>
          <w:szCs w:val="24"/>
        </w:rPr>
        <w:t>20</w:t>
      </w:r>
      <w:r>
        <w:rPr>
          <w:rFonts w:hint="eastAsia" w:ascii="宋体" w:hAnsi="宋体" w:eastAsia="宋体" w:cs="宋体"/>
          <w:sz w:val="24"/>
          <w:szCs w:val="24"/>
          <w:lang w:val="zh-CN"/>
        </w:rPr>
        <w:t>11]300号）、河南省财政厅河南省工业和信息化厅《关于政府采购促进小型微型企业发展的实施意见》（豫财购[</w:t>
      </w:r>
      <w:r>
        <w:rPr>
          <w:rFonts w:hint="eastAsia" w:ascii="宋体" w:hAnsi="宋体" w:eastAsia="宋体" w:cs="宋体"/>
          <w:sz w:val="24"/>
          <w:szCs w:val="24"/>
        </w:rPr>
        <w:t>20</w:t>
      </w:r>
      <w:r>
        <w:rPr>
          <w:rFonts w:hint="eastAsia" w:ascii="宋体" w:hAnsi="宋体" w:eastAsia="宋体" w:cs="宋体"/>
          <w:sz w:val="24"/>
          <w:szCs w:val="24"/>
          <w:lang w:val="zh-CN"/>
        </w:rPr>
        <w:t>13]14号）文件规定，对小型和微型企业产品的价格给予</w:t>
      </w:r>
      <w:r>
        <w:rPr>
          <w:rFonts w:hint="eastAsia" w:ascii="宋体" w:hAnsi="宋体" w:eastAsia="宋体" w:cs="宋体"/>
          <w:sz w:val="24"/>
          <w:szCs w:val="24"/>
          <w:lang w:val="en-US" w:eastAsia="zh-CN"/>
        </w:rPr>
        <w:t>2</w:t>
      </w:r>
      <w:r>
        <w:rPr>
          <w:rFonts w:hint="eastAsia" w:ascii="宋体" w:hAnsi="宋体" w:eastAsia="宋体" w:cs="宋体"/>
          <w:sz w:val="24"/>
          <w:szCs w:val="24"/>
        </w:rPr>
        <w:t>0</w:t>
      </w:r>
      <w:r>
        <w:rPr>
          <w:rFonts w:hint="eastAsia" w:ascii="宋体" w:hAnsi="宋体" w:eastAsia="宋体" w:cs="宋体"/>
          <w:sz w:val="24"/>
          <w:szCs w:val="24"/>
          <w:lang w:val="zh-CN"/>
        </w:rPr>
        <w:t>%的扣除，用扣除后的价格参与评审。</w:t>
      </w:r>
    </w:p>
    <w:p w14:paraId="2B385D39">
      <w:pPr>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3.3.2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w:t>
      </w:r>
      <w:r>
        <w:rPr>
          <w:rFonts w:hint="eastAsia" w:ascii="宋体" w:hAnsi="宋体" w:eastAsia="宋体" w:cs="宋体"/>
          <w:sz w:val="24"/>
          <w:szCs w:val="24"/>
          <w:lang w:val="en-US" w:eastAsia="zh-CN"/>
        </w:rPr>
        <w:t>2</w:t>
      </w:r>
      <w:r>
        <w:rPr>
          <w:rFonts w:hint="eastAsia" w:ascii="宋体" w:hAnsi="宋体" w:eastAsia="宋体" w:cs="宋体"/>
          <w:sz w:val="24"/>
          <w:szCs w:val="24"/>
        </w:rPr>
        <w:t>0%的价格扣除，但必须提供由省级以上监狱管理局、戒毒管理局（含新疆生产建设兵团）出具的属于监狱企业的证明文件，否则评审时不予价格扣除优惠。</w:t>
      </w:r>
    </w:p>
    <w:p w14:paraId="3F4BD231">
      <w:pPr>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3.3.3根据财库(2017)141号文件规定，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残疾人福利性单位声明函》(见投标文件格式)，并对声明的真实性负责。</w:t>
      </w:r>
    </w:p>
    <w:p w14:paraId="3616A561">
      <w:pPr>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注：投标价格为含税价，应包含服务配送到采购人指定地点落地交货前的一切费用及后期培训费用等。</w:t>
      </w:r>
    </w:p>
    <w:p w14:paraId="64385C7A">
      <w:pPr>
        <w:pageBreakBefore w:val="0"/>
        <w:widowControl/>
        <w:kinsoku/>
        <w:wordWrap/>
        <w:overflowPunct/>
        <w:topLinePunct w:val="0"/>
        <w:autoSpaceDE/>
        <w:autoSpaceDN/>
        <w:bidi w:val="0"/>
        <w:adjustRightInd/>
        <w:snapToGrid/>
        <w:spacing w:line="500" w:lineRule="exact"/>
        <w:ind w:firstLine="422"/>
        <w:jc w:val="left"/>
        <w:textAlignment w:val="auto"/>
        <w:rPr>
          <w:rFonts w:hint="eastAsia" w:ascii="宋体" w:hAnsi="宋体" w:eastAsia="宋体" w:cs="宋体"/>
          <w:b/>
          <w:sz w:val="24"/>
          <w:szCs w:val="24"/>
        </w:rPr>
      </w:pPr>
      <w:r>
        <w:rPr>
          <w:rFonts w:hint="eastAsia" w:ascii="宋体" w:hAnsi="宋体" w:eastAsia="宋体" w:cs="宋体"/>
          <w:b/>
          <w:sz w:val="24"/>
          <w:szCs w:val="24"/>
        </w:rPr>
        <w:t>3.4投标有效期</w:t>
      </w:r>
    </w:p>
    <w:p w14:paraId="1632C798">
      <w:pPr>
        <w:pageBreakBefore w:val="0"/>
        <w:widowControl/>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3.4.1在投标人须知前附表规定的投标有效期内，投标人不得要求撤销或修改其投标文件。</w:t>
      </w:r>
    </w:p>
    <w:p w14:paraId="3D895B46">
      <w:pPr>
        <w:pageBreakBefore w:val="0"/>
        <w:widowControl/>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3.4.2出现特殊情况需要延长投标有效期的，采购人以书面形式通知所有投标人延长投标有效期。投标人同意延长的，不得要求或被允许修改或撤销其投标文件；投标人拒绝延长的，其投标失效。</w:t>
      </w:r>
    </w:p>
    <w:p w14:paraId="1873562E">
      <w:pPr>
        <w:pageBreakBefore w:val="0"/>
        <w:kinsoku/>
        <w:wordWrap/>
        <w:overflowPunct/>
        <w:topLinePunct w:val="0"/>
        <w:autoSpaceDE/>
        <w:autoSpaceDN/>
        <w:bidi w:val="0"/>
        <w:adjustRightInd/>
        <w:snapToGrid/>
        <w:spacing w:line="500" w:lineRule="exact"/>
        <w:ind w:firstLine="422"/>
        <w:textAlignment w:val="auto"/>
        <w:rPr>
          <w:rFonts w:hint="eastAsia" w:ascii="宋体" w:hAnsi="宋体" w:eastAsia="宋体" w:cs="宋体"/>
          <w:b/>
          <w:bCs w:val="0"/>
          <w:sz w:val="24"/>
          <w:szCs w:val="24"/>
        </w:rPr>
      </w:pPr>
      <w:bookmarkStart w:id="76" w:name="_Toc297211678"/>
      <w:r>
        <w:rPr>
          <w:rFonts w:hint="eastAsia" w:ascii="宋体" w:hAnsi="宋体" w:eastAsia="宋体" w:cs="宋体"/>
          <w:b/>
          <w:bCs w:val="0"/>
          <w:sz w:val="24"/>
          <w:szCs w:val="24"/>
        </w:rPr>
        <w:t>3.</w:t>
      </w:r>
      <w:bookmarkEnd w:id="76"/>
      <w:r>
        <w:rPr>
          <w:rFonts w:hint="eastAsia" w:ascii="宋体" w:hAnsi="宋体" w:eastAsia="宋体" w:cs="宋体"/>
          <w:b/>
          <w:bCs w:val="0"/>
          <w:sz w:val="24"/>
          <w:szCs w:val="24"/>
        </w:rPr>
        <w:t>5投标文件的制作</w:t>
      </w:r>
    </w:p>
    <w:p w14:paraId="61A34760">
      <w:pPr>
        <w:pageBreakBefore w:val="0"/>
        <w:kinsoku/>
        <w:wordWrap/>
        <w:overflowPunct/>
        <w:topLinePunct w:val="0"/>
        <w:autoSpaceDE/>
        <w:autoSpaceDN/>
        <w:bidi w:val="0"/>
        <w:adjustRightInd/>
        <w:snapToGrid/>
        <w:spacing w:line="500" w:lineRule="exact"/>
        <w:ind w:firstLine="422"/>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3.5.1投标人通过“</w:t>
      </w:r>
      <w:r>
        <w:rPr>
          <w:rFonts w:hint="eastAsia" w:ascii="宋体" w:hAnsi="宋体" w:eastAsia="宋体" w:cs="宋体"/>
          <w:b w:val="0"/>
          <w:bCs/>
          <w:sz w:val="24"/>
          <w:szCs w:val="24"/>
          <w:lang w:val="en-US" w:eastAsia="zh-CN"/>
        </w:rPr>
        <w:t>固始县</w:t>
      </w:r>
      <w:r>
        <w:rPr>
          <w:rFonts w:hint="eastAsia" w:ascii="宋体" w:hAnsi="宋体" w:eastAsia="宋体" w:cs="宋体"/>
          <w:b w:val="0"/>
          <w:bCs/>
          <w:sz w:val="24"/>
          <w:szCs w:val="24"/>
        </w:rPr>
        <w:t>公共资源交易网（https://ggzyjy.xinyang.gov.cn/）”网站下载中心栏目内下载或</w:t>
      </w:r>
      <w:r>
        <w:rPr>
          <w:rFonts w:hint="eastAsia" w:ascii="宋体" w:hAnsi="宋体" w:eastAsia="宋体" w:cs="宋体"/>
          <w:b w:val="0"/>
          <w:bCs/>
          <w:sz w:val="24"/>
          <w:szCs w:val="24"/>
          <w:lang w:eastAsia="zh-CN"/>
        </w:rPr>
        <w:t>招标文件</w:t>
      </w:r>
      <w:r>
        <w:rPr>
          <w:rFonts w:hint="eastAsia" w:ascii="宋体" w:hAnsi="宋体" w:eastAsia="宋体" w:cs="宋体"/>
          <w:b w:val="0"/>
          <w:bCs/>
          <w:sz w:val="24"/>
          <w:szCs w:val="24"/>
        </w:rPr>
        <w:t>领取页面下载“信阳市投标文件制作工具软件”。</w:t>
      </w:r>
    </w:p>
    <w:p w14:paraId="507F3C7E">
      <w:pPr>
        <w:pageBreakBefore w:val="0"/>
        <w:kinsoku/>
        <w:wordWrap/>
        <w:overflowPunct/>
        <w:topLinePunct w:val="0"/>
        <w:autoSpaceDE/>
        <w:autoSpaceDN/>
        <w:bidi w:val="0"/>
        <w:adjustRightInd/>
        <w:snapToGrid/>
        <w:spacing w:line="500" w:lineRule="exact"/>
        <w:ind w:firstLine="422"/>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3.5.2使用“</w:t>
      </w:r>
      <w:r>
        <w:rPr>
          <w:rFonts w:hint="eastAsia" w:ascii="宋体" w:hAnsi="宋体" w:eastAsia="宋体" w:cs="宋体"/>
          <w:b w:val="0"/>
          <w:bCs/>
          <w:sz w:val="24"/>
          <w:szCs w:val="24"/>
          <w:lang w:val="en-US" w:eastAsia="zh-CN"/>
        </w:rPr>
        <w:t>信阳市</w:t>
      </w:r>
      <w:r>
        <w:rPr>
          <w:rFonts w:hint="eastAsia" w:ascii="宋体" w:hAnsi="宋体" w:eastAsia="宋体" w:cs="宋体"/>
          <w:b w:val="0"/>
          <w:bCs/>
          <w:sz w:val="24"/>
          <w:szCs w:val="24"/>
        </w:rPr>
        <w:t>投标文件制作工具”软件制作生成加密版和非未加密的电子投标文件，软件操作手册可在网站下载中心下载或打开软件后在右上角菜单内领取。</w:t>
      </w:r>
    </w:p>
    <w:p w14:paraId="4AB9E3B6">
      <w:pPr>
        <w:pageBreakBefore w:val="0"/>
        <w:kinsoku/>
        <w:wordWrap/>
        <w:overflowPunct/>
        <w:topLinePunct w:val="0"/>
        <w:autoSpaceDE/>
        <w:autoSpaceDN/>
        <w:bidi w:val="0"/>
        <w:adjustRightInd/>
        <w:snapToGrid/>
        <w:spacing w:line="500" w:lineRule="exact"/>
        <w:ind w:firstLine="422"/>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3.5.3投标人在电子投标文件制作完成后生成投标文件时须加盖电子签章/签名。其他要求签字盖章的投标文件格式内容，如无法进行电子签章/签名，投标人可将盖章/签名后的扫描件上传到电子投标文件中。开标一览表报价将作为电子开标的唱标依据。</w:t>
      </w:r>
    </w:p>
    <w:p w14:paraId="69C1C348">
      <w:pPr>
        <w:pageBreakBefore w:val="0"/>
        <w:kinsoku/>
        <w:wordWrap/>
        <w:overflowPunct/>
        <w:topLinePunct w:val="0"/>
        <w:autoSpaceDE/>
        <w:autoSpaceDN/>
        <w:bidi w:val="0"/>
        <w:adjustRightInd/>
        <w:snapToGrid/>
        <w:spacing w:line="500" w:lineRule="exact"/>
        <w:ind w:firstLine="422"/>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3.5.4</w:t>
      </w:r>
      <w:r>
        <w:rPr>
          <w:rFonts w:hint="eastAsia" w:ascii="宋体" w:hAnsi="宋体" w:eastAsia="宋体" w:cs="宋体"/>
          <w:b w:val="0"/>
          <w:bCs/>
          <w:sz w:val="24"/>
          <w:szCs w:val="24"/>
          <w:lang w:eastAsia="zh-CN"/>
        </w:rPr>
        <w:t>招标文件</w:t>
      </w:r>
      <w:r>
        <w:rPr>
          <w:rFonts w:hint="eastAsia" w:ascii="宋体" w:hAnsi="宋体" w:eastAsia="宋体" w:cs="宋体"/>
          <w:b w:val="0"/>
          <w:bCs/>
          <w:sz w:val="24"/>
          <w:szCs w:val="24"/>
        </w:rPr>
        <w:t>格式所要求包含的全部资料应全部制作在投标文件内，严格按照本项目</w:t>
      </w:r>
      <w:r>
        <w:rPr>
          <w:rFonts w:hint="eastAsia" w:ascii="宋体" w:hAnsi="宋体" w:eastAsia="宋体" w:cs="宋体"/>
          <w:b w:val="0"/>
          <w:bCs/>
          <w:sz w:val="24"/>
          <w:szCs w:val="24"/>
          <w:lang w:eastAsia="zh-CN"/>
        </w:rPr>
        <w:t>招标文件</w:t>
      </w:r>
      <w:r>
        <w:rPr>
          <w:rFonts w:hint="eastAsia" w:ascii="宋体" w:hAnsi="宋体" w:eastAsia="宋体" w:cs="宋体"/>
          <w:b w:val="0"/>
          <w:bCs/>
          <w:sz w:val="24"/>
          <w:szCs w:val="24"/>
        </w:rPr>
        <w:t>所有格式如实填写（不涉及的内容除外），不应存在漏项或缺项，否则将存在投标文件被拒绝的风险。</w:t>
      </w:r>
    </w:p>
    <w:p w14:paraId="561FA97D">
      <w:pPr>
        <w:pageBreakBefore w:val="0"/>
        <w:kinsoku/>
        <w:wordWrap/>
        <w:overflowPunct/>
        <w:topLinePunct w:val="0"/>
        <w:autoSpaceDE/>
        <w:autoSpaceDN/>
        <w:bidi w:val="0"/>
        <w:adjustRightInd/>
        <w:snapToGrid/>
        <w:spacing w:line="500" w:lineRule="exact"/>
        <w:ind w:firstLine="422"/>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3.5.5投标人编辑电子投标文件时，最后一步生成电子投标文件（*.XYTF 格式和*.NXYTF格式）时，请使用本单位的企业 CA 数字证书。</w:t>
      </w:r>
    </w:p>
    <w:p w14:paraId="75D018B5">
      <w:pPr>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3.5.6投标文件应按第六章“投标文件格式”进行编写，如有必要，可以增加附页，作为投标文件的组成部分。</w:t>
      </w:r>
    </w:p>
    <w:p w14:paraId="09F04826">
      <w:pPr>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3.5.7投标文件应当对</w:t>
      </w:r>
      <w:r>
        <w:rPr>
          <w:rFonts w:hint="eastAsia" w:ascii="宋体" w:hAnsi="宋体" w:eastAsia="宋体" w:cs="宋体"/>
          <w:sz w:val="24"/>
          <w:szCs w:val="24"/>
          <w:lang w:eastAsia="zh-CN"/>
        </w:rPr>
        <w:t>招标文件</w:t>
      </w:r>
      <w:r>
        <w:rPr>
          <w:rFonts w:hint="eastAsia" w:ascii="宋体" w:hAnsi="宋体" w:eastAsia="宋体" w:cs="宋体"/>
          <w:sz w:val="24"/>
          <w:szCs w:val="24"/>
        </w:rPr>
        <w:t>有关服务</w:t>
      </w:r>
      <w:r>
        <w:rPr>
          <w:rFonts w:hint="eastAsia" w:ascii="宋体" w:hAnsi="宋体" w:eastAsia="宋体" w:cs="宋体"/>
          <w:sz w:val="24"/>
          <w:szCs w:val="24"/>
          <w:lang w:val="en-US" w:eastAsia="zh-CN"/>
        </w:rPr>
        <w:t>期限</w:t>
      </w:r>
      <w:r>
        <w:rPr>
          <w:rFonts w:hint="eastAsia" w:ascii="宋体" w:hAnsi="宋体" w:eastAsia="宋体" w:cs="宋体"/>
          <w:sz w:val="24"/>
          <w:szCs w:val="24"/>
        </w:rPr>
        <w:t>、投标有效期、技术标准和要求、采购内容等实质性内容作出响应。</w:t>
      </w:r>
    </w:p>
    <w:p w14:paraId="53E75A77">
      <w:pPr>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3.5.8投标文件应由投标人的法定代表人或其委托代理人签字且盖单位公章。委托代理人签字的，投标文件应附法定代表人签署的授权委托书。签字或盖章的具体要求见投标人须知前附表。</w:t>
      </w:r>
    </w:p>
    <w:p w14:paraId="0D408CA1">
      <w:pPr>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3.5.9投标文件份数见投标人须知前附表。</w:t>
      </w:r>
    </w:p>
    <w:p w14:paraId="35D931F6">
      <w:pPr>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3.5.10投标人应按照</w:t>
      </w:r>
      <w:r>
        <w:rPr>
          <w:rFonts w:hint="eastAsia" w:ascii="宋体" w:hAnsi="宋体" w:eastAsia="宋体" w:cs="宋体"/>
          <w:sz w:val="24"/>
          <w:szCs w:val="24"/>
          <w:lang w:eastAsia="zh-CN"/>
        </w:rPr>
        <w:t>招标文件</w:t>
      </w:r>
      <w:r>
        <w:rPr>
          <w:rFonts w:hint="eastAsia" w:ascii="宋体" w:hAnsi="宋体" w:eastAsia="宋体" w:cs="宋体"/>
          <w:sz w:val="24"/>
          <w:szCs w:val="24"/>
        </w:rPr>
        <w:t>的要求，规范、明确、准时的提交投标文件。如果没有按照</w:t>
      </w:r>
      <w:r>
        <w:rPr>
          <w:rFonts w:hint="eastAsia" w:ascii="宋体" w:hAnsi="宋体" w:eastAsia="宋体" w:cs="宋体"/>
          <w:sz w:val="24"/>
          <w:szCs w:val="24"/>
          <w:lang w:eastAsia="zh-CN"/>
        </w:rPr>
        <w:t>招标文件</w:t>
      </w:r>
      <w:r>
        <w:rPr>
          <w:rFonts w:hint="eastAsia" w:ascii="宋体" w:hAnsi="宋体" w:eastAsia="宋体" w:cs="宋体"/>
          <w:sz w:val="24"/>
          <w:szCs w:val="24"/>
        </w:rPr>
        <w:t>的要求保证所提供全部资料的真实性，或没有对</w:t>
      </w:r>
      <w:r>
        <w:rPr>
          <w:rFonts w:hint="eastAsia" w:ascii="宋体" w:hAnsi="宋体" w:eastAsia="宋体" w:cs="宋体"/>
          <w:sz w:val="24"/>
          <w:szCs w:val="24"/>
          <w:lang w:eastAsia="zh-CN"/>
        </w:rPr>
        <w:t>招标文件</w:t>
      </w:r>
      <w:r>
        <w:rPr>
          <w:rFonts w:hint="eastAsia" w:ascii="宋体" w:hAnsi="宋体" w:eastAsia="宋体" w:cs="宋体"/>
          <w:sz w:val="24"/>
          <w:szCs w:val="24"/>
        </w:rPr>
        <w:t>作出实质性响应，其风险应由投标人自行承担。</w:t>
      </w:r>
    </w:p>
    <w:p w14:paraId="7525D4F5">
      <w:pPr>
        <w:pStyle w:val="4"/>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500" w:lineRule="exact"/>
        <w:textAlignment w:val="auto"/>
        <w:rPr>
          <w:rFonts w:hint="eastAsia" w:ascii="宋体" w:hAnsi="宋体" w:eastAsia="宋体" w:cs="宋体"/>
          <w:sz w:val="28"/>
          <w:szCs w:val="28"/>
          <w:lang w:val="en-US" w:eastAsia="zh-CN"/>
        </w:rPr>
      </w:pPr>
      <w:bookmarkStart w:id="77" w:name="_Toc17406"/>
      <w:bookmarkStart w:id="78" w:name="_Toc244934197"/>
      <w:bookmarkStart w:id="79" w:name="_Toc25326"/>
      <w:bookmarkStart w:id="80" w:name="_Toc234213531"/>
      <w:bookmarkStart w:id="81" w:name="_Toc10958"/>
      <w:bookmarkStart w:id="82" w:name="_Toc4473"/>
      <w:bookmarkStart w:id="83" w:name="_Toc16999"/>
      <w:bookmarkStart w:id="84" w:name="_Toc15208"/>
      <w:bookmarkStart w:id="85" w:name="_Toc191983618"/>
      <w:bookmarkStart w:id="86" w:name="_Toc244935166"/>
      <w:r>
        <w:rPr>
          <w:rFonts w:hint="eastAsia" w:ascii="宋体" w:hAnsi="宋体" w:eastAsia="宋体" w:cs="宋体"/>
          <w:sz w:val="28"/>
          <w:szCs w:val="28"/>
          <w:lang w:val="en-US" w:eastAsia="zh-CN"/>
        </w:rPr>
        <w:t>4.投标</w:t>
      </w:r>
      <w:bookmarkEnd w:id="77"/>
      <w:bookmarkEnd w:id="78"/>
      <w:bookmarkEnd w:id="79"/>
      <w:bookmarkEnd w:id="80"/>
      <w:bookmarkEnd w:id="81"/>
      <w:bookmarkEnd w:id="82"/>
      <w:bookmarkEnd w:id="83"/>
      <w:bookmarkEnd w:id="84"/>
      <w:bookmarkEnd w:id="85"/>
      <w:bookmarkEnd w:id="86"/>
    </w:p>
    <w:p w14:paraId="4071C807">
      <w:pPr>
        <w:pageBreakBefore w:val="0"/>
        <w:kinsoku/>
        <w:wordWrap/>
        <w:overflowPunct/>
        <w:topLinePunct w:val="0"/>
        <w:autoSpaceDE/>
        <w:autoSpaceDN/>
        <w:bidi w:val="0"/>
        <w:adjustRightInd/>
        <w:snapToGrid/>
        <w:spacing w:line="500" w:lineRule="exact"/>
        <w:ind w:firstLine="422"/>
        <w:textAlignment w:val="auto"/>
        <w:outlineLvl w:val="9"/>
        <w:rPr>
          <w:rFonts w:hint="eastAsia" w:ascii="宋体" w:hAnsi="宋体" w:eastAsia="宋体" w:cs="宋体"/>
          <w:b/>
          <w:bCs/>
          <w:sz w:val="24"/>
          <w:szCs w:val="24"/>
        </w:rPr>
      </w:pPr>
      <w:bookmarkStart w:id="87" w:name="_Toc29403"/>
      <w:bookmarkStart w:id="88" w:name="_Toc1673"/>
      <w:bookmarkStart w:id="89" w:name="_Toc27590"/>
      <w:bookmarkStart w:id="90" w:name="_Toc8455"/>
      <w:r>
        <w:rPr>
          <w:rFonts w:hint="eastAsia" w:ascii="宋体" w:hAnsi="宋体" w:eastAsia="宋体" w:cs="宋体"/>
          <w:b/>
          <w:bCs/>
          <w:sz w:val="24"/>
          <w:szCs w:val="24"/>
        </w:rPr>
        <w:t>4.1投标文件的上传</w:t>
      </w:r>
      <w:bookmarkEnd w:id="87"/>
      <w:bookmarkEnd w:id="88"/>
      <w:bookmarkEnd w:id="89"/>
      <w:bookmarkEnd w:id="90"/>
    </w:p>
    <w:p w14:paraId="5F486EBC">
      <w:pPr>
        <w:pStyle w:val="22"/>
        <w:pageBreakBefore w:val="0"/>
        <w:kinsoku/>
        <w:wordWrap/>
        <w:overflowPunct/>
        <w:topLinePunct w:val="0"/>
        <w:autoSpaceDE/>
        <w:autoSpaceDN/>
        <w:bidi w:val="0"/>
        <w:adjustRightInd/>
        <w:snapToGrid/>
        <w:spacing w:after="0" w:line="50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4.1.1网上上传的电子投标文件应使用投标人数字证书认证并加密。</w:t>
      </w:r>
    </w:p>
    <w:p w14:paraId="52BC123E">
      <w:pPr>
        <w:pStyle w:val="22"/>
        <w:pageBreakBefore w:val="0"/>
        <w:kinsoku/>
        <w:wordWrap/>
        <w:overflowPunct/>
        <w:topLinePunct w:val="0"/>
        <w:autoSpaceDE/>
        <w:autoSpaceDN/>
        <w:bidi w:val="0"/>
        <w:adjustRightInd/>
        <w:snapToGrid/>
        <w:spacing w:after="0" w:line="500" w:lineRule="exact"/>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szCs w:val="24"/>
          <w:lang w:val="en-US" w:eastAsia="zh-CN"/>
        </w:rPr>
        <w:t>4.1.2</w:t>
      </w:r>
      <w:r>
        <w:rPr>
          <w:rFonts w:hint="eastAsia" w:ascii="宋体" w:hAnsi="宋体" w:eastAsia="宋体" w:cs="宋体"/>
          <w:b w:val="0"/>
          <w:bCs w:val="0"/>
          <w:color w:val="auto"/>
          <w:sz w:val="24"/>
          <w:szCs w:val="24"/>
        </w:rPr>
        <w:t>投标人因固始县电子招投标交易平台问题无法上传电子投标文件时，请在工作时间与交易中心联系：新点软件技术人员联系电话：18537677109，交易中心信息科：4096606</w:t>
      </w:r>
    </w:p>
    <w:p w14:paraId="63EF3F5A">
      <w:pPr>
        <w:pageBreakBefore w:val="0"/>
        <w:kinsoku/>
        <w:wordWrap/>
        <w:overflowPunct/>
        <w:topLinePunct w:val="0"/>
        <w:autoSpaceDE/>
        <w:autoSpaceDN/>
        <w:bidi w:val="0"/>
        <w:adjustRightInd/>
        <w:snapToGrid/>
        <w:spacing w:line="500" w:lineRule="exact"/>
        <w:ind w:firstLine="482" w:firstLineChars="200"/>
        <w:textAlignment w:val="auto"/>
        <w:outlineLvl w:val="9"/>
        <w:rPr>
          <w:rFonts w:hint="eastAsia" w:ascii="宋体" w:hAnsi="宋体" w:eastAsia="宋体" w:cs="宋体"/>
          <w:b/>
          <w:bCs/>
          <w:sz w:val="24"/>
          <w:szCs w:val="24"/>
        </w:rPr>
      </w:pPr>
      <w:bookmarkStart w:id="91" w:name="_Toc17028"/>
      <w:bookmarkStart w:id="92" w:name="_Toc23321"/>
      <w:bookmarkStart w:id="93" w:name="_Toc5315"/>
      <w:bookmarkStart w:id="94" w:name="_Toc13032"/>
      <w:r>
        <w:rPr>
          <w:rFonts w:hint="eastAsia" w:ascii="宋体" w:hAnsi="宋体" w:eastAsia="宋体" w:cs="宋体"/>
          <w:b/>
          <w:bCs/>
          <w:sz w:val="24"/>
          <w:szCs w:val="24"/>
        </w:rPr>
        <w:t>4.2投标文件的递交</w:t>
      </w:r>
      <w:bookmarkEnd w:id="91"/>
      <w:bookmarkEnd w:id="92"/>
      <w:bookmarkEnd w:id="93"/>
      <w:bookmarkEnd w:id="94"/>
    </w:p>
    <w:p w14:paraId="49BAC4FE">
      <w:pPr>
        <w:pStyle w:val="22"/>
        <w:pageBreakBefore w:val="0"/>
        <w:kinsoku/>
        <w:wordWrap/>
        <w:overflowPunct/>
        <w:topLinePunct w:val="0"/>
        <w:autoSpaceDE/>
        <w:autoSpaceDN/>
        <w:bidi w:val="0"/>
        <w:adjustRightInd/>
        <w:snapToGrid/>
        <w:spacing w:after="0" w:line="500" w:lineRule="exact"/>
        <w:ind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4.2.1电子投标文件的递交</w:t>
      </w:r>
    </w:p>
    <w:p w14:paraId="187CD5AF">
      <w:pPr>
        <w:pStyle w:val="22"/>
        <w:pageBreakBefore w:val="0"/>
        <w:kinsoku/>
        <w:wordWrap/>
        <w:overflowPunct/>
        <w:topLinePunct w:val="0"/>
        <w:autoSpaceDE/>
        <w:autoSpaceDN/>
        <w:bidi w:val="0"/>
        <w:adjustRightInd/>
        <w:snapToGrid/>
        <w:spacing w:after="0" w:line="500" w:lineRule="exact"/>
        <w:ind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各投标人应在投标截止时间前上传加密的电子投标文件（*.XYTF）到会员系统的指定位置。上传的电子投标文件应使用投标人CA数字证书认证并加密。上传时必须得到交易系统“上传成功”的确认回复后方为上传成功。请投标人在上传前务必认真检查上传投标文件是否完整、正确。</w:t>
      </w:r>
    </w:p>
    <w:p w14:paraId="26584830">
      <w:pPr>
        <w:pageBreakBefore w:val="0"/>
        <w:kinsoku/>
        <w:wordWrap/>
        <w:overflowPunct/>
        <w:topLinePunct w:val="0"/>
        <w:autoSpaceDE/>
        <w:autoSpaceDN/>
        <w:bidi w:val="0"/>
        <w:adjustRightInd/>
        <w:snapToGrid/>
        <w:spacing w:line="500" w:lineRule="exact"/>
        <w:ind w:firstLine="422"/>
        <w:textAlignment w:val="auto"/>
        <w:outlineLvl w:val="9"/>
        <w:rPr>
          <w:rFonts w:hint="eastAsia" w:ascii="宋体" w:hAnsi="宋体" w:eastAsia="宋体" w:cs="宋体"/>
          <w:b/>
          <w:bCs/>
          <w:sz w:val="24"/>
          <w:szCs w:val="24"/>
        </w:rPr>
      </w:pPr>
      <w:bookmarkStart w:id="95" w:name="_Toc20811"/>
      <w:bookmarkStart w:id="96" w:name="_Toc26262"/>
      <w:bookmarkStart w:id="97" w:name="_Toc12012"/>
      <w:bookmarkStart w:id="98" w:name="_Toc12318"/>
      <w:r>
        <w:rPr>
          <w:rFonts w:hint="eastAsia" w:ascii="宋体" w:hAnsi="宋体" w:eastAsia="宋体" w:cs="宋体"/>
          <w:b/>
          <w:bCs/>
          <w:sz w:val="24"/>
          <w:szCs w:val="24"/>
        </w:rPr>
        <w:t>4.3投标文件的修改与撤回</w:t>
      </w:r>
      <w:bookmarkEnd w:id="95"/>
      <w:bookmarkEnd w:id="96"/>
      <w:bookmarkEnd w:id="97"/>
      <w:bookmarkEnd w:id="98"/>
    </w:p>
    <w:p w14:paraId="36AA7371">
      <w:pPr>
        <w:pStyle w:val="22"/>
        <w:pageBreakBefore w:val="0"/>
        <w:kinsoku/>
        <w:wordWrap/>
        <w:overflowPunct/>
        <w:topLinePunct w:val="0"/>
        <w:autoSpaceDE/>
        <w:autoSpaceDN/>
        <w:bidi w:val="0"/>
        <w:adjustRightInd/>
        <w:snapToGrid/>
        <w:spacing w:after="0" w:line="500" w:lineRule="exact"/>
        <w:ind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4.3.1在第一章“招标公告”规定的投标截止时间前，投标人可以多次修改或撤回已递交的投标文件，最终投标文件以投标截止时间前完成上传至信阳市公共资源交易中心交易系统最后一份投标文件为准。</w:t>
      </w:r>
    </w:p>
    <w:p w14:paraId="48C3D2FD">
      <w:pPr>
        <w:pStyle w:val="22"/>
        <w:pageBreakBefore w:val="0"/>
        <w:kinsoku/>
        <w:wordWrap/>
        <w:overflowPunct/>
        <w:topLinePunct w:val="0"/>
        <w:autoSpaceDE/>
        <w:autoSpaceDN/>
        <w:bidi w:val="0"/>
        <w:adjustRightInd/>
        <w:snapToGrid/>
        <w:spacing w:after="0" w:line="500" w:lineRule="exact"/>
        <w:ind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4.3.2修改的投标文件应按照本章第3.5条、第4.2条规定进行制作和递交。</w:t>
      </w:r>
    </w:p>
    <w:p w14:paraId="2F8B9988">
      <w:pPr>
        <w:pStyle w:val="4"/>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500" w:lineRule="exact"/>
        <w:textAlignment w:val="auto"/>
        <w:rPr>
          <w:rFonts w:hint="eastAsia" w:ascii="宋体" w:hAnsi="宋体" w:eastAsia="宋体" w:cs="宋体"/>
          <w:sz w:val="28"/>
          <w:szCs w:val="28"/>
          <w:lang w:val="en-US" w:eastAsia="zh-CN"/>
        </w:rPr>
      </w:pPr>
      <w:bookmarkStart w:id="99" w:name="_Toc30893"/>
      <w:bookmarkStart w:id="100" w:name="_Toc20156"/>
      <w:bookmarkStart w:id="101" w:name="_Toc25793"/>
      <w:bookmarkStart w:id="102" w:name="_Toc244935167"/>
      <w:bookmarkStart w:id="103" w:name="_Toc21445"/>
      <w:bookmarkStart w:id="104" w:name="_Toc4580"/>
      <w:bookmarkStart w:id="105" w:name="_Toc225"/>
      <w:bookmarkStart w:id="106" w:name="_Toc244934198"/>
      <w:bookmarkStart w:id="107" w:name="_Toc234213532"/>
      <w:bookmarkStart w:id="108" w:name="_Toc191983619"/>
      <w:r>
        <w:rPr>
          <w:rFonts w:hint="eastAsia" w:ascii="宋体" w:hAnsi="宋体" w:eastAsia="宋体" w:cs="宋体"/>
          <w:sz w:val="28"/>
          <w:szCs w:val="28"/>
          <w:lang w:val="en-US" w:eastAsia="zh-CN"/>
        </w:rPr>
        <w:t>5.开标</w:t>
      </w:r>
      <w:bookmarkEnd w:id="99"/>
      <w:bookmarkEnd w:id="100"/>
      <w:bookmarkEnd w:id="101"/>
      <w:bookmarkEnd w:id="102"/>
      <w:bookmarkEnd w:id="103"/>
      <w:bookmarkEnd w:id="104"/>
      <w:bookmarkEnd w:id="105"/>
      <w:bookmarkEnd w:id="106"/>
      <w:bookmarkEnd w:id="107"/>
      <w:bookmarkEnd w:id="108"/>
    </w:p>
    <w:p w14:paraId="536C465F">
      <w:pPr>
        <w:pageBreakBefore w:val="0"/>
        <w:kinsoku/>
        <w:wordWrap/>
        <w:overflowPunct/>
        <w:topLinePunct w:val="0"/>
        <w:autoSpaceDE/>
        <w:autoSpaceDN/>
        <w:bidi w:val="0"/>
        <w:adjustRightInd/>
        <w:snapToGrid/>
        <w:spacing w:line="500" w:lineRule="exact"/>
        <w:ind w:firstLine="422"/>
        <w:textAlignment w:val="auto"/>
        <w:rPr>
          <w:rFonts w:hint="eastAsia" w:ascii="宋体" w:hAnsi="宋体" w:eastAsia="宋体" w:cs="宋体"/>
          <w:b/>
          <w:sz w:val="24"/>
          <w:szCs w:val="24"/>
        </w:rPr>
      </w:pPr>
      <w:bookmarkStart w:id="109" w:name="_Toc297211680"/>
      <w:r>
        <w:rPr>
          <w:rFonts w:hint="eastAsia" w:ascii="宋体" w:hAnsi="宋体" w:eastAsia="宋体" w:cs="宋体"/>
          <w:b/>
          <w:sz w:val="24"/>
          <w:szCs w:val="24"/>
        </w:rPr>
        <w:t>5.1开标时间和地点</w:t>
      </w:r>
      <w:bookmarkEnd w:id="109"/>
    </w:p>
    <w:p w14:paraId="194031E4">
      <w:pPr>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b/>
          <w:sz w:val="24"/>
          <w:szCs w:val="24"/>
        </w:rPr>
      </w:pPr>
      <w:r>
        <w:rPr>
          <w:rFonts w:hint="eastAsia" w:ascii="宋体" w:hAnsi="宋体" w:eastAsia="宋体" w:cs="宋体"/>
          <w:sz w:val="24"/>
          <w:szCs w:val="24"/>
        </w:rPr>
        <w:t>采购人在规定的投标截止时间（开标时间）和投标人须知前附表规定的地点公开开标。</w:t>
      </w:r>
    </w:p>
    <w:p w14:paraId="5469E73C">
      <w:pPr>
        <w:pageBreakBefore w:val="0"/>
        <w:kinsoku/>
        <w:wordWrap/>
        <w:overflowPunct/>
        <w:topLinePunct w:val="0"/>
        <w:autoSpaceDE/>
        <w:autoSpaceDN/>
        <w:bidi w:val="0"/>
        <w:adjustRightInd/>
        <w:snapToGrid/>
        <w:spacing w:line="500" w:lineRule="exact"/>
        <w:ind w:firstLine="422"/>
        <w:textAlignment w:val="auto"/>
        <w:rPr>
          <w:rFonts w:hint="eastAsia" w:ascii="宋体" w:hAnsi="宋体" w:eastAsia="宋体" w:cs="宋体"/>
          <w:b/>
          <w:sz w:val="24"/>
          <w:szCs w:val="24"/>
        </w:rPr>
      </w:pPr>
      <w:bookmarkStart w:id="110" w:name="_Toc297211681"/>
      <w:r>
        <w:rPr>
          <w:rFonts w:hint="eastAsia" w:ascii="宋体" w:hAnsi="宋体" w:eastAsia="宋体" w:cs="宋体"/>
          <w:b/>
          <w:sz w:val="24"/>
          <w:szCs w:val="24"/>
        </w:rPr>
        <w:t>5.2开标程序</w:t>
      </w:r>
      <w:bookmarkEnd w:id="110"/>
    </w:p>
    <w:p w14:paraId="502340DB">
      <w:pPr>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5.2.1本项目采用“不见面开标”交易方式，不见面开标大厅网址为 </w:t>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"http://117.158.91.68:8095/xxhy，投标人无需寄送和递交非加密的电子投标文件，无需到现场参加开标会议，无需到达现场提交原件资料。"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lang w:eastAsia="zh-CN"/>
        </w:rPr>
        <w:t>https://ggzyjy.xinyang.gov.cn/BidOpening/bidhall/xinyang/login.html</w:t>
      </w:r>
      <w:r>
        <w:rPr>
          <w:rFonts w:hint="eastAsia" w:ascii="宋体" w:hAnsi="宋体" w:eastAsia="宋体" w:cs="宋体"/>
          <w:b w:val="0"/>
          <w:bCs/>
          <w:sz w:val="24"/>
          <w:szCs w:val="24"/>
        </w:rPr>
        <w:t>，投标人无需寄送和递交非加密的电子投标文件，无需到现场参加开标会议，无需到达现场提交原件资料。</w:t>
      </w:r>
      <w:r>
        <w:rPr>
          <w:rFonts w:hint="eastAsia" w:ascii="宋体" w:hAnsi="宋体" w:eastAsia="宋体" w:cs="宋体"/>
          <w:b w:val="0"/>
          <w:bCs/>
          <w:sz w:val="24"/>
          <w:szCs w:val="24"/>
        </w:rPr>
        <w:fldChar w:fldCharType="end"/>
      </w:r>
    </w:p>
    <w:p w14:paraId="63C4222A">
      <w:pPr>
        <w:pageBreakBefore w:val="0"/>
        <w:kinsoku/>
        <w:wordWrap/>
        <w:overflowPunct/>
        <w:topLinePunct w:val="0"/>
        <w:autoSpaceDE/>
        <w:autoSpaceDN/>
        <w:bidi w:val="0"/>
        <w:adjustRightInd/>
        <w:snapToGrid/>
        <w:spacing w:line="500" w:lineRule="exact"/>
        <w:ind w:firstLine="422"/>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投标人应当在投标截止时间前，使用投标人CA数字证书登录不见面开标大厅，在线签到并准时参加开标活动，并在规定时间内完成投标文件解密、答疑澄清等。</w:t>
      </w:r>
    </w:p>
    <w:p w14:paraId="0CED94D3">
      <w:pPr>
        <w:pageBreakBefore w:val="0"/>
        <w:kinsoku/>
        <w:wordWrap/>
        <w:overflowPunct/>
        <w:topLinePunct w:val="0"/>
        <w:autoSpaceDE/>
        <w:autoSpaceDN/>
        <w:bidi w:val="0"/>
        <w:adjustRightInd/>
        <w:snapToGrid/>
        <w:spacing w:line="500" w:lineRule="exact"/>
        <w:ind w:firstLine="422"/>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投标人需在解密开始后10分钟内完成解密（当投标人过多时，解密时间可以适当延长）。在投标文件解密过程中，因投标人原因（如投标人准备不到位、电脑网络问题等），造成无法及时解密的，将被退回投标文件。</w:t>
      </w:r>
    </w:p>
    <w:p w14:paraId="0FE6CB17">
      <w:pPr>
        <w:pageBreakBefore w:val="0"/>
        <w:kinsoku/>
        <w:wordWrap/>
        <w:overflowPunct/>
        <w:topLinePunct w:val="0"/>
        <w:autoSpaceDE/>
        <w:autoSpaceDN/>
        <w:bidi w:val="0"/>
        <w:adjustRightInd/>
        <w:snapToGrid/>
        <w:spacing w:line="500" w:lineRule="exact"/>
        <w:ind w:firstLine="422"/>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不见面开标服务的具体事宜，请查阅信阳市公共资源交易中心网站首页—下载中心—信阳市不见面开标大厅系统操作手册 。</w:t>
      </w:r>
    </w:p>
    <w:p w14:paraId="2733E9CE">
      <w:pPr>
        <w:pageBreakBefore w:val="0"/>
        <w:kinsoku/>
        <w:wordWrap/>
        <w:overflowPunct/>
        <w:topLinePunct w:val="0"/>
        <w:autoSpaceDE/>
        <w:autoSpaceDN/>
        <w:bidi w:val="0"/>
        <w:adjustRightInd/>
        <w:snapToGrid/>
        <w:spacing w:line="500" w:lineRule="exact"/>
        <w:ind w:firstLine="422"/>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开标过程中，投标人如有异议，须在开标结束前通过系统提出，否则视同认可开标记录。开标结束后，对开标记录的任何异议不再接受。 </w:t>
      </w:r>
    </w:p>
    <w:p w14:paraId="2A0779C2">
      <w:pPr>
        <w:pStyle w:val="2"/>
        <w:pageBreakBefore w:val="0"/>
        <w:kinsoku/>
        <w:wordWrap/>
        <w:overflowPunct/>
        <w:topLinePunct w:val="0"/>
        <w:autoSpaceDE/>
        <w:autoSpaceDN/>
        <w:bidi w:val="0"/>
        <w:adjustRightInd/>
        <w:snapToGrid/>
        <w:spacing w:after="0" w:line="500" w:lineRule="exact"/>
        <w:ind w:firstLine="422"/>
        <w:textAlignment w:val="auto"/>
        <w:rPr>
          <w:rFonts w:hint="eastAsia" w:ascii="宋体" w:hAnsi="宋体" w:eastAsia="宋体" w:cs="宋体"/>
          <w:b w:val="0"/>
          <w:bCs/>
          <w:sz w:val="24"/>
          <w:szCs w:val="24"/>
        </w:rPr>
      </w:pPr>
      <w:bookmarkStart w:id="111" w:name="_Toc12176"/>
      <w:bookmarkStart w:id="112" w:name="_Toc244935168"/>
      <w:bookmarkStart w:id="113" w:name="_Toc234213533"/>
      <w:bookmarkStart w:id="114" w:name="_Toc244934199"/>
      <w:bookmarkStart w:id="115" w:name="_Toc191983620"/>
      <w:r>
        <w:rPr>
          <w:rFonts w:hint="eastAsia" w:ascii="宋体" w:hAnsi="宋体" w:eastAsia="宋体" w:cs="宋体"/>
          <w:b w:val="0"/>
          <w:bCs/>
          <w:sz w:val="24"/>
          <w:szCs w:val="24"/>
        </w:rPr>
        <w:t>5.2.2资格审查</w:t>
      </w:r>
    </w:p>
    <w:p w14:paraId="1C5048CE">
      <w:pPr>
        <w:pStyle w:val="2"/>
        <w:pageBreakBefore w:val="0"/>
        <w:kinsoku/>
        <w:wordWrap/>
        <w:overflowPunct/>
        <w:topLinePunct w:val="0"/>
        <w:autoSpaceDE/>
        <w:autoSpaceDN/>
        <w:bidi w:val="0"/>
        <w:adjustRightInd/>
        <w:snapToGrid/>
        <w:spacing w:after="0" w:line="500" w:lineRule="exact"/>
        <w:ind w:firstLine="422"/>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开标结束后，由采购人代表和采购代理机构成立资格审查小组，按照“投标人须知前附表1.4.1投标人资格要求”对投标人进行资格审查。</w:t>
      </w:r>
    </w:p>
    <w:p w14:paraId="63CA1E97">
      <w:pPr>
        <w:pStyle w:val="2"/>
        <w:pageBreakBefore w:val="0"/>
        <w:kinsoku/>
        <w:wordWrap/>
        <w:overflowPunct/>
        <w:topLinePunct w:val="0"/>
        <w:autoSpaceDE/>
        <w:autoSpaceDN/>
        <w:bidi w:val="0"/>
        <w:adjustRightInd/>
        <w:snapToGrid/>
        <w:spacing w:after="0" w:line="500" w:lineRule="exact"/>
        <w:ind w:firstLine="420"/>
        <w:textAlignment w:val="auto"/>
        <w:rPr>
          <w:rFonts w:hint="eastAsia" w:ascii="宋体" w:hAnsi="宋体" w:eastAsia="宋体" w:cs="宋体"/>
          <w:bCs/>
          <w:sz w:val="24"/>
          <w:szCs w:val="24"/>
        </w:rPr>
      </w:pPr>
      <w:r>
        <w:rPr>
          <w:rFonts w:hint="eastAsia" w:ascii="宋体" w:hAnsi="宋体" w:eastAsia="宋体" w:cs="宋体"/>
          <w:bCs/>
          <w:sz w:val="24"/>
          <w:szCs w:val="24"/>
        </w:rPr>
        <w:t xml:space="preserve">通过资格审查的投标人不足三家的，按废标处理，采购人应依法重新招标。   </w:t>
      </w:r>
    </w:p>
    <w:p w14:paraId="4CA1A8E8">
      <w:pPr>
        <w:pStyle w:val="4"/>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500" w:lineRule="exact"/>
        <w:textAlignment w:val="auto"/>
        <w:rPr>
          <w:rFonts w:hint="eastAsia" w:ascii="宋体" w:hAnsi="宋体" w:eastAsia="宋体" w:cs="宋体"/>
          <w:sz w:val="28"/>
          <w:szCs w:val="28"/>
          <w:lang w:val="en-US" w:eastAsia="zh-CN"/>
        </w:rPr>
      </w:pPr>
      <w:bookmarkStart w:id="116" w:name="_Toc20714"/>
      <w:bookmarkStart w:id="117" w:name="_Toc14382"/>
      <w:bookmarkStart w:id="118" w:name="_Toc5820"/>
      <w:bookmarkStart w:id="119" w:name="_Toc29029"/>
      <w:bookmarkStart w:id="120" w:name="_Toc1873"/>
      <w:r>
        <w:rPr>
          <w:rFonts w:hint="eastAsia" w:ascii="宋体" w:hAnsi="宋体" w:eastAsia="宋体" w:cs="宋体"/>
          <w:sz w:val="28"/>
          <w:szCs w:val="28"/>
          <w:lang w:val="en-US" w:eastAsia="zh-CN"/>
        </w:rPr>
        <w:t>6.评标</w:t>
      </w:r>
      <w:bookmarkEnd w:id="111"/>
      <w:bookmarkEnd w:id="112"/>
      <w:bookmarkEnd w:id="113"/>
      <w:bookmarkEnd w:id="114"/>
      <w:bookmarkEnd w:id="115"/>
      <w:bookmarkEnd w:id="116"/>
      <w:bookmarkEnd w:id="117"/>
      <w:bookmarkEnd w:id="118"/>
      <w:bookmarkEnd w:id="119"/>
      <w:bookmarkEnd w:id="120"/>
    </w:p>
    <w:p w14:paraId="51F80EE3">
      <w:pPr>
        <w:pageBreakBefore w:val="0"/>
        <w:kinsoku/>
        <w:wordWrap/>
        <w:overflowPunct/>
        <w:topLinePunct w:val="0"/>
        <w:autoSpaceDE/>
        <w:autoSpaceDN/>
        <w:bidi w:val="0"/>
        <w:adjustRightInd/>
        <w:snapToGrid/>
        <w:spacing w:line="500" w:lineRule="exact"/>
        <w:ind w:firstLine="422"/>
        <w:textAlignment w:val="auto"/>
        <w:rPr>
          <w:rFonts w:hint="eastAsia" w:ascii="宋体" w:hAnsi="宋体" w:eastAsia="宋体" w:cs="宋体"/>
          <w:b/>
          <w:bCs/>
          <w:sz w:val="24"/>
          <w:szCs w:val="24"/>
        </w:rPr>
      </w:pPr>
      <w:bookmarkStart w:id="121" w:name="_Toc191983621"/>
      <w:bookmarkStart w:id="122" w:name="_Toc234213534"/>
      <w:bookmarkStart w:id="123" w:name="_Toc244934200"/>
      <w:bookmarkStart w:id="124" w:name="_Toc244935169"/>
      <w:r>
        <w:rPr>
          <w:rFonts w:hint="eastAsia" w:ascii="宋体" w:hAnsi="宋体" w:eastAsia="宋体" w:cs="宋体"/>
          <w:b/>
          <w:bCs/>
          <w:sz w:val="24"/>
          <w:szCs w:val="24"/>
        </w:rPr>
        <w:t>6.1评标委员会</w:t>
      </w:r>
    </w:p>
    <w:p w14:paraId="720C8F05">
      <w:pPr>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6.1.1评标由采购人依法组建的评标委员会负责。评标委员会由采购人熟悉相关业务的代表，以及有关技术、经济等方面的专家组成。评标委员会成员人数以及技术、经济等方面专家的确定方式见投标人须知前附表。</w:t>
      </w:r>
    </w:p>
    <w:p w14:paraId="0D80517D">
      <w:pPr>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6.1.2评标委员会成员有下列情形之一的，应当回避：</w:t>
      </w:r>
    </w:p>
    <w:p w14:paraId="240E293E">
      <w:pPr>
        <w:pageBreakBefore w:val="0"/>
        <w:numPr>
          <w:ilvl w:val="0"/>
          <w:numId w:val="3"/>
        </w:numPr>
        <w:kinsoku/>
        <w:wordWrap/>
        <w:overflowPunct/>
        <w:topLinePunct w:val="0"/>
        <w:autoSpaceDE/>
        <w:autoSpaceDN/>
        <w:bidi w:val="0"/>
        <w:adjustRightInd/>
        <w:snapToGrid/>
        <w:spacing w:line="500" w:lineRule="exact"/>
        <w:ind w:left="0" w:firstLine="420"/>
        <w:textAlignment w:val="auto"/>
        <w:rPr>
          <w:rFonts w:hint="eastAsia" w:ascii="宋体" w:hAnsi="宋体" w:eastAsia="宋体" w:cs="宋体"/>
          <w:sz w:val="24"/>
          <w:szCs w:val="24"/>
        </w:rPr>
      </w:pPr>
      <w:r>
        <w:rPr>
          <w:rFonts w:hint="eastAsia" w:ascii="宋体" w:hAnsi="宋体" w:eastAsia="宋体" w:cs="宋体"/>
          <w:sz w:val="24"/>
          <w:szCs w:val="24"/>
        </w:rPr>
        <w:t>投标人或投标人的主要负责人的近亲属；</w:t>
      </w:r>
    </w:p>
    <w:p w14:paraId="74F18DB6">
      <w:pPr>
        <w:pageBreakBefore w:val="0"/>
        <w:numPr>
          <w:ilvl w:val="0"/>
          <w:numId w:val="3"/>
        </w:numPr>
        <w:kinsoku/>
        <w:wordWrap/>
        <w:overflowPunct/>
        <w:topLinePunct w:val="0"/>
        <w:autoSpaceDE/>
        <w:autoSpaceDN/>
        <w:bidi w:val="0"/>
        <w:adjustRightInd/>
        <w:snapToGrid/>
        <w:spacing w:line="500" w:lineRule="exact"/>
        <w:ind w:left="0" w:firstLine="420"/>
        <w:textAlignment w:val="auto"/>
        <w:rPr>
          <w:rFonts w:hint="eastAsia" w:ascii="宋体" w:hAnsi="宋体" w:eastAsia="宋体" w:cs="宋体"/>
          <w:sz w:val="24"/>
          <w:szCs w:val="24"/>
        </w:rPr>
      </w:pPr>
      <w:r>
        <w:rPr>
          <w:rFonts w:hint="eastAsia" w:ascii="宋体" w:hAnsi="宋体" w:eastAsia="宋体" w:cs="宋体"/>
          <w:sz w:val="24"/>
          <w:szCs w:val="24"/>
        </w:rPr>
        <w:t>项目主管部门或者行政监督部门的人员；</w:t>
      </w:r>
    </w:p>
    <w:p w14:paraId="5B03D335">
      <w:pPr>
        <w:pageBreakBefore w:val="0"/>
        <w:numPr>
          <w:ilvl w:val="0"/>
          <w:numId w:val="3"/>
        </w:numPr>
        <w:kinsoku/>
        <w:wordWrap/>
        <w:overflowPunct/>
        <w:topLinePunct w:val="0"/>
        <w:autoSpaceDE/>
        <w:autoSpaceDN/>
        <w:bidi w:val="0"/>
        <w:adjustRightInd/>
        <w:snapToGrid/>
        <w:spacing w:line="500" w:lineRule="exact"/>
        <w:ind w:left="0" w:firstLine="420"/>
        <w:textAlignment w:val="auto"/>
        <w:rPr>
          <w:rFonts w:hint="eastAsia" w:ascii="宋体" w:hAnsi="宋体" w:eastAsia="宋体" w:cs="宋体"/>
          <w:sz w:val="24"/>
          <w:szCs w:val="24"/>
        </w:rPr>
      </w:pPr>
      <w:r>
        <w:rPr>
          <w:rFonts w:hint="eastAsia" w:ascii="宋体" w:hAnsi="宋体" w:eastAsia="宋体" w:cs="宋体"/>
          <w:sz w:val="24"/>
          <w:szCs w:val="24"/>
        </w:rPr>
        <w:t>与投标人有经济利益关系，可能影响对投标公正评审的；</w:t>
      </w:r>
    </w:p>
    <w:p w14:paraId="4C4BF098">
      <w:pPr>
        <w:pageBreakBefore w:val="0"/>
        <w:numPr>
          <w:ilvl w:val="0"/>
          <w:numId w:val="3"/>
        </w:numPr>
        <w:tabs>
          <w:tab w:val="left" w:pos="0"/>
          <w:tab w:val="clear" w:pos="420"/>
        </w:tabs>
        <w:kinsoku/>
        <w:wordWrap/>
        <w:overflowPunct/>
        <w:topLinePunct w:val="0"/>
        <w:autoSpaceDE/>
        <w:autoSpaceDN/>
        <w:bidi w:val="0"/>
        <w:adjustRightInd/>
        <w:snapToGrid/>
        <w:spacing w:line="500" w:lineRule="exact"/>
        <w:ind w:left="0" w:firstLine="420"/>
        <w:textAlignment w:val="auto"/>
        <w:rPr>
          <w:rFonts w:hint="eastAsia" w:ascii="宋体" w:hAnsi="宋体" w:eastAsia="宋体" w:cs="宋体"/>
          <w:sz w:val="24"/>
          <w:szCs w:val="24"/>
        </w:rPr>
      </w:pPr>
      <w:r>
        <w:rPr>
          <w:rFonts w:hint="eastAsia" w:ascii="宋体" w:hAnsi="宋体" w:eastAsia="宋体" w:cs="宋体"/>
          <w:sz w:val="24"/>
          <w:szCs w:val="24"/>
        </w:rPr>
        <w:t>曾因在招标、评标以及其他与招标投标有关活动中从事违法行为而受过行政处罚或刑事处罚的。</w:t>
      </w:r>
    </w:p>
    <w:p w14:paraId="1A1AACFF">
      <w:pPr>
        <w:pageBreakBefore w:val="0"/>
        <w:kinsoku/>
        <w:wordWrap/>
        <w:overflowPunct/>
        <w:topLinePunct w:val="0"/>
        <w:autoSpaceDE/>
        <w:autoSpaceDN/>
        <w:bidi w:val="0"/>
        <w:adjustRightInd/>
        <w:snapToGrid/>
        <w:spacing w:line="500" w:lineRule="exact"/>
        <w:ind w:firstLine="422"/>
        <w:textAlignment w:val="auto"/>
        <w:rPr>
          <w:rFonts w:hint="eastAsia" w:ascii="宋体" w:hAnsi="宋体" w:eastAsia="宋体" w:cs="宋体"/>
          <w:b/>
          <w:sz w:val="24"/>
          <w:szCs w:val="24"/>
        </w:rPr>
      </w:pPr>
      <w:r>
        <w:rPr>
          <w:rFonts w:hint="eastAsia" w:ascii="宋体" w:hAnsi="宋体" w:eastAsia="宋体" w:cs="宋体"/>
          <w:b/>
          <w:sz w:val="24"/>
          <w:szCs w:val="24"/>
        </w:rPr>
        <w:t>6.2评标原则</w:t>
      </w:r>
    </w:p>
    <w:p w14:paraId="624FC8E8">
      <w:pPr>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评标活动遵循公平、公正、科学和择优的原则。</w:t>
      </w:r>
    </w:p>
    <w:p w14:paraId="2F07D6EA">
      <w:pPr>
        <w:pageBreakBefore w:val="0"/>
        <w:kinsoku/>
        <w:wordWrap/>
        <w:overflowPunct/>
        <w:topLinePunct w:val="0"/>
        <w:autoSpaceDE/>
        <w:autoSpaceDN/>
        <w:bidi w:val="0"/>
        <w:adjustRightInd/>
        <w:snapToGrid/>
        <w:spacing w:line="500" w:lineRule="exact"/>
        <w:ind w:firstLine="422"/>
        <w:textAlignment w:val="auto"/>
        <w:rPr>
          <w:rFonts w:hint="eastAsia" w:ascii="宋体" w:hAnsi="宋体" w:eastAsia="宋体" w:cs="宋体"/>
          <w:b/>
          <w:sz w:val="24"/>
          <w:szCs w:val="24"/>
        </w:rPr>
      </w:pPr>
      <w:r>
        <w:rPr>
          <w:rFonts w:hint="eastAsia" w:ascii="宋体" w:hAnsi="宋体" w:eastAsia="宋体" w:cs="宋体"/>
          <w:b/>
          <w:sz w:val="24"/>
          <w:szCs w:val="24"/>
        </w:rPr>
        <w:t>6.3评标过程的保密</w:t>
      </w:r>
    </w:p>
    <w:p w14:paraId="7AE28413">
      <w:pPr>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公开开标后，直到授予中标人合同为止，凡属于对投标文件的审查、澄清、评价和比较的有关资料以及中标候选人的推荐情况、与评标有关的其他任何情况均应严格保密。</w:t>
      </w:r>
    </w:p>
    <w:p w14:paraId="68AF4004">
      <w:pPr>
        <w:pageBreakBefore w:val="0"/>
        <w:kinsoku/>
        <w:wordWrap/>
        <w:overflowPunct/>
        <w:topLinePunct w:val="0"/>
        <w:autoSpaceDE/>
        <w:autoSpaceDN/>
        <w:bidi w:val="0"/>
        <w:adjustRightInd/>
        <w:snapToGrid/>
        <w:spacing w:line="500" w:lineRule="exact"/>
        <w:ind w:firstLine="422"/>
        <w:textAlignment w:val="auto"/>
        <w:rPr>
          <w:rFonts w:hint="eastAsia" w:ascii="宋体" w:hAnsi="宋体" w:eastAsia="宋体" w:cs="宋体"/>
          <w:b/>
          <w:sz w:val="24"/>
          <w:szCs w:val="24"/>
        </w:rPr>
      </w:pPr>
      <w:r>
        <w:rPr>
          <w:rFonts w:hint="eastAsia" w:ascii="宋体" w:hAnsi="宋体" w:eastAsia="宋体" w:cs="宋体"/>
          <w:b/>
          <w:sz w:val="24"/>
          <w:szCs w:val="24"/>
        </w:rPr>
        <w:t>6.4评标</w:t>
      </w:r>
    </w:p>
    <w:p w14:paraId="1A5E4838">
      <w:pPr>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评标委员会按照第三章“评标办法”规定的方法和程序对投标文件进行评审。第三章“评标办法”没有规定的方法和标准，不作为评标依据。</w:t>
      </w:r>
    </w:p>
    <w:bookmarkEnd w:id="121"/>
    <w:bookmarkEnd w:id="122"/>
    <w:bookmarkEnd w:id="123"/>
    <w:bookmarkEnd w:id="124"/>
    <w:p w14:paraId="1A82737F">
      <w:pPr>
        <w:pStyle w:val="4"/>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500" w:lineRule="exact"/>
        <w:textAlignment w:val="auto"/>
        <w:rPr>
          <w:rFonts w:hint="eastAsia" w:ascii="宋体" w:hAnsi="宋体" w:eastAsia="宋体" w:cs="宋体"/>
          <w:sz w:val="28"/>
          <w:szCs w:val="28"/>
          <w:lang w:val="en-US" w:eastAsia="zh-CN"/>
        </w:rPr>
      </w:pPr>
      <w:bookmarkStart w:id="125" w:name="_Toc31112"/>
      <w:bookmarkStart w:id="126" w:name="_Toc22044"/>
      <w:bookmarkStart w:id="127" w:name="_Toc1713"/>
      <w:bookmarkStart w:id="128" w:name="_Toc184635077"/>
      <w:bookmarkStart w:id="129" w:name="_Toc25526"/>
      <w:bookmarkStart w:id="130" w:name="_Toc1375"/>
      <w:bookmarkStart w:id="131" w:name="_Toc2567"/>
      <w:r>
        <w:rPr>
          <w:rFonts w:hint="eastAsia" w:ascii="宋体" w:hAnsi="宋体" w:eastAsia="宋体" w:cs="宋体"/>
          <w:sz w:val="28"/>
          <w:szCs w:val="28"/>
          <w:lang w:val="en-US" w:eastAsia="zh-CN"/>
        </w:rPr>
        <w:t>7.合同授予</w:t>
      </w:r>
      <w:bookmarkEnd w:id="125"/>
      <w:bookmarkEnd w:id="126"/>
      <w:bookmarkEnd w:id="127"/>
      <w:bookmarkEnd w:id="128"/>
      <w:bookmarkEnd w:id="129"/>
      <w:bookmarkEnd w:id="130"/>
      <w:bookmarkEnd w:id="131"/>
    </w:p>
    <w:p w14:paraId="49EDACE8">
      <w:pPr>
        <w:pageBreakBefore w:val="0"/>
        <w:kinsoku/>
        <w:wordWrap/>
        <w:overflowPunct/>
        <w:topLinePunct w:val="0"/>
        <w:autoSpaceDE/>
        <w:autoSpaceDN/>
        <w:bidi w:val="0"/>
        <w:adjustRightInd/>
        <w:snapToGrid/>
        <w:spacing w:line="500" w:lineRule="exact"/>
        <w:ind w:firstLine="422"/>
        <w:textAlignment w:val="auto"/>
        <w:rPr>
          <w:rFonts w:hint="eastAsia" w:ascii="宋体" w:hAnsi="宋体" w:eastAsia="宋体" w:cs="宋体"/>
          <w:b/>
          <w:sz w:val="24"/>
          <w:szCs w:val="24"/>
        </w:rPr>
      </w:pPr>
      <w:r>
        <w:rPr>
          <w:rFonts w:hint="eastAsia" w:ascii="宋体" w:hAnsi="宋体" w:eastAsia="宋体" w:cs="宋体"/>
          <w:b/>
          <w:sz w:val="24"/>
          <w:szCs w:val="24"/>
        </w:rPr>
        <w:t>7.1定标方式</w:t>
      </w:r>
    </w:p>
    <w:p w14:paraId="2E6EABBD">
      <w:pPr>
        <w:pStyle w:val="30"/>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bCs/>
          <w:sz w:val="24"/>
          <w:szCs w:val="24"/>
        </w:rPr>
      </w:pPr>
      <w:r>
        <w:rPr>
          <w:rFonts w:hint="eastAsia" w:ascii="宋体" w:hAnsi="宋体" w:eastAsia="宋体" w:cs="宋体"/>
          <w:bCs/>
          <w:sz w:val="24"/>
          <w:szCs w:val="24"/>
        </w:rPr>
        <w:t>采购人依据评标委员会推荐的中标候选人确定中标人，评标委员会推荐中标候选人的人数见投标人须知前附表。采购人将根据评审委员会推荐的名单，确定排名第一的</w:t>
      </w:r>
      <w:r>
        <w:rPr>
          <w:rFonts w:hint="eastAsia" w:ascii="宋体" w:hAnsi="宋体" w:eastAsia="宋体" w:cs="宋体"/>
          <w:bCs/>
          <w:sz w:val="24"/>
          <w:szCs w:val="24"/>
          <w:lang w:eastAsia="zh-CN"/>
        </w:rPr>
        <w:t>投标人</w:t>
      </w:r>
      <w:r>
        <w:rPr>
          <w:rFonts w:hint="eastAsia" w:ascii="宋体" w:hAnsi="宋体" w:eastAsia="宋体" w:cs="宋体"/>
          <w:bCs/>
          <w:sz w:val="24"/>
          <w:szCs w:val="24"/>
        </w:rPr>
        <w:t>为中标人。如果排名第一的中标候选人放弃中标或因不可抗力提出不能履行合同，采购人将选择排名第二的</w:t>
      </w:r>
      <w:r>
        <w:rPr>
          <w:rFonts w:hint="eastAsia" w:ascii="宋体" w:hAnsi="宋体" w:eastAsia="宋体" w:cs="宋体"/>
          <w:bCs/>
          <w:sz w:val="24"/>
          <w:szCs w:val="24"/>
          <w:lang w:eastAsia="zh-CN"/>
        </w:rPr>
        <w:t>投标人</w:t>
      </w:r>
      <w:r>
        <w:rPr>
          <w:rFonts w:hint="eastAsia" w:ascii="宋体" w:hAnsi="宋体" w:eastAsia="宋体" w:cs="宋体"/>
          <w:bCs/>
          <w:sz w:val="24"/>
          <w:szCs w:val="24"/>
        </w:rPr>
        <w:t>为中标人，依此类推。如中标候选人均放弃中标资格时，采购人将重新进行招标</w:t>
      </w:r>
      <w:r>
        <w:rPr>
          <w:rFonts w:hint="eastAsia" w:ascii="宋体" w:hAnsi="宋体" w:eastAsia="宋体" w:cs="宋体"/>
          <w:sz w:val="24"/>
          <w:szCs w:val="24"/>
        </w:rPr>
        <w:t>。</w:t>
      </w:r>
    </w:p>
    <w:p w14:paraId="6AD4BF7D">
      <w:pPr>
        <w:pageBreakBefore w:val="0"/>
        <w:kinsoku/>
        <w:wordWrap/>
        <w:overflowPunct/>
        <w:topLinePunct w:val="0"/>
        <w:autoSpaceDE/>
        <w:autoSpaceDN/>
        <w:bidi w:val="0"/>
        <w:adjustRightInd/>
        <w:snapToGrid/>
        <w:spacing w:line="500" w:lineRule="exact"/>
        <w:ind w:firstLine="422"/>
        <w:textAlignment w:val="auto"/>
        <w:rPr>
          <w:rFonts w:hint="eastAsia" w:ascii="宋体" w:hAnsi="宋体" w:eastAsia="宋体" w:cs="宋体"/>
          <w:b/>
          <w:sz w:val="24"/>
          <w:szCs w:val="24"/>
        </w:rPr>
      </w:pPr>
      <w:r>
        <w:rPr>
          <w:rFonts w:hint="eastAsia" w:ascii="宋体" w:hAnsi="宋体" w:eastAsia="宋体" w:cs="宋体"/>
          <w:b/>
          <w:sz w:val="24"/>
          <w:szCs w:val="24"/>
        </w:rPr>
        <w:t>7.2中标通知</w:t>
      </w:r>
    </w:p>
    <w:p w14:paraId="1734D23F">
      <w:pPr>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bCs/>
          <w:sz w:val="24"/>
          <w:szCs w:val="24"/>
        </w:rPr>
      </w:pPr>
      <w:r>
        <w:rPr>
          <w:rFonts w:hint="eastAsia" w:ascii="宋体" w:hAnsi="宋体" w:eastAsia="宋体" w:cs="宋体"/>
          <w:bCs/>
          <w:sz w:val="24"/>
          <w:szCs w:val="24"/>
        </w:rPr>
        <w:t>在本章第3.4 款规定的投标有效期内，采购人以书面形式向中标人发出中标通知书，同时将中标结果通知未中标的投标人。</w:t>
      </w:r>
    </w:p>
    <w:p w14:paraId="25187659">
      <w:pPr>
        <w:pageBreakBefore w:val="0"/>
        <w:kinsoku/>
        <w:wordWrap/>
        <w:overflowPunct/>
        <w:topLinePunct w:val="0"/>
        <w:autoSpaceDE/>
        <w:autoSpaceDN/>
        <w:bidi w:val="0"/>
        <w:adjustRightInd/>
        <w:snapToGrid/>
        <w:spacing w:line="500" w:lineRule="exact"/>
        <w:ind w:firstLine="422"/>
        <w:textAlignment w:val="auto"/>
        <w:rPr>
          <w:rFonts w:hint="eastAsia" w:ascii="宋体" w:hAnsi="宋体" w:eastAsia="宋体" w:cs="宋体"/>
          <w:b/>
          <w:bCs/>
          <w:sz w:val="24"/>
          <w:szCs w:val="24"/>
        </w:rPr>
      </w:pPr>
      <w:bookmarkStart w:id="132" w:name="_Toc278027739"/>
      <w:bookmarkStart w:id="133" w:name="_Toc184635079"/>
      <w:r>
        <w:rPr>
          <w:rFonts w:hint="eastAsia" w:ascii="宋体" w:hAnsi="宋体" w:eastAsia="宋体" w:cs="宋体"/>
          <w:b/>
          <w:bCs/>
          <w:sz w:val="24"/>
          <w:szCs w:val="24"/>
        </w:rPr>
        <w:t>7.3 履约保证金</w:t>
      </w:r>
    </w:p>
    <w:p w14:paraId="3549A8E6">
      <w:pPr>
        <w:pageBreakBefore w:val="0"/>
        <w:kinsoku/>
        <w:wordWrap/>
        <w:overflowPunct/>
        <w:topLinePunct w:val="0"/>
        <w:autoSpaceDE/>
        <w:autoSpaceDN/>
        <w:bidi w:val="0"/>
        <w:adjustRightInd/>
        <w:snapToGrid/>
        <w:spacing w:line="500" w:lineRule="exact"/>
        <w:ind w:firstLine="422"/>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免收履约保证金</w:t>
      </w:r>
      <w:r>
        <w:rPr>
          <w:rFonts w:hint="eastAsia" w:ascii="宋体" w:hAnsi="宋体" w:eastAsia="宋体" w:cs="宋体"/>
          <w:b w:val="0"/>
          <w:bCs w:val="0"/>
          <w:sz w:val="24"/>
          <w:szCs w:val="24"/>
          <w:lang w:eastAsia="zh-CN"/>
        </w:rPr>
        <w:t>。</w:t>
      </w:r>
    </w:p>
    <w:p w14:paraId="56AED6AF">
      <w:pPr>
        <w:pageBreakBefore w:val="0"/>
        <w:kinsoku/>
        <w:wordWrap/>
        <w:overflowPunct/>
        <w:topLinePunct w:val="0"/>
        <w:autoSpaceDE/>
        <w:autoSpaceDN/>
        <w:bidi w:val="0"/>
        <w:adjustRightInd/>
        <w:snapToGrid/>
        <w:spacing w:line="500" w:lineRule="exact"/>
        <w:ind w:firstLine="422"/>
        <w:textAlignment w:val="auto"/>
        <w:rPr>
          <w:rFonts w:hint="eastAsia" w:ascii="宋体" w:hAnsi="宋体" w:eastAsia="宋体" w:cs="宋体"/>
          <w:b/>
          <w:sz w:val="24"/>
          <w:szCs w:val="24"/>
        </w:rPr>
      </w:pPr>
      <w:r>
        <w:rPr>
          <w:rFonts w:hint="eastAsia" w:ascii="宋体" w:hAnsi="宋体" w:eastAsia="宋体" w:cs="宋体"/>
          <w:b/>
          <w:sz w:val="24"/>
          <w:szCs w:val="24"/>
        </w:rPr>
        <w:t>7.4签订合同</w:t>
      </w:r>
    </w:p>
    <w:p w14:paraId="1DD2DE7B">
      <w:pPr>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bCs/>
          <w:sz w:val="24"/>
          <w:szCs w:val="24"/>
        </w:rPr>
      </w:pPr>
      <w:r>
        <w:rPr>
          <w:rFonts w:hint="eastAsia" w:ascii="宋体" w:hAnsi="宋体" w:eastAsia="宋体" w:cs="宋体"/>
          <w:bCs/>
          <w:sz w:val="24"/>
          <w:szCs w:val="24"/>
        </w:rPr>
        <w:t>7.4.1 采购人和中标人应当自中标通知书发出之日起2-7天内，根据</w:t>
      </w:r>
      <w:r>
        <w:rPr>
          <w:rFonts w:hint="eastAsia" w:ascii="宋体" w:hAnsi="宋体" w:eastAsia="宋体" w:cs="宋体"/>
          <w:bCs/>
          <w:sz w:val="24"/>
          <w:szCs w:val="24"/>
          <w:lang w:eastAsia="zh-CN"/>
        </w:rPr>
        <w:t>招标文件</w:t>
      </w:r>
      <w:r>
        <w:rPr>
          <w:rFonts w:hint="eastAsia" w:ascii="宋体" w:hAnsi="宋体" w:eastAsia="宋体" w:cs="宋体"/>
          <w:bCs/>
          <w:sz w:val="24"/>
          <w:szCs w:val="24"/>
        </w:rPr>
        <w:t>和中标人的投标文件订立书面合同。中标人无正当理由拒签合同的，采购人取消其中标资格。</w:t>
      </w:r>
    </w:p>
    <w:p w14:paraId="14EFD0D8">
      <w:pPr>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bCs/>
          <w:sz w:val="24"/>
          <w:szCs w:val="24"/>
        </w:rPr>
      </w:pPr>
      <w:r>
        <w:rPr>
          <w:rFonts w:hint="eastAsia" w:ascii="宋体" w:hAnsi="宋体" w:eastAsia="宋体" w:cs="宋体"/>
          <w:bCs/>
          <w:sz w:val="24"/>
          <w:szCs w:val="24"/>
        </w:rPr>
        <w:t>7.4.2 发出中标通知书后，采购人无正当理由拒签合同的，给中标人造成损失的，应当赔偿损失。</w:t>
      </w:r>
    </w:p>
    <w:p w14:paraId="1180F575">
      <w:pPr>
        <w:pStyle w:val="4"/>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500" w:lineRule="exact"/>
        <w:textAlignment w:val="auto"/>
        <w:rPr>
          <w:rFonts w:hint="eastAsia" w:ascii="宋体" w:hAnsi="宋体" w:eastAsia="宋体" w:cs="宋体"/>
          <w:sz w:val="28"/>
          <w:szCs w:val="28"/>
          <w:lang w:val="en-US" w:eastAsia="zh-CN"/>
        </w:rPr>
      </w:pPr>
      <w:bookmarkStart w:id="134" w:name="_Toc18556"/>
      <w:bookmarkStart w:id="135" w:name="_Toc17154"/>
      <w:bookmarkStart w:id="136" w:name="_Toc15038"/>
      <w:bookmarkStart w:id="137" w:name="_Toc22406"/>
      <w:bookmarkStart w:id="138" w:name="_Toc7159"/>
      <w:bookmarkStart w:id="139" w:name="_Toc830"/>
      <w:r>
        <w:rPr>
          <w:rFonts w:hint="eastAsia" w:ascii="宋体" w:hAnsi="宋体" w:eastAsia="宋体" w:cs="宋体"/>
          <w:sz w:val="28"/>
          <w:szCs w:val="28"/>
          <w:lang w:val="en-US" w:eastAsia="zh-CN"/>
        </w:rPr>
        <w:t>8.重新招标和不再招标</w:t>
      </w:r>
      <w:bookmarkEnd w:id="132"/>
      <w:bookmarkEnd w:id="134"/>
      <w:bookmarkEnd w:id="135"/>
      <w:bookmarkEnd w:id="136"/>
      <w:bookmarkEnd w:id="137"/>
      <w:bookmarkEnd w:id="138"/>
      <w:bookmarkEnd w:id="139"/>
    </w:p>
    <w:p w14:paraId="7CB69A48">
      <w:pPr>
        <w:pageBreakBefore w:val="0"/>
        <w:kinsoku/>
        <w:wordWrap/>
        <w:overflowPunct/>
        <w:topLinePunct w:val="0"/>
        <w:autoSpaceDE/>
        <w:autoSpaceDN/>
        <w:bidi w:val="0"/>
        <w:adjustRightInd/>
        <w:snapToGrid/>
        <w:spacing w:line="500" w:lineRule="exact"/>
        <w:ind w:firstLine="422"/>
        <w:textAlignment w:val="auto"/>
        <w:rPr>
          <w:rFonts w:hint="eastAsia" w:ascii="宋体" w:hAnsi="宋体" w:eastAsia="宋体" w:cs="宋体"/>
          <w:b/>
          <w:sz w:val="24"/>
          <w:szCs w:val="24"/>
        </w:rPr>
      </w:pPr>
      <w:r>
        <w:rPr>
          <w:rFonts w:hint="eastAsia" w:ascii="宋体" w:hAnsi="宋体" w:eastAsia="宋体" w:cs="宋体"/>
          <w:b/>
          <w:sz w:val="24"/>
          <w:szCs w:val="24"/>
        </w:rPr>
        <w:t xml:space="preserve"> 8.1重新招标 </w:t>
      </w:r>
    </w:p>
    <w:p w14:paraId="3211391C">
      <w:pPr>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有下列情形之一的，采购人将重新招标：</w:t>
      </w:r>
    </w:p>
    <w:p w14:paraId="10266B7B">
      <w:pPr>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bCs/>
          <w:sz w:val="24"/>
          <w:szCs w:val="24"/>
        </w:rPr>
      </w:pPr>
      <w:r>
        <w:rPr>
          <w:rFonts w:hint="eastAsia" w:ascii="宋体" w:hAnsi="宋体" w:eastAsia="宋体" w:cs="宋体"/>
          <w:bCs/>
          <w:sz w:val="24"/>
          <w:szCs w:val="24"/>
        </w:rPr>
        <w:t>（1）投标截止时间止，投标人少于3个的；</w:t>
      </w:r>
    </w:p>
    <w:p w14:paraId="79F34638">
      <w:pPr>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bCs/>
          <w:sz w:val="24"/>
          <w:szCs w:val="24"/>
        </w:rPr>
      </w:pPr>
      <w:r>
        <w:rPr>
          <w:rFonts w:hint="eastAsia" w:ascii="宋体" w:hAnsi="宋体" w:eastAsia="宋体" w:cs="宋体"/>
          <w:bCs/>
          <w:sz w:val="24"/>
          <w:szCs w:val="24"/>
        </w:rPr>
        <w:t>（2）通过资格审查的投标人不足三家的；</w:t>
      </w:r>
    </w:p>
    <w:p w14:paraId="6A3B3E23">
      <w:pPr>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bCs/>
          <w:sz w:val="24"/>
          <w:szCs w:val="24"/>
        </w:rPr>
      </w:pPr>
      <w:r>
        <w:rPr>
          <w:rFonts w:hint="eastAsia" w:ascii="宋体" w:hAnsi="宋体" w:eastAsia="宋体" w:cs="宋体"/>
          <w:bCs/>
          <w:sz w:val="24"/>
          <w:szCs w:val="24"/>
        </w:rPr>
        <w:t>（3）经评标委员会评审后否决所有投标的。</w:t>
      </w:r>
    </w:p>
    <w:p w14:paraId="52957B8B">
      <w:pPr>
        <w:pageBreakBefore w:val="0"/>
        <w:widowControl/>
        <w:kinsoku/>
        <w:wordWrap/>
        <w:overflowPunct/>
        <w:topLinePunct w:val="0"/>
        <w:autoSpaceDE/>
        <w:autoSpaceDN/>
        <w:bidi w:val="0"/>
        <w:adjustRightInd/>
        <w:snapToGrid/>
        <w:spacing w:line="500" w:lineRule="exact"/>
        <w:ind w:firstLine="422"/>
        <w:jc w:val="left"/>
        <w:textAlignment w:val="auto"/>
        <w:rPr>
          <w:rFonts w:hint="eastAsia" w:ascii="宋体" w:hAnsi="宋体" w:eastAsia="宋体" w:cs="宋体"/>
          <w:b/>
          <w:sz w:val="24"/>
          <w:szCs w:val="24"/>
        </w:rPr>
      </w:pPr>
      <w:r>
        <w:rPr>
          <w:rFonts w:hint="eastAsia" w:ascii="宋体" w:hAnsi="宋体" w:eastAsia="宋体" w:cs="宋体"/>
          <w:b/>
          <w:sz w:val="24"/>
          <w:szCs w:val="24"/>
        </w:rPr>
        <w:t>8.2不再招标</w:t>
      </w:r>
    </w:p>
    <w:p w14:paraId="2CBBFE26">
      <w:pPr>
        <w:pageBreakBefore w:val="0"/>
        <w:widowControl/>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bCs/>
          <w:sz w:val="24"/>
          <w:szCs w:val="24"/>
        </w:rPr>
      </w:pPr>
      <w:r>
        <w:rPr>
          <w:rFonts w:hint="eastAsia" w:ascii="宋体" w:hAnsi="宋体" w:eastAsia="宋体" w:cs="宋体"/>
          <w:bCs/>
          <w:sz w:val="24"/>
          <w:szCs w:val="24"/>
        </w:rPr>
        <w:t>废标后，除采购任务取消情形外，应当重新组织招标；需要采取其他方式采购的，应当在采购活动开始前获得设区的市、自治州以上人民政府采购监督管理部门或者政府有关部门批准。</w:t>
      </w:r>
    </w:p>
    <w:bookmarkEnd w:id="133"/>
    <w:p w14:paraId="2BD7D862">
      <w:pPr>
        <w:pStyle w:val="4"/>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500" w:lineRule="exact"/>
        <w:textAlignment w:val="auto"/>
        <w:rPr>
          <w:rFonts w:hint="eastAsia" w:ascii="宋体" w:hAnsi="宋体" w:eastAsia="宋体" w:cs="宋体"/>
          <w:sz w:val="28"/>
          <w:szCs w:val="28"/>
          <w:lang w:val="en-US" w:eastAsia="zh-CN"/>
        </w:rPr>
      </w:pPr>
      <w:bookmarkStart w:id="140" w:name="_Toc5505"/>
      <w:bookmarkStart w:id="141" w:name="_Toc27054"/>
      <w:bookmarkStart w:id="142" w:name="_Toc31870"/>
      <w:bookmarkStart w:id="143" w:name="_Toc30955"/>
      <w:bookmarkStart w:id="144" w:name="_Toc12862"/>
      <w:bookmarkStart w:id="145" w:name="_Toc16538"/>
      <w:bookmarkStart w:id="146" w:name="_Toc278027740"/>
      <w:bookmarkStart w:id="147" w:name="_Toc184635080"/>
      <w:r>
        <w:rPr>
          <w:rFonts w:hint="eastAsia" w:ascii="宋体" w:hAnsi="宋体" w:eastAsia="宋体" w:cs="宋体"/>
          <w:sz w:val="28"/>
          <w:szCs w:val="28"/>
          <w:lang w:val="en-US" w:eastAsia="zh-CN"/>
        </w:rPr>
        <w:t>9.纪律和监督</w:t>
      </w:r>
      <w:bookmarkEnd w:id="140"/>
      <w:bookmarkEnd w:id="141"/>
      <w:bookmarkEnd w:id="142"/>
      <w:bookmarkEnd w:id="143"/>
      <w:bookmarkEnd w:id="144"/>
      <w:bookmarkEnd w:id="145"/>
      <w:bookmarkEnd w:id="146"/>
    </w:p>
    <w:p w14:paraId="429B4951">
      <w:pPr>
        <w:pageBreakBefore w:val="0"/>
        <w:widowControl/>
        <w:kinsoku/>
        <w:wordWrap/>
        <w:overflowPunct/>
        <w:topLinePunct w:val="0"/>
        <w:autoSpaceDE/>
        <w:autoSpaceDN/>
        <w:bidi w:val="0"/>
        <w:adjustRightInd/>
        <w:snapToGrid/>
        <w:spacing w:line="500" w:lineRule="exact"/>
        <w:ind w:firstLine="422"/>
        <w:jc w:val="left"/>
        <w:textAlignment w:val="auto"/>
        <w:rPr>
          <w:rFonts w:hint="eastAsia" w:ascii="宋体" w:hAnsi="宋体" w:eastAsia="宋体" w:cs="宋体"/>
          <w:b/>
          <w:sz w:val="24"/>
          <w:szCs w:val="24"/>
        </w:rPr>
      </w:pPr>
      <w:r>
        <w:rPr>
          <w:rFonts w:hint="eastAsia" w:ascii="宋体" w:hAnsi="宋体" w:eastAsia="宋体" w:cs="宋体"/>
          <w:b/>
          <w:sz w:val="24"/>
          <w:szCs w:val="24"/>
        </w:rPr>
        <w:t>9.1对采购人的纪律要求</w:t>
      </w:r>
    </w:p>
    <w:p w14:paraId="765D05E8">
      <w:pPr>
        <w:pageBreakBefore w:val="0"/>
        <w:widowControl/>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bCs/>
          <w:sz w:val="24"/>
          <w:szCs w:val="24"/>
        </w:rPr>
      </w:pPr>
      <w:r>
        <w:rPr>
          <w:rFonts w:hint="eastAsia" w:ascii="宋体" w:hAnsi="宋体" w:eastAsia="宋体" w:cs="宋体"/>
          <w:bCs/>
          <w:sz w:val="24"/>
          <w:szCs w:val="24"/>
        </w:rPr>
        <w:t>采购人不得泄漏招标投标活动中应当保密的情况和资料，不得与投标人串通损害国家利益、社会公共利益或者他人合法权益。</w:t>
      </w:r>
    </w:p>
    <w:p w14:paraId="50EBA531">
      <w:pPr>
        <w:pageBreakBefore w:val="0"/>
        <w:widowControl/>
        <w:kinsoku/>
        <w:wordWrap/>
        <w:overflowPunct/>
        <w:topLinePunct w:val="0"/>
        <w:autoSpaceDE/>
        <w:autoSpaceDN/>
        <w:bidi w:val="0"/>
        <w:adjustRightInd/>
        <w:snapToGrid/>
        <w:spacing w:line="500" w:lineRule="exact"/>
        <w:ind w:firstLine="422"/>
        <w:jc w:val="left"/>
        <w:textAlignment w:val="auto"/>
        <w:rPr>
          <w:rFonts w:hint="eastAsia" w:ascii="宋体" w:hAnsi="宋体" w:eastAsia="宋体" w:cs="宋体"/>
          <w:b/>
          <w:sz w:val="24"/>
          <w:szCs w:val="24"/>
        </w:rPr>
      </w:pPr>
      <w:r>
        <w:rPr>
          <w:rFonts w:hint="eastAsia" w:ascii="宋体" w:hAnsi="宋体" w:eastAsia="宋体" w:cs="宋体"/>
          <w:b/>
          <w:sz w:val="24"/>
          <w:szCs w:val="24"/>
        </w:rPr>
        <w:t>9.2对投标人的纪律要求</w:t>
      </w:r>
    </w:p>
    <w:p w14:paraId="5A2DD96A">
      <w:pPr>
        <w:pageBreakBefore w:val="0"/>
        <w:widowControl/>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bCs/>
          <w:spacing w:val="-3"/>
          <w:sz w:val="24"/>
          <w:szCs w:val="24"/>
        </w:rPr>
      </w:pPr>
      <w:r>
        <w:rPr>
          <w:rFonts w:hint="eastAsia" w:ascii="宋体" w:hAnsi="宋体" w:eastAsia="宋体" w:cs="宋体"/>
          <w:bCs/>
          <w:sz w:val="24"/>
          <w:szCs w:val="24"/>
        </w:rPr>
        <w:t xml:space="preserve"> </w:t>
      </w:r>
      <w:r>
        <w:rPr>
          <w:rFonts w:hint="eastAsia" w:ascii="宋体" w:hAnsi="宋体" w:eastAsia="宋体" w:cs="宋体"/>
          <w:bCs/>
          <w:spacing w:val="-3"/>
          <w:sz w:val="24"/>
          <w:szCs w:val="24"/>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2992A0DD">
      <w:pPr>
        <w:pageBreakBefore w:val="0"/>
        <w:widowControl/>
        <w:kinsoku/>
        <w:wordWrap/>
        <w:overflowPunct/>
        <w:topLinePunct w:val="0"/>
        <w:autoSpaceDE/>
        <w:autoSpaceDN/>
        <w:bidi w:val="0"/>
        <w:adjustRightInd/>
        <w:snapToGrid/>
        <w:spacing w:line="500" w:lineRule="exact"/>
        <w:ind w:firstLine="422"/>
        <w:jc w:val="left"/>
        <w:textAlignment w:val="auto"/>
        <w:rPr>
          <w:rFonts w:hint="eastAsia" w:ascii="宋体" w:hAnsi="宋体" w:eastAsia="宋体" w:cs="宋体"/>
          <w:b/>
          <w:sz w:val="24"/>
          <w:szCs w:val="24"/>
        </w:rPr>
      </w:pPr>
      <w:r>
        <w:rPr>
          <w:rFonts w:hint="eastAsia" w:ascii="宋体" w:hAnsi="宋体" w:eastAsia="宋体" w:cs="宋体"/>
          <w:b/>
          <w:sz w:val="24"/>
          <w:szCs w:val="24"/>
        </w:rPr>
        <w:t>9.3对评标委员会成员的纪律要求</w:t>
      </w:r>
    </w:p>
    <w:p w14:paraId="41960B95">
      <w:pPr>
        <w:pageBreakBefore w:val="0"/>
        <w:widowControl/>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bCs/>
          <w:sz w:val="24"/>
          <w:szCs w:val="24"/>
        </w:rPr>
      </w:pPr>
      <w:r>
        <w:rPr>
          <w:rFonts w:hint="eastAsia" w:ascii="宋体" w:hAnsi="宋体" w:eastAsia="宋体" w:cs="宋体"/>
          <w:bCs/>
          <w:sz w:val="24"/>
          <w:szCs w:val="24"/>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06FA6276">
      <w:pPr>
        <w:pageBreakBefore w:val="0"/>
        <w:widowControl/>
        <w:kinsoku/>
        <w:wordWrap/>
        <w:overflowPunct/>
        <w:topLinePunct w:val="0"/>
        <w:autoSpaceDE/>
        <w:autoSpaceDN/>
        <w:bidi w:val="0"/>
        <w:adjustRightInd/>
        <w:snapToGrid/>
        <w:spacing w:line="500" w:lineRule="exact"/>
        <w:ind w:firstLine="422"/>
        <w:jc w:val="left"/>
        <w:textAlignment w:val="auto"/>
        <w:rPr>
          <w:rFonts w:hint="eastAsia" w:ascii="宋体" w:hAnsi="宋体" w:eastAsia="宋体" w:cs="宋体"/>
          <w:b/>
          <w:sz w:val="24"/>
          <w:szCs w:val="24"/>
        </w:rPr>
      </w:pPr>
      <w:r>
        <w:rPr>
          <w:rFonts w:hint="eastAsia" w:ascii="宋体" w:hAnsi="宋体" w:eastAsia="宋体" w:cs="宋体"/>
          <w:b/>
          <w:sz w:val="24"/>
          <w:szCs w:val="24"/>
        </w:rPr>
        <w:t>9.4对与评标活动有关的工作人员的纪律要求</w:t>
      </w:r>
    </w:p>
    <w:p w14:paraId="5A36D53A">
      <w:pPr>
        <w:pageBreakBefore w:val="0"/>
        <w:widowControl/>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bCs/>
          <w:sz w:val="24"/>
          <w:szCs w:val="24"/>
        </w:rPr>
      </w:pPr>
      <w:r>
        <w:rPr>
          <w:rFonts w:hint="eastAsia" w:ascii="宋体" w:hAnsi="宋体" w:eastAsia="宋体" w:cs="宋体"/>
          <w:bCs/>
          <w:sz w:val="24"/>
          <w:szCs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1EFF78EB">
      <w:pPr>
        <w:pageBreakBefore w:val="0"/>
        <w:widowControl/>
        <w:kinsoku/>
        <w:wordWrap/>
        <w:overflowPunct/>
        <w:topLinePunct w:val="0"/>
        <w:autoSpaceDE/>
        <w:autoSpaceDN/>
        <w:bidi w:val="0"/>
        <w:adjustRightInd/>
        <w:snapToGrid/>
        <w:spacing w:line="500" w:lineRule="exact"/>
        <w:ind w:firstLine="422"/>
        <w:jc w:val="left"/>
        <w:textAlignment w:val="auto"/>
        <w:rPr>
          <w:rFonts w:hint="eastAsia" w:ascii="宋体" w:hAnsi="宋体" w:eastAsia="宋体" w:cs="宋体"/>
          <w:bCs/>
          <w:sz w:val="24"/>
          <w:szCs w:val="24"/>
        </w:rPr>
      </w:pPr>
      <w:r>
        <w:rPr>
          <w:rFonts w:hint="eastAsia" w:ascii="宋体" w:hAnsi="宋体" w:eastAsia="宋体" w:cs="宋体"/>
          <w:b/>
          <w:sz w:val="24"/>
          <w:szCs w:val="24"/>
        </w:rPr>
        <w:t>9.5投诉、质疑</w:t>
      </w:r>
      <w:r>
        <w:rPr>
          <w:rFonts w:hint="eastAsia" w:ascii="宋体" w:hAnsi="宋体" w:eastAsia="宋体" w:cs="宋体"/>
          <w:bCs/>
          <w:sz w:val="24"/>
          <w:szCs w:val="24"/>
        </w:rPr>
        <w:t xml:space="preserve">  </w:t>
      </w:r>
    </w:p>
    <w:p w14:paraId="16536C57">
      <w:pPr>
        <w:pageBreakBefore w:val="0"/>
        <w:widowControl/>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bCs/>
          <w:sz w:val="24"/>
          <w:szCs w:val="24"/>
        </w:rPr>
      </w:pPr>
      <w:r>
        <w:rPr>
          <w:rFonts w:hint="eastAsia" w:ascii="宋体" w:hAnsi="宋体" w:eastAsia="宋体" w:cs="宋体"/>
          <w:bCs/>
          <w:sz w:val="24"/>
          <w:szCs w:val="24"/>
        </w:rPr>
        <w:t>投标人和其他利害关系人认为本次招标活动违反法律、法规和规章规定的，有权向有关行政监督部门投诉。</w:t>
      </w:r>
    </w:p>
    <w:p w14:paraId="61EC8CAE">
      <w:pPr>
        <w:pStyle w:val="2"/>
        <w:pageBreakBefore w:val="0"/>
        <w:kinsoku/>
        <w:wordWrap/>
        <w:overflowPunct/>
        <w:topLinePunct w:val="0"/>
        <w:autoSpaceDE/>
        <w:autoSpaceDN/>
        <w:bidi w:val="0"/>
        <w:adjustRightInd/>
        <w:snapToGrid/>
        <w:spacing w:after="0" w:line="5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投标人对</w:t>
      </w:r>
      <w:r>
        <w:rPr>
          <w:rFonts w:hint="eastAsia" w:ascii="宋体" w:hAnsi="宋体" w:eastAsia="宋体" w:cs="宋体"/>
          <w:sz w:val="24"/>
          <w:szCs w:val="24"/>
          <w:lang w:eastAsia="zh-CN"/>
        </w:rPr>
        <w:t>招标文件</w:t>
      </w:r>
      <w:r>
        <w:rPr>
          <w:rFonts w:hint="eastAsia" w:ascii="宋体" w:hAnsi="宋体" w:eastAsia="宋体" w:cs="宋体"/>
          <w:sz w:val="24"/>
          <w:szCs w:val="24"/>
        </w:rPr>
        <w:t>、采购过程、中标或者成交结果的质疑，可以在知道或者应知其权益受到损害之日起7个工作日内，以书面形式一次性向采购人或采购代理机构提出质疑。采购人或采购代理机构不接受投标人对同一采购环节的多次质疑。</w:t>
      </w:r>
    </w:p>
    <w:p w14:paraId="086E8E87">
      <w:pPr>
        <w:pStyle w:val="4"/>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500" w:lineRule="exact"/>
        <w:textAlignment w:val="auto"/>
        <w:rPr>
          <w:rFonts w:hint="eastAsia" w:ascii="宋体" w:hAnsi="宋体" w:eastAsia="宋体" w:cs="宋体"/>
          <w:sz w:val="28"/>
          <w:szCs w:val="28"/>
          <w:lang w:val="en-US" w:eastAsia="zh-CN"/>
        </w:rPr>
      </w:pPr>
      <w:bookmarkStart w:id="148" w:name="_Toc16124"/>
      <w:bookmarkStart w:id="149" w:name="_Toc23002"/>
      <w:bookmarkStart w:id="150" w:name="_Toc10672"/>
      <w:bookmarkStart w:id="151" w:name="_Toc10560"/>
      <w:bookmarkStart w:id="152" w:name="_Toc28919"/>
      <w:bookmarkStart w:id="153" w:name="_Toc14661"/>
      <w:r>
        <w:rPr>
          <w:rFonts w:hint="eastAsia" w:ascii="宋体" w:hAnsi="宋体" w:eastAsia="宋体" w:cs="宋体"/>
          <w:sz w:val="28"/>
          <w:szCs w:val="28"/>
          <w:lang w:val="en-US" w:eastAsia="zh-CN"/>
        </w:rPr>
        <w:t>10.</w:t>
      </w:r>
      <w:bookmarkEnd w:id="148"/>
      <w:r>
        <w:rPr>
          <w:rFonts w:hint="eastAsia" w:ascii="宋体" w:hAnsi="宋体" w:eastAsia="宋体" w:cs="宋体"/>
          <w:sz w:val="28"/>
          <w:szCs w:val="28"/>
          <w:lang w:val="en-US" w:eastAsia="zh-CN"/>
        </w:rPr>
        <w:t>其他内容</w:t>
      </w:r>
      <w:bookmarkEnd w:id="149"/>
      <w:bookmarkEnd w:id="150"/>
      <w:bookmarkEnd w:id="151"/>
      <w:bookmarkEnd w:id="152"/>
      <w:bookmarkEnd w:id="153"/>
    </w:p>
    <w:bookmarkEnd w:id="147"/>
    <w:p w14:paraId="1953F718">
      <w:pPr>
        <w:pageBreakBefore w:val="0"/>
        <w:widowControl/>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bCs/>
          <w:sz w:val="24"/>
          <w:szCs w:val="24"/>
        </w:rPr>
      </w:pPr>
      <w:r>
        <w:rPr>
          <w:rFonts w:hint="eastAsia" w:ascii="宋体" w:hAnsi="宋体" w:eastAsia="宋体" w:cs="宋体"/>
          <w:bCs/>
          <w:sz w:val="24"/>
          <w:szCs w:val="24"/>
        </w:rPr>
        <w:t>10.1投标人应根据招标文件的要求，结合采购人提供的相关资料，作出详细的服务报价。</w:t>
      </w:r>
    </w:p>
    <w:p w14:paraId="5BAB530D">
      <w:pPr>
        <w:pageBreakBefore w:val="0"/>
        <w:widowControl/>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bCs/>
          <w:sz w:val="24"/>
          <w:szCs w:val="24"/>
        </w:rPr>
      </w:pPr>
      <w:r>
        <w:rPr>
          <w:rFonts w:hint="eastAsia" w:ascii="宋体" w:hAnsi="宋体" w:eastAsia="宋体" w:cs="宋体"/>
          <w:bCs/>
          <w:sz w:val="24"/>
          <w:szCs w:val="24"/>
        </w:rPr>
        <w:t>10.2投标人应对照本招标文件各项技术要求作出实质性的响应，否则投标人的投标有可能被拒绝。</w:t>
      </w:r>
    </w:p>
    <w:p w14:paraId="5F9C08FF">
      <w:pPr>
        <w:pageBreakBefore w:val="0"/>
        <w:widowControl/>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bCs/>
          <w:sz w:val="24"/>
          <w:szCs w:val="24"/>
        </w:rPr>
      </w:pPr>
      <w:r>
        <w:rPr>
          <w:rFonts w:hint="eastAsia" w:ascii="宋体" w:hAnsi="宋体" w:eastAsia="宋体" w:cs="宋体"/>
          <w:bCs/>
          <w:sz w:val="24"/>
          <w:szCs w:val="24"/>
        </w:rPr>
        <w:t>10.3本</w:t>
      </w:r>
      <w:r>
        <w:rPr>
          <w:rFonts w:hint="eastAsia" w:ascii="宋体" w:hAnsi="宋体" w:eastAsia="宋体" w:cs="宋体"/>
          <w:bCs/>
          <w:sz w:val="24"/>
          <w:szCs w:val="24"/>
          <w:lang w:eastAsia="zh-CN"/>
        </w:rPr>
        <w:t>招标文件</w:t>
      </w:r>
      <w:r>
        <w:rPr>
          <w:rFonts w:hint="eastAsia" w:ascii="宋体" w:hAnsi="宋体" w:eastAsia="宋体" w:cs="宋体"/>
          <w:bCs/>
          <w:sz w:val="24"/>
          <w:szCs w:val="24"/>
        </w:rPr>
        <w:t>的要求只是最低限度要求，并未对一切技术细节做出规定。在本</w:t>
      </w:r>
      <w:r>
        <w:rPr>
          <w:rFonts w:hint="eastAsia" w:ascii="宋体" w:hAnsi="宋体" w:eastAsia="宋体" w:cs="宋体"/>
          <w:bCs/>
          <w:sz w:val="24"/>
          <w:szCs w:val="24"/>
          <w:lang w:eastAsia="zh-CN"/>
        </w:rPr>
        <w:t>招标文件</w:t>
      </w:r>
      <w:r>
        <w:rPr>
          <w:rFonts w:hint="eastAsia" w:ascii="宋体" w:hAnsi="宋体" w:eastAsia="宋体" w:cs="宋体"/>
          <w:bCs/>
          <w:sz w:val="24"/>
          <w:szCs w:val="24"/>
        </w:rPr>
        <w:t>中未提到的或投标人认为更能体现和满足采购人的实际需要的要求，投标人可依据自己的实际经验，在投标人方案中体现。</w:t>
      </w:r>
    </w:p>
    <w:p w14:paraId="655A9833">
      <w:pPr>
        <w:pageBreakBefore w:val="0"/>
        <w:widowControl/>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bCs/>
          <w:sz w:val="24"/>
          <w:szCs w:val="24"/>
        </w:rPr>
      </w:pPr>
      <w:r>
        <w:rPr>
          <w:rFonts w:hint="eastAsia" w:ascii="宋体" w:hAnsi="宋体" w:eastAsia="宋体" w:cs="宋体"/>
          <w:bCs/>
          <w:sz w:val="24"/>
          <w:szCs w:val="24"/>
        </w:rPr>
        <w:t>10.4本招标文件未尽事宜，由甲乙双方在合同谈判时协商确定。</w:t>
      </w:r>
    </w:p>
    <w:p w14:paraId="04344670">
      <w:pPr>
        <w:pageBreakBefore w:val="0"/>
        <w:widowControl/>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10.</w:t>
      </w:r>
      <w:r>
        <w:rPr>
          <w:rFonts w:hint="eastAsia" w:ascii="宋体" w:hAnsi="宋体" w:eastAsia="宋体" w:cs="宋体"/>
          <w:bCs/>
          <w:sz w:val="24"/>
          <w:szCs w:val="24"/>
          <w:lang w:val="en-US" w:eastAsia="zh-CN"/>
        </w:rPr>
        <w:t>5</w:t>
      </w:r>
      <w:r>
        <w:rPr>
          <w:rFonts w:hint="eastAsia" w:ascii="宋体" w:hAnsi="宋体" w:eastAsia="宋体" w:cs="宋体"/>
          <w:bCs/>
          <w:sz w:val="24"/>
          <w:szCs w:val="24"/>
        </w:rPr>
        <w:t>中标人对合同义务全面负责；对服务的质量、技术培训及售后服务全面负责</w:t>
      </w:r>
      <w:r>
        <w:rPr>
          <w:rFonts w:hint="eastAsia" w:ascii="宋体" w:hAnsi="宋体" w:eastAsia="宋体" w:cs="宋体"/>
          <w:bCs/>
          <w:sz w:val="24"/>
          <w:szCs w:val="24"/>
          <w:lang w:eastAsia="zh-CN"/>
        </w:rPr>
        <w:t>。</w:t>
      </w:r>
    </w:p>
    <w:p w14:paraId="42ECA15F">
      <w:pPr>
        <w:pageBreakBefore w:val="0"/>
        <w:widowControl/>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10.8投标人所提供的服务，如若发生侵犯知识产权的行为时，其侵犯责任与采购人无关，应由投标人承担相应的责任，并不得损害采购人利益</w:t>
      </w:r>
      <w:r>
        <w:rPr>
          <w:rFonts w:hint="eastAsia" w:ascii="宋体" w:hAnsi="宋体" w:eastAsia="宋体" w:cs="宋体"/>
          <w:bCs/>
          <w:sz w:val="24"/>
          <w:szCs w:val="24"/>
          <w:lang w:eastAsia="zh-CN"/>
        </w:rPr>
        <w:t>。</w:t>
      </w:r>
    </w:p>
    <w:p w14:paraId="62342FBD">
      <w:pPr>
        <w:pageBreakBefore w:val="0"/>
        <w:widowControl/>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bCs/>
          <w:sz w:val="24"/>
          <w:szCs w:val="24"/>
        </w:rPr>
      </w:pPr>
      <w:r>
        <w:rPr>
          <w:rFonts w:hint="eastAsia" w:ascii="宋体" w:hAnsi="宋体" w:eastAsia="宋体" w:cs="宋体"/>
          <w:bCs/>
          <w:sz w:val="24"/>
          <w:szCs w:val="24"/>
        </w:rPr>
        <w:t>10.</w:t>
      </w:r>
      <w:r>
        <w:rPr>
          <w:rFonts w:hint="eastAsia" w:ascii="宋体" w:hAnsi="宋体" w:eastAsia="宋体" w:cs="宋体"/>
          <w:bCs/>
          <w:sz w:val="24"/>
          <w:szCs w:val="24"/>
          <w:lang w:val="en-US" w:eastAsia="zh-CN"/>
        </w:rPr>
        <w:t>9</w:t>
      </w:r>
      <w:r>
        <w:rPr>
          <w:rFonts w:hint="eastAsia" w:ascii="宋体" w:hAnsi="宋体" w:eastAsia="宋体" w:cs="宋体"/>
          <w:bCs/>
          <w:sz w:val="24"/>
          <w:szCs w:val="24"/>
        </w:rPr>
        <w:t>保密和保证</w:t>
      </w:r>
    </w:p>
    <w:p w14:paraId="11E8CA63">
      <w:pPr>
        <w:pageBreakBefore w:val="0"/>
        <w:widowControl/>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bCs/>
          <w:sz w:val="24"/>
          <w:szCs w:val="24"/>
        </w:rPr>
      </w:pPr>
      <w:r>
        <w:rPr>
          <w:rFonts w:hint="eastAsia" w:ascii="宋体" w:hAnsi="宋体" w:eastAsia="宋体" w:cs="宋体"/>
          <w:bCs/>
          <w:sz w:val="24"/>
          <w:szCs w:val="24"/>
        </w:rPr>
        <w:t>(1)参与招标投标活动的各方应对</w:t>
      </w:r>
      <w:r>
        <w:rPr>
          <w:rFonts w:hint="eastAsia" w:ascii="宋体" w:hAnsi="宋体" w:eastAsia="宋体" w:cs="宋体"/>
          <w:bCs/>
          <w:sz w:val="24"/>
          <w:szCs w:val="24"/>
          <w:lang w:eastAsia="zh-CN"/>
        </w:rPr>
        <w:t>招标文件</w:t>
      </w:r>
      <w:r>
        <w:rPr>
          <w:rFonts w:hint="eastAsia" w:ascii="宋体" w:hAnsi="宋体" w:eastAsia="宋体" w:cs="宋体"/>
          <w:bCs/>
          <w:sz w:val="24"/>
          <w:szCs w:val="24"/>
        </w:rPr>
        <w:t>和投标文件中的商业和技术等秘密保密，违者应对由此造成的后果承担法律责任。</w:t>
      </w:r>
    </w:p>
    <w:p w14:paraId="03F00153">
      <w:pPr>
        <w:pageBreakBefore w:val="0"/>
        <w:widowControl/>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bCs/>
          <w:sz w:val="24"/>
          <w:szCs w:val="24"/>
        </w:rPr>
      </w:pPr>
      <w:r>
        <w:rPr>
          <w:rFonts w:hint="eastAsia" w:ascii="宋体" w:hAnsi="宋体" w:eastAsia="宋体" w:cs="宋体"/>
          <w:bCs/>
          <w:sz w:val="24"/>
          <w:szCs w:val="24"/>
        </w:rPr>
        <w:t>(2)投标人应保证在投标文件中所提交的资料和数据是真实的。</w:t>
      </w:r>
    </w:p>
    <w:p w14:paraId="1BC99B14">
      <w:pPr>
        <w:pageBreakBefore w:val="0"/>
        <w:widowControl/>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bCs/>
          <w:sz w:val="24"/>
          <w:szCs w:val="24"/>
        </w:rPr>
      </w:pPr>
      <w:r>
        <w:rPr>
          <w:rFonts w:hint="eastAsia" w:ascii="宋体" w:hAnsi="宋体" w:eastAsia="宋体" w:cs="宋体"/>
          <w:bCs/>
          <w:sz w:val="24"/>
          <w:szCs w:val="24"/>
        </w:rPr>
        <w:t>10.1</w:t>
      </w:r>
      <w:r>
        <w:rPr>
          <w:rFonts w:hint="eastAsia" w:ascii="宋体" w:hAnsi="宋体" w:eastAsia="宋体" w:cs="宋体"/>
          <w:bCs/>
          <w:sz w:val="24"/>
          <w:szCs w:val="24"/>
          <w:lang w:val="en-US" w:eastAsia="zh-CN"/>
        </w:rPr>
        <w:t>0</w:t>
      </w:r>
      <w:r>
        <w:rPr>
          <w:rFonts w:hint="eastAsia" w:ascii="宋体" w:hAnsi="宋体" w:eastAsia="宋体" w:cs="宋体"/>
          <w:bCs/>
          <w:sz w:val="24"/>
          <w:szCs w:val="24"/>
        </w:rPr>
        <w:t>采购人不承诺最低价中标，而且采购人没有义务解释说明未中标原因。</w:t>
      </w:r>
    </w:p>
    <w:p w14:paraId="324BA891">
      <w:pPr>
        <w:pageBreakBefore w:val="0"/>
        <w:widowControl/>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bCs/>
          <w:sz w:val="21"/>
          <w:szCs w:val="21"/>
        </w:rPr>
      </w:pPr>
      <w:r>
        <w:rPr>
          <w:rFonts w:hint="eastAsia" w:ascii="宋体" w:hAnsi="宋体" w:eastAsia="宋体" w:cs="宋体"/>
          <w:bCs/>
          <w:sz w:val="24"/>
          <w:szCs w:val="24"/>
        </w:rPr>
        <w:t>10.1</w:t>
      </w:r>
      <w:r>
        <w:rPr>
          <w:rFonts w:hint="eastAsia" w:ascii="宋体" w:hAnsi="宋体" w:eastAsia="宋体" w:cs="宋体"/>
          <w:bCs/>
          <w:sz w:val="24"/>
          <w:szCs w:val="24"/>
          <w:lang w:val="en-US" w:eastAsia="zh-CN"/>
        </w:rPr>
        <w:t>1</w:t>
      </w:r>
      <w:r>
        <w:rPr>
          <w:rFonts w:hint="eastAsia" w:ascii="宋体" w:hAnsi="宋体" w:eastAsia="宋体" w:cs="宋体"/>
          <w:bCs/>
          <w:sz w:val="24"/>
          <w:szCs w:val="24"/>
        </w:rPr>
        <w:t>其它未尽事宜，按国家有关法律、法规执行。</w:t>
      </w:r>
    </w:p>
    <w:p w14:paraId="2A63168E">
      <w:pPr>
        <w:rPr>
          <w:rFonts w:hint="eastAsia" w:ascii="宋体" w:hAnsi="宋体" w:eastAsia="宋体" w:cs="宋体"/>
        </w:rPr>
        <w:sectPr>
          <w:pgSz w:w="11906" w:h="16838"/>
          <w:pgMar w:top="1440" w:right="1080" w:bottom="1440" w:left="1080" w:header="851" w:footer="992" w:gutter="0"/>
          <w:pgNumType w:fmt="numberInDash"/>
          <w:cols w:space="425" w:num="1"/>
          <w:docGrid w:type="lines" w:linePitch="312" w:charSpace="0"/>
        </w:sectPr>
      </w:pPr>
    </w:p>
    <w:p w14:paraId="1682F785">
      <w:pPr>
        <w:spacing w:line="360" w:lineRule="auto"/>
        <w:jc w:val="center"/>
        <w:rPr>
          <w:rFonts w:hint="eastAsia" w:ascii="宋体" w:hAnsi="宋体" w:eastAsia="宋体" w:cs="宋体"/>
          <w:b/>
          <w:bCs/>
          <w:sz w:val="32"/>
          <w:szCs w:val="32"/>
        </w:rPr>
      </w:pPr>
      <w:bookmarkStart w:id="154" w:name="_Toc15487"/>
      <w:r>
        <w:rPr>
          <w:rFonts w:hint="eastAsia" w:ascii="宋体" w:hAnsi="宋体" w:eastAsia="宋体" w:cs="宋体"/>
          <w:b/>
          <w:sz w:val="32"/>
          <w:szCs w:val="32"/>
        </w:rPr>
        <w:t>河南省政府采购合同融资政策告知函</w:t>
      </w:r>
    </w:p>
    <w:p w14:paraId="413C30E9">
      <w:pPr>
        <w:spacing w:line="360" w:lineRule="auto"/>
        <w:ind w:firstLine="420"/>
        <w:rPr>
          <w:rFonts w:hint="eastAsia" w:ascii="宋体" w:hAnsi="宋体" w:eastAsia="宋体" w:cs="宋体"/>
          <w:szCs w:val="21"/>
        </w:rPr>
      </w:pPr>
    </w:p>
    <w:p w14:paraId="3C46DE1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各投标人：</w:t>
      </w:r>
    </w:p>
    <w:p w14:paraId="26673F3F">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欢迎贵公司参与河南省政府采购活动！</w:t>
      </w:r>
    </w:p>
    <w:p w14:paraId="0B5FB356">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政府采购合同融资是河南省财政厅支持中小微企业发展，针对参与政府采购活动的</w:t>
      </w:r>
      <w:r>
        <w:rPr>
          <w:rFonts w:hint="eastAsia" w:ascii="宋体" w:hAnsi="宋体" w:eastAsia="宋体" w:cs="宋体"/>
          <w:sz w:val="24"/>
          <w:szCs w:val="24"/>
          <w:lang w:eastAsia="zh-CN"/>
        </w:rPr>
        <w:t>投标人</w:t>
      </w:r>
      <w:r>
        <w:rPr>
          <w:rFonts w:hint="eastAsia" w:ascii="宋体" w:hAnsi="宋体" w:eastAsia="宋体" w:cs="宋体"/>
          <w:sz w:val="24"/>
          <w:szCs w:val="24"/>
        </w:rPr>
        <w:t>融资难、融资贵问题推出的一项融资政策。贵公司若成为本次政府采购项目的中标成交</w:t>
      </w:r>
      <w:r>
        <w:rPr>
          <w:rFonts w:hint="eastAsia" w:ascii="宋体" w:hAnsi="宋体" w:eastAsia="宋体" w:cs="宋体"/>
          <w:sz w:val="24"/>
          <w:szCs w:val="24"/>
          <w:lang w:eastAsia="zh-CN"/>
        </w:rPr>
        <w:t>投标人</w:t>
      </w:r>
      <w:r>
        <w:rPr>
          <w:rFonts w:hint="eastAsia" w:ascii="宋体" w:hAnsi="宋体" w:eastAsia="宋体" w:cs="宋体"/>
          <w:sz w:val="24"/>
          <w:szCs w:val="24"/>
        </w:rPr>
        <w:t>，可持政府采购合同向金融机构申请贷款，无需抵押、担保，融资机构将根据《河南省政府采购合同融资工作实施方案》（豫财购〔2017〕10号），按照双方自愿的原则提供便捷、优惠的贷款服务。</w:t>
      </w:r>
    </w:p>
    <w:p w14:paraId="37DD90AF">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贷款渠道和提供贷款的金融机构，可在河南省政府采购网“河南省政府采购合同融资平台”查询联系。政策解读网址：http://www.hngp.gov.cn/henan/content?infoId=1601449567470800&amp;channelCode=H6016</w:t>
      </w:r>
    </w:p>
    <w:p w14:paraId="6838D21C">
      <w:pPr>
        <w:pStyle w:val="21"/>
        <w:keepNext w:val="0"/>
        <w:keepLines w:val="0"/>
        <w:pageBreakBefore w:val="0"/>
        <w:shd w:val="clear" w:color="070000" w:fill="FFFFFF"/>
        <w:kinsoku/>
        <w:wordWrap/>
        <w:overflowPunct/>
        <w:topLinePunct w:val="0"/>
        <w:autoSpaceDE/>
        <w:autoSpaceDN/>
        <w:bidi w:val="0"/>
        <w:adjustRightInd/>
        <w:snapToGrid/>
        <w:spacing w:before="0" w:beforeLines="0" w:beforeAutospacing="0" w:after="0" w:afterLines="0" w:afterAutospacing="0" w:line="360" w:lineRule="auto"/>
        <w:ind w:left="0" w:leftChars="0" w:firstLine="452" w:firstLineChars="200"/>
        <w:jc w:val="both"/>
        <w:textAlignment w:val="auto"/>
        <w:rPr>
          <w:rFonts w:hint="eastAsia" w:ascii="宋体" w:hAnsi="宋体" w:eastAsia="宋体" w:cs="宋体"/>
          <w:spacing w:val="8"/>
          <w:sz w:val="21"/>
          <w:szCs w:val="21"/>
          <w:shd w:val="clear" w:color="080000" w:fill="FFFFFF"/>
        </w:rPr>
      </w:pPr>
    </w:p>
    <w:p w14:paraId="066C8454">
      <w:pPr>
        <w:pStyle w:val="21"/>
        <w:keepNext w:val="0"/>
        <w:keepLines w:val="0"/>
        <w:pageBreakBefore w:val="0"/>
        <w:shd w:val="clear" w:color="070000" w:fill="FFFFFF"/>
        <w:kinsoku/>
        <w:wordWrap/>
        <w:overflowPunct/>
        <w:topLinePunct w:val="0"/>
        <w:autoSpaceDE/>
        <w:autoSpaceDN/>
        <w:bidi w:val="0"/>
        <w:adjustRightInd/>
        <w:snapToGrid/>
        <w:spacing w:before="0" w:beforeLines="0" w:beforeAutospacing="0" w:after="0" w:afterLines="0" w:afterAutospacing="0" w:line="360" w:lineRule="auto"/>
        <w:ind w:left="0" w:leftChars="0" w:firstLine="452" w:firstLineChars="200"/>
        <w:jc w:val="both"/>
        <w:textAlignment w:val="auto"/>
        <w:rPr>
          <w:rFonts w:hint="eastAsia" w:ascii="宋体" w:hAnsi="宋体" w:eastAsia="宋体" w:cs="宋体"/>
          <w:spacing w:val="8"/>
          <w:sz w:val="21"/>
          <w:szCs w:val="21"/>
          <w:shd w:val="clear" w:color="080000" w:fill="FFFFFF"/>
        </w:rPr>
      </w:pPr>
    </w:p>
    <w:p w14:paraId="3F724F74">
      <w:pPr>
        <w:pStyle w:val="21"/>
        <w:keepNext w:val="0"/>
        <w:keepLines w:val="0"/>
        <w:pageBreakBefore w:val="0"/>
        <w:shd w:val="clear" w:color="070000" w:fill="FFFFFF"/>
        <w:kinsoku/>
        <w:wordWrap/>
        <w:overflowPunct/>
        <w:topLinePunct w:val="0"/>
        <w:autoSpaceDE/>
        <w:autoSpaceDN/>
        <w:bidi w:val="0"/>
        <w:adjustRightInd/>
        <w:snapToGrid/>
        <w:spacing w:before="0" w:beforeLines="0" w:beforeAutospacing="0" w:after="0" w:afterLines="0" w:afterAutospacing="0" w:line="360" w:lineRule="auto"/>
        <w:ind w:left="0" w:leftChars="0" w:firstLine="514" w:firstLineChars="200"/>
        <w:textAlignment w:val="auto"/>
        <w:rPr>
          <w:rFonts w:hint="eastAsia" w:ascii="宋体" w:hAnsi="宋体" w:eastAsia="宋体" w:cs="宋体"/>
          <w:spacing w:val="8"/>
          <w:sz w:val="24"/>
          <w:szCs w:val="24"/>
          <w:shd w:val="clear" w:color="080000" w:fill="FFFFFF"/>
        </w:rPr>
      </w:pPr>
      <w:r>
        <w:rPr>
          <w:rFonts w:hint="eastAsia" w:ascii="宋体" w:hAnsi="宋体" w:eastAsia="宋体" w:cs="宋体"/>
          <w:b/>
          <w:bCs/>
          <w:spacing w:val="8"/>
          <w:sz w:val="24"/>
          <w:szCs w:val="24"/>
          <w:shd w:val="clear" w:color="080000" w:fill="FFFFFF"/>
        </w:rPr>
        <w:t>注</w:t>
      </w:r>
      <w:r>
        <w:rPr>
          <w:rFonts w:hint="eastAsia" w:ascii="宋体" w:hAnsi="宋体" w:eastAsia="宋体" w:cs="宋体"/>
          <w:spacing w:val="8"/>
          <w:sz w:val="24"/>
          <w:szCs w:val="24"/>
          <w:shd w:val="clear" w:color="080000" w:fill="FFFFFF"/>
        </w:rPr>
        <w:t>：</w:t>
      </w:r>
    </w:p>
    <w:p w14:paraId="0EDC20C4">
      <w:pPr>
        <w:pStyle w:val="21"/>
        <w:keepNext w:val="0"/>
        <w:keepLines w:val="0"/>
        <w:pageBreakBefore w:val="0"/>
        <w:numPr>
          <w:ilvl w:val="0"/>
          <w:numId w:val="0"/>
        </w:numPr>
        <w:shd w:val="clear" w:color="070000" w:fill="FFFFFF"/>
        <w:kinsoku/>
        <w:wordWrap/>
        <w:overflowPunct/>
        <w:topLinePunct w:val="0"/>
        <w:autoSpaceDE/>
        <w:autoSpaceDN/>
        <w:bidi w:val="0"/>
        <w:adjustRightInd/>
        <w:snapToGrid/>
        <w:spacing w:before="0" w:beforeLines="0" w:beforeAutospacing="0" w:after="0" w:afterLines="0" w:afterAutospacing="0" w:line="360" w:lineRule="auto"/>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SA"/>
        </w:rPr>
        <w:t>1.</w:t>
      </w:r>
      <w:r>
        <w:rPr>
          <w:rFonts w:hint="eastAsia" w:ascii="宋体" w:hAnsi="宋体" w:eastAsia="宋体" w:cs="宋体"/>
          <w:b/>
          <w:bCs/>
          <w:spacing w:val="-6"/>
          <w:sz w:val="24"/>
          <w:szCs w:val="24"/>
        </w:rPr>
        <w:t>预进行合同融资的，在签订合同时，</w:t>
      </w:r>
      <w:r>
        <w:rPr>
          <w:rFonts w:hint="eastAsia" w:ascii="宋体" w:hAnsi="宋体" w:eastAsia="宋体" w:cs="宋体"/>
          <w:b/>
          <w:bCs/>
          <w:spacing w:val="-6"/>
          <w:sz w:val="24"/>
          <w:szCs w:val="24"/>
          <w:lang w:eastAsia="zh-CN"/>
        </w:rPr>
        <w:t>投标人</w:t>
      </w:r>
      <w:r>
        <w:rPr>
          <w:rFonts w:hint="eastAsia" w:ascii="宋体" w:hAnsi="宋体" w:eastAsia="宋体" w:cs="宋体"/>
          <w:b/>
          <w:bCs/>
          <w:spacing w:val="-6"/>
          <w:sz w:val="24"/>
          <w:szCs w:val="24"/>
        </w:rPr>
        <w:t>的合同账号需为合同融资行指定的账户和账号。</w:t>
      </w:r>
    </w:p>
    <w:p w14:paraId="5DE31A93">
      <w:pPr>
        <w:pStyle w:val="21"/>
        <w:keepNext w:val="0"/>
        <w:keepLines w:val="0"/>
        <w:pageBreakBefore w:val="0"/>
        <w:numPr>
          <w:ilvl w:val="0"/>
          <w:numId w:val="0"/>
        </w:numPr>
        <w:shd w:val="clear" w:color="070000" w:fill="FFFFFF"/>
        <w:kinsoku/>
        <w:wordWrap/>
        <w:overflowPunct/>
        <w:topLinePunct w:val="0"/>
        <w:autoSpaceDE/>
        <w:autoSpaceDN/>
        <w:bidi w:val="0"/>
        <w:adjustRightInd/>
        <w:snapToGrid/>
        <w:spacing w:before="0" w:beforeLines="0" w:beforeAutospacing="0" w:after="0" w:afterLines="0" w:afterAutospacing="0" w:line="360" w:lineRule="auto"/>
        <w:ind w:firstLine="482" w:firstLineChars="200"/>
        <w:textAlignment w:val="auto"/>
        <w:rPr>
          <w:rFonts w:hint="eastAsia" w:ascii="宋体" w:hAnsi="宋体" w:eastAsia="宋体" w:cs="宋体"/>
          <w:b/>
          <w:bCs/>
          <w:szCs w:val="21"/>
          <w:lang w:val="en-US"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.预进行合同融资的，请提醒采购人在合同备案时，将备案系统中</w:t>
      </w:r>
      <w:r>
        <w:rPr>
          <w:rFonts w:hint="eastAsia" w:ascii="宋体" w:hAnsi="宋体" w:eastAsia="宋体" w:cs="宋体"/>
          <w:b/>
          <w:bCs/>
          <w:sz w:val="24"/>
          <w:szCs w:val="24"/>
          <w:lang w:eastAsia="zh-CN"/>
        </w:rPr>
        <w:t>投标人</w:t>
      </w:r>
      <w:r>
        <w:rPr>
          <w:rFonts w:hint="eastAsia" w:ascii="宋体" w:hAnsi="宋体" w:eastAsia="宋体" w:cs="宋体"/>
          <w:b/>
          <w:bCs/>
          <w:sz w:val="24"/>
          <w:szCs w:val="24"/>
        </w:rPr>
        <w:t>默认账号修改后合同融资行指定的账户和账号，然后再提交合同备案。</w:t>
      </w:r>
    </w:p>
    <w:p w14:paraId="1A068366">
      <w:pPr>
        <w:rPr>
          <w:rFonts w:hint="eastAsia" w:ascii="宋体" w:hAnsi="宋体" w:eastAsia="宋体" w:cs="宋体"/>
          <w:b/>
          <w:bCs/>
          <w:sz w:val="40"/>
          <w:szCs w:val="44"/>
          <w:lang w:val="en-US" w:eastAsia="zh-CN"/>
        </w:rPr>
      </w:pPr>
    </w:p>
    <w:p w14:paraId="2FAD374D">
      <w:pPr>
        <w:pStyle w:val="21"/>
        <w:keepNext w:val="0"/>
        <w:keepLines w:val="0"/>
        <w:pageBreakBefore w:val="0"/>
        <w:numPr>
          <w:ilvl w:val="0"/>
          <w:numId w:val="0"/>
        </w:numPr>
        <w:shd w:val="clear" w:color="070000" w:fill="FFFFFF"/>
        <w:kinsoku/>
        <w:wordWrap/>
        <w:overflowPunct/>
        <w:topLinePunct w:val="0"/>
        <w:autoSpaceDE/>
        <w:autoSpaceDN/>
        <w:bidi w:val="0"/>
        <w:adjustRightInd/>
        <w:snapToGrid/>
        <w:spacing w:before="0" w:beforeLines="0" w:beforeAutospacing="0" w:after="0" w:afterLines="0" w:afterAutospacing="0" w:line="360" w:lineRule="auto"/>
        <w:ind w:left="0" w:leftChars="0" w:firstLine="482" w:firstLineChars="200"/>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我县合作融资平台为：</w:t>
      </w:r>
    </w:p>
    <w:p w14:paraId="61EBD581">
      <w:pPr>
        <w:pStyle w:val="21"/>
        <w:keepNext w:val="0"/>
        <w:keepLines w:val="0"/>
        <w:pageBreakBefore w:val="0"/>
        <w:numPr>
          <w:ilvl w:val="0"/>
          <w:numId w:val="0"/>
        </w:numPr>
        <w:shd w:val="clear" w:color="070000" w:fill="FFFFFF"/>
        <w:kinsoku/>
        <w:wordWrap/>
        <w:overflowPunct/>
        <w:topLinePunct w:val="0"/>
        <w:autoSpaceDE/>
        <w:autoSpaceDN/>
        <w:bidi w:val="0"/>
        <w:adjustRightInd/>
        <w:snapToGrid/>
        <w:spacing w:before="0" w:beforeLines="0" w:beforeAutospacing="0" w:after="0" w:afterLines="0" w:afterAutospacing="0" w:line="360" w:lineRule="auto"/>
        <w:ind w:left="0" w:leftChars="0" w:firstLine="482" w:firstLineChars="200"/>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1、中原银行固始支行</w:t>
      </w:r>
    </w:p>
    <w:p w14:paraId="2085BB40">
      <w:pPr>
        <w:pStyle w:val="21"/>
        <w:keepNext w:val="0"/>
        <w:keepLines w:val="0"/>
        <w:pageBreakBefore w:val="0"/>
        <w:numPr>
          <w:ilvl w:val="0"/>
          <w:numId w:val="0"/>
        </w:numPr>
        <w:shd w:val="clear" w:color="070000" w:fill="FFFFFF"/>
        <w:kinsoku/>
        <w:wordWrap/>
        <w:overflowPunct/>
        <w:topLinePunct w:val="0"/>
        <w:autoSpaceDE/>
        <w:autoSpaceDN/>
        <w:bidi w:val="0"/>
        <w:adjustRightInd/>
        <w:snapToGrid/>
        <w:spacing w:before="0" w:beforeLines="0" w:beforeAutospacing="0" w:after="0" w:afterLines="0" w:afterAutospacing="0" w:line="360" w:lineRule="auto"/>
        <w:ind w:left="0" w:leftChars="0" w:firstLine="482" w:firstLineChars="200"/>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 xml:space="preserve">联 系 人：吴宵 </w:t>
      </w:r>
    </w:p>
    <w:p w14:paraId="211766FA">
      <w:pPr>
        <w:pStyle w:val="21"/>
        <w:keepNext w:val="0"/>
        <w:keepLines w:val="0"/>
        <w:pageBreakBefore w:val="0"/>
        <w:numPr>
          <w:ilvl w:val="0"/>
          <w:numId w:val="0"/>
        </w:numPr>
        <w:shd w:val="clear" w:color="070000" w:fill="FFFFFF"/>
        <w:kinsoku/>
        <w:wordWrap/>
        <w:overflowPunct/>
        <w:topLinePunct w:val="0"/>
        <w:autoSpaceDE/>
        <w:autoSpaceDN/>
        <w:bidi w:val="0"/>
        <w:adjustRightInd/>
        <w:snapToGrid/>
        <w:spacing w:before="0" w:beforeLines="0" w:beforeAutospacing="0" w:after="0" w:afterLines="0" w:afterAutospacing="0" w:line="360" w:lineRule="auto"/>
        <w:ind w:left="0" w:leftChars="0" w:firstLine="482" w:firstLineChars="200"/>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联系方式：13526070966</w:t>
      </w:r>
    </w:p>
    <w:p w14:paraId="49F59BD6">
      <w:pPr>
        <w:pStyle w:val="21"/>
        <w:keepNext w:val="0"/>
        <w:keepLines w:val="0"/>
        <w:pageBreakBefore w:val="0"/>
        <w:numPr>
          <w:ilvl w:val="0"/>
          <w:numId w:val="0"/>
        </w:numPr>
        <w:shd w:val="clear" w:color="070000" w:fill="FFFFFF"/>
        <w:kinsoku/>
        <w:wordWrap/>
        <w:overflowPunct/>
        <w:topLinePunct w:val="0"/>
        <w:autoSpaceDE/>
        <w:autoSpaceDN/>
        <w:bidi w:val="0"/>
        <w:adjustRightInd/>
        <w:snapToGrid/>
        <w:spacing w:before="0" w:beforeLines="0" w:beforeAutospacing="0" w:after="0" w:afterLines="0" w:afterAutospacing="0" w:line="360" w:lineRule="auto"/>
        <w:ind w:left="0" w:leftChars="0" w:firstLine="482" w:firstLineChars="200"/>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2、中国农业银行固始县支行</w:t>
      </w:r>
    </w:p>
    <w:p w14:paraId="582ABD43">
      <w:pPr>
        <w:pStyle w:val="21"/>
        <w:keepNext w:val="0"/>
        <w:keepLines w:val="0"/>
        <w:pageBreakBefore w:val="0"/>
        <w:numPr>
          <w:ilvl w:val="0"/>
          <w:numId w:val="0"/>
        </w:numPr>
        <w:shd w:val="clear" w:color="070000" w:fill="FFFFFF"/>
        <w:kinsoku/>
        <w:wordWrap/>
        <w:overflowPunct/>
        <w:topLinePunct w:val="0"/>
        <w:autoSpaceDE/>
        <w:autoSpaceDN/>
        <w:bidi w:val="0"/>
        <w:adjustRightInd/>
        <w:snapToGrid/>
        <w:spacing w:before="0" w:beforeLines="0" w:beforeAutospacing="0" w:after="0" w:afterLines="0" w:afterAutospacing="0" w:line="360" w:lineRule="auto"/>
        <w:ind w:left="0" w:leftChars="0" w:firstLine="482" w:firstLineChars="200"/>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 xml:space="preserve">联 系 人：姚玉烛 </w:t>
      </w:r>
    </w:p>
    <w:p w14:paraId="2C116169">
      <w:pPr>
        <w:pStyle w:val="21"/>
        <w:keepNext w:val="0"/>
        <w:keepLines w:val="0"/>
        <w:pageBreakBefore w:val="0"/>
        <w:numPr>
          <w:ilvl w:val="0"/>
          <w:numId w:val="0"/>
        </w:numPr>
        <w:shd w:val="clear" w:color="070000" w:fill="FFFFFF"/>
        <w:kinsoku/>
        <w:wordWrap/>
        <w:overflowPunct/>
        <w:topLinePunct w:val="0"/>
        <w:autoSpaceDE/>
        <w:autoSpaceDN/>
        <w:bidi w:val="0"/>
        <w:adjustRightInd/>
        <w:snapToGrid/>
        <w:spacing w:before="0" w:beforeLines="0" w:beforeAutospacing="0" w:after="0" w:afterLines="0" w:afterAutospacing="0" w:line="360" w:lineRule="auto"/>
        <w:ind w:left="0" w:leftChars="0" w:firstLine="482" w:firstLineChars="200"/>
        <w:textAlignment w:val="auto"/>
        <w:rPr>
          <w:rFonts w:hint="eastAsia" w:ascii="宋体" w:hAnsi="宋体" w:eastAsia="宋体" w:cs="宋体"/>
          <w:b/>
          <w:bCs/>
          <w:sz w:val="40"/>
          <w:szCs w:val="44"/>
          <w:lang w:val="en-US" w:eastAsia="zh-CN"/>
        </w:rPr>
      </w:pPr>
      <w:r>
        <w:rPr>
          <w:rFonts w:hint="eastAsia" w:ascii="宋体" w:hAnsi="宋体" w:eastAsia="宋体" w:cs="宋体"/>
          <w:b/>
          <w:bCs/>
          <w:kern w:val="0"/>
          <w:sz w:val="24"/>
          <w:szCs w:val="24"/>
          <w:lang w:val="en-US" w:eastAsia="zh-CN" w:bidi="ar-SA"/>
        </w:rPr>
        <w:t>联系方式：18037601233</w:t>
      </w:r>
      <w:r>
        <w:rPr>
          <w:rFonts w:hint="eastAsia" w:ascii="宋体" w:hAnsi="宋体" w:eastAsia="宋体" w:cs="宋体"/>
          <w:b/>
          <w:bCs/>
          <w:sz w:val="40"/>
          <w:szCs w:val="44"/>
          <w:lang w:val="en-US" w:eastAsia="zh-CN"/>
        </w:rPr>
        <w:br w:type="page"/>
      </w:r>
    </w:p>
    <w:p w14:paraId="37A5E927">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0"/>
        <w:rPr>
          <w:rFonts w:hint="eastAsia" w:ascii="宋体" w:hAnsi="宋体" w:eastAsia="宋体" w:cs="宋体"/>
          <w:b/>
          <w:bCs/>
          <w:sz w:val="40"/>
          <w:szCs w:val="44"/>
          <w:lang w:val="en-US" w:eastAsia="zh-CN"/>
        </w:rPr>
      </w:pPr>
      <w:r>
        <w:rPr>
          <w:rFonts w:hint="eastAsia" w:ascii="宋体" w:hAnsi="宋体" w:eastAsia="宋体" w:cs="宋体"/>
          <w:b/>
          <w:bCs/>
          <w:sz w:val="40"/>
          <w:szCs w:val="44"/>
          <w:lang w:val="en-US" w:eastAsia="zh-CN"/>
        </w:rPr>
        <w:t>第三章 评标办法</w:t>
      </w:r>
      <w:bookmarkEnd w:id="154"/>
    </w:p>
    <w:p w14:paraId="0397472D">
      <w:pPr>
        <w:spacing w:line="360" w:lineRule="auto"/>
        <w:jc w:val="center"/>
        <w:outlineLvl w:val="1"/>
        <w:rPr>
          <w:rFonts w:hint="eastAsia" w:ascii="宋体" w:hAnsi="宋体" w:eastAsia="宋体" w:cs="宋体"/>
          <w:b/>
          <w:bCs/>
          <w:sz w:val="24"/>
          <w:szCs w:val="24"/>
        </w:rPr>
      </w:pPr>
      <w:bookmarkStart w:id="155" w:name="_Toc1744"/>
      <w:r>
        <w:rPr>
          <w:rFonts w:hint="eastAsia" w:ascii="宋体" w:hAnsi="宋体" w:eastAsia="宋体" w:cs="宋体"/>
          <w:b/>
          <w:bCs/>
          <w:sz w:val="24"/>
          <w:szCs w:val="24"/>
        </w:rPr>
        <w:t>评分办法前附表</w:t>
      </w:r>
      <w:bookmarkEnd w:id="155"/>
    </w:p>
    <w:tbl>
      <w:tblPr>
        <w:tblStyle w:val="24"/>
        <w:tblW w:w="50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3"/>
        <w:gridCol w:w="865"/>
        <w:gridCol w:w="2582"/>
        <w:gridCol w:w="5414"/>
      </w:tblGrid>
      <w:tr w14:paraId="05A3F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tblHeader/>
        </w:trPr>
        <w:tc>
          <w:tcPr>
            <w:tcW w:w="943" w:type="pct"/>
            <w:gridSpan w:val="2"/>
            <w:noWrap w:val="0"/>
            <w:vAlign w:val="center"/>
          </w:tcPr>
          <w:p w14:paraId="7C186B64">
            <w:pPr>
              <w:bidi w:val="0"/>
              <w:jc w:val="center"/>
              <w:rPr>
                <w:rFonts w:hint="eastAsia" w:ascii="宋体" w:hAnsi="宋体" w:eastAsia="宋体" w:cs="宋体"/>
                <w:b/>
                <w:bCs/>
              </w:rPr>
            </w:pPr>
            <w:r>
              <w:rPr>
                <w:rFonts w:hint="eastAsia" w:ascii="宋体" w:hAnsi="宋体" w:eastAsia="宋体" w:cs="宋体"/>
                <w:b/>
                <w:bCs/>
              </w:rPr>
              <w:t>条款号</w:t>
            </w:r>
          </w:p>
        </w:tc>
        <w:tc>
          <w:tcPr>
            <w:tcW w:w="1310" w:type="pct"/>
            <w:noWrap w:val="0"/>
            <w:vAlign w:val="center"/>
          </w:tcPr>
          <w:p w14:paraId="3C2795E4">
            <w:pPr>
              <w:bidi w:val="0"/>
              <w:jc w:val="center"/>
              <w:rPr>
                <w:rFonts w:hint="eastAsia" w:ascii="宋体" w:hAnsi="宋体" w:eastAsia="宋体" w:cs="宋体"/>
                <w:b/>
                <w:bCs/>
              </w:rPr>
            </w:pPr>
            <w:r>
              <w:rPr>
                <w:rFonts w:hint="eastAsia" w:ascii="宋体" w:hAnsi="宋体" w:eastAsia="宋体" w:cs="宋体"/>
                <w:b/>
                <w:bCs/>
              </w:rPr>
              <w:t>评审因素</w:t>
            </w:r>
          </w:p>
        </w:tc>
        <w:tc>
          <w:tcPr>
            <w:tcW w:w="2746" w:type="pct"/>
            <w:noWrap w:val="0"/>
            <w:vAlign w:val="center"/>
          </w:tcPr>
          <w:p w14:paraId="49FA11CD">
            <w:pPr>
              <w:bidi w:val="0"/>
              <w:jc w:val="center"/>
              <w:rPr>
                <w:rFonts w:hint="eastAsia" w:ascii="宋体" w:hAnsi="宋体" w:eastAsia="宋体" w:cs="宋体"/>
                <w:b/>
                <w:bCs/>
              </w:rPr>
            </w:pPr>
            <w:r>
              <w:rPr>
                <w:rFonts w:hint="eastAsia" w:ascii="宋体" w:hAnsi="宋体" w:eastAsia="宋体" w:cs="宋体"/>
                <w:b/>
                <w:bCs/>
              </w:rPr>
              <w:t>评审标准</w:t>
            </w:r>
          </w:p>
        </w:tc>
      </w:tr>
      <w:tr w14:paraId="5F986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rPr>
        <w:tc>
          <w:tcPr>
            <w:tcW w:w="504" w:type="pct"/>
            <w:vMerge w:val="restart"/>
            <w:noWrap w:val="0"/>
            <w:vAlign w:val="center"/>
          </w:tcPr>
          <w:p w14:paraId="0186F161">
            <w:pPr>
              <w:bidi w:val="0"/>
              <w:jc w:val="center"/>
              <w:rPr>
                <w:rFonts w:hint="eastAsia" w:ascii="宋体" w:hAnsi="宋体" w:eastAsia="宋体" w:cs="宋体"/>
                <w:b/>
                <w:bCs/>
              </w:rPr>
            </w:pPr>
            <w:r>
              <w:rPr>
                <w:rFonts w:hint="eastAsia" w:ascii="宋体" w:hAnsi="宋体" w:eastAsia="宋体" w:cs="宋体"/>
                <w:b/>
                <w:bCs/>
              </w:rPr>
              <w:t>2.1.1</w:t>
            </w:r>
          </w:p>
        </w:tc>
        <w:tc>
          <w:tcPr>
            <w:tcW w:w="438" w:type="pct"/>
            <w:vMerge w:val="restart"/>
            <w:noWrap w:val="0"/>
            <w:vAlign w:val="center"/>
          </w:tcPr>
          <w:p w14:paraId="499B72DD">
            <w:pPr>
              <w:bidi w:val="0"/>
              <w:jc w:val="center"/>
              <w:rPr>
                <w:rFonts w:hint="eastAsia" w:ascii="宋体" w:hAnsi="宋体" w:eastAsia="宋体" w:cs="宋体"/>
                <w:b/>
                <w:bCs/>
              </w:rPr>
            </w:pPr>
            <w:r>
              <w:rPr>
                <w:rFonts w:hint="eastAsia" w:ascii="宋体" w:hAnsi="宋体" w:eastAsia="宋体" w:cs="宋体"/>
                <w:b/>
                <w:bCs/>
              </w:rPr>
              <w:t>资格</w:t>
            </w:r>
          </w:p>
          <w:p w14:paraId="56F6D97A">
            <w:pPr>
              <w:bidi w:val="0"/>
              <w:jc w:val="center"/>
              <w:rPr>
                <w:rFonts w:hint="eastAsia" w:ascii="宋体" w:hAnsi="宋体" w:eastAsia="宋体" w:cs="宋体"/>
                <w:b/>
                <w:bCs/>
              </w:rPr>
            </w:pPr>
            <w:r>
              <w:rPr>
                <w:rFonts w:hint="eastAsia" w:ascii="宋体" w:hAnsi="宋体" w:eastAsia="宋体" w:cs="宋体"/>
                <w:b/>
                <w:bCs/>
              </w:rPr>
              <w:t>评审</w:t>
            </w:r>
          </w:p>
          <w:p w14:paraId="6B8A306B">
            <w:pPr>
              <w:bidi w:val="0"/>
              <w:jc w:val="center"/>
              <w:rPr>
                <w:rFonts w:hint="eastAsia" w:ascii="宋体" w:hAnsi="宋体" w:eastAsia="宋体" w:cs="宋体"/>
                <w:b/>
                <w:bCs/>
              </w:rPr>
            </w:pPr>
            <w:r>
              <w:rPr>
                <w:rFonts w:hint="eastAsia" w:ascii="宋体" w:hAnsi="宋体" w:eastAsia="宋体" w:cs="宋体"/>
                <w:b/>
                <w:bCs/>
              </w:rPr>
              <w:t>标准</w:t>
            </w:r>
          </w:p>
        </w:tc>
        <w:tc>
          <w:tcPr>
            <w:tcW w:w="1310" w:type="pct"/>
            <w:noWrap w:val="0"/>
            <w:vAlign w:val="center"/>
          </w:tcPr>
          <w:p w14:paraId="71211472">
            <w:pPr>
              <w:bidi w:val="0"/>
              <w:jc w:val="center"/>
              <w:rPr>
                <w:rFonts w:hint="eastAsia" w:ascii="宋体" w:hAnsi="宋体" w:eastAsia="宋体" w:cs="宋体"/>
              </w:rPr>
            </w:pPr>
            <w:r>
              <w:rPr>
                <w:rFonts w:hint="eastAsia" w:ascii="宋体" w:hAnsi="宋体" w:eastAsia="宋体" w:cs="宋体"/>
              </w:rPr>
              <w:t>符合《中华人民共和国政府采购法》第二十二条规定</w:t>
            </w:r>
          </w:p>
        </w:tc>
        <w:tc>
          <w:tcPr>
            <w:tcW w:w="2746" w:type="pct"/>
            <w:noWrap w:val="0"/>
            <w:vAlign w:val="center"/>
          </w:tcPr>
          <w:p w14:paraId="0CDF7BE7">
            <w:pPr>
              <w:bidi w:val="0"/>
              <w:jc w:val="center"/>
              <w:rPr>
                <w:rFonts w:hint="eastAsia" w:ascii="宋体" w:hAnsi="宋体" w:eastAsia="宋体" w:cs="宋体"/>
              </w:rPr>
            </w:pPr>
            <w:r>
              <w:rPr>
                <w:rFonts w:hint="eastAsia" w:ascii="宋体" w:hAnsi="宋体" w:eastAsia="宋体" w:cs="宋体"/>
              </w:rPr>
              <w:t>符合第二章“</w:t>
            </w:r>
            <w:r>
              <w:rPr>
                <w:rFonts w:hint="eastAsia" w:ascii="宋体" w:hAnsi="宋体" w:eastAsia="宋体" w:cs="宋体"/>
                <w:lang w:eastAsia="zh-CN"/>
              </w:rPr>
              <w:t>投标人</w:t>
            </w:r>
            <w:r>
              <w:rPr>
                <w:rFonts w:hint="eastAsia" w:ascii="宋体" w:hAnsi="宋体" w:eastAsia="宋体" w:cs="宋体"/>
              </w:rPr>
              <w:t>须知”第1.</w:t>
            </w:r>
            <w:r>
              <w:rPr>
                <w:rFonts w:hint="eastAsia" w:ascii="宋体" w:hAnsi="宋体" w:eastAsia="宋体" w:cs="宋体"/>
                <w:lang w:val="en-US" w:eastAsia="zh-CN"/>
              </w:rPr>
              <w:t>4</w:t>
            </w:r>
            <w:r>
              <w:rPr>
                <w:rFonts w:hint="eastAsia" w:ascii="宋体" w:hAnsi="宋体" w:eastAsia="宋体" w:cs="宋体"/>
              </w:rPr>
              <w:t>.1项规定</w:t>
            </w:r>
          </w:p>
        </w:tc>
      </w:tr>
      <w:tr w14:paraId="0B891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rPr>
        <w:tc>
          <w:tcPr>
            <w:tcW w:w="504" w:type="pct"/>
            <w:vMerge w:val="continue"/>
            <w:noWrap w:val="0"/>
            <w:vAlign w:val="center"/>
          </w:tcPr>
          <w:p w14:paraId="351D7D29">
            <w:pPr>
              <w:bidi w:val="0"/>
              <w:jc w:val="center"/>
              <w:rPr>
                <w:rFonts w:hint="eastAsia" w:ascii="宋体" w:hAnsi="宋体" w:eastAsia="宋体" w:cs="宋体"/>
                <w:b/>
                <w:bCs/>
              </w:rPr>
            </w:pPr>
          </w:p>
        </w:tc>
        <w:tc>
          <w:tcPr>
            <w:tcW w:w="438" w:type="pct"/>
            <w:vMerge w:val="continue"/>
            <w:noWrap w:val="0"/>
            <w:vAlign w:val="center"/>
          </w:tcPr>
          <w:p w14:paraId="2718C4C2">
            <w:pPr>
              <w:bidi w:val="0"/>
              <w:jc w:val="center"/>
              <w:rPr>
                <w:rFonts w:hint="eastAsia" w:ascii="宋体" w:hAnsi="宋体" w:eastAsia="宋体" w:cs="宋体"/>
                <w:b/>
                <w:bCs/>
              </w:rPr>
            </w:pPr>
          </w:p>
        </w:tc>
        <w:tc>
          <w:tcPr>
            <w:tcW w:w="1310" w:type="pct"/>
            <w:noWrap w:val="0"/>
            <w:vAlign w:val="center"/>
          </w:tcPr>
          <w:p w14:paraId="6E693D1C">
            <w:pPr>
              <w:bidi w:val="0"/>
              <w:jc w:val="center"/>
              <w:rPr>
                <w:rFonts w:hint="eastAsia" w:ascii="宋体" w:hAnsi="宋体" w:eastAsia="宋体" w:cs="宋体"/>
              </w:rPr>
            </w:pPr>
            <w:r>
              <w:rPr>
                <w:rFonts w:hint="eastAsia" w:ascii="宋体" w:hAnsi="宋体" w:eastAsia="宋体" w:cs="宋体"/>
                <w:lang w:val="en-US" w:eastAsia="zh-CN"/>
              </w:rPr>
              <w:t>本项目特定资格要求</w:t>
            </w:r>
          </w:p>
        </w:tc>
        <w:tc>
          <w:tcPr>
            <w:tcW w:w="2746" w:type="pct"/>
            <w:noWrap w:val="0"/>
            <w:vAlign w:val="center"/>
          </w:tcPr>
          <w:p w14:paraId="41E692F6">
            <w:pPr>
              <w:bidi w:val="0"/>
              <w:jc w:val="center"/>
              <w:rPr>
                <w:rFonts w:hint="eastAsia" w:ascii="宋体" w:hAnsi="宋体" w:eastAsia="宋体" w:cs="宋体"/>
              </w:rPr>
            </w:pPr>
            <w:r>
              <w:rPr>
                <w:rFonts w:hint="eastAsia" w:ascii="宋体" w:hAnsi="宋体" w:eastAsia="宋体" w:cs="宋体"/>
              </w:rPr>
              <w:t>符合第二章“投标人须知”第1.4.1项规定</w:t>
            </w:r>
          </w:p>
        </w:tc>
      </w:tr>
      <w:tr w14:paraId="38A3F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8" w:hRule="atLeast"/>
        </w:trPr>
        <w:tc>
          <w:tcPr>
            <w:tcW w:w="504" w:type="pct"/>
            <w:vMerge w:val="continue"/>
            <w:noWrap w:val="0"/>
            <w:vAlign w:val="center"/>
          </w:tcPr>
          <w:p w14:paraId="4B32907C">
            <w:pPr>
              <w:bidi w:val="0"/>
              <w:jc w:val="center"/>
              <w:rPr>
                <w:rFonts w:hint="eastAsia" w:ascii="宋体" w:hAnsi="宋体" w:eastAsia="宋体" w:cs="宋体"/>
                <w:b/>
                <w:bCs/>
              </w:rPr>
            </w:pPr>
          </w:p>
        </w:tc>
        <w:tc>
          <w:tcPr>
            <w:tcW w:w="438" w:type="pct"/>
            <w:vMerge w:val="continue"/>
            <w:noWrap w:val="0"/>
            <w:vAlign w:val="center"/>
          </w:tcPr>
          <w:p w14:paraId="662E3CB6">
            <w:pPr>
              <w:bidi w:val="0"/>
              <w:jc w:val="center"/>
              <w:rPr>
                <w:rFonts w:hint="eastAsia" w:ascii="宋体" w:hAnsi="宋体" w:eastAsia="宋体" w:cs="宋体"/>
                <w:b/>
                <w:bCs/>
              </w:rPr>
            </w:pPr>
          </w:p>
        </w:tc>
        <w:tc>
          <w:tcPr>
            <w:tcW w:w="4056" w:type="pct"/>
            <w:gridSpan w:val="2"/>
            <w:noWrap w:val="0"/>
            <w:vAlign w:val="center"/>
          </w:tcPr>
          <w:p w14:paraId="32D83633">
            <w:pPr>
              <w:bidi w:val="0"/>
              <w:jc w:val="left"/>
              <w:rPr>
                <w:rFonts w:hint="eastAsia" w:ascii="宋体" w:hAnsi="宋体" w:eastAsia="宋体" w:cs="宋体"/>
                <w:b/>
                <w:bCs/>
              </w:rPr>
            </w:pPr>
            <w:r>
              <w:rPr>
                <w:rFonts w:hint="eastAsia" w:ascii="宋体" w:hAnsi="宋体" w:eastAsia="宋体" w:cs="宋体"/>
                <w:b/>
                <w:bCs/>
              </w:rPr>
              <w:t>注：</w:t>
            </w:r>
            <w:r>
              <w:rPr>
                <w:rFonts w:hint="eastAsia" w:ascii="宋体" w:hAnsi="宋体" w:eastAsia="宋体" w:cs="宋体"/>
                <w:b/>
                <w:bCs/>
                <w:spacing w:val="-6"/>
                <w:sz w:val="21"/>
              </w:rPr>
              <w:t>提供独立投标人的</w:t>
            </w:r>
            <w:r>
              <w:rPr>
                <w:rFonts w:hint="eastAsia" w:ascii="宋体" w:hAnsi="宋体" w:eastAsia="宋体" w:cs="宋体"/>
                <w:b/>
                <w:bCs/>
                <w:spacing w:val="-6"/>
                <w:sz w:val="21"/>
                <w:lang w:val="en-US" w:eastAsia="zh-CN"/>
              </w:rPr>
              <w:t>资格证明材料；</w:t>
            </w:r>
            <w:r>
              <w:rPr>
                <w:rFonts w:hint="eastAsia" w:ascii="宋体" w:hAnsi="宋体" w:eastAsia="宋体" w:cs="宋体"/>
                <w:b/>
                <w:bCs/>
                <w:spacing w:val="-6"/>
                <w:sz w:val="21"/>
              </w:rPr>
              <w:t>投标文件中附相关证件影印件，资料不全或不合格者视为未通过资格审查（信用承诺的</w:t>
            </w:r>
            <w:r>
              <w:rPr>
                <w:rFonts w:hint="eastAsia" w:ascii="宋体" w:hAnsi="宋体" w:eastAsia="宋体" w:cs="宋体"/>
                <w:b/>
                <w:bCs/>
                <w:spacing w:val="-6"/>
                <w:sz w:val="21"/>
                <w:lang w:eastAsia="zh-CN"/>
              </w:rPr>
              <w:t>投标人</w:t>
            </w:r>
            <w:r>
              <w:rPr>
                <w:rFonts w:hint="eastAsia" w:ascii="宋体" w:hAnsi="宋体" w:eastAsia="宋体" w:cs="宋体"/>
                <w:b/>
                <w:bCs/>
                <w:spacing w:val="-6"/>
                <w:sz w:val="21"/>
              </w:rPr>
              <w:t>提供相应条件的书面承诺书）。</w:t>
            </w:r>
          </w:p>
        </w:tc>
      </w:tr>
      <w:tr w14:paraId="66EB1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trPr>
        <w:tc>
          <w:tcPr>
            <w:tcW w:w="504" w:type="pct"/>
            <w:vMerge w:val="restart"/>
            <w:noWrap w:val="0"/>
            <w:vAlign w:val="center"/>
          </w:tcPr>
          <w:p w14:paraId="3BB3687F">
            <w:pPr>
              <w:bidi w:val="0"/>
              <w:jc w:val="center"/>
              <w:rPr>
                <w:rFonts w:hint="eastAsia" w:ascii="宋体" w:hAnsi="宋体" w:eastAsia="宋体" w:cs="宋体"/>
                <w:b/>
                <w:bCs/>
              </w:rPr>
            </w:pPr>
            <w:r>
              <w:rPr>
                <w:rFonts w:hint="eastAsia" w:ascii="宋体" w:hAnsi="宋体" w:eastAsia="宋体" w:cs="宋体"/>
                <w:b/>
                <w:bCs/>
              </w:rPr>
              <w:t>2.1.2</w:t>
            </w:r>
          </w:p>
          <w:p w14:paraId="7985110F">
            <w:pPr>
              <w:bidi w:val="0"/>
              <w:jc w:val="center"/>
              <w:rPr>
                <w:rFonts w:hint="eastAsia" w:ascii="宋体" w:hAnsi="宋体" w:eastAsia="宋体" w:cs="宋体"/>
                <w:b/>
                <w:bCs/>
              </w:rPr>
            </w:pPr>
          </w:p>
        </w:tc>
        <w:tc>
          <w:tcPr>
            <w:tcW w:w="438" w:type="pct"/>
            <w:vMerge w:val="restart"/>
            <w:noWrap w:val="0"/>
            <w:vAlign w:val="center"/>
          </w:tcPr>
          <w:p w14:paraId="6052C114">
            <w:pPr>
              <w:bidi w:val="0"/>
              <w:jc w:val="center"/>
              <w:rPr>
                <w:rFonts w:hint="eastAsia" w:ascii="宋体" w:hAnsi="宋体" w:eastAsia="宋体" w:cs="宋体"/>
                <w:b/>
                <w:bCs/>
              </w:rPr>
            </w:pPr>
            <w:r>
              <w:rPr>
                <w:rFonts w:hint="eastAsia" w:ascii="宋体" w:hAnsi="宋体" w:eastAsia="宋体" w:cs="宋体"/>
                <w:b/>
                <w:bCs/>
              </w:rPr>
              <w:t>符合性</w:t>
            </w:r>
          </w:p>
          <w:p w14:paraId="397A3164">
            <w:pPr>
              <w:bidi w:val="0"/>
              <w:jc w:val="center"/>
              <w:rPr>
                <w:rFonts w:hint="eastAsia" w:ascii="宋体" w:hAnsi="宋体" w:eastAsia="宋体" w:cs="宋体"/>
                <w:b/>
                <w:bCs/>
              </w:rPr>
            </w:pPr>
            <w:r>
              <w:rPr>
                <w:rFonts w:hint="eastAsia" w:ascii="宋体" w:hAnsi="宋体" w:eastAsia="宋体" w:cs="宋体"/>
                <w:b/>
                <w:bCs/>
              </w:rPr>
              <w:t>评审</w:t>
            </w:r>
          </w:p>
          <w:p w14:paraId="27CD4B0D">
            <w:pPr>
              <w:bidi w:val="0"/>
              <w:jc w:val="center"/>
              <w:rPr>
                <w:rFonts w:hint="eastAsia" w:ascii="宋体" w:hAnsi="宋体" w:eastAsia="宋体" w:cs="宋体"/>
                <w:b/>
                <w:bCs/>
              </w:rPr>
            </w:pPr>
            <w:r>
              <w:rPr>
                <w:rFonts w:hint="eastAsia" w:ascii="宋体" w:hAnsi="宋体" w:eastAsia="宋体" w:cs="宋体"/>
                <w:b/>
                <w:bCs/>
              </w:rPr>
              <w:t>标准</w:t>
            </w:r>
          </w:p>
        </w:tc>
        <w:tc>
          <w:tcPr>
            <w:tcW w:w="1310" w:type="pct"/>
            <w:noWrap w:val="0"/>
            <w:vAlign w:val="center"/>
          </w:tcPr>
          <w:p w14:paraId="7BDD6E76">
            <w:pPr>
              <w:bidi w:val="0"/>
              <w:jc w:val="center"/>
              <w:rPr>
                <w:rFonts w:hint="eastAsia" w:ascii="宋体" w:hAnsi="宋体" w:eastAsia="宋体" w:cs="宋体"/>
              </w:rPr>
            </w:pPr>
            <w:r>
              <w:rPr>
                <w:rFonts w:hint="eastAsia" w:ascii="宋体" w:hAnsi="宋体" w:eastAsia="宋体" w:cs="宋体"/>
                <w:lang w:val="en-US" w:eastAsia="zh-CN"/>
              </w:rPr>
              <w:t>投标人</w:t>
            </w:r>
            <w:r>
              <w:rPr>
                <w:rFonts w:hint="eastAsia" w:ascii="宋体" w:hAnsi="宋体" w:eastAsia="宋体" w:cs="宋体"/>
              </w:rPr>
              <w:t>名称</w:t>
            </w:r>
          </w:p>
        </w:tc>
        <w:tc>
          <w:tcPr>
            <w:tcW w:w="2746" w:type="pct"/>
            <w:noWrap w:val="0"/>
            <w:vAlign w:val="center"/>
          </w:tcPr>
          <w:p w14:paraId="11A73CC7">
            <w:pPr>
              <w:bidi w:val="0"/>
              <w:jc w:val="center"/>
              <w:rPr>
                <w:rFonts w:hint="eastAsia" w:ascii="宋体" w:hAnsi="宋体" w:eastAsia="宋体" w:cs="宋体"/>
              </w:rPr>
            </w:pPr>
            <w:r>
              <w:rPr>
                <w:rFonts w:hint="eastAsia" w:ascii="宋体" w:hAnsi="宋体" w:eastAsia="宋体" w:cs="宋体"/>
              </w:rPr>
              <w:t>与营业执照一致</w:t>
            </w:r>
          </w:p>
          <w:p w14:paraId="0873AD7F">
            <w:pPr>
              <w:bidi w:val="0"/>
              <w:jc w:val="center"/>
              <w:rPr>
                <w:rFonts w:hint="eastAsia" w:ascii="宋体" w:hAnsi="宋体" w:eastAsia="宋体" w:cs="宋体"/>
              </w:rPr>
            </w:pPr>
            <w:r>
              <w:rPr>
                <w:rFonts w:hint="eastAsia" w:ascii="宋体" w:hAnsi="宋体" w:eastAsia="宋体" w:cs="宋体"/>
                <w:b/>
                <w:bCs/>
                <w:color w:val="auto"/>
              </w:rPr>
              <w:t>(提供独立投标人的证件)</w:t>
            </w:r>
          </w:p>
        </w:tc>
      </w:tr>
      <w:tr w14:paraId="667D6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trPr>
        <w:tc>
          <w:tcPr>
            <w:tcW w:w="504" w:type="pct"/>
            <w:vMerge w:val="continue"/>
            <w:noWrap w:val="0"/>
            <w:vAlign w:val="center"/>
          </w:tcPr>
          <w:p w14:paraId="5CF06AD6">
            <w:pPr>
              <w:bidi w:val="0"/>
              <w:jc w:val="center"/>
              <w:rPr>
                <w:rFonts w:hint="eastAsia" w:ascii="宋体" w:hAnsi="宋体" w:eastAsia="宋体" w:cs="宋体"/>
              </w:rPr>
            </w:pPr>
          </w:p>
        </w:tc>
        <w:tc>
          <w:tcPr>
            <w:tcW w:w="438" w:type="pct"/>
            <w:vMerge w:val="continue"/>
            <w:noWrap w:val="0"/>
            <w:vAlign w:val="center"/>
          </w:tcPr>
          <w:p w14:paraId="383C6184">
            <w:pPr>
              <w:bidi w:val="0"/>
              <w:jc w:val="center"/>
              <w:rPr>
                <w:rFonts w:hint="eastAsia" w:ascii="宋体" w:hAnsi="宋体" w:eastAsia="宋体" w:cs="宋体"/>
              </w:rPr>
            </w:pPr>
          </w:p>
        </w:tc>
        <w:tc>
          <w:tcPr>
            <w:tcW w:w="1310" w:type="pct"/>
            <w:noWrap w:val="0"/>
            <w:vAlign w:val="center"/>
          </w:tcPr>
          <w:p w14:paraId="211D97EA">
            <w:pPr>
              <w:bidi w:val="0"/>
              <w:jc w:val="center"/>
              <w:rPr>
                <w:rFonts w:hint="eastAsia" w:ascii="宋体" w:hAnsi="宋体" w:eastAsia="宋体" w:cs="宋体"/>
              </w:rPr>
            </w:pPr>
            <w:r>
              <w:rPr>
                <w:rFonts w:hint="eastAsia" w:ascii="宋体" w:hAnsi="宋体" w:eastAsia="宋体" w:cs="宋体"/>
              </w:rPr>
              <w:t>投标内容</w:t>
            </w:r>
          </w:p>
        </w:tc>
        <w:tc>
          <w:tcPr>
            <w:tcW w:w="2746" w:type="pct"/>
            <w:noWrap w:val="0"/>
            <w:vAlign w:val="center"/>
          </w:tcPr>
          <w:p w14:paraId="7FA79702">
            <w:pPr>
              <w:bidi w:val="0"/>
              <w:jc w:val="center"/>
              <w:rPr>
                <w:rFonts w:hint="eastAsia" w:ascii="宋体" w:hAnsi="宋体" w:eastAsia="宋体" w:cs="宋体"/>
              </w:rPr>
            </w:pPr>
            <w:r>
              <w:rPr>
                <w:rFonts w:hint="eastAsia" w:ascii="宋体" w:hAnsi="宋体" w:eastAsia="宋体" w:cs="宋体"/>
              </w:rPr>
              <w:t>符合第二章“投标人须知”第1.3.1项规定</w:t>
            </w:r>
          </w:p>
        </w:tc>
      </w:tr>
      <w:tr w14:paraId="2898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trPr>
        <w:tc>
          <w:tcPr>
            <w:tcW w:w="504" w:type="pct"/>
            <w:vMerge w:val="continue"/>
            <w:noWrap w:val="0"/>
            <w:vAlign w:val="center"/>
          </w:tcPr>
          <w:p w14:paraId="593E36D9">
            <w:pPr>
              <w:bidi w:val="0"/>
              <w:jc w:val="center"/>
              <w:rPr>
                <w:rFonts w:hint="eastAsia" w:ascii="宋体" w:hAnsi="宋体" w:eastAsia="宋体" w:cs="宋体"/>
              </w:rPr>
            </w:pPr>
          </w:p>
        </w:tc>
        <w:tc>
          <w:tcPr>
            <w:tcW w:w="438" w:type="pct"/>
            <w:vMerge w:val="continue"/>
            <w:noWrap w:val="0"/>
            <w:vAlign w:val="center"/>
          </w:tcPr>
          <w:p w14:paraId="18CACC43">
            <w:pPr>
              <w:bidi w:val="0"/>
              <w:jc w:val="center"/>
              <w:rPr>
                <w:rFonts w:hint="eastAsia" w:ascii="宋体" w:hAnsi="宋体" w:eastAsia="宋体" w:cs="宋体"/>
              </w:rPr>
            </w:pPr>
          </w:p>
        </w:tc>
        <w:tc>
          <w:tcPr>
            <w:tcW w:w="1310" w:type="pct"/>
            <w:noWrap w:val="0"/>
            <w:vAlign w:val="center"/>
          </w:tcPr>
          <w:p w14:paraId="03DEFF99">
            <w:pPr>
              <w:bidi w:val="0"/>
              <w:jc w:val="center"/>
              <w:rPr>
                <w:rFonts w:hint="eastAsia" w:ascii="宋体" w:hAnsi="宋体" w:eastAsia="宋体" w:cs="宋体"/>
              </w:rPr>
            </w:pPr>
            <w:r>
              <w:rPr>
                <w:rFonts w:hint="eastAsia" w:ascii="宋体" w:hAnsi="宋体" w:eastAsia="宋体" w:cs="宋体"/>
              </w:rPr>
              <w:t>投标文件签字盖章</w:t>
            </w:r>
          </w:p>
        </w:tc>
        <w:tc>
          <w:tcPr>
            <w:tcW w:w="2746" w:type="pct"/>
            <w:noWrap w:val="0"/>
            <w:vAlign w:val="center"/>
          </w:tcPr>
          <w:p w14:paraId="1341C036">
            <w:pPr>
              <w:bidi w:val="0"/>
              <w:jc w:val="center"/>
              <w:rPr>
                <w:rFonts w:hint="eastAsia" w:ascii="宋体" w:hAnsi="宋体" w:eastAsia="宋体" w:cs="宋体"/>
              </w:rPr>
            </w:pPr>
            <w:r>
              <w:rPr>
                <w:rFonts w:hint="eastAsia" w:ascii="宋体" w:hAnsi="宋体" w:eastAsia="宋体" w:cs="宋体"/>
              </w:rPr>
              <w:t>符合第二章“投标人须知”第3.5.8项规定</w:t>
            </w:r>
          </w:p>
        </w:tc>
      </w:tr>
      <w:tr w14:paraId="21188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trPr>
        <w:tc>
          <w:tcPr>
            <w:tcW w:w="504" w:type="pct"/>
            <w:vMerge w:val="continue"/>
            <w:noWrap w:val="0"/>
            <w:vAlign w:val="center"/>
          </w:tcPr>
          <w:p w14:paraId="7994E62C">
            <w:pPr>
              <w:bidi w:val="0"/>
              <w:jc w:val="center"/>
              <w:rPr>
                <w:rFonts w:hint="eastAsia" w:ascii="宋体" w:hAnsi="宋体" w:eastAsia="宋体" w:cs="宋体"/>
              </w:rPr>
            </w:pPr>
          </w:p>
        </w:tc>
        <w:tc>
          <w:tcPr>
            <w:tcW w:w="438" w:type="pct"/>
            <w:vMerge w:val="continue"/>
            <w:noWrap w:val="0"/>
            <w:vAlign w:val="center"/>
          </w:tcPr>
          <w:p w14:paraId="09BB1583">
            <w:pPr>
              <w:bidi w:val="0"/>
              <w:jc w:val="center"/>
              <w:rPr>
                <w:rFonts w:hint="eastAsia" w:ascii="宋体" w:hAnsi="宋体" w:eastAsia="宋体" w:cs="宋体"/>
              </w:rPr>
            </w:pPr>
          </w:p>
        </w:tc>
        <w:tc>
          <w:tcPr>
            <w:tcW w:w="1310" w:type="pct"/>
            <w:noWrap w:val="0"/>
            <w:vAlign w:val="center"/>
          </w:tcPr>
          <w:p w14:paraId="60F93C67">
            <w:pPr>
              <w:bidi w:val="0"/>
              <w:jc w:val="center"/>
              <w:rPr>
                <w:rFonts w:hint="eastAsia" w:ascii="宋体" w:hAnsi="宋体" w:eastAsia="宋体" w:cs="宋体"/>
              </w:rPr>
            </w:pPr>
            <w:r>
              <w:rPr>
                <w:rFonts w:hint="eastAsia" w:ascii="宋体" w:hAnsi="宋体" w:eastAsia="宋体" w:cs="宋体"/>
              </w:rPr>
              <w:t>投标文件格式</w:t>
            </w:r>
          </w:p>
        </w:tc>
        <w:tc>
          <w:tcPr>
            <w:tcW w:w="2746" w:type="pct"/>
            <w:noWrap w:val="0"/>
            <w:vAlign w:val="center"/>
          </w:tcPr>
          <w:p w14:paraId="3F275F46">
            <w:pPr>
              <w:bidi w:val="0"/>
              <w:jc w:val="center"/>
              <w:rPr>
                <w:rFonts w:hint="eastAsia" w:ascii="宋体" w:hAnsi="宋体" w:eastAsia="宋体" w:cs="宋体"/>
              </w:rPr>
            </w:pPr>
            <w:r>
              <w:rPr>
                <w:rFonts w:hint="eastAsia" w:ascii="宋体" w:hAnsi="宋体" w:eastAsia="宋体" w:cs="宋体"/>
              </w:rPr>
              <w:t>符合第六章“投标文件格式”的要求</w:t>
            </w:r>
          </w:p>
        </w:tc>
      </w:tr>
      <w:tr w14:paraId="025A5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trPr>
        <w:tc>
          <w:tcPr>
            <w:tcW w:w="504" w:type="pct"/>
            <w:vMerge w:val="continue"/>
            <w:noWrap w:val="0"/>
            <w:vAlign w:val="center"/>
          </w:tcPr>
          <w:p w14:paraId="6F752001">
            <w:pPr>
              <w:bidi w:val="0"/>
              <w:jc w:val="center"/>
              <w:rPr>
                <w:rFonts w:hint="eastAsia" w:ascii="宋体" w:hAnsi="宋体" w:eastAsia="宋体" w:cs="宋体"/>
              </w:rPr>
            </w:pPr>
          </w:p>
        </w:tc>
        <w:tc>
          <w:tcPr>
            <w:tcW w:w="438" w:type="pct"/>
            <w:vMerge w:val="continue"/>
            <w:noWrap w:val="0"/>
            <w:vAlign w:val="center"/>
          </w:tcPr>
          <w:p w14:paraId="17B17473">
            <w:pPr>
              <w:bidi w:val="0"/>
              <w:jc w:val="center"/>
              <w:rPr>
                <w:rFonts w:hint="eastAsia" w:ascii="宋体" w:hAnsi="宋体" w:eastAsia="宋体" w:cs="宋体"/>
              </w:rPr>
            </w:pPr>
          </w:p>
        </w:tc>
        <w:tc>
          <w:tcPr>
            <w:tcW w:w="1310" w:type="pct"/>
            <w:noWrap w:val="0"/>
            <w:vAlign w:val="center"/>
          </w:tcPr>
          <w:p w14:paraId="7DC626C6">
            <w:pPr>
              <w:bidi w:val="0"/>
              <w:jc w:val="center"/>
              <w:rPr>
                <w:rFonts w:hint="eastAsia" w:ascii="宋体" w:hAnsi="宋体" w:eastAsia="宋体" w:cs="宋体"/>
              </w:rPr>
            </w:pPr>
            <w:r>
              <w:rPr>
                <w:rFonts w:hint="eastAsia" w:ascii="宋体" w:hAnsi="宋体" w:eastAsia="宋体" w:cs="宋体"/>
              </w:rPr>
              <w:t>报价唯一</w:t>
            </w:r>
          </w:p>
        </w:tc>
        <w:tc>
          <w:tcPr>
            <w:tcW w:w="2746" w:type="pct"/>
            <w:noWrap w:val="0"/>
            <w:vAlign w:val="center"/>
          </w:tcPr>
          <w:p w14:paraId="6A03B64F">
            <w:pPr>
              <w:bidi w:val="0"/>
              <w:jc w:val="center"/>
              <w:rPr>
                <w:rFonts w:hint="eastAsia" w:ascii="宋体" w:hAnsi="宋体" w:eastAsia="宋体" w:cs="宋体"/>
              </w:rPr>
            </w:pPr>
            <w:r>
              <w:rPr>
                <w:rFonts w:hint="eastAsia" w:ascii="宋体" w:hAnsi="宋体" w:eastAsia="宋体" w:cs="宋体"/>
              </w:rPr>
              <w:t>只有一个有效报价</w:t>
            </w:r>
          </w:p>
        </w:tc>
      </w:tr>
      <w:tr w14:paraId="22F29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trPr>
        <w:tc>
          <w:tcPr>
            <w:tcW w:w="504" w:type="pct"/>
            <w:vMerge w:val="continue"/>
            <w:noWrap w:val="0"/>
            <w:vAlign w:val="center"/>
          </w:tcPr>
          <w:p w14:paraId="24CDDAB9">
            <w:pPr>
              <w:bidi w:val="0"/>
              <w:jc w:val="center"/>
              <w:rPr>
                <w:rFonts w:hint="eastAsia" w:ascii="宋体" w:hAnsi="宋体" w:eastAsia="宋体" w:cs="宋体"/>
              </w:rPr>
            </w:pPr>
          </w:p>
        </w:tc>
        <w:tc>
          <w:tcPr>
            <w:tcW w:w="438" w:type="pct"/>
            <w:vMerge w:val="continue"/>
            <w:noWrap w:val="0"/>
            <w:vAlign w:val="center"/>
          </w:tcPr>
          <w:p w14:paraId="6F1AA582">
            <w:pPr>
              <w:bidi w:val="0"/>
              <w:jc w:val="center"/>
              <w:rPr>
                <w:rFonts w:hint="eastAsia" w:ascii="宋体" w:hAnsi="宋体" w:eastAsia="宋体" w:cs="宋体"/>
              </w:rPr>
            </w:pPr>
          </w:p>
        </w:tc>
        <w:tc>
          <w:tcPr>
            <w:tcW w:w="1310" w:type="pct"/>
            <w:noWrap w:val="0"/>
            <w:vAlign w:val="center"/>
          </w:tcPr>
          <w:p w14:paraId="357045F9">
            <w:pPr>
              <w:bidi w:val="0"/>
              <w:jc w:val="center"/>
              <w:rPr>
                <w:rFonts w:hint="eastAsia" w:ascii="宋体" w:hAnsi="宋体" w:eastAsia="宋体" w:cs="宋体"/>
              </w:rPr>
            </w:pPr>
            <w:r>
              <w:rPr>
                <w:rFonts w:hint="eastAsia" w:ascii="宋体" w:hAnsi="宋体" w:eastAsia="宋体" w:cs="宋体"/>
              </w:rPr>
              <w:t>投标报价</w:t>
            </w:r>
          </w:p>
        </w:tc>
        <w:tc>
          <w:tcPr>
            <w:tcW w:w="2746" w:type="pct"/>
            <w:noWrap w:val="0"/>
            <w:vAlign w:val="center"/>
          </w:tcPr>
          <w:p w14:paraId="3B66A38A">
            <w:pPr>
              <w:bidi w:val="0"/>
              <w:jc w:val="center"/>
              <w:rPr>
                <w:rFonts w:hint="eastAsia" w:ascii="宋体" w:hAnsi="宋体" w:eastAsia="宋体" w:cs="宋体"/>
              </w:rPr>
            </w:pPr>
            <w:r>
              <w:rPr>
                <w:rFonts w:hint="eastAsia" w:ascii="宋体" w:hAnsi="宋体" w:eastAsia="宋体" w:cs="宋体"/>
              </w:rPr>
              <w:t>报价均不超过预算价（最高限价）</w:t>
            </w:r>
          </w:p>
        </w:tc>
      </w:tr>
      <w:tr w14:paraId="6568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trPr>
        <w:tc>
          <w:tcPr>
            <w:tcW w:w="504" w:type="pct"/>
            <w:vMerge w:val="continue"/>
            <w:noWrap w:val="0"/>
            <w:vAlign w:val="center"/>
          </w:tcPr>
          <w:p w14:paraId="46D6A4A6">
            <w:pPr>
              <w:bidi w:val="0"/>
              <w:jc w:val="center"/>
              <w:rPr>
                <w:rFonts w:hint="eastAsia" w:ascii="宋体" w:hAnsi="宋体" w:eastAsia="宋体" w:cs="宋体"/>
              </w:rPr>
            </w:pPr>
          </w:p>
        </w:tc>
        <w:tc>
          <w:tcPr>
            <w:tcW w:w="438" w:type="pct"/>
            <w:vMerge w:val="continue"/>
            <w:noWrap w:val="0"/>
            <w:vAlign w:val="center"/>
          </w:tcPr>
          <w:p w14:paraId="3FC9A3FF">
            <w:pPr>
              <w:bidi w:val="0"/>
              <w:jc w:val="center"/>
              <w:rPr>
                <w:rFonts w:hint="eastAsia" w:ascii="宋体" w:hAnsi="宋体" w:eastAsia="宋体" w:cs="宋体"/>
              </w:rPr>
            </w:pPr>
          </w:p>
        </w:tc>
        <w:tc>
          <w:tcPr>
            <w:tcW w:w="1310" w:type="pct"/>
            <w:noWrap w:val="0"/>
            <w:vAlign w:val="center"/>
          </w:tcPr>
          <w:p w14:paraId="79187398">
            <w:pPr>
              <w:bidi w:val="0"/>
              <w:jc w:val="center"/>
              <w:rPr>
                <w:rFonts w:hint="eastAsia" w:ascii="宋体" w:hAnsi="宋体" w:eastAsia="宋体" w:cs="宋体"/>
              </w:rPr>
            </w:pPr>
            <w:r>
              <w:rPr>
                <w:rFonts w:hint="eastAsia" w:ascii="宋体" w:hAnsi="宋体" w:eastAsia="宋体" w:cs="宋体"/>
              </w:rPr>
              <w:t>质量要求</w:t>
            </w:r>
          </w:p>
        </w:tc>
        <w:tc>
          <w:tcPr>
            <w:tcW w:w="2746" w:type="pct"/>
            <w:noWrap w:val="0"/>
            <w:vAlign w:val="center"/>
          </w:tcPr>
          <w:p w14:paraId="6BBE37E6">
            <w:pPr>
              <w:bidi w:val="0"/>
              <w:jc w:val="center"/>
              <w:rPr>
                <w:rFonts w:hint="eastAsia" w:ascii="宋体" w:hAnsi="宋体" w:eastAsia="宋体" w:cs="宋体"/>
              </w:rPr>
            </w:pPr>
            <w:r>
              <w:rPr>
                <w:rFonts w:hint="eastAsia" w:ascii="宋体" w:hAnsi="宋体" w:eastAsia="宋体" w:cs="宋体"/>
              </w:rPr>
              <w:t>符合第二章“投标人须知”第1.3.2项规定</w:t>
            </w:r>
          </w:p>
        </w:tc>
      </w:tr>
      <w:tr w14:paraId="0381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trPr>
        <w:tc>
          <w:tcPr>
            <w:tcW w:w="504" w:type="pct"/>
            <w:vMerge w:val="continue"/>
            <w:noWrap w:val="0"/>
            <w:vAlign w:val="center"/>
          </w:tcPr>
          <w:p w14:paraId="11E3BC65">
            <w:pPr>
              <w:bidi w:val="0"/>
              <w:jc w:val="center"/>
              <w:rPr>
                <w:rFonts w:hint="eastAsia" w:ascii="宋体" w:hAnsi="宋体" w:eastAsia="宋体" w:cs="宋体"/>
              </w:rPr>
            </w:pPr>
          </w:p>
        </w:tc>
        <w:tc>
          <w:tcPr>
            <w:tcW w:w="438" w:type="pct"/>
            <w:vMerge w:val="continue"/>
            <w:noWrap w:val="0"/>
            <w:vAlign w:val="center"/>
          </w:tcPr>
          <w:p w14:paraId="14BF2A9F">
            <w:pPr>
              <w:bidi w:val="0"/>
              <w:jc w:val="center"/>
              <w:rPr>
                <w:rFonts w:hint="eastAsia" w:ascii="宋体" w:hAnsi="宋体" w:eastAsia="宋体" w:cs="宋体"/>
              </w:rPr>
            </w:pPr>
          </w:p>
        </w:tc>
        <w:tc>
          <w:tcPr>
            <w:tcW w:w="1310" w:type="pct"/>
            <w:noWrap w:val="0"/>
            <w:vAlign w:val="center"/>
          </w:tcPr>
          <w:p w14:paraId="128E6750">
            <w:pPr>
              <w:bidi w:val="0"/>
              <w:jc w:val="center"/>
              <w:rPr>
                <w:rFonts w:hint="eastAsia" w:ascii="宋体" w:hAnsi="宋体" w:eastAsia="宋体" w:cs="宋体"/>
                <w:lang w:val="en-US" w:eastAsia="zh-CN"/>
              </w:rPr>
            </w:pPr>
            <w:r>
              <w:rPr>
                <w:rFonts w:hint="eastAsia" w:ascii="宋体" w:hAnsi="宋体" w:eastAsia="宋体" w:cs="宋体"/>
                <w:lang w:val="en-US" w:eastAsia="zh-CN"/>
              </w:rPr>
              <w:t>服务期限</w:t>
            </w:r>
          </w:p>
        </w:tc>
        <w:tc>
          <w:tcPr>
            <w:tcW w:w="2746" w:type="pct"/>
            <w:noWrap w:val="0"/>
            <w:vAlign w:val="center"/>
          </w:tcPr>
          <w:p w14:paraId="7FB84672">
            <w:pPr>
              <w:bidi w:val="0"/>
              <w:jc w:val="center"/>
              <w:rPr>
                <w:rFonts w:hint="eastAsia" w:ascii="宋体" w:hAnsi="宋体" w:eastAsia="宋体" w:cs="宋体"/>
              </w:rPr>
            </w:pPr>
            <w:r>
              <w:rPr>
                <w:rFonts w:hint="eastAsia" w:ascii="宋体" w:hAnsi="宋体" w:eastAsia="宋体" w:cs="宋体"/>
              </w:rPr>
              <w:t>符合第二章“投标人须知”第1.3.3项规定</w:t>
            </w:r>
          </w:p>
        </w:tc>
      </w:tr>
      <w:tr w14:paraId="25703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trPr>
        <w:tc>
          <w:tcPr>
            <w:tcW w:w="504" w:type="pct"/>
            <w:vMerge w:val="continue"/>
            <w:noWrap w:val="0"/>
            <w:vAlign w:val="center"/>
          </w:tcPr>
          <w:p w14:paraId="35B34D85">
            <w:pPr>
              <w:bidi w:val="0"/>
              <w:jc w:val="center"/>
              <w:rPr>
                <w:rFonts w:hint="eastAsia" w:ascii="宋体" w:hAnsi="宋体" w:eastAsia="宋体" w:cs="宋体"/>
              </w:rPr>
            </w:pPr>
          </w:p>
        </w:tc>
        <w:tc>
          <w:tcPr>
            <w:tcW w:w="438" w:type="pct"/>
            <w:vMerge w:val="continue"/>
            <w:noWrap w:val="0"/>
            <w:vAlign w:val="center"/>
          </w:tcPr>
          <w:p w14:paraId="37F2A0FA">
            <w:pPr>
              <w:bidi w:val="0"/>
              <w:jc w:val="center"/>
              <w:rPr>
                <w:rFonts w:hint="eastAsia" w:ascii="宋体" w:hAnsi="宋体" w:eastAsia="宋体" w:cs="宋体"/>
              </w:rPr>
            </w:pPr>
          </w:p>
        </w:tc>
        <w:tc>
          <w:tcPr>
            <w:tcW w:w="1310" w:type="pct"/>
            <w:noWrap w:val="0"/>
            <w:vAlign w:val="center"/>
          </w:tcPr>
          <w:p w14:paraId="0B2566EF">
            <w:pPr>
              <w:bidi w:val="0"/>
              <w:jc w:val="center"/>
              <w:rPr>
                <w:rFonts w:hint="eastAsia" w:ascii="宋体" w:hAnsi="宋体" w:eastAsia="宋体" w:cs="宋体"/>
              </w:rPr>
            </w:pPr>
            <w:r>
              <w:rPr>
                <w:rFonts w:hint="eastAsia" w:ascii="宋体" w:hAnsi="宋体" w:eastAsia="宋体" w:cs="宋体"/>
              </w:rPr>
              <w:t>投标有效期</w:t>
            </w:r>
          </w:p>
        </w:tc>
        <w:tc>
          <w:tcPr>
            <w:tcW w:w="2746" w:type="pct"/>
            <w:noWrap w:val="0"/>
            <w:vAlign w:val="center"/>
          </w:tcPr>
          <w:p w14:paraId="719C6D8F">
            <w:pPr>
              <w:bidi w:val="0"/>
              <w:jc w:val="center"/>
              <w:rPr>
                <w:rFonts w:hint="eastAsia" w:ascii="宋体" w:hAnsi="宋体" w:eastAsia="宋体" w:cs="宋体"/>
              </w:rPr>
            </w:pPr>
            <w:r>
              <w:rPr>
                <w:rFonts w:hint="eastAsia" w:ascii="宋体" w:hAnsi="宋体" w:eastAsia="宋体" w:cs="宋体"/>
              </w:rPr>
              <w:t>符合第二章“投标人须知”第3.4.1项规定</w:t>
            </w:r>
          </w:p>
        </w:tc>
      </w:tr>
      <w:tr w14:paraId="6C1D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trPr>
        <w:tc>
          <w:tcPr>
            <w:tcW w:w="943" w:type="pct"/>
            <w:gridSpan w:val="2"/>
            <w:shd w:val="clear" w:color="auto" w:fill="auto"/>
            <w:noWrap w:val="0"/>
            <w:vAlign w:val="center"/>
          </w:tcPr>
          <w:p w14:paraId="5FAD24A2">
            <w:pPr>
              <w:widowControl/>
              <w:spacing w:line="360" w:lineRule="auto"/>
              <w:ind w:firstLine="0" w:firstLineChars="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rPr>
              <w:t>2.2</w:t>
            </w:r>
          </w:p>
        </w:tc>
        <w:tc>
          <w:tcPr>
            <w:tcW w:w="1310" w:type="pct"/>
            <w:shd w:val="clear" w:color="auto" w:fill="auto"/>
            <w:noWrap w:val="0"/>
            <w:vAlign w:val="center"/>
          </w:tcPr>
          <w:p w14:paraId="34520589">
            <w:pPr>
              <w:spacing w:line="360" w:lineRule="auto"/>
              <w:ind w:firstLine="0" w:firstLineChars="0"/>
              <w:jc w:val="center"/>
              <w:rPr>
                <w:rFonts w:hint="eastAsia" w:ascii="宋体" w:hAnsi="宋体" w:eastAsia="宋体" w:cs="宋体"/>
                <w:b/>
                <w:bCs/>
                <w:szCs w:val="21"/>
              </w:rPr>
            </w:pPr>
            <w:r>
              <w:rPr>
                <w:rFonts w:hint="eastAsia" w:ascii="宋体" w:hAnsi="宋体" w:eastAsia="宋体" w:cs="宋体"/>
                <w:b/>
                <w:bCs/>
                <w:szCs w:val="21"/>
              </w:rPr>
              <w:t>分值构成</w:t>
            </w:r>
          </w:p>
          <w:p w14:paraId="6E8D48BB">
            <w:pPr>
              <w:spacing w:line="360" w:lineRule="auto"/>
              <w:ind w:firstLine="0" w:firstLineChars="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rPr>
              <w:t>（100分）</w:t>
            </w:r>
          </w:p>
        </w:tc>
        <w:tc>
          <w:tcPr>
            <w:tcW w:w="2746" w:type="pct"/>
            <w:shd w:val="clear" w:color="auto" w:fill="auto"/>
            <w:noWrap w:val="0"/>
            <w:vAlign w:val="center"/>
          </w:tcPr>
          <w:p w14:paraId="746D9DEB">
            <w:pPr>
              <w:spacing w:line="360" w:lineRule="auto"/>
              <w:jc w:val="center"/>
              <w:rPr>
                <w:rFonts w:hint="eastAsia" w:ascii="宋体" w:hAnsi="宋体" w:eastAsia="宋体" w:cs="宋体"/>
              </w:rPr>
            </w:pPr>
            <w:r>
              <w:rPr>
                <w:rFonts w:hint="eastAsia" w:ascii="宋体" w:hAnsi="宋体" w:eastAsia="宋体" w:cs="宋体"/>
                <w:lang w:val="en-US" w:eastAsia="zh-CN"/>
              </w:rPr>
              <w:t>商务部分</w:t>
            </w:r>
            <w:r>
              <w:rPr>
                <w:rFonts w:hint="eastAsia" w:ascii="宋体" w:hAnsi="宋体" w:eastAsia="宋体" w:cs="宋体"/>
              </w:rPr>
              <w:t>：</w:t>
            </w:r>
            <w:r>
              <w:rPr>
                <w:rFonts w:hint="eastAsia" w:ascii="宋体" w:hAnsi="宋体" w:eastAsia="宋体" w:cs="宋体"/>
                <w:lang w:val="en-US" w:eastAsia="zh-CN"/>
              </w:rPr>
              <w:t>20</w:t>
            </w:r>
            <w:r>
              <w:rPr>
                <w:rFonts w:hint="eastAsia" w:ascii="宋体" w:hAnsi="宋体" w:eastAsia="宋体" w:cs="宋体"/>
              </w:rPr>
              <w:t>分</w:t>
            </w:r>
          </w:p>
          <w:p w14:paraId="63412138">
            <w:pPr>
              <w:spacing w:line="360" w:lineRule="auto"/>
              <w:ind w:firstLine="0" w:firstLineChars="0"/>
              <w:jc w:val="center"/>
              <w:rPr>
                <w:rFonts w:hint="eastAsia" w:ascii="宋体" w:hAnsi="宋体" w:eastAsia="宋体" w:cs="宋体"/>
              </w:rPr>
            </w:pPr>
            <w:r>
              <w:rPr>
                <w:rFonts w:hint="eastAsia" w:ascii="宋体" w:hAnsi="宋体" w:eastAsia="宋体" w:cs="宋体"/>
              </w:rPr>
              <w:t>技术部分：</w:t>
            </w:r>
            <w:r>
              <w:rPr>
                <w:rFonts w:hint="eastAsia" w:ascii="宋体" w:hAnsi="宋体" w:eastAsia="宋体" w:cs="宋体"/>
                <w:lang w:val="en-US" w:eastAsia="zh-CN"/>
              </w:rPr>
              <w:t>35</w:t>
            </w:r>
            <w:r>
              <w:rPr>
                <w:rFonts w:hint="eastAsia" w:ascii="宋体" w:hAnsi="宋体" w:eastAsia="宋体" w:cs="宋体"/>
              </w:rPr>
              <w:t>分</w:t>
            </w:r>
          </w:p>
          <w:p w14:paraId="5932C312">
            <w:pPr>
              <w:spacing w:line="360" w:lineRule="auto"/>
              <w:ind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rPr>
              <w:t>综合部分：</w:t>
            </w:r>
            <w:r>
              <w:rPr>
                <w:rFonts w:hint="eastAsia" w:ascii="宋体" w:hAnsi="宋体" w:eastAsia="宋体" w:cs="宋体"/>
                <w:lang w:val="en-US" w:eastAsia="zh-CN"/>
              </w:rPr>
              <w:t>45</w:t>
            </w:r>
            <w:r>
              <w:rPr>
                <w:rFonts w:hint="eastAsia" w:ascii="宋体" w:hAnsi="宋体" w:eastAsia="宋体" w:cs="宋体"/>
              </w:rPr>
              <w:t>分</w:t>
            </w:r>
          </w:p>
        </w:tc>
      </w:tr>
    </w:tbl>
    <w:p w14:paraId="5AF1797C">
      <w:pPr>
        <w:spacing w:line="360" w:lineRule="auto"/>
        <w:rPr>
          <w:rFonts w:hint="eastAsia" w:ascii="宋体" w:hAnsi="宋体" w:eastAsia="宋体" w:cs="宋体"/>
          <w:sz w:val="24"/>
          <w:szCs w:val="24"/>
        </w:rPr>
        <w:sectPr>
          <w:pgSz w:w="11906" w:h="16838"/>
          <w:pgMar w:top="1440" w:right="1080" w:bottom="1440" w:left="1080" w:header="851" w:footer="992" w:gutter="0"/>
          <w:pgNumType w:fmt="numberInDash"/>
          <w:cols w:space="425" w:num="1"/>
          <w:docGrid w:type="lines" w:linePitch="312" w:charSpace="0"/>
        </w:sectPr>
      </w:pPr>
    </w:p>
    <w:tbl>
      <w:tblPr>
        <w:tblStyle w:val="24"/>
        <w:tblW w:w="53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026"/>
        <w:gridCol w:w="1668"/>
        <w:gridCol w:w="7023"/>
      </w:tblGrid>
      <w:tr w14:paraId="3AC2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24" w:type="pct"/>
            <w:gridSpan w:val="2"/>
            <w:noWrap/>
            <w:vAlign w:val="center"/>
          </w:tcPr>
          <w:p w14:paraId="3FC6AE88">
            <w:pPr>
              <w:keepNext w:val="0"/>
              <w:keepLines w:val="0"/>
              <w:pageBreakBefore w:val="0"/>
              <w:widowControl/>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b/>
                <w:bCs/>
                <w:szCs w:val="21"/>
              </w:rPr>
            </w:pPr>
            <w:r>
              <w:rPr>
                <w:rFonts w:hint="eastAsia" w:ascii="宋体" w:hAnsi="宋体" w:eastAsia="宋体" w:cs="宋体"/>
                <w:b/>
                <w:bCs/>
                <w:szCs w:val="21"/>
              </w:rPr>
              <w:t>条款号</w:t>
            </w:r>
          </w:p>
        </w:tc>
        <w:tc>
          <w:tcPr>
            <w:tcW w:w="781" w:type="pct"/>
            <w:noWrap/>
            <w:vAlign w:val="center"/>
          </w:tcPr>
          <w:p w14:paraId="3C9B964A">
            <w:pPr>
              <w:keepNext w:val="0"/>
              <w:keepLines w:val="0"/>
              <w:pageBreakBefore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b/>
                <w:bCs/>
                <w:szCs w:val="21"/>
              </w:rPr>
            </w:pPr>
            <w:r>
              <w:rPr>
                <w:rFonts w:hint="eastAsia" w:ascii="宋体" w:hAnsi="宋体" w:eastAsia="宋体" w:cs="宋体"/>
                <w:b/>
                <w:bCs/>
                <w:szCs w:val="21"/>
              </w:rPr>
              <w:t>评分因素</w:t>
            </w:r>
          </w:p>
        </w:tc>
        <w:tc>
          <w:tcPr>
            <w:tcW w:w="3293" w:type="pct"/>
            <w:noWrap/>
            <w:vAlign w:val="center"/>
          </w:tcPr>
          <w:p w14:paraId="7F987C0D">
            <w:pPr>
              <w:keepNext w:val="0"/>
              <w:keepLines w:val="0"/>
              <w:pageBreakBefore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b/>
                <w:bCs/>
                <w:szCs w:val="21"/>
              </w:rPr>
            </w:pPr>
            <w:r>
              <w:rPr>
                <w:rFonts w:hint="eastAsia" w:ascii="宋体" w:hAnsi="宋体" w:eastAsia="宋体" w:cs="宋体"/>
                <w:b/>
                <w:bCs/>
                <w:szCs w:val="21"/>
              </w:rPr>
              <w:t>评分标准</w:t>
            </w:r>
          </w:p>
        </w:tc>
      </w:tr>
      <w:tr w14:paraId="4D7D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443" w:type="pct"/>
            <w:noWrap/>
            <w:vAlign w:val="center"/>
          </w:tcPr>
          <w:p w14:paraId="38D3FEC8">
            <w:pPr>
              <w:keepNext w:val="0"/>
              <w:keepLines w:val="0"/>
              <w:pageBreakBefore w:val="0"/>
              <w:widowControl/>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b/>
                <w:bCs/>
                <w:szCs w:val="21"/>
              </w:rPr>
            </w:pPr>
            <w:r>
              <w:rPr>
                <w:rFonts w:hint="eastAsia" w:ascii="宋体" w:hAnsi="宋体" w:eastAsia="宋体" w:cs="宋体"/>
                <w:b/>
                <w:bCs/>
                <w:szCs w:val="21"/>
              </w:rPr>
              <w:t>2.2（1）</w:t>
            </w:r>
          </w:p>
        </w:tc>
        <w:tc>
          <w:tcPr>
            <w:tcW w:w="481" w:type="pct"/>
            <w:noWrap/>
            <w:vAlign w:val="center"/>
          </w:tcPr>
          <w:p w14:paraId="41754CEA">
            <w:pPr>
              <w:keepNext w:val="0"/>
              <w:keepLines w:val="0"/>
              <w:pageBreakBefore w:val="0"/>
              <w:widowControl/>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b/>
                <w:bCs/>
                <w:szCs w:val="21"/>
              </w:rPr>
            </w:pPr>
            <w:r>
              <w:rPr>
                <w:rFonts w:hint="eastAsia" w:ascii="宋体" w:hAnsi="宋体" w:eastAsia="宋体" w:cs="宋体"/>
                <w:b/>
                <w:bCs/>
                <w:szCs w:val="21"/>
              </w:rPr>
              <w:t>商务标</w:t>
            </w:r>
          </w:p>
          <w:p w14:paraId="26B8DD57">
            <w:pPr>
              <w:keepNext w:val="0"/>
              <w:keepLines w:val="0"/>
              <w:pageBreakBefore w:val="0"/>
              <w:widowControl/>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b/>
                <w:bCs/>
                <w:szCs w:val="21"/>
              </w:rPr>
            </w:pPr>
            <w:r>
              <w:rPr>
                <w:rFonts w:hint="eastAsia" w:ascii="宋体" w:hAnsi="宋体" w:eastAsia="宋体" w:cs="宋体"/>
                <w:b/>
                <w:bCs/>
                <w:szCs w:val="21"/>
                <w:lang w:val="en-US" w:eastAsia="zh-CN"/>
              </w:rPr>
              <w:t>20</w:t>
            </w:r>
            <w:r>
              <w:rPr>
                <w:rFonts w:hint="eastAsia" w:ascii="宋体" w:hAnsi="宋体" w:eastAsia="宋体" w:cs="宋体"/>
                <w:b/>
                <w:bCs/>
                <w:szCs w:val="21"/>
              </w:rPr>
              <w:t>分</w:t>
            </w:r>
          </w:p>
        </w:tc>
        <w:tc>
          <w:tcPr>
            <w:tcW w:w="781" w:type="pct"/>
            <w:noWrap/>
            <w:vAlign w:val="center"/>
          </w:tcPr>
          <w:p w14:paraId="3216EA7C">
            <w:pPr>
              <w:keepNext w:val="0"/>
              <w:keepLines w:val="0"/>
              <w:pageBreakBefore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b/>
                <w:bCs/>
                <w:szCs w:val="21"/>
              </w:rPr>
            </w:pPr>
            <w:r>
              <w:rPr>
                <w:rFonts w:hint="eastAsia" w:ascii="宋体" w:hAnsi="宋体" w:eastAsia="宋体" w:cs="宋体"/>
                <w:b/>
                <w:bCs/>
                <w:szCs w:val="21"/>
              </w:rPr>
              <w:t>报价得分</w:t>
            </w:r>
          </w:p>
          <w:p w14:paraId="3D85758F">
            <w:pPr>
              <w:keepNext w:val="0"/>
              <w:keepLines w:val="0"/>
              <w:pageBreakBefore w:val="0"/>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b/>
                <w:bCs/>
                <w:szCs w:val="21"/>
              </w:rPr>
            </w:pPr>
            <w:r>
              <w:rPr>
                <w:rFonts w:hint="eastAsia" w:ascii="宋体" w:hAnsi="宋体" w:eastAsia="宋体" w:cs="宋体"/>
                <w:b/>
                <w:bCs/>
                <w:szCs w:val="21"/>
              </w:rPr>
              <w:t>（</w:t>
            </w:r>
            <w:r>
              <w:rPr>
                <w:rFonts w:hint="eastAsia" w:ascii="宋体" w:hAnsi="宋体" w:eastAsia="宋体" w:cs="宋体"/>
                <w:b/>
                <w:bCs/>
                <w:szCs w:val="21"/>
                <w:lang w:val="en-US" w:eastAsia="zh-CN"/>
              </w:rPr>
              <w:t>20</w:t>
            </w:r>
            <w:r>
              <w:rPr>
                <w:rFonts w:hint="eastAsia" w:ascii="宋体" w:hAnsi="宋体" w:eastAsia="宋体" w:cs="宋体"/>
                <w:b/>
                <w:bCs/>
                <w:szCs w:val="21"/>
              </w:rPr>
              <w:t>分）</w:t>
            </w:r>
          </w:p>
        </w:tc>
        <w:tc>
          <w:tcPr>
            <w:tcW w:w="3293" w:type="pct"/>
            <w:noWrap/>
            <w:vAlign w:val="center"/>
          </w:tcPr>
          <w:p w14:paraId="40C56917">
            <w:pPr>
              <w:keepNext w:val="0"/>
              <w:keepLines w:val="0"/>
              <w:pageBreakBefore w:val="0"/>
              <w:kinsoku/>
              <w:wordWrap/>
              <w:overflowPunct/>
              <w:topLinePunct w:val="0"/>
              <w:bidi w:val="0"/>
              <w:adjustRightInd/>
              <w:snapToGrid/>
              <w:spacing w:line="360" w:lineRule="exact"/>
              <w:ind w:firstLine="0" w:firstLineChars="0"/>
              <w:jc w:val="left"/>
              <w:textAlignment w:val="auto"/>
              <w:rPr>
                <w:rFonts w:hint="eastAsia" w:ascii="宋体" w:hAnsi="宋体" w:eastAsia="宋体" w:cs="宋体"/>
                <w:szCs w:val="21"/>
              </w:rPr>
            </w:pPr>
            <w:r>
              <w:rPr>
                <w:rFonts w:hint="eastAsia" w:ascii="宋体" w:hAnsi="宋体" w:eastAsia="宋体" w:cs="宋体"/>
                <w:szCs w:val="21"/>
              </w:rPr>
              <w:t>满足</w:t>
            </w:r>
            <w:r>
              <w:rPr>
                <w:rFonts w:hint="eastAsia" w:ascii="宋体" w:hAnsi="宋体" w:eastAsia="宋体" w:cs="宋体"/>
                <w:szCs w:val="21"/>
                <w:lang w:val="en-US" w:eastAsia="zh-CN"/>
              </w:rPr>
              <w:t>招标文件</w:t>
            </w:r>
            <w:r>
              <w:rPr>
                <w:rFonts w:hint="eastAsia" w:ascii="宋体" w:hAnsi="宋体" w:eastAsia="宋体" w:cs="宋体"/>
                <w:szCs w:val="21"/>
              </w:rPr>
              <w:t>要求且</w:t>
            </w:r>
            <w:r>
              <w:rPr>
                <w:rFonts w:hint="eastAsia" w:ascii="宋体" w:hAnsi="宋体" w:eastAsia="宋体" w:cs="宋体"/>
                <w:szCs w:val="21"/>
                <w:lang w:val="en-US" w:eastAsia="zh-CN"/>
              </w:rPr>
              <w:t>投标</w:t>
            </w:r>
            <w:r>
              <w:rPr>
                <w:rFonts w:hint="eastAsia" w:ascii="宋体" w:hAnsi="宋体" w:eastAsia="宋体" w:cs="宋体"/>
                <w:szCs w:val="21"/>
              </w:rPr>
              <w:t>价格最低的有效</w:t>
            </w:r>
            <w:r>
              <w:rPr>
                <w:rFonts w:hint="eastAsia" w:ascii="宋体" w:hAnsi="宋体" w:eastAsia="宋体" w:cs="宋体"/>
                <w:szCs w:val="21"/>
                <w:lang w:val="en-US" w:eastAsia="zh-CN"/>
              </w:rPr>
              <w:t>投标</w:t>
            </w:r>
            <w:r>
              <w:rPr>
                <w:rFonts w:hint="eastAsia" w:ascii="宋体" w:hAnsi="宋体" w:eastAsia="宋体" w:cs="宋体"/>
                <w:szCs w:val="21"/>
              </w:rPr>
              <w:t>报价为评标基准价，其价格分为满分</w:t>
            </w:r>
            <w:r>
              <w:rPr>
                <w:rFonts w:hint="eastAsia" w:ascii="宋体" w:hAnsi="宋体" w:eastAsia="宋体" w:cs="宋体"/>
                <w:szCs w:val="21"/>
                <w:lang w:val="en-US" w:eastAsia="zh-CN"/>
              </w:rPr>
              <w:t>20</w:t>
            </w:r>
            <w:r>
              <w:rPr>
                <w:rFonts w:hint="eastAsia" w:ascii="宋体" w:hAnsi="宋体" w:eastAsia="宋体" w:cs="宋体"/>
                <w:szCs w:val="21"/>
              </w:rPr>
              <w:t>分。其他</w:t>
            </w:r>
            <w:r>
              <w:rPr>
                <w:rFonts w:hint="eastAsia" w:ascii="宋体" w:hAnsi="宋体" w:eastAsia="宋体" w:cs="宋体"/>
                <w:szCs w:val="21"/>
                <w:lang w:eastAsia="zh-CN"/>
              </w:rPr>
              <w:t>投标人</w:t>
            </w:r>
            <w:r>
              <w:rPr>
                <w:rFonts w:hint="eastAsia" w:ascii="宋体" w:hAnsi="宋体" w:eastAsia="宋体" w:cs="宋体"/>
                <w:szCs w:val="21"/>
              </w:rPr>
              <w:t>的价格分统一按照下列公式计算（最终得分计算保留小数点两位）：</w:t>
            </w:r>
          </w:p>
          <w:p w14:paraId="2AE90303">
            <w:pPr>
              <w:keepNext w:val="0"/>
              <w:keepLines w:val="0"/>
              <w:pageBreakBefore w:val="0"/>
              <w:kinsoku/>
              <w:wordWrap/>
              <w:overflowPunct/>
              <w:topLinePunct w:val="0"/>
              <w:bidi w:val="0"/>
              <w:adjustRightInd/>
              <w:snapToGrid/>
              <w:spacing w:line="360" w:lineRule="exact"/>
              <w:ind w:firstLine="0" w:firstLineChars="0"/>
              <w:jc w:val="left"/>
              <w:textAlignment w:val="auto"/>
              <w:rPr>
                <w:rFonts w:hint="eastAsia" w:ascii="宋体" w:hAnsi="宋体" w:eastAsia="宋体" w:cs="宋体"/>
                <w:szCs w:val="21"/>
                <w:lang w:val="en-US"/>
              </w:rPr>
            </w:pPr>
            <w:r>
              <w:rPr>
                <w:rFonts w:hint="eastAsia" w:ascii="宋体" w:hAnsi="宋体" w:eastAsia="宋体" w:cs="宋体"/>
                <w:b/>
                <w:bCs/>
                <w:szCs w:val="21"/>
                <w:lang w:val="en-US" w:eastAsia="zh-CN"/>
              </w:rPr>
              <w:t>投标</w:t>
            </w:r>
            <w:r>
              <w:rPr>
                <w:rFonts w:hint="eastAsia" w:ascii="宋体" w:hAnsi="宋体" w:eastAsia="宋体" w:cs="宋体"/>
                <w:b/>
                <w:bCs/>
                <w:szCs w:val="21"/>
              </w:rPr>
              <w:t xml:space="preserve">报价得分=（评标基准价/ </w:t>
            </w:r>
            <w:r>
              <w:rPr>
                <w:rFonts w:hint="eastAsia" w:ascii="宋体" w:hAnsi="宋体" w:eastAsia="宋体" w:cs="宋体"/>
                <w:b/>
                <w:bCs/>
                <w:sz w:val="22"/>
                <w:lang w:val="en-US" w:eastAsia="zh-CN"/>
              </w:rPr>
              <w:t>投标</w:t>
            </w:r>
            <w:r>
              <w:rPr>
                <w:rFonts w:hint="eastAsia" w:ascii="宋体" w:hAnsi="宋体" w:eastAsia="宋体" w:cs="宋体"/>
                <w:b/>
                <w:bCs/>
                <w:szCs w:val="21"/>
              </w:rPr>
              <w:t>报价）×</w:t>
            </w:r>
            <w:r>
              <w:rPr>
                <w:rFonts w:hint="eastAsia" w:ascii="宋体" w:hAnsi="宋体" w:eastAsia="宋体" w:cs="宋体"/>
                <w:b/>
                <w:bCs/>
                <w:szCs w:val="21"/>
                <w:lang w:val="en-US" w:eastAsia="zh-CN"/>
              </w:rPr>
              <w:t>20</w:t>
            </w:r>
          </w:p>
          <w:p w14:paraId="7C720A48">
            <w:pPr>
              <w:keepNext w:val="0"/>
              <w:keepLines w:val="0"/>
              <w:pageBreakBefore w:val="0"/>
              <w:numPr>
                <w:ilvl w:val="0"/>
                <w:numId w:val="0"/>
              </w:numPr>
              <w:kinsoku/>
              <w:wordWrap/>
              <w:overflowPunct/>
              <w:topLinePunct w:val="0"/>
              <w:bidi w:val="0"/>
              <w:adjustRightInd/>
              <w:snapToGrid/>
              <w:spacing w:line="360" w:lineRule="exact"/>
              <w:ind w:firstLine="0" w:firstLineChars="0"/>
              <w:jc w:val="left"/>
              <w:textAlignment w:val="auto"/>
              <w:rPr>
                <w:rFonts w:hint="eastAsia" w:ascii="宋体" w:hAnsi="宋体" w:eastAsia="宋体" w:cs="宋体"/>
                <w:b/>
                <w:bCs/>
                <w:szCs w:val="21"/>
              </w:rPr>
            </w:pPr>
            <w:r>
              <w:rPr>
                <w:rFonts w:hint="eastAsia" w:ascii="宋体" w:hAnsi="宋体" w:eastAsia="宋体" w:cs="宋体"/>
                <w:b/>
                <w:bCs/>
                <w:szCs w:val="21"/>
              </w:rPr>
              <w:t>注：1、</w:t>
            </w:r>
            <w:r>
              <w:rPr>
                <w:rFonts w:hint="eastAsia" w:ascii="宋体" w:hAnsi="宋体" w:eastAsia="宋体" w:cs="宋体"/>
                <w:b/>
                <w:bCs/>
                <w:spacing w:val="-6"/>
                <w:sz w:val="21"/>
                <w:szCs w:val="21"/>
              </w:rPr>
              <w:t>对小型、微型或监狱企业或促进残疾人就业的投标人报价给予20%的扣除，用扣除后的价格参与评审，扣除优惠只享受一次，不得重复享受。</w:t>
            </w:r>
          </w:p>
          <w:p w14:paraId="46939827">
            <w:pPr>
              <w:keepNext w:val="0"/>
              <w:keepLines w:val="0"/>
              <w:pageBreakBefore w:val="0"/>
              <w:numPr>
                <w:ilvl w:val="0"/>
                <w:numId w:val="0"/>
              </w:numPr>
              <w:kinsoku/>
              <w:wordWrap/>
              <w:overflowPunct/>
              <w:topLinePunct w:val="0"/>
              <w:bidi w:val="0"/>
              <w:adjustRightInd/>
              <w:snapToGrid/>
              <w:spacing w:line="360" w:lineRule="exact"/>
              <w:ind w:firstLine="0" w:firstLineChars="0"/>
              <w:jc w:val="left"/>
              <w:textAlignment w:val="auto"/>
              <w:rPr>
                <w:rFonts w:hint="eastAsia" w:ascii="宋体" w:hAnsi="宋体" w:eastAsia="宋体" w:cs="宋体"/>
                <w:szCs w:val="21"/>
              </w:rPr>
            </w:pPr>
            <w:r>
              <w:rPr>
                <w:rFonts w:hint="eastAsia" w:ascii="宋体" w:hAnsi="宋体" w:eastAsia="宋体" w:cs="宋体"/>
                <w:b/>
                <w:bCs/>
                <w:szCs w:val="21"/>
                <w:lang w:val="en-US" w:eastAsia="zh-CN"/>
              </w:rPr>
              <w:t>2、</w:t>
            </w:r>
            <w:r>
              <w:rPr>
                <w:rFonts w:hint="eastAsia" w:ascii="宋体" w:hAnsi="宋体" w:eastAsia="宋体" w:cs="宋体"/>
                <w:b/>
                <w:bCs/>
                <w:spacing w:val="-6"/>
                <w:sz w:val="21"/>
                <w:szCs w:val="21"/>
              </w:rPr>
              <w:t>评审中发现</w:t>
            </w:r>
            <w:r>
              <w:rPr>
                <w:rFonts w:hint="eastAsia" w:ascii="宋体" w:hAnsi="宋体" w:eastAsia="宋体" w:cs="宋体"/>
                <w:b/>
                <w:bCs/>
                <w:spacing w:val="-6"/>
                <w:sz w:val="21"/>
                <w:szCs w:val="21"/>
                <w:lang w:eastAsia="zh-CN"/>
              </w:rPr>
              <w:t>投标人</w:t>
            </w:r>
            <w:r>
              <w:rPr>
                <w:rFonts w:hint="eastAsia" w:ascii="宋体" w:hAnsi="宋体" w:eastAsia="宋体" w:cs="宋体"/>
                <w:b/>
                <w:bCs/>
                <w:spacing w:val="-6"/>
                <w:sz w:val="21"/>
                <w:szCs w:val="21"/>
              </w:rPr>
              <w:t>的投标报价超过招标控制价按无效标处理；发现</w:t>
            </w:r>
            <w:r>
              <w:rPr>
                <w:rFonts w:hint="eastAsia" w:ascii="宋体" w:hAnsi="宋体" w:eastAsia="宋体" w:cs="宋体"/>
                <w:b/>
                <w:bCs/>
                <w:spacing w:val="-6"/>
                <w:sz w:val="21"/>
                <w:szCs w:val="21"/>
                <w:lang w:eastAsia="zh-CN"/>
              </w:rPr>
              <w:t>投标人</w:t>
            </w:r>
            <w:r>
              <w:rPr>
                <w:rFonts w:hint="eastAsia" w:ascii="宋体" w:hAnsi="宋体" w:eastAsia="宋体" w:cs="宋体"/>
                <w:b/>
                <w:bCs/>
                <w:spacing w:val="-6"/>
                <w:sz w:val="21"/>
                <w:szCs w:val="21"/>
              </w:rPr>
              <w:t>的报价明显低于其他通过符合性审查</w:t>
            </w:r>
            <w:r>
              <w:rPr>
                <w:rFonts w:hint="eastAsia" w:ascii="宋体" w:hAnsi="宋体" w:eastAsia="宋体" w:cs="宋体"/>
                <w:b/>
                <w:bCs/>
                <w:spacing w:val="-6"/>
                <w:sz w:val="21"/>
                <w:szCs w:val="21"/>
                <w:lang w:eastAsia="zh-CN"/>
              </w:rPr>
              <w:t>投标人</w:t>
            </w:r>
            <w:r>
              <w:rPr>
                <w:rFonts w:hint="eastAsia" w:ascii="宋体" w:hAnsi="宋体" w:eastAsia="宋体" w:cs="宋体"/>
                <w:b/>
                <w:bCs/>
                <w:spacing w:val="-6"/>
                <w:sz w:val="21"/>
                <w:szCs w:val="21"/>
              </w:rPr>
              <w:t>的报价（</w:t>
            </w:r>
            <w:r>
              <w:rPr>
                <w:rFonts w:hint="eastAsia" w:ascii="宋体" w:hAnsi="宋体" w:eastAsia="宋体" w:cs="宋体"/>
                <w:b/>
                <w:bCs/>
                <w:spacing w:val="-6"/>
                <w:sz w:val="21"/>
                <w:szCs w:val="21"/>
                <w:lang w:val="en-US" w:eastAsia="zh-CN"/>
              </w:rPr>
              <w:t>建议</w:t>
            </w:r>
            <w:r>
              <w:rPr>
                <w:rFonts w:hint="eastAsia" w:ascii="宋体" w:hAnsi="宋体" w:eastAsia="宋体" w:cs="宋体"/>
                <w:b/>
                <w:bCs/>
                <w:spacing w:val="-6"/>
                <w:sz w:val="21"/>
                <w:szCs w:val="21"/>
              </w:rPr>
              <w:t>比控制价低30%的），且该</w:t>
            </w:r>
            <w:r>
              <w:rPr>
                <w:rFonts w:hint="eastAsia" w:ascii="宋体" w:hAnsi="宋体" w:eastAsia="宋体" w:cs="宋体"/>
                <w:b/>
                <w:bCs/>
                <w:spacing w:val="-6"/>
                <w:sz w:val="21"/>
                <w:szCs w:val="21"/>
                <w:lang w:eastAsia="zh-CN"/>
              </w:rPr>
              <w:t>投标人</w:t>
            </w:r>
            <w:r>
              <w:rPr>
                <w:rFonts w:hint="eastAsia" w:ascii="宋体" w:hAnsi="宋体" w:eastAsia="宋体" w:cs="宋体"/>
                <w:b/>
                <w:bCs/>
                <w:spacing w:val="-6"/>
                <w:sz w:val="21"/>
                <w:szCs w:val="21"/>
              </w:rPr>
              <w:t>的技术等主要指标有大量或明显故意不符，可能影响采购质量或者项目履约的，应当要求其在评标现场合理的时间内提供书面说明，</w:t>
            </w:r>
            <w:r>
              <w:rPr>
                <w:rFonts w:hint="eastAsia" w:ascii="宋体" w:hAnsi="宋体" w:eastAsia="宋体" w:cs="宋体"/>
                <w:b/>
                <w:bCs/>
                <w:spacing w:val="-6"/>
                <w:sz w:val="21"/>
                <w:szCs w:val="21"/>
                <w:lang w:eastAsia="zh-CN"/>
              </w:rPr>
              <w:t>投标人</w:t>
            </w:r>
            <w:r>
              <w:rPr>
                <w:rFonts w:hint="eastAsia" w:ascii="宋体" w:hAnsi="宋体" w:eastAsia="宋体" w:cs="宋体"/>
                <w:b/>
                <w:bCs/>
                <w:spacing w:val="-6"/>
                <w:sz w:val="21"/>
                <w:szCs w:val="21"/>
              </w:rPr>
              <w:t>不能证明其报价合理性的，评标委员会应当将其作为无效投标处理。</w:t>
            </w:r>
          </w:p>
        </w:tc>
      </w:tr>
      <w:tr w14:paraId="43520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443" w:type="pct"/>
            <w:vMerge w:val="restart"/>
            <w:noWrap/>
            <w:vAlign w:val="center"/>
          </w:tcPr>
          <w:p w14:paraId="3EC65D03">
            <w:pPr>
              <w:keepNext w:val="0"/>
              <w:keepLines w:val="0"/>
              <w:pageBreakBefore w:val="0"/>
              <w:widowControl/>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b/>
                <w:bCs/>
                <w:szCs w:val="21"/>
              </w:rPr>
            </w:pPr>
            <w:r>
              <w:rPr>
                <w:rFonts w:hint="eastAsia" w:ascii="宋体" w:hAnsi="宋体" w:eastAsia="宋体" w:cs="宋体"/>
                <w:b/>
                <w:bCs/>
                <w:szCs w:val="21"/>
              </w:rPr>
              <w:t>2.2（2）</w:t>
            </w:r>
          </w:p>
        </w:tc>
        <w:tc>
          <w:tcPr>
            <w:tcW w:w="481" w:type="pct"/>
            <w:vMerge w:val="restart"/>
            <w:noWrap/>
            <w:vAlign w:val="center"/>
          </w:tcPr>
          <w:p w14:paraId="6864E53B">
            <w:pPr>
              <w:keepNext w:val="0"/>
              <w:keepLines w:val="0"/>
              <w:pageBreakBefore w:val="0"/>
              <w:widowControl/>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b/>
                <w:bCs/>
                <w:szCs w:val="21"/>
              </w:rPr>
            </w:pPr>
            <w:r>
              <w:rPr>
                <w:rFonts w:hint="eastAsia" w:ascii="宋体" w:hAnsi="宋体" w:eastAsia="宋体" w:cs="宋体"/>
                <w:b/>
                <w:bCs/>
                <w:szCs w:val="21"/>
              </w:rPr>
              <w:t>技术</w:t>
            </w:r>
          </w:p>
          <w:p w14:paraId="79A361F7">
            <w:pPr>
              <w:keepNext w:val="0"/>
              <w:keepLines w:val="0"/>
              <w:pageBreakBefore w:val="0"/>
              <w:widowControl/>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b/>
                <w:bCs/>
                <w:szCs w:val="21"/>
              </w:rPr>
            </w:pPr>
            <w:r>
              <w:rPr>
                <w:rFonts w:hint="eastAsia" w:ascii="宋体" w:hAnsi="宋体" w:eastAsia="宋体" w:cs="宋体"/>
                <w:b/>
                <w:bCs/>
                <w:szCs w:val="21"/>
              </w:rPr>
              <w:t>部分</w:t>
            </w:r>
          </w:p>
          <w:p w14:paraId="1069652B">
            <w:pPr>
              <w:keepNext w:val="0"/>
              <w:keepLines w:val="0"/>
              <w:pageBreakBefore w:val="0"/>
              <w:widowControl/>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b/>
                <w:bCs/>
                <w:szCs w:val="21"/>
              </w:rPr>
            </w:pPr>
            <w:r>
              <w:rPr>
                <w:rFonts w:hint="eastAsia" w:ascii="宋体" w:hAnsi="宋体" w:eastAsia="宋体" w:cs="宋体"/>
                <w:b/>
                <w:bCs/>
                <w:szCs w:val="21"/>
                <w:lang w:val="en-US" w:eastAsia="zh-CN"/>
              </w:rPr>
              <w:t>35</w:t>
            </w:r>
            <w:r>
              <w:rPr>
                <w:rFonts w:hint="eastAsia" w:ascii="宋体" w:hAnsi="宋体" w:eastAsia="宋体" w:cs="宋体"/>
                <w:b/>
                <w:bCs/>
                <w:szCs w:val="21"/>
              </w:rPr>
              <w:t>分</w:t>
            </w:r>
          </w:p>
        </w:tc>
        <w:tc>
          <w:tcPr>
            <w:tcW w:w="781" w:type="pct"/>
            <w:noWrap/>
            <w:vAlign w:val="center"/>
          </w:tcPr>
          <w:p w14:paraId="0B82B1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Cs w:val="21"/>
              </w:rPr>
            </w:pPr>
            <w:r>
              <w:rPr>
                <w:rFonts w:hint="eastAsia" w:ascii="宋体" w:hAnsi="宋体" w:eastAsia="宋体" w:cs="宋体"/>
                <w:b/>
                <w:bCs/>
                <w:szCs w:val="21"/>
              </w:rPr>
              <w:t>施工重点、难</w:t>
            </w:r>
          </w:p>
          <w:p w14:paraId="0A6948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Cs w:val="21"/>
              </w:rPr>
            </w:pPr>
            <w:r>
              <w:rPr>
                <w:rFonts w:hint="eastAsia" w:ascii="宋体" w:hAnsi="宋体" w:eastAsia="宋体" w:cs="宋体"/>
                <w:b/>
                <w:bCs/>
                <w:szCs w:val="21"/>
              </w:rPr>
              <w:t>点分析及对策</w:t>
            </w:r>
          </w:p>
          <w:p w14:paraId="2920484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Cs w:val="21"/>
                <w:lang w:eastAsia="zh-CN"/>
              </w:rPr>
            </w:pPr>
            <w:r>
              <w:rPr>
                <w:rFonts w:hint="eastAsia" w:ascii="宋体" w:hAnsi="宋体" w:eastAsia="宋体" w:cs="宋体"/>
                <w:b/>
                <w:bCs/>
                <w:szCs w:val="21"/>
              </w:rPr>
              <w:t>（</w:t>
            </w:r>
            <w:r>
              <w:rPr>
                <w:rFonts w:hint="eastAsia" w:ascii="宋体" w:hAnsi="宋体" w:eastAsia="宋体" w:cs="宋体"/>
                <w:b/>
                <w:bCs/>
                <w:szCs w:val="21"/>
                <w:lang w:val="en-US" w:eastAsia="zh-CN"/>
              </w:rPr>
              <w:t>7</w:t>
            </w:r>
            <w:r>
              <w:rPr>
                <w:rFonts w:hint="eastAsia" w:ascii="宋体" w:hAnsi="宋体" w:eastAsia="宋体" w:cs="宋体"/>
                <w:b/>
                <w:bCs/>
                <w:szCs w:val="21"/>
              </w:rPr>
              <w:t>分</w:t>
            </w:r>
            <w:r>
              <w:rPr>
                <w:rFonts w:hint="eastAsia" w:ascii="宋体" w:hAnsi="宋体" w:eastAsia="宋体" w:cs="宋体"/>
                <w:b/>
                <w:bCs/>
                <w:szCs w:val="21"/>
                <w:lang w:eastAsia="zh-CN"/>
              </w:rPr>
              <w:t>）</w:t>
            </w:r>
          </w:p>
        </w:tc>
        <w:tc>
          <w:tcPr>
            <w:tcW w:w="3293" w:type="pct"/>
            <w:noWrap/>
            <w:vAlign w:val="center"/>
          </w:tcPr>
          <w:p w14:paraId="1EC8FEEE">
            <w:pPr>
              <w:keepNext w:val="0"/>
              <w:keepLines w:val="0"/>
              <w:pageBreakBefore w:val="0"/>
              <w:numPr>
                <w:ilvl w:val="0"/>
                <w:numId w:val="0"/>
              </w:numPr>
              <w:kinsoku/>
              <w:wordWrap/>
              <w:overflowPunct/>
              <w:topLinePunct w:val="0"/>
              <w:bidi w:val="0"/>
              <w:adjustRightInd/>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根据供应商对本项目（含项目特点、施工重点与难点）的总体安排的</w:t>
            </w:r>
          </w:p>
          <w:p w14:paraId="6F3D7925">
            <w:pPr>
              <w:keepNext w:val="0"/>
              <w:keepLines w:val="0"/>
              <w:pageBreakBefore w:val="0"/>
              <w:numPr>
                <w:ilvl w:val="0"/>
                <w:numId w:val="0"/>
              </w:numPr>
              <w:kinsoku/>
              <w:wordWrap/>
              <w:overflowPunct/>
              <w:topLinePunct w:val="0"/>
              <w:bidi w:val="0"/>
              <w:adjustRightInd/>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合理，施工工艺合理、可行；对施工难点有先进和合理的建议进行打</w:t>
            </w:r>
          </w:p>
          <w:p w14:paraId="7BD3A6BA">
            <w:pPr>
              <w:keepNext w:val="0"/>
              <w:keepLines w:val="0"/>
              <w:pageBreakBefore w:val="0"/>
              <w:numPr>
                <w:ilvl w:val="0"/>
                <w:numId w:val="0"/>
              </w:numPr>
              <w:kinsoku/>
              <w:wordWrap/>
              <w:overflowPunct/>
              <w:topLinePunct w:val="0"/>
              <w:bidi w:val="0"/>
              <w:adjustRightInd/>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分：</w:t>
            </w:r>
          </w:p>
          <w:p w14:paraId="5C290B62">
            <w:pPr>
              <w:keepNext w:val="0"/>
              <w:keepLines w:val="0"/>
              <w:pageBreakBefore w:val="0"/>
              <w:numPr>
                <w:ilvl w:val="0"/>
                <w:numId w:val="0"/>
              </w:numPr>
              <w:kinsoku/>
              <w:wordWrap/>
              <w:overflowPunct/>
              <w:topLinePunct w:val="0"/>
              <w:bidi w:val="0"/>
              <w:adjustRightInd/>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 xml:space="preserve">优秀：施工重点、难点的分析、合理、针对性及对策有效的得 </w:t>
            </w:r>
            <w:r>
              <w:rPr>
                <w:rFonts w:hint="eastAsia" w:ascii="宋体" w:hAnsi="宋体" w:eastAsia="宋体" w:cs="宋体"/>
                <w:szCs w:val="21"/>
                <w:lang w:val="en-US" w:eastAsia="zh-CN"/>
              </w:rPr>
              <w:t>7</w:t>
            </w:r>
            <w:r>
              <w:rPr>
                <w:rFonts w:hint="eastAsia" w:ascii="宋体" w:hAnsi="宋体" w:eastAsia="宋体" w:cs="宋体"/>
                <w:szCs w:val="21"/>
              </w:rPr>
              <w:t xml:space="preserve"> 分，</w:t>
            </w:r>
          </w:p>
          <w:p w14:paraId="535649D0">
            <w:pPr>
              <w:keepNext w:val="0"/>
              <w:keepLines w:val="0"/>
              <w:pageBreakBefore w:val="0"/>
              <w:numPr>
                <w:ilvl w:val="0"/>
                <w:numId w:val="0"/>
              </w:numPr>
              <w:kinsoku/>
              <w:wordWrap/>
              <w:overflowPunct/>
              <w:topLinePunct w:val="0"/>
              <w:bidi w:val="0"/>
              <w:adjustRightInd/>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良好：施工重点、难点的分析较合理、方案科学、针对性及对策有效</w:t>
            </w:r>
          </w:p>
          <w:p w14:paraId="2ECCEC52">
            <w:pPr>
              <w:keepNext w:val="0"/>
              <w:keepLines w:val="0"/>
              <w:pageBreakBefore w:val="0"/>
              <w:numPr>
                <w:ilvl w:val="0"/>
                <w:numId w:val="0"/>
              </w:numPr>
              <w:kinsoku/>
              <w:wordWrap/>
              <w:overflowPunct/>
              <w:topLinePunct w:val="0"/>
              <w:bidi w:val="0"/>
              <w:adjustRightInd/>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 xml:space="preserve">的 </w:t>
            </w:r>
            <w:r>
              <w:rPr>
                <w:rFonts w:hint="eastAsia" w:ascii="宋体" w:hAnsi="宋体" w:eastAsia="宋体" w:cs="宋体"/>
                <w:szCs w:val="21"/>
                <w:lang w:val="en-US" w:eastAsia="zh-CN"/>
              </w:rPr>
              <w:t>5</w:t>
            </w:r>
            <w:r>
              <w:rPr>
                <w:rFonts w:hint="eastAsia" w:ascii="宋体" w:hAnsi="宋体" w:eastAsia="宋体" w:cs="宋体"/>
                <w:szCs w:val="21"/>
              </w:rPr>
              <w:t>分，</w:t>
            </w:r>
          </w:p>
          <w:p w14:paraId="0F8508AC">
            <w:pPr>
              <w:keepNext w:val="0"/>
              <w:keepLines w:val="0"/>
              <w:pageBreakBefore w:val="0"/>
              <w:numPr>
                <w:ilvl w:val="0"/>
                <w:numId w:val="0"/>
              </w:numPr>
              <w:kinsoku/>
              <w:wordWrap/>
              <w:overflowPunct/>
              <w:topLinePunct w:val="0"/>
              <w:bidi w:val="0"/>
              <w:adjustRightInd/>
              <w:snapToGrid/>
              <w:spacing w:line="360" w:lineRule="exact"/>
              <w:jc w:val="left"/>
              <w:textAlignment w:val="auto"/>
              <w:rPr>
                <w:rFonts w:hint="eastAsia" w:ascii="宋体" w:hAnsi="宋体" w:eastAsia="宋体" w:cs="宋体"/>
                <w:szCs w:val="21"/>
                <w:lang w:eastAsia="zh-CN"/>
              </w:rPr>
            </w:pPr>
            <w:r>
              <w:rPr>
                <w:rFonts w:hint="eastAsia" w:ascii="宋体" w:hAnsi="宋体" w:eastAsia="宋体" w:cs="宋体"/>
                <w:szCs w:val="21"/>
              </w:rPr>
              <w:t xml:space="preserve">一般：施工重点、难点的分析、方案科学、针对性及对策有效的基本满足 </w:t>
            </w:r>
            <w:r>
              <w:rPr>
                <w:rFonts w:hint="eastAsia" w:ascii="宋体" w:hAnsi="宋体" w:eastAsia="宋体" w:cs="宋体"/>
                <w:szCs w:val="21"/>
                <w:lang w:val="en-US" w:eastAsia="zh-CN"/>
              </w:rPr>
              <w:t>3</w:t>
            </w:r>
            <w:r>
              <w:rPr>
                <w:rFonts w:hint="eastAsia" w:ascii="宋体" w:hAnsi="宋体" w:eastAsia="宋体" w:cs="宋体"/>
                <w:szCs w:val="21"/>
              </w:rPr>
              <w:t>分</w:t>
            </w:r>
            <w:r>
              <w:rPr>
                <w:rFonts w:hint="eastAsia" w:ascii="宋体" w:hAnsi="宋体" w:eastAsia="宋体" w:cs="宋体"/>
                <w:szCs w:val="21"/>
                <w:lang w:eastAsia="zh-CN"/>
              </w:rPr>
              <w:t>；</w:t>
            </w:r>
          </w:p>
          <w:p w14:paraId="50271B3E">
            <w:pPr>
              <w:keepNext w:val="0"/>
              <w:keepLines w:val="0"/>
              <w:pageBreakBefore w:val="0"/>
              <w:numPr>
                <w:ilvl w:val="0"/>
                <w:numId w:val="0"/>
              </w:numPr>
              <w:kinsoku/>
              <w:wordWrap/>
              <w:overflowPunct/>
              <w:topLinePunct w:val="0"/>
              <w:bidi w:val="0"/>
              <w:adjustRightInd/>
              <w:snapToGrid/>
              <w:spacing w:line="36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差：</w:t>
            </w:r>
            <w:r>
              <w:rPr>
                <w:rFonts w:hint="eastAsia" w:ascii="宋体" w:hAnsi="宋体" w:eastAsia="宋体" w:cs="宋体"/>
                <w:szCs w:val="21"/>
              </w:rPr>
              <w:t>施工重点、难点的分析</w:t>
            </w:r>
            <w:r>
              <w:rPr>
                <w:rFonts w:hint="eastAsia" w:ascii="宋体" w:hAnsi="宋体" w:eastAsia="宋体" w:cs="宋体"/>
                <w:szCs w:val="21"/>
                <w:lang w:val="en-US" w:eastAsia="zh-CN"/>
              </w:rPr>
              <w:t>不合理</w:t>
            </w:r>
            <w:r>
              <w:rPr>
                <w:rFonts w:hint="eastAsia" w:ascii="宋体" w:hAnsi="宋体" w:eastAsia="宋体" w:cs="宋体"/>
                <w:szCs w:val="21"/>
              </w:rPr>
              <w:t>、针对性及对策</w:t>
            </w:r>
            <w:r>
              <w:rPr>
                <w:rFonts w:hint="eastAsia" w:ascii="宋体" w:hAnsi="宋体" w:eastAsia="宋体" w:cs="宋体"/>
                <w:szCs w:val="21"/>
                <w:lang w:val="en-US" w:eastAsia="zh-CN"/>
              </w:rPr>
              <w:t>差得1分。</w:t>
            </w:r>
          </w:p>
          <w:p w14:paraId="3DAA7347">
            <w:pPr>
              <w:keepNext w:val="0"/>
              <w:keepLines w:val="0"/>
              <w:pageBreakBefore w:val="0"/>
              <w:numPr>
                <w:ilvl w:val="0"/>
                <w:numId w:val="0"/>
              </w:numPr>
              <w:kinsoku/>
              <w:wordWrap/>
              <w:overflowPunct/>
              <w:topLinePunct w:val="0"/>
              <w:bidi w:val="0"/>
              <w:adjustRightInd/>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未提供不得分</w:t>
            </w:r>
          </w:p>
        </w:tc>
      </w:tr>
      <w:tr w14:paraId="40A5C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443" w:type="pct"/>
            <w:vMerge w:val="continue"/>
            <w:noWrap/>
            <w:vAlign w:val="center"/>
          </w:tcPr>
          <w:p w14:paraId="210956D4">
            <w:pPr>
              <w:keepNext w:val="0"/>
              <w:keepLines w:val="0"/>
              <w:pageBreakBefore w:val="0"/>
              <w:widowControl/>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b/>
                <w:bCs/>
                <w:szCs w:val="21"/>
              </w:rPr>
            </w:pPr>
          </w:p>
        </w:tc>
        <w:tc>
          <w:tcPr>
            <w:tcW w:w="481" w:type="pct"/>
            <w:vMerge w:val="continue"/>
            <w:noWrap/>
            <w:vAlign w:val="center"/>
          </w:tcPr>
          <w:p w14:paraId="0ADB1CCB">
            <w:pPr>
              <w:keepNext w:val="0"/>
              <w:keepLines w:val="0"/>
              <w:pageBreakBefore w:val="0"/>
              <w:widowControl/>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b/>
                <w:bCs/>
                <w:szCs w:val="21"/>
                <w:lang w:val="en-US" w:eastAsia="zh-CN"/>
              </w:rPr>
            </w:pPr>
          </w:p>
        </w:tc>
        <w:tc>
          <w:tcPr>
            <w:tcW w:w="781" w:type="pct"/>
            <w:noWrap/>
            <w:vAlign w:val="center"/>
          </w:tcPr>
          <w:p w14:paraId="707B8B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Cs w:val="21"/>
              </w:rPr>
            </w:pPr>
            <w:r>
              <w:rPr>
                <w:rFonts w:hint="eastAsia" w:ascii="宋体" w:hAnsi="宋体" w:eastAsia="宋体" w:cs="宋体"/>
                <w:b/>
                <w:bCs/>
                <w:szCs w:val="21"/>
              </w:rPr>
              <w:t>药物管理措施</w:t>
            </w:r>
          </w:p>
          <w:p w14:paraId="65E7CD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Cs w:val="21"/>
                <w:lang w:eastAsia="zh-CN"/>
              </w:rPr>
            </w:pPr>
            <w:r>
              <w:rPr>
                <w:rFonts w:hint="eastAsia" w:ascii="宋体" w:hAnsi="宋体" w:eastAsia="宋体" w:cs="宋体"/>
                <w:b/>
                <w:bCs/>
                <w:szCs w:val="21"/>
              </w:rPr>
              <w:t>方案（</w:t>
            </w:r>
            <w:r>
              <w:rPr>
                <w:rFonts w:hint="eastAsia" w:ascii="宋体" w:hAnsi="宋体" w:eastAsia="宋体" w:cs="宋体"/>
                <w:b/>
                <w:bCs/>
                <w:szCs w:val="21"/>
                <w:lang w:val="en-US" w:eastAsia="zh-CN"/>
              </w:rPr>
              <w:t>7</w:t>
            </w:r>
            <w:r>
              <w:rPr>
                <w:rFonts w:hint="eastAsia" w:ascii="宋体" w:hAnsi="宋体" w:eastAsia="宋体" w:cs="宋体"/>
                <w:b/>
                <w:bCs/>
                <w:szCs w:val="21"/>
              </w:rPr>
              <w:t>分</w:t>
            </w:r>
            <w:r>
              <w:rPr>
                <w:rFonts w:hint="eastAsia" w:ascii="宋体" w:hAnsi="宋体" w:eastAsia="宋体" w:cs="宋体"/>
                <w:b/>
                <w:bCs/>
                <w:szCs w:val="21"/>
                <w:lang w:eastAsia="zh-CN"/>
              </w:rPr>
              <w:t>）</w:t>
            </w:r>
          </w:p>
        </w:tc>
        <w:tc>
          <w:tcPr>
            <w:tcW w:w="3293" w:type="pct"/>
            <w:noWrap/>
            <w:vAlign w:val="center"/>
          </w:tcPr>
          <w:p w14:paraId="2B904AAA">
            <w:pPr>
              <w:keepNext w:val="0"/>
              <w:keepLines w:val="0"/>
              <w:pageBreakBefore w:val="0"/>
              <w:numPr>
                <w:ilvl w:val="0"/>
                <w:numId w:val="0"/>
              </w:numPr>
              <w:kinsoku/>
              <w:wordWrap/>
              <w:overflowPunct/>
              <w:topLinePunct w:val="0"/>
              <w:bidi w:val="0"/>
              <w:adjustRightInd/>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根据本项目使用的药物（药剂的保管和仓储原则、建立完善的药剂管</w:t>
            </w:r>
          </w:p>
          <w:p w14:paraId="5EBA4CE7">
            <w:pPr>
              <w:keepNext w:val="0"/>
              <w:keepLines w:val="0"/>
              <w:pageBreakBefore w:val="0"/>
              <w:numPr>
                <w:ilvl w:val="0"/>
                <w:numId w:val="0"/>
              </w:numPr>
              <w:kinsoku/>
              <w:wordWrap/>
              <w:overflowPunct/>
              <w:topLinePunct w:val="0"/>
              <w:bidi w:val="0"/>
              <w:adjustRightInd/>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理办法、药剂的使用、季节性的重要防范、药剂失效的鉴别、防治的</w:t>
            </w:r>
          </w:p>
          <w:p w14:paraId="339D3677">
            <w:pPr>
              <w:keepNext w:val="0"/>
              <w:keepLines w:val="0"/>
              <w:pageBreakBefore w:val="0"/>
              <w:numPr>
                <w:ilvl w:val="0"/>
                <w:numId w:val="0"/>
              </w:numPr>
              <w:kinsoku/>
              <w:wordWrap/>
              <w:overflowPunct/>
              <w:topLinePunct w:val="0"/>
              <w:bidi w:val="0"/>
              <w:adjustRightInd/>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药品、用法、药品的技术参数、防止药剂中毒事故措施、废弃物处理</w:t>
            </w:r>
          </w:p>
          <w:p w14:paraId="68E87B38">
            <w:pPr>
              <w:keepNext w:val="0"/>
              <w:keepLines w:val="0"/>
              <w:pageBreakBefore w:val="0"/>
              <w:numPr>
                <w:ilvl w:val="0"/>
                <w:numId w:val="0"/>
              </w:numPr>
              <w:kinsoku/>
              <w:wordWrap/>
              <w:overflowPunct/>
              <w:topLinePunct w:val="0"/>
              <w:bidi w:val="0"/>
              <w:adjustRightInd/>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工作措施）等非常合理详细非常完善等进行打分；</w:t>
            </w:r>
          </w:p>
          <w:p w14:paraId="11D9F2C2">
            <w:pPr>
              <w:keepNext w:val="0"/>
              <w:keepLines w:val="0"/>
              <w:pageBreakBefore w:val="0"/>
              <w:numPr>
                <w:ilvl w:val="0"/>
                <w:numId w:val="0"/>
              </w:numPr>
              <w:kinsoku/>
              <w:wordWrap/>
              <w:overflowPunct/>
              <w:topLinePunct w:val="0"/>
              <w:bidi w:val="0"/>
              <w:adjustRightInd/>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优秀：内容完善，符合项目需求得</w:t>
            </w:r>
            <w:r>
              <w:rPr>
                <w:rFonts w:hint="eastAsia" w:ascii="宋体" w:hAnsi="宋体" w:eastAsia="宋体" w:cs="宋体"/>
                <w:szCs w:val="21"/>
                <w:lang w:val="en-US" w:eastAsia="zh-CN"/>
              </w:rPr>
              <w:t>7</w:t>
            </w:r>
            <w:r>
              <w:rPr>
                <w:rFonts w:hint="eastAsia" w:ascii="宋体" w:hAnsi="宋体" w:eastAsia="宋体" w:cs="宋体"/>
                <w:szCs w:val="21"/>
              </w:rPr>
              <w:t>分；</w:t>
            </w:r>
          </w:p>
          <w:p w14:paraId="70DC2D14">
            <w:pPr>
              <w:keepNext w:val="0"/>
              <w:keepLines w:val="0"/>
              <w:pageBreakBefore w:val="0"/>
              <w:numPr>
                <w:ilvl w:val="0"/>
                <w:numId w:val="0"/>
              </w:numPr>
              <w:kinsoku/>
              <w:wordWrap/>
              <w:overflowPunct/>
              <w:topLinePunct w:val="0"/>
              <w:bidi w:val="0"/>
              <w:adjustRightInd/>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良好：内容较完善、符合项目需求得</w:t>
            </w:r>
            <w:r>
              <w:rPr>
                <w:rFonts w:hint="eastAsia" w:ascii="宋体" w:hAnsi="宋体" w:eastAsia="宋体" w:cs="宋体"/>
                <w:szCs w:val="21"/>
                <w:lang w:val="en-US" w:eastAsia="zh-CN"/>
              </w:rPr>
              <w:t>5</w:t>
            </w:r>
            <w:r>
              <w:rPr>
                <w:rFonts w:hint="eastAsia" w:ascii="宋体" w:hAnsi="宋体" w:eastAsia="宋体" w:cs="宋体"/>
                <w:szCs w:val="21"/>
              </w:rPr>
              <w:t xml:space="preserve"> 分；</w:t>
            </w:r>
          </w:p>
          <w:p w14:paraId="5C60F03F">
            <w:pPr>
              <w:keepNext w:val="0"/>
              <w:keepLines w:val="0"/>
              <w:pageBreakBefore w:val="0"/>
              <w:numPr>
                <w:ilvl w:val="0"/>
                <w:numId w:val="0"/>
              </w:numPr>
              <w:kinsoku/>
              <w:wordWrap/>
              <w:overflowPunct/>
              <w:topLinePunct w:val="0"/>
              <w:bidi w:val="0"/>
              <w:adjustRightInd/>
              <w:snapToGrid/>
              <w:spacing w:line="360" w:lineRule="exact"/>
              <w:jc w:val="left"/>
              <w:textAlignment w:val="auto"/>
              <w:rPr>
                <w:rFonts w:hint="eastAsia" w:ascii="宋体" w:hAnsi="宋体" w:eastAsia="宋体" w:cs="宋体"/>
                <w:szCs w:val="21"/>
                <w:lang w:eastAsia="zh-CN"/>
              </w:rPr>
            </w:pPr>
            <w:r>
              <w:rPr>
                <w:rFonts w:hint="eastAsia" w:ascii="宋体" w:hAnsi="宋体" w:eastAsia="宋体" w:cs="宋体"/>
                <w:szCs w:val="21"/>
              </w:rPr>
              <w:t>一般：内容基本符合项目需求得</w:t>
            </w:r>
            <w:r>
              <w:rPr>
                <w:rFonts w:hint="eastAsia" w:ascii="宋体" w:hAnsi="宋体" w:eastAsia="宋体" w:cs="宋体"/>
                <w:szCs w:val="21"/>
                <w:lang w:val="en-US" w:eastAsia="zh-CN"/>
              </w:rPr>
              <w:t>3</w:t>
            </w:r>
            <w:r>
              <w:rPr>
                <w:rFonts w:hint="eastAsia" w:ascii="宋体" w:hAnsi="宋体" w:eastAsia="宋体" w:cs="宋体"/>
                <w:szCs w:val="21"/>
              </w:rPr>
              <w:t xml:space="preserve"> 分</w:t>
            </w:r>
            <w:r>
              <w:rPr>
                <w:rFonts w:hint="eastAsia" w:ascii="宋体" w:hAnsi="宋体" w:eastAsia="宋体" w:cs="宋体"/>
                <w:szCs w:val="21"/>
                <w:lang w:eastAsia="zh-CN"/>
              </w:rPr>
              <w:t>；</w:t>
            </w:r>
          </w:p>
          <w:p w14:paraId="453B6D41">
            <w:pPr>
              <w:keepNext w:val="0"/>
              <w:keepLines w:val="0"/>
              <w:pageBreakBefore w:val="0"/>
              <w:numPr>
                <w:ilvl w:val="0"/>
                <w:numId w:val="0"/>
              </w:numPr>
              <w:kinsoku/>
              <w:wordWrap/>
              <w:overflowPunct/>
              <w:topLinePunct w:val="0"/>
              <w:bidi w:val="0"/>
              <w:adjustRightInd/>
              <w:snapToGrid/>
              <w:spacing w:line="360" w:lineRule="exact"/>
              <w:jc w:val="left"/>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差：内容不符合项目需求得1分。</w:t>
            </w:r>
          </w:p>
          <w:p w14:paraId="3EA8B8AD">
            <w:pPr>
              <w:keepNext w:val="0"/>
              <w:keepLines w:val="0"/>
              <w:pageBreakBefore w:val="0"/>
              <w:numPr>
                <w:ilvl w:val="0"/>
                <w:numId w:val="0"/>
              </w:numPr>
              <w:kinsoku/>
              <w:wordWrap/>
              <w:overflowPunct/>
              <w:topLinePunct w:val="0"/>
              <w:bidi w:val="0"/>
              <w:adjustRightInd/>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未提供不得分</w:t>
            </w:r>
          </w:p>
        </w:tc>
      </w:tr>
      <w:tr w14:paraId="48E2F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43" w:type="pct"/>
            <w:vMerge w:val="continue"/>
            <w:noWrap/>
            <w:vAlign w:val="center"/>
          </w:tcPr>
          <w:p w14:paraId="3C9CC036">
            <w:pPr>
              <w:keepNext w:val="0"/>
              <w:keepLines w:val="0"/>
              <w:pageBreakBefore w:val="0"/>
              <w:widowControl/>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zCs w:val="21"/>
              </w:rPr>
            </w:pPr>
          </w:p>
        </w:tc>
        <w:tc>
          <w:tcPr>
            <w:tcW w:w="481" w:type="pct"/>
            <w:vMerge w:val="continue"/>
            <w:noWrap/>
            <w:vAlign w:val="center"/>
          </w:tcPr>
          <w:p w14:paraId="57D2CD7C">
            <w:pPr>
              <w:keepNext w:val="0"/>
              <w:keepLines w:val="0"/>
              <w:pageBreakBefore w:val="0"/>
              <w:widowControl/>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zCs w:val="21"/>
              </w:rPr>
            </w:pPr>
          </w:p>
        </w:tc>
        <w:tc>
          <w:tcPr>
            <w:tcW w:w="781" w:type="pct"/>
            <w:noWrap/>
            <w:vAlign w:val="center"/>
          </w:tcPr>
          <w:p w14:paraId="6B74392B">
            <w:pPr>
              <w:keepNext w:val="0"/>
              <w:keepLines w:val="0"/>
              <w:pageBreakBefore w:val="0"/>
              <w:numPr>
                <w:ilvl w:val="0"/>
                <w:numId w:val="0"/>
              </w:numPr>
              <w:kinsoku/>
              <w:wordWrap/>
              <w:overflowPunct/>
              <w:topLinePunct w:val="0"/>
              <w:bidi w:val="0"/>
              <w:adjustRightInd/>
              <w:snapToGrid/>
              <w:spacing w:line="360" w:lineRule="exact"/>
              <w:jc w:val="center"/>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 xml:space="preserve">总体概述 </w:t>
            </w:r>
          </w:p>
          <w:p w14:paraId="66D4C85A">
            <w:pPr>
              <w:keepNext w:val="0"/>
              <w:keepLines w:val="0"/>
              <w:pageBreakBefore w:val="0"/>
              <w:numPr>
                <w:ilvl w:val="0"/>
                <w:numId w:val="0"/>
              </w:numPr>
              <w:kinsoku/>
              <w:wordWrap/>
              <w:overflowPunct/>
              <w:topLinePunct w:val="0"/>
              <w:bidi w:val="0"/>
              <w:adjustRightInd/>
              <w:snapToGrid/>
              <w:spacing w:line="360" w:lineRule="exact"/>
              <w:jc w:val="center"/>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（7分）</w:t>
            </w:r>
          </w:p>
          <w:p w14:paraId="4881C124">
            <w:pPr>
              <w:keepNext w:val="0"/>
              <w:keepLines w:val="0"/>
              <w:pageBreakBefore w:val="0"/>
              <w:numPr>
                <w:ilvl w:val="0"/>
                <w:numId w:val="0"/>
              </w:numPr>
              <w:kinsoku/>
              <w:wordWrap/>
              <w:overflowPunct/>
              <w:topLinePunct w:val="0"/>
              <w:bidi w:val="0"/>
              <w:adjustRightInd/>
              <w:snapToGrid/>
              <w:spacing w:line="360" w:lineRule="exact"/>
              <w:jc w:val="center"/>
              <w:textAlignment w:val="auto"/>
              <w:rPr>
                <w:rFonts w:hint="eastAsia" w:ascii="宋体" w:hAnsi="宋体" w:eastAsia="宋体" w:cs="宋体"/>
                <w:b/>
                <w:bCs/>
                <w:szCs w:val="21"/>
                <w:lang w:val="en-US" w:eastAsia="zh-CN"/>
              </w:rPr>
            </w:pPr>
          </w:p>
        </w:tc>
        <w:tc>
          <w:tcPr>
            <w:tcW w:w="3293" w:type="pct"/>
            <w:noWrap/>
            <w:vAlign w:val="center"/>
          </w:tcPr>
          <w:p w14:paraId="6A66E419">
            <w:pPr>
              <w:keepNext w:val="0"/>
              <w:keepLines w:val="0"/>
              <w:pageBreakBefore w:val="0"/>
              <w:numPr>
                <w:ilvl w:val="0"/>
                <w:numId w:val="0"/>
              </w:numPr>
              <w:kinsoku/>
              <w:wordWrap/>
              <w:overflowPunct/>
              <w:topLinePunct w:val="0"/>
              <w:bidi w:val="0"/>
              <w:adjustRightInd/>
              <w:snapToGrid/>
              <w:spacing w:line="36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对项目总体有深刻认识，完全满足本项目的规范、服务要求， 总体思路清晰，符合当地实际，具有较强的可行性。评委会根据供应商响应文件横向对比进行分档。 一档（优秀）：总体概述清晰，完全可行，得7分。</w:t>
            </w:r>
          </w:p>
          <w:p w14:paraId="5B374F95">
            <w:pPr>
              <w:keepNext w:val="0"/>
              <w:keepLines w:val="0"/>
              <w:pageBreakBefore w:val="0"/>
              <w:numPr>
                <w:ilvl w:val="0"/>
                <w:numId w:val="0"/>
              </w:numPr>
              <w:kinsoku/>
              <w:wordWrap/>
              <w:overflowPunct/>
              <w:topLinePunct w:val="0"/>
              <w:bidi w:val="0"/>
              <w:adjustRightInd/>
              <w:snapToGrid/>
              <w:spacing w:line="36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二档（良好）：总体概述比较清晰，可行，得5分。</w:t>
            </w:r>
          </w:p>
          <w:p w14:paraId="64A77536">
            <w:pPr>
              <w:keepNext w:val="0"/>
              <w:keepLines w:val="0"/>
              <w:pageBreakBefore w:val="0"/>
              <w:numPr>
                <w:ilvl w:val="0"/>
                <w:numId w:val="0"/>
              </w:numPr>
              <w:kinsoku/>
              <w:wordWrap/>
              <w:overflowPunct/>
              <w:topLinePunct w:val="0"/>
              <w:bidi w:val="0"/>
              <w:adjustRightInd/>
              <w:snapToGrid/>
              <w:spacing w:line="36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三档（一般）：总体概述基本清晰，基本可行，得3分。 </w:t>
            </w:r>
          </w:p>
          <w:p w14:paraId="71DC3BC8">
            <w:pPr>
              <w:keepNext w:val="0"/>
              <w:keepLines w:val="0"/>
              <w:pageBreakBefore w:val="0"/>
              <w:numPr>
                <w:ilvl w:val="0"/>
                <w:numId w:val="0"/>
              </w:numPr>
              <w:kinsoku/>
              <w:wordWrap/>
              <w:overflowPunct/>
              <w:topLinePunct w:val="0"/>
              <w:bidi w:val="0"/>
              <w:adjustRightInd/>
              <w:snapToGrid/>
              <w:spacing w:line="36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四档（差）：总体概述不清晰，不可行，得1分。</w:t>
            </w:r>
          </w:p>
          <w:p w14:paraId="781B32F2">
            <w:pPr>
              <w:keepNext w:val="0"/>
              <w:keepLines w:val="0"/>
              <w:pageBreakBefore w:val="0"/>
              <w:numPr>
                <w:ilvl w:val="0"/>
                <w:numId w:val="0"/>
              </w:numPr>
              <w:kinsoku/>
              <w:wordWrap/>
              <w:overflowPunct/>
              <w:topLinePunct w:val="0"/>
              <w:bidi w:val="0"/>
              <w:adjustRightInd/>
              <w:snapToGrid/>
              <w:spacing w:line="36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五档（缺项）：0分。</w:t>
            </w:r>
          </w:p>
        </w:tc>
      </w:tr>
      <w:tr w14:paraId="4558E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443" w:type="pct"/>
            <w:vMerge w:val="continue"/>
            <w:noWrap/>
            <w:vAlign w:val="center"/>
          </w:tcPr>
          <w:p w14:paraId="29AE451F">
            <w:pPr>
              <w:keepNext w:val="0"/>
              <w:keepLines w:val="0"/>
              <w:pageBreakBefore w:val="0"/>
              <w:widowControl/>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zCs w:val="21"/>
              </w:rPr>
            </w:pPr>
          </w:p>
        </w:tc>
        <w:tc>
          <w:tcPr>
            <w:tcW w:w="481" w:type="pct"/>
            <w:vMerge w:val="continue"/>
            <w:noWrap/>
            <w:vAlign w:val="center"/>
          </w:tcPr>
          <w:p w14:paraId="18291B9F">
            <w:pPr>
              <w:keepNext w:val="0"/>
              <w:keepLines w:val="0"/>
              <w:pageBreakBefore w:val="0"/>
              <w:widowControl/>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zCs w:val="21"/>
              </w:rPr>
            </w:pPr>
          </w:p>
        </w:tc>
        <w:tc>
          <w:tcPr>
            <w:tcW w:w="781" w:type="pct"/>
            <w:noWrap/>
            <w:vAlign w:val="center"/>
          </w:tcPr>
          <w:p w14:paraId="54C935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白蚁等害堤动物检查、防治技术措施 （7分）</w:t>
            </w:r>
          </w:p>
        </w:tc>
        <w:tc>
          <w:tcPr>
            <w:tcW w:w="3293" w:type="pct"/>
            <w:noWrap/>
            <w:vAlign w:val="center"/>
          </w:tcPr>
          <w:p w14:paraId="3C1FF738">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 xml:space="preserve">包括但不限于蚁情造成危害检查范围、检查内容、检查方法、危害等级判定、检查记录与报告等方面。评委会根据供应商响应文件横向对比进行分档。 一档（优秀）：非常合理可行，得7分。 </w:t>
            </w:r>
          </w:p>
          <w:p w14:paraId="2DAFB777">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 xml:space="preserve">二档（良好）：比较合理可行，得5分。 </w:t>
            </w:r>
          </w:p>
          <w:p w14:paraId="36ECF59B">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三档（一般）：基本合理可行，得3分。</w:t>
            </w:r>
          </w:p>
          <w:p w14:paraId="1E7823C4">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 xml:space="preserve"> 四档（差）：不可行，得1分。</w:t>
            </w:r>
          </w:p>
          <w:p w14:paraId="05FEC42E">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 xml:space="preserve"> 五档（缺项）：0分。</w:t>
            </w:r>
          </w:p>
        </w:tc>
      </w:tr>
      <w:tr w14:paraId="781D6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443" w:type="pct"/>
            <w:vMerge w:val="continue"/>
            <w:noWrap/>
            <w:vAlign w:val="center"/>
          </w:tcPr>
          <w:p w14:paraId="2FDA0D6A">
            <w:pPr>
              <w:keepNext w:val="0"/>
              <w:keepLines w:val="0"/>
              <w:pageBreakBefore w:val="0"/>
              <w:widowControl/>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zCs w:val="21"/>
              </w:rPr>
            </w:pPr>
          </w:p>
        </w:tc>
        <w:tc>
          <w:tcPr>
            <w:tcW w:w="481" w:type="pct"/>
            <w:vMerge w:val="continue"/>
            <w:noWrap/>
            <w:vAlign w:val="center"/>
          </w:tcPr>
          <w:p w14:paraId="2BF36EC5">
            <w:pPr>
              <w:keepNext w:val="0"/>
              <w:keepLines w:val="0"/>
              <w:pageBreakBefore w:val="0"/>
              <w:widowControl/>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zCs w:val="21"/>
              </w:rPr>
            </w:pPr>
          </w:p>
        </w:tc>
        <w:tc>
          <w:tcPr>
            <w:tcW w:w="781" w:type="pct"/>
            <w:noWrap/>
            <w:vAlign w:val="center"/>
          </w:tcPr>
          <w:p w14:paraId="1F7B6C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工作进度计划安排及质量保障措施（7分）</w:t>
            </w:r>
          </w:p>
        </w:tc>
        <w:tc>
          <w:tcPr>
            <w:tcW w:w="3293" w:type="pct"/>
            <w:noWrap/>
            <w:vAlign w:val="center"/>
          </w:tcPr>
          <w:p w14:paraId="3D57E383">
            <w:pPr>
              <w:pStyle w:val="2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exact"/>
              <w:ind w:left="0" w:leftChars="0" w:firstLine="0" w:firstLineChars="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进度计划编制合理、可行，关键节点的控制措施有力、可行， 进度违约责任承诺具体，质量保障措施可靠。评委会根据供应商响应文件横向对比进行分档。 一档（优秀）：非常合理可行，得7分。</w:t>
            </w:r>
          </w:p>
          <w:p w14:paraId="39159A10">
            <w:pPr>
              <w:pStyle w:val="2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exact"/>
              <w:ind w:left="0" w:leftChars="0" w:firstLine="0" w:firstLineChars="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 xml:space="preserve"> 二档（良好）：比较合理可行，得5分。</w:t>
            </w:r>
          </w:p>
          <w:p w14:paraId="7AC6CDA5">
            <w:pPr>
              <w:pStyle w:val="2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exact"/>
              <w:ind w:left="0" w:leftChars="0" w:firstLine="0" w:firstLineChars="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 xml:space="preserve"> 三档（一般）：基本合理可行，得3分。</w:t>
            </w:r>
          </w:p>
          <w:p w14:paraId="7B5A26ED">
            <w:pPr>
              <w:pStyle w:val="2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exact"/>
              <w:ind w:left="0" w:leftChars="0" w:firstLine="0" w:firstLineChars="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 xml:space="preserve"> 四档（差）：不可行，得1分。</w:t>
            </w:r>
          </w:p>
          <w:p w14:paraId="2422884B">
            <w:pPr>
              <w:pStyle w:val="2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exact"/>
              <w:ind w:left="0" w:leftChars="0" w:firstLine="0" w:firstLineChars="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 xml:space="preserve"> 五档（缺项）：0分。</w:t>
            </w:r>
          </w:p>
        </w:tc>
      </w:tr>
      <w:tr w14:paraId="2D653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7" w:hRule="atLeast"/>
          <w:jc w:val="center"/>
        </w:trPr>
        <w:tc>
          <w:tcPr>
            <w:tcW w:w="443" w:type="pct"/>
            <w:vMerge w:val="restart"/>
            <w:noWrap/>
            <w:vAlign w:val="center"/>
          </w:tcPr>
          <w:p w14:paraId="6902D5BB">
            <w:pPr>
              <w:keepNext w:val="0"/>
              <w:keepLines w:val="0"/>
              <w:pageBreakBefore w:val="0"/>
              <w:widowControl/>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b/>
                <w:bCs/>
                <w:i w:val="0"/>
                <w:iCs w:val="0"/>
                <w:szCs w:val="21"/>
                <w:highlight w:val="none"/>
              </w:rPr>
            </w:pPr>
            <w:r>
              <w:rPr>
                <w:rFonts w:hint="eastAsia" w:ascii="宋体" w:hAnsi="宋体" w:eastAsia="宋体" w:cs="宋体"/>
                <w:b/>
                <w:bCs/>
                <w:i w:val="0"/>
                <w:iCs w:val="0"/>
                <w:szCs w:val="21"/>
                <w:highlight w:val="none"/>
              </w:rPr>
              <w:t>2.2</w:t>
            </w:r>
          </w:p>
          <w:p w14:paraId="0BB1C543">
            <w:pPr>
              <w:keepNext w:val="0"/>
              <w:keepLines w:val="0"/>
              <w:pageBreakBefore w:val="0"/>
              <w:widowControl/>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b/>
                <w:bCs/>
                <w:i w:val="0"/>
                <w:iCs w:val="0"/>
                <w:szCs w:val="21"/>
                <w:highlight w:val="none"/>
              </w:rPr>
            </w:pPr>
            <w:r>
              <w:rPr>
                <w:rFonts w:hint="eastAsia" w:ascii="宋体" w:hAnsi="宋体" w:eastAsia="宋体" w:cs="宋体"/>
                <w:b/>
                <w:bCs/>
                <w:i w:val="0"/>
                <w:iCs w:val="0"/>
                <w:szCs w:val="21"/>
                <w:highlight w:val="none"/>
              </w:rPr>
              <w:t>(3)</w:t>
            </w:r>
          </w:p>
        </w:tc>
        <w:tc>
          <w:tcPr>
            <w:tcW w:w="481" w:type="pct"/>
            <w:vMerge w:val="restart"/>
            <w:noWrap/>
            <w:vAlign w:val="center"/>
          </w:tcPr>
          <w:p w14:paraId="468A9D44">
            <w:pPr>
              <w:keepNext w:val="0"/>
              <w:keepLines w:val="0"/>
              <w:pageBreakBefore w:val="0"/>
              <w:widowControl/>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b/>
                <w:bCs/>
                <w:i w:val="0"/>
                <w:iCs w:val="0"/>
                <w:szCs w:val="21"/>
                <w:highlight w:val="none"/>
              </w:rPr>
            </w:pPr>
            <w:r>
              <w:rPr>
                <w:rFonts w:hint="eastAsia" w:ascii="宋体" w:hAnsi="宋体" w:eastAsia="宋体" w:cs="宋体"/>
                <w:b/>
                <w:bCs/>
                <w:i w:val="0"/>
                <w:iCs w:val="0"/>
                <w:szCs w:val="21"/>
                <w:highlight w:val="none"/>
              </w:rPr>
              <w:t>综合</w:t>
            </w:r>
          </w:p>
          <w:p w14:paraId="1387279A">
            <w:pPr>
              <w:keepNext w:val="0"/>
              <w:keepLines w:val="0"/>
              <w:pageBreakBefore w:val="0"/>
              <w:widowControl/>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b/>
                <w:bCs/>
                <w:i w:val="0"/>
                <w:iCs w:val="0"/>
                <w:szCs w:val="21"/>
                <w:highlight w:val="none"/>
              </w:rPr>
            </w:pPr>
            <w:r>
              <w:rPr>
                <w:rFonts w:hint="eastAsia" w:ascii="宋体" w:hAnsi="宋体" w:eastAsia="宋体" w:cs="宋体"/>
                <w:b/>
                <w:bCs/>
                <w:i w:val="0"/>
                <w:iCs w:val="0"/>
                <w:szCs w:val="21"/>
                <w:highlight w:val="none"/>
              </w:rPr>
              <w:t>部分</w:t>
            </w:r>
          </w:p>
          <w:p w14:paraId="01D55872">
            <w:pPr>
              <w:keepNext w:val="0"/>
              <w:keepLines w:val="0"/>
              <w:pageBreakBefore w:val="0"/>
              <w:widowControl/>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b/>
                <w:bCs/>
                <w:i w:val="0"/>
                <w:iCs w:val="0"/>
                <w:szCs w:val="21"/>
                <w:highlight w:val="none"/>
              </w:rPr>
            </w:pPr>
            <w:r>
              <w:rPr>
                <w:rFonts w:hint="eastAsia" w:ascii="宋体" w:hAnsi="宋体" w:eastAsia="宋体" w:cs="宋体"/>
                <w:b/>
                <w:bCs/>
                <w:i w:val="0"/>
                <w:iCs w:val="0"/>
                <w:szCs w:val="21"/>
                <w:highlight w:val="none"/>
                <w:lang w:val="en-US" w:eastAsia="zh-CN"/>
              </w:rPr>
              <w:t>45</w:t>
            </w:r>
            <w:r>
              <w:rPr>
                <w:rFonts w:hint="eastAsia" w:ascii="宋体" w:hAnsi="宋体" w:eastAsia="宋体" w:cs="宋体"/>
                <w:b/>
                <w:bCs/>
                <w:i w:val="0"/>
                <w:iCs w:val="0"/>
                <w:szCs w:val="21"/>
                <w:highlight w:val="none"/>
              </w:rPr>
              <w:t>分</w:t>
            </w:r>
          </w:p>
        </w:tc>
        <w:tc>
          <w:tcPr>
            <w:tcW w:w="781" w:type="pct"/>
            <w:noWrap/>
            <w:vAlign w:val="center"/>
          </w:tcPr>
          <w:p w14:paraId="1FFEC95C">
            <w:pPr>
              <w:keepNext w:val="0"/>
              <w:keepLines w:val="0"/>
              <w:pageBreakBefore w:val="0"/>
              <w:widowControl w:val="0"/>
              <w:kinsoku/>
              <w:wordWrap/>
              <w:overflowPunct/>
              <w:topLinePunct w:val="0"/>
              <w:bidi w:val="0"/>
              <w:adjustRightInd/>
              <w:snapToGrid/>
              <w:spacing w:line="360" w:lineRule="exact"/>
              <w:textAlignment w:val="auto"/>
              <w:rPr>
                <w:rFonts w:hint="eastAsia"/>
                <w:highlight w:val="none"/>
                <w:lang w:val="en-US" w:eastAsia="zh-CN"/>
              </w:rPr>
            </w:pPr>
            <w:r>
              <w:rPr>
                <w:rFonts w:hint="eastAsia"/>
                <w:highlight w:val="none"/>
                <w:lang w:val="en-US" w:eastAsia="zh-CN"/>
              </w:rPr>
              <w:t>拟派本项目的工作人员</w:t>
            </w:r>
          </w:p>
          <w:p w14:paraId="19F940D6">
            <w:pPr>
              <w:keepNext w:val="0"/>
              <w:keepLines w:val="0"/>
              <w:pageBreakBefore w:val="0"/>
              <w:widowControl w:val="0"/>
              <w:kinsoku/>
              <w:wordWrap/>
              <w:overflowPunct/>
              <w:topLinePunct w:val="0"/>
              <w:bidi w:val="0"/>
              <w:adjustRightInd/>
              <w:snapToGrid/>
              <w:spacing w:line="360" w:lineRule="exact"/>
              <w:textAlignment w:val="auto"/>
              <w:rPr>
                <w:rFonts w:hint="eastAsia"/>
                <w:highlight w:val="none"/>
                <w:lang w:val="en-US" w:eastAsia="zh-CN"/>
              </w:rPr>
            </w:pPr>
            <w:r>
              <w:rPr>
                <w:rFonts w:hint="eastAsia"/>
                <w:highlight w:val="none"/>
                <w:lang w:val="en-US" w:eastAsia="zh-CN"/>
              </w:rPr>
              <w:t>（12分）</w:t>
            </w:r>
          </w:p>
        </w:tc>
        <w:tc>
          <w:tcPr>
            <w:tcW w:w="3293" w:type="pct"/>
            <w:noWrap/>
            <w:vAlign w:val="center"/>
          </w:tcPr>
          <w:p w14:paraId="473C7EDD">
            <w:pPr>
              <w:keepNext w:val="0"/>
              <w:keepLines w:val="0"/>
              <w:pageBreakBefore w:val="0"/>
              <w:widowControl w:val="0"/>
              <w:kinsoku/>
              <w:wordWrap/>
              <w:overflowPunct/>
              <w:topLinePunct w:val="0"/>
              <w:bidi w:val="0"/>
              <w:adjustRightInd/>
              <w:snapToGrid/>
              <w:spacing w:line="360" w:lineRule="exact"/>
              <w:textAlignment w:val="auto"/>
              <w:rPr>
                <w:rFonts w:hint="eastAsia"/>
                <w:highlight w:val="none"/>
                <w:lang w:val="en-US" w:eastAsia="zh-CN"/>
              </w:rPr>
            </w:pPr>
            <w:r>
              <w:rPr>
                <w:rFonts w:hint="eastAsia"/>
                <w:highlight w:val="none"/>
                <w:lang w:val="en-US" w:eastAsia="zh-CN"/>
              </w:rPr>
              <w:t>1、管理人员及技术人员专业配套、职责明确（优2分，良1分，一般不得分）</w:t>
            </w:r>
          </w:p>
          <w:p w14:paraId="5841F2A9">
            <w:pPr>
              <w:keepNext w:val="0"/>
              <w:keepLines w:val="0"/>
              <w:widowControl/>
              <w:suppressLineNumbers w:val="0"/>
              <w:jc w:val="left"/>
              <w:rPr>
                <w:rFonts w:hint="default"/>
                <w:highlight w:val="none"/>
                <w:lang w:val="en-US" w:eastAsia="zh-CN"/>
              </w:rPr>
            </w:pPr>
            <w:r>
              <w:rPr>
                <w:rFonts w:hint="eastAsia"/>
                <w:highlight w:val="none"/>
                <w:lang w:val="en-US" w:eastAsia="zh-CN"/>
              </w:rPr>
              <w:t>2、拟投入本项目负责人具备国家人力社会保障部门颁发的白蚁防治专业中级（含）及以上职称得2 分。（提供人员证书复印件和投标人为其缴纳的社保（开标前（不含开标当月）近一年内任意1个月）证明材料复印件加盖投标人公章，未提供或提供不齐全的不得分。）</w:t>
            </w:r>
          </w:p>
          <w:p w14:paraId="3F2C6942">
            <w:pPr>
              <w:keepNext w:val="0"/>
              <w:keepLines w:val="0"/>
              <w:widowControl/>
              <w:suppressLineNumbers w:val="0"/>
              <w:jc w:val="left"/>
              <w:rPr>
                <w:rFonts w:hint="eastAsia"/>
                <w:highlight w:val="none"/>
                <w:lang w:val="en-US" w:eastAsia="zh-CN"/>
              </w:rPr>
            </w:pPr>
            <w:r>
              <w:rPr>
                <w:rFonts w:hint="eastAsia"/>
                <w:highlight w:val="none"/>
                <w:lang w:val="en-US" w:eastAsia="zh-CN"/>
              </w:rPr>
              <w:t>3、拟派项目成员中（不含项目负责人）每有一名具有国家人力社会保障部门颁发的白蚁防治专业中级（含）及以上职称得2 分。本项满分8 分；（提供人员证书复印件和投标人为其缴纳的社保（开标前（不含开标当月）近一年内任意1个月）证明材料复印件加盖投标人公章，未提供或提供不齐全的不得分。）</w:t>
            </w:r>
          </w:p>
        </w:tc>
      </w:tr>
      <w:tr w14:paraId="5B49F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443" w:type="pct"/>
            <w:vMerge w:val="continue"/>
            <w:noWrap/>
            <w:vAlign w:val="center"/>
          </w:tcPr>
          <w:p w14:paraId="2A014FEB">
            <w:pPr>
              <w:keepNext w:val="0"/>
              <w:keepLines w:val="0"/>
              <w:pageBreakBefore w:val="0"/>
              <w:widowControl/>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zCs w:val="21"/>
                <w:highlight w:val="none"/>
              </w:rPr>
            </w:pPr>
          </w:p>
        </w:tc>
        <w:tc>
          <w:tcPr>
            <w:tcW w:w="481" w:type="pct"/>
            <w:vMerge w:val="continue"/>
            <w:noWrap/>
            <w:vAlign w:val="center"/>
          </w:tcPr>
          <w:p w14:paraId="73F93941">
            <w:pPr>
              <w:keepNext w:val="0"/>
              <w:keepLines w:val="0"/>
              <w:pageBreakBefore w:val="0"/>
              <w:widowControl/>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zCs w:val="21"/>
                <w:highlight w:val="none"/>
                <w:lang w:val="en-US" w:eastAsia="zh-CN"/>
              </w:rPr>
            </w:pPr>
          </w:p>
        </w:tc>
        <w:tc>
          <w:tcPr>
            <w:tcW w:w="781" w:type="pct"/>
            <w:noWrap/>
            <w:vAlign w:val="center"/>
          </w:tcPr>
          <w:p w14:paraId="4189BC2C">
            <w:pPr>
              <w:keepNext w:val="0"/>
              <w:keepLines w:val="0"/>
              <w:pageBreakBefore w:val="0"/>
              <w:widowControl w:val="0"/>
              <w:kinsoku/>
              <w:wordWrap/>
              <w:overflowPunct/>
              <w:topLinePunct w:val="0"/>
              <w:bidi w:val="0"/>
              <w:adjustRightInd/>
              <w:snapToGrid/>
              <w:spacing w:line="360" w:lineRule="exact"/>
              <w:textAlignment w:val="auto"/>
              <w:rPr>
                <w:rFonts w:hint="eastAsia"/>
                <w:color w:val="auto"/>
                <w:highlight w:val="none"/>
                <w:lang w:val="en-US" w:eastAsia="zh-CN"/>
              </w:rPr>
            </w:pPr>
            <w:r>
              <w:rPr>
                <w:rFonts w:hint="eastAsia"/>
                <w:color w:val="auto"/>
                <w:highlight w:val="none"/>
                <w:lang w:val="en-US" w:eastAsia="zh-CN"/>
              </w:rPr>
              <w:t>本工程项目投入设备（7分）</w:t>
            </w:r>
          </w:p>
        </w:tc>
        <w:tc>
          <w:tcPr>
            <w:tcW w:w="3293" w:type="pct"/>
            <w:noWrap/>
            <w:vAlign w:val="center"/>
          </w:tcPr>
          <w:p w14:paraId="0DBAD0B1">
            <w:pPr>
              <w:keepNext w:val="0"/>
              <w:keepLines w:val="0"/>
              <w:widowControl/>
              <w:suppressLineNumbers w:val="0"/>
              <w:jc w:val="left"/>
              <w:rPr>
                <w:rFonts w:hint="eastAsia"/>
                <w:color w:val="auto"/>
                <w:highlight w:val="none"/>
                <w:lang w:val="en-US" w:eastAsia="zh-CN"/>
              </w:rPr>
            </w:pPr>
            <w:r>
              <w:rPr>
                <w:rFonts w:hint="eastAsia"/>
                <w:color w:val="auto"/>
                <w:highlight w:val="none"/>
                <w:lang w:val="en-US" w:eastAsia="zh-CN"/>
              </w:rPr>
              <w:t>投标人用于本次项目作业的下列设备：</w:t>
            </w:r>
            <w:r>
              <w:rPr>
                <w:rFonts w:hint="eastAsia"/>
                <w:b w:val="0"/>
                <w:bCs w:val="0"/>
                <w:color w:val="auto"/>
                <w:highlight w:val="none"/>
                <w:lang w:val="en-US" w:eastAsia="zh-CN"/>
              </w:rPr>
              <w:t>投标人投入使用车辆1辆得2分</w:t>
            </w:r>
            <w:r>
              <w:rPr>
                <w:rFonts w:hint="eastAsia"/>
                <w:color w:val="auto"/>
                <w:highlight w:val="none"/>
                <w:lang w:val="en-US" w:eastAsia="zh-CN"/>
              </w:rPr>
              <w:t>，相关设备1套得5分（包括钻孔机1台，灌浆机1台，机械喷雾器1台，白蚁隐患探测仪器1台，须同时满足以上四种设备得5分，只满足一种设备不得分）（提供设备购买发票扫描件或设备租赁合同复印件加盖投标人公章，未提供或提供不齐全的不得分。）</w:t>
            </w:r>
          </w:p>
        </w:tc>
      </w:tr>
      <w:tr w14:paraId="7C70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443" w:type="pct"/>
            <w:vMerge w:val="continue"/>
            <w:noWrap/>
            <w:vAlign w:val="center"/>
          </w:tcPr>
          <w:p w14:paraId="783FD395">
            <w:pPr>
              <w:keepNext w:val="0"/>
              <w:keepLines w:val="0"/>
              <w:pageBreakBefore w:val="0"/>
              <w:widowControl/>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zCs w:val="21"/>
                <w:highlight w:val="none"/>
              </w:rPr>
            </w:pPr>
          </w:p>
        </w:tc>
        <w:tc>
          <w:tcPr>
            <w:tcW w:w="481" w:type="pct"/>
            <w:vMerge w:val="continue"/>
            <w:noWrap/>
            <w:vAlign w:val="center"/>
          </w:tcPr>
          <w:p w14:paraId="66C5001B">
            <w:pPr>
              <w:keepNext w:val="0"/>
              <w:keepLines w:val="0"/>
              <w:pageBreakBefore w:val="0"/>
              <w:widowControl/>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zCs w:val="21"/>
                <w:highlight w:val="none"/>
                <w:lang w:val="en-US" w:eastAsia="zh-CN"/>
              </w:rPr>
            </w:pPr>
          </w:p>
        </w:tc>
        <w:tc>
          <w:tcPr>
            <w:tcW w:w="781" w:type="pct"/>
            <w:noWrap/>
            <w:vAlign w:val="center"/>
          </w:tcPr>
          <w:p w14:paraId="66DAE495">
            <w:pPr>
              <w:keepNext w:val="0"/>
              <w:keepLines w:val="0"/>
              <w:pageBreakBefore w:val="0"/>
              <w:widowControl w:val="0"/>
              <w:kinsoku/>
              <w:wordWrap/>
              <w:overflowPunct/>
              <w:topLinePunct w:val="0"/>
              <w:bidi w:val="0"/>
              <w:adjustRightInd/>
              <w:snapToGrid/>
              <w:spacing w:line="360" w:lineRule="exact"/>
              <w:textAlignment w:val="auto"/>
              <w:rPr>
                <w:rFonts w:hint="eastAsia"/>
                <w:b w:val="0"/>
                <w:bCs w:val="0"/>
                <w:color w:val="auto"/>
                <w:highlight w:val="none"/>
                <w:lang w:val="en-US" w:eastAsia="zh-CN"/>
              </w:rPr>
            </w:pPr>
            <w:r>
              <w:rPr>
                <w:rFonts w:hint="eastAsia"/>
                <w:b w:val="0"/>
                <w:bCs w:val="0"/>
                <w:color w:val="auto"/>
                <w:highlight w:val="none"/>
                <w:lang w:val="en-US" w:eastAsia="zh-CN"/>
              </w:rPr>
              <w:t xml:space="preserve">企业业绩 </w:t>
            </w:r>
          </w:p>
          <w:p w14:paraId="2ABBCF8E">
            <w:pPr>
              <w:keepNext w:val="0"/>
              <w:keepLines w:val="0"/>
              <w:pageBreakBefore w:val="0"/>
              <w:widowControl w:val="0"/>
              <w:kinsoku/>
              <w:wordWrap/>
              <w:overflowPunct/>
              <w:topLinePunct w:val="0"/>
              <w:bidi w:val="0"/>
              <w:adjustRightInd/>
              <w:snapToGrid/>
              <w:spacing w:line="360" w:lineRule="exact"/>
              <w:textAlignment w:val="auto"/>
              <w:rPr>
                <w:rFonts w:hint="eastAsia"/>
                <w:b w:val="0"/>
                <w:bCs w:val="0"/>
                <w:color w:val="auto"/>
                <w:highlight w:val="none"/>
                <w:lang w:val="en-US" w:eastAsia="zh-CN"/>
              </w:rPr>
            </w:pPr>
            <w:r>
              <w:rPr>
                <w:rFonts w:hint="eastAsia"/>
                <w:b w:val="0"/>
                <w:bCs w:val="0"/>
                <w:color w:val="auto"/>
                <w:highlight w:val="none"/>
                <w:lang w:val="en-US" w:eastAsia="zh-CN"/>
              </w:rPr>
              <w:t>（12分）</w:t>
            </w:r>
          </w:p>
        </w:tc>
        <w:tc>
          <w:tcPr>
            <w:tcW w:w="3293" w:type="pct"/>
            <w:noWrap/>
            <w:vAlign w:val="center"/>
          </w:tcPr>
          <w:p w14:paraId="5F906B4C">
            <w:pPr>
              <w:keepNext w:val="0"/>
              <w:keepLines w:val="0"/>
              <w:pageBreakBefore w:val="0"/>
              <w:widowControl w:val="0"/>
              <w:kinsoku/>
              <w:wordWrap/>
              <w:overflowPunct/>
              <w:topLinePunct w:val="0"/>
              <w:bidi w:val="0"/>
              <w:adjustRightInd/>
              <w:snapToGrid/>
              <w:spacing w:line="360" w:lineRule="exact"/>
              <w:textAlignment w:val="auto"/>
              <w:rPr>
                <w:rFonts w:hint="eastAsia"/>
                <w:b w:val="0"/>
                <w:bCs w:val="0"/>
                <w:color w:val="auto"/>
                <w:highlight w:val="none"/>
                <w:lang w:val="en-US" w:eastAsia="zh-CN"/>
              </w:rPr>
            </w:pPr>
            <w:r>
              <w:rPr>
                <w:rFonts w:hint="eastAsia"/>
                <w:b w:val="0"/>
                <w:bCs w:val="0"/>
                <w:color w:val="auto"/>
                <w:highlight w:val="none"/>
                <w:lang w:val="en-US" w:eastAsia="zh-CN"/>
              </w:rPr>
              <w:t>供应商2022年4月1日以来具有类似业绩（水利白蚁防治）（以合同签订时间为准，需提供合同），每提供一份得3分，最多得12分。</w:t>
            </w:r>
          </w:p>
        </w:tc>
      </w:tr>
      <w:tr w14:paraId="574B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443" w:type="pct"/>
            <w:vMerge w:val="continue"/>
            <w:noWrap/>
            <w:vAlign w:val="center"/>
          </w:tcPr>
          <w:p w14:paraId="4B0CABFA">
            <w:pPr>
              <w:keepNext w:val="0"/>
              <w:keepLines w:val="0"/>
              <w:pageBreakBefore w:val="0"/>
              <w:widowControl/>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zCs w:val="21"/>
                <w:highlight w:val="none"/>
              </w:rPr>
            </w:pPr>
          </w:p>
        </w:tc>
        <w:tc>
          <w:tcPr>
            <w:tcW w:w="481" w:type="pct"/>
            <w:vMerge w:val="continue"/>
            <w:noWrap/>
            <w:vAlign w:val="center"/>
          </w:tcPr>
          <w:p w14:paraId="34D18F20">
            <w:pPr>
              <w:keepNext w:val="0"/>
              <w:keepLines w:val="0"/>
              <w:pageBreakBefore w:val="0"/>
              <w:widowControl/>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zCs w:val="21"/>
                <w:highlight w:val="none"/>
                <w:lang w:val="en-US" w:eastAsia="zh-CN"/>
              </w:rPr>
            </w:pPr>
          </w:p>
        </w:tc>
        <w:tc>
          <w:tcPr>
            <w:tcW w:w="781" w:type="pct"/>
            <w:noWrap/>
            <w:vAlign w:val="center"/>
          </w:tcPr>
          <w:p w14:paraId="4ADEB373">
            <w:pPr>
              <w:keepNext w:val="0"/>
              <w:keepLines w:val="0"/>
              <w:pageBreakBefore w:val="0"/>
              <w:widowControl w:val="0"/>
              <w:kinsoku/>
              <w:wordWrap/>
              <w:overflowPunct/>
              <w:topLinePunct w:val="0"/>
              <w:bidi w:val="0"/>
              <w:adjustRightInd/>
              <w:snapToGrid/>
              <w:spacing w:line="360" w:lineRule="exact"/>
              <w:textAlignment w:val="auto"/>
              <w:rPr>
                <w:rFonts w:hint="eastAsia"/>
                <w:highlight w:val="none"/>
                <w:lang w:val="en-US" w:eastAsia="zh-CN"/>
              </w:rPr>
            </w:pPr>
            <w:r>
              <w:rPr>
                <w:rFonts w:hint="eastAsia"/>
                <w:highlight w:val="none"/>
                <w:lang w:val="en-US" w:eastAsia="zh-CN"/>
              </w:rPr>
              <w:t>体系认证</w:t>
            </w:r>
          </w:p>
          <w:p w14:paraId="7CA4A125">
            <w:pPr>
              <w:keepNext w:val="0"/>
              <w:keepLines w:val="0"/>
              <w:pageBreakBefore w:val="0"/>
              <w:widowControl w:val="0"/>
              <w:kinsoku/>
              <w:wordWrap/>
              <w:overflowPunct/>
              <w:topLinePunct w:val="0"/>
              <w:bidi w:val="0"/>
              <w:adjustRightInd/>
              <w:snapToGrid/>
              <w:spacing w:line="360" w:lineRule="exact"/>
              <w:textAlignment w:val="auto"/>
              <w:rPr>
                <w:rFonts w:hint="eastAsia"/>
                <w:highlight w:val="none"/>
                <w:lang w:val="en-US" w:eastAsia="zh-CN"/>
              </w:rPr>
            </w:pPr>
            <w:r>
              <w:rPr>
                <w:rFonts w:hint="eastAsia"/>
                <w:highlight w:val="none"/>
                <w:lang w:val="en-US" w:eastAsia="zh-CN"/>
              </w:rPr>
              <w:t>（3分）</w:t>
            </w:r>
          </w:p>
        </w:tc>
        <w:tc>
          <w:tcPr>
            <w:tcW w:w="3293" w:type="pct"/>
            <w:noWrap/>
            <w:vAlign w:val="center"/>
          </w:tcPr>
          <w:p w14:paraId="7EFDBA37">
            <w:pPr>
              <w:keepNext w:val="0"/>
              <w:keepLines w:val="0"/>
              <w:pageBreakBefore w:val="0"/>
              <w:widowControl w:val="0"/>
              <w:kinsoku/>
              <w:wordWrap/>
              <w:overflowPunct/>
              <w:topLinePunct w:val="0"/>
              <w:bidi w:val="0"/>
              <w:adjustRightInd/>
              <w:snapToGrid/>
              <w:spacing w:line="360" w:lineRule="exact"/>
              <w:textAlignment w:val="auto"/>
              <w:rPr>
                <w:rFonts w:hint="eastAsia"/>
                <w:highlight w:val="none"/>
                <w:lang w:val="en-US" w:eastAsia="zh-CN"/>
              </w:rPr>
            </w:pPr>
            <w:r>
              <w:rPr>
                <w:rFonts w:hint="eastAsia"/>
                <w:highlight w:val="none"/>
                <w:lang w:val="en-US" w:eastAsia="zh-CN"/>
              </w:rPr>
              <w:t>供应商具有有效的 ISO9001（GB/T19001）质量管理体系认证证书，1分；</w:t>
            </w:r>
          </w:p>
          <w:p w14:paraId="27000E16">
            <w:pPr>
              <w:keepNext w:val="0"/>
              <w:keepLines w:val="0"/>
              <w:pageBreakBefore w:val="0"/>
              <w:widowControl w:val="0"/>
              <w:kinsoku/>
              <w:wordWrap/>
              <w:overflowPunct/>
              <w:topLinePunct w:val="0"/>
              <w:bidi w:val="0"/>
              <w:adjustRightInd/>
              <w:snapToGrid/>
              <w:spacing w:line="360" w:lineRule="exact"/>
              <w:textAlignment w:val="auto"/>
              <w:rPr>
                <w:rFonts w:hint="eastAsia"/>
                <w:highlight w:val="none"/>
                <w:lang w:val="en-US" w:eastAsia="zh-CN"/>
              </w:rPr>
            </w:pPr>
            <w:r>
              <w:rPr>
                <w:rFonts w:hint="eastAsia"/>
                <w:highlight w:val="none"/>
                <w:lang w:val="en-US" w:eastAsia="zh-CN"/>
              </w:rPr>
              <w:t>具有有效的ISO14001(GB/T24001)环境管理体系认证证书，1分；</w:t>
            </w:r>
          </w:p>
          <w:p w14:paraId="698742AB">
            <w:pPr>
              <w:keepNext w:val="0"/>
              <w:keepLines w:val="0"/>
              <w:pageBreakBefore w:val="0"/>
              <w:widowControl w:val="0"/>
              <w:kinsoku/>
              <w:wordWrap/>
              <w:overflowPunct/>
              <w:topLinePunct w:val="0"/>
              <w:bidi w:val="0"/>
              <w:adjustRightInd/>
              <w:snapToGrid/>
              <w:spacing w:line="360" w:lineRule="exact"/>
              <w:textAlignment w:val="auto"/>
              <w:rPr>
                <w:rFonts w:hint="default"/>
                <w:highlight w:val="none"/>
                <w:lang w:val="en-US" w:eastAsia="zh-CN"/>
              </w:rPr>
            </w:pPr>
            <w:r>
              <w:rPr>
                <w:rFonts w:hint="eastAsia"/>
                <w:highlight w:val="none"/>
                <w:lang w:val="en-US" w:eastAsia="zh-CN"/>
              </w:rPr>
              <w:t>具有有效的ISO45001或OHSAS18001(GB/T28001)职业健康安全管理体系认证证书，1分。</w:t>
            </w:r>
          </w:p>
          <w:p w14:paraId="592F08DB">
            <w:pPr>
              <w:keepNext w:val="0"/>
              <w:keepLines w:val="0"/>
              <w:pageBreakBefore w:val="0"/>
              <w:widowControl w:val="0"/>
              <w:kinsoku/>
              <w:wordWrap/>
              <w:overflowPunct/>
              <w:topLinePunct w:val="0"/>
              <w:bidi w:val="0"/>
              <w:adjustRightInd/>
              <w:snapToGrid/>
              <w:spacing w:line="360" w:lineRule="exact"/>
              <w:textAlignment w:val="auto"/>
              <w:rPr>
                <w:rFonts w:hint="eastAsia"/>
                <w:highlight w:val="none"/>
                <w:lang w:val="en-US" w:eastAsia="zh-CN"/>
              </w:rPr>
            </w:pPr>
            <w:r>
              <w:rPr>
                <w:rFonts w:hint="eastAsia"/>
                <w:highlight w:val="none"/>
                <w:lang w:val="en-US" w:eastAsia="zh-CN"/>
              </w:rPr>
              <w:t>（注：须提供体系认证证书、国家认证认可监督管理委员会（网址：http://www.cnca.gov.cn/）查询体系认证证书的查询截图及网址，否则不得分。）</w:t>
            </w:r>
          </w:p>
        </w:tc>
      </w:tr>
      <w:tr w14:paraId="01C2C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443" w:type="pct"/>
            <w:vMerge w:val="continue"/>
            <w:noWrap/>
            <w:vAlign w:val="center"/>
          </w:tcPr>
          <w:p w14:paraId="274DD6DB">
            <w:pPr>
              <w:keepNext w:val="0"/>
              <w:keepLines w:val="0"/>
              <w:pageBreakBefore w:val="0"/>
              <w:widowControl/>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zCs w:val="21"/>
                <w:highlight w:val="none"/>
              </w:rPr>
            </w:pPr>
          </w:p>
        </w:tc>
        <w:tc>
          <w:tcPr>
            <w:tcW w:w="481" w:type="pct"/>
            <w:vMerge w:val="continue"/>
            <w:noWrap/>
            <w:vAlign w:val="center"/>
          </w:tcPr>
          <w:p w14:paraId="3344F5B7">
            <w:pPr>
              <w:keepNext w:val="0"/>
              <w:keepLines w:val="0"/>
              <w:pageBreakBefore w:val="0"/>
              <w:widowControl/>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zCs w:val="21"/>
                <w:highlight w:val="none"/>
                <w:lang w:val="en-US" w:eastAsia="zh-CN"/>
              </w:rPr>
            </w:pPr>
          </w:p>
        </w:tc>
        <w:tc>
          <w:tcPr>
            <w:tcW w:w="781" w:type="pct"/>
            <w:noWrap/>
            <w:vAlign w:val="center"/>
          </w:tcPr>
          <w:p w14:paraId="3EDF7990">
            <w:pPr>
              <w:keepNext w:val="0"/>
              <w:keepLines w:val="0"/>
              <w:pageBreakBefore w:val="0"/>
              <w:widowControl w:val="0"/>
              <w:numPr>
                <w:ilvl w:val="0"/>
                <w:numId w:val="0"/>
              </w:numPr>
              <w:kinsoku/>
              <w:wordWrap/>
              <w:overflowPunct/>
              <w:topLinePunct w:val="0"/>
              <w:bidi w:val="0"/>
              <w:adjustRightInd/>
              <w:snapToGrid/>
              <w:spacing w:line="360" w:lineRule="exact"/>
              <w:jc w:val="center"/>
              <w:textAlignment w:val="auto"/>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服务承诺</w:t>
            </w:r>
          </w:p>
          <w:p w14:paraId="4E1F3F0A">
            <w:pPr>
              <w:pStyle w:val="22"/>
              <w:keepNext w:val="0"/>
              <w:keepLines w:val="0"/>
              <w:pageBreakBefore w:val="0"/>
              <w:widowControl w:val="0"/>
              <w:kinsoku/>
              <w:wordWrap/>
              <w:overflowPunct/>
              <w:topLinePunct w:val="0"/>
              <w:bidi w:val="0"/>
              <w:adjustRightInd/>
              <w:snapToGrid/>
              <w:spacing w:after="0" w:line="360" w:lineRule="exact"/>
              <w:ind w:left="0" w:leftChars="0" w:firstLine="0" w:firstLineChars="0"/>
              <w:jc w:val="center"/>
              <w:textAlignment w:val="auto"/>
              <w:rPr>
                <w:rFonts w:hint="eastAsia" w:ascii="宋体" w:hAnsi="宋体" w:eastAsia="宋体" w:cs="宋体"/>
                <w:b/>
                <w:bCs/>
                <w:highlight w:val="none"/>
                <w:lang w:val="en-US" w:eastAsia="zh-CN"/>
              </w:rPr>
            </w:pPr>
            <w:r>
              <w:rPr>
                <w:rFonts w:hint="eastAsia" w:ascii="宋体" w:hAnsi="宋体" w:eastAsia="宋体" w:cs="宋体"/>
                <w:b/>
                <w:bCs/>
                <w:sz w:val="22"/>
                <w:szCs w:val="16"/>
                <w:highlight w:val="none"/>
                <w:lang w:val="en-US" w:eastAsia="zh-CN"/>
              </w:rPr>
              <w:t>（7分）</w:t>
            </w:r>
          </w:p>
        </w:tc>
        <w:tc>
          <w:tcPr>
            <w:tcW w:w="3293" w:type="pct"/>
            <w:noWrap/>
            <w:vAlign w:val="center"/>
          </w:tcPr>
          <w:p w14:paraId="146FBBF2">
            <w:pPr>
              <w:keepNext w:val="0"/>
              <w:keepLines w:val="0"/>
              <w:pageBreakBefore w:val="0"/>
              <w:widowControl w:val="0"/>
              <w:numPr>
                <w:ilvl w:val="0"/>
                <w:numId w:val="0"/>
              </w:numPr>
              <w:kinsoku/>
              <w:wordWrap/>
              <w:overflowPunct/>
              <w:topLinePunct w:val="0"/>
              <w:bidi w:val="0"/>
              <w:adjustRightInd/>
              <w:snapToGrid/>
              <w:spacing w:line="36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根据供应商的服务承诺（服务响应时间、突发情况应急响应、设置专人定期与采购人沟通，配合，防治措施等）是否完善、能否充分保障项目需求等进行综合评审。</w:t>
            </w:r>
          </w:p>
          <w:p w14:paraId="5AA71C27">
            <w:pPr>
              <w:keepNext w:val="0"/>
              <w:keepLines w:val="0"/>
              <w:pageBreakBefore w:val="0"/>
              <w:widowControl w:val="0"/>
              <w:numPr>
                <w:ilvl w:val="0"/>
                <w:numId w:val="0"/>
              </w:numPr>
              <w:kinsoku/>
              <w:wordWrap/>
              <w:overflowPunct/>
              <w:topLinePunct w:val="0"/>
              <w:bidi w:val="0"/>
              <w:adjustRightInd/>
              <w:snapToGrid/>
              <w:spacing w:line="36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一档（优秀）：服务承诺非常完善，能充分保障项目需求，得7分。 </w:t>
            </w:r>
          </w:p>
          <w:p w14:paraId="4460C7A1">
            <w:pPr>
              <w:keepNext w:val="0"/>
              <w:keepLines w:val="0"/>
              <w:pageBreakBefore w:val="0"/>
              <w:widowControl w:val="0"/>
              <w:numPr>
                <w:ilvl w:val="0"/>
                <w:numId w:val="0"/>
              </w:numPr>
              <w:kinsoku/>
              <w:wordWrap/>
              <w:overflowPunct/>
              <w:topLinePunct w:val="0"/>
              <w:bidi w:val="0"/>
              <w:adjustRightInd/>
              <w:snapToGrid/>
              <w:spacing w:line="36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二档（良好）：服务承诺较完善，能保障项目需求，得5分。 </w:t>
            </w:r>
          </w:p>
          <w:p w14:paraId="231B6B64">
            <w:pPr>
              <w:keepNext w:val="0"/>
              <w:keepLines w:val="0"/>
              <w:pageBreakBefore w:val="0"/>
              <w:widowControl w:val="0"/>
              <w:numPr>
                <w:ilvl w:val="0"/>
                <w:numId w:val="0"/>
              </w:numPr>
              <w:kinsoku/>
              <w:wordWrap/>
              <w:overflowPunct/>
              <w:topLinePunct w:val="0"/>
              <w:bidi w:val="0"/>
              <w:adjustRightInd/>
              <w:snapToGrid/>
              <w:spacing w:line="36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三档（一般）：服务承诺较一般，基本保障项目需求，得3分。</w:t>
            </w:r>
          </w:p>
          <w:p w14:paraId="681AE4FD">
            <w:pPr>
              <w:keepNext w:val="0"/>
              <w:keepLines w:val="0"/>
              <w:pageBreakBefore w:val="0"/>
              <w:widowControl w:val="0"/>
              <w:numPr>
                <w:ilvl w:val="0"/>
                <w:numId w:val="0"/>
              </w:numPr>
              <w:kinsoku/>
              <w:wordWrap/>
              <w:overflowPunct/>
              <w:topLinePunct w:val="0"/>
              <w:bidi w:val="0"/>
              <w:adjustRightInd/>
              <w:snapToGrid/>
              <w:spacing w:line="36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 四档（差）：服务承诺差，不能保障项目需求，得1分。</w:t>
            </w:r>
          </w:p>
          <w:p w14:paraId="44F7F0BC">
            <w:pPr>
              <w:keepNext w:val="0"/>
              <w:keepLines w:val="0"/>
              <w:pageBreakBefore w:val="0"/>
              <w:widowControl w:val="0"/>
              <w:numPr>
                <w:ilvl w:val="0"/>
                <w:numId w:val="0"/>
              </w:numPr>
              <w:kinsoku/>
              <w:wordWrap/>
              <w:overflowPunct/>
              <w:topLinePunct w:val="0"/>
              <w:bidi w:val="0"/>
              <w:adjustRightInd/>
              <w:snapToGrid/>
              <w:spacing w:line="36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 五档（缺项）：得0分。</w:t>
            </w:r>
          </w:p>
        </w:tc>
      </w:tr>
      <w:tr w14:paraId="02D1B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443" w:type="pct"/>
            <w:noWrap/>
            <w:vAlign w:val="center"/>
          </w:tcPr>
          <w:p w14:paraId="3EAD56C6">
            <w:pPr>
              <w:keepNext w:val="0"/>
              <w:keepLines w:val="0"/>
              <w:pageBreakBefore w:val="0"/>
              <w:widowControl/>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zCs w:val="21"/>
                <w:highlight w:val="none"/>
              </w:rPr>
            </w:pPr>
          </w:p>
        </w:tc>
        <w:tc>
          <w:tcPr>
            <w:tcW w:w="481" w:type="pct"/>
            <w:noWrap/>
            <w:vAlign w:val="center"/>
          </w:tcPr>
          <w:p w14:paraId="3B3C8C83">
            <w:pPr>
              <w:keepNext w:val="0"/>
              <w:keepLines w:val="0"/>
              <w:pageBreakBefore w:val="0"/>
              <w:widowControl/>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zCs w:val="21"/>
                <w:highlight w:val="none"/>
                <w:lang w:val="en-US" w:eastAsia="zh-CN"/>
              </w:rPr>
            </w:pPr>
          </w:p>
        </w:tc>
        <w:tc>
          <w:tcPr>
            <w:tcW w:w="781" w:type="pct"/>
            <w:noWrap/>
            <w:vAlign w:val="center"/>
          </w:tcPr>
          <w:p w14:paraId="7036F0F5">
            <w:pPr>
              <w:keepNext w:val="0"/>
              <w:keepLines w:val="0"/>
              <w:widowControl/>
              <w:suppressLineNumbers w:val="0"/>
              <w:jc w:val="left"/>
              <w:rPr>
                <w:highlight w:val="none"/>
              </w:rPr>
            </w:pPr>
            <w:r>
              <w:rPr>
                <w:rFonts w:hint="eastAsia" w:ascii="宋体" w:hAnsi="宋体" w:eastAsia="宋体" w:cs="宋体"/>
                <w:color w:val="000000"/>
                <w:kern w:val="0"/>
                <w:sz w:val="21"/>
                <w:szCs w:val="21"/>
                <w:highlight w:val="none"/>
                <w:lang w:val="en-US" w:eastAsia="zh-CN" w:bidi="ar"/>
              </w:rPr>
              <w:t>优惠承诺（2分）</w:t>
            </w:r>
          </w:p>
          <w:p w14:paraId="3A3A9080">
            <w:pPr>
              <w:pStyle w:val="22"/>
              <w:keepNext w:val="0"/>
              <w:keepLines w:val="0"/>
              <w:pageBreakBefore w:val="0"/>
              <w:widowControl w:val="0"/>
              <w:kinsoku/>
              <w:wordWrap/>
              <w:overflowPunct/>
              <w:topLinePunct w:val="0"/>
              <w:bidi w:val="0"/>
              <w:adjustRightInd/>
              <w:snapToGrid/>
              <w:spacing w:after="0" w:line="360" w:lineRule="exact"/>
              <w:ind w:left="0" w:leftChars="0" w:firstLine="0" w:firstLineChars="0"/>
              <w:jc w:val="center"/>
              <w:textAlignment w:val="auto"/>
              <w:rPr>
                <w:rFonts w:hint="eastAsia" w:ascii="宋体" w:hAnsi="宋体" w:eastAsia="宋体" w:cs="宋体"/>
                <w:b/>
                <w:bCs/>
                <w:sz w:val="22"/>
                <w:szCs w:val="16"/>
                <w:highlight w:val="none"/>
                <w:lang w:val="en-US" w:eastAsia="zh-CN"/>
              </w:rPr>
            </w:pPr>
          </w:p>
        </w:tc>
        <w:tc>
          <w:tcPr>
            <w:tcW w:w="3293" w:type="pct"/>
            <w:noWrap/>
            <w:vAlign w:val="center"/>
          </w:tcPr>
          <w:p w14:paraId="47FAED62">
            <w:pPr>
              <w:keepNext w:val="0"/>
              <w:keepLines w:val="0"/>
              <w:widowControl/>
              <w:suppressLineNumbers w:val="0"/>
              <w:jc w:val="left"/>
              <w:rPr>
                <w:highlight w:val="none"/>
              </w:rPr>
            </w:pPr>
            <w:r>
              <w:rPr>
                <w:rFonts w:hint="eastAsia" w:ascii="宋体" w:hAnsi="宋体" w:eastAsia="宋体" w:cs="宋体"/>
                <w:color w:val="000000"/>
                <w:kern w:val="0"/>
                <w:sz w:val="21"/>
                <w:szCs w:val="21"/>
                <w:highlight w:val="none"/>
                <w:lang w:val="en-US" w:eastAsia="zh-CN" w:bidi="ar"/>
              </w:rPr>
              <w:t xml:space="preserve">根据供应商提供的有利于项目实施的优惠承诺横向比较打分优得 2 分， </w:t>
            </w:r>
          </w:p>
          <w:p w14:paraId="13ADE6DF">
            <w:pPr>
              <w:keepNext w:val="0"/>
              <w:keepLines w:val="0"/>
              <w:widowControl/>
              <w:suppressLineNumbers w:val="0"/>
              <w:jc w:val="left"/>
              <w:rPr>
                <w:rFonts w:hint="eastAsia" w:ascii="宋体" w:hAnsi="宋体" w:eastAsia="宋体" w:cs="宋体"/>
                <w:szCs w:val="21"/>
                <w:highlight w:val="none"/>
                <w:lang w:val="en-US" w:eastAsia="zh-CN"/>
              </w:rPr>
            </w:pPr>
            <w:r>
              <w:rPr>
                <w:rFonts w:hint="eastAsia" w:ascii="宋体" w:hAnsi="宋体" w:eastAsia="宋体" w:cs="宋体"/>
                <w:color w:val="000000"/>
                <w:kern w:val="0"/>
                <w:sz w:val="21"/>
                <w:szCs w:val="21"/>
                <w:highlight w:val="none"/>
                <w:lang w:val="en-US" w:eastAsia="zh-CN" w:bidi="ar"/>
              </w:rPr>
              <w:t>良得 1 分，一般得 0.5分，未提不得分。</w:t>
            </w:r>
          </w:p>
        </w:tc>
      </w:tr>
      <w:tr w14:paraId="63644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443" w:type="pct"/>
            <w:noWrap/>
            <w:vAlign w:val="center"/>
          </w:tcPr>
          <w:p w14:paraId="49081336">
            <w:pPr>
              <w:keepNext w:val="0"/>
              <w:keepLines w:val="0"/>
              <w:pageBreakBefore w:val="0"/>
              <w:widowControl/>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zCs w:val="21"/>
                <w:highlight w:val="none"/>
              </w:rPr>
            </w:pPr>
          </w:p>
        </w:tc>
        <w:tc>
          <w:tcPr>
            <w:tcW w:w="481" w:type="pct"/>
            <w:noWrap/>
            <w:vAlign w:val="center"/>
          </w:tcPr>
          <w:p w14:paraId="684D9718">
            <w:pPr>
              <w:keepNext w:val="0"/>
              <w:keepLines w:val="0"/>
              <w:pageBreakBefore w:val="0"/>
              <w:widowControl/>
              <w:kinsoku/>
              <w:wordWrap/>
              <w:overflowPunct/>
              <w:topLinePunct w:val="0"/>
              <w:bidi w:val="0"/>
              <w:adjustRightInd/>
              <w:snapToGrid/>
              <w:spacing w:line="360" w:lineRule="exact"/>
              <w:ind w:firstLine="0" w:firstLineChars="0"/>
              <w:jc w:val="center"/>
              <w:textAlignment w:val="auto"/>
              <w:rPr>
                <w:rFonts w:hint="eastAsia" w:ascii="宋体" w:hAnsi="宋体" w:eastAsia="宋体" w:cs="宋体"/>
                <w:szCs w:val="21"/>
                <w:highlight w:val="none"/>
                <w:lang w:val="en-US" w:eastAsia="zh-CN"/>
              </w:rPr>
            </w:pPr>
          </w:p>
        </w:tc>
        <w:tc>
          <w:tcPr>
            <w:tcW w:w="781" w:type="pct"/>
            <w:noWrap/>
            <w:vAlign w:val="center"/>
          </w:tcPr>
          <w:p w14:paraId="0B5093C9">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招标人意见</w:t>
            </w:r>
          </w:p>
          <w:p w14:paraId="4A0B6FD3">
            <w:pPr>
              <w:keepNext w:val="0"/>
              <w:keepLines w:val="0"/>
              <w:widowControl/>
              <w:suppressLineNumbers w:val="0"/>
              <w:jc w:val="left"/>
              <w:rPr>
                <w:highlight w:val="none"/>
              </w:rPr>
            </w:pPr>
            <w:r>
              <w:rPr>
                <w:rFonts w:hint="eastAsia" w:ascii="宋体" w:hAnsi="宋体" w:eastAsia="宋体" w:cs="宋体"/>
                <w:color w:val="000000"/>
                <w:kern w:val="0"/>
                <w:sz w:val="21"/>
                <w:szCs w:val="21"/>
                <w:highlight w:val="none"/>
                <w:lang w:val="en-US" w:eastAsia="zh-CN" w:bidi="ar"/>
              </w:rPr>
              <w:t>（2分）</w:t>
            </w:r>
          </w:p>
          <w:p w14:paraId="7403622D">
            <w:pPr>
              <w:pStyle w:val="22"/>
              <w:keepNext w:val="0"/>
              <w:keepLines w:val="0"/>
              <w:pageBreakBefore w:val="0"/>
              <w:widowControl w:val="0"/>
              <w:kinsoku/>
              <w:wordWrap/>
              <w:overflowPunct/>
              <w:topLinePunct w:val="0"/>
              <w:bidi w:val="0"/>
              <w:adjustRightInd/>
              <w:snapToGrid/>
              <w:spacing w:after="0" w:line="360" w:lineRule="exact"/>
              <w:ind w:left="0" w:leftChars="0" w:firstLine="0" w:firstLineChars="0"/>
              <w:jc w:val="center"/>
              <w:textAlignment w:val="auto"/>
              <w:rPr>
                <w:rFonts w:hint="eastAsia" w:ascii="宋体" w:hAnsi="宋体" w:eastAsia="宋体" w:cs="宋体"/>
                <w:b/>
                <w:bCs/>
                <w:sz w:val="22"/>
                <w:szCs w:val="16"/>
                <w:highlight w:val="none"/>
                <w:lang w:val="en-US" w:eastAsia="zh-CN"/>
              </w:rPr>
            </w:pPr>
          </w:p>
        </w:tc>
        <w:tc>
          <w:tcPr>
            <w:tcW w:w="3293" w:type="pct"/>
            <w:noWrap/>
            <w:vAlign w:val="center"/>
          </w:tcPr>
          <w:p w14:paraId="25D323EC">
            <w:pPr>
              <w:keepNext w:val="0"/>
              <w:keepLines w:val="0"/>
              <w:widowControl/>
              <w:suppressLineNumbers w:val="0"/>
              <w:jc w:val="left"/>
              <w:rPr>
                <w:highlight w:val="none"/>
              </w:rPr>
            </w:pPr>
            <w:r>
              <w:rPr>
                <w:rFonts w:hint="eastAsia" w:ascii="宋体" w:hAnsi="宋体" w:eastAsia="宋体" w:cs="宋体"/>
                <w:color w:val="000000"/>
                <w:kern w:val="0"/>
                <w:sz w:val="21"/>
                <w:szCs w:val="21"/>
                <w:highlight w:val="none"/>
                <w:lang w:val="en-US" w:eastAsia="zh-CN" w:bidi="ar"/>
              </w:rPr>
              <w:t xml:space="preserve">招标人代表参加评标时，由招标人代表根据投标人投标文件编制的详 </w:t>
            </w:r>
          </w:p>
          <w:p w14:paraId="0B8F7D9B">
            <w:pPr>
              <w:keepNext w:val="0"/>
              <w:keepLines w:val="0"/>
              <w:widowControl/>
              <w:suppressLineNumbers w:val="0"/>
              <w:jc w:val="left"/>
              <w:rPr>
                <w:highlight w:val="none"/>
              </w:rPr>
            </w:pPr>
            <w:r>
              <w:rPr>
                <w:rFonts w:hint="eastAsia" w:ascii="宋体" w:hAnsi="宋体" w:eastAsia="宋体" w:cs="宋体"/>
                <w:color w:val="000000"/>
                <w:kern w:val="0"/>
                <w:sz w:val="21"/>
                <w:szCs w:val="21"/>
                <w:highlight w:val="none"/>
                <w:lang w:val="en-US" w:eastAsia="zh-CN" w:bidi="ar"/>
              </w:rPr>
              <w:t>实、合理、符合性及响应程度等综 合印象进行打分（1-2 分）。</w:t>
            </w:r>
          </w:p>
          <w:p w14:paraId="1EB48576">
            <w:pPr>
              <w:keepNext w:val="0"/>
              <w:keepLines w:val="0"/>
              <w:pageBreakBefore w:val="0"/>
              <w:widowControl w:val="0"/>
              <w:numPr>
                <w:ilvl w:val="0"/>
                <w:numId w:val="0"/>
              </w:numPr>
              <w:kinsoku/>
              <w:wordWrap/>
              <w:overflowPunct/>
              <w:topLinePunct w:val="0"/>
              <w:bidi w:val="0"/>
              <w:adjustRightInd/>
              <w:snapToGrid/>
              <w:spacing w:line="360" w:lineRule="exact"/>
              <w:jc w:val="left"/>
              <w:textAlignment w:val="auto"/>
              <w:rPr>
                <w:rFonts w:hint="eastAsia" w:ascii="宋体" w:hAnsi="宋体" w:eastAsia="宋体" w:cs="宋体"/>
                <w:szCs w:val="21"/>
                <w:highlight w:val="none"/>
                <w:lang w:val="en-US" w:eastAsia="zh-CN"/>
              </w:rPr>
            </w:pPr>
          </w:p>
        </w:tc>
      </w:tr>
    </w:tbl>
    <w:p w14:paraId="212FFA46">
      <w:pPr>
        <w:pStyle w:val="20"/>
        <w:keepNext w:val="0"/>
        <w:keepLines w:val="0"/>
        <w:pageBreakBefore w:val="0"/>
        <w:widowControl w:val="0"/>
        <w:kinsoku/>
        <w:wordWrap/>
        <w:overflowPunct/>
        <w:topLinePunct w:val="0"/>
        <w:autoSpaceDE/>
        <w:autoSpaceDN/>
        <w:bidi w:val="0"/>
        <w:adjustRightInd/>
        <w:snapToGrid w:val="0"/>
        <w:spacing w:before="313" w:beforeLines="100" w:after="313" w:afterLines="100" w:line="500" w:lineRule="exact"/>
        <w:jc w:val="left"/>
        <w:textAlignment w:val="auto"/>
        <w:outlineLvl w:val="1"/>
        <w:rPr>
          <w:rFonts w:hint="eastAsia" w:ascii="宋体" w:hAnsi="宋体" w:eastAsia="宋体" w:cs="宋体"/>
          <w:b/>
          <w:bCs/>
          <w:sz w:val="28"/>
          <w:szCs w:val="28"/>
        </w:rPr>
      </w:pPr>
      <w:bookmarkStart w:id="156" w:name="_Toc28128"/>
      <w:r>
        <w:rPr>
          <w:rFonts w:hint="eastAsia" w:ascii="宋体" w:hAnsi="宋体" w:eastAsia="宋体" w:cs="宋体"/>
          <w:b/>
          <w:bCs/>
          <w:kern w:val="0"/>
          <w:sz w:val="28"/>
          <w:szCs w:val="28"/>
          <w:highlight w:val="none"/>
        </w:rPr>
        <w:t>1</w:t>
      </w:r>
      <w:r>
        <w:rPr>
          <w:rFonts w:hint="eastAsia" w:ascii="宋体" w:hAnsi="宋体" w:eastAsia="宋体" w:cs="宋体"/>
          <w:b/>
          <w:bCs/>
          <w:kern w:val="0"/>
          <w:sz w:val="28"/>
          <w:szCs w:val="28"/>
          <w:highlight w:val="none"/>
          <w:lang w:eastAsia="zh-CN"/>
        </w:rPr>
        <w:t>.</w:t>
      </w:r>
      <w:r>
        <w:rPr>
          <w:rFonts w:hint="eastAsia" w:ascii="宋体" w:hAnsi="宋体" w:eastAsia="宋体" w:cs="宋体"/>
          <w:b/>
          <w:bCs/>
          <w:kern w:val="0"/>
          <w:sz w:val="28"/>
          <w:szCs w:val="28"/>
          <w:highlight w:val="none"/>
        </w:rPr>
        <w:t>评标方法</w:t>
      </w:r>
      <w:bookmarkEnd w:id="156"/>
    </w:p>
    <w:p w14:paraId="7BF499F9">
      <w:pPr>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1.1本次评标采用综合评分法。</w:t>
      </w:r>
    </w:p>
    <w:p w14:paraId="31F43F0E">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评标委员会对满足</w:t>
      </w:r>
      <w:r>
        <w:rPr>
          <w:rFonts w:hint="eastAsia" w:ascii="宋体" w:hAnsi="宋体" w:eastAsia="宋体" w:cs="宋体"/>
          <w:sz w:val="24"/>
          <w:szCs w:val="24"/>
          <w:lang w:eastAsia="zh-CN"/>
        </w:rPr>
        <w:t>招标文件</w:t>
      </w:r>
      <w:r>
        <w:rPr>
          <w:rFonts w:hint="eastAsia" w:ascii="宋体" w:hAnsi="宋体" w:eastAsia="宋体" w:cs="宋体"/>
          <w:sz w:val="24"/>
          <w:szCs w:val="24"/>
        </w:rPr>
        <w:t>实质性要求的投标文件，按照本章详细评审标准进行打分，本项目按综合得分由高到低顺序推荐3名中标候选人。综合评分相等时，以投标报价低的优先；投标报价也相等的，以技术标得分高的优先。</w:t>
      </w:r>
    </w:p>
    <w:p w14:paraId="6816D0B8">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1.2经评标委员会初步评审后有效投标不足3个的，评标委员会应予废标。</w:t>
      </w:r>
    </w:p>
    <w:p w14:paraId="43CC4179">
      <w:pPr>
        <w:pStyle w:val="20"/>
        <w:keepNext w:val="0"/>
        <w:keepLines w:val="0"/>
        <w:pageBreakBefore w:val="0"/>
        <w:widowControl w:val="0"/>
        <w:kinsoku/>
        <w:wordWrap/>
        <w:overflowPunct/>
        <w:topLinePunct w:val="0"/>
        <w:autoSpaceDE/>
        <w:autoSpaceDN/>
        <w:bidi w:val="0"/>
        <w:adjustRightInd/>
        <w:snapToGrid w:val="0"/>
        <w:spacing w:before="313" w:beforeLines="100" w:after="313" w:afterLines="100" w:line="500" w:lineRule="exact"/>
        <w:jc w:val="left"/>
        <w:textAlignment w:val="auto"/>
        <w:outlineLvl w:val="1"/>
        <w:rPr>
          <w:rFonts w:hint="eastAsia" w:ascii="宋体" w:hAnsi="宋体" w:eastAsia="宋体" w:cs="宋体"/>
          <w:b/>
          <w:bCs/>
          <w:kern w:val="0"/>
          <w:sz w:val="28"/>
          <w:szCs w:val="28"/>
        </w:rPr>
      </w:pPr>
      <w:bookmarkStart w:id="157" w:name="_Toc381964734"/>
      <w:bookmarkStart w:id="158" w:name="_Toc26005"/>
      <w:bookmarkStart w:id="159" w:name="_Toc374358912"/>
      <w:bookmarkStart w:id="160" w:name="_Toc381964642"/>
      <w:bookmarkStart w:id="161" w:name="_Toc21497"/>
      <w:bookmarkStart w:id="162" w:name="_Toc7348"/>
      <w:bookmarkStart w:id="163" w:name="_Toc184635094"/>
      <w:bookmarkStart w:id="164" w:name="_Toc363053528"/>
      <w:bookmarkStart w:id="165" w:name="_Toc381018333"/>
      <w:bookmarkStart w:id="166" w:name="_Toc12308"/>
      <w:bookmarkStart w:id="167" w:name="_Toc21530"/>
      <w:r>
        <w:rPr>
          <w:rFonts w:hint="eastAsia" w:ascii="宋体" w:hAnsi="宋体" w:eastAsia="宋体" w:cs="宋体"/>
          <w:b/>
          <w:bCs/>
          <w:kern w:val="0"/>
          <w:sz w:val="28"/>
          <w:szCs w:val="28"/>
        </w:rPr>
        <w:t>2</w:t>
      </w:r>
      <w:r>
        <w:rPr>
          <w:rFonts w:hint="eastAsia" w:ascii="宋体" w:hAnsi="宋体" w:eastAsia="宋体" w:cs="宋体"/>
          <w:b/>
          <w:bCs/>
          <w:kern w:val="0"/>
          <w:sz w:val="28"/>
          <w:szCs w:val="28"/>
          <w:lang w:eastAsia="zh-CN"/>
        </w:rPr>
        <w:t>.</w:t>
      </w:r>
      <w:r>
        <w:rPr>
          <w:rFonts w:hint="eastAsia" w:ascii="宋体" w:hAnsi="宋体" w:eastAsia="宋体" w:cs="宋体"/>
          <w:b/>
          <w:bCs/>
          <w:kern w:val="0"/>
          <w:sz w:val="28"/>
          <w:szCs w:val="28"/>
        </w:rPr>
        <w:t>评审标准</w:t>
      </w:r>
      <w:bookmarkEnd w:id="157"/>
      <w:bookmarkEnd w:id="158"/>
      <w:bookmarkEnd w:id="159"/>
      <w:bookmarkEnd w:id="160"/>
      <w:bookmarkEnd w:id="161"/>
      <w:bookmarkEnd w:id="162"/>
      <w:bookmarkEnd w:id="163"/>
      <w:bookmarkEnd w:id="164"/>
      <w:bookmarkEnd w:id="165"/>
      <w:bookmarkEnd w:id="166"/>
      <w:bookmarkEnd w:id="167"/>
    </w:p>
    <w:p w14:paraId="6EBAFBB1">
      <w:pPr>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i w:val="0"/>
          <w:iCs w:val="0"/>
          <w:sz w:val="24"/>
          <w:szCs w:val="24"/>
        </w:rPr>
      </w:pPr>
      <w:bookmarkStart w:id="168" w:name="_Toc472429326"/>
      <w:bookmarkStart w:id="169" w:name="_Toc472337681"/>
      <w:bookmarkStart w:id="170" w:name="_Toc381018334"/>
      <w:bookmarkStart w:id="171" w:name="_Toc381964735"/>
      <w:bookmarkStart w:id="172" w:name="_Toc381964643"/>
      <w:bookmarkStart w:id="173" w:name="_Toc184635095"/>
      <w:bookmarkStart w:id="174" w:name="_Toc363053529"/>
      <w:bookmarkStart w:id="175" w:name="_Toc26780"/>
      <w:bookmarkStart w:id="176" w:name="_Toc374358913"/>
      <w:r>
        <w:rPr>
          <w:rFonts w:hint="eastAsia" w:ascii="宋体" w:hAnsi="宋体" w:eastAsia="宋体" w:cs="宋体"/>
          <w:b/>
          <w:bCs/>
          <w:i w:val="0"/>
          <w:iCs w:val="0"/>
          <w:sz w:val="24"/>
          <w:szCs w:val="24"/>
        </w:rPr>
        <w:t>2.1初步评审标准</w:t>
      </w:r>
      <w:bookmarkEnd w:id="168"/>
      <w:bookmarkEnd w:id="169"/>
    </w:p>
    <w:p w14:paraId="3373C74F">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2.l.1资格评审标准：见评标办法前附表；</w:t>
      </w:r>
    </w:p>
    <w:p w14:paraId="09518D53">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2.1.2符合性评审标准：见评标办法前附表。</w:t>
      </w:r>
    </w:p>
    <w:p w14:paraId="200C9605">
      <w:pPr>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sz w:val="24"/>
          <w:szCs w:val="24"/>
        </w:rPr>
      </w:pPr>
      <w:bookmarkStart w:id="177" w:name="_Toc472429327"/>
      <w:bookmarkStart w:id="178" w:name="_Toc472337682"/>
      <w:r>
        <w:rPr>
          <w:rFonts w:hint="eastAsia" w:ascii="宋体" w:hAnsi="宋体" w:eastAsia="宋体" w:cs="宋体"/>
          <w:b/>
          <w:bCs/>
          <w:sz w:val="24"/>
          <w:szCs w:val="24"/>
        </w:rPr>
        <w:t>2.2分值构成与评分标准</w:t>
      </w:r>
      <w:bookmarkEnd w:id="177"/>
      <w:bookmarkEnd w:id="178"/>
    </w:p>
    <w:p w14:paraId="55ACBFB7">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2.2.1分值构成</w:t>
      </w:r>
    </w:p>
    <w:p w14:paraId="5E63179D">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（1）商务部分：见评标办法前附表；</w:t>
      </w:r>
    </w:p>
    <w:p w14:paraId="1EAA960D">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（2）技术部分：见评标办法前附表；</w:t>
      </w:r>
    </w:p>
    <w:p w14:paraId="67DE7DCE">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（3）综合部分：见评标办法前附表。</w:t>
      </w:r>
    </w:p>
    <w:p w14:paraId="2D172189">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2.2.2评分标准</w:t>
      </w:r>
    </w:p>
    <w:p w14:paraId="7F1B63C3">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（1）商务部分：见评标办法前附表；</w:t>
      </w:r>
    </w:p>
    <w:p w14:paraId="2DBA68A5">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（2）技术部分：见评标办法前附表；</w:t>
      </w:r>
    </w:p>
    <w:p w14:paraId="34D2AB60">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（3）综合部分：见评标办法前附表。</w:t>
      </w:r>
    </w:p>
    <w:p w14:paraId="75EABB94">
      <w:pPr>
        <w:pStyle w:val="20"/>
        <w:keepNext w:val="0"/>
        <w:keepLines w:val="0"/>
        <w:pageBreakBefore w:val="0"/>
        <w:widowControl w:val="0"/>
        <w:kinsoku/>
        <w:wordWrap/>
        <w:overflowPunct/>
        <w:topLinePunct w:val="0"/>
        <w:autoSpaceDE/>
        <w:autoSpaceDN/>
        <w:bidi w:val="0"/>
        <w:adjustRightInd/>
        <w:snapToGrid w:val="0"/>
        <w:spacing w:before="313" w:beforeLines="100" w:after="313" w:afterLines="100" w:line="500" w:lineRule="exact"/>
        <w:jc w:val="left"/>
        <w:textAlignment w:val="auto"/>
        <w:outlineLvl w:val="1"/>
        <w:rPr>
          <w:rFonts w:hint="eastAsia" w:ascii="宋体" w:hAnsi="宋体" w:eastAsia="宋体" w:cs="宋体"/>
          <w:b/>
          <w:bCs/>
          <w:kern w:val="0"/>
          <w:sz w:val="28"/>
          <w:szCs w:val="28"/>
        </w:rPr>
      </w:pPr>
      <w:bookmarkStart w:id="179" w:name="_Toc19851"/>
      <w:bookmarkStart w:id="180" w:name="_Toc26361"/>
      <w:bookmarkStart w:id="181" w:name="_Toc32176"/>
      <w:bookmarkStart w:id="182" w:name="_Toc7363"/>
      <w:r>
        <w:rPr>
          <w:rFonts w:hint="eastAsia" w:ascii="宋体" w:hAnsi="宋体" w:eastAsia="宋体" w:cs="宋体"/>
          <w:b/>
          <w:bCs/>
          <w:kern w:val="0"/>
          <w:sz w:val="28"/>
          <w:szCs w:val="28"/>
        </w:rPr>
        <w:t>3</w:t>
      </w:r>
      <w:r>
        <w:rPr>
          <w:rFonts w:hint="eastAsia" w:ascii="宋体" w:hAnsi="宋体" w:eastAsia="宋体" w:cs="宋体"/>
          <w:b/>
          <w:bCs/>
          <w:kern w:val="0"/>
          <w:sz w:val="28"/>
          <w:szCs w:val="28"/>
          <w:lang w:eastAsia="zh-CN"/>
        </w:rPr>
        <w:t>.</w:t>
      </w:r>
      <w:r>
        <w:rPr>
          <w:rFonts w:hint="eastAsia" w:ascii="宋体" w:hAnsi="宋体" w:eastAsia="宋体" w:cs="宋体"/>
          <w:b/>
          <w:bCs/>
          <w:kern w:val="0"/>
          <w:sz w:val="28"/>
          <w:szCs w:val="28"/>
        </w:rPr>
        <w:t>评标程序</w:t>
      </w:r>
      <w:bookmarkEnd w:id="170"/>
      <w:bookmarkEnd w:id="171"/>
      <w:bookmarkEnd w:id="172"/>
      <w:bookmarkEnd w:id="173"/>
      <w:bookmarkEnd w:id="174"/>
      <w:bookmarkEnd w:id="175"/>
      <w:bookmarkEnd w:id="176"/>
      <w:bookmarkEnd w:id="179"/>
      <w:bookmarkEnd w:id="180"/>
      <w:bookmarkEnd w:id="181"/>
      <w:bookmarkEnd w:id="182"/>
    </w:p>
    <w:p w14:paraId="2F4DA094">
      <w:pPr>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3.1初步评审</w:t>
      </w:r>
    </w:p>
    <w:p w14:paraId="6BBD5ECF">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3.1.1只有通过资格审查的投标人才能进入符合性评审。评标委员会依据初步评审表规定的内容和标准对投标文件进行符合性审查。</w:t>
      </w:r>
      <w:r>
        <w:rPr>
          <w:rFonts w:hint="eastAsia" w:ascii="宋体" w:hAnsi="宋体" w:eastAsia="宋体" w:cs="宋体"/>
          <w:b/>
          <w:bCs/>
          <w:sz w:val="24"/>
          <w:szCs w:val="24"/>
        </w:rPr>
        <w:t>有一项不符合评审标准的，其投标做无效投标处理，不得进入详细评审。</w:t>
      </w:r>
    </w:p>
    <w:p w14:paraId="3C89C581">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3.1.2投标报价有算术错误的，评标委员会按以下原则对投标报价进行修正，修正的价格经投标人书面确认后具有约束力。投标人不接受修正价格的，其投标作废标处理。</w:t>
      </w:r>
    </w:p>
    <w:p w14:paraId="58D7E62E">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（1）投标文件中的大写金额与小写金额不一致的，以大写金额为准（但大写金额有明显错误的除外）；</w:t>
      </w:r>
    </w:p>
    <w:p w14:paraId="1879B7FA">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（2）总价金额与依据单价计算出的结果不一致的，以单价金额为准修正总价，但单价金额小数点有明显错误的除外。</w:t>
      </w:r>
    </w:p>
    <w:p w14:paraId="3D235282">
      <w:pPr>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3.2详细评审</w:t>
      </w:r>
    </w:p>
    <w:p w14:paraId="13949F23">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3.2.1评标委员会按本章详细评审内容规定的量化因素和分值进行打分，并计算出综合评估得分。</w:t>
      </w:r>
    </w:p>
    <w:p w14:paraId="2B70BDE7">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3.2.2评分分值计算保留小数点后两位，小数点后第三位“四舍五入”。</w:t>
      </w:r>
    </w:p>
    <w:p w14:paraId="67E3F831">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3.2.3投标人的最终得分以评委打分的算术平均值为准。</w:t>
      </w:r>
    </w:p>
    <w:p w14:paraId="1788CC5D">
      <w:pPr>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3.3投标文件的澄清和补正</w:t>
      </w:r>
    </w:p>
    <w:p w14:paraId="0AFA213A">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3.3.1在评标过程中，评标委员会可以书面形式要求投标人对所提交投标文件中不明确的内容进行书面澄清或说明，或者对细微偏差进行补正。评标委员会不接受投标人主动提出的澄清、说明或补正。</w:t>
      </w:r>
    </w:p>
    <w:p w14:paraId="66BFDD99">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3.3.2澄清、说明和补正不得改变投标文件的实质性内容（算术性错误修正的除外）。投标人的书面澄清、说明和补正属于投标文件的组成部分。</w:t>
      </w:r>
    </w:p>
    <w:p w14:paraId="7FC4D9A7">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3.3.3评标委员会对投标人提交的澄清、说明或补正有疑问的，可以要求投标人进一步澄清、说明或补正，直至满足评标委员会的要求。</w:t>
      </w:r>
    </w:p>
    <w:p w14:paraId="316A510E">
      <w:pPr>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3.4评标结果</w:t>
      </w:r>
    </w:p>
    <w:p w14:paraId="5E3A426F">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3.4.1评标委员会完成评标后，应当向采购人提交书面评标报告。</w:t>
      </w:r>
    </w:p>
    <w:p w14:paraId="0E876919">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3.4.2评标结果同时在</w:t>
      </w:r>
      <w:r>
        <w:rPr>
          <w:rFonts w:hint="eastAsia" w:ascii="宋体" w:hAnsi="宋体" w:eastAsia="宋体" w:cs="宋体"/>
          <w:sz w:val="24"/>
          <w:szCs w:val="24"/>
          <w:lang w:val="en-US" w:eastAsia="zh-CN"/>
        </w:rPr>
        <w:t>采购公告发布的同一网站进行</w:t>
      </w:r>
      <w:r>
        <w:rPr>
          <w:rFonts w:hint="eastAsia" w:ascii="宋体" w:hAnsi="宋体" w:eastAsia="宋体" w:cs="宋体"/>
          <w:sz w:val="24"/>
          <w:szCs w:val="24"/>
        </w:rPr>
        <w:t>公示。</w:t>
      </w:r>
    </w:p>
    <w:p w14:paraId="063487ED">
      <w:pPr>
        <w:pageBreakBefore w:val="0"/>
        <w:widowControl w:val="0"/>
        <w:kinsoku/>
        <w:wordWrap/>
        <w:overflowPunct/>
        <w:topLinePunct w:val="0"/>
        <w:autoSpaceDE/>
        <w:autoSpaceDN/>
        <w:bidi w:val="0"/>
        <w:adjustRightInd/>
        <w:spacing w:line="500" w:lineRule="exact"/>
        <w:ind w:firstLine="482" w:firstLineChars="200"/>
        <w:textAlignment w:val="auto"/>
        <w:outlineLvl w:val="1"/>
        <w:rPr>
          <w:rFonts w:hint="eastAsia" w:ascii="宋体" w:hAnsi="宋体" w:eastAsia="宋体" w:cs="宋体"/>
          <w:b/>
          <w:bCs/>
          <w:sz w:val="24"/>
          <w:szCs w:val="24"/>
        </w:rPr>
      </w:pPr>
      <w:bookmarkStart w:id="183" w:name="_Toc268"/>
      <w:bookmarkEnd w:id="183"/>
      <w:bookmarkStart w:id="184" w:name="_Toc5307"/>
      <w:bookmarkStart w:id="185" w:name="_Toc24250"/>
      <w:bookmarkStart w:id="186" w:name="_Toc23063"/>
    </w:p>
    <w:p w14:paraId="38FB8C2D">
      <w:pPr>
        <w:rPr>
          <w:rFonts w:hint="eastAsia" w:ascii="宋体" w:hAnsi="宋体" w:eastAsia="宋体" w:cs="宋体"/>
          <w:b/>
          <w:bCs/>
          <w:sz w:val="32"/>
          <w:szCs w:val="32"/>
        </w:rPr>
      </w:pPr>
      <w:r>
        <w:rPr>
          <w:rFonts w:hint="eastAsia" w:ascii="宋体" w:hAnsi="宋体" w:eastAsia="宋体" w:cs="宋体"/>
          <w:b/>
          <w:bCs/>
          <w:sz w:val="24"/>
          <w:szCs w:val="24"/>
        </w:rPr>
        <w:t>附件：废标条件</w:t>
      </w:r>
      <w:bookmarkEnd w:id="184"/>
      <w:bookmarkEnd w:id="185"/>
      <w:bookmarkEnd w:id="186"/>
    </w:p>
    <w:p w14:paraId="6F326B60">
      <w:pPr>
        <w:pageBreakBefore w:val="0"/>
        <w:widowControl w:val="0"/>
        <w:kinsoku/>
        <w:wordWrap/>
        <w:overflowPunct/>
        <w:topLinePunct w:val="0"/>
        <w:autoSpaceDE/>
        <w:autoSpaceDN/>
        <w:bidi w:val="0"/>
        <w:adjustRightInd/>
        <w:spacing w:line="500" w:lineRule="exact"/>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废标条件</w:t>
      </w:r>
    </w:p>
    <w:p w14:paraId="6C9C1AFC">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p>
    <w:p w14:paraId="555A3BDF">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附件所集中列示的废标条件，是本章“评标办法”的组成部分，是对第二章“投标人须知”和本章正文部分所规定的废标条件的总结和补充，如果出现相互矛盾的情况，以第二章“投标人须知”和本章正文部分的规定为准。</w:t>
      </w:r>
    </w:p>
    <w:p w14:paraId="6134CE27">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1.未通过第三章评标办法资格评审、符合性评审的； </w:t>
      </w:r>
    </w:p>
    <w:p w14:paraId="5C79593F">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2.不按评标委员会要求澄清、说明或补正的；</w:t>
      </w:r>
    </w:p>
    <w:p w14:paraId="56B6D79B">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3.投标报价有算术性错误，投标人不接受修正价格的；</w:t>
      </w:r>
    </w:p>
    <w:p w14:paraId="6E7E8C52">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4.以他人的名义投标、以行贿手段谋取中标或者以其他弄虚作假方式投标的；</w:t>
      </w:r>
    </w:p>
    <w:p w14:paraId="52F8C5E8">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5.属于串（围）标行为的；</w:t>
      </w:r>
    </w:p>
    <w:p w14:paraId="58564D50">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6.评标委员会认定投标人以低于成本报价竞标的；</w:t>
      </w:r>
    </w:p>
    <w:p w14:paraId="6D385074">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7.不具备</w:t>
      </w:r>
      <w:r>
        <w:rPr>
          <w:rFonts w:hint="eastAsia" w:ascii="宋体" w:hAnsi="宋体" w:eastAsia="宋体" w:cs="宋体"/>
          <w:sz w:val="24"/>
          <w:szCs w:val="24"/>
          <w:lang w:eastAsia="zh-CN"/>
        </w:rPr>
        <w:t>招标文件</w:t>
      </w:r>
      <w:r>
        <w:rPr>
          <w:rFonts w:hint="eastAsia" w:ascii="宋体" w:hAnsi="宋体" w:eastAsia="宋体" w:cs="宋体"/>
          <w:sz w:val="24"/>
          <w:szCs w:val="24"/>
        </w:rPr>
        <w:t>中规定的资格要求的；</w:t>
      </w:r>
    </w:p>
    <w:p w14:paraId="03978045">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8.文件制作机器码、文件创建标识码有相同的；</w:t>
      </w:r>
    </w:p>
    <w:p w14:paraId="3426E665">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9．不符合</w:t>
      </w:r>
      <w:r>
        <w:rPr>
          <w:rFonts w:hint="eastAsia" w:ascii="宋体" w:hAnsi="宋体" w:eastAsia="宋体" w:cs="宋体"/>
          <w:sz w:val="24"/>
          <w:szCs w:val="24"/>
          <w:lang w:eastAsia="zh-CN"/>
        </w:rPr>
        <w:t>招标文件</w:t>
      </w:r>
      <w:r>
        <w:rPr>
          <w:rFonts w:hint="eastAsia" w:ascii="宋体" w:hAnsi="宋体" w:eastAsia="宋体" w:cs="宋体"/>
          <w:sz w:val="24"/>
          <w:szCs w:val="24"/>
        </w:rPr>
        <w:t>规定的其他实质性要求及相关法律、法规或规章规定可以废标的其他情形。</w:t>
      </w:r>
    </w:p>
    <w:p w14:paraId="5C8908C5">
      <w:pPr>
        <w:rPr>
          <w:rFonts w:hint="eastAsia" w:ascii="宋体" w:hAnsi="宋体" w:eastAsia="宋体" w:cs="宋体"/>
          <w:sz w:val="24"/>
          <w:szCs w:val="24"/>
        </w:rPr>
      </w:pPr>
    </w:p>
    <w:p w14:paraId="754BDB25">
      <w:pPr>
        <w:pStyle w:val="2"/>
        <w:rPr>
          <w:rFonts w:hint="eastAsia" w:ascii="宋体" w:hAnsi="宋体" w:eastAsia="宋体" w:cs="宋体"/>
        </w:rPr>
      </w:pPr>
    </w:p>
    <w:p w14:paraId="25076BC8">
      <w:pPr>
        <w:spacing w:line="360" w:lineRule="auto"/>
        <w:ind w:firstLine="482" w:firstLineChars="200"/>
        <w:rPr>
          <w:rFonts w:hint="eastAsia" w:ascii="宋体" w:hAnsi="宋体" w:eastAsia="宋体" w:cs="宋体"/>
          <w:b/>
          <w:bCs/>
          <w:sz w:val="24"/>
          <w:szCs w:val="24"/>
        </w:rPr>
        <w:sectPr>
          <w:pgSz w:w="11906" w:h="16838"/>
          <w:pgMar w:top="1440" w:right="1080" w:bottom="1440" w:left="1080" w:header="851" w:footer="992" w:gutter="0"/>
          <w:pgNumType w:fmt="numberInDash"/>
          <w:cols w:space="425" w:num="1"/>
          <w:docGrid w:type="lines" w:linePitch="312" w:charSpace="0"/>
        </w:sectPr>
      </w:pPr>
      <w:r>
        <w:rPr>
          <w:rFonts w:hint="eastAsia" w:ascii="宋体" w:hAnsi="宋体" w:eastAsia="宋体" w:cs="宋体"/>
          <w:b/>
          <w:bCs/>
          <w:sz w:val="24"/>
          <w:szCs w:val="24"/>
          <w:lang w:val="en-US" w:eastAsia="zh-CN"/>
        </w:rPr>
        <w:t>备注：按照《信阳市财政局关于印发信阳市政府采购行为规范的通知》（信财购〔2018〕2号）第五十八条“对于投标文件中非实质性响应条款或不影响采购项目实质性履行的投标文件缺陷，经过采购人认定不影响项目实施的，可以澄清后继续评审的，评审专家不得随意废标”，采购人和代理机构认为不影响实质性响应和公平公正的，可以要求评审小组对该项目继续评审，并由采购人和代理机构做好相关事实、依据记录，采购人和代理机构对继续评审的决定负责。</w:t>
      </w:r>
    </w:p>
    <w:p w14:paraId="3B13F4B2">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0"/>
        <w:rPr>
          <w:rFonts w:hint="eastAsia" w:ascii="宋体" w:hAnsi="宋体" w:eastAsia="宋体" w:cs="宋体"/>
          <w:b/>
          <w:bCs/>
          <w:sz w:val="40"/>
          <w:szCs w:val="44"/>
          <w:lang w:val="en-US" w:eastAsia="zh-CN"/>
        </w:rPr>
      </w:pPr>
      <w:bookmarkStart w:id="187" w:name="_Toc9050"/>
      <w:r>
        <w:rPr>
          <w:rFonts w:hint="eastAsia" w:ascii="宋体" w:hAnsi="宋体" w:eastAsia="宋体" w:cs="宋体"/>
          <w:b/>
          <w:bCs/>
          <w:sz w:val="40"/>
          <w:szCs w:val="44"/>
          <w:lang w:val="en-US" w:eastAsia="zh-CN"/>
        </w:rPr>
        <w:t>第四章 合同主要条款及格式</w:t>
      </w:r>
      <w:bookmarkEnd w:id="187"/>
    </w:p>
    <w:p w14:paraId="4A688FF4">
      <w:pPr>
        <w:spacing w:line="500" w:lineRule="exact"/>
        <w:ind w:firstLine="480"/>
        <w:jc w:val="center"/>
        <w:rPr>
          <w:rFonts w:hint="eastAsia" w:ascii="宋体" w:hAnsi="宋体" w:cs="宋体"/>
          <w:color w:val="auto"/>
          <w:spacing w:val="0"/>
          <w:w w:val="100"/>
          <w:sz w:val="24"/>
          <w:szCs w:val="24"/>
          <w:highlight w:val="none"/>
        </w:rPr>
      </w:pPr>
      <w:bookmarkStart w:id="188" w:name="_Toc20960"/>
      <w:r>
        <w:rPr>
          <w:rFonts w:hint="eastAsia" w:ascii="宋体" w:hAnsi="宋体" w:cs="宋体"/>
          <w:color w:val="auto"/>
          <w:spacing w:val="0"/>
          <w:w w:val="100"/>
          <w:sz w:val="24"/>
          <w:szCs w:val="24"/>
          <w:highlight w:val="none"/>
        </w:rPr>
        <w:t>（采购项目编号：</w:t>
      </w:r>
      <w:r>
        <w:rPr>
          <w:rFonts w:hint="eastAsia" w:ascii="宋体" w:hAnsi="宋体" w:cs="宋体"/>
          <w:color w:val="auto"/>
          <w:spacing w:val="0"/>
          <w:w w:val="100"/>
          <w:sz w:val="24"/>
          <w:szCs w:val="24"/>
          <w:highlight w:val="none"/>
          <w:u w:val="single"/>
        </w:rPr>
        <w:t xml:space="preserve">  </w:t>
      </w:r>
      <w:r>
        <w:rPr>
          <w:rFonts w:hint="eastAsia" w:ascii="宋体" w:hAnsi="宋体" w:cs="宋体"/>
          <w:color w:val="auto"/>
          <w:spacing w:val="0"/>
          <w:w w:val="100"/>
          <w:sz w:val="24"/>
          <w:szCs w:val="24"/>
          <w:highlight w:val="none"/>
        </w:rPr>
        <w:t xml:space="preserve"> ）</w:t>
      </w:r>
    </w:p>
    <w:p w14:paraId="5026494A">
      <w:pPr>
        <w:widowControl/>
        <w:spacing w:before="120" w:after="40" w:line="360" w:lineRule="auto"/>
        <w:ind w:firstLine="480"/>
        <w:jc w:val="center"/>
        <w:outlineLvl w:val="1"/>
        <w:rPr>
          <w:rFonts w:ascii="宋体" w:hAnsi="宋体" w:cs="宋体"/>
          <w:color w:val="auto"/>
          <w:spacing w:val="0"/>
          <w:w w:val="100"/>
          <w:kern w:val="0"/>
          <w:sz w:val="24"/>
          <w:szCs w:val="28"/>
          <w:highlight w:val="none"/>
        </w:rPr>
      </w:pPr>
      <w:bookmarkStart w:id="189" w:name="_Toc10261"/>
      <w:bookmarkStart w:id="190" w:name="_Toc24818"/>
      <w:bookmarkStart w:id="191" w:name="_Toc6337"/>
      <w:bookmarkStart w:id="192" w:name="_Toc3051"/>
      <w:r>
        <w:rPr>
          <w:rFonts w:hint="eastAsia" w:ascii="宋体" w:hAnsi="宋体" w:cs="宋体"/>
          <w:color w:val="auto"/>
          <w:spacing w:val="0"/>
          <w:w w:val="100"/>
          <w:kern w:val="0"/>
          <w:sz w:val="24"/>
          <w:szCs w:val="28"/>
          <w:highlight w:val="none"/>
        </w:rPr>
        <w:t>（最终合同以采购人与中标人所签订的为准）</w:t>
      </w:r>
      <w:bookmarkEnd w:id="189"/>
      <w:bookmarkEnd w:id="190"/>
      <w:bookmarkEnd w:id="191"/>
      <w:bookmarkEnd w:id="192"/>
    </w:p>
    <w:p w14:paraId="13CFD148">
      <w:pPr>
        <w:shd w:val="clear" w:color="auto" w:fill="FFFFFF"/>
        <w:adjustRightInd w:val="0"/>
        <w:snapToGrid w:val="0"/>
        <w:spacing w:line="480" w:lineRule="auto"/>
        <w:ind w:firstLine="482"/>
        <w:jc w:val="center"/>
        <w:outlineLvl w:val="1"/>
        <w:rPr>
          <w:rFonts w:hint="eastAsia" w:ascii="宋体" w:hAnsi="宋体" w:cs="宋体"/>
          <w:b/>
          <w:bCs/>
          <w:color w:val="auto"/>
          <w:spacing w:val="0"/>
          <w:w w:val="100"/>
          <w:sz w:val="24"/>
          <w:szCs w:val="24"/>
          <w:highlight w:val="none"/>
        </w:rPr>
      </w:pPr>
      <w:bookmarkStart w:id="193" w:name="_Toc15075"/>
    </w:p>
    <w:p w14:paraId="385B0F1E">
      <w:pPr>
        <w:shd w:val="clear" w:color="auto" w:fill="FFFFFF"/>
        <w:adjustRightInd w:val="0"/>
        <w:snapToGrid w:val="0"/>
        <w:spacing w:line="480" w:lineRule="auto"/>
        <w:ind w:firstLine="482"/>
        <w:jc w:val="center"/>
        <w:outlineLvl w:val="1"/>
        <w:rPr>
          <w:rFonts w:ascii="宋体" w:hAnsi="宋体" w:cs="宋体"/>
          <w:b/>
          <w:bCs/>
          <w:color w:val="auto"/>
          <w:spacing w:val="0"/>
          <w:w w:val="100"/>
          <w:sz w:val="24"/>
          <w:szCs w:val="24"/>
          <w:highlight w:val="none"/>
        </w:rPr>
      </w:pPr>
      <w:bookmarkStart w:id="194" w:name="_Toc1749"/>
      <w:bookmarkStart w:id="195" w:name="_Toc6036"/>
      <w:r>
        <w:rPr>
          <w:rFonts w:hint="eastAsia" w:ascii="宋体" w:hAnsi="宋体" w:cs="宋体"/>
          <w:b/>
          <w:bCs/>
          <w:color w:val="auto"/>
          <w:spacing w:val="0"/>
          <w:w w:val="100"/>
          <w:sz w:val="24"/>
          <w:szCs w:val="24"/>
          <w:highlight w:val="none"/>
        </w:rPr>
        <w:t>政府采购</w:t>
      </w:r>
      <w:r>
        <w:rPr>
          <w:rFonts w:hint="eastAsia" w:ascii="宋体" w:hAnsi="宋体" w:cs="宋体"/>
          <w:b/>
          <w:bCs/>
          <w:color w:val="auto"/>
          <w:spacing w:val="0"/>
          <w:w w:val="100"/>
          <w:sz w:val="24"/>
          <w:szCs w:val="24"/>
          <w:highlight w:val="none"/>
          <w:u w:val="single"/>
          <w:lang w:val="en-US" w:eastAsia="zh-CN"/>
        </w:rPr>
        <w:t xml:space="preserve">    </w:t>
      </w:r>
      <w:r>
        <w:rPr>
          <w:rFonts w:hint="eastAsia" w:ascii="宋体" w:hAnsi="宋体" w:cs="宋体"/>
          <w:b/>
          <w:bCs/>
          <w:color w:val="auto"/>
          <w:spacing w:val="0"/>
          <w:w w:val="100"/>
          <w:sz w:val="24"/>
          <w:szCs w:val="24"/>
          <w:highlight w:val="none"/>
          <w:u w:val="single"/>
        </w:rPr>
        <w:t xml:space="preserve"> </w:t>
      </w:r>
      <w:bookmarkEnd w:id="194"/>
      <w:bookmarkEnd w:id="195"/>
      <w:bookmarkStart w:id="196" w:name="_Toc28888"/>
      <w:bookmarkStart w:id="197" w:name="_Toc5724"/>
      <w:r>
        <w:rPr>
          <w:rFonts w:hint="eastAsia" w:ascii="宋体" w:hAnsi="宋体" w:cs="宋体"/>
          <w:b/>
          <w:bCs/>
          <w:color w:val="auto"/>
          <w:spacing w:val="0"/>
          <w:w w:val="100"/>
          <w:sz w:val="24"/>
          <w:szCs w:val="24"/>
          <w:highlight w:val="none"/>
        </w:rPr>
        <w:t>项目采购合同</w:t>
      </w:r>
      <w:bookmarkEnd w:id="193"/>
      <w:bookmarkEnd w:id="196"/>
      <w:bookmarkEnd w:id="197"/>
    </w:p>
    <w:p w14:paraId="185F7516">
      <w:pPr>
        <w:adjustRightInd w:val="0"/>
        <w:snapToGrid w:val="0"/>
        <w:spacing w:line="480" w:lineRule="auto"/>
        <w:ind w:firstLine="422"/>
        <w:rPr>
          <w:rFonts w:ascii="宋体" w:hAnsi="宋体" w:cs="宋体"/>
          <w:b/>
          <w:color w:val="auto"/>
          <w:spacing w:val="0"/>
          <w:w w:val="100"/>
          <w:szCs w:val="21"/>
          <w:highlight w:val="none"/>
        </w:rPr>
      </w:pPr>
      <w:r>
        <w:rPr>
          <w:rFonts w:hint="eastAsia" w:ascii="宋体" w:hAnsi="宋体" w:cs="宋体"/>
          <w:b/>
          <w:color w:val="auto"/>
          <w:spacing w:val="0"/>
          <w:w w:val="100"/>
          <w:szCs w:val="21"/>
          <w:highlight w:val="none"/>
        </w:rPr>
        <w:t>甲方：</w:t>
      </w:r>
      <w:r>
        <w:rPr>
          <w:rFonts w:hint="eastAsia" w:ascii="宋体" w:hAnsi="宋体" w:cs="宋体"/>
          <w:b/>
          <w:color w:val="auto"/>
          <w:spacing w:val="0"/>
          <w:w w:val="100"/>
          <w:szCs w:val="21"/>
          <w:highlight w:val="none"/>
          <w:lang w:val="en-US" w:eastAsia="zh-CN"/>
        </w:rPr>
        <w:t xml:space="preserve"> </w:t>
      </w:r>
      <w:r>
        <w:rPr>
          <w:rFonts w:hint="eastAsia" w:ascii="宋体" w:hAnsi="宋体" w:cs="宋体"/>
          <w:b/>
          <w:color w:val="auto"/>
          <w:spacing w:val="0"/>
          <w:w w:val="100"/>
          <w:szCs w:val="21"/>
          <w:highlight w:val="none"/>
          <w:u w:val="single"/>
        </w:rPr>
        <w:t xml:space="preserve"> </w:t>
      </w:r>
      <w:r>
        <w:rPr>
          <w:rFonts w:hint="eastAsia" w:ascii="宋体" w:hAnsi="宋体" w:cs="宋体"/>
          <w:b/>
          <w:color w:val="auto"/>
          <w:spacing w:val="0"/>
          <w:w w:val="100"/>
          <w:szCs w:val="21"/>
          <w:highlight w:val="none"/>
          <w:u w:val="single"/>
          <w:lang w:val="en-US" w:eastAsia="zh-CN"/>
        </w:rPr>
        <w:t xml:space="preserve">                               </w:t>
      </w:r>
      <w:r>
        <w:rPr>
          <w:rFonts w:hint="eastAsia" w:ascii="宋体" w:hAnsi="宋体" w:cs="宋体"/>
          <w:b/>
          <w:color w:val="auto"/>
          <w:spacing w:val="0"/>
          <w:w w:val="100"/>
          <w:szCs w:val="21"/>
          <w:highlight w:val="none"/>
          <w:u w:val="single"/>
        </w:rPr>
        <w:t xml:space="preserve"> </w:t>
      </w:r>
    </w:p>
    <w:p w14:paraId="1F234D68">
      <w:pPr>
        <w:adjustRightInd w:val="0"/>
        <w:snapToGrid w:val="0"/>
        <w:spacing w:line="480" w:lineRule="auto"/>
        <w:ind w:firstLine="422"/>
        <w:rPr>
          <w:rFonts w:ascii="宋体" w:hAnsi="宋体" w:cs="宋体"/>
          <w:color w:val="auto"/>
          <w:spacing w:val="0"/>
          <w:w w:val="100"/>
          <w:szCs w:val="21"/>
          <w:highlight w:val="none"/>
        </w:rPr>
      </w:pPr>
      <w:r>
        <w:rPr>
          <w:rFonts w:hint="eastAsia" w:ascii="宋体" w:hAnsi="宋体" w:cs="宋体"/>
          <w:b/>
          <w:color w:val="auto"/>
          <w:spacing w:val="0"/>
          <w:w w:val="100"/>
          <w:szCs w:val="21"/>
          <w:highlight w:val="none"/>
        </w:rPr>
        <w:t>乙方：</w:t>
      </w:r>
      <w:r>
        <w:rPr>
          <w:rFonts w:hint="eastAsia" w:ascii="宋体" w:hAnsi="宋体" w:cs="宋体"/>
          <w:b/>
          <w:color w:val="auto"/>
          <w:spacing w:val="0"/>
          <w:w w:val="100"/>
          <w:szCs w:val="21"/>
          <w:highlight w:val="none"/>
          <w:u w:val="single"/>
        </w:rPr>
        <w:t xml:space="preserve">供应商名称    </w:t>
      </w:r>
    </w:p>
    <w:p w14:paraId="360301D1">
      <w:pPr>
        <w:shd w:val="clear" w:color="auto" w:fill="FFFFFF"/>
        <w:adjustRightInd w:val="0"/>
        <w:snapToGrid w:val="0"/>
        <w:spacing w:line="480" w:lineRule="auto"/>
        <w:ind w:left="-2" w:firstLine="420"/>
        <w:rPr>
          <w:rFonts w:ascii="宋体" w:hAnsi="宋体" w:cs="宋体"/>
          <w:color w:val="auto"/>
          <w:spacing w:val="0"/>
          <w:w w:val="100"/>
          <w:szCs w:val="21"/>
          <w:highlight w:val="none"/>
        </w:rPr>
      </w:pPr>
      <w:r>
        <w:rPr>
          <w:rFonts w:hint="eastAsia" w:ascii="宋体" w:hAnsi="宋体" w:cs="宋体"/>
          <w:color w:val="auto"/>
          <w:spacing w:val="0"/>
          <w:w w:val="100"/>
          <w:szCs w:val="21"/>
          <w:highlight w:val="none"/>
        </w:rPr>
        <w:t>本合同于</w:t>
      </w:r>
      <w:r>
        <w:rPr>
          <w:rFonts w:hint="eastAsia" w:ascii="宋体" w:hAnsi="宋体" w:cs="宋体"/>
          <w:b/>
          <w:color w:val="auto"/>
          <w:spacing w:val="0"/>
          <w:w w:val="100"/>
          <w:szCs w:val="21"/>
          <w:highlight w:val="none"/>
          <w:u w:val="single"/>
        </w:rPr>
        <w:t xml:space="preserve">    </w:t>
      </w:r>
      <w:r>
        <w:rPr>
          <w:rFonts w:hint="eastAsia" w:ascii="宋体" w:hAnsi="宋体" w:cs="宋体"/>
          <w:color w:val="auto"/>
          <w:spacing w:val="0"/>
          <w:w w:val="100"/>
          <w:szCs w:val="21"/>
          <w:highlight w:val="none"/>
        </w:rPr>
        <w:t>年</w:t>
      </w:r>
      <w:r>
        <w:rPr>
          <w:rFonts w:hint="eastAsia" w:ascii="宋体" w:hAnsi="宋体" w:cs="宋体"/>
          <w:b/>
          <w:color w:val="auto"/>
          <w:spacing w:val="0"/>
          <w:w w:val="100"/>
          <w:szCs w:val="21"/>
          <w:highlight w:val="none"/>
          <w:u w:val="single"/>
        </w:rPr>
        <w:t xml:space="preserve">    </w:t>
      </w:r>
      <w:r>
        <w:rPr>
          <w:rFonts w:hint="eastAsia" w:ascii="宋体" w:hAnsi="宋体" w:cs="宋体"/>
          <w:color w:val="auto"/>
          <w:spacing w:val="0"/>
          <w:w w:val="100"/>
          <w:szCs w:val="21"/>
          <w:highlight w:val="none"/>
        </w:rPr>
        <w:t>月</w:t>
      </w:r>
      <w:r>
        <w:rPr>
          <w:rFonts w:hint="eastAsia" w:ascii="宋体" w:hAnsi="宋体" w:cs="宋体"/>
          <w:b/>
          <w:color w:val="auto"/>
          <w:spacing w:val="0"/>
          <w:w w:val="100"/>
          <w:szCs w:val="21"/>
          <w:highlight w:val="none"/>
          <w:u w:val="single"/>
        </w:rPr>
        <w:t xml:space="preserve">    </w:t>
      </w:r>
      <w:r>
        <w:rPr>
          <w:rFonts w:hint="eastAsia" w:ascii="宋体" w:hAnsi="宋体" w:cs="宋体"/>
          <w:color w:val="auto"/>
          <w:spacing w:val="0"/>
          <w:w w:val="100"/>
          <w:szCs w:val="21"/>
          <w:highlight w:val="none"/>
        </w:rPr>
        <w:t>日由甲方和乙方按下述条款签署。</w:t>
      </w:r>
    </w:p>
    <w:p w14:paraId="35FFD574">
      <w:pPr>
        <w:shd w:val="clear" w:color="auto" w:fill="FFFFFF"/>
        <w:snapToGrid w:val="0"/>
        <w:spacing w:line="440" w:lineRule="exact"/>
        <w:ind w:left="-2" w:firstLine="420"/>
        <w:rPr>
          <w:rFonts w:ascii="宋体" w:hAnsi="宋体" w:cs="宋体"/>
          <w:color w:val="auto"/>
          <w:spacing w:val="0"/>
          <w:w w:val="100"/>
          <w:szCs w:val="21"/>
          <w:highlight w:val="none"/>
        </w:rPr>
      </w:pPr>
    </w:p>
    <w:p w14:paraId="11C33519">
      <w:pPr>
        <w:shd w:val="clear" w:color="auto" w:fill="FFFFFF"/>
        <w:snapToGrid w:val="0"/>
        <w:spacing w:line="440" w:lineRule="exact"/>
        <w:ind w:left="237" w:leftChars="113" w:firstLine="420"/>
        <w:rPr>
          <w:rFonts w:ascii="宋体" w:hAnsi="宋体" w:cs="宋体"/>
          <w:color w:val="auto"/>
          <w:spacing w:val="0"/>
          <w:w w:val="100"/>
          <w:szCs w:val="21"/>
          <w:highlight w:val="none"/>
        </w:rPr>
      </w:pPr>
      <w:r>
        <w:rPr>
          <w:rFonts w:hint="eastAsia" w:ascii="宋体" w:hAnsi="宋体" w:cs="宋体"/>
          <w:color w:val="auto"/>
          <w:spacing w:val="0"/>
          <w:w w:val="100"/>
          <w:szCs w:val="21"/>
          <w:highlight w:val="none"/>
        </w:rPr>
        <w:t>在甲方为获得</w:t>
      </w:r>
      <w:r>
        <w:rPr>
          <w:rFonts w:hint="eastAsia" w:ascii="宋体" w:hAnsi="宋体" w:cs="宋体"/>
          <w:color w:val="auto"/>
          <w:spacing w:val="0"/>
          <w:w w:val="100"/>
          <w:szCs w:val="21"/>
          <w:highlight w:val="none"/>
          <w:u w:val="single"/>
        </w:rPr>
        <w:t xml:space="preserve"> </w:t>
      </w:r>
      <w:r>
        <w:rPr>
          <w:rFonts w:hint="eastAsia" w:ascii="宋体" w:hAnsi="宋体" w:cs="宋体"/>
          <w:color w:val="auto"/>
          <w:spacing w:val="0"/>
          <w:w w:val="100"/>
          <w:szCs w:val="21"/>
          <w:highlight w:val="none"/>
          <w:u w:val="single"/>
          <w:lang w:val="en-US" w:eastAsia="zh-CN"/>
        </w:rPr>
        <w:t xml:space="preserve">                      </w:t>
      </w:r>
      <w:r>
        <w:rPr>
          <w:rFonts w:hint="eastAsia" w:ascii="宋体" w:hAnsi="宋体" w:cs="宋体"/>
          <w:color w:val="auto"/>
          <w:spacing w:val="0"/>
          <w:w w:val="100"/>
          <w:szCs w:val="21"/>
          <w:highlight w:val="none"/>
          <w:u w:val="single"/>
        </w:rPr>
        <w:t xml:space="preserve"> </w:t>
      </w:r>
      <w:r>
        <w:rPr>
          <w:rFonts w:hint="eastAsia" w:ascii="宋体" w:hAnsi="宋体" w:cs="宋体"/>
          <w:color w:val="auto"/>
          <w:spacing w:val="0"/>
          <w:w w:val="100"/>
          <w:szCs w:val="21"/>
          <w:highlight w:val="none"/>
        </w:rPr>
        <w:t>服务和伴随服务</w:t>
      </w:r>
      <w:r>
        <w:rPr>
          <w:rFonts w:hint="eastAsia" w:ascii="宋体" w:hAnsi="宋体" w:cs="宋体"/>
          <w:color w:val="auto"/>
          <w:spacing w:val="0"/>
          <w:w w:val="100"/>
          <w:szCs w:val="21"/>
          <w:highlight w:val="none"/>
          <w:lang w:eastAsia="zh-CN"/>
        </w:rPr>
        <w:t>，</w:t>
      </w:r>
      <w:r>
        <w:rPr>
          <w:rFonts w:hint="eastAsia" w:ascii="宋体" w:hAnsi="宋体" w:cs="宋体"/>
          <w:color w:val="auto"/>
          <w:spacing w:val="0"/>
          <w:w w:val="100"/>
          <w:szCs w:val="21"/>
          <w:highlight w:val="none"/>
        </w:rPr>
        <w:t>经财政局政府采购办批准</w:t>
      </w:r>
      <w:r>
        <w:rPr>
          <w:rFonts w:hint="eastAsia" w:ascii="宋体" w:hAnsi="宋体" w:cs="宋体"/>
          <w:color w:val="auto"/>
          <w:spacing w:val="0"/>
          <w:w w:val="100"/>
          <w:szCs w:val="21"/>
          <w:highlight w:val="none"/>
          <w:lang w:eastAsia="zh-CN"/>
        </w:rPr>
        <w:t>，</w:t>
      </w:r>
      <w:r>
        <w:rPr>
          <w:rFonts w:hint="eastAsia" w:ascii="宋体" w:hAnsi="宋体" w:cs="宋体"/>
          <w:color w:val="auto"/>
          <w:spacing w:val="0"/>
          <w:w w:val="100"/>
          <w:szCs w:val="21"/>
          <w:highlight w:val="none"/>
        </w:rPr>
        <w:t>于</w:t>
      </w:r>
      <w:r>
        <w:rPr>
          <w:rFonts w:hint="eastAsia" w:ascii="宋体" w:hAnsi="宋体" w:cs="宋体"/>
          <w:color w:val="auto"/>
          <w:spacing w:val="0"/>
          <w:w w:val="100"/>
          <w:szCs w:val="21"/>
          <w:highlight w:val="none"/>
          <w:u w:val="single"/>
        </w:rPr>
        <w:t xml:space="preserve">  年  月  日</w:t>
      </w:r>
      <w:r>
        <w:rPr>
          <w:rFonts w:hint="eastAsia" w:ascii="宋体" w:hAnsi="宋体" w:cs="宋体"/>
          <w:color w:val="auto"/>
          <w:spacing w:val="0"/>
          <w:w w:val="100"/>
          <w:szCs w:val="21"/>
          <w:highlight w:val="none"/>
        </w:rPr>
        <w:t>进行招标采购。经评审并经甲方确认</w:t>
      </w:r>
      <w:r>
        <w:rPr>
          <w:rFonts w:hint="eastAsia" w:ascii="宋体" w:hAnsi="宋体" w:cs="宋体"/>
          <w:color w:val="auto"/>
          <w:spacing w:val="0"/>
          <w:w w:val="100"/>
          <w:szCs w:val="21"/>
          <w:highlight w:val="none"/>
          <w:lang w:eastAsia="zh-CN"/>
        </w:rPr>
        <w:t>，</w:t>
      </w:r>
      <w:r>
        <w:rPr>
          <w:rFonts w:hint="eastAsia" w:ascii="宋体" w:hAnsi="宋体" w:cs="宋体"/>
          <w:color w:val="auto"/>
          <w:spacing w:val="0"/>
          <w:w w:val="100"/>
          <w:szCs w:val="21"/>
          <w:highlight w:val="none"/>
        </w:rPr>
        <w:t>确认乙方以总金额：（以下简称“合同价”）成交</w:t>
      </w:r>
      <w:r>
        <w:rPr>
          <w:rFonts w:hint="eastAsia" w:ascii="宋体" w:hAnsi="宋体" w:cs="宋体"/>
          <w:color w:val="auto"/>
          <w:spacing w:val="0"/>
          <w:w w:val="100"/>
          <w:szCs w:val="21"/>
          <w:highlight w:val="none"/>
          <w:lang w:eastAsia="zh-CN"/>
        </w:rPr>
        <w:t>，</w:t>
      </w:r>
      <w:r>
        <w:rPr>
          <w:rFonts w:hint="eastAsia" w:ascii="宋体" w:hAnsi="宋体" w:cs="宋体"/>
          <w:color w:val="auto"/>
          <w:spacing w:val="0"/>
          <w:w w:val="100"/>
          <w:szCs w:val="21"/>
          <w:highlight w:val="none"/>
        </w:rPr>
        <w:t>成为甲方供应商。双方以上述事实为基础</w:t>
      </w:r>
      <w:r>
        <w:rPr>
          <w:rFonts w:hint="eastAsia" w:ascii="宋体" w:hAnsi="宋体" w:cs="宋体"/>
          <w:color w:val="auto"/>
          <w:spacing w:val="0"/>
          <w:w w:val="100"/>
          <w:szCs w:val="21"/>
          <w:highlight w:val="none"/>
          <w:lang w:eastAsia="zh-CN"/>
        </w:rPr>
        <w:t>，</w:t>
      </w:r>
      <w:r>
        <w:rPr>
          <w:rFonts w:hint="eastAsia" w:ascii="宋体" w:hAnsi="宋体" w:cs="宋体"/>
          <w:color w:val="auto"/>
          <w:spacing w:val="0"/>
          <w:w w:val="100"/>
          <w:szCs w:val="21"/>
          <w:highlight w:val="none"/>
        </w:rPr>
        <w:t>签订本合同。</w:t>
      </w:r>
    </w:p>
    <w:p w14:paraId="1BB19732">
      <w:pPr>
        <w:shd w:val="clear" w:color="auto" w:fill="FFFFFF"/>
        <w:snapToGrid w:val="0"/>
        <w:spacing w:line="440" w:lineRule="exact"/>
        <w:ind w:left="-2" w:firstLine="420"/>
        <w:rPr>
          <w:rFonts w:ascii="宋体" w:hAnsi="宋体" w:cs="宋体"/>
          <w:color w:val="auto"/>
          <w:spacing w:val="0"/>
          <w:w w:val="100"/>
          <w:szCs w:val="21"/>
          <w:highlight w:val="none"/>
        </w:rPr>
      </w:pPr>
      <w:r>
        <w:rPr>
          <w:rFonts w:hint="eastAsia" w:ascii="宋体" w:hAnsi="宋体" w:cs="宋体"/>
          <w:color w:val="auto"/>
          <w:spacing w:val="0"/>
          <w:w w:val="100"/>
          <w:szCs w:val="21"/>
          <w:highlight w:val="none"/>
        </w:rPr>
        <w:t>本合同在此声明如下：</w:t>
      </w:r>
    </w:p>
    <w:p w14:paraId="414A3600">
      <w:pPr>
        <w:shd w:val="clear" w:color="auto" w:fill="FFFFFF"/>
        <w:snapToGrid w:val="0"/>
        <w:spacing w:line="440" w:lineRule="exact"/>
        <w:ind w:left="-2" w:firstLine="420"/>
        <w:rPr>
          <w:rFonts w:ascii="宋体" w:hAnsi="宋体" w:cs="宋体"/>
          <w:color w:val="auto"/>
          <w:spacing w:val="0"/>
          <w:w w:val="100"/>
          <w:szCs w:val="21"/>
          <w:highlight w:val="none"/>
        </w:rPr>
      </w:pPr>
      <w:r>
        <w:rPr>
          <w:rFonts w:hint="eastAsia" w:ascii="宋体" w:hAnsi="宋体" w:cs="宋体"/>
          <w:color w:val="auto"/>
          <w:spacing w:val="0"/>
          <w:w w:val="100"/>
          <w:szCs w:val="21"/>
          <w:highlight w:val="none"/>
        </w:rPr>
        <w:t>本合同中的词语和术语的含义与</w:t>
      </w:r>
      <w:r>
        <w:rPr>
          <w:rFonts w:hint="eastAsia" w:ascii="宋体" w:hAnsi="宋体" w:cs="宋体"/>
          <w:color w:val="auto"/>
          <w:spacing w:val="0"/>
          <w:w w:val="100"/>
          <w:szCs w:val="21"/>
          <w:highlight w:val="none"/>
          <w:lang w:eastAsia="zh-CN"/>
        </w:rPr>
        <w:t>招标文件</w:t>
      </w:r>
      <w:r>
        <w:rPr>
          <w:rFonts w:hint="eastAsia" w:ascii="宋体" w:hAnsi="宋体" w:cs="宋体"/>
          <w:color w:val="auto"/>
          <w:spacing w:val="0"/>
          <w:w w:val="100"/>
          <w:szCs w:val="21"/>
          <w:highlight w:val="none"/>
        </w:rPr>
        <w:t>合同条款中定义的相同。</w:t>
      </w:r>
    </w:p>
    <w:p w14:paraId="28FE42E4">
      <w:pPr>
        <w:shd w:val="clear" w:color="auto" w:fill="FFFFFF"/>
        <w:snapToGrid w:val="0"/>
        <w:spacing w:line="440" w:lineRule="exact"/>
        <w:ind w:left="-2" w:firstLine="420"/>
        <w:rPr>
          <w:rFonts w:ascii="宋体" w:hAnsi="宋体" w:cs="宋体"/>
          <w:color w:val="auto"/>
          <w:spacing w:val="0"/>
          <w:w w:val="100"/>
          <w:szCs w:val="21"/>
          <w:highlight w:val="none"/>
        </w:rPr>
      </w:pPr>
      <w:r>
        <w:rPr>
          <w:rFonts w:hint="eastAsia" w:ascii="宋体" w:hAnsi="宋体" w:cs="宋体"/>
          <w:color w:val="auto"/>
          <w:spacing w:val="0"/>
          <w:w w:val="100"/>
          <w:szCs w:val="21"/>
          <w:highlight w:val="none"/>
        </w:rPr>
        <w:t>下述文件作为合同签订的基础</w:t>
      </w:r>
      <w:r>
        <w:rPr>
          <w:rFonts w:hint="eastAsia" w:ascii="宋体" w:hAnsi="宋体" w:cs="宋体"/>
          <w:color w:val="auto"/>
          <w:spacing w:val="0"/>
          <w:w w:val="100"/>
          <w:szCs w:val="21"/>
          <w:highlight w:val="none"/>
          <w:lang w:eastAsia="zh-CN"/>
        </w:rPr>
        <w:t>，</w:t>
      </w:r>
      <w:r>
        <w:rPr>
          <w:rFonts w:hint="eastAsia" w:ascii="宋体" w:hAnsi="宋体" w:cs="宋体"/>
          <w:color w:val="auto"/>
          <w:spacing w:val="0"/>
          <w:w w:val="100"/>
          <w:szCs w:val="21"/>
          <w:highlight w:val="none"/>
        </w:rPr>
        <w:t>是构成本合同的主要组成部分</w:t>
      </w:r>
      <w:r>
        <w:rPr>
          <w:rFonts w:hint="eastAsia" w:ascii="宋体" w:hAnsi="宋体" w:cs="宋体"/>
          <w:color w:val="auto"/>
          <w:spacing w:val="0"/>
          <w:w w:val="100"/>
          <w:szCs w:val="21"/>
          <w:highlight w:val="none"/>
          <w:lang w:eastAsia="zh-CN"/>
        </w:rPr>
        <w:t>，</w:t>
      </w:r>
      <w:r>
        <w:rPr>
          <w:rFonts w:hint="eastAsia" w:ascii="宋体" w:hAnsi="宋体" w:cs="宋体"/>
          <w:color w:val="auto"/>
          <w:spacing w:val="0"/>
          <w:w w:val="100"/>
          <w:szCs w:val="21"/>
          <w:highlight w:val="none"/>
        </w:rPr>
        <w:t>并与本合同一起阅读和解释：</w:t>
      </w:r>
    </w:p>
    <w:p w14:paraId="300FCF18">
      <w:pPr>
        <w:shd w:val="clear" w:color="auto" w:fill="FFFFFF"/>
        <w:snapToGrid w:val="0"/>
        <w:spacing w:line="440" w:lineRule="exact"/>
        <w:ind w:left="-2" w:firstLine="420"/>
        <w:rPr>
          <w:rFonts w:ascii="宋体" w:hAnsi="宋体" w:cs="宋体"/>
          <w:color w:val="auto"/>
          <w:spacing w:val="0"/>
          <w:w w:val="100"/>
          <w:szCs w:val="21"/>
          <w:highlight w:val="none"/>
        </w:rPr>
      </w:pPr>
      <w:r>
        <w:rPr>
          <w:rFonts w:hint="eastAsia" w:ascii="宋体" w:hAnsi="宋体" w:cs="宋体"/>
          <w:color w:val="auto"/>
          <w:spacing w:val="0"/>
          <w:w w:val="100"/>
          <w:szCs w:val="21"/>
          <w:highlight w:val="none"/>
        </w:rPr>
        <w:t>乙方在此保证全部按照合同规定向甲方提供服务</w:t>
      </w:r>
      <w:r>
        <w:rPr>
          <w:rFonts w:hint="eastAsia" w:ascii="宋体" w:hAnsi="宋体" w:cs="宋体"/>
          <w:color w:val="auto"/>
          <w:spacing w:val="0"/>
          <w:w w:val="100"/>
          <w:szCs w:val="21"/>
          <w:highlight w:val="none"/>
          <w:lang w:eastAsia="zh-CN"/>
        </w:rPr>
        <w:t>，</w:t>
      </w:r>
      <w:r>
        <w:rPr>
          <w:rFonts w:hint="eastAsia" w:ascii="宋体" w:hAnsi="宋体" w:cs="宋体"/>
          <w:color w:val="auto"/>
          <w:spacing w:val="0"/>
          <w:w w:val="100"/>
          <w:szCs w:val="21"/>
          <w:highlight w:val="none"/>
        </w:rPr>
        <w:t>并负责可能的弥补缺陷。</w:t>
      </w:r>
    </w:p>
    <w:p w14:paraId="467EC05B">
      <w:pPr>
        <w:shd w:val="clear" w:color="auto" w:fill="FFFFFF"/>
        <w:snapToGrid w:val="0"/>
        <w:spacing w:line="440" w:lineRule="exact"/>
        <w:ind w:left="-2" w:firstLine="420"/>
        <w:rPr>
          <w:rFonts w:ascii="宋体" w:hAnsi="宋体" w:cs="宋体"/>
          <w:color w:val="auto"/>
          <w:spacing w:val="0"/>
          <w:w w:val="100"/>
          <w:szCs w:val="21"/>
          <w:highlight w:val="none"/>
        </w:rPr>
      </w:pPr>
      <w:r>
        <w:rPr>
          <w:rFonts w:hint="eastAsia" w:ascii="宋体" w:hAnsi="宋体" w:cs="宋体"/>
          <w:color w:val="auto"/>
          <w:spacing w:val="0"/>
          <w:w w:val="100"/>
          <w:szCs w:val="21"/>
          <w:highlight w:val="none"/>
        </w:rPr>
        <w:t>甲方在此保证全部按照合同规定的时间和方式向乙方支付合同价或其他按合同规定应支付的金额。</w:t>
      </w:r>
    </w:p>
    <w:p w14:paraId="576341A6">
      <w:pPr>
        <w:shd w:val="clear" w:color="auto" w:fill="FFFFFF"/>
        <w:snapToGrid w:val="0"/>
        <w:spacing w:line="440" w:lineRule="exact"/>
        <w:ind w:left="-2" w:firstLine="422"/>
        <w:rPr>
          <w:rFonts w:ascii="宋体" w:hAnsi="宋体" w:cs="宋体"/>
          <w:b/>
          <w:bCs/>
          <w:color w:val="auto"/>
          <w:spacing w:val="0"/>
          <w:w w:val="100"/>
          <w:szCs w:val="21"/>
          <w:highlight w:val="none"/>
        </w:rPr>
      </w:pPr>
      <w:r>
        <w:rPr>
          <w:rFonts w:hint="eastAsia" w:ascii="宋体" w:hAnsi="宋体" w:cs="宋体"/>
          <w:b/>
          <w:bCs/>
          <w:color w:val="auto"/>
          <w:spacing w:val="0"/>
          <w:w w:val="100"/>
          <w:szCs w:val="21"/>
          <w:highlight w:val="none"/>
        </w:rPr>
        <w:t>一、【</w:t>
      </w:r>
      <w:r>
        <w:rPr>
          <w:rFonts w:hint="eastAsia" w:ascii="宋体" w:hAnsi="宋体" w:cs="宋体"/>
          <w:b/>
          <w:bCs/>
          <w:color w:val="auto"/>
          <w:spacing w:val="0"/>
          <w:w w:val="100"/>
          <w:szCs w:val="21"/>
          <w:highlight w:val="none"/>
          <w:lang w:val="en-US" w:eastAsia="zh-CN"/>
        </w:rPr>
        <w:t>采购</w:t>
      </w:r>
      <w:r>
        <w:rPr>
          <w:rFonts w:hint="eastAsia" w:ascii="宋体" w:hAnsi="宋体" w:cs="宋体"/>
          <w:b/>
          <w:bCs/>
          <w:color w:val="auto"/>
          <w:spacing w:val="0"/>
          <w:w w:val="100"/>
          <w:szCs w:val="21"/>
          <w:highlight w:val="none"/>
        </w:rPr>
        <w:t>人名称】（甲方）</w:t>
      </w:r>
      <w:r>
        <w:rPr>
          <w:rFonts w:hint="eastAsia" w:ascii="宋体" w:hAnsi="宋体" w:cs="宋体"/>
          <w:b/>
          <w:bCs/>
          <w:color w:val="auto"/>
          <w:spacing w:val="0"/>
          <w:w w:val="100"/>
          <w:szCs w:val="21"/>
          <w:highlight w:val="none"/>
          <w:u w:val="single"/>
          <w:lang w:val="en-US" w:eastAsia="zh-CN"/>
        </w:rPr>
        <w:t xml:space="preserve">     </w:t>
      </w:r>
      <w:r>
        <w:rPr>
          <w:rFonts w:hint="eastAsia" w:ascii="宋体" w:hAnsi="宋体" w:cs="宋体"/>
          <w:b/>
          <w:bCs/>
          <w:color w:val="auto"/>
          <w:spacing w:val="0"/>
          <w:w w:val="100"/>
          <w:szCs w:val="21"/>
          <w:highlight w:val="none"/>
          <w:u w:val="single"/>
        </w:rPr>
        <w:t xml:space="preserve"> </w:t>
      </w:r>
      <w:r>
        <w:rPr>
          <w:rFonts w:hint="eastAsia" w:ascii="宋体" w:hAnsi="宋体" w:cs="宋体"/>
          <w:b/>
          <w:bCs/>
          <w:color w:val="auto"/>
          <w:spacing w:val="0"/>
          <w:w w:val="100"/>
          <w:szCs w:val="21"/>
          <w:highlight w:val="none"/>
        </w:rPr>
        <w:t>所需</w:t>
      </w:r>
      <w:r>
        <w:rPr>
          <w:rFonts w:hint="eastAsia" w:ascii="宋体" w:hAnsi="宋体" w:cs="宋体"/>
          <w:b/>
          <w:bCs/>
          <w:color w:val="auto"/>
          <w:spacing w:val="0"/>
          <w:w w:val="100"/>
          <w:szCs w:val="21"/>
          <w:highlight w:val="none"/>
          <w:u w:val="single"/>
        </w:rPr>
        <w:t xml:space="preserve"> </w:t>
      </w:r>
      <w:r>
        <w:rPr>
          <w:rFonts w:hint="eastAsia" w:ascii="宋体" w:hAnsi="宋体" w:cs="宋体"/>
          <w:b/>
          <w:bCs/>
          <w:color w:val="auto"/>
          <w:spacing w:val="0"/>
          <w:w w:val="100"/>
          <w:szCs w:val="21"/>
          <w:highlight w:val="none"/>
          <w:u w:val="single"/>
          <w:lang w:val="en-US" w:eastAsia="zh-CN"/>
        </w:rPr>
        <w:t xml:space="preserve">          </w:t>
      </w:r>
      <w:r>
        <w:rPr>
          <w:rFonts w:hint="eastAsia" w:ascii="宋体" w:hAnsi="宋体" w:cs="宋体"/>
          <w:b/>
          <w:bCs/>
          <w:color w:val="auto"/>
          <w:spacing w:val="0"/>
          <w:w w:val="100"/>
          <w:szCs w:val="21"/>
          <w:highlight w:val="none"/>
          <w:u w:val="single"/>
        </w:rPr>
        <w:t xml:space="preserve"> </w:t>
      </w:r>
      <w:r>
        <w:rPr>
          <w:rFonts w:hint="eastAsia" w:ascii="宋体" w:hAnsi="宋体" w:cs="宋体"/>
          <w:b/>
          <w:bCs/>
          <w:color w:val="auto"/>
          <w:spacing w:val="0"/>
          <w:w w:val="100"/>
          <w:szCs w:val="21"/>
          <w:highlight w:val="none"/>
        </w:rPr>
        <w:t>(服务名称)经以</w:t>
      </w:r>
      <w:r>
        <w:rPr>
          <w:rFonts w:hint="eastAsia" w:ascii="宋体" w:hAnsi="宋体" w:cs="宋体"/>
          <w:b/>
          <w:bCs/>
          <w:color w:val="auto"/>
          <w:spacing w:val="0"/>
          <w:w w:val="100"/>
          <w:szCs w:val="21"/>
          <w:highlight w:val="none"/>
          <w:lang w:val="en-US" w:eastAsia="zh-CN"/>
        </w:rPr>
        <w:t>公开招标</w:t>
      </w:r>
      <w:r>
        <w:rPr>
          <w:rFonts w:hint="eastAsia" w:ascii="宋体" w:hAnsi="宋体" w:cs="宋体"/>
          <w:b/>
          <w:bCs/>
          <w:color w:val="auto"/>
          <w:spacing w:val="0"/>
          <w:w w:val="100"/>
          <w:szCs w:val="21"/>
          <w:highlight w:val="none"/>
        </w:rPr>
        <w:t>采购方式进行招标。经</w:t>
      </w:r>
      <w:r>
        <w:rPr>
          <w:rFonts w:hint="eastAsia" w:ascii="宋体" w:hAnsi="宋体" w:cs="宋体"/>
          <w:b/>
          <w:bCs/>
          <w:color w:val="auto"/>
          <w:spacing w:val="0"/>
          <w:w w:val="100"/>
          <w:szCs w:val="21"/>
          <w:highlight w:val="none"/>
          <w:lang w:val="en-US" w:eastAsia="zh-CN"/>
        </w:rPr>
        <w:t>招标</w:t>
      </w:r>
      <w:r>
        <w:rPr>
          <w:rFonts w:hint="eastAsia" w:ascii="宋体" w:hAnsi="宋体" w:cs="宋体"/>
          <w:b/>
          <w:bCs/>
          <w:color w:val="auto"/>
          <w:spacing w:val="0"/>
          <w:w w:val="100"/>
          <w:szCs w:val="21"/>
          <w:highlight w:val="none"/>
        </w:rPr>
        <w:t>确定（乙方）为成交供应商。甲乙双方根据《中华人民共和国合同法》、《中华人民共和国政府采购法》和其他法律、法规的规定</w:t>
      </w:r>
      <w:r>
        <w:rPr>
          <w:rFonts w:hint="eastAsia" w:ascii="宋体" w:hAnsi="宋体" w:cs="宋体"/>
          <w:b/>
          <w:bCs/>
          <w:color w:val="auto"/>
          <w:spacing w:val="0"/>
          <w:w w:val="100"/>
          <w:szCs w:val="21"/>
          <w:highlight w:val="none"/>
          <w:lang w:eastAsia="zh-CN"/>
        </w:rPr>
        <w:t>，</w:t>
      </w:r>
      <w:r>
        <w:rPr>
          <w:rFonts w:hint="eastAsia" w:ascii="宋体" w:hAnsi="宋体" w:cs="宋体"/>
          <w:b/>
          <w:bCs/>
          <w:color w:val="auto"/>
          <w:spacing w:val="0"/>
          <w:w w:val="100"/>
          <w:szCs w:val="21"/>
          <w:highlight w:val="none"/>
        </w:rPr>
        <w:t>并按照公正、平等、自愿、诚实信用的原则</w:t>
      </w:r>
      <w:r>
        <w:rPr>
          <w:rFonts w:hint="eastAsia" w:ascii="宋体" w:hAnsi="宋体" w:cs="宋体"/>
          <w:b/>
          <w:bCs/>
          <w:color w:val="auto"/>
          <w:spacing w:val="0"/>
          <w:w w:val="100"/>
          <w:szCs w:val="21"/>
          <w:highlight w:val="none"/>
          <w:lang w:eastAsia="zh-CN"/>
        </w:rPr>
        <w:t>，</w:t>
      </w:r>
      <w:r>
        <w:rPr>
          <w:rFonts w:hint="eastAsia" w:ascii="宋体" w:hAnsi="宋体" w:cs="宋体"/>
          <w:b/>
          <w:bCs/>
          <w:color w:val="auto"/>
          <w:spacing w:val="0"/>
          <w:w w:val="100"/>
          <w:szCs w:val="21"/>
          <w:highlight w:val="none"/>
        </w:rPr>
        <w:t>同意按照以下条款和条件</w:t>
      </w:r>
      <w:r>
        <w:rPr>
          <w:rFonts w:hint="eastAsia" w:ascii="宋体" w:hAnsi="宋体" w:cs="宋体"/>
          <w:b/>
          <w:bCs/>
          <w:color w:val="auto"/>
          <w:spacing w:val="0"/>
          <w:w w:val="100"/>
          <w:szCs w:val="21"/>
          <w:highlight w:val="none"/>
          <w:lang w:eastAsia="zh-CN"/>
        </w:rPr>
        <w:t>，</w:t>
      </w:r>
      <w:r>
        <w:rPr>
          <w:rFonts w:hint="eastAsia" w:ascii="宋体" w:hAnsi="宋体" w:cs="宋体"/>
          <w:b/>
          <w:bCs/>
          <w:color w:val="auto"/>
          <w:spacing w:val="0"/>
          <w:w w:val="100"/>
          <w:szCs w:val="21"/>
          <w:highlight w:val="none"/>
        </w:rPr>
        <w:t>签署本合同。</w:t>
      </w:r>
    </w:p>
    <w:p w14:paraId="203C9EDC">
      <w:pPr>
        <w:shd w:val="clear" w:color="auto" w:fill="FFFFFF"/>
        <w:snapToGrid w:val="0"/>
        <w:spacing w:line="440" w:lineRule="exact"/>
        <w:ind w:firstLine="422"/>
        <w:rPr>
          <w:rFonts w:ascii="宋体" w:hAnsi="宋体" w:cs="宋体"/>
          <w:b/>
          <w:bCs/>
          <w:color w:val="auto"/>
          <w:spacing w:val="0"/>
          <w:w w:val="100"/>
          <w:szCs w:val="21"/>
          <w:highlight w:val="none"/>
        </w:rPr>
      </w:pPr>
      <w:r>
        <w:rPr>
          <w:rFonts w:hint="eastAsia" w:ascii="宋体" w:hAnsi="宋体" w:cs="宋体"/>
          <w:b/>
          <w:bCs/>
          <w:color w:val="auto"/>
          <w:spacing w:val="0"/>
          <w:w w:val="100"/>
          <w:szCs w:val="21"/>
          <w:highlight w:val="none"/>
        </w:rPr>
        <w:t>二、服务内容和标准</w:t>
      </w:r>
    </w:p>
    <w:p w14:paraId="5BF21735">
      <w:pPr>
        <w:shd w:val="clear" w:color="auto" w:fill="FFFFFF"/>
        <w:snapToGrid w:val="0"/>
        <w:spacing w:line="440" w:lineRule="exact"/>
        <w:ind w:left="-2" w:firstLine="420"/>
        <w:outlineLvl w:val="1"/>
        <w:rPr>
          <w:rFonts w:ascii="宋体" w:hAnsi="宋体" w:cs="宋体"/>
          <w:color w:val="auto"/>
          <w:spacing w:val="0"/>
          <w:w w:val="100"/>
          <w:szCs w:val="21"/>
          <w:highlight w:val="none"/>
          <w:u w:val="single"/>
        </w:rPr>
      </w:pPr>
      <w:bookmarkStart w:id="198" w:name="_Toc21645"/>
      <w:bookmarkStart w:id="199" w:name="_Toc28735"/>
      <w:bookmarkStart w:id="200" w:name="_Toc27229"/>
      <w:r>
        <w:rPr>
          <w:rFonts w:hint="eastAsia" w:ascii="宋体" w:hAnsi="宋体" w:cs="宋体"/>
          <w:color w:val="auto"/>
          <w:spacing w:val="0"/>
          <w:w w:val="100"/>
          <w:szCs w:val="21"/>
          <w:highlight w:val="none"/>
        </w:rPr>
        <w:t>1、服务期：</w:t>
      </w:r>
      <w:bookmarkEnd w:id="198"/>
      <w:bookmarkEnd w:id="199"/>
      <w:bookmarkEnd w:id="200"/>
      <w:bookmarkStart w:id="201" w:name="_Toc6925"/>
      <w:r>
        <w:rPr>
          <w:rFonts w:hint="eastAsia" w:ascii="宋体" w:hAnsi="宋体" w:cs="宋体"/>
          <w:color w:val="auto"/>
          <w:spacing w:val="0"/>
          <w:w w:val="100"/>
          <w:szCs w:val="21"/>
          <w:highlight w:val="none"/>
          <w:u w:val="single"/>
        </w:rPr>
        <w:t xml:space="preserve">                  </w:t>
      </w:r>
    </w:p>
    <w:p w14:paraId="5F02BF42">
      <w:pPr>
        <w:shd w:val="clear" w:color="auto" w:fill="FFFFFF"/>
        <w:snapToGrid w:val="0"/>
        <w:spacing w:line="440" w:lineRule="exact"/>
        <w:ind w:left="-2" w:firstLine="420"/>
        <w:outlineLvl w:val="1"/>
        <w:rPr>
          <w:rFonts w:ascii="宋体" w:hAnsi="宋体" w:cs="宋体"/>
          <w:color w:val="auto"/>
          <w:spacing w:val="0"/>
          <w:w w:val="100"/>
          <w:szCs w:val="21"/>
          <w:highlight w:val="none"/>
          <w:u w:val="single"/>
        </w:rPr>
      </w:pPr>
      <w:bookmarkStart w:id="202" w:name="_Toc4259"/>
      <w:bookmarkStart w:id="203" w:name="_Toc5323"/>
      <w:r>
        <w:rPr>
          <w:rFonts w:hint="eastAsia" w:ascii="宋体" w:hAnsi="宋体" w:cs="宋体"/>
          <w:color w:val="auto"/>
          <w:spacing w:val="0"/>
          <w:w w:val="100"/>
          <w:szCs w:val="21"/>
          <w:highlight w:val="none"/>
        </w:rPr>
        <w:t>2、实施地点：</w:t>
      </w:r>
      <w:r>
        <w:rPr>
          <w:rFonts w:hint="eastAsia" w:ascii="宋体" w:hAnsi="宋体" w:cs="宋体"/>
          <w:color w:val="auto"/>
          <w:spacing w:val="0"/>
          <w:w w:val="100"/>
          <w:szCs w:val="21"/>
          <w:highlight w:val="none"/>
          <w:u w:val="single"/>
        </w:rPr>
        <w:t xml:space="preserve">   甲方指定地点</w:t>
      </w:r>
      <w:bookmarkEnd w:id="201"/>
      <w:bookmarkEnd w:id="202"/>
      <w:bookmarkEnd w:id="203"/>
      <w:r>
        <w:rPr>
          <w:rFonts w:hint="eastAsia" w:ascii="宋体" w:hAnsi="宋体" w:cs="宋体"/>
          <w:color w:val="auto"/>
          <w:spacing w:val="0"/>
          <w:w w:val="100"/>
          <w:szCs w:val="21"/>
          <w:highlight w:val="none"/>
          <w:u w:val="single"/>
        </w:rPr>
        <w:t xml:space="preserve">    </w:t>
      </w:r>
    </w:p>
    <w:p w14:paraId="2B5EA48A">
      <w:pPr>
        <w:shd w:val="clear" w:color="auto" w:fill="FFFFFF"/>
        <w:snapToGrid w:val="0"/>
        <w:spacing w:line="440" w:lineRule="exact"/>
        <w:ind w:left="-2" w:firstLine="420"/>
        <w:outlineLvl w:val="1"/>
        <w:rPr>
          <w:rFonts w:ascii="宋体" w:hAnsi="宋体" w:cs="宋体"/>
          <w:color w:val="auto"/>
          <w:spacing w:val="0"/>
          <w:w w:val="100"/>
          <w:szCs w:val="21"/>
          <w:highlight w:val="none"/>
        </w:rPr>
      </w:pPr>
      <w:bookmarkStart w:id="204" w:name="_Toc22437"/>
      <w:bookmarkStart w:id="205" w:name="_Toc21277"/>
      <w:bookmarkStart w:id="206" w:name="_Toc4614"/>
      <w:r>
        <w:rPr>
          <w:rFonts w:hint="eastAsia" w:ascii="宋体" w:hAnsi="宋体" w:cs="宋体"/>
          <w:color w:val="auto"/>
          <w:spacing w:val="0"/>
          <w:w w:val="100"/>
          <w:szCs w:val="21"/>
          <w:highlight w:val="none"/>
        </w:rPr>
        <w:t>3、服务内容：（详见</w:t>
      </w:r>
      <w:r>
        <w:rPr>
          <w:rFonts w:hint="eastAsia" w:ascii="宋体" w:hAnsi="宋体" w:cs="宋体"/>
          <w:color w:val="auto"/>
          <w:spacing w:val="0"/>
          <w:w w:val="100"/>
          <w:szCs w:val="21"/>
          <w:highlight w:val="none"/>
          <w:lang w:val="en-US" w:eastAsia="zh-CN"/>
        </w:rPr>
        <w:t>招标文件</w:t>
      </w:r>
      <w:r>
        <w:rPr>
          <w:rFonts w:hint="eastAsia" w:ascii="宋体" w:hAnsi="宋体" w:cs="宋体"/>
          <w:color w:val="auto"/>
          <w:spacing w:val="0"/>
          <w:w w:val="100"/>
          <w:szCs w:val="21"/>
          <w:highlight w:val="none"/>
        </w:rPr>
        <w:t>）</w:t>
      </w:r>
      <w:bookmarkEnd w:id="204"/>
      <w:bookmarkEnd w:id="205"/>
      <w:bookmarkEnd w:id="206"/>
    </w:p>
    <w:p w14:paraId="6F057AC1">
      <w:pPr>
        <w:shd w:val="clear" w:color="auto" w:fill="FFFFFF"/>
        <w:snapToGrid w:val="0"/>
        <w:spacing w:line="440" w:lineRule="exact"/>
        <w:ind w:firstLine="422"/>
        <w:rPr>
          <w:rFonts w:ascii="宋体" w:hAnsi="宋体" w:cs="宋体"/>
          <w:b/>
          <w:bCs/>
          <w:color w:val="auto"/>
          <w:spacing w:val="0"/>
          <w:w w:val="100"/>
          <w:szCs w:val="21"/>
          <w:highlight w:val="none"/>
        </w:rPr>
      </w:pPr>
      <w:r>
        <w:rPr>
          <w:rFonts w:hint="eastAsia" w:ascii="宋体" w:hAnsi="宋体" w:cs="宋体"/>
          <w:b/>
          <w:bCs/>
          <w:color w:val="auto"/>
          <w:spacing w:val="0"/>
          <w:w w:val="100"/>
          <w:szCs w:val="21"/>
          <w:highlight w:val="none"/>
        </w:rPr>
        <w:t>三、合同金额</w:t>
      </w:r>
    </w:p>
    <w:p w14:paraId="1D72B14F">
      <w:pPr>
        <w:shd w:val="clear" w:color="auto" w:fill="FFFFFF"/>
        <w:snapToGrid w:val="0"/>
        <w:spacing w:line="440" w:lineRule="exact"/>
        <w:ind w:left="-2" w:firstLine="420"/>
        <w:rPr>
          <w:rFonts w:ascii="宋体" w:hAnsi="宋体" w:cs="宋体"/>
          <w:color w:val="auto"/>
          <w:spacing w:val="0"/>
          <w:w w:val="100"/>
          <w:szCs w:val="21"/>
          <w:highlight w:val="none"/>
        </w:rPr>
      </w:pPr>
      <w:r>
        <w:rPr>
          <w:rFonts w:hint="eastAsia" w:ascii="宋体" w:hAnsi="宋体" w:cs="宋体"/>
          <w:color w:val="auto"/>
          <w:spacing w:val="0"/>
          <w:w w:val="100"/>
          <w:szCs w:val="21"/>
          <w:highlight w:val="none"/>
        </w:rPr>
        <w:t>合同总金额</w:t>
      </w:r>
      <w:r>
        <w:rPr>
          <w:rFonts w:hint="eastAsia" w:ascii="宋体" w:hAnsi="宋体" w:cs="宋体"/>
          <w:color w:val="auto"/>
          <w:spacing w:val="0"/>
          <w:w w:val="100"/>
          <w:szCs w:val="21"/>
          <w:highlight w:val="none"/>
          <w:u w:val="single"/>
        </w:rPr>
        <w:t xml:space="preserve">人民币（大写）        </w:t>
      </w:r>
    </w:p>
    <w:p w14:paraId="01E99238">
      <w:pPr>
        <w:shd w:val="clear" w:color="auto" w:fill="FFFFFF"/>
        <w:snapToGrid w:val="0"/>
        <w:spacing w:line="440" w:lineRule="exact"/>
        <w:ind w:left="-2" w:firstLine="420"/>
        <w:rPr>
          <w:rFonts w:ascii="宋体" w:hAnsi="宋体" w:cs="宋体"/>
          <w:color w:val="auto"/>
          <w:spacing w:val="0"/>
          <w:w w:val="100"/>
          <w:szCs w:val="21"/>
          <w:highlight w:val="none"/>
          <w:u w:val="single"/>
        </w:rPr>
      </w:pPr>
      <w:r>
        <w:rPr>
          <w:rFonts w:hint="eastAsia" w:ascii="宋体" w:hAnsi="宋体" w:cs="宋体"/>
          <w:color w:val="auto"/>
          <w:spacing w:val="0"/>
          <w:w w:val="100"/>
          <w:szCs w:val="21"/>
          <w:highlight w:val="none"/>
          <w:u w:val="single"/>
        </w:rPr>
        <w:t xml:space="preserve">人民币（小写）                  </w:t>
      </w:r>
    </w:p>
    <w:p w14:paraId="68101384">
      <w:pPr>
        <w:shd w:val="clear" w:color="auto" w:fill="FFFFFF"/>
        <w:snapToGrid w:val="0"/>
        <w:spacing w:line="440" w:lineRule="exact"/>
        <w:ind w:firstLine="422"/>
        <w:rPr>
          <w:rFonts w:hint="eastAsia" w:ascii="宋体" w:hAnsi="宋体" w:cs="宋体"/>
          <w:b/>
          <w:bCs/>
          <w:color w:val="auto"/>
          <w:spacing w:val="0"/>
          <w:w w:val="100"/>
          <w:szCs w:val="21"/>
          <w:highlight w:val="none"/>
        </w:rPr>
      </w:pPr>
      <w:r>
        <w:rPr>
          <w:rFonts w:hint="eastAsia" w:ascii="宋体" w:hAnsi="宋体" w:cs="宋体"/>
          <w:b/>
          <w:bCs/>
          <w:color w:val="auto"/>
          <w:spacing w:val="0"/>
          <w:w w:val="100"/>
          <w:szCs w:val="21"/>
          <w:highlight w:val="none"/>
        </w:rPr>
        <w:t>四、付款方式：</w:t>
      </w:r>
      <w:r>
        <w:rPr>
          <w:rFonts w:hint="eastAsia" w:ascii="宋体" w:hAnsi="宋体" w:cs="宋体"/>
          <w:b/>
          <w:bCs/>
          <w:color w:val="auto"/>
          <w:spacing w:val="0"/>
          <w:w w:val="100"/>
          <w:szCs w:val="21"/>
          <w:highlight w:val="none"/>
          <w:u w:val="single"/>
          <w:lang w:val="en-US" w:eastAsia="zh-CN"/>
        </w:rPr>
        <w:t xml:space="preserve">        </w:t>
      </w:r>
      <w:r>
        <w:rPr>
          <w:rFonts w:hint="eastAsia" w:ascii="宋体" w:hAnsi="宋体" w:cs="宋体"/>
          <w:b/>
          <w:bCs/>
          <w:color w:val="auto"/>
          <w:spacing w:val="0"/>
          <w:w w:val="100"/>
          <w:szCs w:val="21"/>
          <w:highlight w:val="none"/>
          <w:u w:val="single"/>
        </w:rPr>
        <w:t>。</w:t>
      </w:r>
    </w:p>
    <w:p w14:paraId="423EBA5C">
      <w:pPr>
        <w:shd w:val="clear" w:color="auto" w:fill="FFFFFF"/>
        <w:snapToGrid w:val="0"/>
        <w:spacing w:line="440" w:lineRule="exact"/>
        <w:ind w:firstLine="422"/>
        <w:rPr>
          <w:rFonts w:ascii="宋体" w:hAnsi="宋体" w:cs="宋体"/>
          <w:b/>
          <w:bCs/>
          <w:color w:val="auto"/>
          <w:spacing w:val="0"/>
          <w:w w:val="100"/>
          <w:szCs w:val="21"/>
          <w:highlight w:val="none"/>
        </w:rPr>
      </w:pPr>
      <w:r>
        <w:rPr>
          <w:rFonts w:hint="eastAsia" w:ascii="宋体" w:hAnsi="宋体" w:cs="宋体"/>
          <w:b/>
          <w:bCs/>
          <w:color w:val="auto"/>
          <w:spacing w:val="0"/>
          <w:w w:val="100"/>
          <w:szCs w:val="21"/>
          <w:highlight w:val="none"/>
        </w:rPr>
        <w:t>五、知识产权</w:t>
      </w:r>
    </w:p>
    <w:p w14:paraId="073C9DC6">
      <w:pPr>
        <w:shd w:val="clear" w:color="auto" w:fill="FFFFFF"/>
        <w:snapToGrid w:val="0"/>
        <w:spacing w:line="440" w:lineRule="exact"/>
        <w:ind w:left="-2" w:firstLine="420"/>
        <w:rPr>
          <w:rFonts w:ascii="宋体" w:hAnsi="宋体" w:cs="宋体"/>
          <w:color w:val="auto"/>
          <w:spacing w:val="0"/>
          <w:w w:val="100"/>
          <w:szCs w:val="21"/>
          <w:highlight w:val="none"/>
        </w:rPr>
      </w:pPr>
      <w:r>
        <w:rPr>
          <w:rFonts w:hint="eastAsia" w:ascii="宋体" w:hAnsi="宋体" w:cs="宋体"/>
          <w:color w:val="auto"/>
          <w:spacing w:val="0"/>
          <w:w w:val="100"/>
          <w:szCs w:val="21"/>
          <w:highlight w:val="none"/>
        </w:rPr>
        <w:t>乙方应保证甲方在中国境内使用服务的任何一部分时</w:t>
      </w:r>
      <w:r>
        <w:rPr>
          <w:rFonts w:hint="eastAsia" w:ascii="宋体" w:hAnsi="宋体" w:cs="宋体"/>
          <w:color w:val="auto"/>
          <w:spacing w:val="0"/>
          <w:w w:val="100"/>
          <w:szCs w:val="21"/>
          <w:highlight w:val="none"/>
          <w:lang w:eastAsia="zh-CN"/>
        </w:rPr>
        <w:t>，</w:t>
      </w:r>
      <w:r>
        <w:rPr>
          <w:rFonts w:hint="eastAsia" w:ascii="宋体" w:hAnsi="宋体" w:cs="宋体"/>
          <w:color w:val="auto"/>
          <w:spacing w:val="0"/>
          <w:w w:val="100"/>
          <w:szCs w:val="21"/>
          <w:highlight w:val="none"/>
        </w:rPr>
        <w:t>免受第三方提出的侵犯其知识产权的诉讼。</w:t>
      </w:r>
    </w:p>
    <w:p w14:paraId="21B87FF5">
      <w:pPr>
        <w:shd w:val="clear" w:color="auto" w:fill="FFFFFF"/>
        <w:snapToGrid w:val="0"/>
        <w:spacing w:line="440" w:lineRule="exact"/>
        <w:ind w:firstLine="422"/>
        <w:rPr>
          <w:rFonts w:ascii="宋体" w:hAnsi="宋体" w:cs="宋体"/>
          <w:b/>
          <w:bCs/>
          <w:color w:val="auto"/>
          <w:spacing w:val="0"/>
          <w:w w:val="100"/>
          <w:szCs w:val="21"/>
          <w:highlight w:val="none"/>
        </w:rPr>
      </w:pPr>
      <w:r>
        <w:rPr>
          <w:rFonts w:hint="eastAsia" w:ascii="宋体" w:hAnsi="宋体" w:cs="宋体"/>
          <w:b/>
          <w:bCs/>
          <w:color w:val="auto"/>
          <w:spacing w:val="0"/>
          <w:w w:val="100"/>
          <w:szCs w:val="21"/>
          <w:highlight w:val="none"/>
        </w:rPr>
        <w:t>六、售后服务</w:t>
      </w:r>
    </w:p>
    <w:p w14:paraId="0E2AFADB">
      <w:pPr>
        <w:shd w:val="clear" w:color="auto" w:fill="FFFFFF"/>
        <w:snapToGrid w:val="0"/>
        <w:spacing w:line="440" w:lineRule="exact"/>
        <w:ind w:left="-2" w:firstLine="420"/>
        <w:rPr>
          <w:rFonts w:ascii="宋体" w:hAnsi="宋体" w:cs="宋体"/>
          <w:color w:val="auto"/>
          <w:spacing w:val="0"/>
          <w:w w:val="100"/>
          <w:szCs w:val="21"/>
          <w:highlight w:val="none"/>
        </w:rPr>
      </w:pPr>
      <w:r>
        <w:rPr>
          <w:rFonts w:hint="eastAsia" w:ascii="宋体" w:hAnsi="宋体" w:cs="宋体"/>
          <w:color w:val="auto"/>
          <w:spacing w:val="0"/>
          <w:w w:val="100"/>
          <w:szCs w:val="21"/>
          <w:highlight w:val="none"/>
        </w:rPr>
        <w:t>1、乙方应按谈判文件、投标文件及乙方在评标过程中做出的书面说明或承诺提供及时、快速、优质的售后服务。</w:t>
      </w:r>
    </w:p>
    <w:p w14:paraId="64564BE1">
      <w:pPr>
        <w:shd w:val="clear" w:color="auto" w:fill="FFFFFF"/>
        <w:snapToGrid w:val="0"/>
        <w:spacing w:line="440" w:lineRule="exact"/>
        <w:ind w:left="-2" w:firstLine="420"/>
        <w:rPr>
          <w:rFonts w:ascii="宋体" w:hAnsi="宋体" w:cs="宋体"/>
          <w:color w:val="auto"/>
          <w:spacing w:val="0"/>
          <w:w w:val="100"/>
          <w:szCs w:val="21"/>
          <w:highlight w:val="none"/>
        </w:rPr>
      </w:pPr>
      <w:r>
        <w:rPr>
          <w:rFonts w:hint="eastAsia" w:ascii="宋体" w:hAnsi="宋体" w:cs="宋体"/>
          <w:color w:val="auto"/>
          <w:spacing w:val="0"/>
          <w:w w:val="100"/>
          <w:szCs w:val="21"/>
          <w:highlight w:val="none"/>
        </w:rPr>
        <w:t>2、其他售后服务内容：</w:t>
      </w:r>
    </w:p>
    <w:p w14:paraId="7BDEC3AA">
      <w:pPr>
        <w:shd w:val="clear" w:color="auto" w:fill="FFFFFF"/>
        <w:snapToGrid w:val="0"/>
        <w:spacing w:line="440" w:lineRule="exact"/>
        <w:ind w:left="-2" w:firstLine="420"/>
        <w:rPr>
          <w:rFonts w:ascii="宋体" w:hAnsi="宋体" w:cs="宋体"/>
          <w:color w:val="auto"/>
          <w:spacing w:val="0"/>
          <w:w w:val="100"/>
          <w:szCs w:val="21"/>
          <w:highlight w:val="none"/>
        </w:rPr>
      </w:pPr>
      <w:r>
        <w:rPr>
          <w:rFonts w:hint="eastAsia" w:ascii="宋体" w:hAnsi="宋体" w:cs="宋体"/>
          <w:color w:val="auto"/>
          <w:spacing w:val="0"/>
          <w:w w:val="100"/>
          <w:szCs w:val="21"/>
          <w:highlight w:val="none"/>
        </w:rPr>
        <w:t>乙方保证服务及时</w:t>
      </w:r>
      <w:r>
        <w:rPr>
          <w:rFonts w:hint="eastAsia" w:ascii="宋体" w:hAnsi="宋体" w:cs="宋体"/>
          <w:color w:val="auto"/>
          <w:spacing w:val="0"/>
          <w:w w:val="100"/>
          <w:szCs w:val="21"/>
          <w:highlight w:val="none"/>
          <w:lang w:eastAsia="zh-CN"/>
        </w:rPr>
        <w:t>，</w:t>
      </w:r>
      <w:r>
        <w:rPr>
          <w:rFonts w:hint="eastAsia" w:ascii="宋体" w:hAnsi="宋体" w:cs="宋体"/>
          <w:color w:val="auto"/>
          <w:spacing w:val="0"/>
          <w:w w:val="100"/>
          <w:szCs w:val="21"/>
          <w:highlight w:val="none"/>
        </w:rPr>
        <w:t>解答用户在应用中遇到的实际问题。</w:t>
      </w:r>
    </w:p>
    <w:p w14:paraId="6BF39C39">
      <w:pPr>
        <w:shd w:val="clear" w:color="auto" w:fill="FFFFFF"/>
        <w:snapToGrid w:val="0"/>
        <w:spacing w:line="440" w:lineRule="exact"/>
        <w:ind w:firstLine="422"/>
        <w:rPr>
          <w:rFonts w:ascii="宋体" w:hAnsi="宋体" w:cs="宋体"/>
          <w:b/>
          <w:bCs/>
          <w:color w:val="auto"/>
          <w:spacing w:val="0"/>
          <w:w w:val="100"/>
          <w:szCs w:val="21"/>
          <w:highlight w:val="none"/>
        </w:rPr>
      </w:pPr>
      <w:r>
        <w:rPr>
          <w:rFonts w:hint="eastAsia" w:ascii="宋体" w:hAnsi="宋体" w:cs="宋体"/>
          <w:b/>
          <w:bCs/>
          <w:color w:val="auto"/>
          <w:spacing w:val="0"/>
          <w:w w:val="100"/>
          <w:szCs w:val="21"/>
          <w:highlight w:val="none"/>
        </w:rPr>
        <w:t>七、违约责任</w:t>
      </w:r>
    </w:p>
    <w:p w14:paraId="704F6027">
      <w:pPr>
        <w:shd w:val="clear" w:color="auto" w:fill="FFFFFF"/>
        <w:snapToGrid w:val="0"/>
        <w:spacing w:line="440" w:lineRule="exact"/>
        <w:ind w:left="-2" w:firstLine="420"/>
        <w:rPr>
          <w:rFonts w:ascii="宋体" w:hAnsi="宋体" w:cs="宋体"/>
          <w:color w:val="auto"/>
          <w:spacing w:val="0"/>
          <w:w w:val="100"/>
          <w:szCs w:val="21"/>
          <w:highlight w:val="none"/>
        </w:rPr>
      </w:pPr>
      <w:r>
        <w:rPr>
          <w:rFonts w:hint="eastAsia" w:ascii="宋体" w:hAnsi="宋体" w:cs="宋体"/>
          <w:color w:val="auto"/>
          <w:spacing w:val="0"/>
          <w:w w:val="100"/>
          <w:szCs w:val="21"/>
          <w:highlight w:val="none"/>
        </w:rPr>
        <w:t>1、一方不按期履行合同</w:t>
      </w:r>
      <w:r>
        <w:rPr>
          <w:rFonts w:hint="eastAsia" w:ascii="宋体" w:hAnsi="宋体" w:cs="宋体"/>
          <w:color w:val="auto"/>
          <w:spacing w:val="0"/>
          <w:w w:val="100"/>
          <w:szCs w:val="21"/>
          <w:highlight w:val="none"/>
          <w:lang w:eastAsia="zh-CN"/>
        </w:rPr>
        <w:t>，</w:t>
      </w:r>
      <w:r>
        <w:rPr>
          <w:rFonts w:hint="eastAsia" w:ascii="宋体" w:hAnsi="宋体" w:cs="宋体"/>
          <w:color w:val="auto"/>
          <w:spacing w:val="0"/>
          <w:w w:val="100"/>
          <w:szCs w:val="21"/>
          <w:highlight w:val="none"/>
        </w:rPr>
        <w:t>并经另一方提示后7日内仍不履行合同的</w:t>
      </w:r>
      <w:r>
        <w:rPr>
          <w:rFonts w:hint="eastAsia" w:ascii="宋体" w:hAnsi="宋体" w:cs="宋体"/>
          <w:color w:val="auto"/>
          <w:spacing w:val="0"/>
          <w:w w:val="100"/>
          <w:szCs w:val="21"/>
          <w:highlight w:val="none"/>
          <w:lang w:eastAsia="zh-CN"/>
        </w:rPr>
        <w:t>，</w:t>
      </w:r>
      <w:r>
        <w:rPr>
          <w:rFonts w:hint="eastAsia" w:ascii="宋体" w:hAnsi="宋体" w:cs="宋体"/>
          <w:color w:val="auto"/>
          <w:spacing w:val="0"/>
          <w:w w:val="100"/>
          <w:szCs w:val="21"/>
          <w:highlight w:val="none"/>
        </w:rPr>
        <w:t>守约方有权解除合同</w:t>
      </w:r>
      <w:r>
        <w:rPr>
          <w:rFonts w:hint="eastAsia" w:ascii="宋体" w:hAnsi="宋体" w:cs="宋体"/>
          <w:color w:val="auto"/>
          <w:spacing w:val="0"/>
          <w:w w:val="100"/>
          <w:szCs w:val="21"/>
          <w:highlight w:val="none"/>
          <w:lang w:eastAsia="zh-CN"/>
        </w:rPr>
        <w:t>，</w:t>
      </w:r>
      <w:r>
        <w:rPr>
          <w:rFonts w:hint="eastAsia" w:ascii="宋体" w:hAnsi="宋体" w:cs="宋体"/>
          <w:color w:val="auto"/>
          <w:spacing w:val="0"/>
          <w:w w:val="100"/>
          <w:szCs w:val="21"/>
          <w:highlight w:val="none"/>
        </w:rPr>
        <w:t>违约方要承担相应的赔偿责任。</w:t>
      </w:r>
    </w:p>
    <w:p w14:paraId="1695EE47">
      <w:pPr>
        <w:shd w:val="clear" w:color="auto" w:fill="FFFFFF"/>
        <w:snapToGrid w:val="0"/>
        <w:spacing w:line="440" w:lineRule="exact"/>
        <w:ind w:left="-2" w:firstLine="420"/>
        <w:rPr>
          <w:rFonts w:ascii="宋体" w:hAnsi="宋体" w:cs="宋体"/>
          <w:color w:val="auto"/>
          <w:spacing w:val="0"/>
          <w:w w:val="100"/>
          <w:szCs w:val="21"/>
          <w:highlight w:val="none"/>
        </w:rPr>
      </w:pPr>
      <w:r>
        <w:rPr>
          <w:rFonts w:hint="eastAsia" w:ascii="宋体" w:hAnsi="宋体" w:cs="宋体"/>
          <w:color w:val="auto"/>
          <w:spacing w:val="0"/>
          <w:w w:val="100"/>
          <w:szCs w:val="21"/>
          <w:highlight w:val="none"/>
        </w:rPr>
        <w:t>2、如因一方违约</w:t>
      </w:r>
      <w:r>
        <w:rPr>
          <w:rFonts w:hint="eastAsia" w:ascii="宋体" w:hAnsi="宋体" w:cs="宋体"/>
          <w:color w:val="auto"/>
          <w:spacing w:val="0"/>
          <w:w w:val="100"/>
          <w:szCs w:val="21"/>
          <w:highlight w:val="none"/>
          <w:lang w:eastAsia="zh-CN"/>
        </w:rPr>
        <w:t>，</w:t>
      </w:r>
      <w:r>
        <w:rPr>
          <w:rFonts w:hint="eastAsia" w:ascii="宋体" w:hAnsi="宋体" w:cs="宋体"/>
          <w:color w:val="auto"/>
          <w:spacing w:val="0"/>
          <w:w w:val="100"/>
          <w:szCs w:val="21"/>
          <w:highlight w:val="none"/>
        </w:rPr>
        <w:t>双方未能就赔偿损失达成协议</w:t>
      </w:r>
      <w:r>
        <w:rPr>
          <w:rFonts w:hint="eastAsia" w:ascii="宋体" w:hAnsi="宋体" w:cs="宋体"/>
          <w:color w:val="auto"/>
          <w:spacing w:val="0"/>
          <w:w w:val="100"/>
          <w:szCs w:val="21"/>
          <w:highlight w:val="none"/>
          <w:lang w:eastAsia="zh-CN"/>
        </w:rPr>
        <w:t>，</w:t>
      </w:r>
      <w:r>
        <w:rPr>
          <w:rFonts w:hint="eastAsia" w:ascii="宋体" w:hAnsi="宋体" w:cs="宋体"/>
          <w:color w:val="auto"/>
          <w:spacing w:val="0"/>
          <w:w w:val="100"/>
          <w:szCs w:val="21"/>
          <w:highlight w:val="none"/>
        </w:rPr>
        <w:t>引起诉讼或仲裁时</w:t>
      </w:r>
      <w:r>
        <w:rPr>
          <w:rFonts w:hint="eastAsia" w:ascii="宋体" w:hAnsi="宋体" w:cs="宋体"/>
          <w:color w:val="auto"/>
          <w:spacing w:val="0"/>
          <w:w w:val="100"/>
          <w:szCs w:val="21"/>
          <w:highlight w:val="none"/>
          <w:lang w:eastAsia="zh-CN"/>
        </w:rPr>
        <w:t>，</w:t>
      </w:r>
      <w:r>
        <w:rPr>
          <w:rFonts w:hint="eastAsia" w:ascii="宋体" w:hAnsi="宋体" w:cs="宋体"/>
          <w:color w:val="auto"/>
          <w:spacing w:val="0"/>
          <w:w w:val="100"/>
          <w:szCs w:val="21"/>
          <w:highlight w:val="none"/>
        </w:rPr>
        <w:t>违约方除应赔偿对方经济损失外</w:t>
      </w:r>
      <w:r>
        <w:rPr>
          <w:rFonts w:hint="eastAsia" w:ascii="宋体" w:hAnsi="宋体" w:cs="宋体"/>
          <w:color w:val="auto"/>
          <w:spacing w:val="0"/>
          <w:w w:val="100"/>
          <w:szCs w:val="21"/>
          <w:highlight w:val="none"/>
          <w:lang w:eastAsia="zh-CN"/>
        </w:rPr>
        <w:t>，</w:t>
      </w:r>
      <w:r>
        <w:rPr>
          <w:rFonts w:hint="eastAsia" w:ascii="宋体" w:hAnsi="宋体" w:cs="宋体"/>
          <w:color w:val="auto"/>
          <w:spacing w:val="0"/>
          <w:w w:val="100"/>
          <w:szCs w:val="21"/>
          <w:highlight w:val="none"/>
        </w:rPr>
        <w:t>还应承担对方因诉讼或仲裁所支付的律师代理费等相关费用。</w:t>
      </w:r>
    </w:p>
    <w:p w14:paraId="6156A876">
      <w:pPr>
        <w:shd w:val="clear" w:color="auto" w:fill="FFFFFF"/>
        <w:snapToGrid w:val="0"/>
        <w:spacing w:line="440" w:lineRule="exact"/>
        <w:ind w:left="-2" w:firstLine="420"/>
        <w:rPr>
          <w:rFonts w:ascii="宋体" w:hAnsi="宋体" w:cs="宋体"/>
          <w:color w:val="auto"/>
          <w:spacing w:val="0"/>
          <w:w w:val="100"/>
          <w:szCs w:val="21"/>
          <w:highlight w:val="none"/>
        </w:rPr>
      </w:pPr>
      <w:r>
        <w:rPr>
          <w:rFonts w:hint="eastAsia" w:ascii="宋体" w:hAnsi="宋体" w:cs="宋体"/>
          <w:color w:val="auto"/>
          <w:spacing w:val="0"/>
          <w:w w:val="100"/>
          <w:szCs w:val="21"/>
          <w:highlight w:val="none"/>
        </w:rPr>
        <w:t>3、其它应承担的违约责任</w:t>
      </w:r>
      <w:r>
        <w:rPr>
          <w:rFonts w:hint="eastAsia" w:ascii="宋体" w:hAnsi="宋体" w:cs="宋体"/>
          <w:color w:val="auto"/>
          <w:spacing w:val="0"/>
          <w:w w:val="100"/>
          <w:szCs w:val="21"/>
          <w:highlight w:val="none"/>
          <w:lang w:eastAsia="zh-CN"/>
        </w:rPr>
        <w:t>，</w:t>
      </w:r>
      <w:r>
        <w:rPr>
          <w:rFonts w:hint="eastAsia" w:ascii="宋体" w:hAnsi="宋体" w:cs="宋体"/>
          <w:color w:val="auto"/>
          <w:spacing w:val="0"/>
          <w:w w:val="100"/>
          <w:szCs w:val="21"/>
          <w:highlight w:val="none"/>
        </w:rPr>
        <w:t>以《中华人民共和国合同法》和其它有关法律、法规规定为准</w:t>
      </w:r>
      <w:r>
        <w:rPr>
          <w:rFonts w:hint="eastAsia" w:ascii="宋体" w:hAnsi="宋体" w:cs="宋体"/>
          <w:color w:val="auto"/>
          <w:spacing w:val="0"/>
          <w:w w:val="100"/>
          <w:szCs w:val="21"/>
          <w:highlight w:val="none"/>
          <w:lang w:eastAsia="zh-CN"/>
        </w:rPr>
        <w:t>，</w:t>
      </w:r>
      <w:r>
        <w:rPr>
          <w:rFonts w:hint="eastAsia" w:ascii="宋体" w:hAnsi="宋体" w:cs="宋体"/>
          <w:color w:val="auto"/>
          <w:spacing w:val="0"/>
          <w:w w:val="100"/>
          <w:szCs w:val="21"/>
          <w:highlight w:val="none"/>
        </w:rPr>
        <w:t>无相关规定的</w:t>
      </w:r>
      <w:r>
        <w:rPr>
          <w:rFonts w:hint="eastAsia" w:ascii="宋体" w:hAnsi="宋体" w:cs="宋体"/>
          <w:color w:val="auto"/>
          <w:spacing w:val="0"/>
          <w:w w:val="100"/>
          <w:szCs w:val="21"/>
          <w:highlight w:val="none"/>
          <w:lang w:eastAsia="zh-CN"/>
        </w:rPr>
        <w:t>，</w:t>
      </w:r>
      <w:r>
        <w:rPr>
          <w:rFonts w:hint="eastAsia" w:ascii="宋体" w:hAnsi="宋体" w:cs="宋体"/>
          <w:color w:val="auto"/>
          <w:spacing w:val="0"/>
          <w:w w:val="100"/>
          <w:szCs w:val="21"/>
          <w:highlight w:val="none"/>
        </w:rPr>
        <w:t>双方协商解决。</w:t>
      </w:r>
    </w:p>
    <w:p w14:paraId="05D82DD6">
      <w:pPr>
        <w:shd w:val="clear" w:color="auto" w:fill="FFFFFF"/>
        <w:snapToGrid w:val="0"/>
        <w:spacing w:line="440" w:lineRule="exact"/>
        <w:ind w:firstLine="422"/>
        <w:rPr>
          <w:rFonts w:ascii="宋体" w:hAnsi="宋体" w:cs="宋体"/>
          <w:b/>
          <w:bCs/>
          <w:color w:val="auto"/>
          <w:spacing w:val="0"/>
          <w:w w:val="100"/>
          <w:szCs w:val="21"/>
          <w:highlight w:val="none"/>
        </w:rPr>
      </w:pPr>
      <w:r>
        <w:rPr>
          <w:rFonts w:hint="eastAsia" w:ascii="宋体" w:hAnsi="宋体" w:cs="宋体"/>
          <w:b/>
          <w:bCs/>
          <w:color w:val="auto"/>
          <w:spacing w:val="0"/>
          <w:w w:val="100"/>
          <w:szCs w:val="21"/>
          <w:highlight w:val="none"/>
        </w:rPr>
        <w:t>八、合同生效及其它</w:t>
      </w:r>
    </w:p>
    <w:p w14:paraId="6B585C2C">
      <w:pPr>
        <w:shd w:val="clear" w:color="auto" w:fill="FFFFFF"/>
        <w:snapToGrid w:val="0"/>
        <w:spacing w:line="440" w:lineRule="exact"/>
        <w:ind w:left="-2" w:firstLine="420"/>
        <w:rPr>
          <w:rFonts w:ascii="宋体" w:hAnsi="宋体" w:cs="宋体"/>
          <w:color w:val="auto"/>
          <w:spacing w:val="0"/>
          <w:w w:val="100"/>
          <w:szCs w:val="21"/>
          <w:highlight w:val="none"/>
        </w:rPr>
      </w:pPr>
      <w:r>
        <w:rPr>
          <w:rFonts w:hint="eastAsia" w:ascii="宋体" w:hAnsi="宋体" w:cs="宋体"/>
          <w:color w:val="auto"/>
          <w:spacing w:val="0"/>
          <w:w w:val="100"/>
          <w:szCs w:val="21"/>
          <w:highlight w:val="none"/>
        </w:rPr>
        <w:t>1、本合同经供需双方代表签字并加盖公章后生效。</w:t>
      </w:r>
    </w:p>
    <w:p w14:paraId="6AB6E293">
      <w:pPr>
        <w:shd w:val="clear" w:color="auto" w:fill="FFFFFF"/>
        <w:snapToGrid w:val="0"/>
        <w:spacing w:line="440" w:lineRule="exact"/>
        <w:ind w:left="-2" w:firstLine="420"/>
        <w:rPr>
          <w:rFonts w:ascii="宋体" w:hAnsi="宋体" w:cs="宋体"/>
          <w:color w:val="auto"/>
          <w:spacing w:val="0"/>
          <w:w w:val="100"/>
          <w:szCs w:val="21"/>
          <w:highlight w:val="none"/>
        </w:rPr>
      </w:pPr>
      <w:r>
        <w:rPr>
          <w:rFonts w:hint="eastAsia" w:ascii="宋体" w:hAnsi="宋体" w:cs="宋体"/>
          <w:color w:val="auto"/>
          <w:spacing w:val="0"/>
          <w:w w:val="100"/>
          <w:szCs w:val="21"/>
          <w:highlight w:val="none"/>
        </w:rPr>
        <w:t>2、本合同中文书写</w:t>
      </w:r>
      <w:r>
        <w:rPr>
          <w:rFonts w:hint="eastAsia" w:ascii="宋体" w:hAnsi="宋体" w:cs="宋体"/>
          <w:color w:val="auto"/>
          <w:spacing w:val="0"/>
          <w:w w:val="100"/>
          <w:szCs w:val="21"/>
          <w:highlight w:val="none"/>
          <w:lang w:eastAsia="zh-CN"/>
        </w:rPr>
        <w:t>，</w:t>
      </w:r>
      <w:r>
        <w:rPr>
          <w:rFonts w:hint="eastAsia" w:ascii="宋体" w:hAnsi="宋体" w:cs="宋体"/>
          <w:color w:val="auto"/>
          <w:spacing w:val="0"/>
          <w:w w:val="100"/>
          <w:szCs w:val="21"/>
          <w:highlight w:val="none"/>
        </w:rPr>
        <w:t>一式</w:t>
      </w:r>
      <w:r>
        <w:rPr>
          <w:rFonts w:hint="eastAsia" w:ascii="宋体" w:hAnsi="宋体" w:cs="宋体"/>
          <w:color w:val="auto"/>
          <w:spacing w:val="0"/>
          <w:w w:val="100"/>
          <w:szCs w:val="21"/>
          <w:highlight w:val="none"/>
          <w:u w:val="single"/>
        </w:rPr>
        <w:t>八</w:t>
      </w:r>
      <w:r>
        <w:rPr>
          <w:rFonts w:hint="eastAsia" w:ascii="宋体" w:hAnsi="宋体" w:cs="宋体"/>
          <w:color w:val="auto"/>
          <w:spacing w:val="0"/>
          <w:w w:val="100"/>
          <w:szCs w:val="21"/>
          <w:highlight w:val="none"/>
        </w:rPr>
        <w:t>份</w:t>
      </w:r>
      <w:r>
        <w:rPr>
          <w:rFonts w:hint="eastAsia" w:ascii="宋体" w:hAnsi="宋体" w:cs="宋体"/>
          <w:color w:val="auto"/>
          <w:spacing w:val="0"/>
          <w:w w:val="100"/>
          <w:szCs w:val="21"/>
          <w:highlight w:val="none"/>
          <w:lang w:eastAsia="zh-CN"/>
        </w:rPr>
        <w:t>，</w:t>
      </w:r>
      <w:r>
        <w:rPr>
          <w:rFonts w:hint="eastAsia" w:ascii="宋体" w:hAnsi="宋体" w:cs="宋体"/>
          <w:color w:val="auto"/>
          <w:spacing w:val="0"/>
          <w:w w:val="100"/>
          <w:szCs w:val="21"/>
          <w:highlight w:val="none"/>
        </w:rPr>
        <w:t>甲方</w:t>
      </w:r>
      <w:r>
        <w:rPr>
          <w:rFonts w:hint="eastAsia" w:ascii="宋体" w:hAnsi="宋体" w:cs="宋体"/>
          <w:color w:val="auto"/>
          <w:spacing w:val="0"/>
          <w:w w:val="100"/>
          <w:szCs w:val="21"/>
          <w:highlight w:val="none"/>
          <w:u w:val="single"/>
        </w:rPr>
        <w:t>四</w:t>
      </w:r>
      <w:r>
        <w:rPr>
          <w:rFonts w:hint="eastAsia" w:ascii="宋体" w:hAnsi="宋体" w:cs="宋体"/>
          <w:color w:val="auto"/>
          <w:spacing w:val="0"/>
          <w:w w:val="100"/>
          <w:szCs w:val="21"/>
          <w:highlight w:val="none"/>
        </w:rPr>
        <w:t>份</w:t>
      </w:r>
      <w:r>
        <w:rPr>
          <w:rFonts w:hint="eastAsia" w:ascii="宋体" w:hAnsi="宋体" w:cs="宋体"/>
          <w:color w:val="auto"/>
          <w:spacing w:val="0"/>
          <w:w w:val="100"/>
          <w:szCs w:val="21"/>
          <w:highlight w:val="none"/>
          <w:lang w:eastAsia="zh-CN"/>
        </w:rPr>
        <w:t>，</w:t>
      </w:r>
      <w:r>
        <w:rPr>
          <w:rFonts w:hint="eastAsia" w:ascii="宋体" w:hAnsi="宋体" w:cs="宋体"/>
          <w:color w:val="auto"/>
          <w:spacing w:val="0"/>
          <w:w w:val="100"/>
          <w:szCs w:val="21"/>
          <w:highlight w:val="none"/>
        </w:rPr>
        <w:t>乙方</w:t>
      </w:r>
      <w:r>
        <w:rPr>
          <w:rFonts w:hint="eastAsia" w:ascii="宋体" w:hAnsi="宋体" w:cs="宋体"/>
          <w:color w:val="auto"/>
          <w:spacing w:val="0"/>
          <w:w w:val="100"/>
          <w:szCs w:val="21"/>
          <w:highlight w:val="none"/>
          <w:u w:val="single"/>
        </w:rPr>
        <w:t>四</w:t>
      </w:r>
      <w:r>
        <w:rPr>
          <w:rFonts w:hint="eastAsia" w:ascii="宋体" w:hAnsi="宋体" w:cs="宋体"/>
          <w:color w:val="auto"/>
          <w:spacing w:val="0"/>
          <w:w w:val="100"/>
          <w:szCs w:val="21"/>
          <w:highlight w:val="none"/>
        </w:rPr>
        <w:t>份。</w:t>
      </w:r>
    </w:p>
    <w:p w14:paraId="7030A73E">
      <w:pPr>
        <w:shd w:val="clear" w:color="auto" w:fill="FFFFFF"/>
        <w:snapToGrid w:val="0"/>
        <w:spacing w:line="440" w:lineRule="exact"/>
        <w:ind w:firstLine="422"/>
        <w:rPr>
          <w:rFonts w:ascii="宋体" w:hAnsi="宋体" w:cs="宋体"/>
          <w:color w:val="auto"/>
          <w:spacing w:val="0"/>
          <w:w w:val="100"/>
          <w:szCs w:val="21"/>
          <w:highlight w:val="none"/>
        </w:rPr>
      </w:pPr>
      <w:r>
        <w:rPr>
          <w:rFonts w:hint="eastAsia" w:ascii="宋体" w:hAnsi="宋体" w:cs="宋体"/>
          <w:b/>
          <w:bCs/>
          <w:color w:val="auto"/>
          <w:spacing w:val="0"/>
          <w:w w:val="100"/>
          <w:szCs w:val="21"/>
          <w:highlight w:val="none"/>
        </w:rPr>
        <w:t>九、其它未尽事宜以招标文件、响应文件为准</w:t>
      </w:r>
      <w:r>
        <w:rPr>
          <w:rFonts w:hint="eastAsia" w:ascii="宋体" w:hAnsi="宋体" w:cs="宋体"/>
          <w:b/>
          <w:bCs/>
          <w:color w:val="auto"/>
          <w:spacing w:val="0"/>
          <w:w w:val="100"/>
          <w:szCs w:val="21"/>
          <w:highlight w:val="none"/>
          <w:lang w:eastAsia="zh-CN"/>
        </w:rPr>
        <w:t>，</w:t>
      </w:r>
      <w:r>
        <w:rPr>
          <w:rFonts w:hint="eastAsia" w:ascii="宋体" w:hAnsi="宋体" w:cs="宋体"/>
          <w:b/>
          <w:bCs/>
          <w:color w:val="auto"/>
          <w:spacing w:val="0"/>
          <w:w w:val="100"/>
          <w:szCs w:val="21"/>
          <w:highlight w:val="none"/>
        </w:rPr>
        <w:t>协商解决。</w:t>
      </w:r>
    </w:p>
    <w:p w14:paraId="1706DDE7">
      <w:pPr>
        <w:shd w:val="clear" w:color="auto" w:fill="FFFFFF"/>
        <w:snapToGrid w:val="0"/>
        <w:spacing w:line="440" w:lineRule="exact"/>
        <w:ind w:left="-2" w:firstLine="420"/>
        <w:rPr>
          <w:rFonts w:ascii="宋体" w:hAnsi="宋体" w:cs="宋体"/>
          <w:color w:val="auto"/>
          <w:spacing w:val="0"/>
          <w:w w:val="100"/>
          <w:szCs w:val="21"/>
          <w:highlight w:val="none"/>
        </w:rPr>
      </w:pPr>
    </w:p>
    <w:p w14:paraId="00556342">
      <w:pPr>
        <w:shd w:val="clear" w:color="auto" w:fill="FFFFFF"/>
        <w:snapToGrid w:val="0"/>
        <w:spacing w:line="440" w:lineRule="exact"/>
        <w:ind w:left="-2" w:firstLine="420"/>
        <w:rPr>
          <w:rFonts w:ascii="宋体" w:hAnsi="宋体" w:cs="宋体"/>
          <w:color w:val="auto"/>
          <w:spacing w:val="0"/>
          <w:w w:val="100"/>
          <w:szCs w:val="21"/>
          <w:highlight w:val="none"/>
        </w:rPr>
      </w:pPr>
      <w:r>
        <w:rPr>
          <w:rFonts w:ascii="宋体" w:hAnsi="宋体" w:cs="宋体"/>
          <w:color w:val="auto"/>
          <w:spacing w:val="0"/>
          <w:w w:val="100"/>
          <w:szCs w:val="21"/>
          <w:highlight w:val="none"/>
        </w:rPr>
        <w:br w:type="page"/>
      </w:r>
      <w:r>
        <w:rPr>
          <w:rFonts w:hint="eastAsia" w:ascii="宋体" w:hAnsi="宋体" w:cs="宋体"/>
          <w:color w:val="auto"/>
          <w:spacing w:val="0"/>
          <w:w w:val="100"/>
          <w:szCs w:val="21"/>
          <w:highlight w:val="none"/>
        </w:rPr>
        <w:t>甲    方：                     乙   方：</w:t>
      </w:r>
    </w:p>
    <w:p w14:paraId="28E18386">
      <w:pPr>
        <w:shd w:val="clear" w:color="auto" w:fill="FFFFFF"/>
        <w:snapToGrid w:val="0"/>
        <w:spacing w:line="440" w:lineRule="exact"/>
        <w:ind w:left="-2" w:firstLine="420"/>
        <w:rPr>
          <w:rFonts w:ascii="宋体" w:hAnsi="宋体" w:cs="宋体"/>
          <w:color w:val="auto"/>
          <w:spacing w:val="0"/>
          <w:w w:val="100"/>
          <w:szCs w:val="21"/>
          <w:highlight w:val="none"/>
        </w:rPr>
      </w:pPr>
      <w:r>
        <w:rPr>
          <w:rFonts w:hint="eastAsia" w:ascii="宋体" w:hAnsi="宋体" w:cs="宋体"/>
          <w:color w:val="auto"/>
          <w:spacing w:val="0"/>
          <w:w w:val="100"/>
          <w:szCs w:val="21"/>
          <w:highlight w:val="none"/>
        </w:rPr>
        <w:t>盖    章                       盖    章</w:t>
      </w:r>
    </w:p>
    <w:p w14:paraId="6CE834C2">
      <w:pPr>
        <w:shd w:val="clear" w:color="auto" w:fill="FFFFFF"/>
        <w:snapToGrid w:val="0"/>
        <w:spacing w:line="440" w:lineRule="exact"/>
        <w:ind w:left="-2" w:firstLine="420"/>
        <w:rPr>
          <w:rFonts w:ascii="宋体" w:hAnsi="宋体" w:cs="宋体"/>
          <w:color w:val="auto"/>
          <w:spacing w:val="0"/>
          <w:w w:val="100"/>
          <w:szCs w:val="21"/>
          <w:highlight w:val="none"/>
        </w:rPr>
      </w:pPr>
      <w:r>
        <w:rPr>
          <w:rFonts w:hint="eastAsia" w:ascii="宋体" w:hAnsi="宋体" w:cs="宋体"/>
          <w:color w:val="auto"/>
          <w:spacing w:val="0"/>
          <w:w w:val="100"/>
          <w:szCs w:val="21"/>
          <w:highlight w:val="none"/>
        </w:rPr>
        <w:t>法定代表人或其委托人：         法定代表人或其委托人：</w:t>
      </w:r>
    </w:p>
    <w:p w14:paraId="583CF8DE">
      <w:pPr>
        <w:shd w:val="clear" w:color="auto" w:fill="FFFFFF"/>
        <w:snapToGrid w:val="0"/>
        <w:spacing w:line="440" w:lineRule="exact"/>
        <w:ind w:left="-2" w:firstLine="420"/>
        <w:rPr>
          <w:rFonts w:ascii="宋体" w:hAnsi="宋体" w:cs="宋体"/>
          <w:color w:val="auto"/>
          <w:spacing w:val="0"/>
          <w:w w:val="100"/>
          <w:szCs w:val="21"/>
          <w:highlight w:val="none"/>
        </w:rPr>
      </w:pPr>
      <w:r>
        <w:rPr>
          <w:rFonts w:hint="eastAsia" w:ascii="宋体" w:hAnsi="宋体" w:cs="宋体"/>
          <w:color w:val="auto"/>
          <w:spacing w:val="0"/>
          <w:w w:val="100"/>
          <w:szCs w:val="21"/>
          <w:highlight w:val="none"/>
        </w:rPr>
        <w:t>（签字或盖章）                （签字或盖章）</w:t>
      </w:r>
    </w:p>
    <w:p w14:paraId="1B98B90C">
      <w:pPr>
        <w:shd w:val="clear" w:color="auto" w:fill="FFFFFF"/>
        <w:snapToGrid w:val="0"/>
        <w:spacing w:line="440" w:lineRule="exact"/>
        <w:ind w:left="-2" w:firstLine="420"/>
        <w:rPr>
          <w:rFonts w:ascii="宋体" w:hAnsi="宋体" w:cs="宋体"/>
          <w:color w:val="auto"/>
          <w:spacing w:val="0"/>
          <w:w w:val="100"/>
          <w:szCs w:val="21"/>
          <w:highlight w:val="none"/>
        </w:rPr>
      </w:pPr>
    </w:p>
    <w:p w14:paraId="0AEB7A8F">
      <w:pPr>
        <w:shd w:val="clear" w:color="auto" w:fill="FFFFFF"/>
        <w:snapToGrid w:val="0"/>
        <w:spacing w:line="440" w:lineRule="exact"/>
        <w:ind w:left="-2" w:firstLine="420"/>
        <w:rPr>
          <w:rFonts w:ascii="宋体" w:hAnsi="宋体" w:cs="宋体"/>
          <w:color w:val="auto"/>
          <w:spacing w:val="0"/>
          <w:w w:val="100"/>
          <w:szCs w:val="21"/>
          <w:highlight w:val="none"/>
        </w:rPr>
      </w:pPr>
    </w:p>
    <w:p w14:paraId="5AB47C19">
      <w:pPr>
        <w:shd w:val="clear" w:color="auto" w:fill="FFFFFF"/>
        <w:snapToGrid w:val="0"/>
        <w:spacing w:line="440" w:lineRule="exact"/>
        <w:ind w:left="-2" w:firstLine="420"/>
        <w:rPr>
          <w:rFonts w:ascii="宋体" w:hAnsi="宋体" w:cs="宋体"/>
          <w:color w:val="auto"/>
          <w:spacing w:val="0"/>
          <w:w w:val="100"/>
          <w:szCs w:val="21"/>
          <w:highlight w:val="none"/>
        </w:rPr>
      </w:pPr>
      <w:r>
        <w:rPr>
          <w:rFonts w:hint="eastAsia" w:ascii="宋体" w:hAnsi="宋体" w:cs="宋体"/>
          <w:color w:val="auto"/>
          <w:spacing w:val="0"/>
          <w:w w:val="100"/>
          <w:szCs w:val="21"/>
          <w:highlight w:val="none"/>
        </w:rPr>
        <w:t>地    址：                     地    址：</w:t>
      </w:r>
    </w:p>
    <w:p w14:paraId="4A4E9EC8">
      <w:pPr>
        <w:shd w:val="clear" w:color="auto" w:fill="FFFFFF"/>
        <w:snapToGrid w:val="0"/>
        <w:spacing w:line="440" w:lineRule="exact"/>
        <w:ind w:left="-2" w:firstLine="420"/>
        <w:rPr>
          <w:rFonts w:ascii="宋体" w:hAnsi="宋体" w:cs="宋体"/>
          <w:color w:val="auto"/>
          <w:spacing w:val="0"/>
          <w:w w:val="100"/>
          <w:szCs w:val="21"/>
          <w:highlight w:val="none"/>
        </w:rPr>
      </w:pPr>
      <w:r>
        <w:rPr>
          <w:rFonts w:hint="eastAsia" w:ascii="宋体" w:hAnsi="宋体" w:cs="宋体"/>
          <w:color w:val="auto"/>
          <w:spacing w:val="0"/>
          <w:w w:val="100"/>
          <w:szCs w:val="21"/>
          <w:highlight w:val="none"/>
        </w:rPr>
        <w:t>邮政编码：                     邮政编码：</w:t>
      </w:r>
      <w:r>
        <w:rPr>
          <w:rFonts w:hint="eastAsia" w:ascii="宋体" w:hAnsi="宋体" w:cs="宋体"/>
          <w:color w:val="auto"/>
          <w:spacing w:val="0"/>
          <w:w w:val="100"/>
          <w:szCs w:val="21"/>
          <w:highlight w:val="none"/>
        </w:rPr>
        <w:tab/>
      </w:r>
    </w:p>
    <w:p w14:paraId="150298B5">
      <w:pPr>
        <w:shd w:val="clear" w:color="auto" w:fill="FFFFFF"/>
        <w:snapToGrid w:val="0"/>
        <w:spacing w:line="440" w:lineRule="exact"/>
        <w:ind w:left="-2" w:firstLine="420"/>
        <w:rPr>
          <w:rFonts w:ascii="宋体" w:hAnsi="宋体" w:cs="宋体"/>
          <w:color w:val="auto"/>
          <w:spacing w:val="0"/>
          <w:w w:val="100"/>
          <w:szCs w:val="21"/>
          <w:highlight w:val="none"/>
        </w:rPr>
      </w:pPr>
      <w:r>
        <w:rPr>
          <w:rFonts w:hint="eastAsia" w:ascii="宋体" w:hAnsi="宋体" w:cs="宋体"/>
          <w:color w:val="auto"/>
          <w:spacing w:val="0"/>
          <w:w w:val="100"/>
          <w:szCs w:val="21"/>
          <w:highlight w:val="none"/>
        </w:rPr>
        <w:t>电    话：                     电    话：</w:t>
      </w:r>
    </w:p>
    <w:p w14:paraId="3B426AD0">
      <w:pPr>
        <w:shd w:val="clear" w:color="auto" w:fill="FFFFFF"/>
        <w:snapToGrid w:val="0"/>
        <w:spacing w:line="440" w:lineRule="exact"/>
        <w:ind w:left="-2" w:firstLine="420"/>
        <w:rPr>
          <w:rFonts w:ascii="宋体" w:hAnsi="宋体" w:cs="宋体"/>
          <w:color w:val="auto"/>
          <w:spacing w:val="0"/>
          <w:w w:val="100"/>
          <w:szCs w:val="21"/>
          <w:highlight w:val="none"/>
        </w:rPr>
      </w:pPr>
      <w:r>
        <w:rPr>
          <w:rFonts w:hint="eastAsia" w:ascii="宋体" w:hAnsi="宋体" w:cs="宋体"/>
          <w:color w:val="auto"/>
          <w:spacing w:val="0"/>
          <w:w w:val="100"/>
          <w:szCs w:val="21"/>
          <w:highlight w:val="none"/>
        </w:rPr>
        <w:t>开户单位：                     开户单位：</w:t>
      </w:r>
    </w:p>
    <w:p w14:paraId="23A0165D">
      <w:pPr>
        <w:shd w:val="clear" w:color="auto" w:fill="FFFFFF"/>
        <w:snapToGrid w:val="0"/>
        <w:spacing w:line="440" w:lineRule="exact"/>
        <w:ind w:left="-2" w:firstLine="420"/>
        <w:rPr>
          <w:rFonts w:ascii="宋体" w:hAnsi="宋体" w:cs="宋体"/>
          <w:color w:val="auto"/>
          <w:spacing w:val="0"/>
          <w:w w:val="100"/>
          <w:szCs w:val="21"/>
          <w:highlight w:val="none"/>
        </w:rPr>
      </w:pPr>
      <w:r>
        <w:rPr>
          <w:rFonts w:hint="eastAsia" w:ascii="宋体" w:hAnsi="宋体" w:cs="宋体"/>
          <w:color w:val="auto"/>
          <w:spacing w:val="0"/>
          <w:w w:val="100"/>
          <w:szCs w:val="21"/>
          <w:highlight w:val="none"/>
        </w:rPr>
        <w:t>开户银行：                     开户银行：</w:t>
      </w:r>
    </w:p>
    <w:p w14:paraId="3C5933FE">
      <w:pPr>
        <w:shd w:val="clear" w:color="auto" w:fill="FFFFFF"/>
        <w:snapToGrid w:val="0"/>
        <w:spacing w:line="440" w:lineRule="exact"/>
        <w:ind w:left="-2" w:firstLine="420"/>
        <w:rPr>
          <w:rFonts w:ascii="宋体" w:hAnsi="宋体" w:cs="宋体"/>
          <w:color w:val="auto"/>
          <w:spacing w:val="0"/>
          <w:w w:val="100"/>
          <w:szCs w:val="21"/>
          <w:highlight w:val="none"/>
        </w:rPr>
      </w:pPr>
      <w:r>
        <w:rPr>
          <w:rFonts w:hint="eastAsia" w:ascii="宋体" w:hAnsi="宋体" w:cs="宋体"/>
          <w:color w:val="auto"/>
          <w:spacing w:val="0"/>
          <w:w w:val="100"/>
          <w:szCs w:val="21"/>
          <w:highlight w:val="none"/>
        </w:rPr>
        <w:t xml:space="preserve">帐    号：                     帐    号： </w:t>
      </w:r>
    </w:p>
    <w:p w14:paraId="4B3FF6B0">
      <w:pPr>
        <w:shd w:val="clear" w:color="auto" w:fill="FFFFFF"/>
        <w:snapToGrid w:val="0"/>
        <w:spacing w:line="440" w:lineRule="exact"/>
        <w:ind w:left="-2" w:firstLine="420"/>
        <w:rPr>
          <w:rFonts w:ascii="宋体" w:hAnsi="宋体" w:cs="宋体"/>
          <w:color w:val="auto"/>
          <w:spacing w:val="0"/>
          <w:w w:val="100"/>
          <w:szCs w:val="21"/>
          <w:highlight w:val="none"/>
        </w:rPr>
      </w:pPr>
    </w:p>
    <w:p w14:paraId="40AC031C">
      <w:pPr>
        <w:shd w:val="clear" w:color="auto" w:fill="FFFFFF"/>
        <w:snapToGrid w:val="0"/>
        <w:spacing w:line="440" w:lineRule="exact"/>
        <w:ind w:left="-2" w:firstLine="420"/>
        <w:rPr>
          <w:rFonts w:ascii="宋体" w:hAnsi="宋体" w:cs="宋体"/>
          <w:color w:val="auto"/>
          <w:spacing w:val="0"/>
          <w:w w:val="100"/>
          <w:szCs w:val="21"/>
          <w:highlight w:val="none"/>
        </w:rPr>
      </w:pPr>
      <w:r>
        <w:rPr>
          <w:rFonts w:hint="eastAsia" w:ascii="宋体" w:hAnsi="宋体" w:cs="宋体"/>
          <w:color w:val="auto"/>
          <w:spacing w:val="0"/>
          <w:w w:val="100"/>
          <w:szCs w:val="21"/>
          <w:highlight w:val="none"/>
        </w:rPr>
        <w:t>本合同签订时间：               本合同签订时间：</w:t>
      </w:r>
    </w:p>
    <w:p w14:paraId="05BE9473">
      <w:pPr>
        <w:shd w:val="clear" w:color="auto" w:fill="FFFFFF"/>
        <w:snapToGrid w:val="0"/>
        <w:spacing w:line="440" w:lineRule="exact"/>
        <w:ind w:left="-2" w:firstLine="420"/>
        <w:rPr>
          <w:rFonts w:ascii="宋体" w:hAnsi="宋体" w:cs="宋体"/>
          <w:color w:val="auto"/>
          <w:spacing w:val="0"/>
          <w:w w:val="100"/>
          <w:szCs w:val="21"/>
          <w:highlight w:val="none"/>
        </w:rPr>
      </w:pPr>
    </w:p>
    <w:p w14:paraId="303BD68A">
      <w:pPr>
        <w:shd w:val="clear" w:color="auto" w:fill="FFFFFF"/>
        <w:snapToGrid w:val="0"/>
        <w:spacing w:line="440" w:lineRule="exact"/>
        <w:ind w:left="-2" w:firstLine="420"/>
        <w:rPr>
          <w:rFonts w:ascii="宋体" w:hAnsi="宋体" w:cs="宋体"/>
          <w:color w:val="auto"/>
          <w:spacing w:val="0"/>
          <w:w w:val="100"/>
          <w:szCs w:val="21"/>
          <w:highlight w:val="none"/>
        </w:rPr>
      </w:pPr>
    </w:p>
    <w:p w14:paraId="6A1990AB">
      <w:pPr>
        <w:shd w:val="clear" w:color="auto" w:fill="FFFFFF"/>
        <w:snapToGrid w:val="0"/>
        <w:spacing w:line="440" w:lineRule="exact"/>
        <w:ind w:left="-2" w:firstLine="420"/>
        <w:rPr>
          <w:rFonts w:ascii="宋体" w:hAnsi="宋体" w:cs="宋体"/>
          <w:color w:val="auto"/>
          <w:spacing w:val="0"/>
          <w:w w:val="100"/>
          <w:sz w:val="24"/>
          <w:highlight w:val="none"/>
        </w:rPr>
      </w:pPr>
      <w:r>
        <w:rPr>
          <w:rFonts w:hint="eastAsia" w:ascii="宋体" w:hAnsi="宋体" w:cs="宋体"/>
          <w:color w:val="auto"/>
          <w:spacing w:val="0"/>
          <w:w w:val="100"/>
          <w:szCs w:val="21"/>
          <w:highlight w:val="none"/>
        </w:rPr>
        <w:t>注：本合同格式仅供参考。</w:t>
      </w:r>
    </w:p>
    <w:p w14:paraId="1EB15613">
      <w:pPr>
        <w:shd w:val="clear" w:color="auto" w:fill="FFFFFF"/>
        <w:spacing w:line="440" w:lineRule="exact"/>
        <w:ind w:firstLine="480"/>
        <w:rPr>
          <w:rFonts w:ascii="宋体" w:hAnsi="宋体" w:cs="宋体"/>
          <w:color w:val="auto"/>
          <w:spacing w:val="0"/>
          <w:w w:val="100"/>
          <w:sz w:val="24"/>
          <w:szCs w:val="24"/>
          <w:highlight w:val="none"/>
        </w:rPr>
      </w:pPr>
    </w:p>
    <w:p w14:paraId="1E58958B">
      <w:pPr>
        <w:pStyle w:val="5"/>
        <w:spacing w:line="240" w:lineRule="auto"/>
        <w:ind w:firstLine="422"/>
        <w:jc w:val="both"/>
        <w:rPr>
          <w:rFonts w:hint="eastAsia" w:ascii="宋体" w:hAnsi="宋体" w:cs="宋体"/>
          <w:color w:val="auto"/>
          <w:spacing w:val="0"/>
          <w:w w:val="100"/>
          <w:sz w:val="21"/>
          <w:szCs w:val="21"/>
          <w:highlight w:val="none"/>
        </w:rPr>
      </w:pPr>
    </w:p>
    <w:p w14:paraId="52141C1E">
      <w:pPr>
        <w:pStyle w:val="23"/>
        <w:ind w:left="0" w:leftChars="0" w:firstLine="0" w:firstLineChars="0"/>
        <w:jc w:val="left"/>
        <w:rPr>
          <w:rFonts w:hint="eastAsia" w:ascii="宋体" w:hAnsi="宋体" w:cs="宋体"/>
          <w:b/>
          <w:bCs/>
          <w:color w:val="auto"/>
          <w:spacing w:val="0"/>
          <w:w w:val="100"/>
          <w:szCs w:val="21"/>
          <w:highlight w:val="none"/>
        </w:rPr>
      </w:pPr>
    </w:p>
    <w:p w14:paraId="3B3100D1">
      <w:pPr>
        <w:pStyle w:val="23"/>
        <w:ind w:left="0" w:leftChars="0" w:firstLine="0" w:firstLineChars="0"/>
        <w:jc w:val="left"/>
        <w:rPr>
          <w:color w:val="auto"/>
          <w:spacing w:val="0"/>
          <w:w w:val="100"/>
          <w:highlight w:val="none"/>
        </w:rPr>
        <w:sectPr>
          <w:headerReference r:id="rId7" w:type="first"/>
          <w:footerReference r:id="rId10" w:type="first"/>
          <w:headerReference r:id="rId5" w:type="default"/>
          <w:footerReference r:id="rId8" w:type="default"/>
          <w:headerReference r:id="rId6" w:type="even"/>
          <w:footerReference r:id="rId9" w:type="even"/>
          <w:pgSz w:w="11905" w:h="16838"/>
          <w:pgMar w:top="1440" w:right="1803" w:bottom="1440" w:left="1803" w:header="850" w:footer="850" w:gutter="0"/>
          <w:pgNumType w:fmt="decimal"/>
          <w:cols w:space="720" w:num="1"/>
          <w:docGrid w:type="lines" w:linePitch="349" w:charSpace="0"/>
        </w:sectPr>
      </w:pPr>
      <w:r>
        <w:rPr>
          <w:rFonts w:hint="eastAsia" w:ascii="宋体" w:hAnsi="宋体" w:cs="宋体"/>
          <w:b/>
          <w:bCs/>
          <w:color w:val="auto"/>
          <w:spacing w:val="0"/>
          <w:w w:val="100"/>
          <w:szCs w:val="21"/>
          <w:highlight w:val="none"/>
        </w:rPr>
        <w:t>合同融资注意事项：1）供应商预进行合同融资的</w:t>
      </w:r>
      <w:r>
        <w:rPr>
          <w:rFonts w:hint="eastAsia" w:ascii="宋体" w:hAnsi="宋体" w:cs="宋体"/>
          <w:b/>
          <w:bCs/>
          <w:color w:val="auto"/>
          <w:spacing w:val="0"/>
          <w:w w:val="100"/>
          <w:szCs w:val="21"/>
          <w:highlight w:val="none"/>
          <w:lang w:eastAsia="zh-CN"/>
        </w:rPr>
        <w:t>，</w:t>
      </w:r>
      <w:r>
        <w:rPr>
          <w:rFonts w:hint="eastAsia" w:ascii="宋体" w:hAnsi="宋体" w:cs="宋体"/>
          <w:b/>
          <w:bCs/>
          <w:color w:val="auto"/>
          <w:spacing w:val="0"/>
          <w:w w:val="100"/>
          <w:szCs w:val="21"/>
          <w:highlight w:val="none"/>
        </w:rPr>
        <w:t>在签订合同时</w:t>
      </w:r>
      <w:r>
        <w:rPr>
          <w:rFonts w:hint="eastAsia" w:ascii="宋体" w:hAnsi="宋体" w:cs="宋体"/>
          <w:b/>
          <w:bCs/>
          <w:color w:val="auto"/>
          <w:spacing w:val="0"/>
          <w:w w:val="100"/>
          <w:szCs w:val="21"/>
          <w:highlight w:val="none"/>
          <w:lang w:eastAsia="zh-CN"/>
        </w:rPr>
        <w:t>，</w:t>
      </w:r>
      <w:r>
        <w:rPr>
          <w:rFonts w:hint="eastAsia" w:ascii="宋体" w:hAnsi="宋体" w:cs="宋体"/>
          <w:b/>
          <w:bCs/>
          <w:color w:val="auto"/>
          <w:spacing w:val="0"/>
          <w:w w:val="100"/>
          <w:szCs w:val="21"/>
          <w:highlight w:val="none"/>
        </w:rPr>
        <w:t>供应商的合同账号需为合同融资行指定的账户和账号。2）预进行合同融资的合同</w:t>
      </w:r>
      <w:r>
        <w:rPr>
          <w:rFonts w:hint="eastAsia" w:ascii="宋体" w:hAnsi="宋体" w:cs="宋体"/>
          <w:b/>
          <w:bCs/>
          <w:color w:val="auto"/>
          <w:spacing w:val="0"/>
          <w:w w:val="100"/>
          <w:szCs w:val="21"/>
          <w:highlight w:val="none"/>
          <w:lang w:eastAsia="zh-CN"/>
        </w:rPr>
        <w:t>，</w:t>
      </w:r>
      <w:r>
        <w:rPr>
          <w:rFonts w:hint="eastAsia" w:ascii="宋体" w:hAnsi="宋体" w:cs="宋体"/>
          <w:b/>
          <w:bCs/>
          <w:color w:val="auto"/>
          <w:spacing w:val="0"/>
          <w:w w:val="100"/>
          <w:szCs w:val="21"/>
          <w:highlight w:val="none"/>
        </w:rPr>
        <w:t>采购人在合同备案时</w:t>
      </w:r>
      <w:r>
        <w:rPr>
          <w:rFonts w:hint="eastAsia" w:ascii="宋体" w:hAnsi="宋体" w:cs="宋体"/>
          <w:b/>
          <w:bCs/>
          <w:color w:val="auto"/>
          <w:spacing w:val="0"/>
          <w:w w:val="100"/>
          <w:szCs w:val="21"/>
          <w:highlight w:val="none"/>
          <w:lang w:eastAsia="zh-CN"/>
        </w:rPr>
        <w:t>，</w:t>
      </w:r>
      <w:r>
        <w:rPr>
          <w:rFonts w:hint="eastAsia" w:ascii="宋体" w:hAnsi="宋体" w:cs="宋体"/>
          <w:b/>
          <w:bCs/>
          <w:color w:val="auto"/>
          <w:spacing w:val="0"/>
          <w:w w:val="100"/>
          <w:szCs w:val="21"/>
          <w:highlight w:val="none"/>
        </w:rPr>
        <w:t>需将备案系统中供应商默认账户和账号修改为合同融资行指定的账户和账号</w:t>
      </w:r>
      <w:r>
        <w:rPr>
          <w:rFonts w:hint="eastAsia" w:ascii="宋体" w:hAnsi="宋体" w:cs="宋体"/>
          <w:b/>
          <w:bCs/>
          <w:color w:val="auto"/>
          <w:spacing w:val="0"/>
          <w:w w:val="100"/>
          <w:szCs w:val="21"/>
          <w:highlight w:val="none"/>
          <w:lang w:eastAsia="zh-CN"/>
        </w:rPr>
        <w:t>，</w:t>
      </w:r>
      <w:r>
        <w:rPr>
          <w:rFonts w:hint="eastAsia" w:ascii="宋体" w:hAnsi="宋体" w:cs="宋体"/>
          <w:b/>
          <w:bCs/>
          <w:color w:val="auto"/>
          <w:spacing w:val="0"/>
          <w:w w:val="100"/>
          <w:szCs w:val="21"/>
          <w:highlight w:val="none"/>
        </w:rPr>
        <w:t>然后再提交合同备案</w:t>
      </w:r>
      <w:r>
        <w:rPr>
          <w:rFonts w:hint="eastAsia" w:ascii="宋体" w:hAnsi="宋体" w:cs="宋体"/>
          <w:b/>
          <w:bCs/>
          <w:color w:val="auto"/>
          <w:spacing w:val="0"/>
          <w:w w:val="100"/>
          <w:szCs w:val="21"/>
          <w:highlight w:val="none"/>
          <w:lang w:eastAsia="zh-CN"/>
        </w:rPr>
        <w:t>。</w:t>
      </w:r>
    </w:p>
    <w:p w14:paraId="170B23FA">
      <w:pPr>
        <w:pStyle w:val="3"/>
        <w:keepNext/>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3" w:firstLineChars="200"/>
        <w:jc w:val="center"/>
        <w:textAlignment w:val="auto"/>
        <w:outlineLvl w:val="0"/>
        <w:rPr>
          <w:color w:val="auto"/>
          <w:spacing w:val="0"/>
          <w:w w:val="100"/>
          <w:highlight w:val="none"/>
        </w:rPr>
      </w:pPr>
      <w:bookmarkStart w:id="207" w:name="_Toc25200"/>
      <w:bookmarkStart w:id="208" w:name="_Toc26714"/>
      <w:r>
        <w:rPr>
          <w:rFonts w:hint="eastAsia"/>
          <w:color w:val="auto"/>
          <w:spacing w:val="0"/>
          <w:w w:val="100"/>
          <w:highlight w:val="none"/>
        </w:rPr>
        <w:t>第五章 采购需求及技术要求</w:t>
      </w:r>
      <w:bookmarkEnd w:id="207"/>
      <w:bookmarkEnd w:id="208"/>
    </w:p>
    <w:p w14:paraId="301FCA36">
      <w:pPr>
        <w:rPr>
          <w:rFonts w:hint="eastAsia"/>
          <w:color w:val="auto"/>
          <w:spacing w:val="0"/>
          <w:w w:val="100"/>
          <w:highlight w:val="none"/>
        </w:rPr>
      </w:pPr>
    </w:p>
    <w:bookmarkEnd w:id="188"/>
    <w:p w14:paraId="39A7E9B8">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一、项目基本概况 </w:t>
      </w:r>
    </w:p>
    <w:p w14:paraId="250F1658">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1、项目编号：固财招标采购-2025-13</w:t>
      </w:r>
    </w:p>
    <w:p w14:paraId="4787A0B8">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2、项目名称：固始县 2024 年堤防白蚁危害治理项目</w:t>
      </w:r>
    </w:p>
    <w:p w14:paraId="72AA1232">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3、采购方式：公开招标 </w:t>
      </w:r>
    </w:p>
    <w:p w14:paraId="6C52F9E9">
      <w:pPr>
        <w:keepNext w:val="0"/>
        <w:keepLines w:val="0"/>
        <w:widowControl/>
        <w:suppressLineNumbers w:val="0"/>
        <w:jc w:val="left"/>
        <w:rPr>
          <w:rFonts w:hint="eastAsia" w:ascii="宋体" w:hAnsi="宋体" w:eastAsia="宋体" w:cs="宋体"/>
          <w:b w:val="0"/>
          <w:bCs w:val="0"/>
          <w:sz w:val="24"/>
          <w:szCs w:val="24"/>
          <w:lang w:val="en-US" w:eastAsia="zh-CN"/>
        </w:rPr>
      </w:pPr>
      <w:r>
        <w:rPr>
          <w:rFonts w:hint="eastAsia" w:ascii="宋体" w:hAnsi="宋体" w:eastAsia="宋体" w:cs="宋体"/>
          <w:color w:val="000000"/>
          <w:kern w:val="0"/>
          <w:sz w:val="21"/>
          <w:szCs w:val="21"/>
          <w:lang w:val="en-US" w:eastAsia="zh-CN" w:bidi="ar"/>
        </w:rPr>
        <w:t>4、服务期限：60日历天</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2382"/>
        <w:gridCol w:w="988"/>
        <w:gridCol w:w="1094"/>
        <w:gridCol w:w="3794"/>
      </w:tblGrid>
      <w:tr w14:paraId="6695D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14:paraId="52970E9E">
            <w:pPr>
              <w:spacing w:line="360" w:lineRule="auto"/>
              <w:jc w:val="center"/>
              <w:outlineLvl w:val="0"/>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序号</w:t>
            </w:r>
          </w:p>
        </w:tc>
        <w:tc>
          <w:tcPr>
            <w:tcW w:w="2382" w:type="dxa"/>
          </w:tcPr>
          <w:p w14:paraId="6FB9354E">
            <w:pPr>
              <w:spacing w:line="360" w:lineRule="auto"/>
              <w:jc w:val="center"/>
              <w:outlineLvl w:val="0"/>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项目名称</w:t>
            </w:r>
          </w:p>
        </w:tc>
        <w:tc>
          <w:tcPr>
            <w:tcW w:w="988" w:type="dxa"/>
          </w:tcPr>
          <w:p w14:paraId="2FF675D1">
            <w:pPr>
              <w:spacing w:line="360" w:lineRule="auto"/>
              <w:jc w:val="center"/>
              <w:outlineLvl w:val="0"/>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单位</w:t>
            </w:r>
          </w:p>
        </w:tc>
        <w:tc>
          <w:tcPr>
            <w:tcW w:w="1094" w:type="dxa"/>
          </w:tcPr>
          <w:p w14:paraId="09FAD3C8">
            <w:pPr>
              <w:spacing w:line="360" w:lineRule="auto"/>
              <w:jc w:val="center"/>
              <w:outlineLvl w:val="0"/>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工程量</w:t>
            </w:r>
          </w:p>
        </w:tc>
        <w:tc>
          <w:tcPr>
            <w:tcW w:w="3794" w:type="dxa"/>
          </w:tcPr>
          <w:p w14:paraId="0612E3CB">
            <w:pPr>
              <w:spacing w:line="360" w:lineRule="auto"/>
              <w:jc w:val="center"/>
              <w:outlineLvl w:val="0"/>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备注</w:t>
            </w:r>
          </w:p>
        </w:tc>
      </w:tr>
      <w:tr w14:paraId="6C29E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14:paraId="1998D0EE">
            <w:pPr>
              <w:spacing w:line="360" w:lineRule="auto"/>
              <w:jc w:val="center"/>
              <w:outlineLvl w:val="0"/>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2382" w:type="dxa"/>
          </w:tcPr>
          <w:p w14:paraId="582B914C">
            <w:pPr>
              <w:spacing w:line="360" w:lineRule="auto"/>
              <w:jc w:val="center"/>
              <w:outlineLvl w:val="0"/>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挖巢施工区域清障</w:t>
            </w:r>
          </w:p>
        </w:tc>
        <w:tc>
          <w:tcPr>
            <w:tcW w:w="988" w:type="dxa"/>
          </w:tcPr>
          <w:p w14:paraId="35831549">
            <w:pPr>
              <w:spacing w:line="360" w:lineRule="auto"/>
              <w:jc w:val="center"/>
              <w:outlineLvl w:val="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w:t>
            </w:r>
          </w:p>
        </w:tc>
        <w:tc>
          <w:tcPr>
            <w:tcW w:w="1094" w:type="dxa"/>
          </w:tcPr>
          <w:p w14:paraId="64E43993">
            <w:pPr>
              <w:spacing w:line="360" w:lineRule="auto"/>
              <w:jc w:val="center"/>
              <w:outlineLvl w:val="0"/>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17900</w:t>
            </w:r>
          </w:p>
        </w:tc>
        <w:tc>
          <w:tcPr>
            <w:tcW w:w="3794" w:type="dxa"/>
          </w:tcPr>
          <w:p w14:paraId="50CBE21B">
            <w:pPr>
              <w:spacing w:line="360" w:lineRule="auto"/>
              <w:jc w:val="center"/>
              <w:outlineLvl w:val="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每个挖巢处清杂清障100㎡施工作业面</w:t>
            </w:r>
          </w:p>
        </w:tc>
      </w:tr>
      <w:tr w14:paraId="2899C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14:paraId="707690FE">
            <w:pPr>
              <w:spacing w:line="360" w:lineRule="auto"/>
              <w:jc w:val="center"/>
              <w:outlineLvl w:val="0"/>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2382" w:type="dxa"/>
          </w:tcPr>
          <w:p w14:paraId="04621F46">
            <w:pPr>
              <w:spacing w:line="360" w:lineRule="auto"/>
              <w:jc w:val="center"/>
              <w:outlineLvl w:val="0"/>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挖除蚁巢（主巢、副巢）</w:t>
            </w:r>
          </w:p>
        </w:tc>
        <w:tc>
          <w:tcPr>
            <w:tcW w:w="988" w:type="dxa"/>
          </w:tcPr>
          <w:p w14:paraId="62131C87">
            <w:pPr>
              <w:spacing w:line="360" w:lineRule="auto"/>
              <w:jc w:val="center"/>
              <w:outlineLvl w:val="0"/>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窝</w:t>
            </w:r>
          </w:p>
        </w:tc>
        <w:tc>
          <w:tcPr>
            <w:tcW w:w="1094" w:type="dxa"/>
          </w:tcPr>
          <w:p w14:paraId="1A5F38F8">
            <w:pPr>
              <w:spacing w:line="360" w:lineRule="auto"/>
              <w:jc w:val="center"/>
              <w:outlineLvl w:val="0"/>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179</w:t>
            </w:r>
          </w:p>
        </w:tc>
        <w:tc>
          <w:tcPr>
            <w:tcW w:w="3794" w:type="dxa"/>
          </w:tcPr>
          <w:p w14:paraId="35E86EF0">
            <w:pPr>
              <w:spacing w:line="360" w:lineRule="auto"/>
              <w:jc w:val="center"/>
              <w:outlineLvl w:val="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挖除蚁巢(主巢、副巢),抓出蚁王、蚁 后，使白蚁群体失去繁殖能力。</w:t>
            </w:r>
          </w:p>
        </w:tc>
      </w:tr>
      <w:tr w14:paraId="65123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14:paraId="634BB20E">
            <w:pPr>
              <w:spacing w:line="360" w:lineRule="auto"/>
              <w:jc w:val="center"/>
              <w:outlineLvl w:val="0"/>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2382" w:type="dxa"/>
          </w:tcPr>
          <w:p w14:paraId="66B9F229">
            <w:pPr>
              <w:spacing w:line="360" w:lineRule="auto"/>
              <w:jc w:val="center"/>
              <w:outlineLvl w:val="0"/>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蚁巢取土回填</w:t>
            </w:r>
          </w:p>
        </w:tc>
        <w:tc>
          <w:tcPr>
            <w:tcW w:w="988" w:type="dxa"/>
          </w:tcPr>
          <w:p w14:paraId="12E7FA58">
            <w:pPr>
              <w:spacing w:line="360" w:lineRule="auto"/>
              <w:jc w:val="center"/>
              <w:outlineLvl w:val="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8"/>
                <w:szCs w:val="28"/>
                <w:vertAlign w:val="baseline"/>
                <w:lang w:val="en-US" w:eastAsia="zh-CN"/>
              </w:rPr>
              <w:t>㎥</w:t>
            </w:r>
          </w:p>
        </w:tc>
        <w:tc>
          <w:tcPr>
            <w:tcW w:w="1094" w:type="dxa"/>
          </w:tcPr>
          <w:p w14:paraId="3EC4F24E">
            <w:pPr>
              <w:spacing w:line="360" w:lineRule="auto"/>
              <w:jc w:val="center"/>
              <w:outlineLvl w:val="0"/>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537</w:t>
            </w:r>
          </w:p>
        </w:tc>
        <w:tc>
          <w:tcPr>
            <w:tcW w:w="3794" w:type="dxa"/>
          </w:tcPr>
          <w:p w14:paraId="08AFE171">
            <w:pPr>
              <w:spacing w:line="360" w:lineRule="auto"/>
              <w:jc w:val="center"/>
              <w:outlineLvl w:val="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回填过程中保持坝面平整性，恢复地面平整度(预计每个蚁巢用土3㎡),土料 不足时，外购合格土料过来补充回填。</w:t>
            </w:r>
          </w:p>
        </w:tc>
      </w:tr>
      <w:tr w14:paraId="34CC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14:paraId="337DC24F">
            <w:pPr>
              <w:spacing w:line="360" w:lineRule="auto"/>
              <w:jc w:val="center"/>
              <w:outlineLvl w:val="0"/>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w:t>
            </w:r>
          </w:p>
        </w:tc>
        <w:tc>
          <w:tcPr>
            <w:tcW w:w="2382" w:type="dxa"/>
          </w:tcPr>
          <w:p w14:paraId="3BC010D6">
            <w:pPr>
              <w:spacing w:line="360" w:lineRule="auto"/>
              <w:jc w:val="both"/>
              <w:outlineLvl w:val="0"/>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蚁患区钻孔灌药</w:t>
            </w:r>
          </w:p>
        </w:tc>
        <w:tc>
          <w:tcPr>
            <w:tcW w:w="988" w:type="dxa"/>
          </w:tcPr>
          <w:p w14:paraId="4A77300A">
            <w:pPr>
              <w:spacing w:line="360" w:lineRule="auto"/>
              <w:jc w:val="center"/>
              <w:outlineLvl w:val="0"/>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孔</w:t>
            </w:r>
          </w:p>
        </w:tc>
        <w:tc>
          <w:tcPr>
            <w:tcW w:w="1094" w:type="dxa"/>
          </w:tcPr>
          <w:p w14:paraId="5F3A745E">
            <w:pPr>
              <w:spacing w:line="360" w:lineRule="auto"/>
              <w:jc w:val="center"/>
              <w:outlineLvl w:val="0"/>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12888</w:t>
            </w:r>
          </w:p>
        </w:tc>
        <w:tc>
          <w:tcPr>
            <w:tcW w:w="3794" w:type="dxa"/>
          </w:tcPr>
          <w:p w14:paraId="597DA743">
            <w:pPr>
              <w:spacing w:line="360" w:lineRule="auto"/>
              <w:jc w:val="left"/>
              <w:outlineLvl w:val="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每个蚁巢周围60m内钻孔灌药，孔深100公分，每孔直径Φ0.02m,孔距1米，呈梅花状排列，共计72个孔。</w:t>
            </w:r>
          </w:p>
        </w:tc>
      </w:tr>
      <w:tr w14:paraId="49174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14:paraId="399ACC87">
            <w:pPr>
              <w:spacing w:line="360" w:lineRule="auto"/>
              <w:jc w:val="center"/>
              <w:outlineLvl w:val="0"/>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w:t>
            </w:r>
          </w:p>
        </w:tc>
        <w:tc>
          <w:tcPr>
            <w:tcW w:w="2382" w:type="dxa"/>
          </w:tcPr>
          <w:p w14:paraId="412DCE91">
            <w:pPr>
              <w:spacing w:line="360" w:lineRule="auto"/>
              <w:jc w:val="center"/>
              <w:outlineLvl w:val="0"/>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投放诱杀饵药包</w:t>
            </w:r>
          </w:p>
        </w:tc>
        <w:tc>
          <w:tcPr>
            <w:tcW w:w="988" w:type="dxa"/>
          </w:tcPr>
          <w:p w14:paraId="0C6D1942">
            <w:pPr>
              <w:spacing w:line="360" w:lineRule="auto"/>
              <w:jc w:val="center"/>
              <w:outlineLvl w:val="0"/>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包</w:t>
            </w:r>
          </w:p>
        </w:tc>
        <w:tc>
          <w:tcPr>
            <w:tcW w:w="1094" w:type="dxa"/>
          </w:tcPr>
          <w:p w14:paraId="16BDD236">
            <w:pPr>
              <w:spacing w:line="360" w:lineRule="auto"/>
              <w:jc w:val="center"/>
              <w:outlineLvl w:val="0"/>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43000</w:t>
            </w:r>
          </w:p>
        </w:tc>
        <w:tc>
          <w:tcPr>
            <w:tcW w:w="3794" w:type="dxa"/>
          </w:tcPr>
          <w:p w14:paraId="00710945">
            <w:pPr>
              <w:spacing w:line="360" w:lineRule="auto"/>
              <w:jc w:val="center"/>
              <w:outlineLvl w:val="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每2米一包，86km(去除桥涵等水工建筑)杀饵药包43000包;</w:t>
            </w:r>
          </w:p>
        </w:tc>
      </w:tr>
      <w:tr w14:paraId="70B4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14:paraId="4D6C6EEF">
            <w:pPr>
              <w:spacing w:line="360" w:lineRule="auto"/>
              <w:jc w:val="center"/>
              <w:outlineLvl w:val="0"/>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w:t>
            </w:r>
          </w:p>
        </w:tc>
        <w:tc>
          <w:tcPr>
            <w:tcW w:w="2382" w:type="dxa"/>
          </w:tcPr>
          <w:p w14:paraId="4CAE9C00">
            <w:pPr>
              <w:spacing w:line="360" w:lineRule="auto"/>
              <w:jc w:val="center"/>
              <w:outlineLvl w:val="0"/>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施药灭杀及预防</w:t>
            </w:r>
          </w:p>
        </w:tc>
        <w:tc>
          <w:tcPr>
            <w:tcW w:w="988" w:type="dxa"/>
          </w:tcPr>
          <w:p w14:paraId="73E17604">
            <w:pPr>
              <w:spacing w:line="360" w:lineRule="auto"/>
              <w:jc w:val="center"/>
              <w:outlineLvl w:val="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w:t>
            </w:r>
          </w:p>
        </w:tc>
        <w:tc>
          <w:tcPr>
            <w:tcW w:w="1094" w:type="dxa"/>
          </w:tcPr>
          <w:p w14:paraId="2B7DF90F">
            <w:pPr>
              <w:spacing w:line="360" w:lineRule="auto"/>
              <w:jc w:val="center"/>
              <w:outlineLvl w:val="0"/>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7160</w:t>
            </w:r>
          </w:p>
        </w:tc>
        <w:tc>
          <w:tcPr>
            <w:tcW w:w="3794" w:type="dxa"/>
          </w:tcPr>
          <w:p w14:paraId="2EB8105A">
            <w:pPr>
              <w:spacing w:line="360" w:lineRule="auto"/>
              <w:jc w:val="both"/>
              <w:outlineLvl w:val="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每个蚁巢周边40m内施药灭杀及预防</w:t>
            </w:r>
          </w:p>
        </w:tc>
      </w:tr>
      <w:tr w14:paraId="7F93F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14:paraId="728B183C">
            <w:pPr>
              <w:spacing w:line="360" w:lineRule="auto"/>
              <w:jc w:val="center"/>
              <w:outlineLvl w:val="0"/>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w:t>
            </w:r>
          </w:p>
        </w:tc>
        <w:tc>
          <w:tcPr>
            <w:tcW w:w="2382" w:type="dxa"/>
          </w:tcPr>
          <w:p w14:paraId="503C3507">
            <w:pPr>
              <w:spacing w:line="360" w:lineRule="auto"/>
              <w:jc w:val="center"/>
              <w:outlineLvl w:val="0"/>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安装智能白蚁监测装置</w:t>
            </w:r>
          </w:p>
        </w:tc>
        <w:tc>
          <w:tcPr>
            <w:tcW w:w="988" w:type="dxa"/>
          </w:tcPr>
          <w:p w14:paraId="53DC88CE">
            <w:pPr>
              <w:spacing w:line="360" w:lineRule="auto"/>
              <w:jc w:val="center"/>
              <w:outlineLvl w:val="0"/>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w:t>
            </w:r>
          </w:p>
        </w:tc>
        <w:tc>
          <w:tcPr>
            <w:tcW w:w="1094" w:type="dxa"/>
          </w:tcPr>
          <w:p w14:paraId="26C8A468">
            <w:pPr>
              <w:spacing w:line="360" w:lineRule="auto"/>
              <w:jc w:val="center"/>
              <w:outlineLvl w:val="0"/>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179</w:t>
            </w:r>
          </w:p>
        </w:tc>
        <w:tc>
          <w:tcPr>
            <w:tcW w:w="3794" w:type="dxa"/>
          </w:tcPr>
          <w:p w14:paraId="7B3A56FA">
            <w:pPr>
              <w:spacing w:line="360" w:lineRule="auto"/>
              <w:jc w:val="center"/>
              <w:outlineLvl w:val="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每个挖除蚁巢处放置1个</w:t>
            </w:r>
          </w:p>
        </w:tc>
      </w:tr>
      <w:tr w14:paraId="1AADB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14:paraId="3FEF0818">
            <w:pPr>
              <w:spacing w:line="360" w:lineRule="auto"/>
              <w:jc w:val="center"/>
              <w:outlineLvl w:val="0"/>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w:t>
            </w:r>
          </w:p>
        </w:tc>
        <w:tc>
          <w:tcPr>
            <w:tcW w:w="2382" w:type="dxa"/>
          </w:tcPr>
          <w:p w14:paraId="3AC7E8A0">
            <w:pPr>
              <w:spacing w:line="360" w:lineRule="auto"/>
              <w:jc w:val="center"/>
              <w:outlineLvl w:val="0"/>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监测装置标</w:t>
            </w:r>
          </w:p>
        </w:tc>
        <w:tc>
          <w:tcPr>
            <w:tcW w:w="988" w:type="dxa"/>
          </w:tcPr>
          <w:p w14:paraId="76F41BF0">
            <w:pPr>
              <w:spacing w:line="360" w:lineRule="auto"/>
              <w:jc w:val="center"/>
              <w:outlineLvl w:val="0"/>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个</w:t>
            </w:r>
          </w:p>
        </w:tc>
        <w:tc>
          <w:tcPr>
            <w:tcW w:w="1094" w:type="dxa"/>
          </w:tcPr>
          <w:p w14:paraId="534B3910">
            <w:pPr>
              <w:spacing w:line="360" w:lineRule="auto"/>
              <w:jc w:val="center"/>
              <w:outlineLvl w:val="0"/>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179</w:t>
            </w:r>
          </w:p>
        </w:tc>
        <w:tc>
          <w:tcPr>
            <w:tcW w:w="3794" w:type="dxa"/>
          </w:tcPr>
          <w:p w14:paraId="181F0797">
            <w:pPr>
              <w:spacing w:line="360" w:lineRule="auto"/>
              <w:jc w:val="center"/>
              <w:outlineLvl w:val="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每个监测装置安装一个标识桩，按顺序依次编号标识</w:t>
            </w:r>
          </w:p>
        </w:tc>
      </w:tr>
    </w:tbl>
    <w:p w14:paraId="0EEF61A3">
      <w:pPr>
        <w:spacing w:line="360" w:lineRule="auto"/>
        <w:jc w:val="center"/>
        <w:outlineLvl w:val="0"/>
        <w:rPr>
          <w:rFonts w:hint="eastAsia" w:ascii="宋体" w:hAnsi="宋体" w:eastAsia="宋体" w:cs="宋体"/>
          <w:b/>
          <w:bCs/>
          <w:sz w:val="28"/>
          <w:szCs w:val="28"/>
          <w:lang w:val="en-US" w:eastAsia="zh-CN"/>
        </w:rPr>
        <w:sectPr>
          <w:headerReference r:id="rId11" w:type="default"/>
          <w:footerReference r:id="rId12" w:type="default"/>
          <w:pgSz w:w="11905" w:h="16838"/>
          <w:pgMar w:top="1440" w:right="1080" w:bottom="1440" w:left="1080" w:header="850" w:footer="850" w:gutter="0"/>
          <w:pgNumType w:fmt="numberInDash"/>
          <w:cols w:space="720" w:num="1"/>
          <w:docGrid w:type="lines" w:linePitch="411" w:charSpace="0"/>
        </w:sectPr>
      </w:pPr>
    </w:p>
    <w:p w14:paraId="677F7E2F">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0"/>
        <w:rPr>
          <w:rFonts w:hint="eastAsia" w:ascii="宋体" w:hAnsi="宋体" w:eastAsia="宋体" w:cs="宋体"/>
          <w:b/>
          <w:bCs/>
          <w:sz w:val="40"/>
          <w:szCs w:val="44"/>
          <w:lang w:val="en-US" w:eastAsia="zh-CN"/>
        </w:rPr>
      </w:pPr>
      <w:bookmarkStart w:id="209" w:name="_Toc22345"/>
      <w:r>
        <w:rPr>
          <w:rFonts w:hint="eastAsia" w:ascii="宋体" w:hAnsi="宋体" w:eastAsia="宋体" w:cs="宋体"/>
          <w:b/>
          <w:bCs/>
          <w:sz w:val="40"/>
          <w:szCs w:val="44"/>
          <w:lang w:val="en-US" w:eastAsia="zh-CN"/>
        </w:rPr>
        <w:t>第六章 投标文件格式</w:t>
      </w:r>
      <w:bookmarkEnd w:id="209"/>
    </w:p>
    <w:p w14:paraId="62C214AA">
      <w:pPr>
        <w:spacing w:line="360" w:lineRule="auto"/>
        <w:rPr>
          <w:rFonts w:hint="eastAsia" w:ascii="宋体" w:hAnsi="宋体" w:eastAsia="宋体" w:cs="宋体"/>
          <w:sz w:val="24"/>
          <w:szCs w:val="24"/>
          <w:lang w:val="en-US" w:eastAsia="zh-CN"/>
        </w:rPr>
      </w:pPr>
    </w:p>
    <w:p w14:paraId="544840F6">
      <w:pPr>
        <w:pStyle w:val="22"/>
        <w:spacing w:line="360" w:lineRule="auto"/>
        <w:ind w:firstLine="210"/>
        <w:jc w:val="center"/>
        <w:rPr>
          <w:rFonts w:hint="eastAsia" w:ascii="宋体" w:hAnsi="宋体" w:eastAsia="宋体" w:cs="宋体"/>
          <w:sz w:val="28"/>
          <w:szCs w:val="28"/>
        </w:rPr>
      </w:pPr>
      <w:r>
        <w:rPr>
          <w:rFonts w:hint="eastAsia" w:ascii="宋体" w:hAnsi="宋体" w:eastAsia="宋体" w:cs="宋体"/>
        </w:rPr>
        <w:t xml:space="preserve">                                                          </w:t>
      </w:r>
    </w:p>
    <w:p w14:paraId="7D249766">
      <w:pPr>
        <w:spacing w:line="360" w:lineRule="auto"/>
        <w:ind w:firstLine="640"/>
        <w:jc w:val="center"/>
        <w:rPr>
          <w:rFonts w:hint="eastAsia" w:ascii="宋体" w:hAnsi="宋体" w:eastAsia="宋体" w:cs="宋体"/>
          <w:kern w:val="0"/>
          <w:sz w:val="32"/>
          <w:szCs w:val="32"/>
        </w:rPr>
      </w:pPr>
      <w:r>
        <w:rPr>
          <w:rFonts w:hint="eastAsia" w:ascii="宋体" w:hAnsi="宋体" w:eastAsia="宋体" w:cs="宋体"/>
          <w:kern w:val="0"/>
          <w:sz w:val="32"/>
          <w:szCs w:val="32"/>
          <w:u w:val="single"/>
        </w:rPr>
        <w:t xml:space="preserve">                  </w:t>
      </w:r>
      <w:r>
        <w:rPr>
          <w:rFonts w:hint="eastAsia" w:ascii="宋体" w:hAnsi="宋体" w:eastAsia="宋体" w:cs="宋体"/>
          <w:kern w:val="0"/>
          <w:sz w:val="32"/>
          <w:szCs w:val="32"/>
        </w:rPr>
        <w:t>（项目名称）</w:t>
      </w:r>
    </w:p>
    <w:p w14:paraId="0B07BBE4">
      <w:pPr>
        <w:pStyle w:val="31"/>
        <w:spacing w:line="360" w:lineRule="auto"/>
        <w:ind w:firstLine="2640" w:firstLineChars="600"/>
        <w:jc w:val="both"/>
        <w:rPr>
          <w:rFonts w:hint="default" w:ascii="宋体" w:hAnsi="宋体" w:eastAsia="宋体" w:cs="宋体"/>
          <w:lang w:val="en-US" w:eastAsia="zh-CN"/>
        </w:rPr>
      </w:pPr>
      <w:r>
        <w:rPr>
          <w:rFonts w:hint="eastAsia" w:ascii="宋体" w:hAnsi="宋体" w:eastAsia="宋体" w:cs="宋体"/>
          <w:lang w:val="en-US" w:eastAsia="zh-CN"/>
        </w:rPr>
        <w:t>采购编号：</w:t>
      </w:r>
    </w:p>
    <w:p w14:paraId="3CC17532">
      <w:pPr>
        <w:spacing w:before="411" w:beforeLines="100" w:line="360" w:lineRule="auto"/>
        <w:ind w:firstLine="0" w:firstLineChars="0"/>
        <w:jc w:val="center"/>
        <w:rPr>
          <w:rFonts w:hint="eastAsia" w:ascii="宋体" w:hAnsi="宋体" w:eastAsia="宋体" w:cs="宋体"/>
          <w:b/>
          <w:bCs/>
          <w:sz w:val="60"/>
          <w:szCs w:val="60"/>
        </w:rPr>
      </w:pPr>
      <w:r>
        <w:rPr>
          <w:rFonts w:hint="eastAsia" w:ascii="宋体" w:hAnsi="宋体" w:eastAsia="宋体" w:cs="宋体"/>
          <w:b/>
          <w:bCs/>
          <w:sz w:val="60"/>
          <w:szCs w:val="60"/>
        </w:rPr>
        <w:t>投  标  文  件</w:t>
      </w:r>
    </w:p>
    <w:p w14:paraId="69120854">
      <w:pPr>
        <w:spacing w:line="360" w:lineRule="auto"/>
        <w:ind w:firstLine="640"/>
        <w:jc w:val="center"/>
        <w:rPr>
          <w:rFonts w:hint="eastAsia" w:ascii="宋体" w:hAnsi="宋体" w:eastAsia="宋体" w:cs="宋体"/>
          <w:sz w:val="32"/>
          <w:szCs w:val="32"/>
        </w:rPr>
      </w:pPr>
    </w:p>
    <w:p w14:paraId="7E5A90E4">
      <w:pPr>
        <w:pStyle w:val="3"/>
        <w:rPr>
          <w:rFonts w:hint="eastAsia" w:ascii="宋体" w:hAnsi="宋体" w:eastAsia="宋体" w:cs="宋体"/>
          <w:sz w:val="32"/>
          <w:szCs w:val="32"/>
        </w:rPr>
      </w:pPr>
    </w:p>
    <w:p w14:paraId="1CC75B77">
      <w:pPr>
        <w:rPr>
          <w:rFonts w:hint="eastAsia" w:ascii="宋体" w:hAnsi="宋体" w:eastAsia="宋体" w:cs="宋体"/>
          <w:sz w:val="32"/>
          <w:szCs w:val="32"/>
        </w:rPr>
      </w:pPr>
    </w:p>
    <w:p w14:paraId="27D121BB">
      <w:pPr>
        <w:pStyle w:val="3"/>
        <w:rPr>
          <w:rFonts w:hint="eastAsia" w:ascii="宋体" w:hAnsi="宋体" w:eastAsia="宋体" w:cs="宋体"/>
        </w:rPr>
      </w:pPr>
    </w:p>
    <w:p w14:paraId="68DECF95">
      <w:pPr>
        <w:pStyle w:val="2"/>
        <w:spacing w:line="360" w:lineRule="auto"/>
        <w:ind w:firstLine="420"/>
        <w:rPr>
          <w:rFonts w:hint="eastAsia" w:ascii="宋体" w:hAnsi="宋体" w:eastAsia="宋体" w:cs="宋体"/>
        </w:rPr>
      </w:pPr>
    </w:p>
    <w:p w14:paraId="5059B996">
      <w:pPr>
        <w:pStyle w:val="20"/>
        <w:spacing w:line="360" w:lineRule="auto"/>
        <w:rPr>
          <w:rFonts w:hint="eastAsia" w:ascii="宋体" w:hAnsi="宋体" w:eastAsia="宋体" w:cs="宋体"/>
        </w:rPr>
      </w:pPr>
    </w:p>
    <w:p w14:paraId="65B550E7">
      <w:pPr>
        <w:spacing w:line="360" w:lineRule="auto"/>
        <w:ind w:firstLine="640"/>
        <w:jc w:val="center"/>
        <w:rPr>
          <w:rFonts w:hint="eastAsia" w:ascii="宋体" w:hAnsi="宋体" w:eastAsia="宋体" w:cs="宋体"/>
          <w:sz w:val="32"/>
          <w:szCs w:val="32"/>
        </w:rPr>
      </w:pPr>
    </w:p>
    <w:p w14:paraId="7B68D9C0">
      <w:pPr>
        <w:spacing w:line="360" w:lineRule="auto"/>
        <w:ind w:firstLine="560"/>
        <w:jc w:val="center"/>
        <w:rPr>
          <w:rFonts w:hint="eastAsia"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（单位电子签章）</w:t>
      </w:r>
    </w:p>
    <w:p w14:paraId="08FCF3C7">
      <w:pPr>
        <w:spacing w:line="360" w:lineRule="auto"/>
        <w:ind w:firstLine="560"/>
        <w:jc w:val="center"/>
        <w:rPr>
          <w:rFonts w:hint="eastAsia" w:ascii="宋体" w:hAnsi="宋体" w:eastAsia="宋体" w:cs="宋体"/>
          <w:sz w:val="28"/>
          <w:szCs w:val="28"/>
        </w:rPr>
      </w:pPr>
      <w:r>
        <w:rPr>
          <w:rFonts w:hint="eastAsia" w:ascii="宋体" w:hAnsi="宋体" w:eastAsia="宋体" w:cs="宋体"/>
          <w:sz w:val="28"/>
          <w:szCs w:val="28"/>
        </w:rPr>
        <w:t>法定代表人或其委托代理人：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（电子签名或盖章）</w:t>
      </w:r>
    </w:p>
    <w:p w14:paraId="00AEA745">
      <w:pPr>
        <w:spacing w:line="360" w:lineRule="auto"/>
        <w:ind w:firstLine="560"/>
        <w:jc w:val="center"/>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1ED85E7D">
      <w:pPr>
        <w:spacing w:line="360" w:lineRule="auto"/>
        <w:ind w:right="210" w:firstLine="0" w:firstLineChars="0"/>
        <w:outlineLvl w:val="9"/>
        <w:rPr>
          <w:rFonts w:hint="eastAsia" w:ascii="宋体" w:hAnsi="宋体" w:eastAsia="宋体" w:cs="宋体"/>
          <w:color w:val="auto"/>
          <w:szCs w:val="32"/>
        </w:rPr>
      </w:pPr>
      <w:bookmarkStart w:id="210" w:name="_Toc472429341"/>
      <w:bookmarkStart w:id="211" w:name="_Toc472337696"/>
    </w:p>
    <w:p w14:paraId="310E433A">
      <w:pPr>
        <w:pageBreakBefore/>
        <w:spacing w:line="360" w:lineRule="auto"/>
        <w:ind w:right="210" w:firstLine="0" w:firstLineChars="0"/>
        <w:jc w:val="center"/>
        <w:outlineLvl w:val="9"/>
        <w:rPr>
          <w:rFonts w:hint="eastAsia" w:ascii="宋体" w:hAnsi="宋体" w:eastAsia="宋体" w:cs="宋体"/>
          <w:color w:val="auto"/>
          <w:sz w:val="24"/>
          <w:szCs w:val="40"/>
        </w:rPr>
      </w:pPr>
      <w:bookmarkStart w:id="212" w:name="_Toc21209"/>
      <w:bookmarkStart w:id="213" w:name="_Toc23855"/>
      <w:r>
        <w:rPr>
          <w:rFonts w:hint="eastAsia" w:ascii="宋体" w:hAnsi="宋体" w:eastAsia="宋体" w:cs="宋体"/>
          <w:color w:val="auto"/>
          <w:sz w:val="36"/>
          <w:szCs w:val="36"/>
        </w:rPr>
        <w:t>目    录</w:t>
      </w:r>
      <w:bookmarkEnd w:id="212"/>
      <w:bookmarkEnd w:id="213"/>
    </w:p>
    <w:bookmarkEnd w:id="210"/>
    <w:bookmarkEnd w:id="211"/>
    <w:p w14:paraId="38FF8288">
      <w:pPr>
        <w:spacing w:line="360" w:lineRule="auto"/>
        <w:ind w:firstLine="480"/>
        <w:outlineLvl w:val="9"/>
        <w:rPr>
          <w:rFonts w:hint="eastAsia" w:ascii="宋体" w:hAnsi="宋体" w:eastAsia="宋体" w:cs="宋体"/>
          <w:sz w:val="24"/>
          <w:szCs w:val="24"/>
        </w:rPr>
      </w:pPr>
      <w:bookmarkStart w:id="214" w:name="_Toc13588"/>
    </w:p>
    <w:p w14:paraId="1D9D3A29">
      <w:pPr>
        <w:spacing w:line="360" w:lineRule="auto"/>
        <w:ind w:left="0" w:leftChars="0" w:firstLine="2100" w:firstLineChars="0"/>
        <w:outlineLvl w:val="9"/>
        <w:rPr>
          <w:rFonts w:hint="eastAsia" w:ascii="宋体" w:hAnsi="宋体" w:eastAsia="宋体" w:cs="宋体"/>
          <w:sz w:val="24"/>
          <w:szCs w:val="24"/>
        </w:rPr>
      </w:pPr>
      <w:r>
        <w:rPr>
          <w:rFonts w:hint="eastAsia" w:ascii="宋体" w:hAnsi="宋体" w:eastAsia="宋体" w:cs="宋体"/>
          <w:sz w:val="24"/>
          <w:szCs w:val="24"/>
        </w:rPr>
        <w:t>一、投标函及投标函附录</w:t>
      </w:r>
    </w:p>
    <w:p w14:paraId="227E8CED">
      <w:pPr>
        <w:spacing w:line="360" w:lineRule="auto"/>
        <w:ind w:left="0" w:leftChars="0" w:firstLine="2100" w:firstLineChars="0"/>
        <w:outlineLvl w:val="9"/>
        <w:rPr>
          <w:rFonts w:hint="eastAsia" w:ascii="宋体" w:hAnsi="宋体" w:eastAsia="宋体" w:cs="宋体"/>
          <w:sz w:val="24"/>
          <w:szCs w:val="24"/>
        </w:rPr>
      </w:pPr>
      <w:r>
        <w:rPr>
          <w:rFonts w:hint="eastAsia" w:ascii="宋体" w:hAnsi="宋体" w:eastAsia="宋体" w:cs="宋体"/>
          <w:sz w:val="24"/>
          <w:szCs w:val="24"/>
        </w:rPr>
        <w:t>二、法定代表人身份证明</w:t>
      </w:r>
    </w:p>
    <w:p w14:paraId="70D05E32">
      <w:pPr>
        <w:spacing w:line="360" w:lineRule="auto"/>
        <w:ind w:left="0" w:leftChars="0" w:firstLine="2100" w:firstLineChars="0"/>
        <w:outlineLvl w:val="9"/>
        <w:rPr>
          <w:rFonts w:hint="eastAsia" w:ascii="宋体" w:hAnsi="宋体" w:eastAsia="宋体" w:cs="宋体"/>
          <w:sz w:val="24"/>
          <w:szCs w:val="24"/>
        </w:rPr>
      </w:pPr>
      <w:r>
        <w:rPr>
          <w:rFonts w:hint="eastAsia" w:ascii="宋体" w:hAnsi="宋体" w:eastAsia="宋体" w:cs="宋体"/>
          <w:sz w:val="24"/>
          <w:szCs w:val="24"/>
        </w:rPr>
        <w:t>三、授权委托书</w:t>
      </w:r>
    </w:p>
    <w:p w14:paraId="307AED37">
      <w:pPr>
        <w:spacing w:line="360" w:lineRule="auto"/>
        <w:ind w:left="0" w:leftChars="0" w:firstLine="2100" w:firstLineChars="0"/>
        <w:outlineLvl w:val="9"/>
        <w:rPr>
          <w:rFonts w:hint="eastAsia" w:ascii="宋体" w:hAnsi="宋体" w:eastAsia="宋体" w:cs="宋体"/>
          <w:sz w:val="24"/>
          <w:szCs w:val="24"/>
        </w:rPr>
      </w:pPr>
      <w:r>
        <w:rPr>
          <w:rFonts w:hint="eastAsia" w:ascii="宋体" w:hAnsi="宋体" w:eastAsia="宋体" w:cs="宋体"/>
          <w:sz w:val="24"/>
          <w:szCs w:val="24"/>
          <w:lang w:val="en-US" w:eastAsia="zh-CN"/>
        </w:rPr>
        <w:t>四</w:t>
      </w:r>
      <w:r>
        <w:rPr>
          <w:rFonts w:hint="eastAsia" w:ascii="宋体" w:hAnsi="宋体" w:eastAsia="宋体" w:cs="宋体"/>
          <w:sz w:val="24"/>
          <w:szCs w:val="24"/>
        </w:rPr>
        <w:t>、分项报价表</w:t>
      </w:r>
    </w:p>
    <w:p w14:paraId="78FCC662">
      <w:pPr>
        <w:pStyle w:val="15"/>
        <w:spacing w:line="360" w:lineRule="auto"/>
        <w:ind w:firstLine="1680" w:firstLineChars="700"/>
        <w:rPr>
          <w:rFonts w:hint="eastAsia"/>
          <w:sz w:val="24"/>
          <w:szCs w:val="24"/>
          <w:lang w:val="en-US" w:eastAsia="zh-CN"/>
        </w:rPr>
      </w:pPr>
      <w:r>
        <w:rPr>
          <w:rFonts w:hint="eastAsia"/>
          <w:sz w:val="24"/>
          <w:szCs w:val="24"/>
          <w:lang w:val="en-US" w:eastAsia="zh-CN"/>
        </w:rPr>
        <w:t>五、商务偏差表</w:t>
      </w:r>
    </w:p>
    <w:p w14:paraId="6631A0CD">
      <w:pPr>
        <w:spacing w:line="360" w:lineRule="auto"/>
        <w:ind w:left="0" w:leftChars="0" w:firstLine="2100" w:firstLineChars="0"/>
        <w:outlineLvl w:val="9"/>
        <w:rPr>
          <w:rFonts w:hint="eastAsia"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资格审查资料</w:t>
      </w:r>
    </w:p>
    <w:p w14:paraId="0C913B93">
      <w:pPr>
        <w:spacing w:line="360" w:lineRule="auto"/>
        <w:ind w:left="0" w:leftChars="0" w:firstLine="2100" w:firstLineChars="0"/>
        <w:outlineLvl w:val="9"/>
        <w:rPr>
          <w:rFonts w:hint="eastAsia" w:ascii="宋体" w:hAnsi="宋体" w:eastAsia="宋体" w:cs="宋体"/>
          <w:sz w:val="24"/>
          <w:szCs w:val="24"/>
        </w:rPr>
      </w:pPr>
      <w:r>
        <w:rPr>
          <w:rFonts w:hint="eastAsia" w:ascii="宋体" w:hAnsi="宋体" w:eastAsia="宋体" w:cs="宋体"/>
          <w:sz w:val="24"/>
          <w:szCs w:val="24"/>
          <w:lang w:val="en-US" w:eastAsia="zh-CN"/>
        </w:rPr>
        <w:t>七、</w:t>
      </w:r>
      <w:r>
        <w:rPr>
          <w:rFonts w:hint="eastAsia" w:ascii="宋体" w:hAnsi="宋体" w:eastAsia="宋体" w:cs="宋体"/>
          <w:sz w:val="24"/>
          <w:szCs w:val="24"/>
        </w:rPr>
        <w:t>技术方案</w:t>
      </w:r>
    </w:p>
    <w:p w14:paraId="05EC3ECA">
      <w:pPr>
        <w:spacing w:line="360" w:lineRule="auto"/>
        <w:ind w:left="0" w:leftChars="0" w:firstLine="2100" w:firstLineChars="0"/>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八</w:t>
      </w:r>
      <w:r>
        <w:rPr>
          <w:rFonts w:hint="eastAsia" w:ascii="宋体" w:hAnsi="宋体" w:eastAsia="宋体" w:cs="宋体"/>
          <w:sz w:val="24"/>
          <w:szCs w:val="24"/>
        </w:rPr>
        <w:t>、综合</w:t>
      </w:r>
      <w:r>
        <w:rPr>
          <w:rFonts w:hint="eastAsia" w:ascii="宋体" w:hAnsi="宋体" w:eastAsia="宋体" w:cs="宋体"/>
          <w:sz w:val="24"/>
          <w:szCs w:val="24"/>
          <w:lang w:val="en-US" w:eastAsia="zh-CN"/>
        </w:rPr>
        <w:t>部分</w:t>
      </w:r>
    </w:p>
    <w:p w14:paraId="2A504B5D">
      <w:pPr>
        <w:spacing w:line="360" w:lineRule="auto"/>
        <w:ind w:left="0" w:leftChars="0" w:firstLine="2100" w:firstLineChars="0"/>
        <w:outlineLvl w:val="9"/>
        <w:rPr>
          <w:rFonts w:hint="eastAsia" w:ascii="宋体" w:hAnsi="宋体" w:eastAsia="宋体" w:cs="宋体"/>
          <w:sz w:val="24"/>
          <w:szCs w:val="24"/>
        </w:rPr>
      </w:pPr>
      <w:r>
        <w:rPr>
          <w:rFonts w:hint="eastAsia" w:ascii="宋体" w:hAnsi="宋体" w:eastAsia="宋体" w:cs="宋体"/>
          <w:sz w:val="24"/>
          <w:szCs w:val="24"/>
          <w:lang w:val="en-US" w:eastAsia="zh-CN"/>
        </w:rPr>
        <w:t>九</w:t>
      </w:r>
      <w:r>
        <w:rPr>
          <w:rFonts w:hint="eastAsia" w:ascii="宋体" w:hAnsi="宋体" w:eastAsia="宋体" w:cs="宋体"/>
          <w:sz w:val="24"/>
          <w:szCs w:val="24"/>
        </w:rPr>
        <w:t>、其他材料</w:t>
      </w:r>
    </w:p>
    <w:bookmarkEnd w:id="214"/>
    <w:p w14:paraId="081ED741">
      <w:pPr>
        <w:spacing w:line="360" w:lineRule="auto"/>
        <w:ind w:left="210" w:right="210" w:firstLine="0" w:firstLineChars="0"/>
        <w:outlineLvl w:val="9"/>
        <w:rPr>
          <w:rFonts w:hint="eastAsia" w:ascii="宋体" w:hAnsi="宋体" w:eastAsia="宋体" w:cs="宋体"/>
          <w:color w:val="auto"/>
          <w:sz w:val="28"/>
          <w:szCs w:val="28"/>
        </w:rPr>
      </w:pPr>
      <w:bookmarkStart w:id="215" w:name="_Toc472337697"/>
      <w:bookmarkStart w:id="216" w:name="_Toc472429342"/>
    </w:p>
    <w:p w14:paraId="50C90378">
      <w:pPr>
        <w:spacing w:line="360" w:lineRule="auto"/>
        <w:ind w:firstLine="420"/>
        <w:outlineLvl w:val="9"/>
        <w:rPr>
          <w:rFonts w:hint="eastAsia" w:ascii="宋体" w:hAnsi="宋体" w:eastAsia="宋体" w:cs="宋体"/>
        </w:rPr>
      </w:pPr>
    </w:p>
    <w:p w14:paraId="43C8F411">
      <w:pPr>
        <w:pStyle w:val="4"/>
        <w:pageBreakBefore/>
        <w:spacing w:line="360" w:lineRule="auto"/>
        <w:ind w:left="210" w:right="210" w:firstLine="0" w:firstLineChars="0"/>
        <w:jc w:val="center"/>
        <w:outlineLvl w:val="1"/>
        <w:rPr>
          <w:rFonts w:hint="eastAsia" w:ascii="宋体" w:hAnsi="宋体" w:eastAsia="宋体" w:cs="宋体"/>
          <w:color w:val="auto"/>
          <w:sz w:val="28"/>
          <w:szCs w:val="28"/>
        </w:rPr>
      </w:pPr>
      <w:bookmarkStart w:id="217" w:name="_Toc2515"/>
      <w:bookmarkStart w:id="218" w:name="_Toc3629"/>
      <w:bookmarkStart w:id="219" w:name="_Toc9650"/>
      <w:r>
        <w:rPr>
          <w:rFonts w:hint="eastAsia" w:ascii="宋体" w:hAnsi="宋体" w:eastAsia="宋体" w:cs="宋体"/>
          <w:color w:val="auto"/>
          <w:sz w:val="28"/>
          <w:szCs w:val="28"/>
        </w:rPr>
        <w:t>一、投标函及投标函附录</w:t>
      </w:r>
      <w:bookmarkEnd w:id="215"/>
      <w:bookmarkEnd w:id="216"/>
      <w:bookmarkEnd w:id="217"/>
      <w:bookmarkEnd w:id="218"/>
      <w:bookmarkEnd w:id="219"/>
    </w:p>
    <w:p w14:paraId="13B829D4">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（一）投标函</w:t>
      </w:r>
    </w:p>
    <w:p w14:paraId="6598F2B3">
      <w:pPr>
        <w:widowControl/>
        <w:spacing w:line="360" w:lineRule="auto"/>
        <w:rPr>
          <w:rFonts w:hint="eastAsia" w:ascii="宋体" w:hAnsi="宋体" w:eastAsia="宋体" w:cs="宋体"/>
          <w:szCs w:val="21"/>
          <w:u w:val="single"/>
        </w:rPr>
      </w:pPr>
      <w:r>
        <w:rPr>
          <w:rFonts w:hint="eastAsia" w:ascii="宋体" w:hAnsi="宋体" w:eastAsia="宋体" w:cs="宋体"/>
          <w:szCs w:val="21"/>
          <w:u w:val="single"/>
        </w:rPr>
        <w:t>致（采购人）</w:t>
      </w:r>
      <w:r>
        <w:rPr>
          <w:rFonts w:hint="eastAsia" w:ascii="宋体" w:hAnsi="宋体" w:eastAsia="宋体" w:cs="宋体"/>
          <w:szCs w:val="21"/>
          <w:u w:val="single"/>
          <w:lang w:eastAsia="zh-CN"/>
        </w:rPr>
        <w:t>：</w:t>
      </w:r>
      <w:r>
        <w:rPr>
          <w:rFonts w:hint="eastAsia" w:ascii="宋体" w:hAnsi="宋体" w:eastAsia="宋体" w:cs="宋体"/>
          <w:szCs w:val="21"/>
          <w:u w:val="single"/>
        </w:rPr>
        <w:t xml:space="preserve"> </w:t>
      </w:r>
    </w:p>
    <w:p w14:paraId="29930B1E">
      <w:pPr>
        <w:spacing w:line="360" w:lineRule="auto"/>
        <w:ind w:firstLine="420"/>
        <w:rPr>
          <w:rFonts w:hint="eastAsia" w:ascii="宋体" w:hAnsi="宋体" w:eastAsia="宋体" w:cs="宋体"/>
          <w:szCs w:val="21"/>
        </w:rPr>
      </w:pPr>
      <w:r>
        <w:rPr>
          <w:rFonts w:hint="eastAsia" w:ascii="宋体" w:hAnsi="宋体" w:eastAsia="宋体" w:cs="宋体"/>
          <w:szCs w:val="21"/>
        </w:rPr>
        <w:t>1.我方已仔细研究了</w:t>
      </w:r>
      <w:r>
        <w:rPr>
          <w:rFonts w:hint="eastAsia" w:ascii="宋体" w:hAnsi="宋体" w:eastAsia="宋体" w:cs="宋体"/>
          <w:szCs w:val="21"/>
          <w:u w:val="single"/>
        </w:rPr>
        <w:t xml:space="preserve">            </w:t>
      </w:r>
      <w:r>
        <w:rPr>
          <w:rFonts w:hint="eastAsia" w:ascii="宋体" w:hAnsi="宋体" w:eastAsia="宋体" w:cs="宋体"/>
          <w:szCs w:val="21"/>
        </w:rPr>
        <w:t>（项目名称）</w:t>
      </w:r>
      <w:r>
        <w:rPr>
          <w:rFonts w:hint="eastAsia" w:ascii="宋体" w:hAnsi="宋体" w:eastAsia="宋体" w:cs="宋体"/>
          <w:szCs w:val="21"/>
          <w:lang w:eastAsia="zh-CN"/>
        </w:rPr>
        <w:t>招标文件</w:t>
      </w:r>
      <w:r>
        <w:rPr>
          <w:rFonts w:hint="eastAsia" w:ascii="宋体" w:hAnsi="宋体" w:eastAsia="宋体" w:cs="宋体"/>
          <w:szCs w:val="21"/>
        </w:rPr>
        <w:t>的全部内容，愿以</w:t>
      </w:r>
      <w:r>
        <w:rPr>
          <w:rFonts w:hint="eastAsia" w:ascii="宋体" w:hAnsi="宋体" w:eastAsia="宋体" w:cs="宋体"/>
          <w:szCs w:val="21"/>
          <w:u w:val="single"/>
          <w:lang w:eastAsia="zh-CN"/>
        </w:rPr>
        <w:t>（</w:t>
      </w:r>
      <w:r>
        <w:rPr>
          <w:rFonts w:hint="eastAsia" w:ascii="宋体" w:hAnsi="宋体" w:eastAsia="宋体" w:cs="宋体"/>
          <w:szCs w:val="21"/>
          <w:u w:val="single"/>
          <w:lang w:val="en-US" w:eastAsia="zh-CN"/>
        </w:rPr>
        <w:t>大写</w:t>
      </w:r>
      <w:r>
        <w:rPr>
          <w:rFonts w:hint="eastAsia" w:ascii="宋体" w:hAnsi="宋体" w:eastAsia="宋体" w:cs="宋体"/>
          <w:szCs w:val="21"/>
          <w:u w:val="single"/>
          <w:lang w:eastAsia="zh-CN"/>
        </w:rPr>
        <w:t>）</w:t>
      </w:r>
      <w:r>
        <w:rPr>
          <w:rFonts w:hint="eastAsia" w:ascii="宋体" w:hAnsi="宋体" w:eastAsia="宋体" w:cs="宋体"/>
          <w:szCs w:val="21"/>
          <w:u w:val="single"/>
          <w:lang w:val="en-US" w:eastAsia="zh-CN"/>
        </w:rPr>
        <w:t xml:space="preserve">                （小写：￥                 元）</w:t>
      </w:r>
      <w:r>
        <w:rPr>
          <w:rFonts w:hint="eastAsia" w:ascii="宋体" w:hAnsi="宋体" w:eastAsia="宋体" w:cs="宋体"/>
          <w:szCs w:val="21"/>
        </w:rPr>
        <w:t>的投标</w:t>
      </w:r>
      <w:r>
        <w:rPr>
          <w:rFonts w:hint="eastAsia" w:ascii="宋体" w:hAnsi="宋体" w:eastAsia="宋体" w:cs="宋体"/>
          <w:szCs w:val="21"/>
          <w:lang w:val="en-US" w:eastAsia="zh-CN"/>
        </w:rPr>
        <w:t>报价</w:t>
      </w:r>
      <w:r>
        <w:rPr>
          <w:rFonts w:hint="eastAsia" w:ascii="宋体" w:hAnsi="宋体" w:eastAsia="宋体" w:cs="宋体"/>
          <w:szCs w:val="21"/>
        </w:rPr>
        <w:t>，提供</w:t>
      </w:r>
      <w:r>
        <w:rPr>
          <w:rFonts w:hint="eastAsia" w:ascii="宋体" w:hAnsi="宋体" w:eastAsia="宋体" w:cs="宋体"/>
          <w:szCs w:val="21"/>
          <w:lang w:eastAsia="zh-CN"/>
        </w:rPr>
        <w:t>招标文件</w:t>
      </w:r>
      <w:r>
        <w:rPr>
          <w:rFonts w:hint="eastAsia" w:ascii="宋体" w:hAnsi="宋体" w:eastAsia="宋体" w:cs="宋体"/>
          <w:szCs w:val="21"/>
        </w:rPr>
        <w:t>规定的各项技术服务，并按合同约定履行义务。</w:t>
      </w:r>
    </w:p>
    <w:p w14:paraId="1A4685DB">
      <w:pPr>
        <w:spacing w:line="360" w:lineRule="auto"/>
        <w:ind w:firstLine="420"/>
        <w:rPr>
          <w:rFonts w:hint="eastAsia" w:ascii="宋体" w:hAnsi="宋体" w:eastAsia="宋体" w:cs="宋体"/>
          <w:szCs w:val="21"/>
        </w:rPr>
      </w:pPr>
      <w:r>
        <w:rPr>
          <w:rFonts w:hint="eastAsia" w:ascii="宋体" w:hAnsi="宋体" w:eastAsia="宋体" w:cs="宋体"/>
          <w:szCs w:val="21"/>
        </w:rPr>
        <w:t>2.我方承诺投标有效期为自投标截止之日起60日历天。在投标有效期内不修改、撤销投标文件。</w:t>
      </w:r>
    </w:p>
    <w:p w14:paraId="318FEC0C">
      <w:pPr>
        <w:spacing w:line="360" w:lineRule="auto"/>
        <w:ind w:firstLine="420"/>
        <w:rPr>
          <w:rFonts w:hint="eastAsia" w:ascii="宋体" w:hAnsi="宋体" w:eastAsia="宋体" w:cs="宋体"/>
          <w:szCs w:val="21"/>
        </w:rPr>
      </w:pPr>
      <w:r>
        <w:rPr>
          <w:rFonts w:hint="eastAsia" w:ascii="宋体" w:hAnsi="宋体" w:eastAsia="宋体" w:cs="宋体"/>
          <w:szCs w:val="21"/>
        </w:rPr>
        <w:t>3.如我方中标：</w:t>
      </w:r>
    </w:p>
    <w:p w14:paraId="4DD5483B">
      <w:pPr>
        <w:spacing w:line="360" w:lineRule="auto"/>
        <w:ind w:firstLine="210" w:firstLineChars="100"/>
        <w:rPr>
          <w:rFonts w:hint="eastAsia" w:ascii="宋体" w:hAnsi="宋体" w:eastAsia="宋体" w:cs="宋体"/>
          <w:szCs w:val="21"/>
        </w:rPr>
      </w:pPr>
      <w:r>
        <w:rPr>
          <w:rFonts w:hint="eastAsia" w:ascii="宋体" w:hAnsi="宋体" w:eastAsia="宋体" w:cs="宋体"/>
          <w:szCs w:val="21"/>
        </w:rPr>
        <w:t>（1）我方承诺在收到中标通知书后，在中标通知书规定的期限内与你方签订合同。</w:t>
      </w:r>
    </w:p>
    <w:p w14:paraId="15985FB7">
      <w:pPr>
        <w:spacing w:line="360" w:lineRule="auto"/>
        <w:ind w:firstLine="210" w:firstLineChars="100"/>
        <w:rPr>
          <w:rFonts w:hint="eastAsia" w:ascii="宋体" w:hAnsi="宋体" w:eastAsia="宋体" w:cs="宋体"/>
          <w:szCs w:val="21"/>
        </w:rPr>
      </w:pPr>
      <w:r>
        <w:rPr>
          <w:rFonts w:hint="eastAsia" w:ascii="宋体" w:hAnsi="宋体" w:eastAsia="宋体" w:cs="宋体"/>
          <w:szCs w:val="21"/>
        </w:rPr>
        <w:t>（2）随同本投标函递交的投标函附录属于合同文件的组成部分。</w:t>
      </w:r>
    </w:p>
    <w:p w14:paraId="4A263980">
      <w:pPr>
        <w:spacing w:line="360" w:lineRule="auto"/>
        <w:ind w:firstLine="210" w:firstLineChars="100"/>
        <w:rPr>
          <w:rFonts w:hint="eastAsia" w:ascii="宋体" w:hAnsi="宋体" w:eastAsia="宋体" w:cs="宋体"/>
          <w:szCs w:val="21"/>
        </w:rPr>
      </w:pPr>
      <w:r>
        <w:rPr>
          <w:rFonts w:hint="eastAsia" w:ascii="宋体" w:hAnsi="宋体" w:eastAsia="宋体" w:cs="宋体"/>
          <w:szCs w:val="21"/>
        </w:rPr>
        <w:t>（3）我方承诺按照</w:t>
      </w:r>
      <w:r>
        <w:rPr>
          <w:rFonts w:hint="eastAsia" w:ascii="宋体" w:hAnsi="宋体" w:eastAsia="宋体" w:cs="宋体"/>
          <w:szCs w:val="21"/>
          <w:lang w:eastAsia="zh-CN"/>
        </w:rPr>
        <w:t>招标文件</w:t>
      </w:r>
      <w:r>
        <w:rPr>
          <w:rFonts w:hint="eastAsia" w:ascii="宋体" w:hAnsi="宋体" w:eastAsia="宋体" w:cs="宋体"/>
          <w:szCs w:val="21"/>
        </w:rPr>
        <w:t>规定向你方递交履约担保。</w:t>
      </w:r>
    </w:p>
    <w:p w14:paraId="290037CC">
      <w:pPr>
        <w:spacing w:line="360" w:lineRule="auto"/>
        <w:ind w:firstLine="210" w:firstLineChars="100"/>
        <w:rPr>
          <w:rFonts w:hint="eastAsia" w:ascii="宋体" w:hAnsi="宋体" w:eastAsia="宋体" w:cs="宋体"/>
          <w:szCs w:val="21"/>
        </w:rPr>
      </w:pPr>
      <w:r>
        <w:rPr>
          <w:rFonts w:hint="eastAsia" w:ascii="宋体" w:hAnsi="宋体" w:eastAsia="宋体" w:cs="宋体"/>
          <w:szCs w:val="21"/>
        </w:rPr>
        <w:t>（4）如果我方中标，同意按</w:t>
      </w:r>
      <w:r>
        <w:rPr>
          <w:rFonts w:hint="eastAsia" w:ascii="宋体" w:hAnsi="宋体" w:eastAsia="宋体" w:cs="宋体"/>
          <w:szCs w:val="21"/>
          <w:lang w:eastAsia="zh-CN"/>
        </w:rPr>
        <w:t>招标文件</w:t>
      </w:r>
      <w:r>
        <w:rPr>
          <w:rFonts w:hint="eastAsia" w:ascii="宋体" w:hAnsi="宋体" w:eastAsia="宋体" w:cs="宋体"/>
          <w:szCs w:val="21"/>
        </w:rPr>
        <w:t>规定的收费标准向采购代理机构支付服务费。</w:t>
      </w:r>
    </w:p>
    <w:p w14:paraId="4CD1567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4.我方在此声明，所递交的投标文件及有关资料内容完整、真实和准确，且不存在第二章“投标人须知”第1.4.</w:t>
      </w:r>
      <w:r>
        <w:rPr>
          <w:rFonts w:hint="eastAsia" w:ascii="宋体" w:hAnsi="宋体" w:eastAsia="宋体" w:cs="宋体"/>
          <w:szCs w:val="21"/>
          <w:lang w:val="en-US" w:eastAsia="zh-CN"/>
        </w:rPr>
        <w:t>1</w:t>
      </w:r>
      <w:r>
        <w:rPr>
          <w:rFonts w:hint="eastAsia" w:ascii="宋体" w:hAnsi="宋体" w:eastAsia="宋体" w:cs="宋体"/>
          <w:szCs w:val="21"/>
        </w:rPr>
        <w:t>项规定的任何一种情形。</w:t>
      </w:r>
    </w:p>
    <w:p w14:paraId="6C05AF03">
      <w:pPr>
        <w:spacing w:line="360" w:lineRule="auto"/>
        <w:ind w:firstLine="420"/>
        <w:rPr>
          <w:rFonts w:hint="eastAsia" w:ascii="宋体" w:hAnsi="宋体" w:eastAsia="宋体" w:cs="宋体"/>
          <w:szCs w:val="21"/>
        </w:rPr>
      </w:pPr>
      <w:r>
        <w:rPr>
          <w:rFonts w:hint="eastAsia" w:ascii="宋体" w:hAnsi="宋体" w:eastAsia="宋体" w:cs="宋体"/>
          <w:szCs w:val="21"/>
        </w:rPr>
        <w:t xml:space="preserve">5. </w:t>
      </w:r>
      <w:r>
        <w:rPr>
          <w:rFonts w:hint="eastAsia" w:ascii="宋体" w:hAnsi="宋体" w:eastAsia="宋体" w:cs="宋体"/>
          <w:szCs w:val="21"/>
          <w:u w:val="single"/>
        </w:rPr>
        <w:t>（其他补充说明）</w:t>
      </w:r>
      <w:r>
        <w:rPr>
          <w:rFonts w:hint="eastAsia" w:ascii="宋体" w:hAnsi="宋体" w:eastAsia="宋体" w:cs="宋体"/>
          <w:szCs w:val="21"/>
          <w:u w:val="single"/>
          <w:lang w:val="en-US" w:eastAsia="zh-CN"/>
        </w:rPr>
        <w:t xml:space="preserve">            </w:t>
      </w:r>
      <w:r>
        <w:rPr>
          <w:rFonts w:hint="eastAsia" w:ascii="宋体" w:hAnsi="宋体" w:eastAsia="宋体" w:cs="宋体"/>
          <w:szCs w:val="21"/>
        </w:rPr>
        <w:t>。</w:t>
      </w:r>
    </w:p>
    <w:p w14:paraId="0F9F2DAB">
      <w:pPr>
        <w:spacing w:line="360" w:lineRule="auto"/>
        <w:ind w:firstLine="420"/>
        <w:rPr>
          <w:rFonts w:hint="eastAsia" w:ascii="宋体" w:hAnsi="宋体" w:eastAsia="宋体" w:cs="宋体"/>
          <w:szCs w:val="21"/>
        </w:rPr>
      </w:pPr>
    </w:p>
    <w:p w14:paraId="1A3CF14D">
      <w:pPr>
        <w:spacing w:line="360" w:lineRule="auto"/>
        <w:ind w:left="0" w:leftChars="0" w:firstLine="4620" w:firstLineChars="2200"/>
        <w:rPr>
          <w:rFonts w:hint="eastAsia" w:ascii="宋体" w:hAnsi="宋体" w:eastAsia="宋体" w:cs="宋体"/>
          <w:szCs w:val="21"/>
        </w:rPr>
      </w:pPr>
      <w:r>
        <w:rPr>
          <w:rFonts w:hint="eastAsia" w:ascii="宋体" w:hAnsi="宋体" w:eastAsia="宋体" w:cs="宋体"/>
          <w:szCs w:val="21"/>
        </w:rPr>
        <w:t>投标人：（单位电子签章）</w:t>
      </w:r>
    </w:p>
    <w:p w14:paraId="014699DA">
      <w:pPr>
        <w:spacing w:line="360" w:lineRule="auto"/>
        <w:ind w:left="0" w:leftChars="0" w:firstLine="4620" w:firstLineChars="2200"/>
        <w:rPr>
          <w:rFonts w:hint="eastAsia" w:ascii="宋体" w:hAnsi="宋体" w:eastAsia="宋体" w:cs="宋体"/>
          <w:szCs w:val="21"/>
        </w:rPr>
      </w:pPr>
      <w:r>
        <w:rPr>
          <w:rFonts w:hint="eastAsia" w:ascii="宋体" w:hAnsi="宋体" w:eastAsia="宋体" w:cs="宋体"/>
          <w:szCs w:val="21"/>
        </w:rPr>
        <w:t>法定代表人或其委托代理人：（电子签名或盖章）</w:t>
      </w:r>
    </w:p>
    <w:p w14:paraId="26108CBE">
      <w:pPr>
        <w:spacing w:line="360" w:lineRule="auto"/>
        <w:ind w:left="0" w:leftChars="0" w:firstLine="4620" w:firstLineChars="2200"/>
        <w:rPr>
          <w:rFonts w:hint="eastAsia" w:ascii="宋体" w:hAnsi="宋体" w:eastAsia="宋体" w:cs="宋体"/>
          <w:szCs w:val="21"/>
        </w:rPr>
      </w:pPr>
      <w:r>
        <w:rPr>
          <w:rFonts w:hint="eastAsia" w:ascii="宋体" w:hAnsi="宋体" w:eastAsia="宋体" w:cs="宋体"/>
          <w:szCs w:val="21"/>
        </w:rPr>
        <w:t>地址：</w:t>
      </w:r>
    </w:p>
    <w:p w14:paraId="08C4C941">
      <w:pPr>
        <w:spacing w:line="360" w:lineRule="auto"/>
        <w:ind w:left="0" w:leftChars="0" w:firstLine="4620" w:firstLineChars="2200"/>
        <w:rPr>
          <w:rFonts w:hint="eastAsia" w:ascii="宋体" w:hAnsi="宋体" w:eastAsia="宋体" w:cs="宋体"/>
          <w:szCs w:val="21"/>
        </w:rPr>
      </w:pPr>
      <w:r>
        <w:rPr>
          <w:rFonts w:hint="eastAsia" w:ascii="宋体" w:hAnsi="宋体" w:eastAsia="宋体" w:cs="宋体"/>
          <w:szCs w:val="21"/>
        </w:rPr>
        <w:t>电话：</w:t>
      </w:r>
    </w:p>
    <w:p w14:paraId="22E6F75F">
      <w:pPr>
        <w:spacing w:line="360" w:lineRule="auto"/>
        <w:ind w:left="0" w:leftChars="0" w:firstLine="4620" w:firstLineChars="2200"/>
        <w:rPr>
          <w:rFonts w:hint="eastAsia" w:ascii="宋体" w:hAnsi="宋体" w:eastAsia="宋体" w:cs="宋体"/>
          <w:szCs w:val="21"/>
        </w:rPr>
      </w:pP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期：</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szCs w:val="21"/>
        </w:rPr>
        <w:t xml:space="preserve">年   月  </w:t>
      </w:r>
      <w:r>
        <w:rPr>
          <w:rFonts w:hint="eastAsia" w:ascii="宋体" w:hAnsi="宋体" w:eastAsia="宋体" w:cs="宋体"/>
          <w:szCs w:val="21"/>
          <w:lang w:val="en-US" w:eastAsia="zh-CN"/>
        </w:rPr>
        <w:t xml:space="preserve"> </w:t>
      </w:r>
      <w:r>
        <w:rPr>
          <w:rFonts w:hint="eastAsia" w:ascii="宋体" w:hAnsi="宋体" w:eastAsia="宋体" w:cs="宋体"/>
          <w:szCs w:val="21"/>
        </w:rPr>
        <w:t>日</w:t>
      </w:r>
    </w:p>
    <w:p w14:paraId="38BC96E2">
      <w:pPr>
        <w:pStyle w:val="27"/>
        <w:rPr>
          <w:rFonts w:hint="eastAsia" w:ascii="宋体" w:hAnsi="宋体" w:eastAsia="宋体" w:cs="宋体"/>
          <w:szCs w:val="21"/>
        </w:rPr>
      </w:pPr>
    </w:p>
    <w:p w14:paraId="6DF0964B">
      <w:pPr>
        <w:pageBreakBefore/>
        <w:widowControl/>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（二）投标函附录</w:t>
      </w:r>
    </w:p>
    <w:p w14:paraId="7F2B574C">
      <w:pPr>
        <w:spacing w:line="360" w:lineRule="auto"/>
        <w:rPr>
          <w:rFonts w:hint="eastAsia" w:ascii="宋体" w:hAnsi="宋体" w:eastAsia="宋体" w:cs="宋体"/>
          <w:szCs w:val="21"/>
        </w:rPr>
      </w:pPr>
    </w:p>
    <w:tbl>
      <w:tblPr>
        <w:tblStyle w:val="24"/>
        <w:tblW w:w="86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55"/>
        <w:gridCol w:w="2901"/>
        <w:gridCol w:w="4003"/>
      </w:tblGrid>
      <w:tr w14:paraId="5C8228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4" w:hRule="atLeast"/>
          <w:jc w:val="center"/>
        </w:trPr>
        <w:tc>
          <w:tcPr>
            <w:tcW w:w="1755" w:type="dxa"/>
            <w:noWrap w:val="0"/>
            <w:vAlign w:val="center"/>
          </w:tcPr>
          <w:p w14:paraId="489B38EA">
            <w:pPr>
              <w:pStyle w:val="20"/>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lang w:val="en-US" w:eastAsia="zh-CN"/>
              </w:rPr>
            </w:pPr>
            <w:r>
              <w:rPr>
                <w:rFonts w:hint="eastAsia" w:ascii="宋体" w:hAnsi="宋体" w:eastAsia="宋体" w:cs="宋体"/>
              </w:rPr>
              <w:t>项目名称</w:t>
            </w:r>
          </w:p>
        </w:tc>
        <w:tc>
          <w:tcPr>
            <w:tcW w:w="6904" w:type="dxa"/>
            <w:gridSpan w:val="2"/>
            <w:noWrap w:val="0"/>
            <w:vAlign w:val="center"/>
          </w:tcPr>
          <w:p w14:paraId="32DEE6EA">
            <w:pPr>
              <w:pStyle w:val="20"/>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rPr>
            </w:pPr>
          </w:p>
        </w:tc>
      </w:tr>
      <w:tr w14:paraId="6CDCFE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8" w:hRule="atLeast"/>
          <w:jc w:val="center"/>
        </w:trPr>
        <w:tc>
          <w:tcPr>
            <w:tcW w:w="1755" w:type="dxa"/>
            <w:noWrap w:val="0"/>
            <w:vAlign w:val="center"/>
          </w:tcPr>
          <w:p w14:paraId="3429C15C">
            <w:pPr>
              <w:pStyle w:val="20"/>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rPr>
            </w:pPr>
            <w:r>
              <w:rPr>
                <w:rFonts w:hint="eastAsia" w:ascii="宋体" w:hAnsi="宋体" w:eastAsia="宋体" w:cs="宋体"/>
              </w:rPr>
              <w:t>投标人名称</w:t>
            </w:r>
          </w:p>
        </w:tc>
        <w:tc>
          <w:tcPr>
            <w:tcW w:w="6904" w:type="dxa"/>
            <w:gridSpan w:val="2"/>
            <w:noWrap w:val="0"/>
            <w:vAlign w:val="center"/>
          </w:tcPr>
          <w:p w14:paraId="693770BB">
            <w:pPr>
              <w:pStyle w:val="20"/>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rPr>
            </w:pPr>
          </w:p>
        </w:tc>
      </w:tr>
      <w:tr w14:paraId="631125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8" w:hRule="atLeast"/>
          <w:jc w:val="center"/>
        </w:trPr>
        <w:tc>
          <w:tcPr>
            <w:tcW w:w="1755" w:type="dxa"/>
            <w:noWrap w:val="0"/>
            <w:vAlign w:val="center"/>
          </w:tcPr>
          <w:p w14:paraId="6657A424">
            <w:pPr>
              <w:pStyle w:val="20"/>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rPr>
            </w:pPr>
            <w:r>
              <w:rPr>
                <w:rFonts w:hint="eastAsia" w:ascii="宋体" w:hAnsi="宋体" w:eastAsia="宋体" w:cs="宋体"/>
              </w:rPr>
              <w:t>投标内容</w:t>
            </w:r>
          </w:p>
        </w:tc>
        <w:tc>
          <w:tcPr>
            <w:tcW w:w="6904" w:type="dxa"/>
            <w:gridSpan w:val="2"/>
            <w:noWrap w:val="0"/>
            <w:vAlign w:val="center"/>
          </w:tcPr>
          <w:p w14:paraId="1D48565D">
            <w:pPr>
              <w:pStyle w:val="20"/>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rPr>
            </w:pPr>
          </w:p>
        </w:tc>
      </w:tr>
      <w:tr w14:paraId="41E34D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8" w:hRule="atLeast"/>
          <w:jc w:val="center"/>
        </w:trPr>
        <w:tc>
          <w:tcPr>
            <w:tcW w:w="1755" w:type="dxa"/>
            <w:noWrap w:val="0"/>
            <w:vAlign w:val="center"/>
          </w:tcPr>
          <w:p w14:paraId="47E4C255">
            <w:pPr>
              <w:pStyle w:val="20"/>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lang w:eastAsia="zh-CN"/>
              </w:rPr>
            </w:pPr>
            <w:r>
              <w:rPr>
                <w:rFonts w:hint="eastAsia" w:ascii="宋体" w:hAnsi="宋体" w:eastAsia="宋体" w:cs="宋体"/>
              </w:rPr>
              <w:t>投标报价</w:t>
            </w:r>
            <w:r>
              <w:rPr>
                <w:rFonts w:hint="eastAsia" w:ascii="宋体" w:hAnsi="宋体" w:eastAsia="宋体" w:cs="宋体"/>
                <w:lang w:eastAsia="zh-CN"/>
              </w:rPr>
              <w:t>（</w:t>
            </w:r>
            <w:r>
              <w:rPr>
                <w:rFonts w:hint="eastAsia" w:ascii="宋体" w:hAnsi="宋体" w:eastAsia="宋体" w:cs="宋体"/>
                <w:lang w:val="en-US" w:eastAsia="zh-CN"/>
              </w:rPr>
              <w:t>元</w:t>
            </w:r>
            <w:r>
              <w:rPr>
                <w:rFonts w:hint="eastAsia" w:ascii="宋体" w:hAnsi="宋体" w:eastAsia="宋体" w:cs="宋体"/>
                <w:lang w:eastAsia="zh-CN"/>
              </w:rPr>
              <w:t>）</w:t>
            </w:r>
          </w:p>
        </w:tc>
        <w:tc>
          <w:tcPr>
            <w:tcW w:w="6904" w:type="dxa"/>
            <w:gridSpan w:val="2"/>
            <w:noWrap w:val="0"/>
            <w:vAlign w:val="center"/>
          </w:tcPr>
          <w:p w14:paraId="5CC2DAB3">
            <w:pPr>
              <w:pStyle w:val="20"/>
              <w:keepNext w:val="0"/>
              <w:keepLines w:val="0"/>
              <w:pageBreakBefore w:val="0"/>
              <w:widowControl w:val="0"/>
              <w:tabs>
                <w:tab w:val="left" w:pos="4313"/>
              </w:tabs>
              <w:kinsoku/>
              <w:wordWrap/>
              <w:overflowPunct/>
              <w:topLinePunct w:val="0"/>
              <w:autoSpaceDE/>
              <w:autoSpaceDN/>
              <w:bidi w:val="0"/>
              <w:adjustRightInd/>
              <w:snapToGrid/>
              <w:spacing w:after="0" w:line="360" w:lineRule="auto"/>
              <w:jc w:val="both"/>
              <w:textAlignment w:val="auto"/>
              <w:rPr>
                <w:rFonts w:hint="eastAsia" w:ascii="宋体" w:hAnsi="宋体" w:eastAsia="宋体" w:cs="宋体"/>
                <w:lang w:val="en-US" w:eastAsia="zh-CN"/>
              </w:rPr>
            </w:pPr>
            <w:r>
              <w:rPr>
                <w:rFonts w:hint="eastAsia" w:ascii="宋体" w:hAnsi="宋体" w:eastAsia="宋体" w:cs="宋体"/>
                <w:lang w:val="en-US" w:eastAsia="zh-CN"/>
              </w:rPr>
              <w:t xml:space="preserve">大写：          </w:t>
            </w:r>
          </w:p>
          <w:p w14:paraId="5D9D16F8">
            <w:pPr>
              <w:pStyle w:val="20"/>
              <w:keepNext w:val="0"/>
              <w:keepLines w:val="0"/>
              <w:pageBreakBefore w:val="0"/>
              <w:widowControl w:val="0"/>
              <w:tabs>
                <w:tab w:val="left" w:pos="4313"/>
              </w:tabs>
              <w:kinsoku/>
              <w:wordWrap/>
              <w:overflowPunct/>
              <w:topLinePunct w:val="0"/>
              <w:autoSpaceDE/>
              <w:autoSpaceDN/>
              <w:bidi w:val="0"/>
              <w:adjustRightInd/>
              <w:snapToGrid/>
              <w:spacing w:after="0" w:line="360" w:lineRule="auto"/>
              <w:jc w:val="both"/>
              <w:textAlignment w:val="auto"/>
              <w:rPr>
                <w:rFonts w:hint="eastAsia" w:ascii="宋体" w:hAnsi="宋体" w:eastAsia="宋体" w:cs="宋体"/>
                <w:lang w:val="en-US" w:eastAsia="zh-CN"/>
              </w:rPr>
            </w:pPr>
            <w:r>
              <w:rPr>
                <w:rFonts w:hint="eastAsia" w:ascii="宋体" w:hAnsi="宋体" w:eastAsia="宋体" w:cs="宋体"/>
                <w:lang w:val="en-US" w:eastAsia="zh-CN"/>
              </w:rPr>
              <w:t>小写：       元</w:t>
            </w:r>
          </w:p>
        </w:tc>
      </w:tr>
      <w:tr w14:paraId="2C24B2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2" w:hRule="atLeast"/>
          <w:jc w:val="center"/>
        </w:trPr>
        <w:tc>
          <w:tcPr>
            <w:tcW w:w="1755" w:type="dxa"/>
            <w:noWrap w:val="0"/>
            <w:vAlign w:val="center"/>
          </w:tcPr>
          <w:p w14:paraId="67AFCDFA">
            <w:pPr>
              <w:pStyle w:val="20"/>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lang w:eastAsia="zh-CN"/>
              </w:rPr>
            </w:pPr>
            <w:r>
              <w:rPr>
                <w:rFonts w:hint="eastAsia" w:ascii="宋体" w:hAnsi="宋体" w:eastAsia="宋体" w:cs="宋体"/>
                <w:color w:val="auto"/>
                <w:szCs w:val="21"/>
                <w:lang w:val="en-US" w:eastAsia="zh-CN"/>
              </w:rPr>
              <w:t>服务期限</w:t>
            </w:r>
          </w:p>
        </w:tc>
        <w:tc>
          <w:tcPr>
            <w:tcW w:w="6904" w:type="dxa"/>
            <w:gridSpan w:val="2"/>
            <w:noWrap w:val="0"/>
            <w:vAlign w:val="center"/>
          </w:tcPr>
          <w:p w14:paraId="70B0D6E0">
            <w:pPr>
              <w:pStyle w:val="20"/>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rPr>
            </w:pPr>
          </w:p>
        </w:tc>
      </w:tr>
      <w:tr w14:paraId="4B90AE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2" w:hRule="atLeast"/>
          <w:jc w:val="center"/>
        </w:trPr>
        <w:tc>
          <w:tcPr>
            <w:tcW w:w="1755" w:type="dxa"/>
            <w:noWrap w:val="0"/>
            <w:vAlign w:val="center"/>
          </w:tcPr>
          <w:p w14:paraId="086AF375">
            <w:pPr>
              <w:pStyle w:val="20"/>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rPr>
            </w:pPr>
            <w:r>
              <w:rPr>
                <w:rFonts w:hint="eastAsia" w:ascii="宋体" w:hAnsi="宋体" w:eastAsia="宋体" w:cs="宋体"/>
              </w:rPr>
              <w:t>质量要求</w:t>
            </w:r>
          </w:p>
        </w:tc>
        <w:tc>
          <w:tcPr>
            <w:tcW w:w="6904" w:type="dxa"/>
            <w:gridSpan w:val="2"/>
            <w:noWrap w:val="0"/>
            <w:vAlign w:val="center"/>
          </w:tcPr>
          <w:p w14:paraId="6101C96C">
            <w:pPr>
              <w:pStyle w:val="20"/>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rPr>
            </w:pPr>
          </w:p>
        </w:tc>
      </w:tr>
      <w:tr w14:paraId="3AD269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1" w:hRule="atLeast"/>
          <w:jc w:val="center"/>
        </w:trPr>
        <w:tc>
          <w:tcPr>
            <w:tcW w:w="1755" w:type="dxa"/>
            <w:vMerge w:val="restart"/>
            <w:noWrap w:val="0"/>
            <w:vAlign w:val="center"/>
          </w:tcPr>
          <w:p w14:paraId="2E29A423">
            <w:pPr>
              <w:jc w:val="center"/>
              <w:rPr>
                <w:rFonts w:hint="eastAsia" w:ascii="宋体" w:hAnsi="宋体" w:eastAsia="宋体" w:cs="宋体"/>
              </w:rPr>
            </w:pPr>
            <w:r>
              <w:rPr>
                <w:rFonts w:hint="eastAsia" w:ascii="宋体" w:hAnsi="宋体" w:eastAsia="宋体" w:cs="宋体"/>
                <w:color w:val="auto"/>
                <w:sz w:val="21"/>
                <w:szCs w:val="21"/>
                <w:highlight w:val="none"/>
              </w:rPr>
              <w:t>项目负责人</w:t>
            </w:r>
          </w:p>
        </w:tc>
        <w:tc>
          <w:tcPr>
            <w:tcW w:w="2901" w:type="dxa"/>
            <w:noWrap w:val="0"/>
            <w:vAlign w:val="center"/>
          </w:tcPr>
          <w:p w14:paraId="5D3360F5">
            <w:pPr>
              <w:jc w:val="center"/>
              <w:rPr>
                <w:rFonts w:hint="eastAsia" w:ascii="宋体" w:hAnsi="宋体" w:eastAsia="宋体" w:cs="宋体"/>
              </w:rPr>
            </w:pPr>
            <w:r>
              <w:rPr>
                <w:rFonts w:hint="eastAsia" w:ascii="宋体" w:hAnsi="宋体" w:eastAsia="宋体" w:cs="宋体"/>
                <w:color w:val="auto"/>
                <w:sz w:val="21"/>
                <w:szCs w:val="21"/>
                <w:highlight w:val="none"/>
              </w:rPr>
              <w:t>姓</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名</w:t>
            </w:r>
          </w:p>
        </w:tc>
        <w:tc>
          <w:tcPr>
            <w:tcW w:w="4003" w:type="dxa"/>
            <w:noWrap w:val="0"/>
            <w:vAlign w:val="center"/>
          </w:tcPr>
          <w:p w14:paraId="53BE37C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证书编号</w:t>
            </w:r>
          </w:p>
        </w:tc>
      </w:tr>
      <w:tr w14:paraId="5D0973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jc w:val="center"/>
        </w:trPr>
        <w:tc>
          <w:tcPr>
            <w:tcW w:w="1755" w:type="dxa"/>
            <w:vMerge w:val="continue"/>
            <w:noWrap w:val="0"/>
            <w:vAlign w:val="center"/>
          </w:tcPr>
          <w:p w14:paraId="33C498DE">
            <w:pPr>
              <w:jc w:val="center"/>
              <w:rPr>
                <w:rFonts w:hint="eastAsia" w:ascii="宋体" w:hAnsi="宋体" w:eastAsia="宋体" w:cs="宋体"/>
                <w:color w:val="auto"/>
                <w:sz w:val="21"/>
                <w:szCs w:val="21"/>
                <w:highlight w:val="none"/>
              </w:rPr>
            </w:pPr>
          </w:p>
        </w:tc>
        <w:tc>
          <w:tcPr>
            <w:tcW w:w="2901" w:type="dxa"/>
            <w:noWrap w:val="0"/>
            <w:vAlign w:val="center"/>
          </w:tcPr>
          <w:p w14:paraId="6D542A8F">
            <w:pPr>
              <w:jc w:val="center"/>
              <w:rPr>
                <w:rFonts w:hint="eastAsia" w:ascii="宋体" w:hAnsi="宋体" w:eastAsia="宋体" w:cs="宋体"/>
                <w:color w:val="auto"/>
                <w:sz w:val="21"/>
                <w:szCs w:val="21"/>
                <w:highlight w:val="none"/>
              </w:rPr>
            </w:pPr>
          </w:p>
        </w:tc>
        <w:tc>
          <w:tcPr>
            <w:tcW w:w="4003" w:type="dxa"/>
            <w:noWrap w:val="0"/>
            <w:vAlign w:val="center"/>
          </w:tcPr>
          <w:p w14:paraId="0C4766AF">
            <w:pPr>
              <w:jc w:val="center"/>
              <w:rPr>
                <w:rFonts w:hint="eastAsia" w:ascii="宋体" w:hAnsi="宋体" w:eastAsia="宋体" w:cs="宋体"/>
                <w:color w:val="auto"/>
                <w:sz w:val="21"/>
                <w:szCs w:val="21"/>
                <w:highlight w:val="none"/>
              </w:rPr>
            </w:pPr>
          </w:p>
        </w:tc>
      </w:tr>
      <w:tr w14:paraId="49C512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90" w:hRule="atLeast"/>
          <w:jc w:val="center"/>
        </w:trPr>
        <w:tc>
          <w:tcPr>
            <w:tcW w:w="1755" w:type="dxa"/>
            <w:noWrap w:val="0"/>
            <w:vAlign w:val="center"/>
          </w:tcPr>
          <w:p w14:paraId="74D4B6B5">
            <w:pPr>
              <w:pStyle w:val="20"/>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rPr>
            </w:pPr>
            <w:r>
              <w:rPr>
                <w:rFonts w:hint="eastAsia" w:ascii="宋体" w:hAnsi="宋体" w:eastAsia="宋体" w:cs="宋体"/>
              </w:rPr>
              <w:t>价格折扣（非专门面向中小企业采购时使用）</w:t>
            </w:r>
          </w:p>
        </w:tc>
        <w:tc>
          <w:tcPr>
            <w:tcW w:w="6904" w:type="dxa"/>
            <w:gridSpan w:val="2"/>
            <w:noWrap w:val="0"/>
            <w:vAlign w:val="center"/>
          </w:tcPr>
          <w:p w14:paraId="37328762">
            <w:pPr>
              <w:pStyle w:val="20"/>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rPr>
            </w:pPr>
            <w:r>
              <w:rPr>
                <w:rFonts w:hint="eastAsia" w:ascii="宋体" w:hAnsi="宋体" w:eastAsia="宋体" w:cs="宋体"/>
              </w:rPr>
              <w:t>符合小微企业价格折扣（是/否）</w:t>
            </w:r>
          </w:p>
        </w:tc>
      </w:tr>
      <w:tr w14:paraId="1E966D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5" w:hRule="atLeast"/>
          <w:jc w:val="center"/>
        </w:trPr>
        <w:tc>
          <w:tcPr>
            <w:tcW w:w="1755" w:type="dxa"/>
            <w:noWrap w:val="0"/>
            <w:vAlign w:val="center"/>
          </w:tcPr>
          <w:p w14:paraId="695A2472">
            <w:pPr>
              <w:pStyle w:val="20"/>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投标有效期</w:t>
            </w:r>
          </w:p>
        </w:tc>
        <w:tc>
          <w:tcPr>
            <w:tcW w:w="6904" w:type="dxa"/>
            <w:gridSpan w:val="2"/>
            <w:noWrap w:val="0"/>
            <w:vAlign w:val="center"/>
          </w:tcPr>
          <w:p w14:paraId="4388CBCB">
            <w:pPr>
              <w:pStyle w:val="20"/>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rPr>
            </w:pPr>
          </w:p>
        </w:tc>
      </w:tr>
    </w:tbl>
    <w:p w14:paraId="0B460D5C">
      <w:pPr>
        <w:pStyle w:val="3"/>
        <w:rPr>
          <w:rFonts w:hint="eastAsia" w:ascii="宋体" w:hAnsi="宋体" w:eastAsia="宋体" w:cs="宋体"/>
        </w:rPr>
      </w:pPr>
    </w:p>
    <w:p w14:paraId="502E9251">
      <w:pPr>
        <w:spacing w:line="360" w:lineRule="auto"/>
        <w:ind w:left="0" w:leftChars="0" w:firstLine="4620" w:firstLineChars="2200"/>
        <w:rPr>
          <w:rFonts w:hint="eastAsia" w:ascii="宋体" w:hAnsi="宋体" w:eastAsia="宋体" w:cs="宋体"/>
          <w:szCs w:val="21"/>
        </w:rPr>
      </w:pPr>
      <w:r>
        <w:rPr>
          <w:rFonts w:hint="eastAsia" w:ascii="宋体" w:hAnsi="宋体" w:eastAsia="宋体" w:cs="宋体"/>
          <w:szCs w:val="21"/>
        </w:rPr>
        <w:t>投标人：（单位电子签章）</w:t>
      </w:r>
    </w:p>
    <w:p w14:paraId="1C32065A">
      <w:pPr>
        <w:spacing w:line="360" w:lineRule="auto"/>
        <w:ind w:left="0" w:leftChars="0" w:firstLine="4620" w:firstLineChars="2200"/>
        <w:rPr>
          <w:rFonts w:hint="eastAsia" w:ascii="宋体" w:hAnsi="宋体" w:eastAsia="宋体" w:cs="宋体"/>
          <w:szCs w:val="21"/>
        </w:rPr>
      </w:pPr>
      <w:r>
        <w:rPr>
          <w:rFonts w:hint="eastAsia" w:ascii="宋体" w:hAnsi="宋体" w:eastAsia="宋体" w:cs="宋体"/>
          <w:szCs w:val="21"/>
        </w:rPr>
        <w:t>法定代表人或其委托代理人：（电子签名或盖章）</w:t>
      </w:r>
    </w:p>
    <w:p w14:paraId="794FC7E0">
      <w:pPr>
        <w:spacing w:line="360" w:lineRule="auto"/>
        <w:ind w:left="0" w:leftChars="0" w:firstLine="4620" w:firstLineChars="2200"/>
        <w:rPr>
          <w:rFonts w:hint="eastAsia" w:ascii="宋体" w:hAnsi="宋体" w:eastAsia="宋体" w:cs="宋体"/>
          <w:szCs w:val="21"/>
        </w:rPr>
      </w:pP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期：</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szCs w:val="21"/>
        </w:rPr>
        <w:t xml:space="preserve">年   月  </w:t>
      </w:r>
      <w:r>
        <w:rPr>
          <w:rFonts w:hint="eastAsia" w:ascii="宋体" w:hAnsi="宋体" w:eastAsia="宋体" w:cs="宋体"/>
          <w:szCs w:val="21"/>
          <w:lang w:val="en-US" w:eastAsia="zh-CN"/>
        </w:rPr>
        <w:t xml:space="preserve"> </w:t>
      </w:r>
      <w:r>
        <w:rPr>
          <w:rFonts w:hint="eastAsia" w:ascii="宋体" w:hAnsi="宋体" w:eastAsia="宋体" w:cs="宋体"/>
          <w:szCs w:val="21"/>
        </w:rPr>
        <w:t>日</w:t>
      </w:r>
    </w:p>
    <w:p w14:paraId="0542C06B">
      <w:pPr>
        <w:pStyle w:val="4"/>
        <w:spacing w:line="360" w:lineRule="auto"/>
        <w:ind w:left="0" w:leftChars="0" w:firstLine="6184" w:firstLineChars="2200"/>
        <w:jc w:val="center"/>
        <w:outlineLvl w:val="1"/>
        <w:rPr>
          <w:rFonts w:hint="eastAsia" w:ascii="宋体" w:hAnsi="宋体" w:eastAsia="宋体" w:cs="宋体"/>
          <w:sz w:val="28"/>
          <w:szCs w:val="28"/>
        </w:rPr>
        <w:sectPr>
          <w:pgSz w:w="11905" w:h="16838"/>
          <w:pgMar w:top="1440" w:right="1080" w:bottom="1440" w:left="1080" w:header="850" w:footer="850" w:gutter="0"/>
          <w:pgNumType w:fmt="numberInDash"/>
          <w:cols w:space="720" w:num="1"/>
          <w:docGrid w:type="lines" w:linePitch="411" w:charSpace="0"/>
        </w:sectPr>
      </w:pPr>
      <w:bookmarkStart w:id="220" w:name="_Toc8522"/>
      <w:bookmarkStart w:id="221" w:name="_Toc28062"/>
    </w:p>
    <w:p w14:paraId="5FF30881">
      <w:pPr>
        <w:pStyle w:val="4"/>
        <w:spacing w:line="360" w:lineRule="auto"/>
        <w:ind w:firstLine="0" w:firstLineChars="0"/>
        <w:jc w:val="center"/>
        <w:outlineLvl w:val="1"/>
        <w:rPr>
          <w:rFonts w:hint="eastAsia" w:ascii="宋体" w:hAnsi="宋体" w:eastAsia="宋体" w:cs="宋体"/>
          <w:sz w:val="28"/>
          <w:szCs w:val="28"/>
        </w:rPr>
      </w:pPr>
      <w:bookmarkStart w:id="222" w:name="_Toc15286"/>
      <w:r>
        <w:rPr>
          <w:rFonts w:hint="eastAsia" w:ascii="宋体" w:hAnsi="宋体" w:eastAsia="宋体" w:cs="宋体"/>
          <w:sz w:val="28"/>
          <w:szCs w:val="28"/>
        </w:rPr>
        <w:t>二、法定代表人身份证明</w:t>
      </w:r>
      <w:bookmarkEnd w:id="220"/>
      <w:bookmarkEnd w:id="221"/>
      <w:bookmarkEnd w:id="222"/>
    </w:p>
    <w:p w14:paraId="339F37C0">
      <w:pPr>
        <w:spacing w:line="360" w:lineRule="auto"/>
        <w:ind w:firstLine="420"/>
        <w:rPr>
          <w:rFonts w:hint="eastAsia" w:ascii="宋体" w:hAnsi="宋体" w:eastAsia="宋体" w:cs="宋体"/>
          <w:szCs w:val="21"/>
        </w:rPr>
      </w:pPr>
    </w:p>
    <w:p w14:paraId="1843A829">
      <w:pPr>
        <w:spacing w:line="360" w:lineRule="auto"/>
        <w:ind w:left="0" w:leftChars="0" w:firstLine="2100" w:firstLineChars="1000"/>
        <w:rPr>
          <w:rFonts w:hint="eastAsia" w:ascii="宋体" w:hAnsi="宋体" w:eastAsia="宋体" w:cs="宋体"/>
          <w:color w:val="auto"/>
          <w:szCs w:val="21"/>
          <w:highlight w:val="none"/>
        </w:rPr>
      </w:pPr>
      <w:bookmarkStart w:id="223" w:name="_Toc30970"/>
      <w:bookmarkStart w:id="224" w:name="_Toc24157"/>
      <w:bookmarkStart w:id="225" w:name="_Toc184635140"/>
      <w:bookmarkStart w:id="226" w:name="_Toc7684"/>
      <w:r>
        <w:rPr>
          <w:rFonts w:hint="eastAsia" w:ascii="宋体" w:hAnsi="宋体" w:eastAsia="宋体" w:cs="宋体"/>
          <w:color w:val="auto"/>
          <w:szCs w:val="21"/>
          <w:highlight w:val="none"/>
        </w:rPr>
        <w:t>供应商名称：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59C2A26C">
      <w:pPr>
        <w:spacing w:line="360" w:lineRule="auto"/>
        <w:ind w:left="0" w:leftChars="0" w:firstLine="2100" w:firstLineChars="1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151ED811">
      <w:pPr>
        <w:spacing w:line="360" w:lineRule="auto"/>
        <w:ind w:left="0" w:leftChars="0" w:firstLine="2100" w:firstLineChars="1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14:paraId="3A3A924C">
      <w:pPr>
        <w:spacing w:line="360" w:lineRule="auto"/>
        <w:ind w:left="0" w:leftChars="0" w:firstLine="2100" w:firstLineChars="1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日</w:t>
      </w:r>
    </w:p>
    <w:p w14:paraId="5E48082C">
      <w:pPr>
        <w:spacing w:line="360" w:lineRule="auto"/>
        <w:ind w:left="0" w:leftChars="0" w:firstLine="2100" w:firstLineChars="1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经营期限：</w:t>
      </w:r>
      <w:r>
        <w:rPr>
          <w:rFonts w:hint="eastAsia" w:ascii="宋体" w:hAnsi="宋体" w:eastAsia="宋体" w:cs="宋体"/>
          <w:color w:val="auto"/>
          <w:szCs w:val="21"/>
          <w:highlight w:val="none"/>
          <w:u w:val="single"/>
        </w:rPr>
        <w:t xml:space="preserve">                               </w:t>
      </w:r>
    </w:p>
    <w:p w14:paraId="23060149">
      <w:pPr>
        <w:spacing w:line="360" w:lineRule="auto"/>
        <w:ind w:left="0" w:leftChars="0" w:firstLine="2100" w:firstLineChars="1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p>
    <w:p w14:paraId="145E7722">
      <w:pPr>
        <w:spacing w:line="360" w:lineRule="auto"/>
        <w:ind w:left="0" w:leftChars="0" w:firstLine="2100" w:firstLineChars="1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（供应商名称）的法定代表人。</w:t>
      </w:r>
    </w:p>
    <w:p w14:paraId="3F060D1F">
      <w:pPr>
        <w:spacing w:line="360" w:lineRule="auto"/>
        <w:ind w:left="0" w:leftChars="0" w:firstLine="2100" w:firstLineChars="1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14:paraId="125297F5">
      <w:pPr>
        <w:spacing w:line="360" w:lineRule="auto"/>
        <w:rPr>
          <w:rFonts w:hint="eastAsia" w:ascii="宋体" w:hAnsi="宋体" w:eastAsia="宋体" w:cs="宋体"/>
          <w:color w:val="auto"/>
          <w:szCs w:val="21"/>
          <w:highlight w:val="none"/>
        </w:rPr>
      </w:pPr>
    </w:p>
    <w:p w14:paraId="258880B8">
      <w:pPr>
        <w:spacing w:line="440" w:lineRule="exact"/>
        <w:rPr>
          <w:rFonts w:hint="eastAsia" w:ascii="宋体" w:hAnsi="宋体" w:eastAsia="宋体" w:cs="宋体"/>
          <w:color w:val="auto"/>
          <w:szCs w:val="21"/>
          <w:highlight w:val="none"/>
        </w:rPr>
      </w:pPr>
    </w:p>
    <w:p w14:paraId="2E2DD548">
      <w:pPr>
        <w:spacing w:line="360" w:lineRule="auto"/>
        <w:ind w:left="0" w:leftChars="0" w:firstLine="4620" w:firstLineChars="2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：（单位电子签章）</w:t>
      </w:r>
    </w:p>
    <w:p w14:paraId="04BD6F41">
      <w:pPr>
        <w:spacing w:line="360" w:lineRule="auto"/>
        <w:ind w:left="0" w:leftChars="0" w:firstLine="4620" w:firstLineChars="2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期：     年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日 </w:t>
      </w:r>
    </w:p>
    <w:p w14:paraId="5C7C4F67">
      <w:pPr>
        <w:spacing w:line="440" w:lineRule="exact"/>
        <w:rPr>
          <w:rFonts w:hint="eastAsia" w:ascii="宋体" w:hAnsi="宋体" w:eastAsia="宋体" w:cs="宋体"/>
          <w:color w:val="auto"/>
          <w:szCs w:val="21"/>
          <w:highlight w:val="none"/>
        </w:rPr>
      </w:pPr>
      <w:r>
        <w:rPr>
          <w:rFonts w:hint="eastAsia" w:ascii="宋体" w:hAnsi="宋体" w:eastAsia="宋体" w:cs="宋体"/>
          <w:sz w:val="32"/>
        </w:rPr>
        <mc:AlternateContent>
          <mc:Choice Requires="wps">
            <w:drawing>
              <wp:anchor distT="0" distB="0" distL="114300" distR="114300" simplePos="0" relativeHeight="251659264" behindDoc="1" locked="0" layoutInCell="1" allowOverlap="1">
                <wp:simplePos x="0" y="0"/>
                <wp:positionH relativeFrom="column">
                  <wp:posOffset>632460</wp:posOffset>
                </wp:positionH>
                <wp:positionV relativeFrom="paragraph">
                  <wp:posOffset>274320</wp:posOffset>
                </wp:positionV>
                <wp:extent cx="5098415" cy="2129155"/>
                <wp:effectExtent l="7620" t="7620" r="14605" b="10160"/>
                <wp:wrapNone/>
                <wp:docPr id="20" name="圆角矩形 20"/>
                <wp:cNvGraphicFramePr/>
                <a:graphic xmlns:a="http://schemas.openxmlformats.org/drawingml/2006/main">
                  <a:graphicData uri="http://schemas.microsoft.com/office/word/2010/wordprocessingShape">
                    <wps:wsp>
                      <wps:cNvSpPr/>
                      <wps:spPr>
                        <a:xfrm>
                          <a:off x="0" y="0"/>
                          <a:ext cx="5098415" cy="2129155"/>
                        </a:xfrm>
                        <a:prstGeom prst="roundRect">
                          <a:avLst>
                            <a:gd name="adj" fmla="val 16667"/>
                          </a:avLst>
                        </a:prstGeom>
                        <a:gradFill rotWithShape="0">
                          <a:gsLst>
                            <a:gs pos="0">
                              <a:srgbClr val="FFFFFF"/>
                            </a:gs>
                            <a:gs pos="100000">
                              <a:srgbClr val="FFFFFF"/>
                            </a:gs>
                          </a:gsLst>
                          <a:lin ang="0"/>
                          <a:tileRect/>
                        </a:gradFill>
                        <a:ln w="1587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49.8pt;margin-top:21.6pt;height:167.65pt;width:401.45pt;z-index:-251657216;mso-width-relative:page;mso-height-relative:page;" fillcolor="#FFFFFF" filled="t" stroked="t" coordsize="21600,21600" arcsize="0.166666666666667" o:gfxdata="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FZx3OzY&#10;AAAACQEAAA8AAAAAAAAAAQAgAAAAIgAAAGRycy9kb3ducmV2LnhtbFBLAQIUABQAAAAIAIdO4kCh&#10;w7gwWQIAANYEAAAOAAAAAAAAAAEAIAAAACcBAABkcnMvZTJvRG9jLnhtbFBLBQYAAAAABgAGAFkB&#10;AADyBQAAAAA=&#10;">
                <v:fill type="gradient" on="t" color2="#FFFFFF" angle="90" focus="100%" focussize="0,0">
                  <o:fill type="gradientUnscaled" v:ext="backwardCompatible"/>
                </v:fill>
                <v:stroke weight="1.25pt" color="#000000" joinstyle="round"/>
                <v:imagedata o:title=""/>
                <o:lock v:ext="edit" aspectratio="f"/>
              </v:roundrect>
            </w:pict>
          </mc:Fallback>
        </mc:AlternateContent>
      </w:r>
    </w:p>
    <w:p w14:paraId="60892682">
      <w:pPr>
        <w:pStyle w:val="4"/>
        <w:spacing w:line="360" w:lineRule="auto"/>
        <w:ind w:firstLine="0" w:firstLineChars="0"/>
        <w:jc w:val="center"/>
        <w:outlineLvl w:val="1"/>
        <w:rPr>
          <w:rFonts w:hint="eastAsia" w:ascii="宋体" w:hAnsi="宋体" w:eastAsia="宋体" w:cs="宋体"/>
          <w:b w:val="0"/>
          <w:bCs w:val="0"/>
          <w:color w:val="auto"/>
          <w:sz w:val="21"/>
          <w:szCs w:val="15"/>
        </w:rPr>
      </w:pPr>
      <w:r>
        <w:rPr>
          <w:rFonts w:hint="eastAsia" w:ascii="宋体" w:hAnsi="宋体" w:eastAsia="宋体" w:cs="宋体"/>
          <w:b w:val="0"/>
          <w:bCs w:val="0"/>
          <w:color w:val="auto"/>
          <w:sz w:val="21"/>
          <w:szCs w:val="15"/>
        </w:rPr>
        <w:t>法定代表人身份证扫描件</w:t>
      </w:r>
    </w:p>
    <w:p w14:paraId="19694CC6">
      <w:pPr>
        <w:pStyle w:val="4"/>
        <w:spacing w:line="360" w:lineRule="auto"/>
        <w:ind w:firstLine="0" w:firstLineChars="0"/>
        <w:jc w:val="center"/>
        <w:outlineLvl w:val="1"/>
        <w:rPr>
          <w:rFonts w:hint="eastAsia" w:ascii="宋体" w:hAnsi="宋体" w:eastAsia="宋体" w:cs="宋体"/>
          <w:b w:val="0"/>
          <w:bCs w:val="0"/>
          <w:color w:val="auto"/>
          <w:sz w:val="21"/>
          <w:szCs w:val="15"/>
        </w:rPr>
      </w:pPr>
    </w:p>
    <w:p w14:paraId="3D023A29">
      <w:pPr>
        <w:pStyle w:val="4"/>
        <w:spacing w:line="360" w:lineRule="auto"/>
        <w:ind w:firstLine="0" w:firstLineChars="0"/>
        <w:jc w:val="center"/>
        <w:outlineLvl w:val="1"/>
        <w:rPr>
          <w:rFonts w:hint="eastAsia" w:ascii="宋体" w:hAnsi="宋体" w:eastAsia="宋体" w:cs="宋体"/>
          <w:b w:val="0"/>
          <w:bCs w:val="0"/>
          <w:color w:val="auto"/>
          <w:sz w:val="21"/>
          <w:szCs w:val="15"/>
        </w:rPr>
      </w:pPr>
    </w:p>
    <w:p w14:paraId="551D558F">
      <w:pPr>
        <w:pStyle w:val="4"/>
        <w:spacing w:line="360" w:lineRule="auto"/>
        <w:ind w:firstLine="0" w:firstLineChars="0"/>
        <w:jc w:val="center"/>
        <w:outlineLvl w:val="1"/>
        <w:rPr>
          <w:rFonts w:hint="eastAsia" w:ascii="宋体" w:hAnsi="宋体" w:eastAsia="宋体" w:cs="宋体"/>
          <w:b w:val="0"/>
          <w:bCs w:val="0"/>
          <w:color w:val="auto"/>
          <w:sz w:val="21"/>
          <w:szCs w:val="15"/>
        </w:rPr>
      </w:pPr>
    </w:p>
    <w:p w14:paraId="0C2B3921">
      <w:pPr>
        <w:pStyle w:val="4"/>
        <w:spacing w:line="360" w:lineRule="auto"/>
        <w:ind w:firstLine="0" w:firstLineChars="0"/>
        <w:jc w:val="center"/>
        <w:outlineLvl w:val="1"/>
        <w:rPr>
          <w:rFonts w:hint="eastAsia" w:ascii="宋体" w:hAnsi="宋体" w:eastAsia="宋体" w:cs="宋体"/>
          <w:b w:val="0"/>
          <w:bCs w:val="0"/>
          <w:color w:val="auto"/>
          <w:sz w:val="21"/>
          <w:szCs w:val="15"/>
        </w:rPr>
      </w:pPr>
    </w:p>
    <w:p w14:paraId="0D07960E">
      <w:pPr>
        <w:pStyle w:val="4"/>
        <w:spacing w:line="360" w:lineRule="auto"/>
        <w:ind w:firstLine="0" w:firstLineChars="0"/>
        <w:jc w:val="both"/>
        <w:outlineLvl w:val="1"/>
        <w:rPr>
          <w:rFonts w:hint="eastAsia" w:ascii="宋体" w:hAnsi="宋体" w:eastAsia="宋体" w:cs="宋体"/>
          <w:b w:val="0"/>
          <w:bCs w:val="0"/>
          <w:color w:val="auto"/>
          <w:sz w:val="21"/>
          <w:szCs w:val="15"/>
        </w:rPr>
      </w:pPr>
    </w:p>
    <w:p w14:paraId="022E962B">
      <w:pPr>
        <w:pStyle w:val="4"/>
        <w:spacing w:line="360" w:lineRule="auto"/>
        <w:jc w:val="center"/>
        <w:outlineLvl w:val="1"/>
        <w:rPr>
          <w:rFonts w:hint="eastAsia" w:ascii="宋体" w:hAnsi="宋体" w:eastAsia="宋体" w:cs="宋体"/>
          <w:sz w:val="28"/>
          <w:szCs w:val="28"/>
        </w:rPr>
      </w:pPr>
      <w:r>
        <w:rPr>
          <w:rFonts w:hint="eastAsia" w:ascii="宋体" w:hAnsi="宋体" w:eastAsia="宋体" w:cs="宋体"/>
          <w:b/>
          <w:bCs w:val="0"/>
          <w:color w:val="auto"/>
          <w:kern w:val="0"/>
          <w:sz w:val="32"/>
          <w:szCs w:val="32"/>
          <w:lang w:val="en-US" w:eastAsia="zh-CN" w:bidi="ar-SA"/>
        </w:rPr>
        <w:br w:type="page"/>
      </w:r>
      <w:r>
        <w:rPr>
          <w:rFonts w:hint="eastAsia" w:ascii="宋体" w:hAnsi="宋体" w:eastAsia="宋体" w:cs="宋体"/>
          <w:sz w:val="28"/>
          <w:szCs w:val="28"/>
        </w:rPr>
        <w:t>三、授权委托书</w:t>
      </w:r>
      <w:bookmarkEnd w:id="223"/>
      <w:bookmarkEnd w:id="224"/>
      <w:bookmarkEnd w:id="225"/>
      <w:bookmarkEnd w:id="226"/>
    </w:p>
    <w:p w14:paraId="6EE8B65F">
      <w:pPr>
        <w:spacing w:line="360" w:lineRule="auto"/>
        <w:ind w:firstLine="420"/>
        <w:rPr>
          <w:rFonts w:hint="eastAsia" w:ascii="宋体" w:hAnsi="宋体" w:eastAsia="宋体" w:cs="宋体"/>
          <w:szCs w:val="21"/>
        </w:rPr>
      </w:pPr>
    </w:p>
    <w:p w14:paraId="5648DB3A">
      <w:pPr>
        <w:topLinePunct/>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名称）的法定代表人，现委托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（姓名）为我方代理人。代理人根据授权，以我方名义签署、澄清、说明、补正、递交、撤回、修改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文件、签订合同和处理有关事宜，其法律后果由我方承担。</w:t>
      </w:r>
    </w:p>
    <w:p w14:paraId="224518EF">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1716787D">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委托期限：</w:t>
      </w:r>
      <w:r>
        <w:rPr>
          <w:rFonts w:hint="eastAsia" w:ascii="宋体" w:hAnsi="宋体" w:eastAsia="宋体" w:cs="宋体"/>
          <w:color w:val="auto"/>
          <w:szCs w:val="21"/>
          <w:highlight w:val="none"/>
          <w:u w:val="single"/>
        </w:rPr>
        <w:t xml:space="preserve">  本授权书至投标有效期结束前始终有效。  </w:t>
      </w:r>
      <w:r>
        <w:rPr>
          <w:rFonts w:hint="eastAsia" w:ascii="宋体" w:hAnsi="宋体" w:eastAsia="宋体" w:cs="宋体"/>
          <w:color w:val="auto"/>
          <w:szCs w:val="21"/>
          <w:highlight w:val="none"/>
        </w:rPr>
        <w:t>。</w:t>
      </w:r>
    </w:p>
    <w:p w14:paraId="27AD1CD9">
      <w:pPr>
        <w:spacing w:line="440" w:lineRule="exact"/>
        <w:ind w:firstLine="420" w:firstLineChars="200"/>
        <w:rPr>
          <w:rFonts w:hint="eastAsia" w:ascii="宋体" w:hAnsi="宋体" w:eastAsia="宋体" w:cs="宋体"/>
          <w:color w:val="auto"/>
          <w:szCs w:val="21"/>
          <w:highlight w:val="none"/>
        </w:rPr>
      </w:pPr>
    </w:p>
    <w:p w14:paraId="5E99BB38">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代理人无转委托权。</w:t>
      </w:r>
    </w:p>
    <w:p w14:paraId="6F380A11">
      <w:pPr>
        <w:spacing w:line="440" w:lineRule="exact"/>
        <w:rPr>
          <w:rFonts w:hint="eastAsia" w:ascii="宋体" w:hAnsi="宋体" w:eastAsia="宋体" w:cs="宋体"/>
          <w:color w:val="auto"/>
          <w:szCs w:val="21"/>
          <w:highlight w:val="none"/>
        </w:rPr>
      </w:pPr>
    </w:p>
    <w:p w14:paraId="1FEC2B8B">
      <w:pPr>
        <w:spacing w:line="440" w:lineRule="exact"/>
        <w:rPr>
          <w:rFonts w:hint="eastAsia" w:ascii="宋体" w:hAnsi="宋体" w:eastAsia="宋体" w:cs="宋体"/>
          <w:color w:val="auto"/>
          <w:szCs w:val="21"/>
          <w:highlight w:val="none"/>
        </w:rPr>
      </w:pPr>
    </w:p>
    <w:p w14:paraId="727D0AF0">
      <w:pPr>
        <w:spacing w:line="440" w:lineRule="exact"/>
        <w:rPr>
          <w:rFonts w:hint="eastAsia" w:ascii="宋体" w:hAnsi="宋体" w:eastAsia="宋体" w:cs="宋体"/>
          <w:color w:val="auto"/>
          <w:szCs w:val="21"/>
          <w:highlight w:val="none"/>
        </w:rPr>
      </w:pPr>
    </w:p>
    <w:p w14:paraId="3E7B2E67">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投  标  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（单位电子签章）</w:t>
      </w:r>
    </w:p>
    <w:p w14:paraId="731448E7">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（电子签名或盖章）</w:t>
      </w:r>
    </w:p>
    <w:p w14:paraId="307D8E94">
      <w:pPr>
        <w:spacing w:line="440" w:lineRule="exact"/>
        <w:ind w:firstLine="2940" w:firstLineChars="1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p w14:paraId="53001441">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（电子签名或盖章）</w:t>
      </w:r>
    </w:p>
    <w:p w14:paraId="364D9603">
      <w:pPr>
        <w:spacing w:line="440" w:lineRule="exact"/>
        <w:ind w:firstLine="2940" w:firstLineChars="1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p w14:paraId="420BE9B0">
      <w:pPr>
        <w:spacing w:line="440" w:lineRule="exact"/>
        <w:ind w:firstLine="2940" w:firstLineChars="1400"/>
        <w:rPr>
          <w:rFonts w:hint="eastAsia" w:ascii="宋体" w:hAnsi="宋体" w:eastAsia="宋体" w:cs="宋体"/>
          <w:color w:val="auto"/>
          <w:szCs w:val="21"/>
          <w:highlight w:val="none"/>
        </w:rPr>
      </w:pPr>
      <w:bookmarkStart w:id="227" w:name="OLE_LINK28"/>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期：     年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日</w:t>
      </w:r>
      <w:bookmarkEnd w:id="227"/>
    </w:p>
    <w:p w14:paraId="53020493">
      <w:pPr>
        <w:pStyle w:val="2"/>
        <w:rPr>
          <w:rFonts w:hint="eastAsia" w:ascii="宋体" w:hAnsi="宋体" w:eastAsia="宋体" w:cs="宋体"/>
          <w:color w:val="auto"/>
          <w:szCs w:val="21"/>
        </w:rPr>
      </w:pPr>
    </w:p>
    <w:p w14:paraId="0C1F4610">
      <w:pPr>
        <w:pStyle w:val="2"/>
        <w:jc w:val="center"/>
        <w:rPr>
          <w:rFonts w:hint="eastAsia" w:ascii="宋体" w:hAnsi="宋体" w:eastAsia="宋体" w:cs="宋体"/>
          <w:color w:val="auto"/>
          <w:szCs w:val="21"/>
        </w:rPr>
      </w:pPr>
    </w:p>
    <w:p w14:paraId="2439CD5C">
      <w:pPr>
        <w:pStyle w:val="2"/>
        <w:jc w:val="center"/>
        <w:rPr>
          <w:rFonts w:hint="eastAsia" w:ascii="宋体" w:hAnsi="宋体" w:eastAsia="宋体" w:cs="宋体"/>
          <w:color w:val="auto"/>
          <w:highlight w:val="none"/>
        </w:rPr>
      </w:pPr>
      <w:r>
        <w:rPr>
          <w:rFonts w:hint="eastAsia" w:ascii="宋体" w:hAnsi="宋体" w:eastAsia="宋体" w:cs="宋体"/>
          <w:sz w:val="32"/>
        </w:rPr>
        <mc:AlternateContent>
          <mc:Choice Requires="wps">
            <w:drawing>
              <wp:anchor distT="0" distB="0" distL="114300" distR="114300" simplePos="0" relativeHeight="251660288" behindDoc="1" locked="0" layoutInCell="1" allowOverlap="1">
                <wp:simplePos x="0" y="0"/>
                <wp:positionH relativeFrom="column">
                  <wp:posOffset>553085</wp:posOffset>
                </wp:positionH>
                <wp:positionV relativeFrom="page">
                  <wp:posOffset>6579235</wp:posOffset>
                </wp:positionV>
                <wp:extent cx="5056505" cy="2223770"/>
                <wp:effectExtent l="7620" t="7620" r="16510" b="8890"/>
                <wp:wrapNone/>
                <wp:docPr id="22" name="圆角矩形 22"/>
                <wp:cNvGraphicFramePr/>
                <a:graphic xmlns:a="http://schemas.openxmlformats.org/drawingml/2006/main">
                  <a:graphicData uri="http://schemas.microsoft.com/office/word/2010/wordprocessingShape">
                    <wps:wsp>
                      <wps:cNvSpPr/>
                      <wps:spPr>
                        <a:xfrm>
                          <a:off x="0" y="0"/>
                          <a:ext cx="5056505" cy="2223770"/>
                        </a:xfrm>
                        <a:prstGeom prst="roundRect">
                          <a:avLst>
                            <a:gd name="adj" fmla="val 16667"/>
                          </a:avLst>
                        </a:prstGeom>
                        <a:gradFill rotWithShape="0">
                          <a:gsLst>
                            <a:gs pos="0">
                              <a:srgbClr val="FFFFFF"/>
                            </a:gs>
                            <a:gs pos="100000">
                              <a:srgbClr val="FFFFFF"/>
                            </a:gs>
                          </a:gsLst>
                          <a:lin ang="0"/>
                          <a:tileRect/>
                        </a:gradFill>
                        <a:ln w="1587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43.55pt;margin-top:518.05pt;height:175.1pt;width:398.15pt;mso-position-vertical-relative:page;z-index:-251656192;mso-width-relative:page;mso-height-relative:page;" fillcolor="#FFFFFF" filled="t" stroked="t" coordsize="21600,21600" arcsize="0.166666666666667" o:gfxdata="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Kdm0PvZ&#10;AAAADAEAAA8AAAAAAAAAAQAgAAAAIgAAAGRycy9kb3ducmV2LnhtbFBLAQIUABQAAAAIAIdO4kDJ&#10;gYWBWAIAANYEAAAOAAAAAAAAAAEAIAAAACgBAABkcnMvZTJvRG9jLnhtbFBLBQYAAAAABgAGAFkB&#10;AADyBQAAAAA=&#10;">
                <v:fill type="gradient" on="t" color2="#FFFFFF" angle="90" focus="100%" focussize="0,0">
                  <o:fill type="gradientUnscaled" v:ext="backwardCompatible"/>
                </v:fill>
                <v:stroke weight="1.25pt" color="#000000" joinstyle="round"/>
                <v:imagedata o:title=""/>
                <o:lock v:ext="edit" aspectratio="f"/>
              </v:roundrect>
            </w:pict>
          </mc:Fallback>
        </mc:AlternateContent>
      </w:r>
      <w:r>
        <w:rPr>
          <w:rFonts w:hint="eastAsia" w:ascii="宋体" w:hAnsi="宋体" w:eastAsia="宋体" w:cs="宋体"/>
          <w:color w:val="auto"/>
          <w:szCs w:val="21"/>
        </w:rPr>
        <w:t>委托代理人身份证扫描件</w:t>
      </w:r>
      <w:r>
        <w:rPr>
          <w:rFonts w:hint="eastAsia" w:ascii="宋体" w:hAnsi="宋体" w:eastAsia="宋体" w:cs="宋体"/>
          <w:color w:val="auto"/>
          <w:szCs w:val="21"/>
          <w:lang w:eastAsia="zh-CN"/>
        </w:rPr>
        <w:t>及法人身份证</w:t>
      </w:r>
      <w:r>
        <w:rPr>
          <w:rFonts w:hint="eastAsia" w:ascii="宋体" w:hAnsi="宋体" w:eastAsia="宋体" w:cs="宋体"/>
          <w:color w:val="auto"/>
          <w:szCs w:val="21"/>
        </w:rPr>
        <w:t>扫描件</w:t>
      </w:r>
    </w:p>
    <w:p w14:paraId="7E000255">
      <w:pPr>
        <w:spacing w:line="440" w:lineRule="exact"/>
        <w:rPr>
          <w:rFonts w:hint="eastAsia" w:ascii="宋体" w:hAnsi="宋体" w:eastAsia="宋体" w:cs="宋体"/>
          <w:color w:val="auto"/>
          <w:szCs w:val="21"/>
          <w:highlight w:val="none"/>
        </w:rPr>
      </w:pPr>
    </w:p>
    <w:p w14:paraId="5EB296DE">
      <w:pPr>
        <w:spacing w:line="360" w:lineRule="auto"/>
        <w:ind w:firstLine="420"/>
        <w:rPr>
          <w:rFonts w:hint="eastAsia" w:ascii="宋体" w:hAnsi="宋体" w:eastAsia="宋体" w:cs="宋体"/>
          <w:b/>
          <w:bCs w:val="0"/>
          <w:color w:val="auto"/>
          <w:kern w:val="0"/>
          <w:sz w:val="32"/>
          <w:szCs w:val="32"/>
          <w:lang w:val="en-US" w:eastAsia="zh-CN" w:bidi="ar-SA"/>
        </w:rPr>
      </w:pPr>
    </w:p>
    <w:p w14:paraId="28ADE23B">
      <w:pPr>
        <w:spacing w:line="360" w:lineRule="auto"/>
        <w:ind w:firstLine="420"/>
        <w:rPr>
          <w:rFonts w:hint="eastAsia" w:ascii="宋体" w:hAnsi="宋体" w:eastAsia="宋体" w:cs="宋体"/>
          <w:b/>
          <w:bCs w:val="0"/>
          <w:color w:val="auto"/>
          <w:kern w:val="0"/>
          <w:sz w:val="32"/>
          <w:szCs w:val="32"/>
          <w:lang w:val="en-US" w:eastAsia="zh-CN" w:bidi="ar-SA"/>
        </w:rPr>
      </w:pPr>
    </w:p>
    <w:p w14:paraId="71178370">
      <w:pPr>
        <w:spacing w:line="360" w:lineRule="auto"/>
        <w:rPr>
          <w:rFonts w:hint="eastAsia" w:ascii="宋体" w:hAnsi="宋体" w:eastAsia="宋体" w:cs="宋体"/>
          <w:b/>
          <w:bCs w:val="0"/>
          <w:color w:val="auto"/>
          <w:kern w:val="0"/>
          <w:sz w:val="21"/>
          <w:szCs w:val="21"/>
          <w:lang w:val="en-US" w:eastAsia="zh-CN" w:bidi="ar-SA"/>
        </w:rPr>
      </w:pPr>
    </w:p>
    <w:p w14:paraId="685E88DE">
      <w:pPr>
        <w:pStyle w:val="4"/>
        <w:numPr>
          <w:ilvl w:val="1"/>
          <w:numId w:val="0"/>
        </w:numPr>
        <w:adjustRightInd w:val="0"/>
        <w:snapToGrid w:val="0"/>
        <w:spacing w:line="360" w:lineRule="auto"/>
        <w:jc w:val="center"/>
        <w:rPr>
          <w:rFonts w:hint="eastAsia" w:cs="宋体"/>
          <w:color w:val="auto"/>
          <w:spacing w:val="0"/>
          <w:w w:val="100"/>
          <w:szCs w:val="28"/>
          <w:highlight w:val="none"/>
          <w:lang w:val="en-US" w:eastAsia="zh-CN"/>
        </w:rPr>
      </w:pPr>
      <w:bookmarkStart w:id="228" w:name="_Toc8189"/>
      <w:bookmarkStart w:id="229" w:name="_Toc24293"/>
      <w:bookmarkStart w:id="230" w:name="_Toc7985"/>
      <w:bookmarkStart w:id="231" w:name="_Toc5902"/>
    </w:p>
    <w:p w14:paraId="0AE2E3B1">
      <w:pPr>
        <w:pStyle w:val="4"/>
        <w:numPr>
          <w:ilvl w:val="1"/>
          <w:numId w:val="0"/>
        </w:numPr>
        <w:adjustRightInd w:val="0"/>
        <w:snapToGrid w:val="0"/>
        <w:spacing w:line="360" w:lineRule="auto"/>
        <w:jc w:val="center"/>
        <w:rPr>
          <w:rFonts w:ascii="宋体" w:hAnsi="宋体" w:cs="宋体"/>
          <w:b/>
          <w:color w:val="auto"/>
          <w:spacing w:val="0"/>
          <w:w w:val="100"/>
          <w:szCs w:val="21"/>
          <w:highlight w:val="none"/>
        </w:rPr>
      </w:pPr>
      <w:r>
        <w:rPr>
          <w:rFonts w:hint="eastAsia" w:cs="宋体"/>
          <w:color w:val="auto"/>
          <w:spacing w:val="0"/>
          <w:w w:val="100"/>
          <w:szCs w:val="28"/>
          <w:highlight w:val="none"/>
          <w:lang w:val="en-US" w:eastAsia="zh-CN"/>
        </w:rPr>
        <w:t>四</w:t>
      </w:r>
      <w:r>
        <w:rPr>
          <w:rFonts w:hint="eastAsia" w:cs="宋体"/>
          <w:color w:val="auto"/>
          <w:spacing w:val="0"/>
          <w:w w:val="100"/>
          <w:szCs w:val="28"/>
          <w:highlight w:val="none"/>
        </w:rPr>
        <w:t>、分项报价表</w:t>
      </w:r>
      <w:bookmarkEnd w:id="228"/>
      <w:bookmarkEnd w:id="229"/>
      <w:r>
        <w:rPr>
          <w:rFonts w:hint="eastAsia" w:ascii="宋体" w:hAnsi="宋体" w:cs="宋体"/>
          <w:b/>
          <w:color w:val="auto"/>
          <w:spacing w:val="0"/>
          <w:w w:val="100"/>
          <w:szCs w:val="21"/>
          <w:highlight w:val="none"/>
          <w:lang w:val="en-US" w:eastAsia="zh-CN"/>
        </w:rPr>
        <w:t xml:space="preserve">                                            </w:t>
      </w:r>
    </w:p>
    <w:tbl>
      <w:tblPr>
        <w:tblStyle w:val="24"/>
        <w:tblW w:w="8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43"/>
        <w:gridCol w:w="2158"/>
        <w:gridCol w:w="1100"/>
        <w:gridCol w:w="1070"/>
        <w:gridCol w:w="1060"/>
        <w:gridCol w:w="1480"/>
        <w:gridCol w:w="989"/>
      </w:tblGrid>
      <w:tr w14:paraId="5690F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15" w:hRule="atLeast"/>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728D760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pacing w:val="0"/>
                <w:w w:val="100"/>
                <w:sz w:val="21"/>
                <w:szCs w:val="21"/>
                <w:highlight w:val="none"/>
                <w:u w:val="none"/>
              </w:rPr>
            </w:pPr>
            <w:r>
              <w:rPr>
                <w:rFonts w:hint="eastAsia" w:ascii="宋体" w:hAnsi="宋体" w:eastAsia="宋体" w:cs="宋体"/>
                <w:i w:val="0"/>
                <w:color w:val="auto"/>
                <w:spacing w:val="0"/>
                <w:w w:val="100"/>
                <w:kern w:val="0"/>
                <w:sz w:val="21"/>
                <w:szCs w:val="21"/>
                <w:highlight w:val="none"/>
                <w:u w:val="none"/>
                <w:lang w:val="en-US" w:eastAsia="zh-CN" w:bidi="ar"/>
              </w:rPr>
              <w:t>序号</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552207F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pacing w:val="0"/>
                <w:w w:val="100"/>
                <w:sz w:val="21"/>
                <w:szCs w:val="21"/>
                <w:highlight w:val="none"/>
                <w:u w:val="none"/>
              </w:rPr>
            </w:pPr>
            <w:r>
              <w:rPr>
                <w:rFonts w:hint="eastAsia" w:ascii="宋体" w:hAnsi="宋体" w:eastAsia="宋体" w:cs="宋体"/>
                <w:i w:val="0"/>
                <w:color w:val="auto"/>
                <w:spacing w:val="0"/>
                <w:w w:val="100"/>
                <w:kern w:val="0"/>
                <w:sz w:val="21"/>
                <w:szCs w:val="21"/>
                <w:highlight w:val="none"/>
                <w:u w:val="none"/>
                <w:lang w:val="en-US" w:eastAsia="zh-CN" w:bidi="ar"/>
              </w:rPr>
              <w:t>项目名称</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7520BE7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pacing w:val="0"/>
                <w:w w:val="100"/>
                <w:sz w:val="21"/>
                <w:szCs w:val="21"/>
                <w:highlight w:val="none"/>
                <w:u w:val="none"/>
              </w:rPr>
            </w:pPr>
            <w:r>
              <w:rPr>
                <w:rFonts w:hint="eastAsia" w:ascii="宋体" w:hAnsi="宋体" w:eastAsia="宋体" w:cs="宋体"/>
                <w:i w:val="0"/>
                <w:color w:val="auto"/>
                <w:spacing w:val="0"/>
                <w:w w:val="100"/>
                <w:kern w:val="0"/>
                <w:sz w:val="21"/>
                <w:szCs w:val="21"/>
                <w:highlight w:val="none"/>
                <w:u w:val="none"/>
                <w:lang w:val="en-US" w:eastAsia="zh-CN" w:bidi="ar"/>
              </w:rPr>
              <w:t>单位</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49D5342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pacing w:val="0"/>
                <w:w w:val="100"/>
                <w:sz w:val="21"/>
                <w:szCs w:val="21"/>
                <w:highlight w:val="none"/>
                <w:u w:val="none"/>
              </w:rPr>
            </w:pPr>
            <w:r>
              <w:rPr>
                <w:rFonts w:hint="eastAsia" w:ascii="宋体" w:hAnsi="宋体" w:eastAsia="宋体" w:cs="宋体"/>
                <w:i w:val="0"/>
                <w:color w:val="auto"/>
                <w:spacing w:val="0"/>
                <w:w w:val="100"/>
                <w:kern w:val="0"/>
                <w:sz w:val="21"/>
                <w:szCs w:val="21"/>
                <w:highlight w:val="none"/>
                <w:u w:val="none"/>
                <w:lang w:val="en-US" w:eastAsia="zh-CN" w:bidi="ar"/>
              </w:rPr>
              <w:t>工程量</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4F60835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pacing w:val="0"/>
                <w:w w:val="100"/>
                <w:sz w:val="21"/>
                <w:szCs w:val="21"/>
                <w:highlight w:val="none"/>
                <w:u w:val="none"/>
              </w:rPr>
            </w:pPr>
            <w:r>
              <w:rPr>
                <w:rFonts w:hint="eastAsia" w:ascii="宋体" w:hAnsi="宋体" w:eastAsia="宋体" w:cs="宋体"/>
                <w:i w:val="0"/>
                <w:color w:val="auto"/>
                <w:spacing w:val="0"/>
                <w:w w:val="100"/>
                <w:kern w:val="0"/>
                <w:sz w:val="21"/>
                <w:szCs w:val="21"/>
                <w:highlight w:val="none"/>
                <w:u w:val="none"/>
                <w:lang w:val="en-US" w:eastAsia="zh-CN" w:bidi="ar"/>
              </w:rPr>
              <w:t>单价</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6E609F3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pacing w:val="0"/>
                <w:w w:val="100"/>
                <w:sz w:val="21"/>
                <w:szCs w:val="21"/>
                <w:highlight w:val="none"/>
                <w:u w:val="none"/>
              </w:rPr>
            </w:pPr>
            <w:r>
              <w:rPr>
                <w:rFonts w:hint="eastAsia" w:ascii="宋体" w:hAnsi="宋体" w:eastAsia="宋体" w:cs="宋体"/>
                <w:i w:val="0"/>
                <w:color w:val="auto"/>
                <w:spacing w:val="0"/>
                <w:w w:val="100"/>
                <w:kern w:val="0"/>
                <w:sz w:val="21"/>
                <w:szCs w:val="21"/>
                <w:highlight w:val="none"/>
                <w:u w:val="none"/>
                <w:lang w:val="en-US" w:eastAsia="zh-CN" w:bidi="ar"/>
              </w:rPr>
              <w:t>合价</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14:paraId="74C8339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ascii="??" w:hAnsi="??" w:eastAsia="??" w:cs="??"/>
                <w:i w:val="0"/>
                <w:color w:val="auto"/>
                <w:spacing w:val="0"/>
                <w:w w:val="100"/>
                <w:sz w:val="21"/>
                <w:szCs w:val="21"/>
                <w:highlight w:val="none"/>
                <w:u w:val="none"/>
              </w:rPr>
            </w:pPr>
            <w:r>
              <w:rPr>
                <w:rFonts w:hint="default" w:ascii="??" w:hAnsi="??" w:eastAsia="??" w:cs="??"/>
                <w:i w:val="0"/>
                <w:color w:val="auto"/>
                <w:spacing w:val="0"/>
                <w:w w:val="100"/>
                <w:kern w:val="0"/>
                <w:sz w:val="21"/>
                <w:szCs w:val="21"/>
                <w:highlight w:val="none"/>
                <w:u w:val="none"/>
                <w:lang w:val="en-US" w:eastAsia="zh-CN" w:bidi="ar"/>
              </w:rPr>
              <w:t>备注</w:t>
            </w:r>
          </w:p>
        </w:tc>
      </w:tr>
      <w:tr w14:paraId="13012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5" w:hRule="atLeast"/>
        </w:trPr>
        <w:tc>
          <w:tcPr>
            <w:tcW w:w="743" w:type="dxa"/>
            <w:tcBorders>
              <w:top w:val="single" w:color="000000" w:sz="4" w:space="0"/>
              <w:left w:val="single" w:color="000000" w:sz="4" w:space="0"/>
              <w:bottom w:val="single" w:color="000000" w:sz="4" w:space="0"/>
            </w:tcBorders>
            <w:noWrap w:val="0"/>
            <w:vAlign w:val="top"/>
          </w:tcPr>
          <w:p w14:paraId="0310CC56">
            <w:pPr>
              <w:spacing w:line="360" w:lineRule="auto"/>
              <w:jc w:val="center"/>
              <w:outlineLvl w:val="0"/>
              <w:rPr>
                <w:rFonts w:hint="eastAsia" w:ascii="宋体" w:hAnsi="宋体" w:eastAsia="宋体" w:cs="宋体"/>
                <w:i w:val="0"/>
                <w:color w:val="auto"/>
                <w:spacing w:val="0"/>
                <w:w w:val="100"/>
                <w:sz w:val="21"/>
                <w:szCs w:val="21"/>
                <w:highlight w:val="none"/>
                <w:u w:val="none"/>
              </w:rPr>
            </w:pPr>
            <w:r>
              <w:rPr>
                <w:rFonts w:hint="eastAsia" w:ascii="宋体" w:hAnsi="宋体" w:eastAsia="宋体" w:cs="宋体"/>
                <w:b w:val="0"/>
                <w:bCs w:val="0"/>
                <w:sz w:val="21"/>
                <w:szCs w:val="21"/>
                <w:vertAlign w:val="baseline"/>
                <w:lang w:val="en-US" w:eastAsia="zh-CN"/>
              </w:rPr>
              <w:t>1</w:t>
            </w:r>
          </w:p>
        </w:tc>
        <w:tc>
          <w:tcPr>
            <w:tcW w:w="2158" w:type="dxa"/>
            <w:tcBorders>
              <w:top w:val="single" w:color="000000" w:sz="4" w:space="0"/>
              <w:left w:val="single" w:color="000000" w:sz="4" w:space="0"/>
              <w:bottom w:val="single" w:color="000000" w:sz="4" w:space="0"/>
            </w:tcBorders>
            <w:noWrap w:val="0"/>
            <w:vAlign w:val="top"/>
          </w:tcPr>
          <w:p w14:paraId="397FE2E1">
            <w:pPr>
              <w:spacing w:line="360" w:lineRule="auto"/>
              <w:jc w:val="center"/>
              <w:outlineLvl w:val="0"/>
              <w:rPr>
                <w:rFonts w:hint="eastAsia" w:ascii="宋体" w:hAnsi="宋体" w:eastAsia="宋体" w:cs="宋体"/>
                <w:i w:val="0"/>
                <w:color w:val="auto"/>
                <w:spacing w:val="0"/>
                <w:w w:val="100"/>
                <w:sz w:val="21"/>
                <w:szCs w:val="21"/>
                <w:highlight w:val="none"/>
                <w:u w:val="none"/>
              </w:rPr>
            </w:pPr>
            <w:r>
              <w:rPr>
                <w:rFonts w:hint="eastAsia" w:ascii="宋体" w:hAnsi="宋体" w:eastAsia="宋体" w:cs="宋体"/>
                <w:b w:val="0"/>
                <w:bCs w:val="0"/>
                <w:sz w:val="21"/>
                <w:szCs w:val="21"/>
                <w:vertAlign w:val="baseline"/>
                <w:lang w:val="en-US" w:eastAsia="zh-CN"/>
              </w:rPr>
              <w:t>挖巢施工区域清障</w:t>
            </w:r>
          </w:p>
        </w:tc>
        <w:tc>
          <w:tcPr>
            <w:tcW w:w="1100" w:type="dxa"/>
            <w:tcBorders>
              <w:top w:val="single" w:color="000000" w:sz="4" w:space="0"/>
              <w:left w:val="single" w:color="000000" w:sz="4" w:space="0"/>
              <w:bottom w:val="single" w:color="000000" w:sz="4" w:space="0"/>
              <w:right w:val="single" w:color="000000" w:sz="4" w:space="0"/>
            </w:tcBorders>
            <w:noWrap w:val="0"/>
            <w:vAlign w:val="top"/>
          </w:tcPr>
          <w:p w14:paraId="7E62C388">
            <w:pPr>
              <w:spacing w:line="360" w:lineRule="auto"/>
              <w:jc w:val="center"/>
              <w:outlineLvl w:val="0"/>
              <w:rPr>
                <w:rFonts w:hint="eastAsia" w:ascii="宋体" w:hAnsi="宋体" w:eastAsia="宋体" w:cs="宋体"/>
                <w:i w:val="0"/>
                <w:color w:val="auto"/>
                <w:spacing w:val="0"/>
                <w:w w:val="100"/>
                <w:sz w:val="21"/>
                <w:szCs w:val="21"/>
                <w:highlight w:val="none"/>
                <w:u w:val="none"/>
              </w:rPr>
            </w:pPr>
            <w:r>
              <w:rPr>
                <w:rFonts w:hint="eastAsia" w:ascii="宋体" w:hAnsi="宋体" w:eastAsia="宋体" w:cs="宋体"/>
                <w:b w:val="0"/>
                <w:bCs w:val="0"/>
                <w:sz w:val="21"/>
                <w:szCs w:val="21"/>
                <w:vertAlign w:val="baseline"/>
                <w:lang w:val="en-US" w:eastAsia="zh-CN"/>
              </w:rPr>
              <w:t>㎡</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2E231F7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宋体" w:hAnsi="宋体" w:eastAsia="宋体" w:cs="宋体"/>
                <w:i w:val="0"/>
                <w:color w:val="auto"/>
                <w:spacing w:val="0"/>
                <w:w w:val="100"/>
                <w:sz w:val="21"/>
                <w:szCs w:val="21"/>
                <w:highlight w:val="none"/>
                <w:u w:val="none"/>
                <w:lang w:val="en-US"/>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6BAC675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right"/>
              <w:textAlignment w:val="center"/>
              <w:outlineLvl w:val="9"/>
              <w:rPr>
                <w:rFonts w:hint="eastAsia" w:ascii="宋体" w:hAnsi="宋体" w:eastAsia="宋体" w:cs="宋体"/>
                <w:i w:val="0"/>
                <w:color w:val="auto"/>
                <w:spacing w:val="0"/>
                <w:w w:val="100"/>
                <w:sz w:val="21"/>
                <w:szCs w:val="21"/>
                <w:highlight w:val="none"/>
                <w:u w:val="none"/>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66D413F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right"/>
              <w:textAlignment w:val="center"/>
              <w:outlineLvl w:val="9"/>
              <w:rPr>
                <w:rFonts w:hint="eastAsia" w:ascii="宋体" w:hAnsi="宋体" w:eastAsia="宋体" w:cs="宋体"/>
                <w:i w:val="0"/>
                <w:color w:val="auto"/>
                <w:spacing w:val="0"/>
                <w:w w:val="100"/>
                <w:sz w:val="21"/>
                <w:szCs w:val="21"/>
                <w:highlight w:val="none"/>
                <w:u w:val="none"/>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14:paraId="43323AE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pacing w:val="0"/>
                <w:w w:val="100"/>
                <w:sz w:val="21"/>
                <w:szCs w:val="21"/>
                <w:highlight w:val="none"/>
                <w:u w:val="none"/>
              </w:rPr>
            </w:pPr>
          </w:p>
        </w:tc>
      </w:tr>
      <w:tr w14:paraId="450FA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2" w:hRule="atLeast"/>
        </w:trPr>
        <w:tc>
          <w:tcPr>
            <w:tcW w:w="743" w:type="dxa"/>
            <w:tcBorders>
              <w:top w:val="single" w:color="000000" w:sz="4" w:space="0"/>
              <w:left w:val="single" w:color="000000" w:sz="4" w:space="0"/>
              <w:bottom w:val="single" w:color="000000" w:sz="4" w:space="0"/>
            </w:tcBorders>
            <w:noWrap w:val="0"/>
            <w:vAlign w:val="top"/>
          </w:tcPr>
          <w:p w14:paraId="6743E374">
            <w:pPr>
              <w:spacing w:line="360" w:lineRule="auto"/>
              <w:jc w:val="center"/>
              <w:outlineLvl w:val="0"/>
              <w:rPr>
                <w:rFonts w:hint="eastAsia" w:ascii="宋体" w:hAnsi="宋体" w:eastAsia="宋体" w:cs="宋体"/>
                <w:i w:val="0"/>
                <w:color w:val="auto"/>
                <w:spacing w:val="0"/>
                <w:w w:val="100"/>
                <w:sz w:val="21"/>
                <w:szCs w:val="21"/>
                <w:highlight w:val="none"/>
                <w:u w:val="none"/>
              </w:rPr>
            </w:pPr>
            <w:r>
              <w:rPr>
                <w:rFonts w:hint="eastAsia" w:ascii="宋体" w:hAnsi="宋体" w:eastAsia="宋体" w:cs="宋体"/>
                <w:b w:val="0"/>
                <w:bCs w:val="0"/>
                <w:sz w:val="21"/>
                <w:szCs w:val="21"/>
                <w:vertAlign w:val="baseline"/>
                <w:lang w:val="en-US" w:eastAsia="zh-CN"/>
              </w:rPr>
              <w:t>2</w:t>
            </w:r>
          </w:p>
        </w:tc>
        <w:tc>
          <w:tcPr>
            <w:tcW w:w="2158" w:type="dxa"/>
            <w:tcBorders>
              <w:top w:val="single" w:color="000000" w:sz="4" w:space="0"/>
              <w:left w:val="single" w:color="000000" w:sz="4" w:space="0"/>
              <w:bottom w:val="single" w:color="000000" w:sz="4" w:space="0"/>
            </w:tcBorders>
            <w:noWrap w:val="0"/>
            <w:vAlign w:val="top"/>
          </w:tcPr>
          <w:p w14:paraId="49614A6A">
            <w:pPr>
              <w:spacing w:line="360" w:lineRule="auto"/>
              <w:jc w:val="center"/>
              <w:outlineLvl w:val="0"/>
              <w:rPr>
                <w:rFonts w:hint="default" w:ascii="宋体" w:hAnsi="宋体" w:eastAsia="宋体" w:cs="宋体"/>
                <w:i w:val="0"/>
                <w:color w:val="auto"/>
                <w:spacing w:val="0"/>
                <w:w w:val="100"/>
                <w:sz w:val="21"/>
                <w:szCs w:val="21"/>
                <w:highlight w:val="none"/>
                <w:u w:val="none"/>
                <w:lang w:val="en-US"/>
              </w:rPr>
            </w:pPr>
            <w:r>
              <w:rPr>
                <w:rFonts w:hint="eastAsia" w:ascii="宋体" w:hAnsi="宋体" w:eastAsia="宋体" w:cs="宋体"/>
                <w:b w:val="0"/>
                <w:bCs w:val="0"/>
                <w:sz w:val="21"/>
                <w:szCs w:val="21"/>
                <w:vertAlign w:val="baseline"/>
                <w:lang w:val="en-US" w:eastAsia="zh-CN"/>
              </w:rPr>
              <w:t>挖除蚁巢（主巢、副巢）</w:t>
            </w:r>
          </w:p>
        </w:tc>
        <w:tc>
          <w:tcPr>
            <w:tcW w:w="1100" w:type="dxa"/>
            <w:tcBorders>
              <w:top w:val="single" w:color="000000" w:sz="4" w:space="0"/>
              <w:left w:val="single" w:color="000000" w:sz="4" w:space="0"/>
              <w:bottom w:val="single" w:color="000000" w:sz="4" w:space="0"/>
              <w:right w:val="single" w:color="000000" w:sz="4" w:space="0"/>
            </w:tcBorders>
            <w:noWrap w:val="0"/>
            <w:vAlign w:val="top"/>
          </w:tcPr>
          <w:p w14:paraId="1E4CD56E">
            <w:pPr>
              <w:spacing w:line="360" w:lineRule="auto"/>
              <w:jc w:val="center"/>
              <w:outlineLvl w:val="0"/>
              <w:rPr>
                <w:rFonts w:hint="eastAsia" w:ascii="宋体" w:hAnsi="宋体" w:eastAsia="宋体" w:cs="宋体"/>
                <w:i w:val="0"/>
                <w:color w:val="auto"/>
                <w:spacing w:val="0"/>
                <w:w w:val="100"/>
                <w:sz w:val="21"/>
                <w:szCs w:val="21"/>
                <w:highlight w:val="none"/>
                <w:u w:val="none"/>
              </w:rPr>
            </w:pPr>
            <w:r>
              <w:rPr>
                <w:rFonts w:hint="eastAsia" w:ascii="宋体" w:hAnsi="宋体" w:eastAsia="宋体" w:cs="宋体"/>
                <w:b w:val="0"/>
                <w:bCs w:val="0"/>
                <w:sz w:val="21"/>
                <w:szCs w:val="21"/>
                <w:vertAlign w:val="baseline"/>
                <w:lang w:val="en-US" w:eastAsia="zh-CN"/>
              </w:rPr>
              <w:t>窝</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7B9D4E6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宋体" w:hAnsi="宋体" w:eastAsia="宋体" w:cs="宋体"/>
                <w:i w:val="0"/>
                <w:color w:val="auto"/>
                <w:spacing w:val="0"/>
                <w:w w:val="100"/>
                <w:sz w:val="21"/>
                <w:szCs w:val="21"/>
                <w:highlight w:val="none"/>
                <w:u w:val="none"/>
                <w:lang w:val="en-US"/>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26EBAB4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right"/>
              <w:textAlignment w:val="center"/>
              <w:outlineLvl w:val="9"/>
              <w:rPr>
                <w:rFonts w:hint="eastAsia" w:ascii="宋体" w:hAnsi="宋体" w:eastAsia="宋体" w:cs="宋体"/>
                <w:i w:val="0"/>
                <w:color w:val="auto"/>
                <w:spacing w:val="0"/>
                <w:w w:val="100"/>
                <w:sz w:val="21"/>
                <w:szCs w:val="21"/>
                <w:highlight w:val="none"/>
                <w:u w:val="none"/>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4F256ED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right"/>
              <w:textAlignment w:val="center"/>
              <w:outlineLvl w:val="9"/>
              <w:rPr>
                <w:rFonts w:hint="eastAsia" w:ascii="宋体" w:hAnsi="宋体" w:eastAsia="宋体" w:cs="宋体"/>
                <w:i w:val="0"/>
                <w:color w:val="auto"/>
                <w:spacing w:val="0"/>
                <w:w w:val="100"/>
                <w:sz w:val="21"/>
                <w:szCs w:val="21"/>
                <w:highlight w:val="none"/>
                <w:u w:val="none"/>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14:paraId="093878D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pacing w:val="0"/>
                <w:w w:val="100"/>
                <w:sz w:val="21"/>
                <w:szCs w:val="21"/>
                <w:highlight w:val="none"/>
                <w:u w:val="none"/>
              </w:rPr>
            </w:pPr>
          </w:p>
        </w:tc>
      </w:tr>
      <w:tr w14:paraId="49A4C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5" w:hRule="atLeast"/>
        </w:trPr>
        <w:tc>
          <w:tcPr>
            <w:tcW w:w="743" w:type="dxa"/>
            <w:tcBorders>
              <w:top w:val="single" w:color="000000" w:sz="4" w:space="0"/>
              <w:left w:val="single" w:color="000000" w:sz="4" w:space="0"/>
              <w:bottom w:val="single" w:color="000000" w:sz="4" w:space="0"/>
            </w:tcBorders>
            <w:noWrap w:val="0"/>
            <w:vAlign w:val="top"/>
          </w:tcPr>
          <w:p w14:paraId="2EF182AD">
            <w:pPr>
              <w:spacing w:line="360" w:lineRule="auto"/>
              <w:jc w:val="center"/>
              <w:outlineLvl w:val="0"/>
              <w:rPr>
                <w:rFonts w:hint="eastAsia" w:ascii="宋体" w:hAnsi="宋体" w:eastAsia="宋体" w:cs="宋体"/>
                <w:i w:val="0"/>
                <w:color w:val="auto"/>
                <w:spacing w:val="0"/>
                <w:w w:val="100"/>
                <w:sz w:val="21"/>
                <w:szCs w:val="21"/>
                <w:highlight w:val="none"/>
                <w:u w:val="none"/>
              </w:rPr>
            </w:pPr>
            <w:r>
              <w:rPr>
                <w:rFonts w:hint="eastAsia" w:ascii="宋体" w:hAnsi="宋体" w:eastAsia="宋体" w:cs="宋体"/>
                <w:b w:val="0"/>
                <w:bCs w:val="0"/>
                <w:sz w:val="21"/>
                <w:szCs w:val="21"/>
                <w:vertAlign w:val="baseline"/>
                <w:lang w:val="en-US" w:eastAsia="zh-CN"/>
              </w:rPr>
              <w:t>3</w:t>
            </w:r>
          </w:p>
        </w:tc>
        <w:tc>
          <w:tcPr>
            <w:tcW w:w="2158" w:type="dxa"/>
            <w:tcBorders>
              <w:top w:val="single" w:color="000000" w:sz="4" w:space="0"/>
              <w:left w:val="single" w:color="000000" w:sz="4" w:space="0"/>
              <w:bottom w:val="single" w:color="000000" w:sz="4" w:space="0"/>
            </w:tcBorders>
            <w:noWrap w:val="0"/>
            <w:vAlign w:val="top"/>
          </w:tcPr>
          <w:p w14:paraId="1E04B00E">
            <w:pPr>
              <w:spacing w:line="360" w:lineRule="auto"/>
              <w:jc w:val="center"/>
              <w:outlineLvl w:val="0"/>
              <w:rPr>
                <w:rFonts w:hint="default" w:ascii="宋体" w:hAnsi="宋体" w:eastAsia="宋体" w:cs="宋体"/>
                <w:i w:val="0"/>
                <w:color w:val="auto"/>
                <w:spacing w:val="0"/>
                <w:w w:val="100"/>
                <w:sz w:val="21"/>
                <w:szCs w:val="21"/>
                <w:highlight w:val="none"/>
                <w:u w:val="none"/>
                <w:lang w:val="en-US"/>
              </w:rPr>
            </w:pPr>
            <w:r>
              <w:rPr>
                <w:rFonts w:hint="eastAsia" w:ascii="宋体" w:hAnsi="宋体" w:eastAsia="宋体" w:cs="宋体"/>
                <w:b w:val="0"/>
                <w:bCs w:val="0"/>
                <w:sz w:val="21"/>
                <w:szCs w:val="21"/>
                <w:vertAlign w:val="baseline"/>
                <w:lang w:val="en-US" w:eastAsia="zh-CN"/>
              </w:rPr>
              <w:t>蚁巢取土回填</w:t>
            </w:r>
          </w:p>
        </w:tc>
        <w:tc>
          <w:tcPr>
            <w:tcW w:w="1100" w:type="dxa"/>
            <w:tcBorders>
              <w:top w:val="single" w:color="000000" w:sz="4" w:space="0"/>
              <w:left w:val="single" w:color="000000" w:sz="4" w:space="0"/>
              <w:bottom w:val="single" w:color="000000" w:sz="4" w:space="0"/>
              <w:right w:val="single" w:color="000000" w:sz="4" w:space="0"/>
            </w:tcBorders>
            <w:noWrap w:val="0"/>
            <w:vAlign w:val="top"/>
          </w:tcPr>
          <w:p w14:paraId="608BBD21">
            <w:pPr>
              <w:spacing w:line="360" w:lineRule="auto"/>
              <w:jc w:val="center"/>
              <w:outlineLvl w:val="0"/>
              <w:rPr>
                <w:rFonts w:hint="eastAsia" w:ascii="宋体" w:hAnsi="宋体" w:eastAsia="宋体" w:cs="宋体"/>
                <w:i w:val="0"/>
                <w:color w:val="auto"/>
                <w:spacing w:val="0"/>
                <w:w w:val="100"/>
                <w:sz w:val="21"/>
                <w:szCs w:val="21"/>
                <w:highlight w:val="none"/>
                <w:u w:val="none"/>
              </w:rPr>
            </w:pPr>
            <w:r>
              <w:rPr>
                <w:rFonts w:hint="eastAsia" w:ascii="宋体" w:hAnsi="宋体" w:eastAsia="宋体" w:cs="宋体"/>
                <w:b w:val="0"/>
                <w:bCs w:val="0"/>
                <w:sz w:val="28"/>
                <w:szCs w:val="28"/>
                <w:vertAlign w:val="baseline"/>
                <w:lang w:val="en-US" w:eastAsia="zh-CN"/>
              </w:rPr>
              <w:t>㎥</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3924868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宋体" w:hAnsi="宋体" w:eastAsia="宋体" w:cs="宋体"/>
                <w:i w:val="0"/>
                <w:color w:val="auto"/>
                <w:spacing w:val="0"/>
                <w:w w:val="100"/>
                <w:sz w:val="21"/>
                <w:szCs w:val="21"/>
                <w:highlight w:val="none"/>
                <w:u w:val="none"/>
                <w:lang w:val="en-US"/>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4C7A1BA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right"/>
              <w:textAlignment w:val="center"/>
              <w:outlineLvl w:val="9"/>
              <w:rPr>
                <w:rFonts w:hint="eastAsia" w:ascii="宋体" w:hAnsi="宋体" w:eastAsia="宋体" w:cs="宋体"/>
                <w:i w:val="0"/>
                <w:color w:val="auto"/>
                <w:spacing w:val="0"/>
                <w:w w:val="100"/>
                <w:sz w:val="21"/>
                <w:szCs w:val="21"/>
                <w:highlight w:val="none"/>
                <w:u w:val="none"/>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2C38118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right"/>
              <w:textAlignment w:val="center"/>
              <w:outlineLvl w:val="9"/>
              <w:rPr>
                <w:rFonts w:hint="eastAsia" w:ascii="宋体" w:hAnsi="宋体" w:eastAsia="宋体" w:cs="宋体"/>
                <w:i w:val="0"/>
                <w:color w:val="auto"/>
                <w:spacing w:val="0"/>
                <w:w w:val="100"/>
                <w:sz w:val="21"/>
                <w:szCs w:val="21"/>
                <w:highlight w:val="none"/>
                <w:u w:val="none"/>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14:paraId="33BF319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pacing w:val="0"/>
                <w:w w:val="100"/>
                <w:sz w:val="21"/>
                <w:szCs w:val="21"/>
                <w:highlight w:val="none"/>
                <w:u w:val="none"/>
              </w:rPr>
            </w:pPr>
          </w:p>
        </w:tc>
      </w:tr>
      <w:tr w14:paraId="71548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3" w:hRule="atLeast"/>
        </w:trPr>
        <w:tc>
          <w:tcPr>
            <w:tcW w:w="743" w:type="dxa"/>
            <w:tcBorders>
              <w:top w:val="single" w:color="000000" w:sz="4" w:space="0"/>
              <w:left w:val="single" w:color="000000" w:sz="4" w:space="0"/>
              <w:bottom w:val="single" w:color="000000" w:sz="4" w:space="0"/>
            </w:tcBorders>
            <w:noWrap w:val="0"/>
            <w:vAlign w:val="top"/>
          </w:tcPr>
          <w:p w14:paraId="40F486CA">
            <w:pPr>
              <w:spacing w:line="360" w:lineRule="auto"/>
              <w:jc w:val="center"/>
              <w:outlineLvl w:val="0"/>
              <w:rPr>
                <w:rFonts w:hint="eastAsia" w:ascii="宋体" w:hAnsi="宋体" w:eastAsia="宋体" w:cs="宋体"/>
                <w:i w:val="0"/>
                <w:color w:val="auto"/>
                <w:spacing w:val="0"/>
                <w:w w:val="100"/>
                <w:sz w:val="21"/>
                <w:szCs w:val="21"/>
                <w:highlight w:val="none"/>
                <w:u w:val="none"/>
              </w:rPr>
            </w:pPr>
            <w:r>
              <w:rPr>
                <w:rFonts w:hint="eastAsia" w:ascii="宋体" w:hAnsi="宋体" w:eastAsia="宋体" w:cs="宋体"/>
                <w:b w:val="0"/>
                <w:bCs w:val="0"/>
                <w:sz w:val="21"/>
                <w:szCs w:val="21"/>
                <w:vertAlign w:val="baseline"/>
                <w:lang w:val="en-US" w:eastAsia="zh-CN"/>
              </w:rPr>
              <w:t>4</w:t>
            </w:r>
          </w:p>
        </w:tc>
        <w:tc>
          <w:tcPr>
            <w:tcW w:w="2158" w:type="dxa"/>
            <w:tcBorders>
              <w:top w:val="single" w:color="000000" w:sz="4" w:space="0"/>
              <w:left w:val="single" w:color="000000" w:sz="4" w:space="0"/>
              <w:bottom w:val="single" w:color="000000" w:sz="4" w:space="0"/>
            </w:tcBorders>
            <w:noWrap w:val="0"/>
            <w:vAlign w:val="top"/>
          </w:tcPr>
          <w:p w14:paraId="34F958D4">
            <w:pPr>
              <w:spacing w:line="360" w:lineRule="auto"/>
              <w:jc w:val="both"/>
              <w:outlineLvl w:val="0"/>
              <w:rPr>
                <w:rFonts w:hint="eastAsia" w:ascii="宋体" w:hAnsi="宋体" w:eastAsia="宋体" w:cs="宋体"/>
                <w:i w:val="0"/>
                <w:color w:val="auto"/>
                <w:spacing w:val="0"/>
                <w:w w:val="100"/>
                <w:sz w:val="21"/>
                <w:szCs w:val="21"/>
                <w:highlight w:val="none"/>
                <w:u w:val="none"/>
              </w:rPr>
            </w:pPr>
            <w:r>
              <w:rPr>
                <w:rFonts w:hint="eastAsia" w:ascii="宋体" w:hAnsi="宋体" w:eastAsia="宋体" w:cs="宋体"/>
                <w:b w:val="0"/>
                <w:bCs w:val="0"/>
                <w:sz w:val="21"/>
                <w:szCs w:val="21"/>
                <w:vertAlign w:val="baseline"/>
                <w:lang w:val="en-US" w:eastAsia="zh-CN"/>
              </w:rPr>
              <w:t>蚁患区钻孔灌药</w:t>
            </w:r>
          </w:p>
        </w:tc>
        <w:tc>
          <w:tcPr>
            <w:tcW w:w="1100" w:type="dxa"/>
            <w:tcBorders>
              <w:top w:val="single" w:color="000000" w:sz="4" w:space="0"/>
              <w:left w:val="single" w:color="000000" w:sz="4" w:space="0"/>
              <w:bottom w:val="single" w:color="000000" w:sz="4" w:space="0"/>
              <w:right w:val="single" w:color="000000" w:sz="4" w:space="0"/>
            </w:tcBorders>
            <w:noWrap w:val="0"/>
            <w:vAlign w:val="top"/>
          </w:tcPr>
          <w:p w14:paraId="4E7EE722">
            <w:pPr>
              <w:spacing w:line="360" w:lineRule="auto"/>
              <w:jc w:val="center"/>
              <w:outlineLvl w:val="0"/>
              <w:rPr>
                <w:rFonts w:hint="eastAsia" w:ascii="宋体" w:hAnsi="宋体" w:eastAsia="宋体" w:cs="宋体"/>
                <w:i w:val="0"/>
                <w:color w:val="auto"/>
                <w:spacing w:val="0"/>
                <w:w w:val="100"/>
                <w:sz w:val="21"/>
                <w:szCs w:val="21"/>
                <w:highlight w:val="none"/>
                <w:u w:val="none"/>
              </w:rPr>
            </w:pPr>
            <w:r>
              <w:rPr>
                <w:rFonts w:hint="eastAsia" w:ascii="宋体" w:hAnsi="宋体" w:eastAsia="宋体" w:cs="宋体"/>
                <w:b w:val="0"/>
                <w:bCs w:val="0"/>
                <w:sz w:val="21"/>
                <w:szCs w:val="21"/>
                <w:vertAlign w:val="baseline"/>
                <w:lang w:val="en-US" w:eastAsia="zh-CN"/>
              </w:rPr>
              <w:t>孔</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67D7213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宋体" w:hAnsi="宋体" w:eastAsia="宋体" w:cs="宋体"/>
                <w:i w:val="0"/>
                <w:color w:val="auto"/>
                <w:spacing w:val="0"/>
                <w:w w:val="100"/>
                <w:sz w:val="21"/>
                <w:szCs w:val="21"/>
                <w:highlight w:val="none"/>
                <w:u w:val="none"/>
                <w:lang w:val="en-US"/>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1EF4B7C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right"/>
              <w:textAlignment w:val="center"/>
              <w:outlineLvl w:val="9"/>
              <w:rPr>
                <w:rFonts w:hint="eastAsia" w:ascii="宋体" w:hAnsi="宋体" w:eastAsia="宋体" w:cs="宋体"/>
                <w:i w:val="0"/>
                <w:color w:val="auto"/>
                <w:spacing w:val="0"/>
                <w:w w:val="100"/>
                <w:sz w:val="21"/>
                <w:szCs w:val="21"/>
                <w:highlight w:val="none"/>
                <w:u w:val="none"/>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225E1AB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right"/>
              <w:textAlignment w:val="center"/>
              <w:outlineLvl w:val="9"/>
              <w:rPr>
                <w:rFonts w:hint="eastAsia" w:ascii="宋体" w:hAnsi="宋体" w:eastAsia="宋体" w:cs="宋体"/>
                <w:i w:val="0"/>
                <w:color w:val="auto"/>
                <w:spacing w:val="0"/>
                <w:w w:val="100"/>
                <w:sz w:val="21"/>
                <w:szCs w:val="21"/>
                <w:highlight w:val="none"/>
                <w:u w:val="none"/>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14:paraId="7C47871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spacing w:val="0"/>
                <w:w w:val="100"/>
                <w:sz w:val="21"/>
                <w:szCs w:val="21"/>
                <w:highlight w:val="none"/>
                <w:u w:val="none"/>
              </w:rPr>
            </w:pPr>
          </w:p>
        </w:tc>
      </w:tr>
      <w:tr w14:paraId="7CB5D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743" w:type="dxa"/>
            <w:tcBorders>
              <w:top w:val="single" w:color="000000" w:sz="4" w:space="0"/>
              <w:left w:val="single" w:color="000000" w:sz="4" w:space="0"/>
              <w:bottom w:val="single" w:color="000000" w:sz="4" w:space="0"/>
            </w:tcBorders>
            <w:noWrap w:val="0"/>
            <w:vAlign w:val="top"/>
          </w:tcPr>
          <w:p w14:paraId="0914EFF9">
            <w:pPr>
              <w:spacing w:line="360" w:lineRule="auto"/>
              <w:jc w:val="center"/>
              <w:outlineLvl w:val="0"/>
              <w:rPr>
                <w:rFonts w:hint="eastAsia" w:ascii="宋体" w:hAnsi="宋体" w:eastAsia="宋体" w:cs="宋体"/>
                <w:i w:val="0"/>
                <w:color w:val="auto"/>
                <w:spacing w:val="0"/>
                <w:w w:val="100"/>
                <w:sz w:val="21"/>
                <w:szCs w:val="21"/>
                <w:highlight w:val="none"/>
                <w:u w:val="none"/>
                <w:lang w:val="en-US" w:eastAsia="zh-CN"/>
              </w:rPr>
            </w:pPr>
            <w:r>
              <w:rPr>
                <w:rFonts w:hint="eastAsia" w:ascii="宋体" w:hAnsi="宋体" w:eastAsia="宋体" w:cs="宋体"/>
                <w:b w:val="0"/>
                <w:bCs w:val="0"/>
                <w:sz w:val="21"/>
                <w:szCs w:val="21"/>
                <w:vertAlign w:val="baseline"/>
                <w:lang w:val="en-US" w:eastAsia="zh-CN"/>
              </w:rPr>
              <w:t>5</w:t>
            </w:r>
          </w:p>
        </w:tc>
        <w:tc>
          <w:tcPr>
            <w:tcW w:w="2158" w:type="dxa"/>
            <w:tcBorders>
              <w:top w:val="single" w:color="000000" w:sz="4" w:space="0"/>
              <w:left w:val="single" w:color="000000" w:sz="4" w:space="0"/>
              <w:bottom w:val="single" w:color="000000" w:sz="4" w:space="0"/>
              <w:right w:val="single" w:color="000000" w:sz="4" w:space="0"/>
            </w:tcBorders>
            <w:noWrap w:val="0"/>
            <w:vAlign w:val="top"/>
          </w:tcPr>
          <w:p w14:paraId="2ED0982F">
            <w:pPr>
              <w:spacing w:line="360" w:lineRule="auto"/>
              <w:jc w:val="center"/>
              <w:outlineLvl w:val="0"/>
              <w:rPr>
                <w:rFonts w:hint="eastAsia" w:ascii="宋体" w:hAnsi="宋体" w:eastAsia="宋体" w:cs="宋体"/>
                <w:i w:val="0"/>
                <w:color w:val="auto"/>
                <w:spacing w:val="0"/>
                <w:w w:val="100"/>
                <w:sz w:val="21"/>
                <w:szCs w:val="21"/>
                <w:highlight w:val="none"/>
                <w:u w:val="none"/>
              </w:rPr>
            </w:pPr>
            <w:r>
              <w:rPr>
                <w:rFonts w:hint="eastAsia" w:ascii="宋体" w:hAnsi="宋体" w:eastAsia="宋体" w:cs="宋体"/>
                <w:b w:val="0"/>
                <w:bCs w:val="0"/>
                <w:sz w:val="21"/>
                <w:szCs w:val="21"/>
                <w:vertAlign w:val="baseline"/>
                <w:lang w:val="en-US" w:eastAsia="zh-CN"/>
              </w:rPr>
              <w:t>投放诱杀饵药包</w:t>
            </w:r>
          </w:p>
        </w:tc>
        <w:tc>
          <w:tcPr>
            <w:tcW w:w="1100" w:type="dxa"/>
            <w:tcBorders>
              <w:top w:val="single" w:color="000000" w:sz="4" w:space="0"/>
              <w:left w:val="single" w:color="000000" w:sz="4" w:space="0"/>
              <w:bottom w:val="single" w:color="000000" w:sz="4" w:space="0"/>
              <w:right w:val="single" w:color="000000" w:sz="4" w:space="0"/>
            </w:tcBorders>
            <w:noWrap w:val="0"/>
            <w:vAlign w:val="top"/>
          </w:tcPr>
          <w:p w14:paraId="7C32A74A">
            <w:pPr>
              <w:spacing w:line="360" w:lineRule="auto"/>
              <w:jc w:val="center"/>
              <w:outlineLvl w:val="0"/>
              <w:rPr>
                <w:rFonts w:hint="eastAsia" w:ascii="宋体" w:hAnsi="宋体" w:eastAsia="宋体" w:cs="宋体"/>
                <w:i w:val="0"/>
                <w:color w:val="auto"/>
                <w:spacing w:val="0"/>
                <w:w w:val="100"/>
                <w:sz w:val="21"/>
                <w:szCs w:val="21"/>
                <w:highlight w:val="none"/>
                <w:u w:val="none"/>
              </w:rPr>
            </w:pPr>
            <w:r>
              <w:rPr>
                <w:rFonts w:hint="eastAsia" w:ascii="宋体" w:hAnsi="宋体" w:eastAsia="宋体" w:cs="宋体"/>
                <w:b w:val="0"/>
                <w:bCs w:val="0"/>
                <w:sz w:val="21"/>
                <w:szCs w:val="21"/>
                <w:vertAlign w:val="baseline"/>
                <w:lang w:val="en-US" w:eastAsia="zh-CN"/>
              </w:rPr>
              <w:t>包</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2292D0AF">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auto"/>
                <w:spacing w:val="0"/>
                <w:w w:val="100"/>
                <w:sz w:val="21"/>
                <w:szCs w:val="21"/>
                <w:highlight w:val="none"/>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787E5FA8">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right"/>
              <w:outlineLvl w:val="9"/>
              <w:rPr>
                <w:rFonts w:hint="eastAsia" w:ascii="宋体" w:hAnsi="宋体" w:eastAsia="宋体" w:cs="宋体"/>
                <w:i w:val="0"/>
                <w:color w:val="auto"/>
                <w:spacing w:val="0"/>
                <w:w w:val="100"/>
                <w:sz w:val="21"/>
                <w:szCs w:val="21"/>
                <w:highlight w:val="none"/>
                <w:u w:val="none"/>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508BAEB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right"/>
              <w:textAlignment w:val="center"/>
              <w:outlineLvl w:val="9"/>
              <w:rPr>
                <w:rFonts w:hint="eastAsia" w:ascii="宋体" w:hAnsi="宋体" w:eastAsia="宋体" w:cs="宋体"/>
                <w:i w:val="0"/>
                <w:color w:val="auto"/>
                <w:spacing w:val="0"/>
                <w:w w:val="100"/>
                <w:sz w:val="21"/>
                <w:szCs w:val="21"/>
                <w:highlight w:val="none"/>
                <w:u w:val="none"/>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14:paraId="2B1C16E9">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outlineLvl w:val="9"/>
              <w:rPr>
                <w:rFonts w:hint="eastAsia" w:ascii="宋体" w:hAnsi="宋体" w:eastAsia="宋体" w:cs="宋体"/>
                <w:i w:val="0"/>
                <w:color w:val="auto"/>
                <w:spacing w:val="0"/>
                <w:w w:val="100"/>
                <w:sz w:val="21"/>
                <w:szCs w:val="21"/>
                <w:highlight w:val="none"/>
                <w:u w:val="none"/>
              </w:rPr>
            </w:pPr>
          </w:p>
        </w:tc>
      </w:tr>
      <w:tr w14:paraId="65F2C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5" w:hRule="atLeast"/>
        </w:trPr>
        <w:tc>
          <w:tcPr>
            <w:tcW w:w="743" w:type="dxa"/>
            <w:tcBorders>
              <w:top w:val="single" w:color="000000" w:sz="4" w:space="0"/>
              <w:left w:val="single" w:color="000000" w:sz="4" w:space="0"/>
              <w:bottom w:val="single" w:color="000000" w:sz="4" w:space="0"/>
            </w:tcBorders>
            <w:noWrap w:val="0"/>
            <w:vAlign w:val="top"/>
          </w:tcPr>
          <w:p w14:paraId="661F42AB">
            <w:pPr>
              <w:spacing w:line="360" w:lineRule="auto"/>
              <w:jc w:val="center"/>
              <w:outlineLvl w:val="0"/>
              <w:rPr>
                <w:rFonts w:hint="eastAsia" w:ascii="宋体" w:hAnsi="宋体" w:eastAsia="宋体" w:cs="宋体"/>
                <w:i w:val="0"/>
                <w:color w:val="auto"/>
                <w:spacing w:val="0"/>
                <w:w w:val="100"/>
                <w:sz w:val="21"/>
                <w:szCs w:val="21"/>
                <w:highlight w:val="none"/>
                <w:u w:val="none"/>
                <w:lang w:val="en-US" w:eastAsia="zh-CN"/>
              </w:rPr>
            </w:pPr>
            <w:r>
              <w:rPr>
                <w:rFonts w:hint="eastAsia" w:ascii="宋体" w:hAnsi="宋体" w:eastAsia="宋体" w:cs="宋体"/>
                <w:b w:val="0"/>
                <w:bCs w:val="0"/>
                <w:sz w:val="21"/>
                <w:szCs w:val="21"/>
                <w:vertAlign w:val="baseline"/>
                <w:lang w:val="en-US" w:eastAsia="zh-CN"/>
              </w:rPr>
              <w:t>6</w:t>
            </w:r>
          </w:p>
        </w:tc>
        <w:tc>
          <w:tcPr>
            <w:tcW w:w="2158" w:type="dxa"/>
            <w:tcBorders>
              <w:top w:val="single" w:color="000000" w:sz="4" w:space="0"/>
              <w:left w:val="single" w:color="000000" w:sz="4" w:space="0"/>
              <w:bottom w:val="single" w:color="000000" w:sz="4" w:space="0"/>
              <w:right w:val="single" w:color="000000" w:sz="4" w:space="0"/>
            </w:tcBorders>
            <w:noWrap w:val="0"/>
            <w:vAlign w:val="top"/>
          </w:tcPr>
          <w:p w14:paraId="3BE9829B">
            <w:pPr>
              <w:spacing w:line="360" w:lineRule="auto"/>
              <w:jc w:val="center"/>
              <w:outlineLvl w:val="0"/>
              <w:rPr>
                <w:rFonts w:hint="eastAsia" w:ascii="宋体" w:hAnsi="宋体" w:eastAsia="宋体" w:cs="宋体"/>
                <w:i w:val="0"/>
                <w:color w:val="auto"/>
                <w:spacing w:val="0"/>
                <w:w w:val="100"/>
                <w:kern w:val="0"/>
                <w:sz w:val="21"/>
                <w:szCs w:val="21"/>
                <w:highlight w:val="none"/>
                <w:u w:val="none"/>
                <w:lang w:val="en-US" w:eastAsia="zh-CN" w:bidi="ar"/>
              </w:rPr>
            </w:pPr>
            <w:r>
              <w:rPr>
                <w:rFonts w:hint="eastAsia" w:ascii="宋体" w:hAnsi="宋体" w:eastAsia="宋体" w:cs="宋体"/>
                <w:b w:val="0"/>
                <w:bCs w:val="0"/>
                <w:sz w:val="21"/>
                <w:szCs w:val="21"/>
                <w:vertAlign w:val="baseline"/>
                <w:lang w:val="en-US" w:eastAsia="zh-CN"/>
              </w:rPr>
              <w:t>施药灭杀及预防</w:t>
            </w:r>
          </w:p>
        </w:tc>
        <w:tc>
          <w:tcPr>
            <w:tcW w:w="1100" w:type="dxa"/>
            <w:tcBorders>
              <w:top w:val="single" w:color="000000" w:sz="4" w:space="0"/>
              <w:left w:val="single" w:color="000000" w:sz="4" w:space="0"/>
              <w:bottom w:val="single" w:color="000000" w:sz="4" w:space="0"/>
              <w:right w:val="single" w:color="000000" w:sz="4" w:space="0"/>
            </w:tcBorders>
            <w:noWrap w:val="0"/>
            <w:vAlign w:val="top"/>
          </w:tcPr>
          <w:p w14:paraId="3764A925">
            <w:pPr>
              <w:spacing w:line="360" w:lineRule="auto"/>
              <w:jc w:val="center"/>
              <w:outlineLvl w:val="0"/>
              <w:rPr>
                <w:rFonts w:hint="eastAsia" w:ascii="宋体" w:hAnsi="宋体" w:eastAsia="宋体" w:cs="宋体"/>
                <w:i w:val="0"/>
                <w:color w:val="auto"/>
                <w:spacing w:val="0"/>
                <w:w w:val="100"/>
                <w:sz w:val="21"/>
                <w:szCs w:val="21"/>
                <w:highlight w:val="none"/>
                <w:u w:val="none"/>
              </w:rPr>
            </w:pPr>
            <w:r>
              <w:rPr>
                <w:rFonts w:hint="eastAsia" w:ascii="宋体" w:hAnsi="宋体" w:eastAsia="宋体" w:cs="宋体"/>
                <w:b w:val="0"/>
                <w:bCs w:val="0"/>
                <w:sz w:val="21"/>
                <w:szCs w:val="21"/>
                <w:vertAlign w:val="baseline"/>
                <w:lang w:val="en-US" w:eastAsia="zh-CN"/>
              </w:rPr>
              <w:t>㎡</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6089D5AB">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auto"/>
                <w:spacing w:val="0"/>
                <w:w w:val="100"/>
                <w:sz w:val="21"/>
                <w:szCs w:val="21"/>
                <w:highlight w:val="none"/>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3169C781">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right"/>
              <w:outlineLvl w:val="9"/>
              <w:rPr>
                <w:rFonts w:hint="eastAsia" w:ascii="宋体" w:hAnsi="宋体" w:eastAsia="宋体" w:cs="宋体"/>
                <w:i w:val="0"/>
                <w:color w:val="auto"/>
                <w:spacing w:val="0"/>
                <w:w w:val="100"/>
                <w:sz w:val="21"/>
                <w:szCs w:val="21"/>
                <w:highlight w:val="none"/>
                <w:u w:val="none"/>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7BF9136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right"/>
              <w:textAlignment w:val="center"/>
              <w:outlineLvl w:val="9"/>
              <w:rPr>
                <w:rFonts w:hint="eastAsia" w:ascii="宋体" w:hAnsi="宋体" w:eastAsia="宋体" w:cs="宋体"/>
                <w:i w:val="0"/>
                <w:color w:val="auto"/>
                <w:spacing w:val="0"/>
                <w:w w:val="100"/>
                <w:sz w:val="21"/>
                <w:szCs w:val="21"/>
                <w:highlight w:val="none"/>
                <w:u w:val="none"/>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14:paraId="603AF55E">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outlineLvl w:val="9"/>
              <w:rPr>
                <w:rFonts w:hint="eastAsia" w:ascii="宋体" w:hAnsi="宋体" w:eastAsia="宋体" w:cs="宋体"/>
                <w:i w:val="0"/>
                <w:color w:val="auto"/>
                <w:spacing w:val="0"/>
                <w:w w:val="100"/>
                <w:sz w:val="21"/>
                <w:szCs w:val="21"/>
                <w:highlight w:val="none"/>
                <w:u w:val="none"/>
              </w:rPr>
            </w:pPr>
          </w:p>
        </w:tc>
      </w:tr>
      <w:tr w14:paraId="5F479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4" w:hRule="atLeast"/>
        </w:trPr>
        <w:tc>
          <w:tcPr>
            <w:tcW w:w="743" w:type="dxa"/>
            <w:tcBorders>
              <w:top w:val="single" w:color="000000" w:sz="4" w:space="0"/>
              <w:left w:val="single" w:color="000000" w:sz="4" w:space="0"/>
              <w:bottom w:val="single" w:color="000000" w:sz="4" w:space="0"/>
            </w:tcBorders>
            <w:noWrap w:val="0"/>
            <w:vAlign w:val="top"/>
          </w:tcPr>
          <w:p w14:paraId="3E9D5F93">
            <w:pPr>
              <w:spacing w:line="360" w:lineRule="auto"/>
              <w:jc w:val="center"/>
              <w:outlineLvl w:val="0"/>
              <w:rPr>
                <w:rFonts w:hint="eastAsia" w:ascii="宋体" w:hAnsi="宋体" w:eastAsia="宋体" w:cs="宋体"/>
                <w:i w:val="0"/>
                <w:color w:val="auto"/>
                <w:spacing w:val="0"/>
                <w:w w:val="100"/>
                <w:sz w:val="21"/>
                <w:szCs w:val="21"/>
                <w:highlight w:val="none"/>
                <w:u w:val="none"/>
                <w:lang w:val="en-US" w:eastAsia="zh-CN"/>
              </w:rPr>
            </w:pPr>
            <w:r>
              <w:rPr>
                <w:rFonts w:hint="eastAsia" w:ascii="宋体" w:hAnsi="宋体" w:eastAsia="宋体" w:cs="宋体"/>
                <w:b w:val="0"/>
                <w:bCs w:val="0"/>
                <w:sz w:val="21"/>
                <w:szCs w:val="21"/>
                <w:vertAlign w:val="baseline"/>
                <w:lang w:val="en-US" w:eastAsia="zh-CN"/>
              </w:rPr>
              <w:t>7</w:t>
            </w:r>
          </w:p>
        </w:tc>
        <w:tc>
          <w:tcPr>
            <w:tcW w:w="2158" w:type="dxa"/>
            <w:tcBorders>
              <w:top w:val="single" w:color="000000" w:sz="4" w:space="0"/>
              <w:left w:val="single" w:color="000000" w:sz="4" w:space="0"/>
              <w:bottom w:val="single" w:color="000000" w:sz="4" w:space="0"/>
              <w:right w:val="single" w:color="000000" w:sz="4" w:space="0"/>
            </w:tcBorders>
            <w:noWrap w:val="0"/>
            <w:vAlign w:val="top"/>
          </w:tcPr>
          <w:p w14:paraId="02E451D3">
            <w:pPr>
              <w:spacing w:line="360" w:lineRule="auto"/>
              <w:jc w:val="center"/>
              <w:outlineLvl w:val="0"/>
              <w:rPr>
                <w:rFonts w:hint="eastAsia" w:ascii="宋体" w:hAnsi="宋体" w:eastAsia="宋体" w:cs="宋体"/>
                <w:i w:val="0"/>
                <w:color w:val="auto"/>
                <w:spacing w:val="0"/>
                <w:w w:val="100"/>
                <w:kern w:val="0"/>
                <w:sz w:val="21"/>
                <w:szCs w:val="21"/>
                <w:highlight w:val="none"/>
                <w:u w:val="none"/>
                <w:lang w:val="en-US" w:eastAsia="zh-CN" w:bidi="ar"/>
              </w:rPr>
            </w:pPr>
            <w:r>
              <w:rPr>
                <w:rFonts w:hint="eastAsia" w:ascii="宋体" w:hAnsi="宋体" w:eastAsia="宋体" w:cs="宋体"/>
                <w:b w:val="0"/>
                <w:bCs w:val="0"/>
                <w:sz w:val="21"/>
                <w:szCs w:val="21"/>
                <w:vertAlign w:val="baseline"/>
                <w:lang w:val="en-US" w:eastAsia="zh-CN"/>
              </w:rPr>
              <w:t>安装智能白蚁监测装置</w:t>
            </w:r>
          </w:p>
        </w:tc>
        <w:tc>
          <w:tcPr>
            <w:tcW w:w="1100" w:type="dxa"/>
            <w:tcBorders>
              <w:top w:val="single" w:color="000000" w:sz="4" w:space="0"/>
              <w:left w:val="single" w:color="000000" w:sz="4" w:space="0"/>
              <w:bottom w:val="single" w:color="000000" w:sz="4" w:space="0"/>
              <w:right w:val="single" w:color="000000" w:sz="4" w:space="0"/>
            </w:tcBorders>
            <w:noWrap w:val="0"/>
            <w:vAlign w:val="top"/>
          </w:tcPr>
          <w:p w14:paraId="2D0C70EC">
            <w:pPr>
              <w:spacing w:line="360" w:lineRule="auto"/>
              <w:jc w:val="center"/>
              <w:outlineLvl w:val="0"/>
              <w:rPr>
                <w:rFonts w:hint="eastAsia" w:ascii="宋体" w:hAnsi="宋体" w:eastAsia="宋体" w:cs="宋体"/>
                <w:i w:val="0"/>
                <w:color w:val="auto"/>
                <w:spacing w:val="0"/>
                <w:w w:val="100"/>
                <w:sz w:val="21"/>
                <w:szCs w:val="21"/>
                <w:highlight w:val="none"/>
                <w:u w:val="none"/>
              </w:rPr>
            </w:pPr>
            <w:r>
              <w:rPr>
                <w:rFonts w:hint="eastAsia" w:ascii="宋体" w:hAnsi="宋体" w:eastAsia="宋体" w:cs="宋体"/>
                <w:b w:val="0"/>
                <w:bCs w:val="0"/>
                <w:sz w:val="21"/>
                <w:szCs w:val="21"/>
                <w:vertAlign w:val="baseline"/>
                <w:lang w:val="en-US" w:eastAsia="zh-CN"/>
              </w:rPr>
              <w:t>个</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6608EE2B">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auto"/>
                <w:spacing w:val="0"/>
                <w:w w:val="100"/>
                <w:sz w:val="21"/>
                <w:szCs w:val="21"/>
                <w:highlight w:val="none"/>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158648E7">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right"/>
              <w:outlineLvl w:val="9"/>
              <w:rPr>
                <w:rFonts w:hint="eastAsia" w:ascii="宋体" w:hAnsi="宋体" w:eastAsia="宋体" w:cs="宋体"/>
                <w:i w:val="0"/>
                <w:color w:val="auto"/>
                <w:spacing w:val="0"/>
                <w:w w:val="100"/>
                <w:sz w:val="21"/>
                <w:szCs w:val="21"/>
                <w:highlight w:val="none"/>
                <w:u w:val="none"/>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0DB3B80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right"/>
              <w:textAlignment w:val="center"/>
              <w:outlineLvl w:val="9"/>
              <w:rPr>
                <w:rFonts w:hint="eastAsia" w:ascii="宋体" w:hAnsi="宋体" w:eastAsia="宋体" w:cs="宋体"/>
                <w:i w:val="0"/>
                <w:color w:val="auto"/>
                <w:spacing w:val="0"/>
                <w:w w:val="100"/>
                <w:sz w:val="21"/>
                <w:szCs w:val="21"/>
                <w:highlight w:val="none"/>
                <w:u w:val="none"/>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14:paraId="68100C09">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outlineLvl w:val="9"/>
              <w:rPr>
                <w:rFonts w:hint="eastAsia" w:ascii="宋体" w:hAnsi="宋体" w:eastAsia="宋体" w:cs="宋体"/>
                <w:i w:val="0"/>
                <w:color w:val="auto"/>
                <w:spacing w:val="0"/>
                <w:w w:val="100"/>
                <w:sz w:val="21"/>
                <w:szCs w:val="21"/>
                <w:highlight w:val="none"/>
                <w:u w:val="none"/>
              </w:rPr>
            </w:pPr>
          </w:p>
        </w:tc>
      </w:tr>
      <w:tr w14:paraId="19447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6" w:hRule="atLeast"/>
        </w:trPr>
        <w:tc>
          <w:tcPr>
            <w:tcW w:w="743" w:type="dxa"/>
            <w:tcBorders>
              <w:top w:val="single" w:color="000000" w:sz="4" w:space="0"/>
              <w:left w:val="single" w:color="000000" w:sz="4" w:space="0"/>
              <w:bottom w:val="single" w:color="000000" w:sz="4" w:space="0"/>
            </w:tcBorders>
            <w:noWrap w:val="0"/>
            <w:vAlign w:val="top"/>
          </w:tcPr>
          <w:p w14:paraId="49CCD26E">
            <w:pPr>
              <w:spacing w:line="360" w:lineRule="auto"/>
              <w:jc w:val="center"/>
              <w:outlineLvl w:val="0"/>
              <w:rPr>
                <w:rFonts w:hint="eastAsia" w:ascii="宋体" w:hAnsi="宋体" w:eastAsia="宋体" w:cs="宋体"/>
                <w:i w:val="0"/>
                <w:color w:val="auto"/>
                <w:spacing w:val="0"/>
                <w:w w:val="100"/>
                <w:sz w:val="21"/>
                <w:szCs w:val="21"/>
                <w:highlight w:val="none"/>
                <w:u w:val="none"/>
                <w:lang w:val="en-US" w:eastAsia="zh-CN"/>
              </w:rPr>
            </w:pPr>
            <w:r>
              <w:rPr>
                <w:rFonts w:hint="eastAsia" w:ascii="宋体" w:hAnsi="宋体" w:eastAsia="宋体" w:cs="宋体"/>
                <w:b w:val="0"/>
                <w:bCs w:val="0"/>
                <w:sz w:val="21"/>
                <w:szCs w:val="21"/>
                <w:vertAlign w:val="baseline"/>
                <w:lang w:val="en-US" w:eastAsia="zh-CN"/>
              </w:rPr>
              <w:t>8</w:t>
            </w:r>
          </w:p>
        </w:tc>
        <w:tc>
          <w:tcPr>
            <w:tcW w:w="2158" w:type="dxa"/>
            <w:tcBorders>
              <w:top w:val="single" w:color="000000" w:sz="4" w:space="0"/>
              <w:left w:val="single" w:color="000000" w:sz="4" w:space="0"/>
              <w:bottom w:val="single" w:color="000000" w:sz="4" w:space="0"/>
              <w:right w:val="single" w:color="000000" w:sz="4" w:space="0"/>
            </w:tcBorders>
            <w:noWrap w:val="0"/>
            <w:vAlign w:val="top"/>
          </w:tcPr>
          <w:p w14:paraId="5B82676A">
            <w:pPr>
              <w:spacing w:line="360" w:lineRule="auto"/>
              <w:jc w:val="center"/>
              <w:outlineLvl w:val="0"/>
              <w:rPr>
                <w:rFonts w:hint="eastAsia" w:ascii="宋体" w:hAnsi="宋体" w:eastAsia="宋体" w:cs="宋体"/>
                <w:i w:val="0"/>
                <w:color w:val="auto"/>
                <w:spacing w:val="0"/>
                <w:w w:val="100"/>
                <w:kern w:val="0"/>
                <w:sz w:val="21"/>
                <w:szCs w:val="21"/>
                <w:highlight w:val="none"/>
                <w:u w:val="none"/>
                <w:lang w:val="en-US" w:eastAsia="zh-CN" w:bidi="ar"/>
              </w:rPr>
            </w:pPr>
            <w:r>
              <w:rPr>
                <w:rFonts w:hint="eastAsia" w:ascii="宋体" w:hAnsi="宋体" w:eastAsia="宋体" w:cs="宋体"/>
                <w:b w:val="0"/>
                <w:bCs w:val="0"/>
                <w:sz w:val="21"/>
                <w:szCs w:val="21"/>
                <w:vertAlign w:val="baseline"/>
                <w:lang w:val="en-US" w:eastAsia="zh-CN"/>
              </w:rPr>
              <w:t>监测装置标</w:t>
            </w:r>
          </w:p>
        </w:tc>
        <w:tc>
          <w:tcPr>
            <w:tcW w:w="1100" w:type="dxa"/>
            <w:tcBorders>
              <w:top w:val="single" w:color="000000" w:sz="4" w:space="0"/>
              <w:left w:val="single" w:color="000000" w:sz="4" w:space="0"/>
              <w:bottom w:val="single" w:color="000000" w:sz="4" w:space="0"/>
              <w:right w:val="single" w:color="000000" w:sz="4" w:space="0"/>
            </w:tcBorders>
            <w:noWrap w:val="0"/>
            <w:vAlign w:val="top"/>
          </w:tcPr>
          <w:p w14:paraId="3741A72C">
            <w:pPr>
              <w:spacing w:line="360" w:lineRule="auto"/>
              <w:jc w:val="center"/>
              <w:outlineLvl w:val="0"/>
              <w:rPr>
                <w:rFonts w:hint="eastAsia" w:ascii="宋体" w:hAnsi="宋体" w:eastAsia="宋体" w:cs="宋体"/>
                <w:i w:val="0"/>
                <w:color w:val="auto"/>
                <w:spacing w:val="0"/>
                <w:w w:val="100"/>
                <w:sz w:val="21"/>
                <w:szCs w:val="21"/>
                <w:highlight w:val="none"/>
                <w:u w:val="none"/>
              </w:rPr>
            </w:pPr>
            <w:r>
              <w:rPr>
                <w:rFonts w:hint="eastAsia" w:ascii="宋体" w:hAnsi="宋体" w:eastAsia="宋体" w:cs="宋体"/>
                <w:b w:val="0"/>
                <w:bCs w:val="0"/>
                <w:sz w:val="21"/>
                <w:szCs w:val="21"/>
                <w:vertAlign w:val="baseline"/>
                <w:lang w:val="en-US" w:eastAsia="zh-CN"/>
              </w:rPr>
              <w:t>个</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3791313E">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宋体" w:hAnsi="宋体" w:eastAsia="宋体" w:cs="宋体"/>
                <w:i w:val="0"/>
                <w:color w:val="auto"/>
                <w:spacing w:val="0"/>
                <w:w w:val="100"/>
                <w:sz w:val="21"/>
                <w:szCs w:val="21"/>
                <w:highlight w:val="none"/>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6E16879E">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right"/>
              <w:outlineLvl w:val="9"/>
              <w:rPr>
                <w:rFonts w:hint="eastAsia" w:ascii="宋体" w:hAnsi="宋体" w:eastAsia="宋体" w:cs="宋体"/>
                <w:i w:val="0"/>
                <w:color w:val="auto"/>
                <w:spacing w:val="0"/>
                <w:w w:val="100"/>
                <w:sz w:val="21"/>
                <w:szCs w:val="21"/>
                <w:highlight w:val="none"/>
                <w:u w:val="none"/>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1FD1AA2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right"/>
              <w:textAlignment w:val="center"/>
              <w:outlineLvl w:val="9"/>
              <w:rPr>
                <w:rFonts w:hint="eastAsia" w:ascii="宋体" w:hAnsi="宋体" w:eastAsia="宋体" w:cs="宋体"/>
                <w:i w:val="0"/>
                <w:color w:val="auto"/>
                <w:spacing w:val="0"/>
                <w:w w:val="100"/>
                <w:sz w:val="21"/>
                <w:szCs w:val="21"/>
                <w:highlight w:val="none"/>
                <w:u w:val="none"/>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14:paraId="1C6A5AC4">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outlineLvl w:val="9"/>
              <w:rPr>
                <w:rFonts w:hint="eastAsia" w:ascii="宋体" w:hAnsi="宋体" w:eastAsia="宋体" w:cs="宋体"/>
                <w:i w:val="0"/>
                <w:color w:val="auto"/>
                <w:spacing w:val="0"/>
                <w:w w:val="100"/>
                <w:sz w:val="21"/>
                <w:szCs w:val="21"/>
                <w:highlight w:val="none"/>
                <w:u w:val="none"/>
              </w:rPr>
            </w:pPr>
          </w:p>
        </w:tc>
      </w:tr>
      <w:tr w14:paraId="587A8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15" w:hRule="atLeast"/>
        </w:trPr>
        <w:tc>
          <w:tcPr>
            <w:tcW w:w="7611" w:type="dxa"/>
            <w:gridSpan w:val="6"/>
            <w:tcBorders>
              <w:top w:val="single" w:color="000000" w:sz="4" w:space="0"/>
              <w:left w:val="single" w:color="000000" w:sz="4" w:space="0"/>
              <w:bottom w:val="single" w:color="000000" w:sz="4" w:space="0"/>
              <w:right w:val="single" w:color="000000" w:sz="4" w:space="0"/>
            </w:tcBorders>
            <w:noWrap w:val="0"/>
            <w:vAlign w:val="top"/>
          </w:tcPr>
          <w:p w14:paraId="5FA8A16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right"/>
              <w:textAlignment w:val="center"/>
              <w:outlineLvl w:val="9"/>
              <w:rPr>
                <w:rFonts w:hint="eastAsia" w:ascii="宋体" w:hAnsi="宋体" w:eastAsia="宋体" w:cs="宋体"/>
                <w:i w:val="0"/>
                <w:color w:val="auto"/>
                <w:spacing w:val="0"/>
                <w:w w:val="100"/>
                <w:sz w:val="21"/>
                <w:szCs w:val="21"/>
                <w:highlight w:val="none"/>
                <w:u w:val="none"/>
              </w:rPr>
            </w:pPr>
          </w:p>
          <w:p w14:paraId="39EB7B5E">
            <w:pPr>
              <w:tabs>
                <w:tab w:val="left" w:pos="1949"/>
              </w:tabs>
              <w:bidi w:val="0"/>
              <w:jc w:val="left"/>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ab/>
            </w:r>
            <w:r>
              <w:rPr>
                <w:rFonts w:hint="eastAsia" w:cstheme="minorBidi"/>
                <w:kern w:val="2"/>
                <w:sz w:val="21"/>
                <w:szCs w:val="24"/>
                <w:lang w:val="en-US" w:eastAsia="zh-CN" w:bidi="ar-SA"/>
              </w:rPr>
              <w:t>合计：</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14:paraId="7CE0FCE6">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outlineLvl w:val="9"/>
              <w:rPr>
                <w:rFonts w:hint="eastAsia" w:ascii="宋体" w:hAnsi="宋体" w:eastAsia="宋体" w:cs="宋体"/>
                <w:i w:val="0"/>
                <w:color w:val="auto"/>
                <w:spacing w:val="0"/>
                <w:w w:val="100"/>
                <w:sz w:val="21"/>
                <w:szCs w:val="21"/>
                <w:highlight w:val="none"/>
                <w:u w:val="none"/>
              </w:rPr>
            </w:pPr>
          </w:p>
        </w:tc>
      </w:tr>
    </w:tbl>
    <w:p w14:paraId="36C7B10E">
      <w:pPr>
        <w:spacing w:line="336" w:lineRule="auto"/>
        <w:ind w:firstLine="420"/>
        <w:rPr>
          <w:rFonts w:hint="eastAsia" w:ascii="宋体" w:hAnsi="宋体" w:cs="宋体"/>
          <w:color w:val="auto"/>
          <w:spacing w:val="0"/>
          <w:w w:val="100"/>
          <w:szCs w:val="21"/>
          <w:highlight w:val="none"/>
        </w:rPr>
      </w:pPr>
    </w:p>
    <w:p w14:paraId="15DEBC98">
      <w:pPr>
        <w:spacing w:line="336" w:lineRule="auto"/>
        <w:ind w:firstLine="420"/>
        <w:rPr>
          <w:rFonts w:ascii="宋体" w:hAnsi="宋体" w:cs="宋体"/>
          <w:color w:val="auto"/>
          <w:spacing w:val="0"/>
          <w:w w:val="100"/>
          <w:szCs w:val="21"/>
          <w:highlight w:val="none"/>
        </w:rPr>
      </w:pPr>
      <w:r>
        <w:rPr>
          <w:rFonts w:hint="eastAsia" w:ascii="宋体" w:hAnsi="宋体" w:cs="宋体"/>
          <w:color w:val="auto"/>
          <w:spacing w:val="0"/>
          <w:w w:val="100"/>
          <w:szCs w:val="21"/>
          <w:highlight w:val="none"/>
        </w:rPr>
        <w:t>注：该表格仅供参考供应商</w:t>
      </w:r>
      <w:r>
        <w:rPr>
          <w:rFonts w:hint="eastAsia" w:ascii="宋体" w:hAnsi="宋体" w:cs="宋体"/>
          <w:color w:val="auto"/>
          <w:spacing w:val="0"/>
          <w:w w:val="100"/>
          <w:szCs w:val="21"/>
          <w:highlight w:val="none"/>
          <w:lang w:eastAsia="zh-CN"/>
        </w:rPr>
        <w:t>，</w:t>
      </w:r>
      <w:r>
        <w:rPr>
          <w:rFonts w:hint="eastAsia" w:ascii="宋体" w:hAnsi="宋体" w:cs="宋体"/>
          <w:color w:val="auto"/>
          <w:spacing w:val="0"/>
          <w:w w:val="100"/>
          <w:szCs w:val="21"/>
          <w:highlight w:val="none"/>
        </w:rPr>
        <w:t>可根据需要自行扩展。</w:t>
      </w:r>
    </w:p>
    <w:p w14:paraId="39613A67">
      <w:pPr>
        <w:spacing w:line="312" w:lineRule="auto"/>
        <w:ind w:firstLine="480"/>
        <w:rPr>
          <w:rFonts w:ascii="宋体" w:hAnsi="宋体" w:cs="宋体"/>
          <w:color w:val="auto"/>
          <w:spacing w:val="0"/>
          <w:w w:val="100"/>
          <w:sz w:val="24"/>
          <w:highlight w:val="none"/>
        </w:rPr>
      </w:pPr>
    </w:p>
    <w:p w14:paraId="30FA2F33">
      <w:pPr>
        <w:tabs>
          <w:tab w:val="left" w:pos="1365"/>
        </w:tabs>
        <w:spacing w:line="360" w:lineRule="auto"/>
        <w:ind w:firstLine="315" w:firstLineChars="150"/>
        <w:jc w:val="right"/>
        <w:rPr>
          <w:rFonts w:ascii="宋体" w:hAnsi="宋体" w:cs="宋体"/>
          <w:color w:val="auto"/>
          <w:spacing w:val="0"/>
          <w:w w:val="100"/>
          <w:szCs w:val="21"/>
          <w:highlight w:val="none"/>
        </w:rPr>
      </w:pPr>
      <w:r>
        <w:rPr>
          <w:rFonts w:hint="eastAsia" w:ascii="宋体" w:hAnsi="宋体" w:cs="宋体"/>
          <w:color w:val="auto"/>
          <w:spacing w:val="0"/>
          <w:w w:val="100"/>
          <w:szCs w:val="21"/>
          <w:highlight w:val="none"/>
        </w:rPr>
        <w:t xml:space="preserve">供应商（单位电子签章）：                    </w:t>
      </w:r>
    </w:p>
    <w:p w14:paraId="74601F73">
      <w:pPr>
        <w:tabs>
          <w:tab w:val="left" w:pos="1365"/>
        </w:tabs>
        <w:spacing w:line="360" w:lineRule="auto"/>
        <w:ind w:firstLine="315" w:firstLineChars="150"/>
        <w:jc w:val="right"/>
        <w:rPr>
          <w:rFonts w:ascii="宋体" w:hAnsi="宋体" w:cs="宋体"/>
          <w:color w:val="auto"/>
          <w:spacing w:val="0"/>
          <w:w w:val="100"/>
          <w:szCs w:val="21"/>
          <w:highlight w:val="none"/>
        </w:rPr>
      </w:pPr>
      <w:r>
        <w:rPr>
          <w:rFonts w:hint="eastAsia" w:ascii="宋体" w:hAnsi="宋体" w:cs="宋体"/>
          <w:color w:val="auto"/>
          <w:spacing w:val="0"/>
          <w:w w:val="100"/>
          <w:szCs w:val="21"/>
          <w:highlight w:val="none"/>
        </w:rPr>
        <w:t>法定代表人或其委托代理人（电子签名或</w:t>
      </w:r>
      <w:r>
        <w:rPr>
          <w:rFonts w:hint="eastAsia" w:ascii="宋体" w:hAnsi="宋体" w:cs="宋体"/>
          <w:color w:val="auto"/>
          <w:spacing w:val="0"/>
          <w:w w:val="100"/>
          <w:kern w:val="0"/>
          <w:szCs w:val="21"/>
          <w:highlight w:val="none"/>
        </w:rPr>
        <w:t>电子签章</w:t>
      </w:r>
      <w:r>
        <w:rPr>
          <w:rFonts w:hint="eastAsia" w:ascii="宋体" w:hAnsi="宋体" w:cs="宋体"/>
          <w:color w:val="auto"/>
          <w:spacing w:val="0"/>
          <w:w w:val="100"/>
          <w:szCs w:val="21"/>
          <w:highlight w:val="none"/>
        </w:rPr>
        <w:t>）：</w:t>
      </w:r>
    </w:p>
    <w:p w14:paraId="1366A0D5">
      <w:pPr>
        <w:spacing w:line="312" w:lineRule="auto"/>
        <w:ind w:firstLine="420"/>
        <w:jc w:val="right"/>
        <w:rPr>
          <w:rFonts w:ascii="宋体" w:hAnsi="宋体" w:cs="宋体"/>
          <w:b/>
          <w:color w:val="auto"/>
          <w:spacing w:val="0"/>
          <w:w w:val="100"/>
          <w:sz w:val="24"/>
          <w:szCs w:val="24"/>
          <w:highlight w:val="none"/>
        </w:rPr>
      </w:pPr>
      <w:r>
        <w:rPr>
          <w:rFonts w:hint="eastAsia" w:ascii="宋体" w:hAnsi="宋体" w:cs="宋体"/>
          <w:color w:val="auto"/>
          <w:spacing w:val="0"/>
          <w:w w:val="100"/>
          <w:szCs w:val="21"/>
          <w:highlight w:val="none"/>
        </w:rPr>
        <w:t>日   期：     年    月    日</w:t>
      </w:r>
    </w:p>
    <w:p w14:paraId="04C1EF58">
      <w:pPr>
        <w:pStyle w:val="22"/>
        <w:ind w:firstLine="614" w:firstLineChars="192"/>
        <w:jc w:val="center"/>
        <w:rPr>
          <w:rStyle w:val="44"/>
          <w:rFonts w:hint="eastAsia"/>
          <w:color w:val="auto"/>
          <w:spacing w:val="0"/>
          <w:w w:val="100"/>
          <w:highlight w:val="none"/>
        </w:rPr>
      </w:pPr>
      <w:bookmarkStart w:id="232" w:name="_Toc29376"/>
      <w:r>
        <w:rPr>
          <w:rFonts w:hint="eastAsia" w:cs="宋体"/>
          <w:color w:val="auto"/>
          <w:spacing w:val="0"/>
          <w:w w:val="100"/>
          <w:highlight w:val="none"/>
        </w:rPr>
        <w:br w:type="page"/>
      </w:r>
      <w:bookmarkEnd w:id="232"/>
      <w:bookmarkStart w:id="233" w:name="_Toc31896"/>
      <w:bookmarkStart w:id="234" w:name="_Toc30930"/>
      <w:r>
        <w:rPr>
          <w:rStyle w:val="44"/>
          <w:rFonts w:hint="eastAsia"/>
          <w:color w:val="auto"/>
          <w:spacing w:val="0"/>
          <w:w w:val="100"/>
          <w:highlight w:val="none"/>
          <w:lang w:val="en-US" w:eastAsia="zh-CN"/>
        </w:rPr>
        <w:t>五</w:t>
      </w:r>
      <w:r>
        <w:rPr>
          <w:rStyle w:val="44"/>
          <w:rFonts w:hint="eastAsia"/>
          <w:color w:val="auto"/>
          <w:spacing w:val="0"/>
          <w:w w:val="100"/>
          <w:highlight w:val="none"/>
        </w:rPr>
        <w:t>、商务偏差表</w:t>
      </w:r>
      <w:bookmarkEnd w:id="233"/>
    </w:p>
    <w:bookmarkEnd w:id="234"/>
    <w:tbl>
      <w:tblPr>
        <w:tblStyle w:val="24"/>
        <w:tblpPr w:leftFromText="180" w:rightFromText="180" w:vertAnchor="text" w:horzAnchor="page" w:tblpX="2096" w:tblpY="40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6"/>
        <w:gridCol w:w="2693"/>
        <w:gridCol w:w="2979"/>
        <w:gridCol w:w="1625"/>
      </w:tblGrid>
      <w:tr w14:paraId="31FA1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exact"/>
        </w:trPr>
        <w:tc>
          <w:tcPr>
            <w:tcW w:w="926" w:type="dxa"/>
            <w:noWrap w:val="0"/>
            <w:vAlign w:val="center"/>
          </w:tcPr>
          <w:p w14:paraId="00B6B873">
            <w:pPr>
              <w:pStyle w:val="45"/>
              <w:spacing w:before="72"/>
              <w:ind w:right="223" w:firstLine="0" w:firstLineChars="0"/>
              <w:jc w:val="center"/>
              <w:rPr>
                <w:rFonts w:hint="default"/>
                <w:bCs/>
                <w:color w:val="auto"/>
                <w:spacing w:val="0"/>
                <w:w w:val="100"/>
                <w:sz w:val="21"/>
                <w:szCs w:val="21"/>
                <w:highlight w:val="none"/>
              </w:rPr>
            </w:pPr>
            <w:r>
              <w:rPr>
                <w:rFonts w:cs="宋体"/>
                <w:bCs/>
                <w:color w:val="auto"/>
                <w:spacing w:val="0"/>
                <w:w w:val="100"/>
                <w:sz w:val="21"/>
                <w:szCs w:val="21"/>
                <w:highlight w:val="none"/>
              </w:rPr>
              <w:t>序号</w:t>
            </w:r>
          </w:p>
        </w:tc>
        <w:tc>
          <w:tcPr>
            <w:tcW w:w="2693" w:type="dxa"/>
            <w:noWrap w:val="0"/>
            <w:vAlign w:val="center"/>
          </w:tcPr>
          <w:p w14:paraId="5018C16A">
            <w:pPr>
              <w:pStyle w:val="45"/>
              <w:spacing w:before="72"/>
              <w:ind w:firstLine="420"/>
              <w:jc w:val="both"/>
              <w:rPr>
                <w:rFonts w:hint="default"/>
                <w:bCs/>
                <w:color w:val="auto"/>
                <w:spacing w:val="0"/>
                <w:w w:val="100"/>
                <w:sz w:val="21"/>
                <w:szCs w:val="21"/>
                <w:highlight w:val="none"/>
              </w:rPr>
            </w:pPr>
            <w:r>
              <w:rPr>
                <w:rFonts w:cs="宋体"/>
                <w:bCs/>
                <w:color w:val="auto"/>
                <w:spacing w:val="0"/>
                <w:w w:val="100"/>
                <w:sz w:val="21"/>
                <w:szCs w:val="21"/>
                <w:highlight w:val="none"/>
              </w:rPr>
              <w:t>招标文件章节及条款号</w:t>
            </w:r>
          </w:p>
        </w:tc>
        <w:tc>
          <w:tcPr>
            <w:tcW w:w="2979" w:type="dxa"/>
            <w:noWrap w:val="0"/>
            <w:vAlign w:val="center"/>
          </w:tcPr>
          <w:p w14:paraId="60E31774">
            <w:pPr>
              <w:pStyle w:val="45"/>
              <w:spacing w:before="72"/>
              <w:ind w:firstLine="420"/>
              <w:jc w:val="both"/>
              <w:rPr>
                <w:rFonts w:hint="default"/>
                <w:bCs/>
                <w:color w:val="auto"/>
                <w:spacing w:val="0"/>
                <w:w w:val="100"/>
                <w:sz w:val="21"/>
                <w:szCs w:val="21"/>
                <w:highlight w:val="none"/>
              </w:rPr>
            </w:pPr>
            <w:r>
              <w:rPr>
                <w:rFonts w:cs="宋体"/>
                <w:bCs/>
                <w:color w:val="auto"/>
                <w:spacing w:val="0"/>
                <w:w w:val="100"/>
                <w:sz w:val="21"/>
                <w:szCs w:val="21"/>
                <w:highlight w:val="none"/>
              </w:rPr>
              <w:t>投标文件章节及条款号</w:t>
            </w:r>
          </w:p>
        </w:tc>
        <w:tc>
          <w:tcPr>
            <w:tcW w:w="1625" w:type="dxa"/>
            <w:noWrap w:val="0"/>
            <w:vAlign w:val="center"/>
          </w:tcPr>
          <w:p w14:paraId="5E3AC5D1">
            <w:pPr>
              <w:pStyle w:val="45"/>
              <w:spacing w:before="72"/>
              <w:ind w:firstLine="420"/>
              <w:jc w:val="both"/>
              <w:rPr>
                <w:rFonts w:hint="default"/>
                <w:bCs/>
                <w:color w:val="auto"/>
                <w:spacing w:val="0"/>
                <w:w w:val="100"/>
                <w:sz w:val="21"/>
                <w:szCs w:val="21"/>
                <w:highlight w:val="none"/>
              </w:rPr>
            </w:pPr>
            <w:r>
              <w:rPr>
                <w:rFonts w:cs="宋体"/>
                <w:bCs/>
                <w:color w:val="auto"/>
                <w:spacing w:val="0"/>
                <w:w w:val="100"/>
                <w:sz w:val="21"/>
                <w:szCs w:val="21"/>
                <w:highlight w:val="none"/>
              </w:rPr>
              <w:t>偏差说明</w:t>
            </w:r>
          </w:p>
        </w:tc>
      </w:tr>
      <w:tr w14:paraId="43C84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926" w:type="dxa"/>
            <w:noWrap w:val="0"/>
            <w:vAlign w:val="center"/>
          </w:tcPr>
          <w:p w14:paraId="462C7E2C">
            <w:pPr>
              <w:spacing w:line="312" w:lineRule="auto"/>
              <w:ind w:firstLine="420"/>
              <w:jc w:val="both"/>
              <w:rPr>
                <w:rFonts w:ascii="宋体" w:hAnsi="宋体" w:cs="宋体"/>
                <w:bCs/>
                <w:color w:val="auto"/>
                <w:spacing w:val="0"/>
                <w:w w:val="100"/>
                <w:szCs w:val="21"/>
                <w:highlight w:val="none"/>
              </w:rPr>
            </w:pPr>
            <w:r>
              <w:rPr>
                <w:rFonts w:hint="eastAsia" w:ascii="宋体" w:hAnsi="宋体"/>
                <w:color w:val="auto"/>
                <w:spacing w:val="0"/>
                <w:w w:val="100"/>
                <w:szCs w:val="21"/>
                <w:highlight w:val="none"/>
              </w:rPr>
              <w:t>1</w:t>
            </w:r>
          </w:p>
        </w:tc>
        <w:tc>
          <w:tcPr>
            <w:tcW w:w="2693" w:type="dxa"/>
            <w:noWrap w:val="0"/>
            <w:vAlign w:val="center"/>
          </w:tcPr>
          <w:p w14:paraId="0886656C">
            <w:pPr>
              <w:ind w:firstLine="420"/>
              <w:jc w:val="center"/>
              <w:rPr>
                <w:rFonts w:ascii="宋体" w:hAnsi="宋体" w:cs="宋体"/>
                <w:bCs/>
                <w:color w:val="auto"/>
                <w:spacing w:val="0"/>
                <w:w w:val="100"/>
                <w:szCs w:val="21"/>
                <w:highlight w:val="none"/>
              </w:rPr>
            </w:pPr>
          </w:p>
        </w:tc>
        <w:tc>
          <w:tcPr>
            <w:tcW w:w="2979" w:type="dxa"/>
            <w:noWrap w:val="0"/>
            <w:vAlign w:val="center"/>
          </w:tcPr>
          <w:p w14:paraId="7B67B675">
            <w:pPr>
              <w:ind w:firstLine="420"/>
              <w:jc w:val="center"/>
              <w:rPr>
                <w:rFonts w:ascii="宋体" w:hAnsi="宋体" w:cs="宋体"/>
                <w:bCs/>
                <w:color w:val="auto"/>
                <w:spacing w:val="0"/>
                <w:w w:val="100"/>
                <w:szCs w:val="21"/>
                <w:highlight w:val="none"/>
              </w:rPr>
            </w:pPr>
          </w:p>
        </w:tc>
        <w:tc>
          <w:tcPr>
            <w:tcW w:w="1625" w:type="dxa"/>
            <w:noWrap w:val="0"/>
            <w:vAlign w:val="center"/>
          </w:tcPr>
          <w:p w14:paraId="71D636B1">
            <w:pPr>
              <w:ind w:firstLine="420"/>
              <w:jc w:val="center"/>
              <w:rPr>
                <w:rFonts w:ascii="宋体" w:hAnsi="宋体" w:cs="宋体"/>
                <w:bCs/>
                <w:color w:val="auto"/>
                <w:spacing w:val="0"/>
                <w:w w:val="100"/>
                <w:szCs w:val="21"/>
                <w:highlight w:val="none"/>
              </w:rPr>
            </w:pPr>
          </w:p>
        </w:tc>
      </w:tr>
      <w:tr w14:paraId="6EC08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26" w:type="dxa"/>
            <w:noWrap w:val="0"/>
            <w:vAlign w:val="center"/>
          </w:tcPr>
          <w:p w14:paraId="4852E247">
            <w:pPr>
              <w:spacing w:line="312" w:lineRule="auto"/>
              <w:ind w:firstLine="420"/>
              <w:jc w:val="both"/>
              <w:rPr>
                <w:rFonts w:ascii="宋体" w:hAnsi="宋体" w:cs="宋体"/>
                <w:bCs/>
                <w:color w:val="auto"/>
                <w:spacing w:val="0"/>
                <w:w w:val="100"/>
                <w:szCs w:val="21"/>
                <w:highlight w:val="none"/>
              </w:rPr>
            </w:pPr>
            <w:r>
              <w:rPr>
                <w:rFonts w:hint="eastAsia" w:ascii="宋体" w:hAnsi="宋体"/>
                <w:color w:val="auto"/>
                <w:spacing w:val="0"/>
                <w:w w:val="100"/>
                <w:szCs w:val="21"/>
                <w:highlight w:val="none"/>
              </w:rPr>
              <w:t>2</w:t>
            </w:r>
          </w:p>
        </w:tc>
        <w:tc>
          <w:tcPr>
            <w:tcW w:w="2693" w:type="dxa"/>
            <w:noWrap w:val="0"/>
            <w:vAlign w:val="center"/>
          </w:tcPr>
          <w:p w14:paraId="73E76DCE">
            <w:pPr>
              <w:ind w:firstLine="420"/>
              <w:jc w:val="center"/>
              <w:rPr>
                <w:rFonts w:ascii="宋体" w:hAnsi="宋体" w:cs="宋体"/>
                <w:bCs/>
                <w:color w:val="auto"/>
                <w:spacing w:val="0"/>
                <w:w w:val="100"/>
                <w:szCs w:val="21"/>
                <w:highlight w:val="none"/>
              </w:rPr>
            </w:pPr>
          </w:p>
        </w:tc>
        <w:tc>
          <w:tcPr>
            <w:tcW w:w="2979" w:type="dxa"/>
            <w:noWrap w:val="0"/>
            <w:vAlign w:val="center"/>
          </w:tcPr>
          <w:p w14:paraId="5D78239F">
            <w:pPr>
              <w:ind w:firstLine="420"/>
              <w:jc w:val="center"/>
              <w:rPr>
                <w:rFonts w:ascii="宋体" w:hAnsi="宋体" w:cs="宋体"/>
                <w:bCs/>
                <w:color w:val="auto"/>
                <w:spacing w:val="0"/>
                <w:w w:val="100"/>
                <w:szCs w:val="21"/>
                <w:highlight w:val="none"/>
              </w:rPr>
            </w:pPr>
          </w:p>
        </w:tc>
        <w:tc>
          <w:tcPr>
            <w:tcW w:w="1625" w:type="dxa"/>
            <w:noWrap w:val="0"/>
            <w:vAlign w:val="center"/>
          </w:tcPr>
          <w:p w14:paraId="1A67D7EC">
            <w:pPr>
              <w:ind w:firstLine="420"/>
              <w:jc w:val="center"/>
              <w:rPr>
                <w:rFonts w:ascii="宋体" w:hAnsi="宋体" w:cs="宋体"/>
                <w:bCs/>
                <w:color w:val="auto"/>
                <w:spacing w:val="0"/>
                <w:w w:val="100"/>
                <w:szCs w:val="21"/>
                <w:highlight w:val="none"/>
              </w:rPr>
            </w:pPr>
          </w:p>
        </w:tc>
      </w:tr>
      <w:tr w14:paraId="7910B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26" w:type="dxa"/>
            <w:noWrap w:val="0"/>
            <w:vAlign w:val="center"/>
          </w:tcPr>
          <w:p w14:paraId="232EFA0D">
            <w:pPr>
              <w:spacing w:line="312" w:lineRule="auto"/>
              <w:ind w:firstLine="420"/>
              <w:jc w:val="both"/>
              <w:rPr>
                <w:rFonts w:ascii="宋体" w:hAnsi="宋体" w:cs="宋体"/>
                <w:bCs/>
                <w:color w:val="auto"/>
                <w:spacing w:val="0"/>
                <w:w w:val="100"/>
                <w:szCs w:val="21"/>
                <w:highlight w:val="none"/>
              </w:rPr>
            </w:pPr>
            <w:r>
              <w:rPr>
                <w:rFonts w:hint="eastAsia" w:ascii="宋体" w:hAnsi="宋体"/>
                <w:color w:val="auto"/>
                <w:spacing w:val="0"/>
                <w:w w:val="100"/>
                <w:szCs w:val="21"/>
                <w:highlight w:val="none"/>
              </w:rPr>
              <w:t>3</w:t>
            </w:r>
          </w:p>
        </w:tc>
        <w:tc>
          <w:tcPr>
            <w:tcW w:w="2693" w:type="dxa"/>
            <w:noWrap w:val="0"/>
            <w:vAlign w:val="center"/>
          </w:tcPr>
          <w:p w14:paraId="79EFC3AC">
            <w:pPr>
              <w:ind w:firstLine="420"/>
              <w:jc w:val="center"/>
              <w:rPr>
                <w:rFonts w:ascii="宋体" w:hAnsi="宋体" w:cs="宋体"/>
                <w:bCs/>
                <w:color w:val="auto"/>
                <w:spacing w:val="0"/>
                <w:w w:val="100"/>
                <w:szCs w:val="21"/>
                <w:highlight w:val="none"/>
              </w:rPr>
            </w:pPr>
          </w:p>
        </w:tc>
        <w:tc>
          <w:tcPr>
            <w:tcW w:w="2979" w:type="dxa"/>
            <w:noWrap w:val="0"/>
            <w:vAlign w:val="center"/>
          </w:tcPr>
          <w:p w14:paraId="05B61A7C">
            <w:pPr>
              <w:ind w:firstLine="420"/>
              <w:jc w:val="center"/>
              <w:rPr>
                <w:rFonts w:ascii="宋体" w:hAnsi="宋体" w:cs="宋体"/>
                <w:bCs/>
                <w:color w:val="auto"/>
                <w:spacing w:val="0"/>
                <w:w w:val="100"/>
                <w:szCs w:val="21"/>
                <w:highlight w:val="none"/>
              </w:rPr>
            </w:pPr>
          </w:p>
        </w:tc>
        <w:tc>
          <w:tcPr>
            <w:tcW w:w="1625" w:type="dxa"/>
            <w:noWrap w:val="0"/>
            <w:vAlign w:val="center"/>
          </w:tcPr>
          <w:p w14:paraId="503AB197">
            <w:pPr>
              <w:ind w:firstLine="420"/>
              <w:jc w:val="center"/>
              <w:rPr>
                <w:rFonts w:ascii="宋体" w:hAnsi="宋体" w:cs="宋体"/>
                <w:bCs/>
                <w:color w:val="auto"/>
                <w:spacing w:val="0"/>
                <w:w w:val="100"/>
                <w:szCs w:val="21"/>
                <w:highlight w:val="none"/>
              </w:rPr>
            </w:pPr>
          </w:p>
        </w:tc>
      </w:tr>
      <w:tr w14:paraId="0B16C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26" w:type="dxa"/>
            <w:noWrap w:val="0"/>
            <w:vAlign w:val="center"/>
          </w:tcPr>
          <w:p w14:paraId="49F69BA0">
            <w:pPr>
              <w:spacing w:line="312" w:lineRule="auto"/>
              <w:ind w:firstLine="420"/>
              <w:jc w:val="both"/>
              <w:rPr>
                <w:rFonts w:ascii="宋体" w:hAnsi="宋体" w:cs="宋体"/>
                <w:bCs/>
                <w:color w:val="auto"/>
                <w:spacing w:val="0"/>
                <w:w w:val="100"/>
                <w:szCs w:val="21"/>
                <w:highlight w:val="none"/>
              </w:rPr>
            </w:pPr>
            <w:r>
              <w:rPr>
                <w:rFonts w:hint="eastAsia" w:ascii="宋体" w:hAnsi="宋体"/>
                <w:color w:val="auto"/>
                <w:spacing w:val="0"/>
                <w:w w:val="100"/>
                <w:szCs w:val="21"/>
                <w:highlight w:val="none"/>
              </w:rPr>
              <w:t>4</w:t>
            </w:r>
          </w:p>
        </w:tc>
        <w:tc>
          <w:tcPr>
            <w:tcW w:w="2693" w:type="dxa"/>
            <w:noWrap w:val="0"/>
            <w:vAlign w:val="center"/>
          </w:tcPr>
          <w:p w14:paraId="6F69723B">
            <w:pPr>
              <w:ind w:firstLine="420"/>
              <w:jc w:val="center"/>
              <w:rPr>
                <w:rFonts w:ascii="宋体" w:hAnsi="宋体" w:cs="宋体"/>
                <w:bCs/>
                <w:color w:val="auto"/>
                <w:spacing w:val="0"/>
                <w:w w:val="100"/>
                <w:szCs w:val="21"/>
                <w:highlight w:val="none"/>
              </w:rPr>
            </w:pPr>
          </w:p>
        </w:tc>
        <w:tc>
          <w:tcPr>
            <w:tcW w:w="2979" w:type="dxa"/>
            <w:noWrap w:val="0"/>
            <w:vAlign w:val="center"/>
          </w:tcPr>
          <w:p w14:paraId="39E0B473">
            <w:pPr>
              <w:ind w:firstLine="420"/>
              <w:jc w:val="center"/>
              <w:rPr>
                <w:rFonts w:ascii="宋体" w:hAnsi="宋体" w:cs="宋体"/>
                <w:bCs/>
                <w:color w:val="auto"/>
                <w:spacing w:val="0"/>
                <w:w w:val="100"/>
                <w:szCs w:val="21"/>
                <w:highlight w:val="none"/>
              </w:rPr>
            </w:pPr>
          </w:p>
        </w:tc>
        <w:tc>
          <w:tcPr>
            <w:tcW w:w="1625" w:type="dxa"/>
            <w:noWrap w:val="0"/>
            <w:vAlign w:val="center"/>
          </w:tcPr>
          <w:p w14:paraId="1E7B12C8">
            <w:pPr>
              <w:ind w:firstLine="420"/>
              <w:jc w:val="center"/>
              <w:rPr>
                <w:rFonts w:ascii="宋体" w:hAnsi="宋体" w:cs="宋体"/>
                <w:bCs/>
                <w:color w:val="auto"/>
                <w:spacing w:val="0"/>
                <w:w w:val="100"/>
                <w:szCs w:val="21"/>
                <w:highlight w:val="none"/>
              </w:rPr>
            </w:pPr>
          </w:p>
        </w:tc>
      </w:tr>
      <w:tr w14:paraId="6F2EA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26" w:type="dxa"/>
            <w:noWrap w:val="0"/>
            <w:vAlign w:val="center"/>
          </w:tcPr>
          <w:p w14:paraId="34449F2C">
            <w:pPr>
              <w:spacing w:line="312" w:lineRule="auto"/>
              <w:ind w:firstLine="420"/>
              <w:jc w:val="both"/>
              <w:rPr>
                <w:rFonts w:ascii="宋体" w:hAnsi="宋体" w:cs="宋体"/>
                <w:bCs/>
                <w:color w:val="auto"/>
                <w:spacing w:val="0"/>
                <w:w w:val="100"/>
                <w:szCs w:val="21"/>
                <w:highlight w:val="none"/>
              </w:rPr>
            </w:pPr>
            <w:r>
              <w:rPr>
                <w:rFonts w:hint="eastAsia" w:ascii="宋体" w:hAnsi="宋体"/>
                <w:color w:val="auto"/>
                <w:spacing w:val="0"/>
                <w:w w:val="100"/>
                <w:szCs w:val="21"/>
                <w:highlight w:val="none"/>
              </w:rPr>
              <w:t>5</w:t>
            </w:r>
          </w:p>
        </w:tc>
        <w:tc>
          <w:tcPr>
            <w:tcW w:w="2693" w:type="dxa"/>
            <w:noWrap w:val="0"/>
            <w:vAlign w:val="center"/>
          </w:tcPr>
          <w:p w14:paraId="308019CA">
            <w:pPr>
              <w:ind w:firstLine="420"/>
              <w:jc w:val="center"/>
              <w:rPr>
                <w:rFonts w:ascii="宋体" w:hAnsi="宋体" w:cs="宋体"/>
                <w:bCs/>
                <w:color w:val="auto"/>
                <w:spacing w:val="0"/>
                <w:w w:val="100"/>
                <w:szCs w:val="21"/>
                <w:highlight w:val="none"/>
              </w:rPr>
            </w:pPr>
          </w:p>
        </w:tc>
        <w:tc>
          <w:tcPr>
            <w:tcW w:w="2979" w:type="dxa"/>
            <w:noWrap w:val="0"/>
            <w:vAlign w:val="center"/>
          </w:tcPr>
          <w:p w14:paraId="10383374">
            <w:pPr>
              <w:ind w:firstLine="420"/>
              <w:jc w:val="center"/>
              <w:rPr>
                <w:rFonts w:ascii="宋体" w:hAnsi="宋体" w:cs="宋体"/>
                <w:bCs/>
                <w:color w:val="auto"/>
                <w:spacing w:val="0"/>
                <w:w w:val="100"/>
                <w:szCs w:val="21"/>
                <w:highlight w:val="none"/>
              </w:rPr>
            </w:pPr>
          </w:p>
        </w:tc>
        <w:tc>
          <w:tcPr>
            <w:tcW w:w="1625" w:type="dxa"/>
            <w:noWrap w:val="0"/>
            <w:vAlign w:val="center"/>
          </w:tcPr>
          <w:p w14:paraId="0DBAC51C">
            <w:pPr>
              <w:ind w:firstLine="420"/>
              <w:jc w:val="center"/>
              <w:rPr>
                <w:rFonts w:ascii="宋体" w:hAnsi="宋体" w:cs="宋体"/>
                <w:bCs/>
                <w:color w:val="auto"/>
                <w:spacing w:val="0"/>
                <w:w w:val="100"/>
                <w:szCs w:val="21"/>
                <w:highlight w:val="none"/>
              </w:rPr>
            </w:pPr>
          </w:p>
        </w:tc>
      </w:tr>
      <w:tr w14:paraId="1E68A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926" w:type="dxa"/>
            <w:noWrap w:val="0"/>
            <w:vAlign w:val="center"/>
          </w:tcPr>
          <w:p w14:paraId="63AC05C0">
            <w:pPr>
              <w:spacing w:line="312" w:lineRule="auto"/>
              <w:ind w:firstLine="420"/>
              <w:jc w:val="both"/>
              <w:rPr>
                <w:rFonts w:ascii="宋体" w:hAnsi="宋体" w:cs="宋体"/>
                <w:bCs/>
                <w:i/>
                <w:color w:val="auto"/>
                <w:spacing w:val="0"/>
                <w:w w:val="100"/>
                <w:szCs w:val="21"/>
                <w:highlight w:val="none"/>
              </w:rPr>
            </w:pPr>
            <w:r>
              <w:rPr>
                <w:rFonts w:hint="eastAsia" w:ascii="宋体" w:hAnsi="宋体"/>
                <w:color w:val="auto"/>
                <w:spacing w:val="0"/>
                <w:w w:val="100"/>
                <w:szCs w:val="21"/>
                <w:highlight w:val="none"/>
              </w:rPr>
              <w:t>6</w:t>
            </w:r>
          </w:p>
        </w:tc>
        <w:tc>
          <w:tcPr>
            <w:tcW w:w="2693" w:type="dxa"/>
            <w:noWrap w:val="0"/>
            <w:vAlign w:val="center"/>
          </w:tcPr>
          <w:p w14:paraId="238645D9">
            <w:pPr>
              <w:ind w:firstLine="420"/>
              <w:jc w:val="center"/>
              <w:rPr>
                <w:rFonts w:ascii="宋体" w:hAnsi="宋体" w:cs="宋体"/>
                <w:bCs/>
                <w:color w:val="auto"/>
                <w:spacing w:val="0"/>
                <w:w w:val="100"/>
                <w:szCs w:val="21"/>
                <w:highlight w:val="none"/>
              </w:rPr>
            </w:pPr>
          </w:p>
        </w:tc>
        <w:tc>
          <w:tcPr>
            <w:tcW w:w="2979" w:type="dxa"/>
            <w:noWrap w:val="0"/>
            <w:vAlign w:val="center"/>
          </w:tcPr>
          <w:p w14:paraId="7BE21C9C">
            <w:pPr>
              <w:ind w:firstLine="420"/>
              <w:jc w:val="center"/>
              <w:rPr>
                <w:rFonts w:ascii="宋体" w:hAnsi="宋体" w:cs="宋体"/>
                <w:bCs/>
                <w:color w:val="auto"/>
                <w:spacing w:val="0"/>
                <w:w w:val="100"/>
                <w:szCs w:val="21"/>
                <w:highlight w:val="none"/>
              </w:rPr>
            </w:pPr>
          </w:p>
        </w:tc>
        <w:tc>
          <w:tcPr>
            <w:tcW w:w="1625" w:type="dxa"/>
            <w:noWrap w:val="0"/>
            <w:vAlign w:val="center"/>
          </w:tcPr>
          <w:p w14:paraId="173982D1">
            <w:pPr>
              <w:ind w:firstLine="420"/>
              <w:jc w:val="center"/>
              <w:rPr>
                <w:rFonts w:ascii="宋体" w:hAnsi="宋体" w:cs="宋体"/>
                <w:bCs/>
                <w:color w:val="auto"/>
                <w:spacing w:val="0"/>
                <w:w w:val="100"/>
                <w:szCs w:val="21"/>
                <w:highlight w:val="none"/>
              </w:rPr>
            </w:pPr>
          </w:p>
        </w:tc>
      </w:tr>
      <w:tr w14:paraId="42D0C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926" w:type="dxa"/>
            <w:noWrap w:val="0"/>
            <w:vAlign w:val="center"/>
          </w:tcPr>
          <w:p w14:paraId="0CFB7622">
            <w:pPr>
              <w:spacing w:line="312" w:lineRule="auto"/>
              <w:ind w:firstLine="420"/>
              <w:jc w:val="both"/>
              <w:rPr>
                <w:rFonts w:ascii="宋体" w:hAnsi="宋体" w:cs="宋体"/>
                <w:bCs/>
                <w:i/>
                <w:color w:val="auto"/>
                <w:spacing w:val="0"/>
                <w:w w:val="100"/>
                <w:szCs w:val="21"/>
                <w:highlight w:val="none"/>
              </w:rPr>
            </w:pPr>
            <w:r>
              <w:rPr>
                <w:rFonts w:ascii="宋体" w:hAnsi="宋体"/>
                <w:color w:val="auto"/>
                <w:spacing w:val="0"/>
                <w:w w:val="100"/>
                <w:highlight w:val="none"/>
              </w:rPr>
              <w:t>…</w:t>
            </w:r>
          </w:p>
        </w:tc>
        <w:tc>
          <w:tcPr>
            <w:tcW w:w="2693" w:type="dxa"/>
            <w:noWrap w:val="0"/>
            <w:vAlign w:val="center"/>
          </w:tcPr>
          <w:p w14:paraId="4F06B7D3">
            <w:pPr>
              <w:ind w:firstLine="420"/>
              <w:jc w:val="center"/>
              <w:rPr>
                <w:rFonts w:ascii="宋体" w:hAnsi="宋体" w:cs="宋体"/>
                <w:bCs/>
                <w:color w:val="auto"/>
                <w:spacing w:val="0"/>
                <w:w w:val="100"/>
                <w:szCs w:val="21"/>
                <w:highlight w:val="none"/>
              </w:rPr>
            </w:pPr>
          </w:p>
        </w:tc>
        <w:tc>
          <w:tcPr>
            <w:tcW w:w="2979" w:type="dxa"/>
            <w:noWrap w:val="0"/>
            <w:vAlign w:val="center"/>
          </w:tcPr>
          <w:p w14:paraId="4ACBF095">
            <w:pPr>
              <w:ind w:firstLine="420"/>
              <w:jc w:val="center"/>
              <w:rPr>
                <w:rFonts w:ascii="宋体" w:hAnsi="宋体" w:cs="宋体"/>
                <w:bCs/>
                <w:color w:val="auto"/>
                <w:spacing w:val="0"/>
                <w:w w:val="100"/>
                <w:szCs w:val="21"/>
                <w:highlight w:val="none"/>
              </w:rPr>
            </w:pPr>
          </w:p>
        </w:tc>
        <w:tc>
          <w:tcPr>
            <w:tcW w:w="1625" w:type="dxa"/>
            <w:noWrap w:val="0"/>
            <w:vAlign w:val="center"/>
          </w:tcPr>
          <w:p w14:paraId="582A038A">
            <w:pPr>
              <w:ind w:firstLine="420"/>
              <w:jc w:val="center"/>
              <w:rPr>
                <w:rFonts w:ascii="宋体" w:hAnsi="宋体" w:cs="宋体"/>
                <w:bCs/>
                <w:color w:val="auto"/>
                <w:spacing w:val="0"/>
                <w:w w:val="100"/>
                <w:szCs w:val="21"/>
                <w:highlight w:val="none"/>
              </w:rPr>
            </w:pPr>
          </w:p>
        </w:tc>
      </w:tr>
    </w:tbl>
    <w:p w14:paraId="1B23789E">
      <w:pPr>
        <w:pStyle w:val="23"/>
        <w:rPr>
          <w:color w:val="auto"/>
          <w:spacing w:val="0"/>
          <w:w w:val="100"/>
          <w:highlight w:val="none"/>
        </w:rPr>
      </w:pPr>
    </w:p>
    <w:p w14:paraId="0F4E033A">
      <w:pPr>
        <w:pStyle w:val="2"/>
        <w:spacing w:before="1"/>
        <w:ind w:firstLine="80"/>
        <w:rPr>
          <w:rFonts w:ascii="Microsoft JhengHei"/>
          <w:b/>
          <w:color w:val="auto"/>
          <w:spacing w:val="0"/>
          <w:w w:val="100"/>
          <w:sz w:val="4"/>
          <w:highlight w:val="none"/>
        </w:rPr>
      </w:pPr>
    </w:p>
    <w:p w14:paraId="4128B51C">
      <w:pPr>
        <w:pStyle w:val="22"/>
        <w:ind w:firstLine="614" w:firstLineChars="192"/>
        <w:jc w:val="center"/>
        <w:rPr>
          <w:rFonts w:ascii="宋体" w:hAnsi="宋体" w:cs="宋体"/>
          <w:color w:val="auto"/>
          <w:spacing w:val="0"/>
          <w:w w:val="100"/>
          <w:szCs w:val="21"/>
          <w:highlight w:val="none"/>
        </w:rPr>
      </w:pPr>
    </w:p>
    <w:p w14:paraId="3417271E">
      <w:pPr>
        <w:pStyle w:val="22"/>
        <w:ind w:firstLine="614" w:firstLineChars="192"/>
        <w:jc w:val="center"/>
        <w:rPr>
          <w:rFonts w:ascii="宋体" w:hAnsi="宋体" w:cs="宋体"/>
          <w:color w:val="auto"/>
          <w:spacing w:val="0"/>
          <w:w w:val="100"/>
          <w:szCs w:val="21"/>
          <w:highlight w:val="none"/>
        </w:rPr>
      </w:pPr>
    </w:p>
    <w:p w14:paraId="560CC09E">
      <w:pPr>
        <w:pStyle w:val="22"/>
        <w:ind w:firstLine="614" w:firstLineChars="192"/>
        <w:jc w:val="center"/>
        <w:rPr>
          <w:rFonts w:ascii="宋体" w:hAnsi="宋体" w:cs="宋体"/>
          <w:color w:val="auto"/>
          <w:spacing w:val="0"/>
          <w:w w:val="100"/>
          <w:szCs w:val="21"/>
          <w:highlight w:val="none"/>
        </w:rPr>
      </w:pPr>
    </w:p>
    <w:p w14:paraId="265E3469">
      <w:pPr>
        <w:pStyle w:val="23"/>
        <w:rPr>
          <w:rFonts w:ascii="宋体" w:hAnsi="宋体" w:cs="宋体"/>
          <w:color w:val="auto"/>
          <w:spacing w:val="0"/>
          <w:w w:val="100"/>
          <w:szCs w:val="21"/>
          <w:highlight w:val="none"/>
        </w:rPr>
      </w:pPr>
    </w:p>
    <w:p w14:paraId="7A9F11E8">
      <w:pPr>
        <w:ind w:firstLine="420"/>
        <w:rPr>
          <w:rFonts w:ascii="宋体" w:hAnsi="宋体" w:cs="宋体"/>
          <w:color w:val="auto"/>
          <w:spacing w:val="0"/>
          <w:w w:val="100"/>
          <w:szCs w:val="21"/>
          <w:highlight w:val="none"/>
        </w:rPr>
      </w:pPr>
    </w:p>
    <w:p w14:paraId="5A6E49A1">
      <w:pPr>
        <w:pStyle w:val="27"/>
        <w:rPr>
          <w:rFonts w:hAnsi="宋体"/>
          <w:color w:val="auto"/>
          <w:spacing w:val="0"/>
          <w:w w:val="100"/>
          <w:sz w:val="21"/>
          <w:szCs w:val="21"/>
          <w:highlight w:val="none"/>
        </w:rPr>
      </w:pPr>
    </w:p>
    <w:p w14:paraId="6F82A2AB">
      <w:pPr>
        <w:pStyle w:val="18"/>
        <w:ind w:firstLine="420"/>
        <w:rPr>
          <w:rFonts w:ascii="宋体" w:hAnsi="宋体" w:cs="宋体"/>
          <w:color w:val="auto"/>
          <w:spacing w:val="0"/>
          <w:w w:val="100"/>
          <w:sz w:val="21"/>
          <w:szCs w:val="21"/>
          <w:highlight w:val="none"/>
        </w:rPr>
      </w:pPr>
    </w:p>
    <w:p w14:paraId="259EB677">
      <w:pPr>
        <w:pStyle w:val="18"/>
        <w:ind w:firstLine="420"/>
        <w:rPr>
          <w:rFonts w:ascii="宋体" w:hAnsi="宋体" w:cs="宋体"/>
          <w:color w:val="auto"/>
          <w:spacing w:val="0"/>
          <w:w w:val="100"/>
          <w:sz w:val="21"/>
          <w:szCs w:val="21"/>
          <w:highlight w:val="none"/>
        </w:rPr>
      </w:pPr>
    </w:p>
    <w:p w14:paraId="56668248">
      <w:pPr>
        <w:pStyle w:val="18"/>
        <w:ind w:firstLine="420"/>
        <w:rPr>
          <w:rFonts w:ascii="宋体" w:hAnsi="宋体" w:cs="宋体"/>
          <w:color w:val="auto"/>
          <w:spacing w:val="0"/>
          <w:w w:val="100"/>
          <w:sz w:val="21"/>
          <w:szCs w:val="21"/>
          <w:highlight w:val="none"/>
        </w:rPr>
      </w:pPr>
    </w:p>
    <w:p w14:paraId="62792CFD">
      <w:pPr>
        <w:pStyle w:val="22"/>
        <w:ind w:firstLine="614" w:firstLineChars="192"/>
        <w:jc w:val="center"/>
        <w:rPr>
          <w:rFonts w:ascii="宋体" w:hAnsi="宋体" w:cs="宋体"/>
          <w:color w:val="auto"/>
          <w:spacing w:val="0"/>
          <w:w w:val="100"/>
          <w:szCs w:val="21"/>
          <w:highlight w:val="none"/>
        </w:rPr>
      </w:pPr>
    </w:p>
    <w:p w14:paraId="54C3A4D8">
      <w:pPr>
        <w:pStyle w:val="22"/>
        <w:ind w:firstLine="0" w:firstLineChars="0"/>
        <w:rPr>
          <w:rFonts w:ascii="宋体" w:hAnsi="宋体" w:cs="宋体"/>
          <w:color w:val="auto"/>
          <w:spacing w:val="0"/>
          <w:w w:val="100"/>
          <w:szCs w:val="21"/>
          <w:highlight w:val="none"/>
        </w:rPr>
      </w:pPr>
    </w:p>
    <w:p w14:paraId="4DB1CB32">
      <w:pPr>
        <w:pStyle w:val="22"/>
        <w:ind w:firstLine="614" w:firstLineChars="192"/>
        <w:jc w:val="center"/>
        <w:rPr>
          <w:rFonts w:ascii="宋体" w:hAnsi="宋体" w:cs="宋体"/>
          <w:color w:val="auto"/>
          <w:spacing w:val="0"/>
          <w:w w:val="100"/>
          <w:szCs w:val="21"/>
          <w:highlight w:val="none"/>
        </w:rPr>
      </w:pPr>
    </w:p>
    <w:p w14:paraId="64F1E030">
      <w:pPr>
        <w:pStyle w:val="22"/>
        <w:ind w:firstLine="614" w:firstLineChars="192"/>
        <w:jc w:val="center"/>
        <w:rPr>
          <w:rFonts w:ascii="宋体" w:hAnsi="宋体" w:cs="宋体"/>
          <w:color w:val="auto"/>
          <w:spacing w:val="0"/>
          <w:w w:val="100"/>
          <w:szCs w:val="21"/>
          <w:highlight w:val="none"/>
        </w:rPr>
      </w:pPr>
    </w:p>
    <w:p w14:paraId="196DBB63">
      <w:pPr>
        <w:spacing w:line="360" w:lineRule="auto"/>
        <w:rPr>
          <w:rFonts w:hint="eastAsia" w:ascii="宋体" w:hAnsi="宋体" w:eastAsia="宋体" w:cs="宋体"/>
          <w:sz w:val="28"/>
          <w:szCs w:val="28"/>
          <w:lang w:val="en-US" w:eastAsia="zh-CN"/>
        </w:rPr>
      </w:pPr>
      <w:r>
        <w:rPr>
          <w:rFonts w:hint="eastAsia" w:ascii="宋体" w:hAnsi="宋体" w:cs="宋体"/>
          <w:color w:val="auto"/>
          <w:spacing w:val="0"/>
          <w:w w:val="100"/>
          <w:szCs w:val="21"/>
          <w:highlight w:val="none"/>
        </w:rPr>
        <w:br w:type="page"/>
      </w:r>
    </w:p>
    <w:p w14:paraId="7F172BB8">
      <w:pPr>
        <w:pStyle w:val="4"/>
        <w:pageBreakBefore/>
        <w:spacing w:before="60" w:after="60" w:line="360" w:lineRule="auto"/>
        <w:ind w:firstLine="0" w:firstLineChars="0"/>
        <w:jc w:val="center"/>
        <w:rPr>
          <w:rFonts w:hint="eastAsia" w:ascii="宋体" w:hAnsi="宋体" w:eastAsia="宋体" w:cs="宋体"/>
          <w:sz w:val="28"/>
          <w:szCs w:val="28"/>
        </w:rPr>
      </w:pPr>
      <w:r>
        <w:rPr>
          <w:rFonts w:hint="eastAsia" w:eastAsia="宋体" w:cs="宋体"/>
          <w:sz w:val="28"/>
          <w:szCs w:val="28"/>
          <w:lang w:val="en-US" w:eastAsia="zh-CN"/>
        </w:rPr>
        <w:t>六</w:t>
      </w:r>
      <w:r>
        <w:rPr>
          <w:rFonts w:hint="eastAsia" w:ascii="宋体" w:hAnsi="宋体" w:eastAsia="宋体" w:cs="宋体"/>
          <w:sz w:val="28"/>
          <w:szCs w:val="28"/>
          <w:lang w:val="en-US" w:eastAsia="zh-CN"/>
        </w:rPr>
        <w:t>、</w:t>
      </w:r>
      <w:r>
        <w:rPr>
          <w:rFonts w:hint="eastAsia" w:ascii="宋体" w:hAnsi="宋体" w:eastAsia="宋体" w:cs="宋体"/>
          <w:sz w:val="28"/>
          <w:szCs w:val="28"/>
        </w:rPr>
        <w:t>资格审查资料</w:t>
      </w:r>
      <w:bookmarkEnd w:id="230"/>
    </w:p>
    <w:p w14:paraId="302B4B34">
      <w:pPr>
        <w:numPr>
          <w:ilvl w:val="3"/>
          <w:numId w:val="0"/>
        </w:numPr>
        <w:spacing w:line="360" w:lineRule="auto"/>
        <w:jc w:val="center"/>
        <w:outlineLvl w:val="9"/>
        <w:rPr>
          <w:rFonts w:hint="eastAsia" w:ascii="宋体" w:hAnsi="宋体" w:eastAsia="宋体" w:cs="宋体"/>
          <w:b/>
          <w:bCs/>
          <w:sz w:val="24"/>
          <w:szCs w:val="24"/>
        </w:rPr>
      </w:pPr>
      <w:r>
        <w:rPr>
          <w:rFonts w:hint="eastAsia" w:ascii="宋体" w:hAnsi="宋体" w:eastAsia="宋体" w:cs="宋体"/>
          <w:b/>
          <w:bCs/>
          <w:sz w:val="24"/>
          <w:szCs w:val="24"/>
        </w:rPr>
        <w:t>投标人基本情况表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1028"/>
        <w:gridCol w:w="1529"/>
        <w:gridCol w:w="1338"/>
        <w:gridCol w:w="1431"/>
        <w:gridCol w:w="1110"/>
        <w:gridCol w:w="1637"/>
      </w:tblGrid>
      <w:tr w14:paraId="42C7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706" w:type="dxa"/>
            <w:noWrap w:val="0"/>
            <w:vAlign w:val="center"/>
          </w:tcPr>
          <w:p w14:paraId="79C0515C">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lang w:eastAsia="zh-CN"/>
              </w:rPr>
              <w:t>投标人</w:t>
            </w:r>
            <w:r>
              <w:rPr>
                <w:rFonts w:hint="eastAsia" w:ascii="宋体" w:hAnsi="宋体" w:eastAsia="宋体" w:cs="宋体"/>
                <w:sz w:val="21"/>
                <w:szCs w:val="21"/>
              </w:rPr>
              <w:t>名称</w:t>
            </w:r>
          </w:p>
        </w:tc>
        <w:tc>
          <w:tcPr>
            <w:tcW w:w="8073" w:type="dxa"/>
            <w:gridSpan w:val="6"/>
            <w:noWrap w:val="0"/>
            <w:vAlign w:val="center"/>
          </w:tcPr>
          <w:p w14:paraId="6BE16588">
            <w:pPr>
              <w:spacing w:line="240" w:lineRule="auto"/>
              <w:ind w:firstLine="420"/>
              <w:jc w:val="center"/>
              <w:rPr>
                <w:rFonts w:hint="eastAsia" w:ascii="宋体" w:hAnsi="宋体" w:eastAsia="宋体" w:cs="宋体"/>
                <w:sz w:val="21"/>
                <w:szCs w:val="21"/>
              </w:rPr>
            </w:pPr>
          </w:p>
        </w:tc>
      </w:tr>
      <w:tr w14:paraId="6787E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706" w:type="dxa"/>
            <w:noWrap w:val="0"/>
            <w:vAlign w:val="center"/>
          </w:tcPr>
          <w:p w14:paraId="4AA58449">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注册地址</w:t>
            </w:r>
          </w:p>
        </w:tc>
        <w:tc>
          <w:tcPr>
            <w:tcW w:w="3895" w:type="dxa"/>
            <w:gridSpan w:val="3"/>
            <w:noWrap w:val="0"/>
            <w:vAlign w:val="center"/>
          </w:tcPr>
          <w:p w14:paraId="68104EDB">
            <w:pPr>
              <w:spacing w:line="240" w:lineRule="auto"/>
              <w:ind w:firstLine="420"/>
              <w:jc w:val="center"/>
              <w:rPr>
                <w:rFonts w:hint="eastAsia" w:ascii="宋体" w:hAnsi="宋体" w:eastAsia="宋体" w:cs="宋体"/>
                <w:sz w:val="21"/>
                <w:szCs w:val="21"/>
              </w:rPr>
            </w:pPr>
          </w:p>
        </w:tc>
        <w:tc>
          <w:tcPr>
            <w:tcW w:w="1431" w:type="dxa"/>
            <w:noWrap w:val="0"/>
            <w:vAlign w:val="center"/>
          </w:tcPr>
          <w:p w14:paraId="3404673A">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邮政编码</w:t>
            </w:r>
          </w:p>
        </w:tc>
        <w:tc>
          <w:tcPr>
            <w:tcW w:w="2747" w:type="dxa"/>
            <w:gridSpan w:val="2"/>
            <w:noWrap w:val="0"/>
            <w:vAlign w:val="center"/>
          </w:tcPr>
          <w:p w14:paraId="59AA5D1B">
            <w:pPr>
              <w:spacing w:line="240" w:lineRule="auto"/>
              <w:ind w:firstLine="420"/>
              <w:jc w:val="center"/>
              <w:rPr>
                <w:rFonts w:hint="eastAsia" w:ascii="宋体" w:hAnsi="宋体" w:eastAsia="宋体" w:cs="宋体"/>
                <w:sz w:val="21"/>
                <w:szCs w:val="21"/>
              </w:rPr>
            </w:pPr>
          </w:p>
        </w:tc>
      </w:tr>
      <w:tr w14:paraId="00B08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706" w:type="dxa"/>
            <w:vMerge w:val="restart"/>
            <w:noWrap w:val="0"/>
            <w:vAlign w:val="center"/>
          </w:tcPr>
          <w:p w14:paraId="11D66152">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联系方式</w:t>
            </w:r>
          </w:p>
        </w:tc>
        <w:tc>
          <w:tcPr>
            <w:tcW w:w="1028" w:type="dxa"/>
            <w:noWrap w:val="0"/>
            <w:vAlign w:val="center"/>
          </w:tcPr>
          <w:p w14:paraId="68869127">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联系人</w:t>
            </w:r>
          </w:p>
        </w:tc>
        <w:tc>
          <w:tcPr>
            <w:tcW w:w="2867" w:type="dxa"/>
            <w:gridSpan w:val="2"/>
            <w:noWrap w:val="0"/>
            <w:vAlign w:val="center"/>
          </w:tcPr>
          <w:p w14:paraId="0774F5B8">
            <w:pPr>
              <w:spacing w:line="240" w:lineRule="auto"/>
              <w:ind w:firstLine="420"/>
              <w:jc w:val="center"/>
              <w:rPr>
                <w:rFonts w:hint="eastAsia" w:ascii="宋体" w:hAnsi="宋体" w:eastAsia="宋体" w:cs="宋体"/>
                <w:sz w:val="21"/>
                <w:szCs w:val="21"/>
              </w:rPr>
            </w:pPr>
          </w:p>
        </w:tc>
        <w:tc>
          <w:tcPr>
            <w:tcW w:w="1431" w:type="dxa"/>
            <w:noWrap w:val="0"/>
            <w:vAlign w:val="center"/>
          </w:tcPr>
          <w:p w14:paraId="2C9080AC">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电  话</w:t>
            </w:r>
          </w:p>
        </w:tc>
        <w:tc>
          <w:tcPr>
            <w:tcW w:w="2747" w:type="dxa"/>
            <w:gridSpan w:val="2"/>
            <w:noWrap w:val="0"/>
            <w:vAlign w:val="center"/>
          </w:tcPr>
          <w:p w14:paraId="35760E7B">
            <w:pPr>
              <w:spacing w:line="240" w:lineRule="auto"/>
              <w:ind w:firstLine="420"/>
              <w:jc w:val="center"/>
              <w:rPr>
                <w:rFonts w:hint="eastAsia" w:ascii="宋体" w:hAnsi="宋体" w:eastAsia="宋体" w:cs="宋体"/>
                <w:sz w:val="21"/>
                <w:szCs w:val="21"/>
              </w:rPr>
            </w:pPr>
          </w:p>
        </w:tc>
      </w:tr>
      <w:tr w14:paraId="19B7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706" w:type="dxa"/>
            <w:vMerge w:val="continue"/>
            <w:noWrap w:val="0"/>
            <w:vAlign w:val="center"/>
          </w:tcPr>
          <w:p w14:paraId="794C8323">
            <w:pPr>
              <w:spacing w:line="240" w:lineRule="auto"/>
              <w:ind w:firstLine="420"/>
              <w:jc w:val="center"/>
              <w:rPr>
                <w:rFonts w:hint="eastAsia" w:ascii="宋体" w:hAnsi="宋体" w:eastAsia="宋体" w:cs="宋体"/>
                <w:sz w:val="21"/>
                <w:szCs w:val="21"/>
              </w:rPr>
            </w:pPr>
          </w:p>
        </w:tc>
        <w:tc>
          <w:tcPr>
            <w:tcW w:w="1028" w:type="dxa"/>
            <w:noWrap w:val="0"/>
            <w:vAlign w:val="center"/>
          </w:tcPr>
          <w:p w14:paraId="75E6C845">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传  真</w:t>
            </w:r>
          </w:p>
        </w:tc>
        <w:tc>
          <w:tcPr>
            <w:tcW w:w="2867" w:type="dxa"/>
            <w:gridSpan w:val="2"/>
            <w:noWrap w:val="0"/>
            <w:vAlign w:val="center"/>
          </w:tcPr>
          <w:p w14:paraId="716557F4">
            <w:pPr>
              <w:spacing w:line="240" w:lineRule="auto"/>
              <w:ind w:firstLine="420"/>
              <w:jc w:val="center"/>
              <w:rPr>
                <w:rFonts w:hint="eastAsia" w:ascii="宋体" w:hAnsi="宋体" w:eastAsia="宋体" w:cs="宋体"/>
                <w:sz w:val="21"/>
                <w:szCs w:val="21"/>
              </w:rPr>
            </w:pPr>
          </w:p>
        </w:tc>
        <w:tc>
          <w:tcPr>
            <w:tcW w:w="1431" w:type="dxa"/>
            <w:noWrap w:val="0"/>
            <w:vAlign w:val="center"/>
          </w:tcPr>
          <w:p w14:paraId="0FBA8FC4">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网  址</w:t>
            </w:r>
          </w:p>
        </w:tc>
        <w:tc>
          <w:tcPr>
            <w:tcW w:w="2747" w:type="dxa"/>
            <w:gridSpan w:val="2"/>
            <w:noWrap w:val="0"/>
            <w:vAlign w:val="center"/>
          </w:tcPr>
          <w:p w14:paraId="046A5618">
            <w:pPr>
              <w:spacing w:line="240" w:lineRule="auto"/>
              <w:ind w:firstLine="420"/>
              <w:jc w:val="center"/>
              <w:rPr>
                <w:rFonts w:hint="eastAsia" w:ascii="宋体" w:hAnsi="宋体" w:eastAsia="宋体" w:cs="宋体"/>
                <w:sz w:val="21"/>
                <w:szCs w:val="21"/>
              </w:rPr>
            </w:pPr>
          </w:p>
        </w:tc>
      </w:tr>
      <w:tr w14:paraId="7993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706" w:type="dxa"/>
            <w:noWrap w:val="0"/>
            <w:vAlign w:val="center"/>
          </w:tcPr>
          <w:p w14:paraId="5A048A8B">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法定代表人</w:t>
            </w:r>
          </w:p>
        </w:tc>
        <w:tc>
          <w:tcPr>
            <w:tcW w:w="1028" w:type="dxa"/>
            <w:noWrap w:val="0"/>
            <w:vAlign w:val="center"/>
          </w:tcPr>
          <w:p w14:paraId="76FC98CC">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529" w:type="dxa"/>
            <w:noWrap w:val="0"/>
            <w:vAlign w:val="center"/>
          </w:tcPr>
          <w:p w14:paraId="7572C706">
            <w:pPr>
              <w:spacing w:line="240" w:lineRule="auto"/>
              <w:ind w:firstLine="420"/>
              <w:jc w:val="center"/>
              <w:rPr>
                <w:rFonts w:hint="eastAsia" w:ascii="宋体" w:hAnsi="宋体" w:eastAsia="宋体" w:cs="宋体"/>
                <w:sz w:val="21"/>
                <w:szCs w:val="21"/>
              </w:rPr>
            </w:pPr>
          </w:p>
        </w:tc>
        <w:tc>
          <w:tcPr>
            <w:tcW w:w="1338" w:type="dxa"/>
            <w:noWrap w:val="0"/>
            <w:vAlign w:val="center"/>
          </w:tcPr>
          <w:p w14:paraId="344B7A6B">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1431" w:type="dxa"/>
            <w:noWrap w:val="0"/>
            <w:vAlign w:val="center"/>
          </w:tcPr>
          <w:p w14:paraId="5A76BCF2">
            <w:pPr>
              <w:spacing w:line="240" w:lineRule="auto"/>
              <w:ind w:firstLine="420"/>
              <w:jc w:val="center"/>
              <w:rPr>
                <w:rFonts w:hint="eastAsia" w:ascii="宋体" w:hAnsi="宋体" w:eastAsia="宋体" w:cs="宋体"/>
                <w:sz w:val="21"/>
                <w:szCs w:val="21"/>
              </w:rPr>
            </w:pPr>
          </w:p>
        </w:tc>
        <w:tc>
          <w:tcPr>
            <w:tcW w:w="1110" w:type="dxa"/>
            <w:noWrap w:val="0"/>
            <w:vAlign w:val="center"/>
          </w:tcPr>
          <w:p w14:paraId="01C771A5">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电话</w:t>
            </w:r>
          </w:p>
        </w:tc>
        <w:tc>
          <w:tcPr>
            <w:tcW w:w="1637" w:type="dxa"/>
            <w:noWrap w:val="0"/>
            <w:vAlign w:val="center"/>
          </w:tcPr>
          <w:p w14:paraId="580B532E">
            <w:pPr>
              <w:spacing w:line="240" w:lineRule="auto"/>
              <w:ind w:firstLine="420"/>
              <w:jc w:val="center"/>
              <w:rPr>
                <w:rFonts w:hint="eastAsia" w:ascii="宋体" w:hAnsi="宋体" w:eastAsia="宋体" w:cs="宋体"/>
                <w:sz w:val="21"/>
                <w:szCs w:val="21"/>
              </w:rPr>
            </w:pPr>
          </w:p>
        </w:tc>
      </w:tr>
      <w:tr w14:paraId="1BC8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706" w:type="dxa"/>
            <w:noWrap w:val="0"/>
            <w:vAlign w:val="center"/>
          </w:tcPr>
          <w:p w14:paraId="5D3B5FD7">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项目负责人</w:t>
            </w:r>
          </w:p>
        </w:tc>
        <w:tc>
          <w:tcPr>
            <w:tcW w:w="1028" w:type="dxa"/>
            <w:noWrap w:val="0"/>
            <w:vAlign w:val="center"/>
          </w:tcPr>
          <w:p w14:paraId="63FF4ACB">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529" w:type="dxa"/>
            <w:noWrap w:val="0"/>
            <w:vAlign w:val="center"/>
          </w:tcPr>
          <w:p w14:paraId="594B1500">
            <w:pPr>
              <w:spacing w:line="240" w:lineRule="auto"/>
              <w:ind w:firstLine="420"/>
              <w:jc w:val="center"/>
              <w:rPr>
                <w:rFonts w:hint="eastAsia" w:ascii="宋体" w:hAnsi="宋体" w:eastAsia="宋体" w:cs="宋体"/>
                <w:sz w:val="21"/>
                <w:szCs w:val="21"/>
              </w:rPr>
            </w:pPr>
          </w:p>
        </w:tc>
        <w:tc>
          <w:tcPr>
            <w:tcW w:w="1338" w:type="dxa"/>
            <w:noWrap w:val="0"/>
            <w:vAlign w:val="center"/>
          </w:tcPr>
          <w:p w14:paraId="7AF6D1AE">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1431" w:type="dxa"/>
            <w:noWrap w:val="0"/>
            <w:vAlign w:val="center"/>
          </w:tcPr>
          <w:p w14:paraId="6FEF8143">
            <w:pPr>
              <w:spacing w:line="240" w:lineRule="auto"/>
              <w:ind w:firstLine="420"/>
              <w:jc w:val="center"/>
              <w:rPr>
                <w:rFonts w:hint="eastAsia" w:ascii="宋体" w:hAnsi="宋体" w:eastAsia="宋体" w:cs="宋体"/>
                <w:sz w:val="21"/>
                <w:szCs w:val="21"/>
              </w:rPr>
            </w:pPr>
          </w:p>
        </w:tc>
        <w:tc>
          <w:tcPr>
            <w:tcW w:w="1110" w:type="dxa"/>
            <w:noWrap w:val="0"/>
            <w:vAlign w:val="center"/>
          </w:tcPr>
          <w:p w14:paraId="30973571">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电话</w:t>
            </w:r>
          </w:p>
        </w:tc>
        <w:tc>
          <w:tcPr>
            <w:tcW w:w="1637" w:type="dxa"/>
            <w:noWrap w:val="0"/>
            <w:vAlign w:val="center"/>
          </w:tcPr>
          <w:p w14:paraId="2F018C8D">
            <w:pPr>
              <w:spacing w:line="240" w:lineRule="auto"/>
              <w:ind w:firstLine="420"/>
              <w:jc w:val="center"/>
              <w:rPr>
                <w:rFonts w:hint="eastAsia" w:ascii="宋体" w:hAnsi="宋体" w:eastAsia="宋体" w:cs="宋体"/>
                <w:sz w:val="21"/>
                <w:szCs w:val="21"/>
              </w:rPr>
            </w:pPr>
          </w:p>
        </w:tc>
      </w:tr>
      <w:tr w14:paraId="53D2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706" w:type="dxa"/>
            <w:noWrap w:val="0"/>
            <w:vAlign w:val="center"/>
          </w:tcPr>
          <w:p w14:paraId="3FEF92A7">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成立时间</w:t>
            </w:r>
          </w:p>
        </w:tc>
        <w:tc>
          <w:tcPr>
            <w:tcW w:w="2557" w:type="dxa"/>
            <w:gridSpan w:val="2"/>
            <w:noWrap w:val="0"/>
            <w:vAlign w:val="center"/>
          </w:tcPr>
          <w:p w14:paraId="407D2FFB">
            <w:pPr>
              <w:spacing w:line="240" w:lineRule="auto"/>
              <w:ind w:firstLine="420"/>
              <w:jc w:val="center"/>
              <w:rPr>
                <w:rFonts w:hint="eastAsia" w:ascii="宋体" w:hAnsi="宋体" w:eastAsia="宋体" w:cs="宋体"/>
                <w:sz w:val="21"/>
                <w:szCs w:val="21"/>
              </w:rPr>
            </w:pPr>
          </w:p>
        </w:tc>
        <w:tc>
          <w:tcPr>
            <w:tcW w:w="5516" w:type="dxa"/>
            <w:gridSpan w:val="4"/>
            <w:noWrap w:val="0"/>
            <w:vAlign w:val="center"/>
          </w:tcPr>
          <w:p w14:paraId="6CFE2568">
            <w:pPr>
              <w:spacing w:line="240" w:lineRule="auto"/>
              <w:ind w:firstLine="420"/>
              <w:jc w:val="both"/>
              <w:rPr>
                <w:rFonts w:hint="eastAsia" w:ascii="宋体" w:hAnsi="宋体" w:eastAsia="宋体" w:cs="宋体"/>
                <w:sz w:val="21"/>
                <w:szCs w:val="21"/>
              </w:rPr>
            </w:pPr>
            <w:r>
              <w:rPr>
                <w:rFonts w:hint="eastAsia" w:ascii="宋体" w:hAnsi="宋体" w:eastAsia="宋体" w:cs="宋体"/>
                <w:sz w:val="21"/>
                <w:szCs w:val="21"/>
              </w:rPr>
              <w:t>员工总人数：</w:t>
            </w:r>
          </w:p>
        </w:tc>
      </w:tr>
      <w:tr w14:paraId="46CD3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jc w:val="center"/>
        </w:trPr>
        <w:tc>
          <w:tcPr>
            <w:tcW w:w="1706" w:type="dxa"/>
            <w:noWrap w:val="0"/>
            <w:vAlign w:val="center"/>
          </w:tcPr>
          <w:p w14:paraId="5F565D47">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经营范围</w:t>
            </w:r>
          </w:p>
        </w:tc>
        <w:tc>
          <w:tcPr>
            <w:tcW w:w="8073" w:type="dxa"/>
            <w:gridSpan w:val="6"/>
            <w:noWrap w:val="0"/>
            <w:vAlign w:val="center"/>
          </w:tcPr>
          <w:p w14:paraId="2CF19D5C">
            <w:pPr>
              <w:spacing w:line="240" w:lineRule="auto"/>
              <w:ind w:firstLine="420"/>
              <w:jc w:val="center"/>
              <w:rPr>
                <w:rFonts w:hint="eastAsia" w:ascii="宋体" w:hAnsi="宋体" w:eastAsia="宋体" w:cs="宋体"/>
                <w:sz w:val="21"/>
                <w:szCs w:val="21"/>
              </w:rPr>
            </w:pPr>
          </w:p>
        </w:tc>
      </w:tr>
      <w:tr w14:paraId="0B29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6" w:type="dxa"/>
            <w:noWrap w:val="0"/>
            <w:vAlign w:val="center"/>
          </w:tcPr>
          <w:p w14:paraId="2BB84F7E">
            <w:pPr>
              <w:spacing w:line="240" w:lineRule="auto"/>
              <w:ind w:firstLine="420"/>
              <w:jc w:val="center"/>
              <w:rPr>
                <w:rFonts w:hint="eastAsia" w:ascii="宋体" w:hAnsi="宋体" w:eastAsia="宋体" w:cs="宋体"/>
                <w:sz w:val="21"/>
                <w:szCs w:val="21"/>
              </w:rPr>
            </w:pPr>
            <w:r>
              <w:rPr>
                <w:rFonts w:hint="eastAsia" w:ascii="宋体" w:hAnsi="宋体" w:eastAsia="宋体" w:cs="宋体"/>
                <w:sz w:val="21"/>
                <w:szCs w:val="21"/>
              </w:rPr>
              <w:t>备注</w:t>
            </w:r>
          </w:p>
        </w:tc>
        <w:tc>
          <w:tcPr>
            <w:tcW w:w="8073" w:type="dxa"/>
            <w:gridSpan w:val="6"/>
            <w:noWrap w:val="0"/>
            <w:vAlign w:val="center"/>
          </w:tcPr>
          <w:p w14:paraId="2AA14400">
            <w:pPr>
              <w:spacing w:line="240" w:lineRule="auto"/>
              <w:ind w:firstLine="420"/>
              <w:jc w:val="center"/>
              <w:rPr>
                <w:rFonts w:hint="eastAsia" w:ascii="宋体" w:hAnsi="宋体" w:eastAsia="宋体" w:cs="宋体"/>
                <w:sz w:val="21"/>
                <w:szCs w:val="21"/>
              </w:rPr>
            </w:pPr>
          </w:p>
        </w:tc>
      </w:tr>
    </w:tbl>
    <w:p w14:paraId="0A38BF2D">
      <w:pPr>
        <w:spacing w:line="360" w:lineRule="auto"/>
        <w:ind w:firstLine="420"/>
        <w:rPr>
          <w:rFonts w:hint="eastAsia" w:ascii="宋体" w:hAnsi="宋体" w:eastAsia="宋体" w:cs="宋体"/>
          <w:szCs w:val="21"/>
        </w:rPr>
      </w:pPr>
      <w:r>
        <w:rPr>
          <w:rFonts w:hint="eastAsia" w:ascii="宋体" w:hAnsi="宋体" w:eastAsia="宋体" w:cs="宋体"/>
          <w:b/>
          <w:bCs/>
          <w:szCs w:val="21"/>
        </w:rPr>
        <w:t>注：</w:t>
      </w:r>
      <w:r>
        <w:rPr>
          <w:rFonts w:hint="eastAsia" w:ascii="宋体" w:hAnsi="宋体" w:eastAsia="宋体" w:cs="宋体"/>
          <w:b/>
          <w:bCs/>
          <w:szCs w:val="21"/>
          <w:lang w:val="en-US" w:eastAsia="zh-CN"/>
        </w:rPr>
        <w:t>1、</w:t>
      </w:r>
      <w:r>
        <w:rPr>
          <w:rFonts w:hint="eastAsia" w:ascii="宋体" w:hAnsi="宋体" w:eastAsia="宋体" w:cs="宋体"/>
          <w:b/>
          <w:bCs/>
          <w:szCs w:val="21"/>
        </w:rPr>
        <w:t>投标人应根据投标人须知“投标人资格要求”在本表后附相关证明材料</w:t>
      </w:r>
      <w:r>
        <w:rPr>
          <w:rFonts w:hint="eastAsia" w:ascii="宋体" w:hAnsi="宋体" w:eastAsia="宋体" w:cs="宋体"/>
          <w:b/>
          <w:bCs/>
          <w:szCs w:val="21"/>
          <w:lang w:val="en-US" w:eastAsia="zh-CN"/>
        </w:rPr>
        <w:t>或提供</w:t>
      </w:r>
      <w:r>
        <w:rPr>
          <w:rFonts w:hint="eastAsia" w:ascii="宋体" w:hAnsi="宋体" w:eastAsia="宋体" w:cs="宋体"/>
          <w:b/>
          <w:bCs/>
          <w:szCs w:val="21"/>
        </w:rPr>
        <w:t>投标人信用承诺函。</w:t>
      </w:r>
      <w:r>
        <w:rPr>
          <w:rFonts w:hint="eastAsia" w:ascii="宋体" w:hAnsi="宋体" w:eastAsia="宋体" w:cs="宋体"/>
          <w:szCs w:val="21"/>
        </w:rPr>
        <w:t xml:space="preserve">     </w:t>
      </w:r>
    </w:p>
    <w:p w14:paraId="0972ED24">
      <w:pPr>
        <w:pStyle w:val="22"/>
        <w:spacing w:line="360" w:lineRule="auto"/>
        <w:ind w:firstLine="210"/>
        <w:rPr>
          <w:rFonts w:hint="eastAsia" w:ascii="宋体" w:hAnsi="宋体" w:eastAsia="宋体" w:cs="宋体"/>
          <w:szCs w:val="21"/>
        </w:rPr>
        <w:sectPr>
          <w:headerReference r:id="rId13" w:type="default"/>
          <w:footerReference r:id="rId14" w:type="default"/>
          <w:pgSz w:w="11905" w:h="16838"/>
          <w:pgMar w:top="1440" w:right="1080" w:bottom="1440" w:left="1080" w:header="850" w:footer="850" w:gutter="0"/>
          <w:pgNumType w:fmt="numberInDash"/>
          <w:cols w:space="720" w:num="1"/>
          <w:docGrid w:type="lines" w:linePitch="411" w:charSpace="0"/>
        </w:sectPr>
      </w:pPr>
    </w:p>
    <w:p w14:paraId="28D3BF09">
      <w:pPr>
        <w:widowControl/>
        <w:spacing w:line="360" w:lineRule="auto"/>
        <w:ind w:firstLine="0" w:firstLineChars="0"/>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附件：</w:t>
      </w:r>
    </w:p>
    <w:p w14:paraId="3A36C174">
      <w:pPr>
        <w:widowControl/>
        <w:spacing w:line="360" w:lineRule="auto"/>
        <w:ind w:firstLine="0" w:firstLineChars="0"/>
        <w:jc w:val="center"/>
        <w:rPr>
          <w:rFonts w:hint="eastAsia" w:ascii="宋体" w:hAnsi="宋体" w:eastAsia="宋体" w:cs="宋体"/>
          <w:kern w:val="0"/>
          <w:sz w:val="24"/>
          <w:szCs w:val="24"/>
          <w:lang w:bidi="ar"/>
        </w:rPr>
      </w:pPr>
      <w:r>
        <w:rPr>
          <w:rFonts w:hint="eastAsia" w:ascii="宋体" w:hAnsi="宋体" w:eastAsia="宋体" w:cs="宋体"/>
          <w:b/>
          <w:bCs/>
          <w:kern w:val="0"/>
          <w:sz w:val="24"/>
          <w:szCs w:val="24"/>
          <w:lang w:bidi="ar"/>
        </w:rPr>
        <w:t>固始县政府采购</w:t>
      </w:r>
      <w:r>
        <w:rPr>
          <w:rFonts w:hint="eastAsia" w:ascii="宋体" w:hAnsi="宋体" w:eastAsia="宋体" w:cs="宋体"/>
          <w:b/>
          <w:bCs/>
          <w:kern w:val="0"/>
          <w:sz w:val="24"/>
          <w:szCs w:val="24"/>
          <w:lang w:eastAsia="zh-CN" w:bidi="ar"/>
        </w:rPr>
        <w:t>投标人</w:t>
      </w:r>
      <w:r>
        <w:rPr>
          <w:rFonts w:hint="eastAsia" w:ascii="宋体" w:hAnsi="宋体" w:eastAsia="宋体" w:cs="宋体"/>
          <w:b/>
          <w:bCs/>
          <w:kern w:val="0"/>
          <w:sz w:val="24"/>
          <w:szCs w:val="24"/>
          <w:lang w:bidi="ar"/>
        </w:rPr>
        <w:t>信用承诺函</w:t>
      </w:r>
    </w:p>
    <w:p w14:paraId="79EA2280">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0"/>
          <w:szCs w:val="21"/>
          <w:u w:val="single"/>
          <w:lang w:bidi="ar"/>
        </w:rPr>
      </w:pPr>
    </w:p>
    <w:p w14:paraId="2FEA0C2B">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0"/>
          <w:szCs w:val="21"/>
          <w:lang w:bidi="ar"/>
        </w:rPr>
      </w:pPr>
      <w:r>
        <w:rPr>
          <w:rFonts w:hint="eastAsia" w:ascii="宋体" w:hAnsi="宋体" w:eastAsia="宋体" w:cs="宋体"/>
          <w:kern w:val="0"/>
          <w:szCs w:val="21"/>
          <w:u w:val="single"/>
          <w:lang w:bidi="ar"/>
        </w:rPr>
        <w:t>致（采购人或采购代理机构）：</w:t>
      </w:r>
      <w:r>
        <w:rPr>
          <w:rFonts w:hint="eastAsia" w:ascii="宋体" w:hAnsi="宋体" w:eastAsia="宋体" w:cs="宋体"/>
          <w:kern w:val="0"/>
          <w:szCs w:val="21"/>
          <w:lang w:bidi="ar"/>
        </w:rPr>
        <w:t xml:space="preserve">      </w:t>
      </w:r>
    </w:p>
    <w:p w14:paraId="56F51515">
      <w:pPr>
        <w:keepNext w:val="0"/>
        <w:keepLines w:val="0"/>
        <w:pageBreakBefore w:val="0"/>
        <w:widowControl/>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kern w:val="0"/>
          <w:szCs w:val="21"/>
          <w:u w:val="single"/>
          <w:lang w:bidi="ar"/>
        </w:rPr>
      </w:pPr>
      <w:r>
        <w:rPr>
          <w:rFonts w:hint="eastAsia" w:ascii="宋体" w:hAnsi="宋体" w:eastAsia="宋体" w:cs="宋体"/>
          <w:kern w:val="0"/>
          <w:szCs w:val="21"/>
          <w:lang w:bidi="ar"/>
        </w:rPr>
        <w:t>单位名称（自然人姓名</w:t>
      </w:r>
      <w:r>
        <w:rPr>
          <w:rFonts w:hint="eastAsia" w:ascii="宋体" w:hAnsi="宋体" w:eastAsia="宋体" w:cs="宋体"/>
          <w:kern w:val="0"/>
          <w:szCs w:val="21"/>
          <w:u w:val="none"/>
          <w:lang w:bidi="ar"/>
        </w:rPr>
        <w:t>）：</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u w:val="single"/>
          <w:lang w:val="en-US" w:eastAsia="zh-CN" w:bidi="ar"/>
        </w:rPr>
        <w:t xml:space="preserve">                          </w:t>
      </w:r>
      <w:r>
        <w:rPr>
          <w:rFonts w:hint="eastAsia" w:ascii="宋体" w:hAnsi="宋体" w:eastAsia="宋体" w:cs="宋体"/>
          <w:kern w:val="0"/>
          <w:szCs w:val="21"/>
          <w:u w:val="single"/>
          <w:lang w:bidi="ar"/>
        </w:rPr>
        <w:t xml:space="preserve">  </w:t>
      </w:r>
    </w:p>
    <w:p w14:paraId="07EE34BD">
      <w:pPr>
        <w:keepNext w:val="0"/>
        <w:keepLines w:val="0"/>
        <w:pageBreakBefore w:val="0"/>
        <w:widowControl/>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kern w:val="0"/>
          <w:szCs w:val="21"/>
          <w:u w:val="single"/>
          <w:lang w:bidi="ar"/>
        </w:rPr>
      </w:pPr>
      <w:r>
        <w:rPr>
          <w:rFonts w:hint="eastAsia" w:ascii="宋体" w:hAnsi="宋体" w:eastAsia="宋体" w:cs="宋体"/>
          <w:kern w:val="0"/>
          <w:szCs w:val="21"/>
          <w:lang w:bidi="ar"/>
        </w:rPr>
        <w:t>统一社会信用代码（身份证号码）</w:t>
      </w:r>
      <w:r>
        <w:rPr>
          <w:rFonts w:hint="eastAsia" w:ascii="宋体" w:hAnsi="宋体" w:eastAsia="宋体" w:cs="宋体"/>
          <w:kern w:val="0"/>
          <w:szCs w:val="21"/>
          <w:u w:val="none"/>
          <w:lang w:bidi="ar"/>
        </w:rPr>
        <w:t>：</w:t>
      </w:r>
      <w:r>
        <w:rPr>
          <w:rFonts w:hint="eastAsia" w:ascii="宋体" w:hAnsi="宋体" w:eastAsia="宋体" w:cs="宋体"/>
          <w:kern w:val="0"/>
          <w:szCs w:val="21"/>
          <w:u w:val="single"/>
          <w:lang w:val="en-US" w:eastAsia="zh-CN" w:bidi="ar"/>
        </w:rPr>
        <w:t xml:space="preserve">                    </w:t>
      </w:r>
      <w:r>
        <w:rPr>
          <w:rFonts w:hint="eastAsia" w:ascii="宋体" w:hAnsi="宋体" w:eastAsia="宋体" w:cs="宋体"/>
          <w:kern w:val="0"/>
          <w:szCs w:val="21"/>
          <w:u w:val="single"/>
          <w:lang w:bidi="ar"/>
        </w:rPr>
        <w:t xml:space="preserve"> </w:t>
      </w:r>
    </w:p>
    <w:p w14:paraId="26568FB3">
      <w:pPr>
        <w:keepNext w:val="0"/>
        <w:keepLines w:val="0"/>
        <w:pageBreakBefore w:val="0"/>
        <w:widowControl/>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kern w:val="0"/>
          <w:szCs w:val="21"/>
          <w:u w:val="single"/>
          <w:lang w:bidi="ar"/>
        </w:rPr>
      </w:pPr>
      <w:r>
        <w:rPr>
          <w:rFonts w:hint="eastAsia" w:ascii="宋体" w:hAnsi="宋体" w:eastAsia="宋体" w:cs="宋体"/>
          <w:kern w:val="0"/>
          <w:szCs w:val="21"/>
          <w:lang w:bidi="ar"/>
        </w:rPr>
        <w:t>法定代表人（负责人）</w:t>
      </w:r>
      <w:r>
        <w:rPr>
          <w:rFonts w:hint="eastAsia" w:ascii="宋体" w:hAnsi="宋体" w:eastAsia="宋体" w:cs="宋体"/>
          <w:kern w:val="0"/>
          <w:szCs w:val="21"/>
          <w:u w:val="none"/>
          <w:lang w:bidi="ar"/>
        </w:rPr>
        <w:t>：</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u w:val="single"/>
          <w:lang w:val="en-US" w:eastAsia="zh-CN" w:bidi="ar"/>
        </w:rPr>
        <w:t xml:space="preserve">                            </w:t>
      </w:r>
      <w:r>
        <w:rPr>
          <w:rFonts w:hint="eastAsia" w:ascii="宋体" w:hAnsi="宋体" w:eastAsia="宋体" w:cs="宋体"/>
          <w:kern w:val="0"/>
          <w:szCs w:val="21"/>
          <w:u w:val="single"/>
          <w:lang w:bidi="ar"/>
        </w:rPr>
        <w:t xml:space="preserve"> </w:t>
      </w:r>
    </w:p>
    <w:p w14:paraId="51CE9025">
      <w:pPr>
        <w:keepNext w:val="0"/>
        <w:keepLines w:val="0"/>
        <w:pageBreakBefore w:val="0"/>
        <w:widowControl/>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kern w:val="0"/>
          <w:szCs w:val="21"/>
          <w:u w:val="single"/>
          <w:lang w:bidi="ar"/>
        </w:rPr>
      </w:pPr>
      <w:r>
        <w:rPr>
          <w:rFonts w:hint="eastAsia" w:ascii="宋体" w:hAnsi="宋体" w:eastAsia="宋体" w:cs="宋体"/>
          <w:kern w:val="0"/>
          <w:szCs w:val="21"/>
          <w:lang w:bidi="ar"/>
        </w:rPr>
        <w:t>联系地址和电话</w:t>
      </w:r>
      <w:r>
        <w:rPr>
          <w:rFonts w:hint="eastAsia" w:ascii="宋体" w:hAnsi="宋体" w:eastAsia="宋体" w:cs="宋体"/>
          <w:kern w:val="0"/>
          <w:szCs w:val="21"/>
          <w:u w:val="none"/>
          <w:lang w:bidi="ar"/>
        </w:rPr>
        <w:t>：</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u w:val="single"/>
          <w:lang w:val="en-US" w:eastAsia="zh-CN" w:bidi="ar"/>
        </w:rPr>
        <w:t xml:space="preserve">                       </w:t>
      </w:r>
      <w:r>
        <w:rPr>
          <w:rFonts w:hint="eastAsia" w:ascii="宋体" w:hAnsi="宋体" w:eastAsia="宋体" w:cs="宋体"/>
          <w:kern w:val="0"/>
          <w:szCs w:val="21"/>
          <w:u w:val="single"/>
          <w:lang w:bidi="ar"/>
        </w:rPr>
        <w:t xml:space="preserve">     </w:t>
      </w:r>
    </w:p>
    <w:p w14:paraId="548D8BD4">
      <w:pPr>
        <w:keepNext w:val="0"/>
        <w:keepLines w:val="0"/>
        <w:pageBreakBefore w:val="0"/>
        <w:widowControl/>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kern w:val="0"/>
          <w:szCs w:val="21"/>
          <w:lang w:bidi="ar"/>
        </w:rPr>
      </w:pPr>
    </w:p>
    <w:p w14:paraId="6C890E96">
      <w:pPr>
        <w:keepNext w:val="0"/>
        <w:keepLines w:val="0"/>
        <w:pageBreakBefore w:val="0"/>
        <w:widowControl/>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kern w:val="0"/>
          <w:szCs w:val="21"/>
          <w:lang w:bidi="ar"/>
        </w:rPr>
      </w:pPr>
      <w:r>
        <w:rPr>
          <w:rFonts w:hint="eastAsia" w:ascii="宋体" w:hAnsi="宋体" w:eastAsia="宋体" w:cs="宋体"/>
          <w:kern w:val="0"/>
          <w:szCs w:val="21"/>
          <w:lang w:bidi="ar"/>
        </w:rPr>
        <w:t>为维护公平、公正、公开的政府采购市场秩序，树立诚实守信的政府采购</w:t>
      </w:r>
      <w:r>
        <w:rPr>
          <w:rFonts w:hint="eastAsia" w:ascii="宋体" w:hAnsi="宋体" w:eastAsia="宋体" w:cs="宋体"/>
          <w:kern w:val="0"/>
          <w:szCs w:val="21"/>
          <w:lang w:eastAsia="zh-CN" w:bidi="ar"/>
        </w:rPr>
        <w:t>投标人</w:t>
      </w:r>
      <w:r>
        <w:rPr>
          <w:rFonts w:hint="eastAsia" w:ascii="宋体" w:hAnsi="宋体" w:eastAsia="宋体" w:cs="宋体"/>
          <w:kern w:val="0"/>
          <w:szCs w:val="21"/>
          <w:lang w:bidi="ar"/>
        </w:rPr>
        <w:t>形象，我单位（本人）自愿作出以下承诺：</w:t>
      </w:r>
    </w:p>
    <w:p w14:paraId="0EC8BE77">
      <w:pPr>
        <w:keepNext w:val="0"/>
        <w:keepLines w:val="0"/>
        <w:pageBreakBefore w:val="0"/>
        <w:widowControl/>
        <w:numPr>
          <w:ilvl w:val="0"/>
          <w:numId w:val="4"/>
        </w:numPr>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kern w:val="0"/>
          <w:szCs w:val="21"/>
          <w:lang w:bidi="ar"/>
        </w:rPr>
      </w:pPr>
      <w:r>
        <w:rPr>
          <w:rFonts w:hint="eastAsia" w:ascii="宋体" w:hAnsi="宋体" w:eastAsia="宋体" w:cs="宋体"/>
          <w:kern w:val="0"/>
          <w:szCs w:val="21"/>
          <w:lang w:bidi="ar"/>
        </w:rPr>
        <w:t>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w:t>
      </w:r>
      <w:r>
        <w:rPr>
          <w:rFonts w:hint="eastAsia" w:ascii="宋体" w:hAnsi="宋体" w:eastAsia="宋体" w:cs="宋体"/>
          <w:kern w:val="0"/>
          <w:szCs w:val="21"/>
          <w:lang w:eastAsia="zh-CN" w:bidi="ar"/>
        </w:rPr>
        <w:t>招标文件</w:t>
      </w:r>
      <w:r>
        <w:rPr>
          <w:rFonts w:hint="eastAsia" w:ascii="宋体" w:hAnsi="宋体" w:eastAsia="宋体" w:cs="宋体"/>
          <w:kern w:val="0"/>
          <w:szCs w:val="21"/>
          <w:lang w:bidi="ar"/>
        </w:rPr>
        <w:t>、本承诺书的条件：</w:t>
      </w:r>
    </w:p>
    <w:p w14:paraId="4B91F4F9">
      <w:pPr>
        <w:keepNext w:val="0"/>
        <w:keepLines w:val="0"/>
        <w:pageBreakBefore w:val="0"/>
        <w:widowControl/>
        <w:numPr>
          <w:ilvl w:val="0"/>
          <w:numId w:val="5"/>
        </w:numPr>
        <w:kinsoku/>
        <w:wordWrap/>
        <w:overflowPunct/>
        <w:topLinePunct w:val="0"/>
        <w:autoSpaceDE/>
        <w:autoSpaceDN/>
        <w:bidi w:val="0"/>
        <w:adjustRightInd/>
        <w:snapToGrid/>
        <w:spacing w:line="500" w:lineRule="exact"/>
        <w:ind w:left="0" w:leftChars="0" w:firstLine="420" w:firstLineChars="200"/>
        <w:jc w:val="left"/>
        <w:textAlignment w:val="auto"/>
        <w:rPr>
          <w:rFonts w:hint="eastAsia" w:ascii="宋体" w:hAnsi="宋体" w:eastAsia="宋体" w:cs="宋体"/>
          <w:kern w:val="0"/>
          <w:szCs w:val="21"/>
          <w:lang w:bidi="ar"/>
        </w:rPr>
      </w:pPr>
      <w:r>
        <w:rPr>
          <w:rFonts w:hint="eastAsia" w:ascii="宋体" w:hAnsi="宋体" w:eastAsia="宋体" w:cs="宋体"/>
          <w:kern w:val="0"/>
          <w:szCs w:val="21"/>
          <w:lang w:bidi="ar"/>
        </w:rPr>
        <w:t>具有独立承担民事责任的能力；</w:t>
      </w:r>
    </w:p>
    <w:p w14:paraId="206B7CCB">
      <w:pPr>
        <w:keepNext w:val="0"/>
        <w:keepLines w:val="0"/>
        <w:pageBreakBefore w:val="0"/>
        <w:widowControl/>
        <w:numPr>
          <w:ilvl w:val="0"/>
          <w:numId w:val="5"/>
        </w:numPr>
        <w:kinsoku/>
        <w:wordWrap/>
        <w:overflowPunct/>
        <w:topLinePunct w:val="0"/>
        <w:autoSpaceDE/>
        <w:autoSpaceDN/>
        <w:bidi w:val="0"/>
        <w:adjustRightInd/>
        <w:snapToGrid/>
        <w:spacing w:line="500" w:lineRule="exact"/>
        <w:ind w:left="0" w:leftChars="0" w:firstLine="420" w:firstLineChars="200"/>
        <w:jc w:val="left"/>
        <w:textAlignment w:val="auto"/>
        <w:rPr>
          <w:rFonts w:hint="eastAsia" w:ascii="宋体" w:hAnsi="宋体" w:eastAsia="宋体" w:cs="宋体"/>
          <w:kern w:val="0"/>
          <w:szCs w:val="21"/>
          <w:lang w:bidi="ar"/>
        </w:rPr>
      </w:pPr>
      <w:r>
        <w:rPr>
          <w:rFonts w:hint="eastAsia" w:ascii="宋体" w:hAnsi="宋体" w:eastAsia="宋体" w:cs="宋体"/>
          <w:kern w:val="0"/>
          <w:szCs w:val="21"/>
          <w:lang w:bidi="ar"/>
        </w:rPr>
        <w:t xml:space="preserve">具有良好的商业信誉和健全的财务会计制度； </w:t>
      </w:r>
    </w:p>
    <w:p w14:paraId="07EE034B">
      <w:pPr>
        <w:keepNext w:val="0"/>
        <w:keepLines w:val="0"/>
        <w:pageBreakBefore w:val="0"/>
        <w:widowControl/>
        <w:numPr>
          <w:ilvl w:val="0"/>
          <w:numId w:val="5"/>
        </w:numPr>
        <w:kinsoku/>
        <w:wordWrap/>
        <w:overflowPunct/>
        <w:topLinePunct w:val="0"/>
        <w:autoSpaceDE/>
        <w:autoSpaceDN/>
        <w:bidi w:val="0"/>
        <w:adjustRightInd/>
        <w:snapToGrid/>
        <w:spacing w:line="500" w:lineRule="exact"/>
        <w:ind w:left="0" w:leftChars="0" w:firstLine="420" w:firstLineChars="200"/>
        <w:jc w:val="left"/>
        <w:textAlignment w:val="auto"/>
        <w:rPr>
          <w:rFonts w:hint="eastAsia" w:ascii="宋体" w:hAnsi="宋体" w:eastAsia="宋体" w:cs="宋体"/>
          <w:kern w:val="0"/>
          <w:szCs w:val="21"/>
          <w:lang w:bidi="ar"/>
        </w:rPr>
      </w:pPr>
      <w:r>
        <w:rPr>
          <w:rFonts w:hint="eastAsia" w:ascii="宋体" w:hAnsi="宋体" w:eastAsia="宋体" w:cs="宋体"/>
          <w:kern w:val="0"/>
          <w:szCs w:val="21"/>
          <w:lang w:bidi="ar"/>
        </w:rPr>
        <w:t>具有履行合同所必需的设备和专业技术能力；</w:t>
      </w:r>
    </w:p>
    <w:p w14:paraId="0D05B804">
      <w:pPr>
        <w:keepNext w:val="0"/>
        <w:keepLines w:val="0"/>
        <w:pageBreakBefore w:val="0"/>
        <w:widowControl/>
        <w:numPr>
          <w:ilvl w:val="0"/>
          <w:numId w:val="5"/>
        </w:numPr>
        <w:kinsoku/>
        <w:wordWrap/>
        <w:overflowPunct/>
        <w:topLinePunct w:val="0"/>
        <w:autoSpaceDE/>
        <w:autoSpaceDN/>
        <w:bidi w:val="0"/>
        <w:adjustRightInd/>
        <w:snapToGrid/>
        <w:spacing w:line="500" w:lineRule="exact"/>
        <w:ind w:left="0" w:leftChars="0" w:firstLine="420" w:firstLineChars="200"/>
        <w:jc w:val="left"/>
        <w:textAlignment w:val="auto"/>
        <w:rPr>
          <w:rFonts w:hint="eastAsia" w:ascii="宋体" w:hAnsi="宋体" w:eastAsia="宋体" w:cs="宋体"/>
          <w:kern w:val="0"/>
          <w:szCs w:val="21"/>
          <w:lang w:bidi="ar"/>
        </w:rPr>
      </w:pPr>
      <w:r>
        <w:rPr>
          <w:rFonts w:hint="eastAsia" w:ascii="宋体" w:hAnsi="宋体" w:eastAsia="宋体" w:cs="宋体"/>
          <w:kern w:val="0"/>
          <w:szCs w:val="21"/>
          <w:lang w:bidi="ar"/>
        </w:rPr>
        <w:t xml:space="preserve">有依法缴纳税收和社会保障资金的良好记录； </w:t>
      </w:r>
    </w:p>
    <w:p w14:paraId="7981A224">
      <w:pPr>
        <w:keepNext w:val="0"/>
        <w:keepLines w:val="0"/>
        <w:pageBreakBefore w:val="0"/>
        <w:widowControl/>
        <w:numPr>
          <w:ilvl w:val="0"/>
          <w:numId w:val="5"/>
        </w:numPr>
        <w:kinsoku/>
        <w:wordWrap/>
        <w:overflowPunct/>
        <w:topLinePunct w:val="0"/>
        <w:autoSpaceDE/>
        <w:autoSpaceDN/>
        <w:bidi w:val="0"/>
        <w:adjustRightInd/>
        <w:snapToGrid/>
        <w:spacing w:line="500" w:lineRule="exact"/>
        <w:ind w:left="0" w:leftChars="0" w:firstLine="420" w:firstLineChars="200"/>
        <w:jc w:val="left"/>
        <w:textAlignment w:val="auto"/>
        <w:rPr>
          <w:rFonts w:hint="eastAsia" w:ascii="宋体" w:hAnsi="宋体" w:eastAsia="宋体" w:cs="宋体"/>
          <w:kern w:val="0"/>
          <w:szCs w:val="21"/>
          <w:lang w:bidi="ar"/>
        </w:rPr>
      </w:pPr>
      <w:r>
        <w:rPr>
          <w:rFonts w:hint="eastAsia" w:ascii="宋体" w:hAnsi="宋体" w:eastAsia="宋体" w:cs="宋体"/>
          <w:kern w:val="0"/>
          <w:szCs w:val="21"/>
          <w:lang w:bidi="ar"/>
        </w:rPr>
        <w:t xml:space="preserve">参加政府采购活动前三年内，在经营活动中没有重大违法记录； </w:t>
      </w:r>
    </w:p>
    <w:p w14:paraId="7F4BF482">
      <w:pPr>
        <w:keepNext w:val="0"/>
        <w:keepLines w:val="0"/>
        <w:pageBreakBefore w:val="0"/>
        <w:widowControl/>
        <w:numPr>
          <w:ilvl w:val="0"/>
          <w:numId w:val="5"/>
        </w:numPr>
        <w:kinsoku/>
        <w:wordWrap/>
        <w:overflowPunct/>
        <w:topLinePunct w:val="0"/>
        <w:autoSpaceDE/>
        <w:autoSpaceDN/>
        <w:bidi w:val="0"/>
        <w:adjustRightInd/>
        <w:snapToGrid/>
        <w:spacing w:line="500" w:lineRule="exact"/>
        <w:ind w:left="0" w:leftChars="0" w:firstLine="420" w:firstLineChars="200"/>
        <w:jc w:val="left"/>
        <w:textAlignment w:val="auto"/>
        <w:rPr>
          <w:rFonts w:hint="eastAsia" w:ascii="宋体" w:hAnsi="宋体" w:eastAsia="宋体" w:cs="宋体"/>
          <w:kern w:val="0"/>
          <w:szCs w:val="21"/>
          <w:lang w:bidi="ar"/>
        </w:rPr>
      </w:pPr>
      <w:r>
        <w:rPr>
          <w:rFonts w:hint="eastAsia" w:ascii="宋体" w:hAnsi="宋体" w:eastAsia="宋体" w:cs="宋体"/>
          <w:kern w:val="0"/>
          <w:szCs w:val="21"/>
          <w:lang w:bidi="ar"/>
        </w:rPr>
        <w:t>未被列入经营异常名录或者严重违法失信名单、失信被执行人、税收违法黑名单、政府采购严重违法失信行为记录名单；</w:t>
      </w:r>
    </w:p>
    <w:p w14:paraId="1B07DB63">
      <w:pPr>
        <w:keepNext w:val="0"/>
        <w:keepLines w:val="0"/>
        <w:pageBreakBefore w:val="0"/>
        <w:widowControl/>
        <w:numPr>
          <w:ilvl w:val="0"/>
          <w:numId w:val="5"/>
        </w:numPr>
        <w:kinsoku/>
        <w:wordWrap/>
        <w:overflowPunct/>
        <w:topLinePunct w:val="0"/>
        <w:autoSpaceDE/>
        <w:autoSpaceDN/>
        <w:bidi w:val="0"/>
        <w:adjustRightInd/>
        <w:snapToGrid/>
        <w:spacing w:line="500" w:lineRule="exact"/>
        <w:ind w:left="0" w:leftChars="0" w:firstLine="420" w:firstLineChars="200"/>
        <w:jc w:val="left"/>
        <w:textAlignment w:val="auto"/>
        <w:rPr>
          <w:rFonts w:hint="eastAsia" w:ascii="宋体" w:hAnsi="宋体" w:eastAsia="宋体" w:cs="宋体"/>
          <w:kern w:val="0"/>
          <w:szCs w:val="21"/>
          <w:lang w:bidi="ar"/>
        </w:rPr>
      </w:pPr>
      <w:r>
        <w:rPr>
          <w:rFonts w:hint="eastAsia" w:ascii="宋体" w:hAnsi="宋体" w:eastAsia="宋体" w:cs="宋体"/>
          <w:kern w:val="0"/>
          <w:szCs w:val="21"/>
          <w:lang w:bidi="ar"/>
        </w:rPr>
        <w:t xml:space="preserve">未被相关监管部门作出行政处罚且尚在处罚有效期内； </w:t>
      </w:r>
    </w:p>
    <w:p w14:paraId="768E15A7">
      <w:pPr>
        <w:keepNext w:val="0"/>
        <w:keepLines w:val="0"/>
        <w:pageBreakBefore w:val="0"/>
        <w:widowControl/>
        <w:numPr>
          <w:ilvl w:val="0"/>
          <w:numId w:val="5"/>
        </w:numPr>
        <w:kinsoku/>
        <w:wordWrap/>
        <w:overflowPunct/>
        <w:topLinePunct w:val="0"/>
        <w:autoSpaceDE/>
        <w:autoSpaceDN/>
        <w:bidi w:val="0"/>
        <w:adjustRightInd/>
        <w:snapToGrid/>
        <w:spacing w:line="500" w:lineRule="exact"/>
        <w:ind w:left="0" w:leftChars="0" w:firstLine="420" w:firstLineChars="200"/>
        <w:jc w:val="left"/>
        <w:textAlignment w:val="auto"/>
        <w:rPr>
          <w:rFonts w:hint="eastAsia" w:ascii="宋体" w:hAnsi="宋体" w:eastAsia="宋体" w:cs="宋体"/>
          <w:kern w:val="0"/>
          <w:szCs w:val="21"/>
          <w:lang w:bidi="ar"/>
        </w:rPr>
      </w:pPr>
      <w:r>
        <w:rPr>
          <w:rFonts w:hint="eastAsia" w:ascii="宋体" w:hAnsi="宋体" w:eastAsia="宋体" w:cs="宋体"/>
          <w:kern w:val="0"/>
          <w:szCs w:val="21"/>
          <w:lang w:bidi="ar"/>
        </w:rPr>
        <w:t xml:space="preserve">未曾做出虚假采购承诺； </w:t>
      </w:r>
    </w:p>
    <w:p w14:paraId="19A7C42E">
      <w:pPr>
        <w:keepNext w:val="0"/>
        <w:keepLines w:val="0"/>
        <w:pageBreakBefore w:val="0"/>
        <w:widowControl/>
        <w:kinsoku/>
        <w:wordWrap/>
        <w:overflowPunct/>
        <w:topLinePunct w:val="0"/>
        <w:autoSpaceDE/>
        <w:autoSpaceDN/>
        <w:bidi w:val="0"/>
        <w:adjustRightInd/>
        <w:snapToGrid/>
        <w:spacing w:line="500" w:lineRule="exact"/>
        <w:ind w:left="0" w:leftChars="0" w:firstLine="420" w:firstLineChars="200"/>
        <w:jc w:val="left"/>
        <w:textAlignment w:val="auto"/>
        <w:rPr>
          <w:rFonts w:hint="eastAsia" w:ascii="宋体" w:hAnsi="宋体" w:eastAsia="宋体" w:cs="宋体"/>
          <w:kern w:val="0"/>
          <w:szCs w:val="21"/>
          <w:lang w:bidi="ar"/>
        </w:rPr>
      </w:pPr>
      <w:r>
        <w:rPr>
          <w:rFonts w:hint="eastAsia" w:ascii="宋体" w:hAnsi="宋体" w:eastAsia="宋体" w:cs="宋体"/>
          <w:kern w:val="0"/>
          <w:szCs w:val="21"/>
          <w:lang w:bidi="ar"/>
        </w:rPr>
        <w:t>（九）符合法律、行政法规规定的其他条件。</w:t>
      </w:r>
    </w:p>
    <w:p w14:paraId="222E95B4">
      <w:pPr>
        <w:keepNext w:val="0"/>
        <w:keepLines w:val="0"/>
        <w:pageBreakBefore w:val="0"/>
        <w:widowControl/>
        <w:numPr>
          <w:ilvl w:val="0"/>
          <w:numId w:val="4"/>
        </w:numPr>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kern w:val="0"/>
          <w:szCs w:val="21"/>
          <w:lang w:bidi="ar"/>
        </w:rPr>
      </w:pPr>
      <w:r>
        <w:rPr>
          <w:rFonts w:hint="eastAsia" w:ascii="宋体" w:hAnsi="宋体" w:eastAsia="宋体" w:cs="宋体"/>
          <w:kern w:val="0"/>
          <w:szCs w:val="21"/>
          <w:lang w:bidi="ar"/>
        </w:rPr>
        <w:t xml:space="preserve">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14:paraId="66D6C21A">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0"/>
          <w:szCs w:val="21"/>
          <w:lang w:eastAsia="zh-CN" w:bidi="ar"/>
        </w:rPr>
      </w:pPr>
    </w:p>
    <w:p w14:paraId="3ADF539F">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0"/>
          <w:szCs w:val="21"/>
          <w:lang w:eastAsia="zh-CN" w:bidi="ar"/>
        </w:rPr>
      </w:pPr>
    </w:p>
    <w:p w14:paraId="192F4097">
      <w:pPr>
        <w:keepNext w:val="0"/>
        <w:keepLines w:val="0"/>
        <w:pageBreakBefore w:val="0"/>
        <w:widowControl/>
        <w:kinsoku/>
        <w:wordWrap/>
        <w:overflowPunct/>
        <w:topLinePunct w:val="0"/>
        <w:autoSpaceDE/>
        <w:autoSpaceDN/>
        <w:bidi w:val="0"/>
        <w:adjustRightInd/>
        <w:snapToGrid/>
        <w:spacing w:line="500" w:lineRule="exact"/>
        <w:ind w:left="0" w:leftChars="0" w:firstLine="4200" w:firstLineChars="2000"/>
        <w:jc w:val="left"/>
        <w:textAlignment w:val="auto"/>
        <w:rPr>
          <w:rFonts w:hint="eastAsia" w:ascii="宋体" w:hAnsi="宋体" w:eastAsia="宋体" w:cs="宋体"/>
          <w:kern w:val="0"/>
          <w:szCs w:val="21"/>
          <w:lang w:bidi="ar"/>
        </w:rPr>
      </w:pPr>
      <w:r>
        <w:rPr>
          <w:rFonts w:hint="eastAsia" w:ascii="宋体" w:hAnsi="宋体" w:eastAsia="宋体" w:cs="宋体"/>
          <w:kern w:val="0"/>
          <w:szCs w:val="21"/>
          <w:lang w:eastAsia="zh-CN" w:bidi="ar"/>
        </w:rPr>
        <w:t>投标人</w:t>
      </w:r>
      <w:r>
        <w:rPr>
          <w:rFonts w:hint="eastAsia" w:ascii="宋体" w:hAnsi="宋体" w:eastAsia="宋体" w:cs="宋体"/>
          <w:kern w:val="0"/>
          <w:szCs w:val="21"/>
          <w:lang w:bidi="ar"/>
        </w:rPr>
        <w:t>（公章）：</w:t>
      </w:r>
    </w:p>
    <w:p w14:paraId="21A10E86">
      <w:pPr>
        <w:keepNext w:val="0"/>
        <w:keepLines w:val="0"/>
        <w:pageBreakBefore w:val="0"/>
        <w:widowControl/>
        <w:kinsoku/>
        <w:wordWrap/>
        <w:overflowPunct/>
        <w:topLinePunct w:val="0"/>
        <w:autoSpaceDE/>
        <w:autoSpaceDN/>
        <w:bidi w:val="0"/>
        <w:adjustRightInd/>
        <w:snapToGrid/>
        <w:spacing w:line="500" w:lineRule="exact"/>
        <w:ind w:left="0" w:leftChars="0" w:firstLine="4200" w:firstLineChars="2000"/>
        <w:jc w:val="left"/>
        <w:textAlignment w:val="auto"/>
        <w:rPr>
          <w:rFonts w:hint="eastAsia" w:ascii="宋体" w:hAnsi="宋体" w:eastAsia="宋体" w:cs="宋体"/>
          <w:kern w:val="0"/>
          <w:szCs w:val="21"/>
          <w:lang w:bidi="ar"/>
        </w:rPr>
      </w:pPr>
      <w:r>
        <w:rPr>
          <w:rFonts w:hint="eastAsia" w:ascii="宋体" w:hAnsi="宋体" w:eastAsia="宋体" w:cs="宋体"/>
          <w:kern w:val="0"/>
          <w:szCs w:val="21"/>
          <w:lang w:bidi="ar"/>
        </w:rPr>
        <w:t>法定代表人、负责人、本人或授权代表（签字或盖章）：</w:t>
      </w:r>
    </w:p>
    <w:p w14:paraId="4A3B4DFD">
      <w:pPr>
        <w:keepNext w:val="0"/>
        <w:keepLines w:val="0"/>
        <w:pageBreakBefore w:val="0"/>
        <w:widowControl/>
        <w:kinsoku/>
        <w:wordWrap/>
        <w:overflowPunct/>
        <w:topLinePunct w:val="0"/>
        <w:autoSpaceDE/>
        <w:autoSpaceDN/>
        <w:bidi w:val="0"/>
        <w:adjustRightInd/>
        <w:snapToGrid/>
        <w:spacing w:line="500" w:lineRule="exact"/>
        <w:ind w:left="0" w:leftChars="0" w:firstLine="4200" w:firstLineChars="2000"/>
        <w:jc w:val="left"/>
        <w:textAlignment w:val="auto"/>
        <w:rPr>
          <w:rFonts w:hint="eastAsia" w:ascii="宋体" w:hAnsi="宋体" w:eastAsia="宋体" w:cs="宋体"/>
          <w:kern w:val="0"/>
          <w:szCs w:val="21"/>
          <w:lang w:bidi="ar"/>
        </w:rPr>
      </w:pPr>
      <w:r>
        <w:rPr>
          <w:rFonts w:hint="eastAsia" w:ascii="宋体" w:hAnsi="宋体" w:eastAsia="宋体" w:cs="宋体"/>
          <w:kern w:val="0"/>
          <w:szCs w:val="21"/>
          <w:lang w:bidi="ar"/>
        </w:rPr>
        <w:t xml:space="preserve">日期：  </w:t>
      </w:r>
      <w:r>
        <w:rPr>
          <w:rFonts w:hint="eastAsia" w:ascii="宋体" w:hAnsi="宋体" w:eastAsia="宋体" w:cs="宋体"/>
          <w:kern w:val="0"/>
          <w:szCs w:val="21"/>
          <w:lang w:val="en-US" w:eastAsia="zh-CN" w:bidi="ar"/>
        </w:rPr>
        <w:t xml:space="preserve"> </w:t>
      </w:r>
      <w:r>
        <w:rPr>
          <w:rFonts w:hint="eastAsia" w:ascii="宋体" w:hAnsi="宋体" w:eastAsia="宋体" w:cs="宋体"/>
          <w:kern w:val="0"/>
          <w:szCs w:val="21"/>
          <w:lang w:bidi="ar"/>
        </w:rPr>
        <w:t xml:space="preserve">年 </w:t>
      </w:r>
      <w:r>
        <w:rPr>
          <w:rFonts w:hint="eastAsia" w:ascii="宋体" w:hAnsi="宋体" w:eastAsia="宋体" w:cs="宋体"/>
          <w:kern w:val="0"/>
          <w:szCs w:val="21"/>
          <w:lang w:val="en-US" w:eastAsia="zh-CN" w:bidi="ar"/>
        </w:rPr>
        <w:t xml:space="preserve"> </w:t>
      </w:r>
      <w:r>
        <w:rPr>
          <w:rFonts w:hint="eastAsia" w:ascii="宋体" w:hAnsi="宋体" w:eastAsia="宋体" w:cs="宋体"/>
          <w:kern w:val="0"/>
          <w:szCs w:val="21"/>
          <w:lang w:bidi="ar"/>
        </w:rPr>
        <w:t xml:space="preserve"> 月 </w:t>
      </w:r>
      <w:r>
        <w:rPr>
          <w:rFonts w:hint="eastAsia" w:ascii="宋体" w:hAnsi="宋体" w:eastAsia="宋体" w:cs="宋体"/>
          <w:kern w:val="0"/>
          <w:szCs w:val="21"/>
          <w:lang w:val="en-US" w:eastAsia="zh-CN" w:bidi="ar"/>
        </w:rPr>
        <w:t xml:space="preserve"> </w:t>
      </w:r>
      <w:r>
        <w:rPr>
          <w:rFonts w:hint="eastAsia" w:ascii="宋体" w:hAnsi="宋体" w:eastAsia="宋体" w:cs="宋体"/>
          <w:kern w:val="0"/>
          <w:szCs w:val="21"/>
          <w:lang w:bidi="ar"/>
        </w:rPr>
        <w:t xml:space="preserve"> 日</w:t>
      </w:r>
    </w:p>
    <w:p w14:paraId="34912823">
      <w:pPr>
        <w:keepNext w:val="0"/>
        <w:keepLines w:val="0"/>
        <w:pageBreakBefore w:val="0"/>
        <w:widowControl/>
        <w:kinsoku/>
        <w:wordWrap/>
        <w:overflowPunct/>
        <w:topLinePunct w:val="0"/>
        <w:autoSpaceDE/>
        <w:autoSpaceDN/>
        <w:bidi w:val="0"/>
        <w:adjustRightInd/>
        <w:snapToGrid/>
        <w:spacing w:line="500" w:lineRule="exact"/>
        <w:ind w:firstLine="210" w:firstLineChars="100"/>
        <w:jc w:val="left"/>
        <w:textAlignment w:val="auto"/>
        <w:rPr>
          <w:rFonts w:hint="eastAsia" w:ascii="宋体" w:hAnsi="宋体" w:eastAsia="宋体" w:cs="宋体"/>
          <w:kern w:val="0"/>
          <w:szCs w:val="21"/>
          <w:lang w:bidi="ar"/>
        </w:rPr>
      </w:pPr>
      <w:r>
        <w:rPr>
          <w:rFonts w:hint="eastAsia" w:ascii="宋体" w:hAnsi="宋体" w:eastAsia="宋体" w:cs="宋体"/>
          <w:kern w:val="0"/>
          <w:szCs w:val="21"/>
          <w:lang w:bidi="ar"/>
        </w:rPr>
        <w:t xml:space="preserve"> </w:t>
      </w:r>
    </w:p>
    <w:p w14:paraId="2030738C">
      <w:pPr>
        <w:keepNext w:val="0"/>
        <w:keepLines w:val="0"/>
        <w:pageBreakBefore w:val="0"/>
        <w:widowControl/>
        <w:kinsoku/>
        <w:wordWrap/>
        <w:overflowPunct/>
        <w:topLinePunct w:val="0"/>
        <w:autoSpaceDE/>
        <w:autoSpaceDN/>
        <w:bidi w:val="0"/>
        <w:adjustRightInd/>
        <w:snapToGrid/>
        <w:spacing w:line="500" w:lineRule="exact"/>
        <w:ind w:firstLine="422" w:firstLineChars="200"/>
        <w:jc w:val="left"/>
        <w:textAlignment w:val="auto"/>
        <w:rPr>
          <w:rFonts w:hint="eastAsia" w:ascii="宋体" w:hAnsi="宋体" w:eastAsia="宋体" w:cs="宋体"/>
          <w:b/>
          <w:bCs/>
          <w:kern w:val="0"/>
          <w:szCs w:val="21"/>
          <w:lang w:bidi="ar"/>
        </w:rPr>
      </w:pPr>
      <w:r>
        <w:rPr>
          <w:rFonts w:hint="eastAsia" w:ascii="宋体" w:hAnsi="宋体" w:eastAsia="宋体" w:cs="宋体"/>
          <w:b/>
          <w:bCs/>
          <w:kern w:val="0"/>
          <w:szCs w:val="21"/>
          <w:lang w:bidi="ar"/>
        </w:rPr>
        <w:t>注：</w:t>
      </w:r>
    </w:p>
    <w:p w14:paraId="31C4F702">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22" w:firstLineChars="200"/>
        <w:jc w:val="left"/>
        <w:textAlignment w:val="auto"/>
        <w:rPr>
          <w:rFonts w:hint="eastAsia" w:ascii="宋体" w:hAnsi="宋体" w:eastAsia="宋体" w:cs="宋体"/>
          <w:b/>
          <w:bCs/>
          <w:kern w:val="0"/>
          <w:szCs w:val="21"/>
          <w:lang w:bidi="ar"/>
        </w:rPr>
      </w:pPr>
      <w:r>
        <w:rPr>
          <w:rFonts w:hint="eastAsia" w:ascii="宋体" w:hAnsi="宋体" w:eastAsia="宋体" w:cs="宋体"/>
          <w:b/>
          <w:bCs/>
          <w:kern w:val="0"/>
          <w:sz w:val="21"/>
          <w:szCs w:val="21"/>
          <w:lang w:val="en-US" w:eastAsia="zh-CN" w:bidi="ar"/>
        </w:rPr>
        <w:t>1、</w:t>
      </w:r>
      <w:r>
        <w:rPr>
          <w:rFonts w:hint="eastAsia" w:ascii="宋体" w:hAnsi="宋体" w:eastAsia="宋体" w:cs="宋体"/>
          <w:b/>
          <w:bCs/>
          <w:spacing w:val="-6"/>
          <w:kern w:val="0"/>
          <w:sz w:val="21"/>
          <w:szCs w:val="21"/>
          <w:lang w:eastAsia="zh-CN" w:bidi="ar"/>
        </w:rPr>
        <w:t>投标人</w:t>
      </w:r>
      <w:r>
        <w:rPr>
          <w:rFonts w:hint="eastAsia" w:ascii="宋体" w:hAnsi="宋体" w:eastAsia="宋体" w:cs="宋体"/>
          <w:b/>
          <w:bCs/>
          <w:spacing w:val="-6"/>
          <w:kern w:val="0"/>
          <w:sz w:val="21"/>
          <w:szCs w:val="21"/>
          <w:lang w:bidi="ar"/>
        </w:rPr>
        <w:t>须在投标文件中按此模板提供承诺函，未提供视为未实质性响应</w:t>
      </w:r>
      <w:r>
        <w:rPr>
          <w:rFonts w:hint="eastAsia" w:ascii="宋体" w:hAnsi="宋体" w:eastAsia="宋体" w:cs="宋体"/>
          <w:b/>
          <w:bCs/>
          <w:spacing w:val="-6"/>
          <w:kern w:val="0"/>
          <w:sz w:val="21"/>
          <w:szCs w:val="21"/>
          <w:lang w:eastAsia="zh-CN" w:bidi="ar"/>
        </w:rPr>
        <w:t>招标文件</w:t>
      </w:r>
      <w:r>
        <w:rPr>
          <w:rFonts w:hint="eastAsia" w:ascii="宋体" w:hAnsi="宋体" w:eastAsia="宋体" w:cs="宋体"/>
          <w:b/>
          <w:bCs/>
          <w:spacing w:val="-6"/>
          <w:kern w:val="0"/>
          <w:sz w:val="21"/>
          <w:szCs w:val="21"/>
          <w:lang w:bidi="ar"/>
        </w:rPr>
        <w:t>要求，按无效投标处理。</w:t>
      </w:r>
    </w:p>
    <w:p w14:paraId="52170EB4">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22" w:firstLineChars="200"/>
        <w:jc w:val="left"/>
        <w:textAlignment w:val="auto"/>
        <w:rPr>
          <w:rFonts w:hint="eastAsia" w:ascii="宋体" w:hAnsi="宋体" w:eastAsia="宋体" w:cs="宋体"/>
          <w:b/>
          <w:bCs/>
          <w:kern w:val="0"/>
          <w:sz w:val="21"/>
          <w:szCs w:val="21"/>
          <w:lang w:val="en-US" w:eastAsia="zh-CN" w:bidi="ar"/>
        </w:rPr>
      </w:pPr>
      <w:r>
        <w:rPr>
          <w:rFonts w:hint="eastAsia" w:ascii="宋体" w:hAnsi="宋体" w:eastAsia="宋体" w:cs="宋体"/>
          <w:b/>
          <w:bCs/>
          <w:kern w:val="0"/>
          <w:szCs w:val="21"/>
          <w:lang w:bidi="ar"/>
        </w:rPr>
        <w:t>2、</w:t>
      </w:r>
      <w:r>
        <w:rPr>
          <w:rFonts w:hint="eastAsia" w:ascii="宋体" w:hAnsi="宋体" w:eastAsia="宋体" w:cs="宋体"/>
          <w:b/>
          <w:bCs/>
          <w:kern w:val="0"/>
          <w:szCs w:val="21"/>
          <w:lang w:eastAsia="zh-CN" w:bidi="ar"/>
        </w:rPr>
        <w:t>投标人</w:t>
      </w:r>
      <w:r>
        <w:rPr>
          <w:rFonts w:hint="eastAsia" w:ascii="宋体" w:hAnsi="宋体" w:eastAsia="宋体" w:cs="宋体"/>
          <w:b/>
          <w:bCs/>
          <w:kern w:val="0"/>
          <w:szCs w:val="21"/>
          <w:lang w:bidi="ar"/>
        </w:rPr>
        <w:t>的法定代表人或者授权代表的签字或盖章应真实、有效，如由授权代表签字或盖章的，应提</w:t>
      </w:r>
      <w:r>
        <w:rPr>
          <w:rFonts w:hint="eastAsia" w:ascii="宋体" w:hAnsi="宋体" w:eastAsia="宋体" w:cs="宋体"/>
          <w:b/>
          <w:bCs/>
          <w:kern w:val="0"/>
          <w:sz w:val="21"/>
          <w:szCs w:val="21"/>
          <w:lang w:val="en-US" w:eastAsia="zh-CN" w:bidi="ar"/>
        </w:rPr>
        <w:t>供“法定代表人授权书”。</w:t>
      </w:r>
    </w:p>
    <w:bookmarkEnd w:id="231"/>
    <w:p w14:paraId="784D068B">
      <w:pPr>
        <w:rPr>
          <w:rFonts w:hint="eastAsia" w:ascii="宋体" w:hAnsi="宋体" w:eastAsia="宋体" w:cs="宋体"/>
          <w:sz w:val="28"/>
          <w:szCs w:val="28"/>
          <w:lang w:val="en-US" w:eastAsia="zh-CN"/>
        </w:rPr>
      </w:pPr>
      <w:bookmarkStart w:id="235" w:name="_Toc1141"/>
      <w:bookmarkStart w:id="236" w:name="_Toc8088"/>
      <w:bookmarkStart w:id="237" w:name="_Toc150653531"/>
      <w:r>
        <w:rPr>
          <w:rFonts w:hint="eastAsia" w:ascii="宋体" w:hAnsi="宋体" w:eastAsia="宋体" w:cs="宋体"/>
          <w:sz w:val="28"/>
          <w:szCs w:val="28"/>
          <w:lang w:val="en-US" w:eastAsia="zh-CN"/>
        </w:rPr>
        <w:br w:type="page"/>
      </w:r>
    </w:p>
    <w:p w14:paraId="08200376">
      <w:pPr>
        <w:pStyle w:val="4"/>
        <w:pageBreakBefore/>
        <w:spacing w:before="60" w:after="60" w:line="360" w:lineRule="auto"/>
        <w:ind w:firstLine="0" w:firstLineChars="0"/>
        <w:jc w:val="center"/>
        <w:rPr>
          <w:rFonts w:hint="eastAsia" w:ascii="宋体" w:hAnsi="宋体" w:eastAsia="宋体" w:cs="宋体"/>
          <w:sz w:val="28"/>
          <w:szCs w:val="28"/>
        </w:rPr>
      </w:pPr>
      <w:r>
        <w:rPr>
          <w:rFonts w:hint="eastAsia" w:eastAsia="宋体" w:cs="宋体"/>
          <w:sz w:val="28"/>
          <w:szCs w:val="28"/>
          <w:lang w:val="en-US" w:eastAsia="zh-CN"/>
        </w:rPr>
        <w:t>七</w:t>
      </w:r>
      <w:r>
        <w:rPr>
          <w:rFonts w:hint="eastAsia" w:ascii="宋体" w:hAnsi="宋体" w:eastAsia="宋体" w:cs="宋体"/>
          <w:sz w:val="28"/>
          <w:szCs w:val="28"/>
          <w:lang w:val="en-US" w:eastAsia="zh-CN"/>
        </w:rPr>
        <w:t>、</w:t>
      </w:r>
      <w:bookmarkEnd w:id="235"/>
      <w:bookmarkEnd w:id="236"/>
      <w:bookmarkStart w:id="238" w:name="OLE_LINK30"/>
      <w:r>
        <w:rPr>
          <w:rFonts w:hint="eastAsia" w:ascii="宋体" w:hAnsi="宋体" w:eastAsia="宋体" w:cs="宋体"/>
          <w:sz w:val="28"/>
          <w:szCs w:val="28"/>
          <w:lang w:val="en-US" w:eastAsia="zh-CN"/>
        </w:rPr>
        <w:t>技术部分</w:t>
      </w:r>
      <w:bookmarkEnd w:id="238"/>
    </w:p>
    <w:p w14:paraId="5CB19B2A">
      <w:pPr>
        <w:pStyle w:val="2"/>
        <w:spacing w:before="1" w:line="360" w:lineRule="auto"/>
        <w:ind w:firstLine="80"/>
        <w:jc w:val="center"/>
        <w:rPr>
          <w:rFonts w:hint="eastAsia" w:ascii="宋体" w:hAnsi="宋体" w:eastAsia="宋体" w:cs="宋体"/>
          <w:sz w:val="21"/>
          <w:szCs w:val="21"/>
        </w:rPr>
      </w:pPr>
    </w:p>
    <w:p w14:paraId="5677B7F2">
      <w:pPr>
        <w:pStyle w:val="2"/>
        <w:spacing w:before="1" w:line="360" w:lineRule="auto"/>
        <w:ind w:firstLine="80"/>
        <w:jc w:val="center"/>
        <w:rPr>
          <w:rFonts w:hint="eastAsia" w:ascii="宋体" w:hAnsi="宋体" w:eastAsia="宋体" w:cs="宋体"/>
          <w:b/>
          <w:sz w:val="21"/>
          <w:szCs w:val="21"/>
        </w:rPr>
      </w:pPr>
      <w:r>
        <w:rPr>
          <w:rFonts w:hint="eastAsia" w:ascii="宋体" w:hAnsi="宋体" w:eastAsia="宋体" w:cs="宋体"/>
          <w:sz w:val="21"/>
          <w:szCs w:val="21"/>
        </w:rPr>
        <w:t>（内容及格式由投标人自拟）</w:t>
      </w:r>
    </w:p>
    <w:p w14:paraId="20643DEE">
      <w:pPr>
        <w:pStyle w:val="22"/>
        <w:spacing w:line="360" w:lineRule="auto"/>
        <w:ind w:firstLine="614" w:firstLineChars="192"/>
        <w:jc w:val="center"/>
        <w:rPr>
          <w:rFonts w:hint="eastAsia" w:ascii="宋体" w:hAnsi="宋体" w:eastAsia="宋体" w:cs="宋体"/>
          <w:szCs w:val="21"/>
        </w:rPr>
      </w:pPr>
    </w:p>
    <w:p w14:paraId="05433D29">
      <w:pPr>
        <w:spacing w:line="360" w:lineRule="auto"/>
        <w:ind w:firstLine="420"/>
        <w:rPr>
          <w:rFonts w:hint="eastAsia" w:ascii="宋体" w:hAnsi="宋体" w:eastAsia="宋体" w:cs="宋体"/>
          <w:szCs w:val="21"/>
        </w:rPr>
      </w:pPr>
    </w:p>
    <w:p w14:paraId="1AB896E0">
      <w:pPr>
        <w:rPr>
          <w:rStyle w:val="35"/>
          <w:rFonts w:hint="eastAsia" w:ascii="宋体" w:hAnsi="宋体" w:eastAsia="宋体" w:cs="宋体"/>
          <w:b/>
          <w:bCs/>
          <w:lang w:val="en-US" w:eastAsia="zh-CN"/>
        </w:rPr>
      </w:pPr>
      <w:bookmarkStart w:id="239" w:name="_Toc24245"/>
      <w:bookmarkStart w:id="240" w:name="_Toc1228"/>
      <w:bookmarkStart w:id="241" w:name="_Toc18184"/>
      <w:bookmarkStart w:id="242" w:name="_Toc2801"/>
      <w:r>
        <w:rPr>
          <w:rStyle w:val="35"/>
          <w:rFonts w:hint="eastAsia" w:ascii="宋体" w:hAnsi="宋体" w:eastAsia="宋体" w:cs="宋体"/>
          <w:b/>
          <w:bCs/>
          <w:lang w:val="en-US" w:eastAsia="zh-CN"/>
        </w:rPr>
        <w:br w:type="page"/>
      </w:r>
    </w:p>
    <w:p w14:paraId="70E22B1D">
      <w:pPr>
        <w:pStyle w:val="4"/>
        <w:numPr>
          <w:ilvl w:val="0"/>
          <w:numId w:val="0"/>
        </w:numPr>
        <w:spacing w:line="360" w:lineRule="auto"/>
        <w:jc w:val="center"/>
        <w:rPr>
          <w:rFonts w:hint="eastAsia" w:ascii="宋体" w:hAnsi="宋体" w:eastAsia="宋体" w:cs="宋体"/>
          <w:sz w:val="21"/>
          <w:szCs w:val="21"/>
        </w:rPr>
      </w:pPr>
      <w:r>
        <w:rPr>
          <w:rStyle w:val="35"/>
          <w:rFonts w:hint="eastAsia" w:eastAsia="宋体" w:cs="宋体"/>
          <w:b/>
          <w:bCs/>
          <w:lang w:val="en-US" w:eastAsia="zh-CN"/>
        </w:rPr>
        <w:t>八</w:t>
      </w:r>
      <w:r>
        <w:rPr>
          <w:rStyle w:val="35"/>
          <w:rFonts w:hint="eastAsia" w:ascii="宋体" w:hAnsi="宋体" w:eastAsia="宋体" w:cs="宋体"/>
          <w:b/>
          <w:bCs/>
          <w:lang w:val="en-US" w:eastAsia="zh-CN"/>
        </w:rPr>
        <w:t>、</w:t>
      </w:r>
      <w:bookmarkEnd w:id="239"/>
      <w:r>
        <w:rPr>
          <w:rStyle w:val="35"/>
          <w:rFonts w:hint="eastAsia" w:ascii="宋体" w:hAnsi="宋体" w:eastAsia="宋体" w:cs="宋体"/>
          <w:b/>
          <w:bCs/>
          <w:lang w:val="en-US" w:eastAsia="zh-CN"/>
        </w:rPr>
        <w:t>综合部分</w:t>
      </w:r>
    </w:p>
    <w:p w14:paraId="6C196B89">
      <w:pPr>
        <w:pStyle w:val="2"/>
        <w:spacing w:before="1" w:line="360" w:lineRule="auto"/>
        <w:ind w:firstLine="80"/>
        <w:jc w:val="center"/>
        <w:rPr>
          <w:rFonts w:hint="eastAsia" w:ascii="宋体" w:hAnsi="宋体" w:eastAsia="宋体" w:cs="宋体"/>
          <w:sz w:val="21"/>
          <w:szCs w:val="21"/>
        </w:rPr>
      </w:pPr>
    </w:p>
    <w:p w14:paraId="2B211089">
      <w:pPr>
        <w:pStyle w:val="2"/>
        <w:spacing w:before="1" w:line="360" w:lineRule="auto"/>
        <w:ind w:firstLine="80"/>
        <w:jc w:val="center"/>
        <w:rPr>
          <w:rFonts w:hint="eastAsia" w:ascii="宋体" w:hAnsi="宋体" w:eastAsia="宋体" w:cs="宋体"/>
          <w:b/>
          <w:sz w:val="21"/>
          <w:szCs w:val="21"/>
        </w:rPr>
      </w:pPr>
      <w:r>
        <w:rPr>
          <w:rFonts w:hint="eastAsia" w:ascii="宋体" w:hAnsi="宋体" w:eastAsia="宋体" w:cs="宋体"/>
          <w:sz w:val="21"/>
          <w:szCs w:val="21"/>
        </w:rPr>
        <w:t>（内容及格式由投标人自拟）</w:t>
      </w:r>
    </w:p>
    <w:p w14:paraId="6CA46326">
      <w:pPr>
        <w:pStyle w:val="4"/>
        <w:spacing w:line="360" w:lineRule="auto"/>
        <w:ind w:firstLine="0" w:firstLineChars="0"/>
        <w:jc w:val="both"/>
        <w:rPr>
          <w:rStyle w:val="35"/>
          <w:rFonts w:hint="eastAsia" w:ascii="宋体" w:hAnsi="宋体" w:eastAsia="宋体" w:cs="宋体"/>
          <w:b/>
          <w:bCs w:val="0"/>
          <w:lang w:val="en-US" w:eastAsia="zh-CN"/>
        </w:rPr>
        <w:sectPr>
          <w:pgSz w:w="11906" w:h="16838"/>
          <w:pgMar w:top="1440" w:right="1080" w:bottom="1440" w:left="1080" w:header="851" w:footer="992" w:gutter="0"/>
          <w:pgNumType w:fmt="numberInDash"/>
          <w:cols w:space="425" w:num="1"/>
          <w:docGrid w:type="lines" w:linePitch="312" w:charSpace="0"/>
        </w:sectPr>
      </w:pPr>
    </w:p>
    <w:bookmarkEnd w:id="240"/>
    <w:bookmarkEnd w:id="241"/>
    <w:bookmarkEnd w:id="242"/>
    <w:p w14:paraId="53AB5C10">
      <w:pPr>
        <w:pStyle w:val="6"/>
        <w:numPr>
          <w:ilvl w:val="3"/>
          <w:numId w:val="0"/>
        </w:numPr>
        <w:spacing w:before="0" w:beforeLines="0" w:after="0" w:afterLines="0" w:line="360" w:lineRule="auto"/>
        <w:jc w:val="both"/>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附件：</w:t>
      </w:r>
    </w:p>
    <w:p w14:paraId="38F21D64">
      <w:pPr>
        <w:pStyle w:val="6"/>
        <w:numPr>
          <w:ilvl w:val="3"/>
          <w:numId w:val="0"/>
        </w:numPr>
        <w:spacing w:before="0" w:beforeLines="0" w:after="0" w:afterLines="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项目管理机构组成表</w:t>
      </w:r>
    </w:p>
    <w:p w14:paraId="5B4D2568">
      <w:pPr>
        <w:rPr>
          <w:rFonts w:hint="eastAsia" w:ascii="宋体" w:hAnsi="宋体" w:eastAsia="宋体" w:cs="宋体"/>
        </w:r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1028"/>
        <w:gridCol w:w="1027"/>
        <w:gridCol w:w="1643"/>
        <w:gridCol w:w="1116"/>
        <w:gridCol w:w="1142"/>
        <w:gridCol w:w="1231"/>
        <w:gridCol w:w="1026"/>
      </w:tblGrid>
      <w:tr w14:paraId="5DB92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vMerge w:val="restart"/>
            <w:noWrap w:val="0"/>
            <w:vAlign w:val="center"/>
          </w:tcPr>
          <w:p w14:paraId="766AFF24">
            <w:pPr>
              <w:jc w:val="center"/>
              <w:rPr>
                <w:rFonts w:hint="eastAsia" w:ascii="宋体" w:hAnsi="宋体" w:eastAsia="宋体" w:cs="宋体"/>
                <w:color w:val="auto"/>
                <w:szCs w:val="21"/>
              </w:rPr>
            </w:pPr>
            <w:r>
              <w:rPr>
                <w:rFonts w:hint="eastAsia" w:ascii="宋体" w:hAnsi="宋体" w:eastAsia="宋体" w:cs="宋体"/>
                <w:color w:val="auto"/>
                <w:szCs w:val="21"/>
              </w:rPr>
              <w:t>职务</w:t>
            </w:r>
          </w:p>
        </w:tc>
        <w:tc>
          <w:tcPr>
            <w:tcW w:w="1028" w:type="dxa"/>
            <w:vMerge w:val="restart"/>
            <w:noWrap w:val="0"/>
            <w:vAlign w:val="center"/>
          </w:tcPr>
          <w:p w14:paraId="21DFAE62">
            <w:pPr>
              <w:jc w:val="center"/>
              <w:rPr>
                <w:rFonts w:hint="eastAsia" w:ascii="宋体" w:hAnsi="宋体" w:eastAsia="宋体" w:cs="宋体"/>
                <w:color w:val="auto"/>
                <w:szCs w:val="21"/>
              </w:rPr>
            </w:pPr>
            <w:r>
              <w:rPr>
                <w:rFonts w:hint="eastAsia" w:ascii="宋体" w:hAnsi="宋体" w:eastAsia="宋体" w:cs="宋体"/>
                <w:color w:val="auto"/>
                <w:szCs w:val="21"/>
              </w:rPr>
              <w:t>姓名</w:t>
            </w:r>
          </w:p>
        </w:tc>
        <w:tc>
          <w:tcPr>
            <w:tcW w:w="1027" w:type="dxa"/>
            <w:vMerge w:val="restart"/>
            <w:noWrap w:val="0"/>
            <w:vAlign w:val="center"/>
          </w:tcPr>
          <w:p w14:paraId="630AF699">
            <w:pPr>
              <w:jc w:val="center"/>
              <w:rPr>
                <w:rFonts w:hint="eastAsia" w:ascii="宋体" w:hAnsi="宋体" w:eastAsia="宋体" w:cs="宋体"/>
                <w:color w:val="auto"/>
                <w:szCs w:val="21"/>
              </w:rPr>
            </w:pPr>
            <w:r>
              <w:rPr>
                <w:rFonts w:hint="eastAsia" w:ascii="宋体" w:hAnsi="宋体" w:eastAsia="宋体" w:cs="宋体"/>
                <w:color w:val="auto"/>
                <w:szCs w:val="21"/>
              </w:rPr>
              <w:t>职称</w:t>
            </w:r>
          </w:p>
        </w:tc>
        <w:tc>
          <w:tcPr>
            <w:tcW w:w="5132" w:type="dxa"/>
            <w:gridSpan w:val="4"/>
            <w:noWrap w:val="0"/>
            <w:vAlign w:val="center"/>
          </w:tcPr>
          <w:p w14:paraId="1E9E4A5E">
            <w:pPr>
              <w:jc w:val="center"/>
              <w:rPr>
                <w:rFonts w:hint="eastAsia" w:ascii="宋体" w:hAnsi="宋体" w:eastAsia="宋体" w:cs="宋体"/>
                <w:color w:val="auto"/>
                <w:szCs w:val="21"/>
              </w:rPr>
            </w:pPr>
            <w:r>
              <w:rPr>
                <w:rFonts w:hint="eastAsia" w:ascii="宋体" w:hAnsi="宋体" w:eastAsia="宋体" w:cs="宋体"/>
                <w:color w:val="auto"/>
                <w:szCs w:val="21"/>
              </w:rPr>
              <w:t>执业或职业资格证明</w:t>
            </w:r>
          </w:p>
        </w:tc>
        <w:tc>
          <w:tcPr>
            <w:tcW w:w="1026" w:type="dxa"/>
            <w:vMerge w:val="restart"/>
            <w:noWrap w:val="0"/>
            <w:vAlign w:val="center"/>
          </w:tcPr>
          <w:p w14:paraId="71DFAE7B">
            <w:pPr>
              <w:jc w:val="center"/>
              <w:rPr>
                <w:rFonts w:hint="eastAsia" w:ascii="宋体" w:hAnsi="宋体" w:eastAsia="宋体" w:cs="宋体"/>
                <w:color w:val="auto"/>
                <w:szCs w:val="21"/>
              </w:rPr>
            </w:pPr>
            <w:r>
              <w:rPr>
                <w:rFonts w:hint="eastAsia" w:ascii="宋体" w:hAnsi="宋体" w:eastAsia="宋体" w:cs="宋体"/>
                <w:color w:val="auto"/>
                <w:szCs w:val="21"/>
              </w:rPr>
              <w:t>备注</w:t>
            </w:r>
          </w:p>
        </w:tc>
      </w:tr>
      <w:tr w14:paraId="3A988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vMerge w:val="continue"/>
            <w:noWrap w:val="0"/>
            <w:vAlign w:val="center"/>
          </w:tcPr>
          <w:p w14:paraId="5E3AA8C4">
            <w:pPr>
              <w:jc w:val="center"/>
              <w:rPr>
                <w:rFonts w:hint="eastAsia" w:ascii="宋体" w:hAnsi="宋体" w:eastAsia="宋体" w:cs="宋体"/>
                <w:color w:val="auto"/>
                <w:szCs w:val="21"/>
              </w:rPr>
            </w:pPr>
          </w:p>
        </w:tc>
        <w:tc>
          <w:tcPr>
            <w:tcW w:w="1028" w:type="dxa"/>
            <w:vMerge w:val="continue"/>
            <w:noWrap w:val="0"/>
            <w:vAlign w:val="center"/>
          </w:tcPr>
          <w:p w14:paraId="023688ED">
            <w:pPr>
              <w:jc w:val="center"/>
              <w:rPr>
                <w:rFonts w:hint="eastAsia" w:ascii="宋体" w:hAnsi="宋体" w:eastAsia="宋体" w:cs="宋体"/>
                <w:color w:val="auto"/>
                <w:szCs w:val="21"/>
              </w:rPr>
            </w:pPr>
          </w:p>
        </w:tc>
        <w:tc>
          <w:tcPr>
            <w:tcW w:w="1027" w:type="dxa"/>
            <w:vMerge w:val="continue"/>
            <w:noWrap w:val="0"/>
            <w:vAlign w:val="center"/>
          </w:tcPr>
          <w:p w14:paraId="0D7CBD52">
            <w:pPr>
              <w:jc w:val="center"/>
              <w:rPr>
                <w:rFonts w:hint="eastAsia" w:ascii="宋体" w:hAnsi="宋体" w:eastAsia="宋体" w:cs="宋体"/>
                <w:color w:val="auto"/>
                <w:szCs w:val="21"/>
              </w:rPr>
            </w:pPr>
          </w:p>
        </w:tc>
        <w:tc>
          <w:tcPr>
            <w:tcW w:w="1643" w:type="dxa"/>
            <w:noWrap w:val="0"/>
            <w:vAlign w:val="center"/>
          </w:tcPr>
          <w:p w14:paraId="4A00D470">
            <w:pPr>
              <w:jc w:val="center"/>
              <w:rPr>
                <w:rFonts w:hint="eastAsia" w:ascii="宋体" w:hAnsi="宋体" w:eastAsia="宋体" w:cs="宋体"/>
                <w:color w:val="auto"/>
                <w:szCs w:val="21"/>
              </w:rPr>
            </w:pPr>
            <w:r>
              <w:rPr>
                <w:rFonts w:hint="eastAsia" w:ascii="宋体" w:hAnsi="宋体" w:eastAsia="宋体" w:cs="宋体"/>
                <w:color w:val="auto"/>
                <w:szCs w:val="21"/>
              </w:rPr>
              <w:t>证书名称</w:t>
            </w:r>
          </w:p>
        </w:tc>
        <w:tc>
          <w:tcPr>
            <w:tcW w:w="1116" w:type="dxa"/>
            <w:noWrap w:val="0"/>
            <w:vAlign w:val="center"/>
          </w:tcPr>
          <w:p w14:paraId="1C8A6E77">
            <w:pPr>
              <w:jc w:val="center"/>
              <w:rPr>
                <w:rFonts w:hint="eastAsia" w:ascii="宋体" w:hAnsi="宋体" w:eastAsia="宋体" w:cs="宋体"/>
                <w:color w:val="auto"/>
                <w:szCs w:val="21"/>
              </w:rPr>
            </w:pPr>
            <w:r>
              <w:rPr>
                <w:rFonts w:hint="eastAsia" w:ascii="宋体" w:hAnsi="宋体" w:eastAsia="宋体" w:cs="宋体"/>
                <w:color w:val="auto"/>
                <w:szCs w:val="21"/>
              </w:rPr>
              <w:t>级别</w:t>
            </w:r>
          </w:p>
        </w:tc>
        <w:tc>
          <w:tcPr>
            <w:tcW w:w="1142" w:type="dxa"/>
            <w:noWrap w:val="0"/>
            <w:vAlign w:val="center"/>
          </w:tcPr>
          <w:p w14:paraId="149FC5D5">
            <w:pPr>
              <w:jc w:val="center"/>
              <w:rPr>
                <w:rFonts w:hint="eastAsia" w:ascii="宋体" w:hAnsi="宋体" w:eastAsia="宋体" w:cs="宋体"/>
                <w:color w:val="auto"/>
                <w:szCs w:val="21"/>
              </w:rPr>
            </w:pPr>
            <w:r>
              <w:rPr>
                <w:rFonts w:hint="eastAsia" w:ascii="宋体" w:hAnsi="宋体" w:eastAsia="宋体" w:cs="宋体"/>
                <w:color w:val="auto"/>
                <w:szCs w:val="21"/>
              </w:rPr>
              <w:t>证号</w:t>
            </w:r>
          </w:p>
        </w:tc>
        <w:tc>
          <w:tcPr>
            <w:tcW w:w="1231" w:type="dxa"/>
            <w:noWrap w:val="0"/>
            <w:vAlign w:val="center"/>
          </w:tcPr>
          <w:p w14:paraId="109B4EF6">
            <w:pPr>
              <w:jc w:val="center"/>
              <w:rPr>
                <w:rFonts w:hint="eastAsia" w:ascii="宋体" w:hAnsi="宋体" w:eastAsia="宋体" w:cs="宋体"/>
                <w:color w:val="auto"/>
                <w:szCs w:val="21"/>
              </w:rPr>
            </w:pPr>
            <w:r>
              <w:rPr>
                <w:rFonts w:hint="eastAsia" w:ascii="宋体" w:hAnsi="宋体" w:eastAsia="宋体" w:cs="宋体"/>
                <w:color w:val="auto"/>
                <w:szCs w:val="21"/>
              </w:rPr>
              <w:t>专业</w:t>
            </w:r>
          </w:p>
        </w:tc>
        <w:tc>
          <w:tcPr>
            <w:tcW w:w="1026" w:type="dxa"/>
            <w:vMerge w:val="continue"/>
            <w:noWrap w:val="0"/>
            <w:vAlign w:val="center"/>
          </w:tcPr>
          <w:p w14:paraId="71EE129D">
            <w:pPr>
              <w:jc w:val="center"/>
              <w:rPr>
                <w:rFonts w:hint="eastAsia" w:ascii="宋体" w:hAnsi="宋体" w:eastAsia="宋体" w:cs="宋体"/>
                <w:color w:val="auto"/>
                <w:szCs w:val="21"/>
              </w:rPr>
            </w:pPr>
          </w:p>
        </w:tc>
      </w:tr>
      <w:tr w14:paraId="5B58F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0B6FCFE7">
            <w:pPr>
              <w:jc w:val="center"/>
              <w:rPr>
                <w:rFonts w:hint="eastAsia" w:ascii="宋体" w:hAnsi="宋体" w:eastAsia="宋体" w:cs="宋体"/>
                <w:color w:val="auto"/>
                <w:szCs w:val="21"/>
                <w:lang w:eastAsia="zh-CN"/>
              </w:rPr>
            </w:pPr>
          </w:p>
        </w:tc>
        <w:tc>
          <w:tcPr>
            <w:tcW w:w="1028" w:type="dxa"/>
            <w:noWrap w:val="0"/>
            <w:vAlign w:val="center"/>
          </w:tcPr>
          <w:p w14:paraId="2F42F3D8">
            <w:pPr>
              <w:jc w:val="center"/>
              <w:rPr>
                <w:rFonts w:hint="eastAsia" w:ascii="宋体" w:hAnsi="宋体" w:eastAsia="宋体" w:cs="宋体"/>
                <w:color w:val="auto"/>
                <w:szCs w:val="21"/>
              </w:rPr>
            </w:pPr>
          </w:p>
        </w:tc>
        <w:tc>
          <w:tcPr>
            <w:tcW w:w="1027" w:type="dxa"/>
            <w:noWrap w:val="0"/>
            <w:vAlign w:val="center"/>
          </w:tcPr>
          <w:p w14:paraId="65DBA6FB">
            <w:pPr>
              <w:jc w:val="center"/>
              <w:rPr>
                <w:rFonts w:hint="eastAsia" w:ascii="宋体" w:hAnsi="宋体" w:eastAsia="宋体" w:cs="宋体"/>
                <w:color w:val="auto"/>
                <w:szCs w:val="21"/>
              </w:rPr>
            </w:pPr>
          </w:p>
        </w:tc>
        <w:tc>
          <w:tcPr>
            <w:tcW w:w="1643" w:type="dxa"/>
            <w:noWrap w:val="0"/>
            <w:vAlign w:val="center"/>
          </w:tcPr>
          <w:p w14:paraId="3FD4708E">
            <w:pPr>
              <w:jc w:val="center"/>
              <w:rPr>
                <w:rFonts w:hint="eastAsia" w:ascii="宋体" w:hAnsi="宋体" w:eastAsia="宋体" w:cs="宋体"/>
                <w:color w:val="auto"/>
                <w:szCs w:val="21"/>
              </w:rPr>
            </w:pPr>
          </w:p>
        </w:tc>
        <w:tc>
          <w:tcPr>
            <w:tcW w:w="1116" w:type="dxa"/>
            <w:noWrap w:val="0"/>
            <w:vAlign w:val="center"/>
          </w:tcPr>
          <w:p w14:paraId="4B2289F5">
            <w:pPr>
              <w:jc w:val="center"/>
              <w:rPr>
                <w:rFonts w:hint="eastAsia" w:ascii="宋体" w:hAnsi="宋体" w:eastAsia="宋体" w:cs="宋体"/>
                <w:color w:val="auto"/>
                <w:szCs w:val="21"/>
              </w:rPr>
            </w:pPr>
          </w:p>
        </w:tc>
        <w:tc>
          <w:tcPr>
            <w:tcW w:w="1142" w:type="dxa"/>
            <w:noWrap w:val="0"/>
            <w:vAlign w:val="center"/>
          </w:tcPr>
          <w:p w14:paraId="0824CFE7">
            <w:pPr>
              <w:jc w:val="center"/>
              <w:rPr>
                <w:rFonts w:hint="eastAsia" w:ascii="宋体" w:hAnsi="宋体" w:eastAsia="宋体" w:cs="宋体"/>
                <w:color w:val="auto"/>
                <w:szCs w:val="21"/>
              </w:rPr>
            </w:pPr>
          </w:p>
        </w:tc>
        <w:tc>
          <w:tcPr>
            <w:tcW w:w="1231" w:type="dxa"/>
            <w:noWrap w:val="0"/>
            <w:vAlign w:val="center"/>
          </w:tcPr>
          <w:p w14:paraId="070B3ED1">
            <w:pPr>
              <w:jc w:val="center"/>
              <w:rPr>
                <w:rFonts w:hint="eastAsia" w:ascii="宋体" w:hAnsi="宋体" w:eastAsia="宋体" w:cs="宋体"/>
                <w:color w:val="auto"/>
                <w:szCs w:val="21"/>
              </w:rPr>
            </w:pPr>
          </w:p>
        </w:tc>
        <w:tc>
          <w:tcPr>
            <w:tcW w:w="1026" w:type="dxa"/>
            <w:noWrap w:val="0"/>
            <w:vAlign w:val="center"/>
          </w:tcPr>
          <w:p w14:paraId="3CDE56CA">
            <w:pPr>
              <w:jc w:val="center"/>
              <w:rPr>
                <w:rFonts w:hint="eastAsia" w:ascii="宋体" w:hAnsi="宋体" w:eastAsia="宋体" w:cs="宋体"/>
                <w:color w:val="auto"/>
                <w:szCs w:val="21"/>
              </w:rPr>
            </w:pPr>
          </w:p>
        </w:tc>
      </w:tr>
      <w:tr w14:paraId="4986B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599FDE0B">
            <w:pPr>
              <w:jc w:val="center"/>
              <w:rPr>
                <w:rFonts w:hint="eastAsia" w:ascii="宋体" w:hAnsi="宋体" w:eastAsia="宋体" w:cs="宋体"/>
                <w:color w:val="auto"/>
                <w:szCs w:val="21"/>
                <w:lang w:eastAsia="zh-CN"/>
              </w:rPr>
            </w:pPr>
          </w:p>
        </w:tc>
        <w:tc>
          <w:tcPr>
            <w:tcW w:w="1028" w:type="dxa"/>
            <w:noWrap w:val="0"/>
            <w:vAlign w:val="center"/>
          </w:tcPr>
          <w:p w14:paraId="292AFD7B">
            <w:pPr>
              <w:jc w:val="center"/>
              <w:rPr>
                <w:rFonts w:hint="eastAsia" w:ascii="宋体" w:hAnsi="宋体" w:eastAsia="宋体" w:cs="宋体"/>
                <w:color w:val="auto"/>
                <w:szCs w:val="21"/>
              </w:rPr>
            </w:pPr>
          </w:p>
        </w:tc>
        <w:tc>
          <w:tcPr>
            <w:tcW w:w="1027" w:type="dxa"/>
            <w:noWrap w:val="0"/>
            <w:vAlign w:val="center"/>
          </w:tcPr>
          <w:p w14:paraId="61D11AAC">
            <w:pPr>
              <w:jc w:val="center"/>
              <w:rPr>
                <w:rFonts w:hint="eastAsia" w:ascii="宋体" w:hAnsi="宋体" w:eastAsia="宋体" w:cs="宋体"/>
                <w:color w:val="auto"/>
                <w:szCs w:val="21"/>
              </w:rPr>
            </w:pPr>
          </w:p>
        </w:tc>
        <w:tc>
          <w:tcPr>
            <w:tcW w:w="1643" w:type="dxa"/>
            <w:noWrap w:val="0"/>
            <w:vAlign w:val="center"/>
          </w:tcPr>
          <w:p w14:paraId="08486D6D">
            <w:pPr>
              <w:jc w:val="center"/>
              <w:rPr>
                <w:rFonts w:hint="eastAsia" w:ascii="宋体" w:hAnsi="宋体" w:eastAsia="宋体" w:cs="宋体"/>
                <w:color w:val="auto"/>
                <w:szCs w:val="21"/>
              </w:rPr>
            </w:pPr>
          </w:p>
        </w:tc>
        <w:tc>
          <w:tcPr>
            <w:tcW w:w="1116" w:type="dxa"/>
            <w:noWrap w:val="0"/>
            <w:vAlign w:val="center"/>
          </w:tcPr>
          <w:p w14:paraId="73670F34">
            <w:pPr>
              <w:jc w:val="center"/>
              <w:rPr>
                <w:rFonts w:hint="eastAsia" w:ascii="宋体" w:hAnsi="宋体" w:eastAsia="宋体" w:cs="宋体"/>
                <w:color w:val="auto"/>
                <w:szCs w:val="21"/>
              </w:rPr>
            </w:pPr>
          </w:p>
        </w:tc>
        <w:tc>
          <w:tcPr>
            <w:tcW w:w="1142" w:type="dxa"/>
            <w:noWrap w:val="0"/>
            <w:vAlign w:val="center"/>
          </w:tcPr>
          <w:p w14:paraId="08DC64E5">
            <w:pPr>
              <w:jc w:val="center"/>
              <w:rPr>
                <w:rFonts w:hint="eastAsia" w:ascii="宋体" w:hAnsi="宋体" w:eastAsia="宋体" w:cs="宋体"/>
                <w:color w:val="auto"/>
                <w:szCs w:val="21"/>
              </w:rPr>
            </w:pPr>
          </w:p>
        </w:tc>
        <w:tc>
          <w:tcPr>
            <w:tcW w:w="1231" w:type="dxa"/>
            <w:noWrap w:val="0"/>
            <w:vAlign w:val="center"/>
          </w:tcPr>
          <w:p w14:paraId="1B2A73E6">
            <w:pPr>
              <w:jc w:val="center"/>
              <w:rPr>
                <w:rFonts w:hint="eastAsia" w:ascii="宋体" w:hAnsi="宋体" w:eastAsia="宋体" w:cs="宋体"/>
                <w:color w:val="auto"/>
                <w:szCs w:val="21"/>
              </w:rPr>
            </w:pPr>
          </w:p>
        </w:tc>
        <w:tc>
          <w:tcPr>
            <w:tcW w:w="1026" w:type="dxa"/>
            <w:noWrap w:val="0"/>
            <w:vAlign w:val="center"/>
          </w:tcPr>
          <w:p w14:paraId="26E33747">
            <w:pPr>
              <w:jc w:val="center"/>
              <w:rPr>
                <w:rFonts w:hint="eastAsia" w:ascii="宋体" w:hAnsi="宋体" w:eastAsia="宋体" w:cs="宋体"/>
                <w:color w:val="auto"/>
                <w:szCs w:val="21"/>
              </w:rPr>
            </w:pPr>
          </w:p>
        </w:tc>
      </w:tr>
      <w:tr w14:paraId="33F7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422A27BE">
            <w:pPr>
              <w:jc w:val="center"/>
              <w:rPr>
                <w:rFonts w:hint="eastAsia" w:ascii="宋体" w:hAnsi="宋体" w:eastAsia="宋体" w:cs="宋体"/>
                <w:color w:val="auto"/>
                <w:szCs w:val="21"/>
                <w:lang w:val="en-US" w:eastAsia="zh-CN"/>
              </w:rPr>
            </w:pPr>
          </w:p>
        </w:tc>
        <w:tc>
          <w:tcPr>
            <w:tcW w:w="1028" w:type="dxa"/>
            <w:noWrap w:val="0"/>
            <w:vAlign w:val="center"/>
          </w:tcPr>
          <w:p w14:paraId="1DE62695">
            <w:pPr>
              <w:jc w:val="center"/>
              <w:rPr>
                <w:rFonts w:hint="eastAsia" w:ascii="宋体" w:hAnsi="宋体" w:eastAsia="宋体" w:cs="宋体"/>
                <w:color w:val="auto"/>
                <w:szCs w:val="21"/>
              </w:rPr>
            </w:pPr>
          </w:p>
        </w:tc>
        <w:tc>
          <w:tcPr>
            <w:tcW w:w="1027" w:type="dxa"/>
            <w:noWrap w:val="0"/>
            <w:vAlign w:val="center"/>
          </w:tcPr>
          <w:p w14:paraId="548770AF">
            <w:pPr>
              <w:jc w:val="center"/>
              <w:rPr>
                <w:rFonts w:hint="eastAsia" w:ascii="宋体" w:hAnsi="宋体" w:eastAsia="宋体" w:cs="宋体"/>
                <w:color w:val="auto"/>
                <w:szCs w:val="21"/>
              </w:rPr>
            </w:pPr>
          </w:p>
        </w:tc>
        <w:tc>
          <w:tcPr>
            <w:tcW w:w="1643" w:type="dxa"/>
            <w:noWrap w:val="0"/>
            <w:vAlign w:val="center"/>
          </w:tcPr>
          <w:p w14:paraId="3181D907">
            <w:pPr>
              <w:jc w:val="center"/>
              <w:rPr>
                <w:rFonts w:hint="eastAsia" w:ascii="宋体" w:hAnsi="宋体" w:eastAsia="宋体" w:cs="宋体"/>
                <w:color w:val="auto"/>
                <w:szCs w:val="21"/>
              </w:rPr>
            </w:pPr>
          </w:p>
        </w:tc>
        <w:tc>
          <w:tcPr>
            <w:tcW w:w="1116" w:type="dxa"/>
            <w:noWrap w:val="0"/>
            <w:vAlign w:val="center"/>
          </w:tcPr>
          <w:p w14:paraId="2D1654B1">
            <w:pPr>
              <w:jc w:val="center"/>
              <w:rPr>
                <w:rFonts w:hint="eastAsia" w:ascii="宋体" w:hAnsi="宋体" w:eastAsia="宋体" w:cs="宋体"/>
                <w:color w:val="auto"/>
                <w:szCs w:val="21"/>
              </w:rPr>
            </w:pPr>
          </w:p>
        </w:tc>
        <w:tc>
          <w:tcPr>
            <w:tcW w:w="1142" w:type="dxa"/>
            <w:noWrap w:val="0"/>
            <w:vAlign w:val="center"/>
          </w:tcPr>
          <w:p w14:paraId="5124B0B5">
            <w:pPr>
              <w:jc w:val="center"/>
              <w:rPr>
                <w:rFonts w:hint="eastAsia" w:ascii="宋体" w:hAnsi="宋体" w:eastAsia="宋体" w:cs="宋体"/>
                <w:color w:val="auto"/>
                <w:szCs w:val="21"/>
              </w:rPr>
            </w:pPr>
          </w:p>
        </w:tc>
        <w:tc>
          <w:tcPr>
            <w:tcW w:w="1231" w:type="dxa"/>
            <w:noWrap w:val="0"/>
            <w:vAlign w:val="center"/>
          </w:tcPr>
          <w:p w14:paraId="58457D09">
            <w:pPr>
              <w:jc w:val="center"/>
              <w:rPr>
                <w:rFonts w:hint="eastAsia" w:ascii="宋体" w:hAnsi="宋体" w:eastAsia="宋体" w:cs="宋体"/>
                <w:color w:val="auto"/>
                <w:szCs w:val="21"/>
              </w:rPr>
            </w:pPr>
          </w:p>
        </w:tc>
        <w:tc>
          <w:tcPr>
            <w:tcW w:w="1026" w:type="dxa"/>
            <w:noWrap w:val="0"/>
            <w:vAlign w:val="center"/>
          </w:tcPr>
          <w:p w14:paraId="5D219917">
            <w:pPr>
              <w:jc w:val="center"/>
              <w:rPr>
                <w:rFonts w:hint="eastAsia" w:ascii="宋体" w:hAnsi="宋体" w:eastAsia="宋体" w:cs="宋体"/>
                <w:color w:val="auto"/>
                <w:szCs w:val="21"/>
              </w:rPr>
            </w:pPr>
          </w:p>
        </w:tc>
      </w:tr>
      <w:tr w14:paraId="4412D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343478C3">
            <w:pPr>
              <w:jc w:val="center"/>
              <w:rPr>
                <w:rFonts w:hint="eastAsia" w:ascii="宋体" w:hAnsi="宋体" w:eastAsia="宋体" w:cs="宋体"/>
                <w:color w:val="auto"/>
                <w:szCs w:val="21"/>
              </w:rPr>
            </w:pPr>
          </w:p>
        </w:tc>
        <w:tc>
          <w:tcPr>
            <w:tcW w:w="1028" w:type="dxa"/>
            <w:noWrap w:val="0"/>
            <w:vAlign w:val="center"/>
          </w:tcPr>
          <w:p w14:paraId="74C0941F">
            <w:pPr>
              <w:jc w:val="center"/>
              <w:rPr>
                <w:rFonts w:hint="eastAsia" w:ascii="宋体" w:hAnsi="宋体" w:eastAsia="宋体" w:cs="宋体"/>
                <w:color w:val="auto"/>
                <w:szCs w:val="21"/>
              </w:rPr>
            </w:pPr>
          </w:p>
        </w:tc>
        <w:tc>
          <w:tcPr>
            <w:tcW w:w="1027" w:type="dxa"/>
            <w:noWrap w:val="0"/>
            <w:vAlign w:val="center"/>
          </w:tcPr>
          <w:p w14:paraId="23A334F9">
            <w:pPr>
              <w:jc w:val="center"/>
              <w:rPr>
                <w:rFonts w:hint="eastAsia" w:ascii="宋体" w:hAnsi="宋体" w:eastAsia="宋体" w:cs="宋体"/>
                <w:color w:val="auto"/>
                <w:szCs w:val="21"/>
              </w:rPr>
            </w:pPr>
          </w:p>
        </w:tc>
        <w:tc>
          <w:tcPr>
            <w:tcW w:w="1643" w:type="dxa"/>
            <w:noWrap w:val="0"/>
            <w:vAlign w:val="center"/>
          </w:tcPr>
          <w:p w14:paraId="49278DCB">
            <w:pPr>
              <w:jc w:val="center"/>
              <w:rPr>
                <w:rFonts w:hint="eastAsia" w:ascii="宋体" w:hAnsi="宋体" w:eastAsia="宋体" w:cs="宋体"/>
                <w:color w:val="auto"/>
                <w:szCs w:val="21"/>
              </w:rPr>
            </w:pPr>
          </w:p>
        </w:tc>
        <w:tc>
          <w:tcPr>
            <w:tcW w:w="1116" w:type="dxa"/>
            <w:noWrap w:val="0"/>
            <w:vAlign w:val="center"/>
          </w:tcPr>
          <w:p w14:paraId="7196AFA1">
            <w:pPr>
              <w:jc w:val="center"/>
              <w:rPr>
                <w:rFonts w:hint="eastAsia" w:ascii="宋体" w:hAnsi="宋体" w:eastAsia="宋体" w:cs="宋体"/>
                <w:color w:val="auto"/>
                <w:szCs w:val="21"/>
              </w:rPr>
            </w:pPr>
          </w:p>
        </w:tc>
        <w:tc>
          <w:tcPr>
            <w:tcW w:w="1142" w:type="dxa"/>
            <w:noWrap w:val="0"/>
            <w:vAlign w:val="center"/>
          </w:tcPr>
          <w:p w14:paraId="2FFC00C8">
            <w:pPr>
              <w:jc w:val="center"/>
              <w:rPr>
                <w:rFonts w:hint="eastAsia" w:ascii="宋体" w:hAnsi="宋体" w:eastAsia="宋体" w:cs="宋体"/>
                <w:color w:val="auto"/>
                <w:szCs w:val="21"/>
              </w:rPr>
            </w:pPr>
          </w:p>
        </w:tc>
        <w:tc>
          <w:tcPr>
            <w:tcW w:w="1231" w:type="dxa"/>
            <w:noWrap w:val="0"/>
            <w:vAlign w:val="center"/>
          </w:tcPr>
          <w:p w14:paraId="0723439B">
            <w:pPr>
              <w:jc w:val="center"/>
              <w:rPr>
                <w:rFonts w:hint="eastAsia" w:ascii="宋体" w:hAnsi="宋体" w:eastAsia="宋体" w:cs="宋体"/>
                <w:color w:val="auto"/>
                <w:szCs w:val="21"/>
              </w:rPr>
            </w:pPr>
          </w:p>
        </w:tc>
        <w:tc>
          <w:tcPr>
            <w:tcW w:w="1026" w:type="dxa"/>
            <w:noWrap w:val="0"/>
            <w:vAlign w:val="center"/>
          </w:tcPr>
          <w:p w14:paraId="0BA2013B">
            <w:pPr>
              <w:jc w:val="center"/>
              <w:rPr>
                <w:rFonts w:hint="eastAsia" w:ascii="宋体" w:hAnsi="宋体" w:eastAsia="宋体" w:cs="宋体"/>
                <w:color w:val="auto"/>
                <w:szCs w:val="21"/>
              </w:rPr>
            </w:pPr>
          </w:p>
        </w:tc>
      </w:tr>
      <w:tr w14:paraId="0CE1F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6706755D">
            <w:pPr>
              <w:jc w:val="center"/>
              <w:rPr>
                <w:rFonts w:hint="eastAsia" w:ascii="宋体" w:hAnsi="宋体" w:eastAsia="宋体" w:cs="宋体"/>
                <w:color w:val="auto"/>
                <w:sz w:val="24"/>
              </w:rPr>
            </w:pPr>
          </w:p>
        </w:tc>
        <w:tc>
          <w:tcPr>
            <w:tcW w:w="1028" w:type="dxa"/>
            <w:noWrap w:val="0"/>
            <w:vAlign w:val="center"/>
          </w:tcPr>
          <w:p w14:paraId="35D83B71">
            <w:pPr>
              <w:jc w:val="center"/>
              <w:rPr>
                <w:rFonts w:hint="eastAsia" w:ascii="宋体" w:hAnsi="宋体" w:eastAsia="宋体" w:cs="宋体"/>
                <w:color w:val="auto"/>
                <w:sz w:val="24"/>
              </w:rPr>
            </w:pPr>
          </w:p>
        </w:tc>
        <w:tc>
          <w:tcPr>
            <w:tcW w:w="1027" w:type="dxa"/>
            <w:noWrap w:val="0"/>
            <w:vAlign w:val="center"/>
          </w:tcPr>
          <w:p w14:paraId="425ABBFB">
            <w:pPr>
              <w:jc w:val="center"/>
              <w:rPr>
                <w:rFonts w:hint="eastAsia" w:ascii="宋体" w:hAnsi="宋体" w:eastAsia="宋体" w:cs="宋体"/>
                <w:color w:val="auto"/>
                <w:sz w:val="24"/>
              </w:rPr>
            </w:pPr>
          </w:p>
        </w:tc>
        <w:tc>
          <w:tcPr>
            <w:tcW w:w="1643" w:type="dxa"/>
            <w:noWrap w:val="0"/>
            <w:vAlign w:val="center"/>
          </w:tcPr>
          <w:p w14:paraId="2D0F9E9A">
            <w:pPr>
              <w:jc w:val="center"/>
              <w:rPr>
                <w:rFonts w:hint="eastAsia" w:ascii="宋体" w:hAnsi="宋体" w:eastAsia="宋体" w:cs="宋体"/>
                <w:color w:val="auto"/>
                <w:sz w:val="24"/>
              </w:rPr>
            </w:pPr>
          </w:p>
        </w:tc>
        <w:tc>
          <w:tcPr>
            <w:tcW w:w="1116" w:type="dxa"/>
            <w:noWrap w:val="0"/>
            <w:vAlign w:val="center"/>
          </w:tcPr>
          <w:p w14:paraId="4F1C238D">
            <w:pPr>
              <w:jc w:val="center"/>
              <w:rPr>
                <w:rFonts w:hint="eastAsia" w:ascii="宋体" w:hAnsi="宋体" w:eastAsia="宋体" w:cs="宋体"/>
                <w:color w:val="auto"/>
                <w:sz w:val="24"/>
              </w:rPr>
            </w:pPr>
          </w:p>
        </w:tc>
        <w:tc>
          <w:tcPr>
            <w:tcW w:w="1142" w:type="dxa"/>
            <w:noWrap w:val="0"/>
            <w:vAlign w:val="center"/>
          </w:tcPr>
          <w:p w14:paraId="56AF3FA1">
            <w:pPr>
              <w:jc w:val="center"/>
              <w:rPr>
                <w:rFonts w:hint="eastAsia" w:ascii="宋体" w:hAnsi="宋体" w:eastAsia="宋体" w:cs="宋体"/>
                <w:color w:val="auto"/>
                <w:sz w:val="24"/>
              </w:rPr>
            </w:pPr>
          </w:p>
        </w:tc>
        <w:tc>
          <w:tcPr>
            <w:tcW w:w="1231" w:type="dxa"/>
            <w:noWrap w:val="0"/>
            <w:vAlign w:val="center"/>
          </w:tcPr>
          <w:p w14:paraId="502C6462">
            <w:pPr>
              <w:jc w:val="center"/>
              <w:rPr>
                <w:rFonts w:hint="eastAsia" w:ascii="宋体" w:hAnsi="宋体" w:eastAsia="宋体" w:cs="宋体"/>
                <w:color w:val="auto"/>
                <w:sz w:val="24"/>
              </w:rPr>
            </w:pPr>
          </w:p>
        </w:tc>
        <w:tc>
          <w:tcPr>
            <w:tcW w:w="1026" w:type="dxa"/>
            <w:noWrap w:val="0"/>
            <w:vAlign w:val="center"/>
          </w:tcPr>
          <w:p w14:paraId="6C5B2798">
            <w:pPr>
              <w:jc w:val="center"/>
              <w:rPr>
                <w:rFonts w:hint="eastAsia" w:ascii="宋体" w:hAnsi="宋体" w:eastAsia="宋体" w:cs="宋体"/>
                <w:color w:val="auto"/>
                <w:sz w:val="24"/>
              </w:rPr>
            </w:pPr>
          </w:p>
        </w:tc>
      </w:tr>
      <w:tr w14:paraId="1FC49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447F47A9">
            <w:pPr>
              <w:jc w:val="center"/>
              <w:rPr>
                <w:rFonts w:hint="eastAsia" w:ascii="宋体" w:hAnsi="宋体" w:eastAsia="宋体" w:cs="宋体"/>
                <w:color w:val="auto"/>
                <w:sz w:val="24"/>
              </w:rPr>
            </w:pPr>
          </w:p>
        </w:tc>
        <w:tc>
          <w:tcPr>
            <w:tcW w:w="1028" w:type="dxa"/>
            <w:noWrap w:val="0"/>
            <w:vAlign w:val="center"/>
          </w:tcPr>
          <w:p w14:paraId="47A96B73">
            <w:pPr>
              <w:jc w:val="center"/>
              <w:rPr>
                <w:rFonts w:hint="eastAsia" w:ascii="宋体" w:hAnsi="宋体" w:eastAsia="宋体" w:cs="宋体"/>
                <w:color w:val="auto"/>
                <w:sz w:val="24"/>
              </w:rPr>
            </w:pPr>
          </w:p>
        </w:tc>
        <w:tc>
          <w:tcPr>
            <w:tcW w:w="1027" w:type="dxa"/>
            <w:noWrap w:val="0"/>
            <w:vAlign w:val="center"/>
          </w:tcPr>
          <w:p w14:paraId="3CDF2084">
            <w:pPr>
              <w:jc w:val="center"/>
              <w:rPr>
                <w:rFonts w:hint="eastAsia" w:ascii="宋体" w:hAnsi="宋体" w:eastAsia="宋体" w:cs="宋体"/>
                <w:color w:val="auto"/>
                <w:sz w:val="24"/>
              </w:rPr>
            </w:pPr>
          </w:p>
        </w:tc>
        <w:tc>
          <w:tcPr>
            <w:tcW w:w="1643" w:type="dxa"/>
            <w:noWrap w:val="0"/>
            <w:vAlign w:val="center"/>
          </w:tcPr>
          <w:p w14:paraId="3D064AFD">
            <w:pPr>
              <w:jc w:val="center"/>
              <w:rPr>
                <w:rFonts w:hint="eastAsia" w:ascii="宋体" w:hAnsi="宋体" w:eastAsia="宋体" w:cs="宋体"/>
                <w:color w:val="auto"/>
                <w:sz w:val="24"/>
              </w:rPr>
            </w:pPr>
          </w:p>
        </w:tc>
        <w:tc>
          <w:tcPr>
            <w:tcW w:w="1116" w:type="dxa"/>
            <w:noWrap w:val="0"/>
            <w:vAlign w:val="center"/>
          </w:tcPr>
          <w:p w14:paraId="09D5ADC0">
            <w:pPr>
              <w:jc w:val="center"/>
              <w:rPr>
                <w:rFonts w:hint="eastAsia" w:ascii="宋体" w:hAnsi="宋体" w:eastAsia="宋体" w:cs="宋体"/>
                <w:color w:val="auto"/>
                <w:sz w:val="24"/>
              </w:rPr>
            </w:pPr>
          </w:p>
        </w:tc>
        <w:tc>
          <w:tcPr>
            <w:tcW w:w="1142" w:type="dxa"/>
            <w:noWrap w:val="0"/>
            <w:vAlign w:val="center"/>
          </w:tcPr>
          <w:p w14:paraId="717F4A9C">
            <w:pPr>
              <w:jc w:val="center"/>
              <w:rPr>
                <w:rFonts w:hint="eastAsia" w:ascii="宋体" w:hAnsi="宋体" w:eastAsia="宋体" w:cs="宋体"/>
                <w:color w:val="auto"/>
                <w:sz w:val="24"/>
              </w:rPr>
            </w:pPr>
          </w:p>
        </w:tc>
        <w:tc>
          <w:tcPr>
            <w:tcW w:w="1231" w:type="dxa"/>
            <w:noWrap w:val="0"/>
            <w:vAlign w:val="center"/>
          </w:tcPr>
          <w:p w14:paraId="59BE9128">
            <w:pPr>
              <w:jc w:val="center"/>
              <w:rPr>
                <w:rFonts w:hint="eastAsia" w:ascii="宋体" w:hAnsi="宋体" w:eastAsia="宋体" w:cs="宋体"/>
                <w:color w:val="auto"/>
                <w:sz w:val="24"/>
              </w:rPr>
            </w:pPr>
          </w:p>
        </w:tc>
        <w:tc>
          <w:tcPr>
            <w:tcW w:w="1026" w:type="dxa"/>
            <w:noWrap w:val="0"/>
            <w:vAlign w:val="center"/>
          </w:tcPr>
          <w:p w14:paraId="3CAA3EE7">
            <w:pPr>
              <w:jc w:val="center"/>
              <w:rPr>
                <w:rFonts w:hint="eastAsia" w:ascii="宋体" w:hAnsi="宋体" w:eastAsia="宋体" w:cs="宋体"/>
                <w:color w:val="auto"/>
                <w:sz w:val="24"/>
              </w:rPr>
            </w:pPr>
          </w:p>
        </w:tc>
      </w:tr>
      <w:tr w14:paraId="5CCCB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31AA5D69">
            <w:pPr>
              <w:jc w:val="center"/>
              <w:rPr>
                <w:rFonts w:hint="eastAsia" w:ascii="宋体" w:hAnsi="宋体" w:eastAsia="宋体" w:cs="宋体"/>
                <w:color w:val="auto"/>
                <w:sz w:val="24"/>
              </w:rPr>
            </w:pPr>
          </w:p>
        </w:tc>
        <w:tc>
          <w:tcPr>
            <w:tcW w:w="1028" w:type="dxa"/>
            <w:noWrap w:val="0"/>
            <w:vAlign w:val="center"/>
          </w:tcPr>
          <w:p w14:paraId="5B96B079">
            <w:pPr>
              <w:jc w:val="center"/>
              <w:rPr>
                <w:rFonts w:hint="eastAsia" w:ascii="宋体" w:hAnsi="宋体" w:eastAsia="宋体" w:cs="宋体"/>
                <w:color w:val="auto"/>
                <w:sz w:val="24"/>
              </w:rPr>
            </w:pPr>
          </w:p>
        </w:tc>
        <w:tc>
          <w:tcPr>
            <w:tcW w:w="1027" w:type="dxa"/>
            <w:noWrap w:val="0"/>
            <w:vAlign w:val="center"/>
          </w:tcPr>
          <w:p w14:paraId="0DC2B8BD">
            <w:pPr>
              <w:jc w:val="center"/>
              <w:rPr>
                <w:rFonts w:hint="eastAsia" w:ascii="宋体" w:hAnsi="宋体" w:eastAsia="宋体" w:cs="宋体"/>
                <w:color w:val="auto"/>
                <w:sz w:val="24"/>
              </w:rPr>
            </w:pPr>
          </w:p>
        </w:tc>
        <w:tc>
          <w:tcPr>
            <w:tcW w:w="1643" w:type="dxa"/>
            <w:noWrap w:val="0"/>
            <w:vAlign w:val="center"/>
          </w:tcPr>
          <w:p w14:paraId="74A9D894">
            <w:pPr>
              <w:jc w:val="center"/>
              <w:rPr>
                <w:rFonts w:hint="eastAsia" w:ascii="宋体" w:hAnsi="宋体" w:eastAsia="宋体" w:cs="宋体"/>
                <w:color w:val="auto"/>
                <w:sz w:val="24"/>
              </w:rPr>
            </w:pPr>
          </w:p>
        </w:tc>
        <w:tc>
          <w:tcPr>
            <w:tcW w:w="1116" w:type="dxa"/>
            <w:noWrap w:val="0"/>
            <w:vAlign w:val="center"/>
          </w:tcPr>
          <w:p w14:paraId="1DEA2525">
            <w:pPr>
              <w:jc w:val="center"/>
              <w:rPr>
                <w:rFonts w:hint="eastAsia" w:ascii="宋体" w:hAnsi="宋体" w:eastAsia="宋体" w:cs="宋体"/>
                <w:color w:val="auto"/>
                <w:sz w:val="24"/>
              </w:rPr>
            </w:pPr>
          </w:p>
        </w:tc>
        <w:tc>
          <w:tcPr>
            <w:tcW w:w="1142" w:type="dxa"/>
            <w:noWrap w:val="0"/>
            <w:vAlign w:val="center"/>
          </w:tcPr>
          <w:p w14:paraId="1B768E9C">
            <w:pPr>
              <w:jc w:val="center"/>
              <w:rPr>
                <w:rFonts w:hint="eastAsia" w:ascii="宋体" w:hAnsi="宋体" w:eastAsia="宋体" w:cs="宋体"/>
                <w:color w:val="auto"/>
                <w:sz w:val="24"/>
              </w:rPr>
            </w:pPr>
          </w:p>
        </w:tc>
        <w:tc>
          <w:tcPr>
            <w:tcW w:w="1231" w:type="dxa"/>
            <w:noWrap w:val="0"/>
            <w:vAlign w:val="center"/>
          </w:tcPr>
          <w:p w14:paraId="629E27B4">
            <w:pPr>
              <w:jc w:val="center"/>
              <w:rPr>
                <w:rFonts w:hint="eastAsia" w:ascii="宋体" w:hAnsi="宋体" w:eastAsia="宋体" w:cs="宋体"/>
                <w:color w:val="auto"/>
                <w:sz w:val="24"/>
              </w:rPr>
            </w:pPr>
          </w:p>
        </w:tc>
        <w:tc>
          <w:tcPr>
            <w:tcW w:w="1026" w:type="dxa"/>
            <w:noWrap w:val="0"/>
            <w:vAlign w:val="center"/>
          </w:tcPr>
          <w:p w14:paraId="4C9E5FA5">
            <w:pPr>
              <w:jc w:val="center"/>
              <w:rPr>
                <w:rFonts w:hint="eastAsia" w:ascii="宋体" w:hAnsi="宋体" w:eastAsia="宋体" w:cs="宋体"/>
                <w:color w:val="auto"/>
                <w:sz w:val="24"/>
              </w:rPr>
            </w:pPr>
          </w:p>
        </w:tc>
      </w:tr>
      <w:tr w14:paraId="53486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289986C6">
            <w:pPr>
              <w:jc w:val="center"/>
              <w:rPr>
                <w:rFonts w:hint="eastAsia" w:ascii="宋体" w:hAnsi="宋体" w:eastAsia="宋体" w:cs="宋体"/>
                <w:color w:val="auto"/>
                <w:sz w:val="24"/>
              </w:rPr>
            </w:pPr>
          </w:p>
        </w:tc>
        <w:tc>
          <w:tcPr>
            <w:tcW w:w="1028" w:type="dxa"/>
            <w:noWrap w:val="0"/>
            <w:vAlign w:val="center"/>
          </w:tcPr>
          <w:p w14:paraId="284830C7">
            <w:pPr>
              <w:jc w:val="center"/>
              <w:rPr>
                <w:rFonts w:hint="eastAsia" w:ascii="宋体" w:hAnsi="宋体" w:eastAsia="宋体" w:cs="宋体"/>
                <w:color w:val="auto"/>
                <w:sz w:val="24"/>
              </w:rPr>
            </w:pPr>
          </w:p>
        </w:tc>
        <w:tc>
          <w:tcPr>
            <w:tcW w:w="1027" w:type="dxa"/>
            <w:noWrap w:val="0"/>
            <w:vAlign w:val="center"/>
          </w:tcPr>
          <w:p w14:paraId="4862D6B2">
            <w:pPr>
              <w:jc w:val="center"/>
              <w:rPr>
                <w:rFonts w:hint="eastAsia" w:ascii="宋体" w:hAnsi="宋体" w:eastAsia="宋体" w:cs="宋体"/>
                <w:color w:val="auto"/>
                <w:sz w:val="24"/>
              </w:rPr>
            </w:pPr>
          </w:p>
        </w:tc>
        <w:tc>
          <w:tcPr>
            <w:tcW w:w="1643" w:type="dxa"/>
            <w:noWrap w:val="0"/>
            <w:vAlign w:val="center"/>
          </w:tcPr>
          <w:p w14:paraId="54E5DC41">
            <w:pPr>
              <w:jc w:val="center"/>
              <w:rPr>
                <w:rFonts w:hint="eastAsia" w:ascii="宋体" w:hAnsi="宋体" w:eastAsia="宋体" w:cs="宋体"/>
                <w:color w:val="auto"/>
                <w:sz w:val="24"/>
              </w:rPr>
            </w:pPr>
          </w:p>
        </w:tc>
        <w:tc>
          <w:tcPr>
            <w:tcW w:w="1116" w:type="dxa"/>
            <w:noWrap w:val="0"/>
            <w:vAlign w:val="center"/>
          </w:tcPr>
          <w:p w14:paraId="7C043CBA">
            <w:pPr>
              <w:jc w:val="center"/>
              <w:rPr>
                <w:rFonts w:hint="eastAsia" w:ascii="宋体" w:hAnsi="宋体" w:eastAsia="宋体" w:cs="宋体"/>
                <w:color w:val="auto"/>
                <w:sz w:val="24"/>
              </w:rPr>
            </w:pPr>
          </w:p>
        </w:tc>
        <w:tc>
          <w:tcPr>
            <w:tcW w:w="1142" w:type="dxa"/>
            <w:noWrap w:val="0"/>
            <w:vAlign w:val="center"/>
          </w:tcPr>
          <w:p w14:paraId="04C21DB7">
            <w:pPr>
              <w:jc w:val="center"/>
              <w:rPr>
                <w:rFonts w:hint="eastAsia" w:ascii="宋体" w:hAnsi="宋体" w:eastAsia="宋体" w:cs="宋体"/>
                <w:color w:val="auto"/>
                <w:sz w:val="24"/>
              </w:rPr>
            </w:pPr>
          </w:p>
        </w:tc>
        <w:tc>
          <w:tcPr>
            <w:tcW w:w="1231" w:type="dxa"/>
            <w:noWrap w:val="0"/>
            <w:vAlign w:val="center"/>
          </w:tcPr>
          <w:p w14:paraId="4DD5565F">
            <w:pPr>
              <w:jc w:val="center"/>
              <w:rPr>
                <w:rFonts w:hint="eastAsia" w:ascii="宋体" w:hAnsi="宋体" w:eastAsia="宋体" w:cs="宋体"/>
                <w:color w:val="auto"/>
                <w:sz w:val="24"/>
              </w:rPr>
            </w:pPr>
          </w:p>
        </w:tc>
        <w:tc>
          <w:tcPr>
            <w:tcW w:w="1026" w:type="dxa"/>
            <w:noWrap w:val="0"/>
            <w:vAlign w:val="center"/>
          </w:tcPr>
          <w:p w14:paraId="7314926B">
            <w:pPr>
              <w:jc w:val="center"/>
              <w:rPr>
                <w:rFonts w:hint="eastAsia" w:ascii="宋体" w:hAnsi="宋体" w:eastAsia="宋体" w:cs="宋体"/>
                <w:color w:val="auto"/>
                <w:sz w:val="24"/>
              </w:rPr>
            </w:pPr>
          </w:p>
        </w:tc>
      </w:tr>
      <w:tr w14:paraId="4914C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62D024A3">
            <w:pPr>
              <w:jc w:val="center"/>
              <w:rPr>
                <w:rFonts w:hint="eastAsia" w:ascii="宋体" w:hAnsi="宋体" w:eastAsia="宋体" w:cs="宋体"/>
                <w:color w:val="auto"/>
                <w:sz w:val="22"/>
                <w:szCs w:val="21"/>
              </w:rPr>
            </w:pPr>
          </w:p>
        </w:tc>
        <w:tc>
          <w:tcPr>
            <w:tcW w:w="1028" w:type="dxa"/>
            <w:noWrap w:val="0"/>
            <w:vAlign w:val="center"/>
          </w:tcPr>
          <w:p w14:paraId="65E37023">
            <w:pPr>
              <w:jc w:val="center"/>
              <w:rPr>
                <w:rFonts w:hint="eastAsia" w:ascii="宋体" w:hAnsi="宋体" w:eastAsia="宋体" w:cs="宋体"/>
                <w:color w:val="auto"/>
                <w:sz w:val="22"/>
                <w:szCs w:val="21"/>
              </w:rPr>
            </w:pPr>
          </w:p>
        </w:tc>
        <w:tc>
          <w:tcPr>
            <w:tcW w:w="1027" w:type="dxa"/>
            <w:noWrap w:val="0"/>
            <w:vAlign w:val="center"/>
          </w:tcPr>
          <w:p w14:paraId="0E879A23">
            <w:pPr>
              <w:jc w:val="center"/>
              <w:rPr>
                <w:rFonts w:hint="eastAsia" w:ascii="宋体" w:hAnsi="宋体" w:eastAsia="宋体" w:cs="宋体"/>
                <w:color w:val="auto"/>
                <w:sz w:val="22"/>
                <w:szCs w:val="21"/>
              </w:rPr>
            </w:pPr>
          </w:p>
        </w:tc>
        <w:tc>
          <w:tcPr>
            <w:tcW w:w="1643" w:type="dxa"/>
            <w:noWrap w:val="0"/>
            <w:vAlign w:val="center"/>
          </w:tcPr>
          <w:p w14:paraId="083A33A1">
            <w:pPr>
              <w:jc w:val="center"/>
              <w:rPr>
                <w:rFonts w:hint="eastAsia" w:ascii="宋体" w:hAnsi="宋体" w:eastAsia="宋体" w:cs="宋体"/>
                <w:color w:val="auto"/>
                <w:sz w:val="22"/>
                <w:szCs w:val="21"/>
              </w:rPr>
            </w:pPr>
          </w:p>
        </w:tc>
        <w:tc>
          <w:tcPr>
            <w:tcW w:w="1116" w:type="dxa"/>
            <w:noWrap w:val="0"/>
            <w:vAlign w:val="center"/>
          </w:tcPr>
          <w:p w14:paraId="49FD6920">
            <w:pPr>
              <w:jc w:val="center"/>
              <w:rPr>
                <w:rFonts w:hint="eastAsia" w:ascii="宋体" w:hAnsi="宋体" w:eastAsia="宋体" w:cs="宋体"/>
                <w:color w:val="auto"/>
                <w:sz w:val="22"/>
                <w:szCs w:val="21"/>
              </w:rPr>
            </w:pPr>
          </w:p>
        </w:tc>
        <w:tc>
          <w:tcPr>
            <w:tcW w:w="1142" w:type="dxa"/>
            <w:noWrap w:val="0"/>
            <w:vAlign w:val="center"/>
          </w:tcPr>
          <w:p w14:paraId="03F48451">
            <w:pPr>
              <w:jc w:val="center"/>
              <w:rPr>
                <w:rFonts w:hint="eastAsia" w:ascii="宋体" w:hAnsi="宋体" w:eastAsia="宋体" w:cs="宋体"/>
                <w:color w:val="auto"/>
                <w:sz w:val="22"/>
                <w:szCs w:val="21"/>
              </w:rPr>
            </w:pPr>
          </w:p>
        </w:tc>
        <w:tc>
          <w:tcPr>
            <w:tcW w:w="1231" w:type="dxa"/>
            <w:noWrap w:val="0"/>
            <w:vAlign w:val="center"/>
          </w:tcPr>
          <w:p w14:paraId="4EEB1F3E">
            <w:pPr>
              <w:jc w:val="center"/>
              <w:rPr>
                <w:rFonts w:hint="eastAsia" w:ascii="宋体" w:hAnsi="宋体" w:eastAsia="宋体" w:cs="宋体"/>
                <w:color w:val="auto"/>
                <w:sz w:val="22"/>
                <w:szCs w:val="21"/>
              </w:rPr>
            </w:pPr>
          </w:p>
        </w:tc>
        <w:tc>
          <w:tcPr>
            <w:tcW w:w="1026" w:type="dxa"/>
            <w:noWrap w:val="0"/>
            <w:vAlign w:val="center"/>
          </w:tcPr>
          <w:p w14:paraId="5C83370E">
            <w:pPr>
              <w:jc w:val="center"/>
              <w:rPr>
                <w:rFonts w:hint="eastAsia" w:ascii="宋体" w:hAnsi="宋体" w:eastAsia="宋体" w:cs="宋体"/>
                <w:color w:val="auto"/>
                <w:sz w:val="22"/>
                <w:szCs w:val="21"/>
              </w:rPr>
            </w:pPr>
          </w:p>
        </w:tc>
      </w:tr>
      <w:tr w14:paraId="18948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6496F396">
            <w:pPr>
              <w:jc w:val="center"/>
              <w:rPr>
                <w:rFonts w:hint="eastAsia" w:ascii="宋体" w:hAnsi="宋体" w:eastAsia="宋体" w:cs="宋体"/>
                <w:color w:val="auto"/>
                <w:sz w:val="22"/>
                <w:szCs w:val="21"/>
              </w:rPr>
            </w:pPr>
          </w:p>
        </w:tc>
        <w:tc>
          <w:tcPr>
            <w:tcW w:w="1028" w:type="dxa"/>
            <w:noWrap w:val="0"/>
            <w:vAlign w:val="center"/>
          </w:tcPr>
          <w:p w14:paraId="645235A7">
            <w:pPr>
              <w:jc w:val="center"/>
              <w:rPr>
                <w:rFonts w:hint="eastAsia" w:ascii="宋体" w:hAnsi="宋体" w:eastAsia="宋体" w:cs="宋体"/>
                <w:color w:val="auto"/>
                <w:sz w:val="22"/>
                <w:szCs w:val="21"/>
              </w:rPr>
            </w:pPr>
          </w:p>
        </w:tc>
        <w:tc>
          <w:tcPr>
            <w:tcW w:w="1027" w:type="dxa"/>
            <w:noWrap w:val="0"/>
            <w:vAlign w:val="center"/>
          </w:tcPr>
          <w:p w14:paraId="2E9B0AA8">
            <w:pPr>
              <w:jc w:val="center"/>
              <w:rPr>
                <w:rFonts w:hint="eastAsia" w:ascii="宋体" w:hAnsi="宋体" w:eastAsia="宋体" w:cs="宋体"/>
                <w:color w:val="auto"/>
                <w:sz w:val="22"/>
                <w:szCs w:val="21"/>
              </w:rPr>
            </w:pPr>
          </w:p>
        </w:tc>
        <w:tc>
          <w:tcPr>
            <w:tcW w:w="1643" w:type="dxa"/>
            <w:noWrap w:val="0"/>
            <w:vAlign w:val="center"/>
          </w:tcPr>
          <w:p w14:paraId="2071E786">
            <w:pPr>
              <w:jc w:val="center"/>
              <w:rPr>
                <w:rFonts w:hint="eastAsia" w:ascii="宋体" w:hAnsi="宋体" w:eastAsia="宋体" w:cs="宋体"/>
                <w:color w:val="auto"/>
                <w:sz w:val="22"/>
                <w:szCs w:val="21"/>
              </w:rPr>
            </w:pPr>
          </w:p>
        </w:tc>
        <w:tc>
          <w:tcPr>
            <w:tcW w:w="1116" w:type="dxa"/>
            <w:noWrap w:val="0"/>
            <w:vAlign w:val="center"/>
          </w:tcPr>
          <w:p w14:paraId="7D72F46D">
            <w:pPr>
              <w:jc w:val="center"/>
              <w:rPr>
                <w:rFonts w:hint="eastAsia" w:ascii="宋体" w:hAnsi="宋体" w:eastAsia="宋体" w:cs="宋体"/>
                <w:color w:val="auto"/>
                <w:sz w:val="22"/>
                <w:szCs w:val="21"/>
              </w:rPr>
            </w:pPr>
          </w:p>
        </w:tc>
        <w:tc>
          <w:tcPr>
            <w:tcW w:w="1142" w:type="dxa"/>
            <w:noWrap w:val="0"/>
            <w:vAlign w:val="center"/>
          </w:tcPr>
          <w:p w14:paraId="2F3D9836">
            <w:pPr>
              <w:jc w:val="center"/>
              <w:rPr>
                <w:rFonts w:hint="eastAsia" w:ascii="宋体" w:hAnsi="宋体" w:eastAsia="宋体" w:cs="宋体"/>
                <w:color w:val="auto"/>
                <w:sz w:val="22"/>
                <w:szCs w:val="21"/>
              </w:rPr>
            </w:pPr>
          </w:p>
        </w:tc>
        <w:tc>
          <w:tcPr>
            <w:tcW w:w="1231" w:type="dxa"/>
            <w:noWrap w:val="0"/>
            <w:vAlign w:val="center"/>
          </w:tcPr>
          <w:p w14:paraId="10E576E7">
            <w:pPr>
              <w:jc w:val="center"/>
              <w:rPr>
                <w:rFonts w:hint="eastAsia" w:ascii="宋体" w:hAnsi="宋体" w:eastAsia="宋体" w:cs="宋体"/>
                <w:color w:val="auto"/>
                <w:sz w:val="22"/>
                <w:szCs w:val="21"/>
              </w:rPr>
            </w:pPr>
          </w:p>
        </w:tc>
        <w:tc>
          <w:tcPr>
            <w:tcW w:w="1026" w:type="dxa"/>
            <w:noWrap w:val="0"/>
            <w:vAlign w:val="center"/>
          </w:tcPr>
          <w:p w14:paraId="561F322A">
            <w:pPr>
              <w:jc w:val="center"/>
              <w:rPr>
                <w:rFonts w:hint="eastAsia" w:ascii="宋体" w:hAnsi="宋体" w:eastAsia="宋体" w:cs="宋体"/>
                <w:color w:val="auto"/>
                <w:sz w:val="22"/>
                <w:szCs w:val="21"/>
              </w:rPr>
            </w:pPr>
          </w:p>
        </w:tc>
      </w:tr>
      <w:tr w14:paraId="14BDE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6ED85BD0">
            <w:pPr>
              <w:jc w:val="center"/>
              <w:rPr>
                <w:rFonts w:hint="eastAsia" w:ascii="宋体" w:hAnsi="宋体" w:eastAsia="宋体" w:cs="宋体"/>
                <w:color w:val="auto"/>
                <w:sz w:val="22"/>
                <w:szCs w:val="21"/>
              </w:rPr>
            </w:pPr>
          </w:p>
        </w:tc>
        <w:tc>
          <w:tcPr>
            <w:tcW w:w="1028" w:type="dxa"/>
            <w:noWrap w:val="0"/>
            <w:vAlign w:val="center"/>
          </w:tcPr>
          <w:p w14:paraId="58762A40">
            <w:pPr>
              <w:jc w:val="center"/>
              <w:rPr>
                <w:rFonts w:hint="eastAsia" w:ascii="宋体" w:hAnsi="宋体" w:eastAsia="宋体" w:cs="宋体"/>
                <w:color w:val="auto"/>
                <w:sz w:val="22"/>
                <w:szCs w:val="21"/>
              </w:rPr>
            </w:pPr>
          </w:p>
        </w:tc>
        <w:tc>
          <w:tcPr>
            <w:tcW w:w="1027" w:type="dxa"/>
            <w:noWrap w:val="0"/>
            <w:vAlign w:val="center"/>
          </w:tcPr>
          <w:p w14:paraId="1BE20AA8">
            <w:pPr>
              <w:jc w:val="center"/>
              <w:rPr>
                <w:rFonts w:hint="eastAsia" w:ascii="宋体" w:hAnsi="宋体" w:eastAsia="宋体" w:cs="宋体"/>
                <w:color w:val="auto"/>
                <w:sz w:val="22"/>
                <w:szCs w:val="21"/>
              </w:rPr>
            </w:pPr>
          </w:p>
        </w:tc>
        <w:tc>
          <w:tcPr>
            <w:tcW w:w="1643" w:type="dxa"/>
            <w:noWrap w:val="0"/>
            <w:vAlign w:val="center"/>
          </w:tcPr>
          <w:p w14:paraId="2F1B0092">
            <w:pPr>
              <w:jc w:val="center"/>
              <w:rPr>
                <w:rFonts w:hint="eastAsia" w:ascii="宋体" w:hAnsi="宋体" w:eastAsia="宋体" w:cs="宋体"/>
                <w:color w:val="auto"/>
                <w:sz w:val="22"/>
                <w:szCs w:val="21"/>
              </w:rPr>
            </w:pPr>
          </w:p>
        </w:tc>
        <w:tc>
          <w:tcPr>
            <w:tcW w:w="1116" w:type="dxa"/>
            <w:noWrap w:val="0"/>
            <w:vAlign w:val="center"/>
          </w:tcPr>
          <w:p w14:paraId="5702569F">
            <w:pPr>
              <w:jc w:val="center"/>
              <w:rPr>
                <w:rFonts w:hint="eastAsia" w:ascii="宋体" w:hAnsi="宋体" w:eastAsia="宋体" w:cs="宋体"/>
                <w:color w:val="auto"/>
                <w:sz w:val="22"/>
                <w:szCs w:val="21"/>
              </w:rPr>
            </w:pPr>
          </w:p>
        </w:tc>
        <w:tc>
          <w:tcPr>
            <w:tcW w:w="1142" w:type="dxa"/>
            <w:noWrap w:val="0"/>
            <w:vAlign w:val="center"/>
          </w:tcPr>
          <w:p w14:paraId="33C7C58F">
            <w:pPr>
              <w:jc w:val="center"/>
              <w:rPr>
                <w:rFonts w:hint="eastAsia" w:ascii="宋体" w:hAnsi="宋体" w:eastAsia="宋体" w:cs="宋体"/>
                <w:color w:val="auto"/>
                <w:sz w:val="22"/>
                <w:szCs w:val="21"/>
              </w:rPr>
            </w:pPr>
          </w:p>
        </w:tc>
        <w:tc>
          <w:tcPr>
            <w:tcW w:w="1231" w:type="dxa"/>
            <w:noWrap w:val="0"/>
            <w:vAlign w:val="center"/>
          </w:tcPr>
          <w:p w14:paraId="14F2B6E6">
            <w:pPr>
              <w:jc w:val="center"/>
              <w:rPr>
                <w:rFonts w:hint="eastAsia" w:ascii="宋体" w:hAnsi="宋体" w:eastAsia="宋体" w:cs="宋体"/>
                <w:color w:val="auto"/>
                <w:sz w:val="22"/>
                <w:szCs w:val="21"/>
              </w:rPr>
            </w:pPr>
          </w:p>
        </w:tc>
        <w:tc>
          <w:tcPr>
            <w:tcW w:w="1026" w:type="dxa"/>
            <w:noWrap w:val="0"/>
            <w:vAlign w:val="center"/>
          </w:tcPr>
          <w:p w14:paraId="2F47A537">
            <w:pPr>
              <w:jc w:val="center"/>
              <w:rPr>
                <w:rFonts w:hint="eastAsia" w:ascii="宋体" w:hAnsi="宋体" w:eastAsia="宋体" w:cs="宋体"/>
                <w:color w:val="auto"/>
                <w:sz w:val="22"/>
                <w:szCs w:val="21"/>
              </w:rPr>
            </w:pPr>
          </w:p>
        </w:tc>
      </w:tr>
      <w:tr w14:paraId="48186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2D91DC67">
            <w:pPr>
              <w:jc w:val="center"/>
              <w:rPr>
                <w:rFonts w:hint="eastAsia" w:ascii="宋体" w:hAnsi="宋体" w:eastAsia="宋体" w:cs="宋体"/>
                <w:color w:val="auto"/>
                <w:sz w:val="22"/>
                <w:szCs w:val="21"/>
              </w:rPr>
            </w:pPr>
          </w:p>
        </w:tc>
        <w:tc>
          <w:tcPr>
            <w:tcW w:w="1028" w:type="dxa"/>
            <w:noWrap w:val="0"/>
            <w:vAlign w:val="center"/>
          </w:tcPr>
          <w:p w14:paraId="0350AE14">
            <w:pPr>
              <w:jc w:val="center"/>
              <w:rPr>
                <w:rFonts w:hint="eastAsia" w:ascii="宋体" w:hAnsi="宋体" w:eastAsia="宋体" w:cs="宋体"/>
                <w:color w:val="auto"/>
                <w:sz w:val="22"/>
                <w:szCs w:val="21"/>
              </w:rPr>
            </w:pPr>
          </w:p>
        </w:tc>
        <w:tc>
          <w:tcPr>
            <w:tcW w:w="1027" w:type="dxa"/>
            <w:noWrap w:val="0"/>
            <w:vAlign w:val="center"/>
          </w:tcPr>
          <w:p w14:paraId="1D13EEBB">
            <w:pPr>
              <w:jc w:val="center"/>
              <w:rPr>
                <w:rFonts w:hint="eastAsia" w:ascii="宋体" w:hAnsi="宋体" w:eastAsia="宋体" w:cs="宋体"/>
                <w:color w:val="auto"/>
                <w:sz w:val="22"/>
                <w:szCs w:val="21"/>
              </w:rPr>
            </w:pPr>
          </w:p>
        </w:tc>
        <w:tc>
          <w:tcPr>
            <w:tcW w:w="1643" w:type="dxa"/>
            <w:noWrap w:val="0"/>
            <w:vAlign w:val="center"/>
          </w:tcPr>
          <w:p w14:paraId="44C875F5">
            <w:pPr>
              <w:jc w:val="center"/>
              <w:rPr>
                <w:rFonts w:hint="eastAsia" w:ascii="宋体" w:hAnsi="宋体" w:eastAsia="宋体" w:cs="宋体"/>
                <w:color w:val="auto"/>
                <w:sz w:val="22"/>
                <w:szCs w:val="21"/>
              </w:rPr>
            </w:pPr>
          </w:p>
        </w:tc>
        <w:tc>
          <w:tcPr>
            <w:tcW w:w="1116" w:type="dxa"/>
            <w:noWrap w:val="0"/>
            <w:vAlign w:val="center"/>
          </w:tcPr>
          <w:p w14:paraId="3561B4D7">
            <w:pPr>
              <w:jc w:val="center"/>
              <w:rPr>
                <w:rFonts w:hint="eastAsia" w:ascii="宋体" w:hAnsi="宋体" w:eastAsia="宋体" w:cs="宋体"/>
                <w:color w:val="auto"/>
                <w:sz w:val="22"/>
                <w:szCs w:val="21"/>
              </w:rPr>
            </w:pPr>
          </w:p>
        </w:tc>
        <w:tc>
          <w:tcPr>
            <w:tcW w:w="1142" w:type="dxa"/>
            <w:noWrap w:val="0"/>
            <w:vAlign w:val="center"/>
          </w:tcPr>
          <w:p w14:paraId="3DC2642D">
            <w:pPr>
              <w:jc w:val="center"/>
              <w:rPr>
                <w:rFonts w:hint="eastAsia" w:ascii="宋体" w:hAnsi="宋体" w:eastAsia="宋体" w:cs="宋体"/>
                <w:color w:val="auto"/>
                <w:sz w:val="22"/>
                <w:szCs w:val="21"/>
              </w:rPr>
            </w:pPr>
          </w:p>
        </w:tc>
        <w:tc>
          <w:tcPr>
            <w:tcW w:w="1231" w:type="dxa"/>
            <w:noWrap w:val="0"/>
            <w:vAlign w:val="center"/>
          </w:tcPr>
          <w:p w14:paraId="0872B190">
            <w:pPr>
              <w:jc w:val="center"/>
              <w:rPr>
                <w:rFonts w:hint="eastAsia" w:ascii="宋体" w:hAnsi="宋体" w:eastAsia="宋体" w:cs="宋体"/>
                <w:color w:val="auto"/>
                <w:sz w:val="22"/>
                <w:szCs w:val="21"/>
              </w:rPr>
            </w:pPr>
          </w:p>
        </w:tc>
        <w:tc>
          <w:tcPr>
            <w:tcW w:w="1026" w:type="dxa"/>
            <w:noWrap w:val="0"/>
            <w:vAlign w:val="center"/>
          </w:tcPr>
          <w:p w14:paraId="58B84948">
            <w:pPr>
              <w:jc w:val="center"/>
              <w:rPr>
                <w:rFonts w:hint="eastAsia" w:ascii="宋体" w:hAnsi="宋体" w:eastAsia="宋体" w:cs="宋体"/>
                <w:color w:val="auto"/>
                <w:sz w:val="22"/>
                <w:szCs w:val="21"/>
              </w:rPr>
            </w:pPr>
          </w:p>
        </w:tc>
      </w:tr>
      <w:tr w14:paraId="2D862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027" w:type="dxa"/>
            <w:noWrap w:val="0"/>
            <w:vAlign w:val="center"/>
          </w:tcPr>
          <w:p w14:paraId="22C2AD09">
            <w:pPr>
              <w:jc w:val="center"/>
              <w:rPr>
                <w:rFonts w:hint="eastAsia" w:ascii="宋体" w:hAnsi="宋体" w:eastAsia="宋体" w:cs="宋体"/>
                <w:color w:val="auto"/>
                <w:sz w:val="22"/>
                <w:szCs w:val="21"/>
              </w:rPr>
            </w:pPr>
          </w:p>
        </w:tc>
        <w:tc>
          <w:tcPr>
            <w:tcW w:w="1028" w:type="dxa"/>
            <w:noWrap w:val="0"/>
            <w:vAlign w:val="center"/>
          </w:tcPr>
          <w:p w14:paraId="7C6BC389">
            <w:pPr>
              <w:jc w:val="center"/>
              <w:rPr>
                <w:rFonts w:hint="eastAsia" w:ascii="宋体" w:hAnsi="宋体" w:eastAsia="宋体" w:cs="宋体"/>
                <w:color w:val="auto"/>
                <w:sz w:val="22"/>
                <w:szCs w:val="21"/>
              </w:rPr>
            </w:pPr>
          </w:p>
        </w:tc>
        <w:tc>
          <w:tcPr>
            <w:tcW w:w="1027" w:type="dxa"/>
            <w:noWrap w:val="0"/>
            <w:vAlign w:val="center"/>
          </w:tcPr>
          <w:p w14:paraId="6AA4BE28">
            <w:pPr>
              <w:jc w:val="center"/>
              <w:rPr>
                <w:rFonts w:hint="eastAsia" w:ascii="宋体" w:hAnsi="宋体" w:eastAsia="宋体" w:cs="宋体"/>
                <w:color w:val="auto"/>
                <w:sz w:val="22"/>
                <w:szCs w:val="21"/>
              </w:rPr>
            </w:pPr>
          </w:p>
        </w:tc>
        <w:tc>
          <w:tcPr>
            <w:tcW w:w="1643" w:type="dxa"/>
            <w:noWrap w:val="0"/>
            <w:vAlign w:val="center"/>
          </w:tcPr>
          <w:p w14:paraId="3C76B71D">
            <w:pPr>
              <w:jc w:val="center"/>
              <w:rPr>
                <w:rFonts w:hint="eastAsia" w:ascii="宋体" w:hAnsi="宋体" w:eastAsia="宋体" w:cs="宋体"/>
                <w:color w:val="auto"/>
                <w:sz w:val="22"/>
                <w:szCs w:val="21"/>
              </w:rPr>
            </w:pPr>
          </w:p>
        </w:tc>
        <w:tc>
          <w:tcPr>
            <w:tcW w:w="1116" w:type="dxa"/>
            <w:noWrap w:val="0"/>
            <w:vAlign w:val="center"/>
          </w:tcPr>
          <w:p w14:paraId="59A08A71">
            <w:pPr>
              <w:jc w:val="center"/>
              <w:rPr>
                <w:rFonts w:hint="eastAsia" w:ascii="宋体" w:hAnsi="宋体" w:eastAsia="宋体" w:cs="宋体"/>
                <w:color w:val="auto"/>
                <w:sz w:val="22"/>
                <w:szCs w:val="21"/>
              </w:rPr>
            </w:pPr>
          </w:p>
        </w:tc>
        <w:tc>
          <w:tcPr>
            <w:tcW w:w="1142" w:type="dxa"/>
            <w:noWrap w:val="0"/>
            <w:vAlign w:val="center"/>
          </w:tcPr>
          <w:p w14:paraId="0B859620">
            <w:pPr>
              <w:jc w:val="center"/>
              <w:rPr>
                <w:rFonts w:hint="eastAsia" w:ascii="宋体" w:hAnsi="宋体" w:eastAsia="宋体" w:cs="宋体"/>
                <w:color w:val="auto"/>
                <w:sz w:val="22"/>
                <w:szCs w:val="21"/>
              </w:rPr>
            </w:pPr>
          </w:p>
        </w:tc>
        <w:tc>
          <w:tcPr>
            <w:tcW w:w="1231" w:type="dxa"/>
            <w:noWrap w:val="0"/>
            <w:vAlign w:val="center"/>
          </w:tcPr>
          <w:p w14:paraId="47542AA6">
            <w:pPr>
              <w:jc w:val="center"/>
              <w:rPr>
                <w:rFonts w:hint="eastAsia" w:ascii="宋体" w:hAnsi="宋体" w:eastAsia="宋体" w:cs="宋体"/>
                <w:color w:val="auto"/>
                <w:sz w:val="22"/>
                <w:szCs w:val="21"/>
              </w:rPr>
            </w:pPr>
          </w:p>
        </w:tc>
        <w:tc>
          <w:tcPr>
            <w:tcW w:w="1026" w:type="dxa"/>
            <w:noWrap w:val="0"/>
            <w:vAlign w:val="center"/>
          </w:tcPr>
          <w:p w14:paraId="5C81C45E">
            <w:pPr>
              <w:jc w:val="center"/>
              <w:rPr>
                <w:rFonts w:hint="eastAsia" w:ascii="宋体" w:hAnsi="宋体" w:eastAsia="宋体" w:cs="宋体"/>
                <w:color w:val="auto"/>
                <w:sz w:val="22"/>
                <w:szCs w:val="21"/>
              </w:rPr>
            </w:pPr>
          </w:p>
        </w:tc>
      </w:tr>
    </w:tbl>
    <w:p w14:paraId="6EF23BC9">
      <w:pPr>
        <w:pStyle w:val="23"/>
        <w:spacing w:line="360" w:lineRule="auto"/>
        <w:ind w:left="0" w:leftChars="0" w:firstLine="0" w:firstLineChars="0"/>
        <w:rPr>
          <w:rFonts w:hint="eastAsia" w:ascii="宋体" w:hAnsi="宋体" w:eastAsia="宋体" w:cs="宋体"/>
          <w:kern w:val="0"/>
          <w:szCs w:val="21"/>
          <w:lang w:bidi="ar"/>
        </w:rPr>
      </w:pPr>
    </w:p>
    <w:bookmarkEnd w:id="237"/>
    <w:p w14:paraId="4A17B509">
      <w:pPr>
        <w:rPr>
          <w:rFonts w:hint="eastAsia" w:ascii="宋体" w:hAnsi="宋体" w:eastAsia="宋体" w:cs="宋体"/>
          <w:b/>
          <w:bCs/>
          <w:sz w:val="28"/>
          <w:szCs w:val="28"/>
          <w:lang w:val="en-US" w:eastAsia="zh-CN"/>
        </w:rPr>
      </w:pPr>
      <w:bookmarkStart w:id="243" w:name="_Toc25957"/>
      <w:r>
        <w:rPr>
          <w:rFonts w:hint="eastAsia" w:ascii="宋体" w:hAnsi="宋体" w:eastAsia="宋体" w:cs="宋体"/>
          <w:b/>
          <w:bCs/>
          <w:sz w:val="28"/>
          <w:szCs w:val="28"/>
          <w:lang w:val="en-US" w:eastAsia="zh-CN"/>
        </w:rPr>
        <w:br w:type="page"/>
      </w:r>
    </w:p>
    <w:p w14:paraId="584BF9F1">
      <w:pPr>
        <w:pStyle w:val="4"/>
        <w:numPr>
          <w:ilvl w:val="1"/>
          <w:numId w:val="0"/>
        </w:numPr>
        <w:spacing w:line="360" w:lineRule="auto"/>
        <w:jc w:val="center"/>
        <w:rPr>
          <w:rFonts w:hint="eastAsia" w:ascii="宋体" w:hAnsi="宋体" w:eastAsia="宋体" w:cs="宋体"/>
          <w:color w:val="auto"/>
          <w:szCs w:val="21"/>
          <w:highlight w:val="none"/>
        </w:rPr>
      </w:pPr>
      <w:r>
        <w:rPr>
          <w:rFonts w:hint="eastAsia" w:eastAsia="宋体" w:cs="宋体"/>
          <w:b/>
          <w:bCs/>
          <w:sz w:val="28"/>
          <w:szCs w:val="28"/>
          <w:lang w:val="en-US" w:eastAsia="zh-CN"/>
        </w:rPr>
        <w:t>九</w:t>
      </w:r>
      <w:r>
        <w:rPr>
          <w:rFonts w:hint="eastAsia" w:ascii="宋体" w:hAnsi="宋体" w:eastAsia="宋体" w:cs="宋体"/>
          <w:b/>
          <w:bCs/>
          <w:sz w:val="28"/>
          <w:szCs w:val="28"/>
        </w:rPr>
        <w:t>、</w:t>
      </w:r>
      <w:bookmarkEnd w:id="243"/>
      <w:r>
        <w:rPr>
          <w:rFonts w:hint="eastAsia" w:ascii="宋体" w:hAnsi="宋体" w:eastAsia="宋体" w:cs="宋体"/>
          <w:b/>
          <w:bCs w:val="0"/>
          <w:color w:val="auto"/>
          <w:kern w:val="0"/>
          <w:sz w:val="32"/>
          <w:szCs w:val="32"/>
          <w:lang w:val="en-US" w:eastAsia="zh-CN" w:bidi="ar-SA"/>
        </w:rPr>
        <w:t>其他材料</w:t>
      </w:r>
    </w:p>
    <w:p w14:paraId="3DBF4BC1">
      <w:pPr>
        <w:spacing w:line="360" w:lineRule="auto"/>
        <w:jc w:val="center"/>
        <w:rPr>
          <w:rFonts w:hint="eastAsia" w:ascii="宋体" w:hAnsi="宋体" w:eastAsia="宋体" w:cs="宋体"/>
          <w:b/>
          <w:color w:val="auto"/>
          <w:sz w:val="28"/>
          <w:szCs w:val="28"/>
          <w:highlight w:val="none"/>
        </w:rPr>
      </w:pPr>
      <w:bookmarkStart w:id="244" w:name="_Toc457469585"/>
      <w:r>
        <w:rPr>
          <w:rFonts w:hint="eastAsia" w:ascii="宋体" w:hAnsi="宋体" w:eastAsia="宋体" w:cs="宋体"/>
          <w:b/>
          <w:color w:val="auto"/>
          <w:sz w:val="28"/>
          <w:szCs w:val="28"/>
          <w:highlight w:val="none"/>
        </w:rPr>
        <w:t>1、反商业贿赂承诺书</w:t>
      </w:r>
      <w:bookmarkEnd w:id="244"/>
    </w:p>
    <w:p w14:paraId="1F943389">
      <w:pPr>
        <w:pStyle w:val="22"/>
        <w:spacing w:line="360" w:lineRule="auto"/>
        <w:ind w:firstLine="210"/>
        <w:rPr>
          <w:rFonts w:hint="eastAsia" w:ascii="宋体" w:hAnsi="宋体" w:eastAsia="宋体" w:cs="宋体"/>
          <w:color w:val="auto"/>
          <w:szCs w:val="21"/>
          <w:highlight w:val="none"/>
        </w:rPr>
      </w:pPr>
    </w:p>
    <w:p w14:paraId="7D60EF17">
      <w:pPr>
        <w:autoSpaceDE w:val="0"/>
        <w:autoSpaceDN w:val="0"/>
        <w:adjustRightInd w:val="0"/>
        <w:spacing w:line="360" w:lineRule="auto"/>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我方承诺：</w:t>
      </w:r>
    </w:p>
    <w:p w14:paraId="5A44CBC3">
      <w:pPr>
        <w:autoSpaceDE w:val="0"/>
        <w:autoSpaceDN w:val="0"/>
        <w:adjustRightInd w:val="0"/>
        <w:spacing w:line="360" w:lineRule="auto"/>
        <w:ind w:left="0" w:leftChars="0"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zh-CN"/>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zh-CN"/>
        </w:rPr>
        <w:t>（</w:t>
      </w:r>
      <w:r>
        <w:rPr>
          <w:rFonts w:hint="eastAsia" w:ascii="宋体" w:hAnsi="宋体" w:eastAsia="宋体" w:cs="宋体"/>
          <w:color w:val="auto"/>
          <w:szCs w:val="21"/>
          <w:highlight w:val="none"/>
          <w:u w:val="single"/>
          <w:lang w:val="en-US" w:eastAsia="zh-CN"/>
        </w:rPr>
        <w:t>采购</w:t>
      </w:r>
      <w:r>
        <w:rPr>
          <w:rFonts w:hint="eastAsia" w:ascii="宋体" w:hAnsi="宋体" w:eastAsia="宋体" w:cs="宋体"/>
          <w:color w:val="auto"/>
          <w:szCs w:val="21"/>
          <w:highlight w:val="none"/>
          <w:u w:val="single"/>
          <w:lang w:val="zh-CN"/>
        </w:rPr>
        <w:t>编号：  ）</w:t>
      </w:r>
      <w:r>
        <w:rPr>
          <w:rFonts w:hint="eastAsia" w:ascii="宋体" w:hAnsi="宋体" w:eastAsia="宋体" w:cs="宋体"/>
          <w:color w:val="auto"/>
          <w:szCs w:val="21"/>
          <w:highlight w:val="none"/>
          <w:lang w:val="zh-CN"/>
        </w:rPr>
        <w:t>采购活动中，我方保证做到：</w:t>
      </w:r>
    </w:p>
    <w:p w14:paraId="2CCEBD87">
      <w:pPr>
        <w:autoSpaceDE w:val="0"/>
        <w:autoSpaceDN w:val="0"/>
        <w:adjustRightInd w:val="0"/>
        <w:spacing w:line="360" w:lineRule="auto"/>
        <w:ind w:left="0" w:leftChars="0"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一、公平竞争参加本次采购采购活动。</w:t>
      </w:r>
    </w:p>
    <w:p w14:paraId="7CAC7AD0">
      <w:pPr>
        <w:autoSpaceDE w:val="0"/>
        <w:autoSpaceDN w:val="0"/>
        <w:adjustRightInd w:val="0"/>
        <w:spacing w:line="360" w:lineRule="auto"/>
        <w:ind w:left="0" w:leftChars="0"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234C3A44">
      <w:pPr>
        <w:autoSpaceDE w:val="0"/>
        <w:autoSpaceDN w:val="0"/>
        <w:adjustRightInd w:val="0"/>
        <w:spacing w:line="360" w:lineRule="auto"/>
        <w:ind w:left="0" w:leftChars="0"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三、若出现上述行为，我方及参与投标的工作人员愿意接受按照国家法律法规等有关规定给予的处罚。</w:t>
      </w:r>
    </w:p>
    <w:p w14:paraId="18807323">
      <w:pPr>
        <w:spacing w:line="360" w:lineRule="auto"/>
        <w:ind w:left="645"/>
        <w:outlineLvl w:val="9"/>
        <w:rPr>
          <w:rFonts w:hint="eastAsia" w:ascii="宋体" w:hAnsi="宋体" w:eastAsia="宋体" w:cs="宋体"/>
          <w:color w:val="auto"/>
          <w:szCs w:val="21"/>
          <w:highlight w:val="none"/>
        </w:rPr>
      </w:pPr>
    </w:p>
    <w:p w14:paraId="62AB93B8">
      <w:pPr>
        <w:spacing w:line="360" w:lineRule="auto"/>
        <w:ind w:left="645"/>
        <w:outlineLvl w:val="9"/>
        <w:rPr>
          <w:rFonts w:hint="eastAsia" w:ascii="宋体" w:hAnsi="宋体" w:eastAsia="宋体" w:cs="宋体"/>
          <w:color w:val="auto"/>
          <w:szCs w:val="21"/>
          <w:highlight w:val="none"/>
        </w:rPr>
      </w:pPr>
    </w:p>
    <w:p w14:paraId="07C77A90">
      <w:pPr>
        <w:spacing w:line="360" w:lineRule="auto"/>
        <w:ind w:left="645"/>
        <w:outlineLvl w:val="9"/>
        <w:rPr>
          <w:rFonts w:hint="eastAsia" w:ascii="宋体" w:hAnsi="宋体" w:eastAsia="宋体" w:cs="宋体"/>
          <w:color w:val="auto"/>
          <w:szCs w:val="21"/>
          <w:highlight w:val="none"/>
        </w:rPr>
      </w:pPr>
    </w:p>
    <w:p w14:paraId="6182B363">
      <w:pPr>
        <w:spacing w:line="360" w:lineRule="auto"/>
        <w:ind w:left="645"/>
        <w:outlineLvl w:val="9"/>
        <w:rPr>
          <w:rFonts w:hint="eastAsia" w:ascii="宋体" w:hAnsi="宋体" w:eastAsia="宋体" w:cs="宋体"/>
          <w:color w:val="auto"/>
          <w:szCs w:val="21"/>
          <w:highlight w:val="none"/>
        </w:rPr>
      </w:pPr>
    </w:p>
    <w:p w14:paraId="3D708323">
      <w:pPr>
        <w:spacing w:line="360" w:lineRule="auto"/>
        <w:ind w:left="645"/>
        <w:outlineLvl w:val="9"/>
        <w:rPr>
          <w:rFonts w:hint="eastAsia" w:ascii="宋体" w:hAnsi="宋体" w:eastAsia="宋体" w:cs="宋体"/>
          <w:color w:val="auto"/>
          <w:szCs w:val="21"/>
          <w:highlight w:val="none"/>
        </w:rPr>
      </w:pPr>
    </w:p>
    <w:p w14:paraId="33755DD0">
      <w:pPr>
        <w:spacing w:line="360" w:lineRule="auto"/>
        <w:ind w:left="0" w:leftChars="0" w:firstLine="4620" w:firstLineChars="2200"/>
        <w:rPr>
          <w:rFonts w:hint="eastAsia" w:ascii="宋体" w:hAnsi="宋体" w:eastAsia="宋体" w:cs="宋体"/>
          <w:szCs w:val="21"/>
        </w:rPr>
      </w:pPr>
      <w:r>
        <w:rPr>
          <w:rFonts w:hint="eastAsia" w:ascii="宋体" w:hAnsi="宋体" w:eastAsia="宋体" w:cs="宋体"/>
          <w:szCs w:val="21"/>
        </w:rPr>
        <w:t>投标人：（单位电子签章）</w:t>
      </w:r>
    </w:p>
    <w:p w14:paraId="7E19C936">
      <w:pPr>
        <w:spacing w:line="360" w:lineRule="auto"/>
        <w:ind w:left="0" w:leftChars="0" w:firstLine="4620" w:firstLineChars="2200"/>
        <w:rPr>
          <w:rFonts w:hint="eastAsia" w:ascii="宋体" w:hAnsi="宋体" w:eastAsia="宋体" w:cs="宋体"/>
          <w:szCs w:val="21"/>
        </w:rPr>
      </w:pPr>
      <w:r>
        <w:rPr>
          <w:rFonts w:hint="eastAsia" w:ascii="宋体" w:hAnsi="宋体" w:eastAsia="宋体" w:cs="宋体"/>
          <w:szCs w:val="21"/>
        </w:rPr>
        <w:t>法定代表人或其委托代理人：（电子签名或盖章）</w:t>
      </w:r>
    </w:p>
    <w:p w14:paraId="59BC8E31">
      <w:pPr>
        <w:spacing w:line="360" w:lineRule="auto"/>
        <w:ind w:left="645" w:leftChars="0" w:firstLine="3973" w:firstLineChars="189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期：</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szCs w:val="21"/>
        </w:rPr>
        <w:t xml:space="preserve">年   月  </w:t>
      </w:r>
      <w:r>
        <w:rPr>
          <w:rFonts w:hint="eastAsia" w:ascii="宋体" w:hAnsi="宋体" w:eastAsia="宋体" w:cs="宋体"/>
          <w:szCs w:val="21"/>
          <w:lang w:val="en-US" w:eastAsia="zh-CN"/>
        </w:rPr>
        <w:t xml:space="preserve"> </w:t>
      </w:r>
      <w:r>
        <w:rPr>
          <w:rFonts w:hint="eastAsia" w:ascii="宋体" w:hAnsi="宋体" w:eastAsia="宋体" w:cs="宋体"/>
          <w:szCs w:val="21"/>
        </w:rPr>
        <w:t>日</w:t>
      </w:r>
    </w:p>
    <w:p w14:paraId="2D82429D">
      <w:pPr>
        <w:spacing w:line="360" w:lineRule="auto"/>
        <w:ind w:firstLine="0" w:firstLineChars="0"/>
        <w:jc w:val="center"/>
        <w:rPr>
          <w:rFonts w:hint="eastAsia" w:ascii="宋体" w:hAnsi="宋体" w:eastAsia="宋体" w:cs="宋体"/>
          <w:b/>
          <w:color w:val="auto"/>
          <w:szCs w:val="21"/>
          <w:highlight w:val="none"/>
        </w:rPr>
      </w:pPr>
      <w:bookmarkStart w:id="245" w:name="_Toc525210051"/>
      <w:bookmarkStart w:id="246" w:name="_Toc523494085"/>
    </w:p>
    <w:p w14:paraId="7DC0C46B">
      <w:pPr>
        <w:spacing w:line="360" w:lineRule="auto"/>
        <w:ind w:firstLine="0" w:firstLineChars="0"/>
        <w:jc w:val="both"/>
        <w:rPr>
          <w:rFonts w:hint="eastAsia" w:ascii="宋体" w:hAnsi="宋体" w:eastAsia="宋体" w:cs="宋体"/>
          <w:b/>
          <w:bCs w:val="0"/>
          <w:color w:val="auto"/>
          <w:kern w:val="0"/>
          <w:sz w:val="21"/>
          <w:szCs w:val="21"/>
          <w:lang w:val="en-US" w:eastAsia="zh-CN" w:bidi="ar-SA"/>
        </w:rPr>
      </w:pPr>
    </w:p>
    <w:p w14:paraId="7D105F64">
      <w:pPr>
        <w:spacing w:line="360" w:lineRule="auto"/>
        <w:ind w:firstLine="0" w:firstLineChars="0"/>
        <w:jc w:val="both"/>
        <w:rPr>
          <w:rFonts w:hint="eastAsia" w:ascii="宋体" w:hAnsi="宋体" w:eastAsia="宋体" w:cs="宋体"/>
          <w:b/>
          <w:bCs w:val="0"/>
          <w:color w:val="auto"/>
          <w:kern w:val="0"/>
          <w:sz w:val="21"/>
          <w:szCs w:val="21"/>
          <w:lang w:val="en-US" w:eastAsia="zh-CN" w:bidi="ar-SA"/>
        </w:rPr>
      </w:pPr>
    </w:p>
    <w:p w14:paraId="11761CAF">
      <w:pPr>
        <w:spacing w:line="360" w:lineRule="auto"/>
        <w:ind w:firstLine="0" w:firstLineChars="0"/>
        <w:jc w:val="both"/>
        <w:rPr>
          <w:rFonts w:hint="eastAsia" w:ascii="宋体" w:hAnsi="宋体" w:eastAsia="宋体" w:cs="宋体"/>
          <w:b/>
          <w:bCs w:val="0"/>
          <w:color w:val="auto"/>
          <w:kern w:val="0"/>
          <w:sz w:val="21"/>
          <w:szCs w:val="21"/>
          <w:lang w:val="en-US" w:eastAsia="zh-CN" w:bidi="ar-SA"/>
        </w:rPr>
      </w:pPr>
    </w:p>
    <w:p w14:paraId="438C1203">
      <w:pPr>
        <w:spacing w:line="360" w:lineRule="auto"/>
        <w:ind w:firstLine="422" w:firstLineChars="200"/>
        <w:jc w:val="both"/>
        <w:rPr>
          <w:rFonts w:hint="eastAsia" w:ascii="宋体" w:hAnsi="宋体" w:eastAsia="宋体" w:cs="宋体"/>
          <w:b/>
          <w:bCs w:val="0"/>
          <w:color w:val="auto"/>
          <w:kern w:val="0"/>
          <w:sz w:val="21"/>
          <w:szCs w:val="21"/>
          <w:lang w:val="en-US" w:eastAsia="zh-CN" w:bidi="ar-SA"/>
        </w:rPr>
      </w:pPr>
    </w:p>
    <w:p w14:paraId="12FA1712">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 w:val="28"/>
          <w:szCs w:val="28"/>
          <w:highlight w:val="none"/>
        </w:rPr>
        <w:t>2、</w:t>
      </w:r>
      <w:bookmarkEnd w:id="245"/>
      <w:bookmarkEnd w:id="246"/>
      <w:r>
        <w:rPr>
          <w:rFonts w:hint="eastAsia" w:ascii="宋体" w:hAnsi="宋体" w:eastAsia="宋体" w:cs="宋体"/>
          <w:b/>
          <w:color w:val="auto"/>
          <w:sz w:val="28"/>
          <w:szCs w:val="28"/>
          <w:highlight w:val="none"/>
        </w:rPr>
        <w:t>中小企业声明函（服务）</w:t>
      </w:r>
    </w:p>
    <w:p w14:paraId="4B0EEF40">
      <w:pPr>
        <w:spacing w:line="36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（属于的填写，不属于的无需填写此项内容，只要加盖供应商公章即可）</w:t>
      </w:r>
    </w:p>
    <w:p w14:paraId="11DA2A1C">
      <w:pPr>
        <w:spacing w:line="360" w:lineRule="auto"/>
        <w:ind w:firstLine="420"/>
        <w:rPr>
          <w:rFonts w:hint="eastAsia" w:ascii="宋体" w:hAnsi="宋体" w:eastAsia="宋体" w:cs="宋体"/>
          <w:color w:val="auto"/>
          <w:sz w:val="21"/>
          <w:szCs w:val="21"/>
        </w:rPr>
      </w:pPr>
    </w:p>
    <w:p w14:paraId="237206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本公司郑重声明 ，根据《政府采购促进中小企业发展管理办法》（财库﹝2020﹞46号）的规定，本公司参加</w:t>
      </w:r>
      <w:r>
        <w:rPr>
          <w:rFonts w:hint="eastAsia" w:ascii="宋体" w:hAnsi="宋体" w:eastAsia="宋体" w:cs="宋体"/>
          <w:color w:val="auto"/>
          <w:sz w:val="21"/>
          <w:szCs w:val="21"/>
          <w:u w:val="single"/>
        </w:rPr>
        <w:t xml:space="preserve">   （采购人名称）  </w:t>
      </w:r>
      <w:r>
        <w:rPr>
          <w:rFonts w:hint="eastAsia" w:ascii="宋体" w:hAnsi="宋体" w:eastAsia="宋体" w:cs="宋体"/>
          <w:color w:val="auto"/>
          <w:sz w:val="21"/>
          <w:szCs w:val="21"/>
        </w:rPr>
        <w:t>的</w:t>
      </w:r>
      <w:r>
        <w:rPr>
          <w:rFonts w:hint="eastAsia" w:ascii="宋体" w:hAnsi="宋体" w:eastAsia="宋体" w:cs="宋体"/>
          <w:color w:val="auto"/>
          <w:sz w:val="21"/>
          <w:szCs w:val="21"/>
          <w:u w:val="single"/>
        </w:rPr>
        <w:t xml:space="preserve">         （项目名称）</w:t>
      </w:r>
      <w:r>
        <w:rPr>
          <w:rFonts w:hint="eastAsia" w:ascii="宋体" w:hAnsi="宋体" w:eastAsia="宋体" w:cs="宋体"/>
          <w:color w:val="auto"/>
          <w:sz w:val="21"/>
          <w:szCs w:val="21"/>
        </w:rPr>
        <w:t>采购活动，服务全部由符合政策要求的中小企业承接。相关企业的具体情况如下 ：</w:t>
      </w:r>
    </w:p>
    <w:p w14:paraId="228920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u w:val="single"/>
        </w:rPr>
        <w:t xml:space="preserve">（标的名称）    </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（招标文件中明确的所属行业）行业</w:t>
      </w:r>
      <w:r>
        <w:rPr>
          <w:rFonts w:hint="eastAsia" w:ascii="宋体" w:hAnsi="宋体" w:eastAsia="宋体" w:cs="宋体"/>
          <w:color w:val="auto"/>
          <w:sz w:val="21"/>
          <w:szCs w:val="21"/>
        </w:rPr>
        <w:t>；承接企业为</w:t>
      </w:r>
      <w:r>
        <w:rPr>
          <w:rFonts w:hint="eastAsia" w:ascii="宋体" w:hAnsi="宋体" w:eastAsia="宋体" w:cs="宋体"/>
          <w:color w:val="auto"/>
          <w:sz w:val="21"/>
          <w:szCs w:val="21"/>
          <w:u w:val="single"/>
        </w:rPr>
        <w:t xml:space="preserve"> （企业名称）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人 ， 营业收入为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 ，资产总额为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万元 ，属于 </w:t>
      </w:r>
      <w:r>
        <w:rPr>
          <w:rFonts w:hint="eastAsia" w:ascii="宋体" w:hAnsi="宋体" w:eastAsia="宋体" w:cs="宋体"/>
          <w:color w:val="auto"/>
          <w:sz w:val="21"/>
          <w:szCs w:val="21"/>
          <w:u w:val="single"/>
        </w:rPr>
        <w:t xml:space="preserve">（中型企业、小型企业、微型企业）  </w:t>
      </w:r>
      <w:r>
        <w:rPr>
          <w:rFonts w:hint="eastAsia" w:ascii="宋体" w:hAnsi="宋体" w:eastAsia="宋体" w:cs="宋体"/>
          <w:color w:val="auto"/>
          <w:sz w:val="21"/>
          <w:szCs w:val="21"/>
        </w:rPr>
        <w:t>；</w:t>
      </w:r>
    </w:p>
    <w:p w14:paraId="5D17E5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（标的名称）    </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（招标文件中明确的所属行业）行业</w:t>
      </w:r>
      <w:r>
        <w:rPr>
          <w:rFonts w:hint="eastAsia" w:ascii="宋体" w:hAnsi="宋体" w:eastAsia="宋体" w:cs="宋体"/>
          <w:color w:val="auto"/>
          <w:sz w:val="21"/>
          <w:szCs w:val="21"/>
        </w:rPr>
        <w:t>；承接企业为</w:t>
      </w:r>
      <w:r>
        <w:rPr>
          <w:rFonts w:hint="eastAsia" w:ascii="宋体" w:hAnsi="宋体" w:eastAsia="宋体" w:cs="宋体"/>
          <w:color w:val="auto"/>
          <w:sz w:val="21"/>
          <w:szCs w:val="21"/>
          <w:u w:val="single"/>
        </w:rPr>
        <w:t xml:space="preserve"> （企业名称）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人 ， 营业收入为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 ，资产总额为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万元 ，属于 </w:t>
      </w:r>
      <w:r>
        <w:rPr>
          <w:rFonts w:hint="eastAsia" w:ascii="宋体" w:hAnsi="宋体" w:eastAsia="宋体" w:cs="宋体"/>
          <w:color w:val="auto"/>
          <w:sz w:val="21"/>
          <w:szCs w:val="21"/>
          <w:u w:val="single"/>
        </w:rPr>
        <w:t xml:space="preserve">（中型企业、小型企业、微型企业）  </w:t>
      </w:r>
      <w:r>
        <w:rPr>
          <w:rFonts w:hint="eastAsia" w:ascii="宋体" w:hAnsi="宋体" w:eastAsia="宋体" w:cs="宋体"/>
          <w:color w:val="auto"/>
          <w:sz w:val="21"/>
          <w:szCs w:val="21"/>
        </w:rPr>
        <w:t>；</w:t>
      </w:r>
    </w:p>
    <w:p w14:paraId="2AD210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p>
    <w:p w14:paraId="6BD367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p w14:paraId="3B8675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以上企业，不属于大企业的分支机构，不存在控股股东为大企业的情形，也不存在与大企业的负责人为同一人的情形 。</w:t>
      </w:r>
    </w:p>
    <w:p w14:paraId="1FB3F483">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rPr>
        <w:t>本企业对上述声明内容的真实性负责。如有虚假，将依法承担相应责任。</w:t>
      </w:r>
    </w:p>
    <w:p w14:paraId="4CBC0968">
      <w:pPr>
        <w:pStyle w:val="27"/>
        <w:spacing w:line="360" w:lineRule="auto"/>
        <w:ind w:firstLine="2940" w:firstLineChars="1400"/>
        <w:rPr>
          <w:rFonts w:hint="eastAsia" w:ascii="宋体" w:hAnsi="宋体" w:eastAsia="宋体" w:cs="宋体"/>
          <w:color w:val="auto"/>
          <w:kern w:val="2"/>
          <w:sz w:val="21"/>
          <w:szCs w:val="21"/>
          <w:highlight w:val="none"/>
        </w:rPr>
      </w:pPr>
    </w:p>
    <w:p w14:paraId="547D2D1F">
      <w:pPr>
        <w:pStyle w:val="27"/>
        <w:spacing w:line="360" w:lineRule="auto"/>
        <w:ind w:firstLine="2940" w:firstLineChars="1400"/>
        <w:rPr>
          <w:rFonts w:hint="eastAsia" w:ascii="宋体" w:hAnsi="宋体" w:eastAsia="宋体" w:cs="宋体"/>
          <w:color w:val="auto"/>
          <w:kern w:val="2"/>
          <w:sz w:val="21"/>
          <w:szCs w:val="21"/>
          <w:highlight w:val="none"/>
        </w:rPr>
      </w:pPr>
    </w:p>
    <w:p w14:paraId="5646F063">
      <w:pPr>
        <w:pStyle w:val="27"/>
        <w:spacing w:line="360" w:lineRule="auto"/>
        <w:ind w:left="0" w:leftChars="0" w:firstLine="4838" w:firstLineChars="2304"/>
        <w:jc w:val="both"/>
        <w:rPr>
          <w:rFonts w:hint="eastAsia" w:ascii="宋体" w:hAnsi="宋体" w:eastAsia="宋体" w:cs="宋体"/>
          <w:color w:val="auto"/>
          <w:kern w:val="2"/>
          <w:sz w:val="21"/>
          <w:szCs w:val="21"/>
          <w:highlight w:val="none"/>
        </w:rPr>
      </w:pPr>
      <w:bookmarkStart w:id="247" w:name="OLE_LINK32"/>
      <w:r>
        <w:rPr>
          <w:rFonts w:hint="eastAsia" w:ascii="宋体" w:hAnsi="宋体" w:eastAsia="宋体" w:cs="宋体"/>
          <w:color w:val="auto"/>
          <w:kern w:val="2"/>
          <w:sz w:val="21"/>
          <w:szCs w:val="21"/>
          <w:highlight w:val="none"/>
        </w:rPr>
        <w:t>企业名称（单位电子签章）：</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w:t>
      </w:r>
    </w:p>
    <w:p w14:paraId="7E262331">
      <w:pPr>
        <w:pStyle w:val="27"/>
        <w:spacing w:line="360" w:lineRule="auto"/>
        <w:ind w:firstLine="4830" w:firstLineChars="23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期：</w:t>
      </w:r>
      <w:r>
        <w:rPr>
          <w:rFonts w:hint="eastAsia" w:ascii="宋体" w:hAnsi="宋体" w:eastAsia="宋体" w:cs="宋体"/>
          <w:color w:val="auto"/>
          <w:szCs w:val="21"/>
          <w:highlight w:val="none"/>
        </w:rPr>
        <w:t xml:space="preserve">     年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日</w:t>
      </w:r>
      <w:bookmarkEnd w:id="247"/>
    </w:p>
    <w:p w14:paraId="4DD7FD17">
      <w:pPr>
        <w:spacing w:line="360" w:lineRule="auto"/>
        <w:rPr>
          <w:rFonts w:hint="eastAsia" w:ascii="宋体" w:hAnsi="宋体" w:eastAsia="宋体" w:cs="宋体"/>
          <w:color w:val="auto"/>
          <w:szCs w:val="21"/>
          <w:highlight w:val="none"/>
          <w:u w:val="single"/>
        </w:rPr>
      </w:pPr>
    </w:p>
    <w:p w14:paraId="53861685">
      <w:pPr>
        <w:pStyle w:val="8"/>
        <w:spacing w:line="360" w:lineRule="auto"/>
        <w:ind w:left="0" w:leftChars="0" w:firstLine="0" w:firstLineChars="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注：（1）从业人员、营业收入、资产总额填报上一年度数据，无上一年度数据的新成立企业可不填报 。</w:t>
      </w:r>
    </w:p>
    <w:p w14:paraId="67EBB684">
      <w:pPr>
        <w:pStyle w:val="8"/>
        <w:numPr>
          <w:ilvl w:val="0"/>
          <w:numId w:val="6"/>
        </w:num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如需填写，各供应商务必严格按照承诺函提示要求填写，由错填、虚假填写、不按要求填写引起的相关责任后果自行承担。</w:t>
      </w:r>
    </w:p>
    <w:p w14:paraId="201481F4">
      <w:pPr>
        <w:spacing w:line="360" w:lineRule="auto"/>
        <w:ind w:firstLine="420" w:firstLineChars="200"/>
        <w:jc w:val="center"/>
        <w:rPr>
          <w:rFonts w:hint="eastAsia" w:ascii="宋体" w:hAnsi="宋体" w:eastAsia="宋体" w:cs="宋体"/>
          <w:b/>
          <w:bCs w:val="0"/>
          <w:color w:val="auto"/>
          <w:sz w:val="28"/>
          <w:szCs w:val="28"/>
          <w:highlight w:val="none"/>
          <w:lang w:val="en-US" w:eastAsia="zh-CN"/>
        </w:rPr>
      </w:pPr>
      <w:r>
        <w:rPr>
          <w:rFonts w:hint="eastAsia" w:ascii="宋体" w:hAnsi="宋体" w:eastAsia="宋体" w:cs="宋体"/>
          <w:color w:val="auto"/>
          <w:highlight w:val="none"/>
        </w:rPr>
        <w:drawing>
          <wp:inline distT="0" distB="0" distL="114300" distR="114300">
            <wp:extent cx="5925185" cy="8126095"/>
            <wp:effectExtent l="0" t="0" r="8890" b="8255"/>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pic:cNvPicPr>
                      <a:picLocks noChangeAspect="1"/>
                    </pic:cNvPicPr>
                  </pic:nvPicPr>
                  <pic:blipFill>
                    <a:blip r:embed="rId16"/>
                    <a:stretch>
                      <a:fillRect/>
                    </a:stretch>
                  </pic:blipFill>
                  <pic:spPr>
                    <a:xfrm>
                      <a:off x="0" y="0"/>
                      <a:ext cx="5925185" cy="8126095"/>
                    </a:xfrm>
                    <a:prstGeom prst="rect">
                      <a:avLst/>
                    </a:prstGeom>
                    <a:noFill/>
                    <a:ln>
                      <a:noFill/>
                    </a:ln>
                  </pic:spPr>
                </pic:pic>
              </a:graphicData>
            </a:graphic>
          </wp:inline>
        </w:drawing>
      </w:r>
      <w:r>
        <w:rPr>
          <w:rFonts w:hint="eastAsia" w:ascii="宋体" w:hAnsi="宋体" w:eastAsia="宋体" w:cs="宋体"/>
          <w:color w:val="auto"/>
          <w:highlight w:val="none"/>
        </w:rPr>
        <w:drawing>
          <wp:inline distT="0" distB="0" distL="114300" distR="114300">
            <wp:extent cx="5245100" cy="6876415"/>
            <wp:effectExtent l="0" t="0" r="8890" b="4445"/>
            <wp:docPr id="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pic:cNvPicPr>
                      <a:picLocks noChangeAspect="1"/>
                    </pic:cNvPicPr>
                  </pic:nvPicPr>
                  <pic:blipFill>
                    <a:blip r:embed="rId17"/>
                    <a:stretch>
                      <a:fillRect/>
                    </a:stretch>
                  </pic:blipFill>
                  <pic:spPr>
                    <a:xfrm>
                      <a:off x="0" y="0"/>
                      <a:ext cx="5245100" cy="6876415"/>
                    </a:xfrm>
                    <a:prstGeom prst="rect">
                      <a:avLst/>
                    </a:prstGeom>
                    <a:noFill/>
                    <a:ln>
                      <a:noFill/>
                    </a:ln>
                  </pic:spPr>
                </pic:pic>
              </a:graphicData>
            </a:graphic>
          </wp:inline>
        </w:drawing>
      </w:r>
      <w:r>
        <w:rPr>
          <w:rFonts w:hint="eastAsia" w:ascii="宋体" w:hAnsi="宋体" w:eastAsia="宋体" w:cs="宋体"/>
          <w:color w:val="auto"/>
          <w:szCs w:val="21"/>
          <w:highlight w:val="none"/>
        </w:rPr>
        <w:br w:type="page"/>
      </w:r>
      <w:r>
        <w:rPr>
          <w:rFonts w:hint="eastAsia" w:ascii="宋体" w:hAnsi="宋体" w:eastAsia="宋体" w:cs="宋体"/>
          <w:b/>
          <w:bCs w:val="0"/>
          <w:color w:val="auto"/>
          <w:sz w:val="28"/>
          <w:szCs w:val="28"/>
          <w:highlight w:val="none"/>
          <w:lang w:val="en-US" w:eastAsia="zh-CN"/>
        </w:rPr>
        <w:t>3、投标承诺函</w:t>
      </w:r>
    </w:p>
    <w:p w14:paraId="3140CB5F">
      <w:pPr>
        <w:spacing w:line="360" w:lineRule="auto"/>
        <w:rPr>
          <w:rFonts w:hint="eastAsia" w:ascii="宋体" w:hAnsi="宋体" w:eastAsia="宋体" w:cs="宋体"/>
          <w:color w:val="auto"/>
          <w:spacing w:val="8"/>
          <w:szCs w:val="21"/>
          <w:shd w:val="clear" w:color="auto" w:fill="FFFFFF"/>
        </w:rPr>
      </w:pPr>
      <w:r>
        <w:rPr>
          <w:rFonts w:hint="eastAsia" w:ascii="宋体" w:hAnsi="宋体" w:eastAsia="宋体" w:cs="宋体"/>
          <w:color w:val="auto"/>
          <w:spacing w:val="8"/>
          <w:szCs w:val="21"/>
          <w:u w:val="single"/>
          <w:shd w:val="clear" w:color="auto" w:fill="FFFFFF"/>
        </w:rPr>
        <w:t>致（采购人及采购代理机构）</w:t>
      </w:r>
      <w:r>
        <w:rPr>
          <w:rFonts w:hint="eastAsia" w:ascii="宋体" w:hAnsi="宋体" w:eastAsia="宋体" w:cs="宋体"/>
          <w:color w:val="auto"/>
          <w:spacing w:val="8"/>
          <w:szCs w:val="21"/>
          <w:shd w:val="clear" w:color="auto" w:fill="FFFFFF"/>
        </w:rPr>
        <w:t>：</w:t>
      </w:r>
    </w:p>
    <w:p w14:paraId="40A62F95">
      <w:pPr>
        <w:spacing w:line="360" w:lineRule="auto"/>
        <w:ind w:firstLine="452" w:firstLineChars="200"/>
        <w:rPr>
          <w:rFonts w:hint="eastAsia" w:ascii="宋体" w:hAnsi="宋体" w:eastAsia="宋体" w:cs="宋体"/>
          <w:color w:val="auto"/>
          <w:szCs w:val="21"/>
        </w:rPr>
      </w:pPr>
      <w:r>
        <w:rPr>
          <w:rFonts w:hint="eastAsia" w:ascii="宋体" w:hAnsi="宋体" w:eastAsia="宋体" w:cs="宋体"/>
          <w:color w:val="auto"/>
          <w:spacing w:val="8"/>
          <w:szCs w:val="21"/>
          <w:shd w:val="clear" w:color="auto" w:fill="FFFFFF"/>
        </w:rPr>
        <w:t>我</w:t>
      </w:r>
      <w:r>
        <w:rPr>
          <w:rFonts w:hint="eastAsia" w:ascii="宋体" w:hAnsi="宋体" w:eastAsia="宋体" w:cs="宋体"/>
          <w:color w:val="auto"/>
          <w:szCs w:val="21"/>
        </w:rPr>
        <w:t>公司作为本次采购项目的供应商，根据</w:t>
      </w:r>
      <w:r>
        <w:rPr>
          <w:rFonts w:hint="eastAsia" w:ascii="宋体" w:hAnsi="宋体" w:eastAsia="宋体" w:cs="宋体"/>
          <w:color w:val="auto"/>
          <w:szCs w:val="21"/>
          <w:lang w:eastAsia="zh-CN"/>
        </w:rPr>
        <w:t>招标文件</w:t>
      </w:r>
      <w:r>
        <w:rPr>
          <w:rFonts w:hint="eastAsia" w:ascii="宋体" w:hAnsi="宋体" w:eastAsia="宋体" w:cs="宋体"/>
          <w:color w:val="auto"/>
          <w:szCs w:val="21"/>
        </w:rPr>
        <w:t>要求，现郑重承诺如下：</w:t>
      </w:r>
    </w:p>
    <w:p w14:paraId="07D80EB5">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一、具备《中华人民共和国政府采购法》第二十二条第一款和本项目规定的条件：</w:t>
      </w:r>
    </w:p>
    <w:p w14:paraId="5E9D88D1">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（一）具有独立承担民事责任的能力； 　　</w:t>
      </w:r>
    </w:p>
    <w:p w14:paraId="0374F8CF">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（二）具有良好的商业信誉和健全的财务会计制度； 　</w:t>
      </w:r>
    </w:p>
    <w:p w14:paraId="31173977">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（三）具有履行合同所必需的设备和专业技术能力； 　　</w:t>
      </w:r>
    </w:p>
    <w:p w14:paraId="4DA240D6">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（四）有依法缴纳税收和社会保障资金的良好记录； 　　</w:t>
      </w:r>
    </w:p>
    <w:p w14:paraId="1228AAC8">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（五）参加政府采购活动前三年内，在经营活动中没有重大违法记录；</w:t>
      </w:r>
    </w:p>
    <w:p w14:paraId="7A358023">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（六）法律、行政法规规定的其他条件；</w:t>
      </w:r>
    </w:p>
    <w:p w14:paraId="6914285C">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（七）根据采购项目提出的特殊条件。</w:t>
      </w:r>
    </w:p>
    <w:p w14:paraId="297DAF4F">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二、完全接受和满足本项目</w:t>
      </w:r>
      <w:r>
        <w:rPr>
          <w:rFonts w:hint="eastAsia" w:ascii="宋体" w:hAnsi="宋体" w:eastAsia="宋体" w:cs="宋体"/>
          <w:color w:val="auto"/>
          <w:szCs w:val="21"/>
          <w:lang w:eastAsia="zh-CN"/>
        </w:rPr>
        <w:t>招标文件</w:t>
      </w:r>
      <w:r>
        <w:rPr>
          <w:rFonts w:hint="eastAsia" w:ascii="宋体" w:hAnsi="宋体" w:eastAsia="宋体" w:cs="宋体"/>
          <w:color w:val="auto"/>
          <w:szCs w:val="21"/>
        </w:rPr>
        <w:t>中规定的实质性要求，如对</w:t>
      </w:r>
      <w:r>
        <w:rPr>
          <w:rFonts w:hint="eastAsia" w:ascii="宋体" w:hAnsi="宋体" w:eastAsia="宋体" w:cs="宋体"/>
          <w:color w:val="auto"/>
          <w:szCs w:val="21"/>
          <w:lang w:eastAsia="zh-CN"/>
        </w:rPr>
        <w:t>招标文件</w:t>
      </w:r>
      <w:r>
        <w:rPr>
          <w:rFonts w:hint="eastAsia" w:ascii="宋体" w:hAnsi="宋体" w:eastAsia="宋体" w:cs="宋体"/>
          <w:color w:val="auto"/>
          <w:szCs w:val="21"/>
        </w:rPr>
        <w:t>有异议，已经在</w:t>
      </w:r>
      <w:r>
        <w:rPr>
          <w:rFonts w:hint="eastAsia" w:ascii="宋体" w:hAnsi="宋体" w:eastAsia="宋体" w:cs="宋体"/>
          <w:color w:val="auto"/>
          <w:szCs w:val="21"/>
          <w:lang w:eastAsia="zh-CN"/>
        </w:rPr>
        <w:t>响应文件提交</w:t>
      </w:r>
      <w:r>
        <w:rPr>
          <w:rFonts w:hint="eastAsia" w:ascii="宋体" w:hAnsi="宋体" w:eastAsia="宋体" w:cs="宋体"/>
          <w:color w:val="auto"/>
          <w:szCs w:val="21"/>
        </w:rPr>
        <w:t>时间届满前依法进行维权救济，不存在对</w:t>
      </w:r>
      <w:r>
        <w:rPr>
          <w:rFonts w:hint="eastAsia" w:ascii="宋体" w:hAnsi="宋体" w:eastAsia="宋体" w:cs="宋体"/>
          <w:color w:val="auto"/>
          <w:szCs w:val="21"/>
          <w:lang w:eastAsia="zh-CN"/>
        </w:rPr>
        <w:t>招标文件</w:t>
      </w:r>
      <w:r>
        <w:rPr>
          <w:rFonts w:hint="eastAsia" w:ascii="宋体" w:hAnsi="宋体" w:eastAsia="宋体" w:cs="宋体"/>
          <w:color w:val="auto"/>
          <w:szCs w:val="21"/>
        </w:rPr>
        <w:t>有异议的同时又参加投标以求侥幸中标或者为实现其他非法目的的行为。</w:t>
      </w:r>
    </w:p>
    <w:p w14:paraId="420F090C">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三、参加本次招标采购活动，不存在与单位负责人为同一人或者存在直接控股、管理关系的其他供应商参与同一合同项下的政府采购活动的行为。    </w:t>
      </w:r>
    </w:p>
    <w:p w14:paraId="1BF953B7">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四、参加本次招标采购活动，不存在为采购项目提供整体设计、规范编制或者项目管理、监理、检测等服务的行为。</w:t>
      </w:r>
    </w:p>
    <w:p w14:paraId="7042D739">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五、参加本次招标采购活动，不存在和其他供应商在同一合同项下的采购项目中，同时委托同一个自然人、同一家庭的人员、同一单位的人员作为代理人的行为。</w:t>
      </w:r>
    </w:p>
    <w:p w14:paraId="2AE3D6F3">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六、供应商参加本次政府采购活动要求在近三年内供应商和其法定代表人没有行贿犯罪行为。</w:t>
      </w:r>
    </w:p>
    <w:p w14:paraId="05BCE650">
      <w:pPr>
        <w:spacing w:line="360" w:lineRule="auto"/>
        <w:ind w:firstLine="420" w:firstLineChars="200"/>
        <w:outlineLvl w:val="1"/>
        <w:rPr>
          <w:rFonts w:hint="eastAsia" w:ascii="宋体" w:hAnsi="宋体" w:eastAsia="宋体" w:cs="宋体"/>
          <w:color w:val="auto"/>
          <w:szCs w:val="21"/>
        </w:rPr>
      </w:pPr>
      <w:bookmarkStart w:id="248" w:name="_Toc3863"/>
      <w:r>
        <w:rPr>
          <w:rFonts w:hint="eastAsia" w:ascii="宋体" w:hAnsi="宋体" w:eastAsia="宋体" w:cs="宋体"/>
          <w:color w:val="auto"/>
          <w:szCs w:val="21"/>
        </w:rPr>
        <w:t>七、参加本次招标采购活动，不存在联合体投标。</w:t>
      </w:r>
      <w:bookmarkEnd w:id="248"/>
    </w:p>
    <w:p w14:paraId="575734F7">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八、响应文件中提供的能够给予我公司带来优惠、好处的任何材料资料和技术、服务、商务等响应承诺情况都是真实的、有效的、合法的。</w:t>
      </w:r>
    </w:p>
    <w:p w14:paraId="58F2E0D7">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九、如本项目评标过程中需要提供样品，则我公司提供的样品即为中标后将要提供的中标产品，我公司对提供样品的性能和质量负责，因样品存在缺陷或者不符合</w:t>
      </w:r>
      <w:r>
        <w:rPr>
          <w:rFonts w:hint="eastAsia" w:ascii="宋体" w:hAnsi="宋体" w:eastAsia="宋体" w:cs="宋体"/>
          <w:color w:val="auto"/>
          <w:szCs w:val="21"/>
          <w:lang w:eastAsia="zh-CN"/>
        </w:rPr>
        <w:t>招标文件</w:t>
      </w:r>
      <w:r>
        <w:rPr>
          <w:rFonts w:hint="eastAsia" w:ascii="宋体" w:hAnsi="宋体" w:eastAsia="宋体" w:cs="宋体"/>
          <w:color w:val="auto"/>
          <w:szCs w:val="21"/>
        </w:rPr>
        <w:t>要求导致未能中标的，我公司愿意承担相应不利后果。（如提供样品）    </w:t>
      </w:r>
    </w:p>
    <w:p w14:paraId="3214DF63">
      <w:pPr>
        <w:spacing w:line="360" w:lineRule="auto"/>
        <w:ind w:firstLine="420" w:firstLineChars="200"/>
        <w:outlineLvl w:val="1"/>
        <w:rPr>
          <w:rFonts w:hint="eastAsia" w:ascii="宋体" w:hAnsi="宋体" w:eastAsia="宋体" w:cs="宋体"/>
          <w:color w:val="auto"/>
          <w:szCs w:val="21"/>
        </w:rPr>
      </w:pPr>
      <w:bookmarkStart w:id="249" w:name="_Toc5930"/>
      <w:r>
        <w:rPr>
          <w:rFonts w:hint="eastAsia" w:ascii="宋体" w:hAnsi="宋体" w:eastAsia="宋体" w:cs="宋体"/>
          <w:color w:val="auto"/>
          <w:szCs w:val="21"/>
        </w:rPr>
        <w:t>十、存在以下行为之一的愿意接受相关部门的处理：</w:t>
      </w:r>
      <w:bookmarkEnd w:id="249"/>
    </w:p>
    <w:p w14:paraId="058BE017">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（一）投标有效期内撤销响应文件的；</w:t>
      </w:r>
    </w:p>
    <w:p w14:paraId="50F3D0DB">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（二）在采购人确定成交人以前放弃中标候选资格的；</w:t>
      </w:r>
    </w:p>
    <w:p w14:paraId="4ECD19C2">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（三）由于成交人的原因未能按照</w:t>
      </w:r>
      <w:r>
        <w:rPr>
          <w:rFonts w:hint="eastAsia" w:ascii="宋体" w:hAnsi="宋体" w:eastAsia="宋体" w:cs="宋体"/>
          <w:color w:val="auto"/>
          <w:szCs w:val="21"/>
          <w:lang w:eastAsia="zh-CN"/>
        </w:rPr>
        <w:t>招标文件</w:t>
      </w:r>
      <w:r>
        <w:rPr>
          <w:rFonts w:hint="eastAsia" w:ascii="宋体" w:hAnsi="宋体" w:eastAsia="宋体" w:cs="宋体"/>
          <w:color w:val="auto"/>
          <w:szCs w:val="21"/>
        </w:rPr>
        <w:t>的规定与采购人签订合同；</w:t>
      </w:r>
    </w:p>
    <w:p w14:paraId="3D84D466">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（四）由于成交人的原因未能按照</w:t>
      </w:r>
      <w:r>
        <w:rPr>
          <w:rFonts w:hint="eastAsia" w:ascii="宋体" w:hAnsi="宋体" w:eastAsia="宋体" w:cs="宋体"/>
          <w:color w:val="auto"/>
          <w:szCs w:val="21"/>
          <w:lang w:eastAsia="zh-CN"/>
        </w:rPr>
        <w:t>招标文件</w:t>
      </w:r>
      <w:r>
        <w:rPr>
          <w:rFonts w:hint="eastAsia" w:ascii="宋体" w:hAnsi="宋体" w:eastAsia="宋体" w:cs="宋体"/>
          <w:color w:val="auto"/>
          <w:szCs w:val="21"/>
        </w:rPr>
        <w:t>的规定交纳履约保证金；</w:t>
      </w:r>
    </w:p>
    <w:p w14:paraId="79B70E0C">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（五）在响应文件中提供虚假材料谋取中标；</w:t>
      </w:r>
    </w:p>
    <w:p w14:paraId="521F071D">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（六）与采购人、其他供应商或者采购代理机构恶意串通的；</w:t>
      </w:r>
    </w:p>
    <w:p w14:paraId="26C38EAD">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（七）</w:t>
      </w:r>
      <w:r>
        <w:rPr>
          <w:rFonts w:hint="eastAsia" w:ascii="宋体" w:hAnsi="宋体" w:eastAsia="宋体" w:cs="宋体"/>
          <w:color w:val="auto"/>
          <w:szCs w:val="21"/>
          <w:lang w:val="en-US" w:eastAsia="zh-CN"/>
        </w:rPr>
        <w:t>投标</w:t>
      </w:r>
      <w:r>
        <w:rPr>
          <w:rFonts w:hint="eastAsia" w:ascii="宋体" w:hAnsi="宋体" w:eastAsia="宋体" w:cs="宋体"/>
          <w:color w:val="auto"/>
          <w:szCs w:val="21"/>
        </w:rPr>
        <w:t>有效期内，供应商在政府采购活动中有违法、违规、违纪行为。</w:t>
      </w:r>
    </w:p>
    <w:p w14:paraId="4C891057">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由此产生的一切法律后果和责任由我公司承担。我公司声明放弃对此提出任何异议和追索的权利。</w:t>
      </w:r>
    </w:p>
    <w:p w14:paraId="5A37F8A4">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本公司对上述承诺的内容事项真实性负责。如经查实上述承诺的内容事项存在虚假，我公司愿意接受以提供虚假材料谋取中标追究法律责任。</w:t>
      </w:r>
    </w:p>
    <w:p w14:paraId="36E0C436">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w:t>
      </w:r>
    </w:p>
    <w:p w14:paraId="3C6A4C7E">
      <w:pPr>
        <w:pStyle w:val="3"/>
        <w:rPr>
          <w:rFonts w:hint="eastAsia" w:ascii="宋体" w:hAnsi="宋体" w:eastAsia="宋体" w:cs="宋体"/>
          <w:color w:val="auto"/>
          <w:szCs w:val="21"/>
        </w:rPr>
      </w:pPr>
    </w:p>
    <w:p w14:paraId="4B5CC3CD">
      <w:pPr>
        <w:rPr>
          <w:rFonts w:hint="eastAsia" w:ascii="宋体" w:hAnsi="宋体" w:eastAsia="宋体" w:cs="宋体"/>
        </w:rPr>
      </w:pPr>
    </w:p>
    <w:p w14:paraId="1C9D1619">
      <w:pPr>
        <w:spacing w:line="360" w:lineRule="auto"/>
        <w:ind w:left="0" w:leftChars="0" w:firstLine="4620" w:firstLineChars="2200"/>
        <w:rPr>
          <w:rFonts w:hint="eastAsia" w:ascii="宋体" w:hAnsi="宋体" w:eastAsia="宋体" w:cs="宋体"/>
          <w:szCs w:val="21"/>
        </w:rPr>
      </w:pPr>
      <w:r>
        <w:rPr>
          <w:rFonts w:hint="eastAsia" w:ascii="宋体" w:hAnsi="宋体" w:eastAsia="宋体" w:cs="宋体"/>
          <w:szCs w:val="21"/>
        </w:rPr>
        <w:t>投标人：（单位电子签章）</w:t>
      </w:r>
    </w:p>
    <w:p w14:paraId="6B54D461">
      <w:pPr>
        <w:spacing w:line="360" w:lineRule="auto"/>
        <w:ind w:left="0" w:leftChars="0" w:firstLine="4620" w:firstLineChars="2200"/>
        <w:rPr>
          <w:rFonts w:hint="eastAsia" w:ascii="宋体" w:hAnsi="宋体" w:eastAsia="宋体" w:cs="宋体"/>
          <w:szCs w:val="21"/>
        </w:rPr>
      </w:pPr>
      <w:r>
        <w:rPr>
          <w:rFonts w:hint="eastAsia" w:ascii="宋体" w:hAnsi="宋体" w:eastAsia="宋体" w:cs="宋体"/>
          <w:szCs w:val="21"/>
        </w:rPr>
        <w:t>法定代表人或其委托代理人：（电子签名或盖章）</w:t>
      </w:r>
    </w:p>
    <w:p w14:paraId="7FEDFDC8">
      <w:pPr>
        <w:spacing w:line="360" w:lineRule="auto"/>
        <w:ind w:left="0" w:leftChars="0" w:firstLine="4620" w:firstLineChars="2200"/>
        <w:jc w:val="both"/>
        <w:rPr>
          <w:rFonts w:hint="eastAsia" w:ascii="宋体" w:hAnsi="宋体" w:eastAsia="宋体" w:cs="宋体"/>
          <w:szCs w:val="21"/>
        </w:rPr>
      </w:pP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期：</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szCs w:val="21"/>
        </w:rPr>
        <w:t xml:space="preserve">年   月  </w:t>
      </w:r>
      <w:r>
        <w:rPr>
          <w:rFonts w:hint="eastAsia" w:ascii="宋体" w:hAnsi="宋体" w:eastAsia="宋体" w:cs="宋体"/>
          <w:szCs w:val="21"/>
          <w:lang w:val="en-US" w:eastAsia="zh-CN"/>
        </w:rPr>
        <w:t xml:space="preserve"> </w:t>
      </w:r>
      <w:r>
        <w:rPr>
          <w:rFonts w:hint="eastAsia" w:ascii="宋体" w:hAnsi="宋体" w:eastAsia="宋体" w:cs="宋体"/>
          <w:szCs w:val="21"/>
        </w:rPr>
        <w:t>日</w:t>
      </w:r>
    </w:p>
    <w:p w14:paraId="5460FB63">
      <w:pPr>
        <w:spacing w:line="360" w:lineRule="auto"/>
        <w:ind w:left="0" w:leftChars="0" w:firstLine="4620" w:firstLineChars="2200"/>
        <w:jc w:val="both"/>
        <w:rPr>
          <w:rFonts w:hint="eastAsia" w:ascii="宋体" w:hAnsi="宋体" w:eastAsia="宋体" w:cs="宋体"/>
          <w:szCs w:val="21"/>
        </w:rPr>
      </w:pPr>
    </w:p>
    <w:p w14:paraId="77709773">
      <w:pPr>
        <w:spacing w:line="360" w:lineRule="auto"/>
        <w:ind w:left="0" w:leftChars="0" w:firstLine="4620" w:firstLineChars="2200"/>
        <w:jc w:val="both"/>
        <w:rPr>
          <w:rFonts w:hint="eastAsia" w:ascii="宋体" w:hAnsi="宋体" w:eastAsia="宋体" w:cs="宋体"/>
          <w:szCs w:val="21"/>
        </w:rPr>
      </w:pPr>
    </w:p>
    <w:p w14:paraId="47B39C7C">
      <w:pPr>
        <w:spacing w:line="360" w:lineRule="auto"/>
        <w:ind w:left="0" w:leftChars="0" w:firstLine="4620" w:firstLineChars="2200"/>
        <w:jc w:val="both"/>
        <w:rPr>
          <w:rFonts w:hint="eastAsia" w:ascii="宋体" w:hAnsi="宋体" w:eastAsia="宋体" w:cs="宋体"/>
          <w:szCs w:val="21"/>
        </w:rPr>
      </w:pPr>
    </w:p>
    <w:p w14:paraId="20A4058F">
      <w:pPr>
        <w:spacing w:line="360" w:lineRule="auto"/>
        <w:jc w:val="both"/>
        <w:rPr>
          <w:rFonts w:hint="eastAsia" w:ascii="宋体" w:hAnsi="宋体" w:eastAsia="宋体" w:cs="宋体"/>
          <w:b/>
          <w:bCs w:val="0"/>
          <w:color w:val="auto"/>
          <w:kern w:val="0"/>
          <w:sz w:val="21"/>
          <w:szCs w:val="21"/>
          <w:lang w:val="en-US" w:eastAsia="zh-CN" w:bidi="ar-SA"/>
        </w:rPr>
      </w:pPr>
    </w:p>
    <w:p w14:paraId="4FB509B0">
      <w:pPr>
        <w:spacing w:line="360" w:lineRule="auto"/>
        <w:jc w:val="both"/>
        <w:rPr>
          <w:rFonts w:hint="eastAsia" w:ascii="宋体" w:hAnsi="宋体" w:eastAsia="宋体" w:cs="宋体"/>
          <w:b/>
          <w:bCs w:val="0"/>
          <w:color w:val="auto"/>
          <w:kern w:val="0"/>
          <w:sz w:val="21"/>
          <w:szCs w:val="21"/>
          <w:lang w:val="en-US" w:eastAsia="zh-CN" w:bidi="ar-SA"/>
        </w:rPr>
      </w:pPr>
    </w:p>
    <w:p w14:paraId="17779ED4">
      <w:pPr>
        <w:spacing w:line="360" w:lineRule="auto"/>
        <w:jc w:val="both"/>
        <w:rPr>
          <w:rFonts w:hint="eastAsia" w:ascii="宋体" w:hAnsi="宋体" w:eastAsia="宋体" w:cs="宋体"/>
          <w:b/>
          <w:bCs w:val="0"/>
          <w:color w:val="auto"/>
          <w:kern w:val="0"/>
          <w:sz w:val="21"/>
          <w:szCs w:val="21"/>
          <w:lang w:val="en-US" w:eastAsia="zh-CN" w:bidi="ar-SA"/>
        </w:rPr>
      </w:pPr>
    </w:p>
    <w:p w14:paraId="73F5C653">
      <w:pPr>
        <w:spacing w:line="360" w:lineRule="auto"/>
        <w:jc w:val="both"/>
        <w:rPr>
          <w:rFonts w:hint="eastAsia" w:ascii="宋体" w:hAnsi="宋体" w:eastAsia="宋体" w:cs="宋体"/>
          <w:b/>
          <w:bCs w:val="0"/>
          <w:color w:val="auto"/>
          <w:kern w:val="0"/>
          <w:sz w:val="21"/>
          <w:szCs w:val="21"/>
          <w:lang w:val="en-US" w:eastAsia="zh-CN" w:bidi="ar-SA"/>
        </w:rPr>
      </w:pPr>
    </w:p>
    <w:p w14:paraId="02A62D38">
      <w:pPr>
        <w:spacing w:line="360" w:lineRule="auto"/>
        <w:ind w:firstLine="422" w:firstLineChars="200"/>
        <w:jc w:val="center"/>
        <w:rPr>
          <w:rFonts w:hint="eastAsia" w:ascii="宋体" w:hAnsi="宋体" w:eastAsia="宋体" w:cs="宋体"/>
          <w:b/>
          <w:bCs w:val="0"/>
          <w:color w:val="auto"/>
          <w:kern w:val="0"/>
          <w:sz w:val="21"/>
          <w:szCs w:val="21"/>
          <w:lang w:val="en-US" w:eastAsia="zh-CN" w:bidi="ar-SA"/>
        </w:rPr>
      </w:pPr>
    </w:p>
    <w:p w14:paraId="6900D8CD">
      <w:pPr>
        <w:spacing w:line="360" w:lineRule="auto"/>
        <w:ind w:firstLine="422" w:firstLineChars="200"/>
        <w:jc w:val="center"/>
        <w:rPr>
          <w:rFonts w:hint="eastAsia" w:ascii="宋体" w:hAnsi="宋体" w:eastAsia="宋体" w:cs="宋体"/>
          <w:b/>
          <w:bCs w:val="0"/>
          <w:color w:val="auto"/>
          <w:kern w:val="0"/>
          <w:sz w:val="21"/>
          <w:szCs w:val="21"/>
          <w:lang w:val="en-US" w:eastAsia="zh-CN" w:bidi="ar-SA"/>
        </w:rPr>
      </w:pPr>
    </w:p>
    <w:p w14:paraId="2A34005C">
      <w:pPr>
        <w:spacing w:line="360" w:lineRule="auto"/>
        <w:ind w:firstLine="420" w:firstLineChars="200"/>
        <w:jc w:val="center"/>
        <w:rPr>
          <w:rFonts w:hint="eastAsia" w:ascii="宋体" w:hAnsi="宋体" w:eastAsia="宋体" w:cs="宋体"/>
          <w:b/>
          <w:color w:val="auto"/>
          <w:sz w:val="28"/>
          <w:szCs w:val="28"/>
          <w:highlight w:val="none"/>
        </w:rPr>
      </w:pPr>
      <w:r>
        <w:rPr>
          <w:rFonts w:hint="eastAsia" w:ascii="宋体" w:hAnsi="宋体" w:eastAsia="宋体" w:cs="宋体"/>
          <w:color w:val="auto"/>
          <w:szCs w:val="21"/>
        </w:rPr>
        <w:br w:type="page"/>
      </w:r>
      <w:r>
        <w:rPr>
          <w:rFonts w:hint="eastAsia" w:ascii="宋体" w:hAnsi="宋体" w:eastAsia="宋体" w:cs="宋体"/>
          <w:b/>
          <w:bCs w:val="0"/>
          <w:color w:val="auto"/>
          <w:sz w:val="28"/>
          <w:szCs w:val="28"/>
          <w:highlight w:val="none"/>
          <w:lang w:val="en-US" w:eastAsia="zh-CN"/>
        </w:rPr>
        <w:t>4、</w:t>
      </w:r>
      <w:r>
        <w:rPr>
          <w:rFonts w:hint="eastAsia" w:ascii="宋体" w:hAnsi="宋体" w:eastAsia="宋体" w:cs="宋体"/>
          <w:b/>
          <w:bCs w:val="0"/>
          <w:color w:val="auto"/>
          <w:sz w:val="28"/>
          <w:szCs w:val="28"/>
          <w:highlight w:val="none"/>
        </w:rPr>
        <w:t>采购代理服务费承</w:t>
      </w:r>
      <w:r>
        <w:rPr>
          <w:rFonts w:hint="eastAsia" w:ascii="宋体" w:hAnsi="宋体" w:eastAsia="宋体" w:cs="宋体"/>
          <w:b/>
          <w:color w:val="auto"/>
          <w:sz w:val="28"/>
          <w:szCs w:val="28"/>
          <w:highlight w:val="none"/>
        </w:rPr>
        <w:t>诺函</w:t>
      </w:r>
    </w:p>
    <w:p w14:paraId="46E590DA">
      <w:pPr>
        <w:pStyle w:val="21"/>
        <w:shd w:val="clear" w:color="auto" w:fill="FFFFFF"/>
        <w:spacing w:before="0" w:beforeAutospacing="0" w:after="0" w:afterAutospacing="0"/>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auto" w:fill="FFFFFF"/>
        </w:rPr>
        <w:t> </w:t>
      </w:r>
    </w:p>
    <w:p w14:paraId="3EB2723F">
      <w:pPr>
        <w:pStyle w:val="21"/>
        <w:shd w:val="clear" w:color="auto" w:fill="FFFFFF"/>
        <w:spacing w:before="0" w:beforeAutospacing="0" w:after="0" w:afterAutospacing="0" w:line="360" w:lineRule="auto"/>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u w:val="single"/>
          <w:shd w:val="clear" w:color="auto" w:fill="FFFFFF"/>
        </w:rPr>
        <w:t>致（采购人及采购代理机构） </w:t>
      </w:r>
      <w:r>
        <w:rPr>
          <w:rFonts w:hint="eastAsia" w:ascii="宋体" w:hAnsi="宋体" w:eastAsia="宋体" w:cs="宋体"/>
          <w:color w:val="auto"/>
          <w:spacing w:val="8"/>
          <w:sz w:val="21"/>
          <w:szCs w:val="21"/>
          <w:highlight w:val="none"/>
          <w:shd w:val="clear" w:color="auto" w:fill="FFFFFF"/>
        </w:rPr>
        <w:t>：</w:t>
      </w:r>
    </w:p>
    <w:p w14:paraId="58B5B448">
      <w:pPr>
        <w:pStyle w:val="21"/>
        <w:shd w:val="clear" w:color="auto" w:fill="FFFFFF"/>
        <w:spacing w:before="0" w:beforeAutospacing="0" w:after="0" w:afterAutospacing="0" w:line="360" w:lineRule="auto"/>
        <w:ind w:firstLine="480"/>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auto" w:fill="FFFFFF"/>
        </w:rPr>
        <w:t>我们在贵公司组织的（项目名称：</w:t>
      </w:r>
      <w:r>
        <w:rPr>
          <w:rFonts w:hint="eastAsia" w:ascii="宋体" w:hAnsi="宋体" w:eastAsia="宋体" w:cs="宋体"/>
          <w:color w:val="auto"/>
          <w:spacing w:val="8"/>
          <w:sz w:val="21"/>
          <w:szCs w:val="21"/>
          <w:highlight w:val="none"/>
          <w:u w:val="single"/>
          <w:shd w:val="clear" w:color="auto" w:fill="FFFFFF"/>
        </w:rPr>
        <w:t xml:space="preserve">  </w:t>
      </w:r>
      <w:r>
        <w:rPr>
          <w:rFonts w:hint="eastAsia" w:ascii="宋体" w:hAnsi="宋体" w:eastAsia="宋体" w:cs="宋体"/>
          <w:color w:val="auto"/>
          <w:spacing w:val="8"/>
          <w:sz w:val="21"/>
          <w:szCs w:val="21"/>
          <w:highlight w:val="none"/>
          <w:u w:val="single"/>
          <w:shd w:val="clear" w:color="auto" w:fill="FFFFFF"/>
          <w:lang w:val="en-US" w:eastAsia="zh-CN"/>
        </w:rPr>
        <w:t xml:space="preserve">      </w:t>
      </w:r>
      <w:r>
        <w:rPr>
          <w:rFonts w:hint="eastAsia" w:ascii="宋体" w:hAnsi="宋体" w:eastAsia="宋体" w:cs="宋体"/>
          <w:color w:val="auto"/>
          <w:spacing w:val="8"/>
          <w:sz w:val="21"/>
          <w:szCs w:val="21"/>
          <w:highlight w:val="none"/>
          <w:u w:val="single"/>
          <w:shd w:val="clear" w:color="auto" w:fill="FFFFFF"/>
        </w:rPr>
        <w:t xml:space="preserve">   </w:t>
      </w:r>
      <w:r>
        <w:rPr>
          <w:rFonts w:hint="eastAsia" w:ascii="宋体" w:hAnsi="宋体" w:eastAsia="宋体" w:cs="宋体"/>
          <w:color w:val="auto"/>
          <w:spacing w:val="8"/>
          <w:sz w:val="21"/>
          <w:szCs w:val="21"/>
          <w:highlight w:val="none"/>
          <w:shd w:val="clear" w:color="auto" w:fill="FFFFFF"/>
        </w:rPr>
        <w:t>，采购编号：</w:t>
      </w:r>
      <w:r>
        <w:rPr>
          <w:rFonts w:hint="eastAsia" w:ascii="宋体" w:hAnsi="宋体" w:eastAsia="宋体" w:cs="宋体"/>
          <w:color w:val="auto"/>
          <w:spacing w:val="8"/>
          <w:sz w:val="21"/>
          <w:szCs w:val="21"/>
          <w:highlight w:val="none"/>
          <w:u w:val="single"/>
          <w:shd w:val="clear" w:color="auto" w:fill="FFFFFF"/>
        </w:rPr>
        <w:t xml:space="preserve">  </w:t>
      </w:r>
      <w:r>
        <w:rPr>
          <w:rFonts w:hint="eastAsia" w:ascii="宋体" w:hAnsi="宋体" w:eastAsia="宋体" w:cs="宋体"/>
          <w:color w:val="auto"/>
          <w:spacing w:val="8"/>
          <w:sz w:val="21"/>
          <w:szCs w:val="21"/>
          <w:highlight w:val="none"/>
          <w:u w:val="single"/>
          <w:shd w:val="clear" w:color="auto" w:fill="FFFFFF"/>
          <w:lang w:val="en-US" w:eastAsia="zh-CN"/>
        </w:rPr>
        <w:t xml:space="preserve">      </w:t>
      </w:r>
      <w:r>
        <w:rPr>
          <w:rFonts w:hint="eastAsia" w:ascii="宋体" w:hAnsi="宋体" w:eastAsia="宋体" w:cs="宋体"/>
          <w:color w:val="auto"/>
          <w:spacing w:val="8"/>
          <w:sz w:val="21"/>
          <w:szCs w:val="21"/>
          <w:highlight w:val="none"/>
          <w:u w:val="single"/>
          <w:shd w:val="clear" w:color="auto" w:fill="FFFFFF"/>
        </w:rPr>
        <w:t xml:space="preserve">   </w:t>
      </w:r>
      <w:r>
        <w:rPr>
          <w:rFonts w:hint="eastAsia" w:ascii="宋体" w:hAnsi="宋体" w:eastAsia="宋体" w:cs="宋体"/>
          <w:color w:val="auto"/>
          <w:spacing w:val="8"/>
          <w:sz w:val="21"/>
          <w:szCs w:val="21"/>
          <w:highlight w:val="none"/>
          <w:shd w:val="clear" w:color="auto" w:fill="FFFFFF"/>
        </w:rPr>
        <w:t>）招标采购中若获中标（成交），我们保证在中标(成交）结果公告发布后2个工作日内，按招标文件的规定，以支票、银行转账、汇票或现金，向贵公司一次性支付招标代理服务费用。否则，由此产生的一切法律后果和责任由我公司承担。我公司声明放弃对此提出任何异议和追索的权利。</w:t>
      </w:r>
    </w:p>
    <w:p w14:paraId="3DCBE0E0">
      <w:pPr>
        <w:pStyle w:val="21"/>
        <w:shd w:val="clear" w:color="auto" w:fill="FFFFFF"/>
        <w:spacing w:before="0" w:beforeAutospacing="0" w:after="0" w:afterAutospacing="0" w:line="360" w:lineRule="auto"/>
        <w:ind w:firstLine="452" w:firstLineChars="200"/>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auto" w:fill="FFFFFF"/>
        </w:rPr>
        <w:t>特此承诺。</w:t>
      </w:r>
    </w:p>
    <w:p w14:paraId="11417D20">
      <w:pPr>
        <w:pStyle w:val="21"/>
        <w:shd w:val="clear" w:color="auto" w:fill="FFFFFF"/>
        <w:spacing w:before="0" w:beforeAutospacing="0" w:after="0" w:afterAutospacing="0" w:line="360" w:lineRule="auto"/>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auto" w:fill="FFFFFF"/>
        </w:rPr>
        <w:t> </w:t>
      </w:r>
    </w:p>
    <w:p w14:paraId="26D395EE">
      <w:pPr>
        <w:pStyle w:val="21"/>
        <w:shd w:val="clear" w:color="auto" w:fill="FFFFFF"/>
        <w:spacing w:before="0" w:beforeAutospacing="0" w:after="0" w:afterAutospacing="0" w:line="360" w:lineRule="auto"/>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auto" w:fill="FFFFFF"/>
        </w:rPr>
        <w:t> </w:t>
      </w:r>
    </w:p>
    <w:p w14:paraId="6BCE4E23">
      <w:pPr>
        <w:spacing w:line="360" w:lineRule="auto"/>
        <w:ind w:left="0" w:leftChars="0" w:firstLine="4620" w:firstLineChars="2200"/>
        <w:rPr>
          <w:rFonts w:hint="eastAsia" w:ascii="宋体" w:hAnsi="宋体" w:eastAsia="宋体" w:cs="宋体"/>
          <w:szCs w:val="21"/>
        </w:rPr>
      </w:pPr>
      <w:r>
        <w:rPr>
          <w:rFonts w:hint="eastAsia" w:ascii="宋体" w:hAnsi="宋体" w:eastAsia="宋体" w:cs="宋体"/>
          <w:szCs w:val="21"/>
        </w:rPr>
        <w:t>投标人：（单位电子签章）</w:t>
      </w:r>
    </w:p>
    <w:p w14:paraId="6BE40725">
      <w:pPr>
        <w:spacing w:line="360" w:lineRule="auto"/>
        <w:ind w:left="0" w:leftChars="0" w:firstLine="4620" w:firstLineChars="2200"/>
        <w:rPr>
          <w:rFonts w:hint="eastAsia" w:ascii="宋体" w:hAnsi="宋体" w:eastAsia="宋体" w:cs="宋体"/>
          <w:szCs w:val="21"/>
        </w:rPr>
      </w:pPr>
      <w:r>
        <w:rPr>
          <w:rFonts w:hint="eastAsia" w:ascii="宋体" w:hAnsi="宋体" w:eastAsia="宋体" w:cs="宋体"/>
          <w:szCs w:val="21"/>
        </w:rPr>
        <w:t>法定代表人或其委托代理人：（电子签名或盖章）</w:t>
      </w:r>
    </w:p>
    <w:p w14:paraId="66993FAC">
      <w:pPr>
        <w:spacing w:line="360" w:lineRule="auto"/>
        <w:ind w:left="0" w:leftChars="0" w:firstLine="4620" w:firstLineChars="2200"/>
        <w:jc w:val="both"/>
        <w:rPr>
          <w:rFonts w:hint="eastAsia" w:ascii="宋体" w:hAnsi="宋体" w:eastAsia="宋体" w:cs="宋体"/>
          <w:szCs w:val="21"/>
        </w:rPr>
      </w:pP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期：</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szCs w:val="21"/>
        </w:rPr>
        <w:t xml:space="preserve">年   月  </w:t>
      </w:r>
      <w:r>
        <w:rPr>
          <w:rFonts w:hint="eastAsia" w:ascii="宋体" w:hAnsi="宋体" w:eastAsia="宋体" w:cs="宋体"/>
          <w:szCs w:val="21"/>
          <w:lang w:val="en-US" w:eastAsia="zh-CN"/>
        </w:rPr>
        <w:t xml:space="preserve"> </w:t>
      </w:r>
      <w:r>
        <w:rPr>
          <w:rFonts w:hint="eastAsia" w:ascii="宋体" w:hAnsi="宋体" w:eastAsia="宋体" w:cs="宋体"/>
          <w:szCs w:val="21"/>
        </w:rPr>
        <w:t>日</w:t>
      </w:r>
    </w:p>
    <w:p w14:paraId="0E2B8C04">
      <w:pPr>
        <w:spacing w:line="360" w:lineRule="auto"/>
        <w:ind w:left="0" w:leftChars="0" w:firstLine="4620" w:firstLineChars="2200"/>
        <w:jc w:val="both"/>
        <w:rPr>
          <w:rFonts w:hint="eastAsia" w:ascii="宋体" w:hAnsi="宋体" w:eastAsia="宋体" w:cs="宋体"/>
          <w:szCs w:val="21"/>
        </w:rPr>
      </w:pPr>
    </w:p>
    <w:p w14:paraId="4E463467">
      <w:pPr>
        <w:spacing w:line="360" w:lineRule="auto"/>
        <w:ind w:left="0" w:leftChars="0" w:firstLine="4620" w:firstLineChars="2200"/>
        <w:jc w:val="both"/>
        <w:rPr>
          <w:rFonts w:hint="eastAsia" w:ascii="宋体" w:hAnsi="宋体" w:eastAsia="宋体" w:cs="宋体"/>
          <w:szCs w:val="21"/>
        </w:rPr>
      </w:pPr>
    </w:p>
    <w:p w14:paraId="225E6FDF">
      <w:pPr>
        <w:spacing w:line="360" w:lineRule="auto"/>
        <w:jc w:val="both"/>
        <w:rPr>
          <w:rFonts w:hint="eastAsia" w:ascii="宋体" w:hAnsi="宋体" w:eastAsia="宋体" w:cs="宋体"/>
          <w:b/>
          <w:bCs w:val="0"/>
          <w:color w:val="auto"/>
          <w:kern w:val="0"/>
          <w:sz w:val="21"/>
          <w:szCs w:val="21"/>
          <w:lang w:val="en-US" w:eastAsia="zh-CN" w:bidi="ar-SA"/>
        </w:rPr>
      </w:pPr>
    </w:p>
    <w:p w14:paraId="5206F803">
      <w:pPr>
        <w:spacing w:line="360" w:lineRule="auto"/>
        <w:jc w:val="both"/>
        <w:rPr>
          <w:rFonts w:hint="eastAsia" w:ascii="宋体" w:hAnsi="宋体" w:eastAsia="宋体" w:cs="宋体"/>
          <w:b/>
          <w:bCs w:val="0"/>
          <w:color w:val="auto"/>
          <w:kern w:val="0"/>
          <w:sz w:val="21"/>
          <w:szCs w:val="21"/>
          <w:lang w:val="en-US" w:eastAsia="zh-CN" w:bidi="ar-SA"/>
        </w:rPr>
      </w:pPr>
    </w:p>
    <w:p w14:paraId="3152A71D">
      <w:p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bCs/>
          <w:color w:val="auto"/>
          <w:szCs w:val="21"/>
          <w:highlight w:val="none"/>
        </w:rPr>
        <w:br w:type="page"/>
      </w:r>
      <w:r>
        <w:rPr>
          <w:rFonts w:hint="eastAsia" w:ascii="宋体" w:hAnsi="宋体" w:eastAsia="宋体" w:cs="宋体"/>
          <w:b/>
          <w:color w:val="auto"/>
          <w:sz w:val="28"/>
          <w:szCs w:val="28"/>
          <w:highlight w:val="none"/>
          <w:lang w:val="en-US" w:eastAsia="zh-CN"/>
        </w:rPr>
        <w:t>5、供应商认为需要的其他资料</w:t>
      </w:r>
    </w:p>
    <w:p w14:paraId="78BFB8F8">
      <w:pPr>
        <w:pStyle w:val="23"/>
        <w:spacing w:line="360" w:lineRule="auto"/>
        <w:ind w:left="0" w:leftChars="0" w:firstLine="0" w:firstLineChars="0"/>
        <w:jc w:val="left"/>
        <w:rPr>
          <w:rFonts w:hint="eastAsia" w:ascii="宋体" w:hAnsi="宋体" w:eastAsia="宋体" w:cs="宋体"/>
          <w:b/>
          <w:bCs/>
          <w:szCs w:val="21"/>
          <w:lang w:val="en-US" w:eastAsia="zh-CN"/>
        </w:rPr>
      </w:pPr>
    </w:p>
    <w:sectPr>
      <w:pgSz w:w="11906" w:h="16838"/>
      <w:pgMar w:top="1440" w:right="1080" w:bottom="1440" w:left="10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3CB22">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867D5">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E4603">
    <w:pPr>
      <w:pStyle w:val="13"/>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342408">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6342408">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F895186">
                          <w:pPr>
                            <w:pStyle w:val="13"/>
                            <w:ind w:firstLine="360"/>
                            <w:rPr>
                              <w:rFonts w:hint="eastAsia" w:eastAsia="宋体"/>
                              <w:lang w:eastAsia="zh-CN"/>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ZKMrXAQAAsQ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VOyyMsw4yROU+/JiuN+nInu&#10;XXdGngMuREst7j8l+oNFvdPuLEZYjP1iHH1Qhx5bXufq4N8eIzaXe04VJljkmhycZGY9b11alb/9&#10;nPX4p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2GSjK1wEAALEDAAAOAAAAAAAAAAEA&#10;IAAAACIBAABkcnMvZTJvRG9jLnhtbFBLBQYAAAAABgAGAFkBAABrBQAAAAA=&#10;">
              <v:fill on="f" focussize="0,0"/>
              <v:stroke on="f" weight="1.25pt"/>
              <v:imagedata o:title=""/>
              <o:lock v:ext="edit" aspectratio="f"/>
              <v:textbox inset="0mm,0mm,0mm,0mm" style="mso-fit-shape-to-text:t;">
                <w:txbxContent>
                  <w:p w14:paraId="7F895186">
                    <w:pPr>
                      <w:pStyle w:val="13"/>
                      <w:ind w:firstLine="360"/>
                      <w:rPr>
                        <w:rFonts w:hint="eastAsia" w:eastAsia="宋体"/>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EF4E9">
    <w:pPr>
      <w:pStyle w:val="1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65492">
    <w:pPr>
      <w:pStyle w:val="1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11C64">
    <w:pPr>
      <w:pStyle w:val="13"/>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0B52A">
    <w:pPr>
      <w:pStyle w:val="13"/>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33B14">
    <w:pPr>
      <w:pStyle w:val="16"/>
      <w:ind w:firstLine="422"/>
      <w:rPr>
        <w:b/>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9EC5D">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1D3F9">
    <w:pPr>
      <w:pStyle w:val="1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B0B67">
    <w:pPr>
      <w:pStyle w:val="16"/>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57FED">
    <w:pPr>
      <w:pStyle w:val="16"/>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08322"/>
    <w:multiLevelType w:val="singleLevel"/>
    <w:tmpl w:val="B5E08322"/>
    <w:lvl w:ilvl="0" w:tentative="0">
      <w:start w:val="1"/>
      <w:numFmt w:val="chineseCounting"/>
      <w:suff w:val="nothing"/>
      <w:lvlText w:val="%1、"/>
      <w:lvlJc w:val="left"/>
      <w:rPr>
        <w:rFonts w:hint="eastAsia"/>
      </w:rPr>
    </w:lvl>
  </w:abstractNum>
  <w:abstractNum w:abstractNumId="1">
    <w:nsid w:val="00000003"/>
    <w:multiLevelType w:val="multilevel"/>
    <w:tmpl w:val="00000003"/>
    <w:lvl w:ilvl="0" w:tentative="0">
      <w:start w:val="1"/>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ascii="宋体" w:hAnsi="宋体" w:eastAsia="宋体"/>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2">
    <w:nsid w:val="00000009"/>
    <w:multiLevelType w:val="multilevel"/>
    <w:tmpl w:val="00000009"/>
    <w:lvl w:ilvl="0" w:tentative="0">
      <w:start w:val="1"/>
      <w:numFmt w:val="decimal"/>
      <w:lvlText w:val="(%1)"/>
      <w:lvlJc w:val="left"/>
      <w:pPr>
        <w:tabs>
          <w:tab w:val="left" w:pos="420"/>
        </w:tabs>
        <w:ind w:left="170" w:hanging="17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0"/>
    <w:multiLevelType w:val="multilevel"/>
    <w:tmpl w:val="00000010"/>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2A989AA"/>
    <w:multiLevelType w:val="singleLevel"/>
    <w:tmpl w:val="42A989AA"/>
    <w:lvl w:ilvl="0" w:tentative="0">
      <w:start w:val="1"/>
      <w:numFmt w:val="chineseCounting"/>
      <w:suff w:val="nothing"/>
      <w:lvlText w:val="（%1）"/>
      <w:lvlJc w:val="left"/>
      <w:pPr>
        <w:ind w:left="315" w:firstLine="0"/>
      </w:pPr>
      <w:rPr>
        <w:rFonts w:hint="eastAsia"/>
      </w:rPr>
    </w:lvl>
  </w:abstractNum>
  <w:abstractNum w:abstractNumId="5">
    <w:nsid w:val="6C91D6B2"/>
    <w:multiLevelType w:val="singleLevel"/>
    <w:tmpl w:val="6C91D6B2"/>
    <w:lvl w:ilvl="0" w:tentative="0">
      <w:start w:val="2"/>
      <w:numFmt w:val="decimal"/>
      <w:suff w:val="nothing"/>
      <w:lvlText w:val="（%1）"/>
      <w:lvlJc w:val="left"/>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lMTZjOGMxMGQzOTM4NWQzY2U3ZGIwNDZlZjRkMWYifQ=="/>
  </w:docVars>
  <w:rsids>
    <w:rsidRoot w:val="00000000"/>
    <w:rsid w:val="00414BAA"/>
    <w:rsid w:val="049A5AE7"/>
    <w:rsid w:val="04E20674"/>
    <w:rsid w:val="04E452F2"/>
    <w:rsid w:val="051A2FA5"/>
    <w:rsid w:val="05BF1F0D"/>
    <w:rsid w:val="067A57C7"/>
    <w:rsid w:val="07165F5F"/>
    <w:rsid w:val="07793A53"/>
    <w:rsid w:val="07997E12"/>
    <w:rsid w:val="07FE05DB"/>
    <w:rsid w:val="08B4450F"/>
    <w:rsid w:val="090D12BC"/>
    <w:rsid w:val="098A290C"/>
    <w:rsid w:val="0992322C"/>
    <w:rsid w:val="09AC0705"/>
    <w:rsid w:val="0A096A0A"/>
    <w:rsid w:val="0B5036E2"/>
    <w:rsid w:val="0BC116EA"/>
    <w:rsid w:val="0BCB7B52"/>
    <w:rsid w:val="0C450B54"/>
    <w:rsid w:val="0D306CF4"/>
    <w:rsid w:val="0F150D10"/>
    <w:rsid w:val="0F2F6775"/>
    <w:rsid w:val="0F447514"/>
    <w:rsid w:val="106043C7"/>
    <w:rsid w:val="109A342E"/>
    <w:rsid w:val="10CC55B8"/>
    <w:rsid w:val="11CC2307"/>
    <w:rsid w:val="1274625A"/>
    <w:rsid w:val="12B4677B"/>
    <w:rsid w:val="12FC27EC"/>
    <w:rsid w:val="130A47A3"/>
    <w:rsid w:val="134B77A1"/>
    <w:rsid w:val="13AC40CB"/>
    <w:rsid w:val="14292D22"/>
    <w:rsid w:val="143E4B2A"/>
    <w:rsid w:val="14B7032D"/>
    <w:rsid w:val="15946BD2"/>
    <w:rsid w:val="15AB6E64"/>
    <w:rsid w:val="15B91DB9"/>
    <w:rsid w:val="162177F5"/>
    <w:rsid w:val="164402F7"/>
    <w:rsid w:val="17854713"/>
    <w:rsid w:val="18D20B11"/>
    <w:rsid w:val="193336A4"/>
    <w:rsid w:val="1A667D2F"/>
    <w:rsid w:val="1B8D7B17"/>
    <w:rsid w:val="1F3A7638"/>
    <w:rsid w:val="208F25B9"/>
    <w:rsid w:val="212175C6"/>
    <w:rsid w:val="21BA102B"/>
    <w:rsid w:val="2265761B"/>
    <w:rsid w:val="22AF26C7"/>
    <w:rsid w:val="245E33DC"/>
    <w:rsid w:val="24C0764C"/>
    <w:rsid w:val="24CD6242"/>
    <w:rsid w:val="24F737AC"/>
    <w:rsid w:val="251D7019"/>
    <w:rsid w:val="26BA36C9"/>
    <w:rsid w:val="272838E8"/>
    <w:rsid w:val="273B4F78"/>
    <w:rsid w:val="27B853FC"/>
    <w:rsid w:val="28A76BA9"/>
    <w:rsid w:val="2A1B3F2C"/>
    <w:rsid w:val="2B4E732B"/>
    <w:rsid w:val="2B861A47"/>
    <w:rsid w:val="2CCE0B31"/>
    <w:rsid w:val="2D0D514F"/>
    <w:rsid w:val="2E4B1DBB"/>
    <w:rsid w:val="2EB54136"/>
    <w:rsid w:val="2EEE4D29"/>
    <w:rsid w:val="2F155D61"/>
    <w:rsid w:val="305807BF"/>
    <w:rsid w:val="32D455CF"/>
    <w:rsid w:val="334F40FB"/>
    <w:rsid w:val="33E67E90"/>
    <w:rsid w:val="342D3809"/>
    <w:rsid w:val="357C331B"/>
    <w:rsid w:val="369E5C39"/>
    <w:rsid w:val="36B85EB9"/>
    <w:rsid w:val="376C3F11"/>
    <w:rsid w:val="38804515"/>
    <w:rsid w:val="38BD70F0"/>
    <w:rsid w:val="38D8249D"/>
    <w:rsid w:val="39592A61"/>
    <w:rsid w:val="39BC05DA"/>
    <w:rsid w:val="39D0586A"/>
    <w:rsid w:val="3A8F7CD9"/>
    <w:rsid w:val="3C836124"/>
    <w:rsid w:val="3DA622F2"/>
    <w:rsid w:val="3E006245"/>
    <w:rsid w:val="3E097E1B"/>
    <w:rsid w:val="3F165ACD"/>
    <w:rsid w:val="3F4176BA"/>
    <w:rsid w:val="3F9E5AC2"/>
    <w:rsid w:val="3FFA3D68"/>
    <w:rsid w:val="40416003"/>
    <w:rsid w:val="41A063CA"/>
    <w:rsid w:val="429405CB"/>
    <w:rsid w:val="42CB3072"/>
    <w:rsid w:val="42F6594D"/>
    <w:rsid w:val="437307AC"/>
    <w:rsid w:val="43C07DA5"/>
    <w:rsid w:val="44347C02"/>
    <w:rsid w:val="44D83204"/>
    <w:rsid w:val="45233ED9"/>
    <w:rsid w:val="468821F4"/>
    <w:rsid w:val="469B7B6B"/>
    <w:rsid w:val="47080716"/>
    <w:rsid w:val="473D060D"/>
    <w:rsid w:val="47832A2E"/>
    <w:rsid w:val="47BE63CE"/>
    <w:rsid w:val="48517B76"/>
    <w:rsid w:val="48AB3C2C"/>
    <w:rsid w:val="499B127D"/>
    <w:rsid w:val="49D21FE8"/>
    <w:rsid w:val="49FF65F8"/>
    <w:rsid w:val="4A7C7EC7"/>
    <w:rsid w:val="4AC22FAD"/>
    <w:rsid w:val="4B0735C9"/>
    <w:rsid w:val="4BEE5D2E"/>
    <w:rsid w:val="4D92310A"/>
    <w:rsid w:val="4EA27235"/>
    <w:rsid w:val="4EB3158A"/>
    <w:rsid w:val="4F322D74"/>
    <w:rsid w:val="4FC57CA3"/>
    <w:rsid w:val="4FFF435B"/>
    <w:rsid w:val="50EE32C9"/>
    <w:rsid w:val="50FC1FE0"/>
    <w:rsid w:val="51112DB9"/>
    <w:rsid w:val="5147405A"/>
    <w:rsid w:val="51C1295C"/>
    <w:rsid w:val="51F8021D"/>
    <w:rsid w:val="52332AD6"/>
    <w:rsid w:val="52D03D98"/>
    <w:rsid w:val="54A4592C"/>
    <w:rsid w:val="555C4981"/>
    <w:rsid w:val="57F329C7"/>
    <w:rsid w:val="58170670"/>
    <w:rsid w:val="587927D6"/>
    <w:rsid w:val="58EE6204"/>
    <w:rsid w:val="58F53DB4"/>
    <w:rsid w:val="59B94DAC"/>
    <w:rsid w:val="5A111C53"/>
    <w:rsid w:val="5A5D23AA"/>
    <w:rsid w:val="5A820ABD"/>
    <w:rsid w:val="5B007A20"/>
    <w:rsid w:val="5B10582C"/>
    <w:rsid w:val="5BBF0F22"/>
    <w:rsid w:val="5BD57602"/>
    <w:rsid w:val="5C1271C4"/>
    <w:rsid w:val="5C9F4EDE"/>
    <w:rsid w:val="5CBD5CB6"/>
    <w:rsid w:val="5D7B0751"/>
    <w:rsid w:val="5D847211"/>
    <w:rsid w:val="5E3353AB"/>
    <w:rsid w:val="5E5D6E28"/>
    <w:rsid w:val="5F524333"/>
    <w:rsid w:val="602970B6"/>
    <w:rsid w:val="630261E5"/>
    <w:rsid w:val="635D0718"/>
    <w:rsid w:val="63727890"/>
    <w:rsid w:val="643C2772"/>
    <w:rsid w:val="668D2269"/>
    <w:rsid w:val="66A10559"/>
    <w:rsid w:val="66CB225E"/>
    <w:rsid w:val="672E097F"/>
    <w:rsid w:val="675039C2"/>
    <w:rsid w:val="677D6F63"/>
    <w:rsid w:val="681A36B8"/>
    <w:rsid w:val="685810F5"/>
    <w:rsid w:val="695B1A58"/>
    <w:rsid w:val="6A3A2FD9"/>
    <w:rsid w:val="6BE74DDF"/>
    <w:rsid w:val="6D4832DC"/>
    <w:rsid w:val="6DDF210F"/>
    <w:rsid w:val="6E441C04"/>
    <w:rsid w:val="70090AE3"/>
    <w:rsid w:val="709661BE"/>
    <w:rsid w:val="70CB4A1A"/>
    <w:rsid w:val="710E3D37"/>
    <w:rsid w:val="715707CF"/>
    <w:rsid w:val="71DA4236"/>
    <w:rsid w:val="7229291A"/>
    <w:rsid w:val="737F2F3A"/>
    <w:rsid w:val="73D617E1"/>
    <w:rsid w:val="7407523A"/>
    <w:rsid w:val="74293314"/>
    <w:rsid w:val="74BD0426"/>
    <w:rsid w:val="753346EE"/>
    <w:rsid w:val="754601B3"/>
    <w:rsid w:val="75624B17"/>
    <w:rsid w:val="768F7938"/>
    <w:rsid w:val="77796A2D"/>
    <w:rsid w:val="78416115"/>
    <w:rsid w:val="78892DCF"/>
    <w:rsid w:val="791C3CC2"/>
    <w:rsid w:val="7A150C8C"/>
    <w:rsid w:val="7AF32D61"/>
    <w:rsid w:val="7B084641"/>
    <w:rsid w:val="7BE53E12"/>
    <w:rsid w:val="7C917C03"/>
    <w:rsid w:val="7CB351D2"/>
    <w:rsid w:val="7D5E0F8B"/>
    <w:rsid w:val="7D5F41FC"/>
    <w:rsid w:val="7D9F7D44"/>
    <w:rsid w:val="7DAB14FB"/>
    <w:rsid w:val="7E254CDA"/>
    <w:rsid w:val="7ED34851"/>
    <w:rsid w:val="7FD03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jc w:val="center"/>
      <w:outlineLvl w:val="0"/>
    </w:pPr>
    <w:rPr>
      <w:b/>
      <w:bCs/>
      <w:color w:val="000000"/>
      <w:sz w:val="32"/>
    </w:rPr>
  </w:style>
  <w:style w:type="paragraph" w:styleId="4">
    <w:name w:val="heading 2"/>
    <w:basedOn w:val="1"/>
    <w:next w:val="1"/>
    <w:link w:val="44"/>
    <w:autoRedefine/>
    <w:qFormat/>
    <w:uiPriority w:val="0"/>
    <w:pPr>
      <w:keepNext/>
      <w:keepLines/>
      <w:spacing w:after="0" w:afterLines="0" w:line="460" w:lineRule="exact"/>
      <w:outlineLvl w:val="1"/>
    </w:pPr>
    <w:rPr>
      <w:rFonts w:ascii="宋体" w:hAnsi="宋体"/>
      <w:b/>
      <w:sz w:val="30"/>
      <w:szCs w:val="30"/>
    </w:rPr>
  </w:style>
  <w:style w:type="paragraph" w:styleId="5">
    <w:name w:val="heading 3"/>
    <w:basedOn w:val="1"/>
    <w:next w:val="1"/>
    <w:autoRedefine/>
    <w:qFormat/>
    <w:uiPriority w:val="0"/>
    <w:pPr>
      <w:keepNext/>
      <w:keepLines/>
      <w:spacing w:after="0" w:afterLines="0" w:line="460" w:lineRule="exact"/>
      <w:jc w:val="left"/>
      <w:outlineLvl w:val="2"/>
    </w:pPr>
    <w:rPr>
      <w:b/>
      <w:sz w:val="24"/>
    </w:rPr>
  </w:style>
  <w:style w:type="paragraph" w:styleId="6">
    <w:name w:val="heading 4"/>
    <w:basedOn w:val="1"/>
    <w:next w:val="1"/>
    <w:link w:val="35"/>
    <w:autoRedefine/>
    <w:qFormat/>
    <w:uiPriority w:val="0"/>
    <w:pPr>
      <w:keepNext/>
      <w:keepLines/>
      <w:spacing w:line="360" w:lineRule="auto"/>
      <w:outlineLvl w:val="3"/>
    </w:pPr>
    <w:rPr>
      <w:rFonts w:ascii="Arial" w:hAnsi="Arial"/>
      <w:b/>
      <w:bCs/>
      <w:szCs w:val="28"/>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rPr>
      <w:rFonts w:ascii="Tahoma" w:hAnsi="Tahoma"/>
    </w:rPr>
  </w:style>
  <w:style w:type="paragraph" w:styleId="7">
    <w:name w:val="index 8"/>
    <w:basedOn w:val="1"/>
    <w:next w:val="1"/>
    <w:unhideWhenUsed/>
    <w:qFormat/>
    <w:uiPriority w:val="99"/>
    <w:pPr>
      <w:ind w:left="1400" w:leftChars="1400"/>
    </w:pPr>
  </w:style>
  <w:style w:type="paragraph" w:styleId="8">
    <w:name w:val="Normal Indent"/>
    <w:basedOn w:val="1"/>
    <w:autoRedefine/>
    <w:qFormat/>
    <w:uiPriority w:val="0"/>
    <w:pPr>
      <w:ind w:firstLine="420"/>
    </w:pPr>
    <w:rPr>
      <w:sz w:val="21"/>
    </w:rPr>
  </w:style>
  <w:style w:type="paragraph" w:styleId="9">
    <w:name w:val="Body Text Indent"/>
    <w:basedOn w:val="1"/>
    <w:next w:val="10"/>
    <w:autoRedefine/>
    <w:qFormat/>
    <w:uiPriority w:val="0"/>
    <w:pPr>
      <w:spacing w:line="312" w:lineRule="auto"/>
      <w:ind w:firstLine="735" w:firstLineChars="245"/>
    </w:pPr>
  </w:style>
  <w:style w:type="paragraph" w:styleId="10">
    <w:name w:val="envelope return"/>
    <w:basedOn w:val="1"/>
    <w:autoRedefine/>
    <w:unhideWhenUsed/>
    <w:qFormat/>
    <w:uiPriority w:val="99"/>
    <w:pPr>
      <w:snapToGrid w:val="0"/>
    </w:pPr>
    <w:rPr>
      <w:rFonts w:ascii="Arial" w:hAnsi="Arial"/>
    </w:rPr>
  </w:style>
  <w:style w:type="paragraph" w:styleId="11">
    <w:name w:val="List 2"/>
    <w:basedOn w:val="1"/>
    <w:autoRedefine/>
    <w:qFormat/>
    <w:uiPriority w:val="0"/>
    <w:pPr>
      <w:ind w:left="100" w:leftChars="200" w:hanging="200" w:hangingChars="200"/>
    </w:pPr>
    <w:rPr>
      <w:sz w:val="21"/>
      <w:szCs w:val="24"/>
    </w:rPr>
  </w:style>
  <w:style w:type="paragraph" w:styleId="12">
    <w:name w:val="Plain Text"/>
    <w:basedOn w:val="1"/>
    <w:next w:val="13"/>
    <w:autoRedefine/>
    <w:qFormat/>
    <w:uiPriority w:val="0"/>
    <w:rPr>
      <w:rFonts w:ascii="宋体" w:hAnsi="Courier New" w:cs="Courier New"/>
      <w:szCs w:val="21"/>
    </w:rPr>
  </w:style>
  <w:style w:type="paragraph" w:styleId="13">
    <w:name w:val="footer"/>
    <w:basedOn w:val="1"/>
    <w:autoRedefine/>
    <w:unhideWhenUsed/>
    <w:qFormat/>
    <w:uiPriority w:val="99"/>
    <w:pPr>
      <w:tabs>
        <w:tab w:val="center" w:pos="4153"/>
        <w:tab w:val="right" w:pos="8306"/>
      </w:tabs>
      <w:snapToGrid w:val="0"/>
      <w:spacing w:line="240" w:lineRule="atLeast"/>
      <w:jc w:val="left"/>
    </w:pPr>
    <w:rPr>
      <w:sz w:val="18"/>
      <w:szCs w:val="18"/>
    </w:rPr>
  </w:style>
  <w:style w:type="paragraph" w:styleId="14">
    <w:name w:val="Date"/>
    <w:basedOn w:val="1"/>
    <w:next w:val="1"/>
    <w:autoRedefine/>
    <w:qFormat/>
    <w:uiPriority w:val="0"/>
    <w:rPr>
      <w:sz w:val="24"/>
      <w:szCs w:val="20"/>
    </w:rPr>
  </w:style>
  <w:style w:type="paragraph" w:styleId="15">
    <w:name w:val="Body Text Indent 2"/>
    <w:basedOn w:val="1"/>
    <w:qFormat/>
    <w:uiPriority w:val="0"/>
    <w:pPr>
      <w:spacing w:after="120" w:line="480" w:lineRule="auto"/>
      <w:ind w:left="420" w:leftChars="200"/>
    </w:pPr>
  </w:style>
  <w:style w:type="paragraph" w:styleId="16">
    <w:name w:val="header"/>
    <w:basedOn w:val="1"/>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7">
    <w:name w:val="toc 1"/>
    <w:basedOn w:val="1"/>
    <w:next w:val="1"/>
    <w:autoRedefine/>
    <w:qFormat/>
    <w:uiPriority w:val="0"/>
  </w:style>
  <w:style w:type="paragraph" w:styleId="18">
    <w:name w:val="footnote text"/>
    <w:basedOn w:val="1"/>
    <w:autoRedefine/>
    <w:qFormat/>
    <w:uiPriority w:val="0"/>
    <w:pPr>
      <w:snapToGrid w:val="0"/>
      <w:jc w:val="left"/>
    </w:pPr>
    <w:rPr>
      <w:sz w:val="18"/>
      <w:szCs w:val="18"/>
    </w:rPr>
  </w:style>
  <w:style w:type="paragraph" w:styleId="19">
    <w:name w:val="toc 2"/>
    <w:basedOn w:val="1"/>
    <w:next w:val="1"/>
    <w:autoRedefine/>
    <w:qFormat/>
    <w:uiPriority w:val="0"/>
    <w:pPr>
      <w:ind w:left="420" w:leftChars="200"/>
    </w:pPr>
  </w:style>
  <w:style w:type="paragraph" w:styleId="20">
    <w:name w:val="Body Text 2"/>
    <w:basedOn w:val="1"/>
    <w:next w:val="1"/>
    <w:autoRedefine/>
    <w:qFormat/>
    <w:uiPriority w:val="0"/>
    <w:pPr>
      <w:spacing w:after="120" w:afterLines="0" w:afterAutospacing="0" w:line="480" w:lineRule="auto"/>
    </w:pPr>
    <w:rPr>
      <w:sz w:val="21"/>
    </w:rPr>
  </w:style>
  <w:style w:type="paragraph" w:styleId="21">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22">
    <w:name w:val="Body Text First Indent"/>
    <w:basedOn w:val="2"/>
    <w:next w:val="1"/>
    <w:autoRedefine/>
    <w:unhideWhenUsed/>
    <w:qFormat/>
    <w:uiPriority w:val="0"/>
    <w:pPr>
      <w:adjustRightInd/>
      <w:ind w:firstLine="420"/>
      <w:jc w:val="both"/>
      <w:textAlignment w:val="auto"/>
    </w:pPr>
    <w:rPr>
      <w:rFonts w:ascii="Times New Roman"/>
      <w:kern w:val="2"/>
      <w:sz w:val="32"/>
    </w:rPr>
  </w:style>
  <w:style w:type="paragraph" w:styleId="23">
    <w:name w:val="Body Text First Indent 2"/>
    <w:basedOn w:val="9"/>
    <w:next w:val="1"/>
    <w:autoRedefine/>
    <w:qFormat/>
    <w:uiPriority w:val="0"/>
    <w:pPr>
      <w:spacing w:after="120" w:afterLines="0" w:line="240" w:lineRule="auto"/>
      <w:ind w:left="420" w:leftChars="200" w:firstLine="420" w:firstLineChars="20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Default"/>
    <w:basedOn w:val="12"/>
    <w:next w:val="18"/>
    <w:autoRedefine/>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28">
    <w:name w:val="p0"/>
    <w:basedOn w:val="1"/>
    <w:next w:val="14"/>
    <w:autoRedefine/>
    <w:qFormat/>
    <w:uiPriority w:val="0"/>
    <w:rPr>
      <w:szCs w:val="21"/>
    </w:rPr>
  </w:style>
  <w:style w:type="paragraph" w:styleId="29">
    <w:name w:val="List Paragraph"/>
    <w:basedOn w:val="1"/>
    <w:autoRedefine/>
    <w:qFormat/>
    <w:uiPriority w:val="0"/>
    <w:pPr>
      <w:ind w:firstLine="420" w:firstLineChars="200"/>
    </w:pPr>
    <w:rPr>
      <w:sz w:val="21"/>
      <w:szCs w:val="24"/>
    </w:rPr>
  </w:style>
  <w:style w:type="paragraph" w:customStyle="1" w:styleId="30">
    <w:name w:val="招标正文"/>
    <w:basedOn w:val="1"/>
    <w:autoRedefine/>
    <w:qFormat/>
    <w:uiPriority w:val="0"/>
    <w:pPr>
      <w:spacing w:line="360" w:lineRule="auto"/>
      <w:ind w:firstLine="480" w:firstLineChars="200"/>
    </w:pPr>
    <w:rPr>
      <w:rFonts w:ascii="宋体" w:hAnsi="宋体"/>
      <w:sz w:val="24"/>
      <w:szCs w:val="24"/>
    </w:rPr>
  </w:style>
  <w:style w:type="paragraph" w:customStyle="1" w:styleId="31">
    <w:name w:val="BodyText1I2"/>
    <w:basedOn w:val="32"/>
    <w:next w:val="33"/>
    <w:autoRedefine/>
    <w:qFormat/>
    <w:uiPriority w:val="0"/>
    <w:pPr>
      <w:ind w:firstLine="420" w:firstLineChars="200"/>
    </w:pPr>
    <w:rPr>
      <w:rFonts w:ascii="Calibri" w:hAnsi="Calibri" w:eastAsia="楷体_GB2312"/>
      <w:kern w:val="44"/>
      <w:sz w:val="44"/>
    </w:rPr>
  </w:style>
  <w:style w:type="paragraph" w:customStyle="1" w:styleId="32">
    <w:name w:val="BodyTextIndent"/>
    <w:basedOn w:val="1"/>
    <w:autoRedefine/>
    <w:qFormat/>
    <w:uiPriority w:val="0"/>
    <w:pPr>
      <w:spacing w:after="120"/>
      <w:ind w:left="420" w:leftChars="200"/>
    </w:pPr>
    <w:rPr>
      <w:rFonts w:ascii="Times New Roman" w:hAnsi="Times New Roman"/>
      <w:kern w:val="0"/>
      <w:sz w:val="20"/>
    </w:rPr>
  </w:style>
  <w:style w:type="paragraph" w:customStyle="1" w:styleId="33">
    <w:name w:val="UserStyle_136"/>
    <w:basedOn w:val="1"/>
    <w:next w:val="1"/>
    <w:autoRedefine/>
    <w:qFormat/>
    <w:uiPriority w:val="0"/>
    <w:pPr>
      <w:spacing w:after="120" w:line="320" w:lineRule="atLeast"/>
      <w:ind w:firstLine="200" w:firstLineChars="200"/>
    </w:pPr>
    <w:rPr>
      <w:rFonts w:ascii="Arial" w:hAnsi="Arial"/>
      <w:kern w:val="0"/>
    </w:rPr>
  </w:style>
  <w:style w:type="paragraph" w:customStyle="1" w:styleId="34">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标题 4 Char"/>
    <w:link w:val="6"/>
    <w:autoRedefine/>
    <w:qFormat/>
    <w:uiPriority w:val="0"/>
    <w:rPr>
      <w:rFonts w:ascii="Arial" w:hAnsi="Arial"/>
      <w:b/>
      <w:bCs/>
      <w:szCs w:val="28"/>
    </w:rPr>
  </w:style>
  <w:style w:type="paragraph" w:customStyle="1" w:styleId="36">
    <w:name w:val="正文_5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7">
    <w:name w:val="无间隔1"/>
    <w:basedOn w:val="1"/>
    <w:next w:val="1"/>
    <w:autoRedefine/>
    <w:qFormat/>
    <w:uiPriority w:val="1"/>
    <w:pPr>
      <w:spacing w:line="400" w:lineRule="exact"/>
    </w:pPr>
  </w:style>
  <w:style w:type="paragraph" w:customStyle="1" w:styleId="38">
    <w:name w:val="样式 标题 3 + (中文) 黑体 小四 非加粗 段前: 7.8 磅 段后: 0 磅 行距: 固定值 20 磅"/>
    <w:basedOn w:val="5"/>
    <w:qFormat/>
    <w:uiPriority w:val="0"/>
    <w:pPr>
      <w:numPr>
        <w:ilvl w:val="2"/>
        <w:numId w:val="0"/>
      </w:numPr>
      <w:spacing w:before="0" w:beforeLines="0" w:after="0" w:afterLines="0" w:line="400" w:lineRule="exact"/>
    </w:pPr>
    <w:rPr>
      <w:rFonts w:eastAsia="黑体" w:cs="宋体"/>
      <w:b w:val="0"/>
      <w:sz w:val="24"/>
      <w:szCs w:val="20"/>
    </w:rPr>
  </w:style>
  <w:style w:type="paragraph" w:customStyle="1" w:styleId="39">
    <w:name w:val="表"/>
    <w:basedOn w:val="1"/>
    <w:qFormat/>
    <w:uiPriority w:val="0"/>
    <w:pPr>
      <w:spacing w:line="360" w:lineRule="auto"/>
    </w:pPr>
    <w:rPr>
      <w:rFonts w:ascii="宋体" w:hAnsi="宋体"/>
      <w:b/>
      <w:bCs/>
    </w:rPr>
  </w:style>
  <w:style w:type="character" w:customStyle="1" w:styleId="40">
    <w:name w:val="NormalCharacter"/>
    <w:autoRedefine/>
    <w:semiHidden/>
    <w:qFormat/>
    <w:uiPriority w:val="0"/>
  </w:style>
  <w:style w:type="paragraph" w:customStyle="1" w:styleId="41">
    <w:name w:val="Body text|1"/>
    <w:basedOn w:val="1"/>
    <w:qFormat/>
    <w:uiPriority w:val="0"/>
    <w:pPr>
      <w:widowControl w:val="0"/>
      <w:shd w:val="clear" w:color="auto" w:fill="auto"/>
      <w:spacing w:line="456" w:lineRule="auto"/>
      <w:ind w:firstLine="400"/>
    </w:pPr>
    <w:rPr>
      <w:rFonts w:ascii="宋体" w:hAnsi="宋体" w:eastAsia="宋体" w:cs="宋体"/>
      <w:sz w:val="28"/>
      <w:szCs w:val="28"/>
      <w:u w:val="none"/>
      <w:shd w:val="clear" w:color="auto" w:fill="auto"/>
      <w:lang w:val="zh-TW" w:eastAsia="zh-TW" w:bidi="zh-TW"/>
    </w:rPr>
  </w:style>
  <w:style w:type="character" w:customStyle="1" w:styleId="42">
    <w:name w:val="font21"/>
    <w:basedOn w:val="26"/>
    <w:qFormat/>
    <w:uiPriority w:val="0"/>
    <w:rPr>
      <w:rFonts w:hint="eastAsia" w:ascii="宋体" w:hAnsi="宋体" w:eastAsia="宋体" w:cs="宋体"/>
      <w:color w:val="000000"/>
      <w:sz w:val="18"/>
      <w:szCs w:val="18"/>
      <w:u w:val="none"/>
    </w:rPr>
  </w:style>
  <w:style w:type="character" w:customStyle="1" w:styleId="43">
    <w:name w:val="font01"/>
    <w:basedOn w:val="26"/>
    <w:qFormat/>
    <w:uiPriority w:val="0"/>
    <w:rPr>
      <w:rFonts w:hint="eastAsia" w:ascii="宋体" w:hAnsi="宋体" w:eastAsia="宋体" w:cs="宋体"/>
      <w:color w:val="000000"/>
      <w:sz w:val="18"/>
      <w:szCs w:val="18"/>
      <w:u w:val="none"/>
      <w:vertAlign w:val="superscript"/>
    </w:rPr>
  </w:style>
  <w:style w:type="character" w:customStyle="1" w:styleId="44">
    <w:name w:val="标题 2 Char"/>
    <w:link w:val="4"/>
    <w:qFormat/>
    <w:uiPriority w:val="0"/>
    <w:rPr>
      <w:rFonts w:ascii="宋体" w:hAnsi="宋体"/>
      <w:b/>
      <w:sz w:val="30"/>
      <w:szCs w:val="30"/>
    </w:rPr>
  </w:style>
  <w:style w:type="paragraph" w:customStyle="1" w:styleId="45">
    <w:name w:val="Table Paragraph"/>
    <w:basedOn w:val="1"/>
    <w:qFormat/>
    <w:uiPriority w:val="0"/>
    <w:pPr>
      <w:autoSpaceDE w:val="0"/>
      <w:autoSpaceDN w:val="0"/>
      <w:jc w:val="left"/>
    </w:pPr>
    <w:rPr>
      <w:rFonts w:hint="eastAsia" w:ascii="宋体" w:hAnsi="宋体" w:eastAsia="宋体" w:cs="Times New Roman"/>
      <w:kern w:val="0"/>
      <w:sz w:val="22"/>
    </w:rPr>
  </w:style>
  <w:style w:type="character" w:customStyle="1" w:styleId="46">
    <w:name w:val="font31"/>
    <w:basedOn w:val="26"/>
    <w:qFormat/>
    <w:uiPriority w:val="0"/>
    <w:rPr>
      <w:rFonts w:hint="eastAsia" w:ascii="宋体" w:hAnsi="宋体" w:eastAsia="宋体" w:cs="宋体"/>
      <w:color w:val="000000"/>
      <w:sz w:val="18"/>
      <w:szCs w:val="18"/>
      <w:u w:val="none"/>
    </w:rPr>
  </w:style>
  <w:style w:type="character" w:customStyle="1" w:styleId="47">
    <w:name w:val="font61"/>
    <w:basedOn w:val="26"/>
    <w:qFormat/>
    <w:uiPriority w:val="0"/>
    <w:rPr>
      <w:rFonts w:hint="eastAsia" w:ascii="宋体" w:hAnsi="宋体" w:eastAsia="宋体" w:cs="宋体"/>
      <w:color w:val="000000"/>
      <w:sz w:val="18"/>
      <w:szCs w:val="18"/>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22481</Words>
  <Characters>24302</Characters>
  <Lines>0</Lines>
  <Paragraphs>0</Paragraphs>
  <TotalTime>18</TotalTime>
  <ScaleCrop>false</ScaleCrop>
  <LinksUpToDate>false</LinksUpToDate>
  <CharactersWithSpaces>26250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2024-02-20T02:28:00Z</dcterms:created>
  <dc:creator>Administrator</dc:creator>
  <cp:lastModifiedBy>Administrator</cp:lastModifiedBy>
  <dcterms:modified xsi:type="dcterms:W3CDTF">2025-04-27T07:16:40Z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20EAF075F82241DE988E5687960BE2D0_13</vt:lpwstr>
  </property>
  <property fmtid="{D5CDD505-2E9C-101B-9397-08002B2CF9AE}" pid="4" name="KSOTemplateDocerSaveRecord">
    <vt:lpwstr>eyJoZGlkIjoiMTFkODM4OTQxOTJkMjk3NmY4ZTA5OWQ4NWU0NTA2OGMiLCJ1c2VySWQiOiIzODMyNDUyMTkifQ==</vt:lpwstr>
  </property>
</Properties>
</file>