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6" w:lineRule="auto"/>
        <w:jc w:val="center"/>
        <w:rPr>
          <w:rFonts w:hint="eastAsia" w:asciiTheme="minorEastAsia" w:hAnsiTheme="minorEastAsia" w:eastAsiaTheme="minorEastAsia" w:cstheme="minorEastAsia"/>
          <w:sz w:val="22"/>
          <w:szCs w:val="22"/>
          <w:u w:val="none"/>
        </w:rPr>
      </w:pPr>
      <w:bookmarkStart w:id="0" w:name="_Toc498856544"/>
      <w:bookmarkStart w:id="1" w:name="_Toc500474135"/>
      <w:r>
        <w:rPr>
          <w:rFonts w:hint="eastAsia" w:asciiTheme="minorEastAsia" w:hAnsiTheme="minorEastAsia" w:eastAsiaTheme="minorEastAsia" w:cstheme="minorEastAsia"/>
          <w:spacing w:val="-11"/>
          <w:sz w:val="32"/>
          <w:szCs w:val="32"/>
          <w:u w:val="none"/>
          <w:lang w:val="en-US" w:eastAsia="zh-CN"/>
        </w:rPr>
        <w:t>潢川县农业农村局2023年农业社会化服务采购项目（2包）</w:t>
      </w:r>
    </w:p>
    <w:p>
      <w:pPr>
        <w:spacing w:line="256" w:lineRule="auto"/>
        <w:jc w:val="center"/>
        <w:rPr>
          <w:rFonts w:hint="eastAsia" w:asciiTheme="minorEastAsia" w:hAnsiTheme="minorEastAsia" w:eastAsiaTheme="minorEastAsia" w:cstheme="minorEastAsia"/>
          <w:spacing w:val="-11"/>
          <w:sz w:val="32"/>
          <w:szCs w:val="32"/>
          <w:u w:val="none"/>
          <w:lang w:val="en-US" w:eastAsia="zh-CN"/>
        </w:rPr>
      </w:pPr>
      <w:r>
        <w:rPr>
          <w:rFonts w:hint="eastAsia" w:asciiTheme="minorEastAsia" w:hAnsiTheme="minorEastAsia" w:eastAsiaTheme="minorEastAsia" w:cstheme="minorEastAsia"/>
          <w:spacing w:val="-11"/>
          <w:sz w:val="32"/>
          <w:szCs w:val="32"/>
          <w:u w:val="none"/>
          <w:lang w:val="en-US" w:eastAsia="zh-CN"/>
        </w:rPr>
        <w:t>招标文件</w:t>
      </w:r>
      <w:bookmarkEnd w:id="0"/>
      <w:bookmarkEnd w:id="1"/>
    </w:p>
    <w:p>
      <w:pPr>
        <w:spacing w:line="323" w:lineRule="auto"/>
        <w:jc w:val="center"/>
        <w:rPr>
          <w:rFonts w:ascii="Arial"/>
          <w:sz w:val="21"/>
        </w:rPr>
      </w:pPr>
    </w:p>
    <w:p>
      <w:pPr>
        <w:spacing w:line="267" w:lineRule="auto"/>
        <w:jc w:val="center"/>
        <w:rPr>
          <w:rFonts w:hint="default" w:ascii="Arial"/>
          <w:sz w:val="28"/>
          <w:szCs w:val="28"/>
          <w:highlight w:val="yellow"/>
          <w:lang w:val="en-US" w:eastAsia="zh-CN"/>
        </w:rPr>
      </w:pPr>
      <w:r>
        <w:rPr>
          <w:rFonts w:hint="eastAsia" w:eastAsia="宋体"/>
          <w:sz w:val="28"/>
          <w:szCs w:val="28"/>
          <w:lang w:eastAsia="zh-CN"/>
        </w:rPr>
        <w:t>项目</w:t>
      </w:r>
      <w:r>
        <w:rPr>
          <w:rFonts w:hint="eastAsia" w:ascii="Arial"/>
          <w:sz w:val="28"/>
          <w:szCs w:val="28"/>
        </w:rPr>
        <w:t>编号：</w:t>
      </w:r>
      <w:r>
        <w:rPr>
          <w:rFonts w:hint="eastAsia"/>
          <w:sz w:val="28"/>
          <w:szCs w:val="28"/>
          <w:lang w:val="en-US" w:eastAsia="zh-CN"/>
        </w:rPr>
        <w:t>潢财公开招标-2023-48</w:t>
      </w: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4236" w:lineRule="exact"/>
        <w:jc w:val="center"/>
        <w:textAlignment w:val="center"/>
      </w:pPr>
      <w:r>
        <w:rPr>
          <w:rFonts w:hint="eastAsia" w:ascii="宋体" w:hAnsi="宋体" w:cs="宋体"/>
          <w:kern w:val="0"/>
          <w:sz w:val="24"/>
          <w:szCs w:val="24"/>
          <w:lang w:bidi="ar"/>
        </w:rPr>
        <w:fldChar w:fldCharType="begin"/>
      </w:r>
      <w:r>
        <w:rPr>
          <w:rFonts w:hint="eastAsia" w:ascii="宋体" w:hAnsi="宋体" w:cs="宋体"/>
          <w:kern w:val="0"/>
          <w:sz w:val="24"/>
          <w:szCs w:val="24"/>
          <w:lang w:bidi="ar"/>
        </w:rPr>
        <w:instrText xml:space="preserve">INCLUDEPICTURE \d "C:\\Users\\Administrator\\Documents\\Tencent Files\\3437585957\\Image\\C2C\\~D`93(T1FMT}QEY]V)[0FXQ.png" \* MERGEFORMATINET </w:instrText>
      </w:r>
      <w:r>
        <w:rPr>
          <w:rFonts w:hint="eastAsia" w:ascii="宋体" w:hAnsi="宋体" w:cs="宋体"/>
          <w:kern w:val="0"/>
          <w:sz w:val="24"/>
          <w:szCs w:val="24"/>
          <w:lang w:bidi="ar"/>
        </w:rPr>
        <w:fldChar w:fldCharType="separate"/>
      </w:r>
      <w:r>
        <w:rPr>
          <w:rFonts w:hint="eastAsia" w:ascii="宋体" w:hAnsi="宋体" w:cs="宋体"/>
          <w:kern w:val="0"/>
          <w:sz w:val="24"/>
          <w:szCs w:val="24"/>
          <w:lang w:bidi="ar"/>
        </w:rPr>
        <w:drawing>
          <wp:inline distT="0" distB="0" distL="114300" distR="114300">
            <wp:extent cx="1743075" cy="1495425"/>
            <wp:effectExtent l="0" t="0" r="9525"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21"/>
                    <a:stretch>
                      <a:fillRect/>
                    </a:stretch>
                  </pic:blipFill>
                  <pic:spPr>
                    <a:xfrm>
                      <a:off x="0" y="0"/>
                      <a:ext cx="1743075" cy="1495425"/>
                    </a:xfrm>
                    <a:prstGeom prst="rect">
                      <a:avLst/>
                    </a:prstGeom>
                    <a:noFill/>
                    <a:ln>
                      <a:noFill/>
                    </a:ln>
                  </pic:spPr>
                </pic:pic>
              </a:graphicData>
            </a:graphic>
          </wp:inline>
        </w:drawing>
      </w:r>
      <w:r>
        <w:rPr>
          <w:rFonts w:hint="eastAsia" w:ascii="宋体" w:hAnsi="宋体" w:cs="宋体"/>
          <w:kern w:val="0"/>
          <w:sz w:val="24"/>
          <w:szCs w:val="24"/>
          <w:lang w:bidi="ar"/>
        </w:rPr>
        <w:fldChar w:fldCharType="end"/>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9"/>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9"/>
        <w:spacing w:line="360" w:lineRule="auto"/>
        <w:ind w:firstLine="1120" w:firstLineChars="400"/>
        <w:rPr>
          <w:rFonts w:hint="eastAsia" w:ascii="宋体" w:hAnsi="宋体" w:cs="宋体"/>
          <w:sz w:val="28"/>
          <w:szCs w:val="28"/>
        </w:rPr>
      </w:pPr>
      <w:r>
        <w:rPr>
          <w:rFonts w:hint="eastAsia" w:ascii="宋体" w:hAnsi="宋体" w:cs="宋体"/>
          <w:sz w:val="28"/>
          <w:szCs w:val="28"/>
          <w:lang w:eastAsia="zh-CN"/>
        </w:rPr>
        <w:t>采</w:t>
      </w:r>
      <w:r>
        <w:rPr>
          <w:rFonts w:hint="eastAsia" w:ascii="宋体" w:hAnsi="宋体" w:cs="宋体"/>
          <w:sz w:val="28"/>
          <w:szCs w:val="28"/>
          <w:lang w:val="en-US" w:eastAsia="zh-CN"/>
        </w:rPr>
        <w:t xml:space="preserve">   </w:t>
      </w:r>
      <w:r>
        <w:rPr>
          <w:rFonts w:hint="eastAsia" w:ascii="宋体" w:hAnsi="宋体" w:cs="宋体"/>
          <w:sz w:val="28"/>
          <w:szCs w:val="28"/>
          <w:lang w:eastAsia="zh-CN"/>
        </w:rPr>
        <w:t>购</w:t>
      </w:r>
      <w:r>
        <w:rPr>
          <w:rFonts w:hint="eastAsia" w:ascii="宋体" w:hAnsi="宋体" w:cs="宋体"/>
          <w:sz w:val="28"/>
          <w:szCs w:val="28"/>
          <w:lang w:val="en-US" w:eastAsia="zh-CN"/>
        </w:rPr>
        <w:t xml:space="preserve">   </w:t>
      </w:r>
      <w:r>
        <w:rPr>
          <w:rFonts w:hint="eastAsia" w:ascii="宋体" w:hAnsi="宋体" w:cs="宋体"/>
          <w:sz w:val="28"/>
          <w:szCs w:val="28"/>
          <w:lang w:eastAsia="zh-CN"/>
        </w:rPr>
        <w:t>人</w:t>
      </w:r>
      <w:r>
        <w:rPr>
          <w:rFonts w:ascii="宋体" w:hAnsi="宋体" w:cs="宋体"/>
          <w:sz w:val="28"/>
          <w:szCs w:val="28"/>
        </w:rPr>
        <w:t>：</w:t>
      </w:r>
      <w:r>
        <w:rPr>
          <w:rFonts w:hint="eastAsia" w:ascii="宋体" w:hAnsi="宋体" w:cs="宋体"/>
          <w:sz w:val="28"/>
          <w:szCs w:val="28"/>
          <w:lang w:val="en-US" w:eastAsia="zh-CN"/>
        </w:rPr>
        <w:t>潢川县农业农村局</w:t>
      </w:r>
    </w:p>
    <w:p>
      <w:pPr>
        <w:pStyle w:val="9"/>
        <w:spacing w:line="360" w:lineRule="auto"/>
        <w:ind w:firstLine="1120" w:firstLineChars="400"/>
        <w:rPr>
          <w:rFonts w:hint="eastAsia" w:ascii="宋体" w:hAnsi="宋体" w:eastAsia="宋体" w:cs="宋体"/>
          <w:sz w:val="28"/>
          <w:szCs w:val="28"/>
          <w:lang w:eastAsia="zh-CN"/>
        </w:rPr>
      </w:pPr>
      <w:r>
        <w:rPr>
          <w:rFonts w:hint="eastAsia" w:ascii="宋体" w:hAnsi="宋体" w:cs="宋体"/>
          <w:sz w:val="28"/>
          <w:szCs w:val="28"/>
          <w:lang w:eastAsia="zh-CN"/>
        </w:rPr>
        <w:t>采购</w:t>
      </w:r>
      <w:r>
        <w:rPr>
          <w:rFonts w:hint="eastAsia" w:ascii="宋体" w:hAnsi="宋体" w:cs="宋体"/>
          <w:sz w:val="28"/>
          <w:szCs w:val="28"/>
        </w:rPr>
        <w:t>代理机构：</w:t>
      </w:r>
      <w:r>
        <w:rPr>
          <w:rFonts w:hint="eastAsia" w:ascii="宋体" w:hAnsi="宋体" w:cs="宋体"/>
          <w:sz w:val="28"/>
          <w:szCs w:val="28"/>
          <w:lang w:val="en-US" w:eastAsia="zh-CN"/>
        </w:rPr>
        <w:t>河南英华咨询有限公司</w:t>
      </w:r>
    </w:p>
    <w:p>
      <w:pPr>
        <w:pStyle w:val="9"/>
        <w:spacing w:line="360" w:lineRule="auto"/>
        <w:ind w:firstLine="1120" w:firstLineChars="400"/>
        <w:rPr>
          <w:rFonts w:hint="eastAsia" w:ascii="宋体" w:hAnsi="宋体" w:eastAsia="宋体" w:cs="宋体"/>
          <w:b/>
          <w:bCs/>
          <w:spacing w:val="10"/>
          <w:sz w:val="28"/>
          <w:szCs w:val="28"/>
          <w:lang w:eastAsia="zh-CN"/>
        </w:rPr>
        <w:sectPr>
          <w:headerReference r:id="rId5" w:type="default"/>
          <w:footerReference r:id="rId6" w:type="default"/>
          <w:pgSz w:w="11906" w:h="16838"/>
          <w:pgMar w:top="1588" w:right="1701" w:bottom="1418" w:left="1701" w:header="709" w:footer="709" w:gutter="0"/>
          <w:pgNumType w:start="1"/>
          <w:cols w:space="720" w:num="1"/>
          <w:docGrid w:linePitch="360" w:charSpace="0"/>
        </w:sectPr>
      </w:pPr>
      <w:r>
        <w:rPr>
          <w:rFonts w:hint="eastAsia" w:ascii="宋体" w:hAnsi="宋体" w:cs="宋体"/>
          <w:sz w:val="28"/>
          <w:szCs w:val="28"/>
        </w:rPr>
        <w:t>日        期：二零二三年</w:t>
      </w:r>
      <w:r>
        <w:rPr>
          <w:rFonts w:hint="eastAsia" w:ascii="宋体" w:hAnsi="宋体" w:cs="宋体"/>
          <w:sz w:val="28"/>
          <w:szCs w:val="28"/>
          <w:lang w:val="en-US" w:eastAsia="zh-CN"/>
        </w:rPr>
        <w:t>十一</w:t>
      </w:r>
      <w:r>
        <w:rPr>
          <w:rFonts w:hint="eastAsia" w:ascii="宋体" w:hAnsi="宋体" w:cs="宋体"/>
          <w:sz w:val="28"/>
          <w:szCs w:val="28"/>
        </w:rPr>
        <w:t>月</w:t>
      </w:r>
      <w:r>
        <w:rPr>
          <w:rFonts w:hint="eastAsia" w:ascii="宋体" w:hAnsi="宋体" w:cs="宋体"/>
          <w:sz w:val="28"/>
          <w:szCs w:val="28"/>
          <w:lang w:eastAsia="zh-CN"/>
        </w:rPr>
        <w:t>编制</w:t>
      </w:r>
    </w:p>
    <w:p>
      <w:pPr>
        <w:spacing w:line="480" w:lineRule="auto"/>
        <w:rPr>
          <w:rFonts w:ascii="Arial"/>
          <w:sz w:val="40"/>
          <w:szCs w:val="40"/>
        </w:rPr>
      </w:pPr>
    </w:p>
    <w:sdt>
      <w:sdtPr>
        <w:rPr>
          <w:rFonts w:ascii="宋体" w:hAnsi="宋体" w:eastAsia="宋体" w:cs="Arial"/>
          <w:snapToGrid w:val="0"/>
          <w:color w:val="000000"/>
          <w:kern w:val="0"/>
          <w:sz w:val="28"/>
          <w:szCs w:val="28"/>
        </w:rPr>
        <w:id w:val="147466270"/>
        <w15:color w:val="DBDBDB"/>
        <w:docPartObj>
          <w:docPartGallery w:val="Table of Contents"/>
          <w:docPartUnique/>
        </w:docPartObj>
      </w:sdtPr>
      <w:sdtEndPr>
        <w:rPr>
          <w:rFonts w:ascii="宋体" w:hAnsi="宋体" w:eastAsia="宋体" w:cs="Arial"/>
          <w:snapToGrid w:val="0"/>
          <w:color w:val="000000"/>
          <w:kern w:val="0"/>
          <w:sz w:val="28"/>
          <w:szCs w:val="28"/>
        </w:rPr>
      </w:sdtEndPr>
      <w:sdtContent>
        <w:p>
          <w:pPr>
            <w:spacing w:before="0" w:beforeLines="0" w:after="0" w:afterLines="0" w:line="240" w:lineRule="auto"/>
            <w:ind w:left="0" w:leftChars="0" w:right="0" w:rightChars="0" w:firstLine="0" w:firstLineChars="0"/>
            <w:jc w:val="center"/>
            <w:rPr>
              <w:rFonts w:ascii="宋体" w:hAnsi="宋体" w:eastAsia="宋体"/>
              <w:sz w:val="28"/>
              <w:szCs w:val="28"/>
            </w:rPr>
          </w:pPr>
          <w:r>
            <w:rPr>
              <w:rFonts w:ascii="宋体" w:hAnsi="宋体" w:eastAsia="宋体"/>
              <w:sz w:val="28"/>
              <w:szCs w:val="28"/>
            </w:rPr>
            <w:t>目</w:t>
          </w:r>
          <w:r>
            <w:rPr>
              <w:rFonts w:hint="eastAsia" w:ascii="宋体" w:hAnsi="宋体" w:eastAsia="宋体"/>
              <w:sz w:val="28"/>
              <w:szCs w:val="28"/>
              <w:lang w:val="en-US" w:eastAsia="zh-CN"/>
            </w:rPr>
            <w:t xml:space="preserve">     </w:t>
          </w:r>
          <w:r>
            <w:rPr>
              <w:rFonts w:ascii="宋体" w:hAnsi="宋体" w:eastAsia="宋体"/>
              <w:sz w:val="28"/>
              <w:szCs w:val="28"/>
            </w:rPr>
            <w:t>录</w:t>
          </w:r>
        </w:p>
        <w:p>
          <w:pPr>
            <w:spacing w:before="0" w:beforeLines="0" w:after="0" w:afterLines="0" w:line="240" w:lineRule="auto"/>
            <w:ind w:left="0" w:leftChars="0" w:right="0" w:rightChars="0" w:firstLine="0" w:firstLineChars="0"/>
            <w:jc w:val="center"/>
            <w:rPr>
              <w:rFonts w:ascii="宋体" w:hAnsi="宋体" w:eastAsia="宋体"/>
              <w:sz w:val="28"/>
              <w:szCs w:val="28"/>
            </w:rPr>
          </w:pPr>
        </w:p>
        <w:p>
          <w:pPr>
            <w:pStyle w:val="26"/>
            <w:tabs>
              <w:tab w:val="right" w:leader="dot" w:pos="8501"/>
            </w:tabs>
            <w:spacing w:line="360" w:lineRule="auto"/>
          </w:pPr>
          <w:r>
            <w:fldChar w:fldCharType="begin"/>
          </w:r>
          <w:r>
            <w:instrText xml:space="preserve">TOC \o "1-1" \h \u </w:instrText>
          </w:r>
          <w:r>
            <w:fldChar w:fldCharType="separate"/>
          </w:r>
          <w:r>
            <w:fldChar w:fldCharType="begin"/>
          </w:r>
          <w:r>
            <w:instrText xml:space="preserve"> HYPERLINK \l _Toc25022 </w:instrText>
          </w:r>
          <w:r>
            <w:fldChar w:fldCharType="separate"/>
          </w:r>
          <w:r>
            <w:rPr>
              <w:rFonts w:hint="eastAsia" w:ascii="宋体" w:hAnsi="宋体" w:eastAsia="宋体" w:cs="宋体"/>
              <w:bCs/>
              <w:szCs w:val="32"/>
            </w:rPr>
            <w:t>第一章 招标公告</w:t>
          </w:r>
          <w:r>
            <w:tab/>
          </w:r>
          <w:r>
            <w:fldChar w:fldCharType="begin"/>
          </w:r>
          <w:r>
            <w:instrText xml:space="preserve"> PAGEREF _Toc25022 \h </w:instrText>
          </w:r>
          <w:r>
            <w:fldChar w:fldCharType="separate"/>
          </w:r>
          <w:r>
            <w:t>1</w:t>
          </w:r>
          <w:r>
            <w:fldChar w:fldCharType="end"/>
          </w:r>
          <w:r>
            <w:fldChar w:fldCharType="end"/>
          </w:r>
        </w:p>
        <w:p>
          <w:pPr>
            <w:pStyle w:val="26"/>
            <w:tabs>
              <w:tab w:val="right" w:leader="dot" w:pos="8501"/>
            </w:tabs>
            <w:spacing w:line="360" w:lineRule="auto"/>
          </w:pPr>
          <w:r>
            <w:fldChar w:fldCharType="begin"/>
          </w:r>
          <w:r>
            <w:instrText xml:space="preserve"> HYPERLINK \l _Toc15848 </w:instrText>
          </w:r>
          <w:r>
            <w:fldChar w:fldCharType="separate"/>
          </w:r>
          <w:r>
            <w:rPr>
              <w:rFonts w:hint="eastAsia" w:asciiTheme="minorEastAsia" w:hAnsiTheme="minorEastAsia" w:eastAsiaTheme="minorEastAsia" w:cstheme="minorEastAsia"/>
              <w:bCs/>
              <w:spacing w:val="4"/>
              <w:szCs w:val="40"/>
              <w:lang w:val="en-US" w:eastAsia="zh-CN"/>
            </w:rPr>
            <w:t>第二章供应商须知</w:t>
          </w:r>
          <w:r>
            <w:tab/>
          </w:r>
          <w:r>
            <w:rPr>
              <w:rFonts w:hint="eastAsia" w:eastAsia="宋体"/>
              <w:lang w:val="en-US" w:eastAsia="zh-CN"/>
            </w:rPr>
            <w:t>5</w:t>
          </w:r>
          <w:r>
            <w:fldChar w:fldCharType="end"/>
          </w:r>
        </w:p>
        <w:p>
          <w:pPr>
            <w:pStyle w:val="26"/>
            <w:tabs>
              <w:tab w:val="right" w:leader="dot" w:pos="8501"/>
            </w:tabs>
            <w:spacing w:line="360" w:lineRule="auto"/>
          </w:pPr>
          <w:r>
            <w:fldChar w:fldCharType="begin"/>
          </w:r>
          <w:r>
            <w:instrText xml:space="preserve"> HYPERLINK \l _Toc25991 </w:instrText>
          </w:r>
          <w:r>
            <w:fldChar w:fldCharType="separate"/>
          </w:r>
          <w:r>
            <w:rPr>
              <w:bCs/>
              <w:spacing w:val="-4"/>
              <w:szCs w:val="32"/>
            </w:rPr>
            <w:t>第三章</w:t>
          </w:r>
          <w:r>
            <w:rPr>
              <w:spacing w:val="-4"/>
              <w:szCs w:val="32"/>
            </w:rPr>
            <w:t xml:space="preserve"> </w:t>
          </w:r>
          <w:r>
            <w:rPr>
              <w:bCs/>
              <w:spacing w:val="-4"/>
              <w:szCs w:val="32"/>
            </w:rPr>
            <w:t>评标办法（综合评分法）</w:t>
          </w:r>
          <w:r>
            <w:tab/>
          </w:r>
          <w:r>
            <w:fldChar w:fldCharType="begin"/>
          </w:r>
          <w:r>
            <w:instrText xml:space="preserve"> PAGEREF _Toc25991 \h </w:instrText>
          </w:r>
          <w:r>
            <w:fldChar w:fldCharType="separate"/>
          </w:r>
          <w:r>
            <w:t>16</w:t>
          </w:r>
          <w:r>
            <w:fldChar w:fldCharType="end"/>
          </w:r>
          <w:r>
            <w:fldChar w:fldCharType="end"/>
          </w:r>
        </w:p>
        <w:p>
          <w:pPr>
            <w:pStyle w:val="26"/>
            <w:tabs>
              <w:tab w:val="right" w:leader="dot" w:pos="8501"/>
            </w:tabs>
            <w:spacing w:line="360" w:lineRule="auto"/>
          </w:pPr>
          <w:r>
            <w:fldChar w:fldCharType="begin"/>
          </w:r>
          <w:r>
            <w:instrText xml:space="preserve"> HYPERLINK \l _Toc31604 </w:instrText>
          </w:r>
          <w:r>
            <w:fldChar w:fldCharType="separate"/>
          </w:r>
          <w:r>
            <w:rPr>
              <w:rFonts w:hint="eastAsia"/>
              <w:bCs/>
              <w:szCs w:val="44"/>
              <w:lang w:val="en-US" w:eastAsia="zh-CN"/>
            </w:rPr>
            <w:t>第四章 合同条款及格式（仅供参考）</w:t>
          </w:r>
          <w:r>
            <w:tab/>
          </w:r>
          <w:r>
            <w:fldChar w:fldCharType="begin"/>
          </w:r>
          <w:r>
            <w:instrText xml:space="preserve"> PAGEREF _Toc31604 \h </w:instrText>
          </w:r>
          <w:r>
            <w:fldChar w:fldCharType="separate"/>
          </w:r>
          <w:r>
            <w:t>22</w:t>
          </w:r>
          <w:r>
            <w:fldChar w:fldCharType="end"/>
          </w:r>
          <w:r>
            <w:fldChar w:fldCharType="end"/>
          </w:r>
        </w:p>
        <w:p>
          <w:pPr>
            <w:pStyle w:val="26"/>
            <w:tabs>
              <w:tab w:val="right" w:leader="dot" w:pos="8501"/>
            </w:tabs>
            <w:spacing w:line="360" w:lineRule="auto"/>
          </w:pPr>
          <w:r>
            <w:fldChar w:fldCharType="begin"/>
          </w:r>
          <w:r>
            <w:instrText xml:space="preserve"> HYPERLINK \l _Toc3998 </w:instrText>
          </w:r>
          <w:r>
            <w:fldChar w:fldCharType="separate"/>
          </w:r>
          <w:r>
            <w:rPr>
              <w:rFonts w:hint="eastAsia" w:eastAsia="宋体"/>
              <w:bCs/>
              <w:szCs w:val="28"/>
              <w:lang w:val="en-US" w:eastAsia="zh-CN"/>
            </w:rPr>
            <w:t>第五章 采购需求</w:t>
          </w:r>
          <w:r>
            <w:tab/>
          </w:r>
          <w:r>
            <w:fldChar w:fldCharType="begin"/>
          </w:r>
          <w:r>
            <w:instrText xml:space="preserve"> PAGEREF _Toc3998 \h </w:instrText>
          </w:r>
          <w:r>
            <w:fldChar w:fldCharType="separate"/>
          </w:r>
          <w:r>
            <w:t>24</w:t>
          </w:r>
          <w:r>
            <w:fldChar w:fldCharType="end"/>
          </w:r>
          <w:r>
            <w:fldChar w:fldCharType="end"/>
          </w:r>
        </w:p>
        <w:p>
          <w:pPr>
            <w:pStyle w:val="26"/>
            <w:tabs>
              <w:tab w:val="right" w:leader="dot" w:pos="8501"/>
            </w:tabs>
            <w:spacing w:line="360" w:lineRule="auto"/>
          </w:pPr>
          <w:r>
            <w:fldChar w:fldCharType="begin"/>
          </w:r>
          <w:r>
            <w:instrText xml:space="preserve"> HYPERLINK \l _Toc18972 </w:instrText>
          </w:r>
          <w:r>
            <w:fldChar w:fldCharType="separate"/>
          </w:r>
          <w:r>
            <w:rPr>
              <w:bCs/>
              <w:spacing w:val="-3"/>
              <w:szCs w:val="32"/>
            </w:rPr>
            <w:t>第六章</w:t>
          </w:r>
          <w:r>
            <w:rPr>
              <w:spacing w:val="-3"/>
              <w:szCs w:val="32"/>
            </w:rPr>
            <w:t xml:space="preserve"> </w:t>
          </w:r>
          <w:r>
            <w:rPr>
              <w:bCs/>
              <w:spacing w:val="-3"/>
              <w:szCs w:val="32"/>
            </w:rPr>
            <w:t>投标文件格式</w:t>
          </w:r>
          <w:r>
            <w:tab/>
          </w:r>
          <w:r>
            <w:fldChar w:fldCharType="begin"/>
          </w:r>
          <w:r>
            <w:instrText xml:space="preserve"> PAGEREF _Toc18972 \h </w:instrText>
          </w:r>
          <w:r>
            <w:fldChar w:fldCharType="separate"/>
          </w:r>
          <w:r>
            <w:t>26</w:t>
          </w:r>
          <w:r>
            <w:fldChar w:fldCharType="end"/>
          </w:r>
          <w:r>
            <w:fldChar w:fldCharType="end"/>
          </w:r>
        </w:p>
        <w:p>
          <w:pPr>
            <w:spacing w:line="360" w:lineRule="auto"/>
          </w:pPr>
          <w:r>
            <w:fldChar w:fldCharType="end"/>
          </w:r>
        </w:p>
      </w:sdtContent>
    </w:sdt>
    <w:sdt>
      <w:sdtPr>
        <w:rPr>
          <w:rFonts w:ascii="Arial" w:hAnsi="Arial" w:eastAsia="Arial" w:cs="Arial"/>
          <w:sz w:val="21"/>
          <w:szCs w:val="21"/>
        </w:rPr>
        <w:id w:val="2"/>
        <w:showingPlcHdr/>
        <w:docPartObj>
          <w:docPartGallery w:val="Table of Contents"/>
          <w:docPartUnique/>
        </w:docPartObj>
      </w:sdtPr>
      <w:sdtEndPr>
        <w:rPr>
          <w:rFonts w:ascii="Times New Roman" w:hAnsi="Times New Roman" w:eastAsia="Times New Roman" w:cs="Times New Roman"/>
          <w:sz w:val="19"/>
          <w:szCs w:val="19"/>
        </w:rPr>
      </w:sdtEndPr>
      <w:sdtContent>
        <w:p>
          <w:pPr>
            <w:spacing w:line="360" w:lineRule="auto"/>
            <w:sectPr>
              <w:footerReference r:id="rId7" w:type="default"/>
              <w:pgSz w:w="11907" w:h="16840"/>
              <w:pgMar w:top="1431" w:right="1720" w:bottom="1184" w:left="1686" w:header="0" w:footer="1017" w:gutter="0"/>
              <w:pgNumType w:fmt="decimal" w:start="1"/>
              <w:cols w:space="720" w:num="1"/>
            </w:sectPr>
          </w:pPr>
        </w:p>
      </w:sdtContent>
    </w:sdt>
    <w:p>
      <w:pPr>
        <w:numPr>
          <w:ilvl w:val="0"/>
          <w:numId w:val="0"/>
        </w:numPr>
        <w:spacing w:line="304" w:lineRule="auto"/>
        <w:jc w:val="center"/>
        <w:outlineLvl w:val="0"/>
        <w:rPr>
          <w:rFonts w:hint="eastAsia" w:eastAsia="宋体"/>
          <w:b/>
          <w:bCs/>
          <w:sz w:val="28"/>
          <w:szCs w:val="28"/>
          <w:lang w:val="en-US" w:eastAsia="zh-CN"/>
        </w:rPr>
      </w:pPr>
      <w:bookmarkStart w:id="2" w:name="_Toc4889"/>
      <w:bookmarkStart w:id="3" w:name="_Toc11719"/>
      <w:bookmarkStart w:id="4" w:name="_Toc6405"/>
      <w:bookmarkStart w:id="5" w:name="_Toc130546134"/>
      <w:bookmarkStart w:id="6" w:name="_Toc8919"/>
      <w:bookmarkStart w:id="7" w:name="_Toc1436"/>
      <w:bookmarkStart w:id="8" w:name="_Toc30325"/>
      <w:bookmarkStart w:id="9" w:name="_Toc25022"/>
      <w:bookmarkStart w:id="10" w:name="_Toc24450"/>
      <w:bookmarkStart w:id="11" w:name="_Toc24646"/>
      <w:bookmarkStart w:id="12" w:name="_Toc24590"/>
      <w:r>
        <w:rPr>
          <w:rFonts w:hint="eastAsia" w:eastAsia="宋体"/>
          <w:b/>
          <w:bCs/>
          <w:sz w:val="28"/>
          <w:szCs w:val="28"/>
          <w:lang w:val="en-US" w:eastAsia="zh-CN"/>
        </w:rPr>
        <w:t>第一章  招标公告</w:t>
      </w:r>
      <w:bookmarkEnd w:id="2"/>
      <w:bookmarkEnd w:id="3"/>
      <w:bookmarkEnd w:id="4"/>
      <w:bookmarkEnd w:id="5"/>
      <w:bookmarkEnd w:id="6"/>
      <w:bookmarkEnd w:id="7"/>
      <w:bookmarkEnd w:id="8"/>
      <w:bookmarkEnd w:id="9"/>
      <w:bookmarkEnd w:id="10"/>
      <w:bookmarkEnd w:id="11"/>
      <w:bookmarkEnd w:id="12"/>
    </w:p>
    <w:p>
      <w:pPr>
        <w:widowControl/>
        <w:spacing w:line="360" w:lineRule="auto"/>
        <w:ind w:firstLine="442" w:firstLineChars="200"/>
        <w:jc w:val="center"/>
        <w:outlineLvl w:val="1"/>
        <w:rPr>
          <w:rFonts w:hint="eastAsia" w:ascii="宋体" w:hAnsi="宋体" w:eastAsia="宋体" w:cs="宋体"/>
          <w:b/>
          <w:bCs/>
          <w:sz w:val="22"/>
          <w:szCs w:val="22"/>
          <w:u w:val="none"/>
          <w:lang w:val="en-US" w:eastAsia="zh-CN"/>
        </w:rPr>
      </w:pPr>
      <w:r>
        <w:rPr>
          <w:rFonts w:hint="eastAsia" w:ascii="宋体" w:hAnsi="宋体" w:eastAsia="宋体" w:cs="宋体"/>
          <w:b/>
          <w:bCs/>
          <w:sz w:val="22"/>
          <w:szCs w:val="22"/>
          <w:u w:val="none"/>
          <w:lang w:val="en-US" w:eastAsia="zh-CN"/>
        </w:rPr>
        <w:t>潢川县农业农村局2023年农业社会化服务采购项目</w:t>
      </w:r>
    </w:p>
    <w:p>
      <w:pPr>
        <w:widowControl/>
        <w:spacing w:line="360" w:lineRule="auto"/>
        <w:ind w:firstLine="442" w:firstLineChars="200"/>
        <w:jc w:val="center"/>
        <w:outlineLvl w:val="1"/>
        <w:rPr>
          <w:rFonts w:hint="default" w:ascii="宋体" w:hAnsi="宋体" w:eastAsia="宋体" w:cs="宋体"/>
          <w:b/>
          <w:bCs/>
          <w:sz w:val="22"/>
          <w:szCs w:val="22"/>
          <w:lang w:val="en-US" w:eastAsia="zh-CN"/>
        </w:rPr>
      </w:pPr>
      <w:r>
        <w:rPr>
          <w:rFonts w:hint="eastAsia" w:ascii="宋体" w:hAnsi="宋体" w:eastAsia="宋体" w:cs="宋体"/>
          <w:b/>
          <w:bCs/>
          <w:sz w:val="22"/>
          <w:szCs w:val="22"/>
          <w:lang w:val="en-US" w:eastAsia="zh-CN"/>
        </w:rPr>
        <w:t>招标公告</w:t>
      </w:r>
    </w:p>
    <w:p>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bookmarkStart w:id="13" w:name="_Toc15848"/>
      <w:r>
        <w:rPr>
          <w:rFonts w:hint="eastAsia" w:ascii="宋体" w:hAnsi="宋体" w:eastAsia="宋体" w:cs="宋体"/>
          <w:b/>
          <w:bCs/>
          <w:color w:val="000000" w:themeColor="text1"/>
          <w:sz w:val="21"/>
          <w:szCs w:val="21"/>
          <w:highlight w:val="none"/>
          <w:lang w:val="en-US" w:eastAsia="zh-CN"/>
          <w14:textFill>
            <w14:solidFill>
              <w14:schemeClr w14:val="tx1"/>
            </w14:solidFill>
          </w14:textFill>
        </w:rPr>
        <w:t>项目概况：</w:t>
      </w:r>
    </w:p>
    <w:p>
      <w:pPr>
        <w:keepNext w:val="0"/>
        <w:keepLines w:val="0"/>
        <w:pageBreakBefore w:val="0"/>
        <w:widowControl/>
        <w:kinsoku w:val="0"/>
        <w:wordWrap/>
        <w:overflowPunct/>
        <w:topLinePunct w:val="0"/>
        <w:autoSpaceDE w:val="0"/>
        <w:autoSpaceDN w:val="0"/>
        <w:bidi w:val="0"/>
        <w:adjustRightInd w:val="0"/>
        <w:snapToGrid w:val="0"/>
        <w:spacing w:line="377" w:lineRule="auto"/>
        <w:ind w:left="119" w:right="62" w:firstLine="431"/>
        <w:textAlignment w:val="baseline"/>
        <w:rPr>
          <w:rFonts w:hint="eastAsia" w:asciiTheme="minorEastAsia" w:hAnsiTheme="minorEastAsia" w:eastAsiaTheme="minorEastAsia" w:cstheme="minorEastAsia"/>
          <w:color w:val="000000" w:themeColor="text1"/>
          <w:spacing w:val="1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1"/>
          <w:sz w:val="21"/>
          <w:szCs w:val="21"/>
          <w:lang w:val="en-US" w:eastAsia="zh-CN"/>
          <w14:textFill>
            <w14:solidFill>
              <w14:schemeClr w14:val="tx1"/>
            </w14:solidFill>
          </w14:textFill>
        </w:rPr>
        <w:t>潢川县农业农村局2023年农业社会化服务采购项目的潜在供应商应在新郑市公共资源电子交易平台内下载获取招标文件，</w:t>
      </w:r>
      <w:r>
        <w:rPr>
          <w:rFonts w:hint="eastAsia" w:asciiTheme="minorEastAsia" w:hAnsiTheme="minorEastAsia" w:eastAsiaTheme="minorEastAsia" w:cstheme="minorEastAsia"/>
          <w:color w:val="000000" w:themeColor="text1"/>
          <w:spacing w:val="11"/>
          <w:sz w:val="21"/>
          <w:szCs w:val="21"/>
          <w:highlight w:val="none"/>
          <w:lang w:val="en-US" w:eastAsia="zh-CN"/>
          <w14:textFill>
            <w14:solidFill>
              <w14:schemeClr w14:val="tx1"/>
            </w14:solidFill>
          </w14:textFill>
        </w:rPr>
        <w:t>并于2023年12月15日09时30分 (北京时间)前递交投标文件。</w:t>
      </w:r>
    </w:p>
    <w:p>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00" w:themeColor="text1"/>
          <w:sz w:val="21"/>
          <w:szCs w:val="21"/>
          <w:highlight w:val="none"/>
          <w:lang w:val="zh-CN"/>
          <w14:textFill>
            <w14:solidFill>
              <w14:schemeClr w14:val="tx1"/>
            </w14:solidFill>
          </w14:textFill>
        </w:rPr>
      </w:pPr>
      <w:r>
        <w:rPr>
          <w:rFonts w:hint="eastAsia" w:ascii="宋体" w:hAnsi="宋体" w:eastAsia="宋体" w:cs="宋体"/>
          <w:b/>
          <w:bCs/>
          <w:color w:val="000000" w:themeColor="text1"/>
          <w:sz w:val="21"/>
          <w:szCs w:val="21"/>
          <w:highlight w:val="none"/>
          <w:lang w:val="zh-CN"/>
          <w14:textFill>
            <w14:solidFill>
              <w14:schemeClr w14:val="tx1"/>
            </w14:solidFill>
          </w14:textFill>
        </w:rPr>
        <w:t>一、项目基本情况</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1、项目编号：潢财公开招标-2023-48</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2、项目名称</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1"/>
          <w:sz w:val="21"/>
          <w:szCs w:val="21"/>
          <w:lang w:val="en-US" w:eastAsia="zh-CN"/>
          <w14:textFill>
            <w14:solidFill>
              <w14:schemeClr w14:val="tx1"/>
            </w14:solidFill>
          </w14:textFill>
        </w:rPr>
        <w:t>潢川县农业农村局2023年农业社会化服务采购项目</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3、采购方式：公开招标</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、预算金额：6390000.00元</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最高限价：6390000.00元</w:t>
      </w:r>
    </w:p>
    <w:tbl>
      <w:tblPr>
        <w:tblStyle w:val="23"/>
        <w:tblW w:w="9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633"/>
        <w:gridCol w:w="4131"/>
        <w:gridCol w:w="1500"/>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77" w:type="dxa"/>
            <w:noWrap w:val="0"/>
            <w:vAlign w:val="center"/>
          </w:tcPr>
          <w:p>
            <w:pPr>
              <w:pStyle w:val="9"/>
              <w:keepNext w:val="0"/>
              <w:keepLines w:val="0"/>
              <w:pageBreakBefore w:val="0"/>
              <w:widowControl w:val="0"/>
              <w:kinsoku/>
              <w:wordWrap/>
              <w:overflowPunct/>
              <w:topLinePunct w:val="0"/>
              <w:bidi w:val="0"/>
              <w:adjustRightInd w:val="0"/>
              <w:snapToGrid w:val="0"/>
              <w:spacing w:after="0" w:line="240" w:lineRule="auto"/>
              <w:jc w:val="center"/>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序号</w:t>
            </w:r>
          </w:p>
        </w:tc>
        <w:tc>
          <w:tcPr>
            <w:tcW w:w="1633" w:type="dxa"/>
            <w:noWrap w:val="0"/>
            <w:vAlign w:val="center"/>
          </w:tcPr>
          <w:p>
            <w:pPr>
              <w:pStyle w:val="9"/>
              <w:keepNext w:val="0"/>
              <w:keepLines w:val="0"/>
              <w:pageBreakBefore w:val="0"/>
              <w:widowControl w:val="0"/>
              <w:kinsoku/>
              <w:wordWrap/>
              <w:overflowPunct/>
              <w:topLinePunct w:val="0"/>
              <w:bidi w:val="0"/>
              <w:adjustRightInd w:val="0"/>
              <w:snapToGrid w:val="0"/>
              <w:spacing w:after="0" w:line="240" w:lineRule="auto"/>
              <w:jc w:val="center"/>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包号</w:t>
            </w:r>
          </w:p>
        </w:tc>
        <w:tc>
          <w:tcPr>
            <w:tcW w:w="4131" w:type="dxa"/>
            <w:noWrap w:val="0"/>
            <w:vAlign w:val="center"/>
          </w:tcPr>
          <w:p>
            <w:pPr>
              <w:pStyle w:val="9"/>
              <w:keepNext w:val="0"/>
              <w:keepLines w:val="0"/>
              <w:pageBreakBefore w:val="0"/>
              <w:widowControl w:val="0"/>
              <w:kinsoku/>
              <w:wordWrap/>
              <w:overflowPunct/>
              <w:topLinePunct w:val="0"/>
              <w:bidi w:val="0"/>
              <w:adjustRightInd w:val="0"/>
              <w:snapToGrid w:val="0"/>
              <w:spacing w:after="0" w:line="240" w:lineRule="auto"/>
              <w:jc w:val="center"/>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包名称</w:t>
            </w:r>
          </w:p>
        </w:tc>
        <w:tc>
          <w:tcPr>
            <w:tcW w:w="1500" w:type="dxa"/>
            <w:noWrap w:val="0"/>
            <w:vAlign w:val="center"/>
          </w:tcPr>
          <w:p>
            <w:pPr>
              <w:pStyle w:val="9"/>
              <w:keepNext w:val="0"/>
              <w:keepLines w:val="0"/>
              <w:pageBreakBefore w:val="0"/>
              <w:widowControl w:val="0"/>
              <w:kinsoku/>
              <w:wordWrap/>
              <w:overflowPunct/>
              <w:topLinePunct w:val="0"/>
              <w:bidi w:val="0"/>
              <w:adjustRightInd w:val="0"/>
              <w:snapToGrid w:val="0"/>
              <w:spacing w:after="0" w:line="240" w:lineRule="auto"/>
              <w:jc w:val="center"/>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包预算（元）</w:t>
            </w:r>
          </w:p>
        </w:tc>
        <w:tc>
          <w:tcPr>
            <w:tcW w:w="1696" w:type="dxa"/>
            <w:noWrap w:val="0"/>
            <w:vAlign w:val="center"/>
          </w:tcPr>
          <w:p>
            <w:pPr>
              <w:pStyle w:val="9"/>
              <w:keepNext w:val="0"/>
              <w:keepLines w:val="0"/>
              <w:pageBreakBefore w:val="0"/>
              <w:widowControl w:val="0"/>
              <w:kinsoku/>
              <w:wordWrap/>
              <w:overflowPunct/>
              <w:topLinePunct w:val="0"/>
              <w:bidi w:val="0"/>
              <w:adjustRightInd w:val="0"/>
              <w:snapToGrid w:val="0"/>
              <w:spacing w:after="0" w:line="240" w:lineRule="auto"/>
              <w:jc w:val="center"/>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77" w:type="dxa"/>
            <w:noWrap w:val="0"/>
            <w:vAlign w:val="center"/>
          </w:tcPr>
          <w:p>
            <w:pPr>
              <w:pStyle w:val="9"/>
              <w:keepNext w:val="0"/>
              <w:keepLines w:val="0"/>
              <w:pageBreakBefore w:val="0"/>
              <w:widowControl w:val="0"/>
              <w:kinsoku/>
              <w:wordWrap/>
              <w:overflowPunct/>
              <w:topLinePunct w:val="0"/>
              <w:bidi w:val="0"/>
              <w:adjustRightInd w:val="0"/>
              <w:snapToGrid w:val="0"/>
              <w:spacing w:after="0" w:line="240" w:lineRule="auto"/>
              <w:jc w:val="center"/>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p>
        </w:tc>
        <w:tc>
          <w:tcPr>
            <w:tcW w:w="1633" w:type="dxa"/>
            <w:noWrap w:val="0"/>
            <w:vAlign w:val="center"/>
          </w:tcPr>
          <w:p>
            <w:pPr>
              <w:pStyle w:val="9"/>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潢财公开招标-2023-</w:t>
            </w:r>
            <w:r>
              <w:rPr>
                <w:rFonts w:hint="eastAsia" w:ascii="宋体" w:hAnsi="宋体" w:cs="宋体"/>
                <w:color w:val="000000" w:themeColor="text1"/>
                <w:sz w:val="21"/>
                <w:szCs w:val="21"/>
                <w:highlight w:val="none"/>
                <w:lang w:val="en-US" w:eastAsia="zh-CN"/>
                <w14:textFill>
                  <w14:solidFill>
                    <w14:schemeClr w14:val="tx1"/>
                  </w14:solidFill>
                </w14:textFill>
              </w:rPr>
              <w:t>48</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413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宋体" w:hAnsi="宋体" w:cs="宋体"/>
                <w:color w:val="000000" w:themeColor="text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pacing w:val="11"/>
                <w:sz w:val="21"/>
                <w:szCs w:val="21"/>
                <w:lang w:val="en-US" w:eastAsia="zh-CN"/>
                <w14:textFill>
                  <w14:solidFill>
                    <w14:schemeClr w14:val="tx1"/>
                  </w14:solidFill>
                </w14:textFill>
              </w:rPr>
              <w:t>潢川县农业农村局2023年农业社会化服务采购项目1包</w:t>
            </w:r>
          </w:p>
        </w:tc>
        <w:tc>
          <w:tcPr>
            <w:tcW w:w="1500" w:type="dxa"/>
            <w:noWrap w:val="0"/>
            <w:vAlign w:val="center"/>
          </w:tcPr>
          <w:p>
            <w:pPr>
              <w:pStyle w:val="9"/>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3126000</w:t>
            </w:r>
          </w:p>
        </w:tc>
        <w:tc>
          <w:tcPr>
            <w:tcW w:w="1696" w:type="dxa"/>
            <w:noWrap w:val="0"/>
            <w:vAlign w:val="center"/>
          </w:tcPr>
          <w:p>
            <w:pPr>
              <w:pStyle w:val="9"/>
              <w:keepNext w:val="0"/>
              <w:keepLines w:val="0"/>
              <w:pageBreakBefore w:val="0"/>
              <w:widowControl w:val="0"/>
              <w:kinsoku/>
              <w:wordWrap/>
              <w:overflowPunct/>
              <w:topLinePunct w:val="0"/>
              <w:bidi w:val="0"/>
              <w:adjustRightInd w:val="0"/>
              <w:snapToGrid w:val="0"/>
              <w:spacing w:after="0" w:line="240" w:lineRule="auto"/>
              <w:jc w:val="center"/>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3126000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77" w:type="dxa"/>
            <w:noWrap w:val="0"/>
            <w:vAlign w:val="center"/>
          </w:tcPr>
          <w:p>
            <w:pPr>
              <w:pStyle w:val="9"/>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p>
        </w:tc>
        <w:tc>
          <w:tcPr>
            <w:tcW w:w="1633" w:type="dxa"/>
            <w:noWrap w:val="0"/>
            <w:vAlign w:val="center"/>
          </w:tcPr>
          <w:p>
            <w:pPr>
              <w:pStyle w:val="9"/>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潢财公开招标-2023-</w:t>
            </w:r>
            <w:r>
              <w:rPr>
                <w:rFonts w:hint="eastAsia" w:ascii="宋体" w:hAnsi="宋体" w:cs="宋体"/>
                <w:color w:val="000000" w:themeColor="text1"/>
                <w:sz w:val="21"/>
                <w:szCs w:val="21"/>
                <w:highlight w:val="none"/>
                <w:lang w:val="en-US" w:eastAsia="zh-CN"/>
                <w14:textFill>
                  <w14:solidFill>
                    <w14:schemeClr w14:val="tx1"/>
                  </w14:solidFill>
                </w14:textFill>
              </w:rPr>
              <w:t>48</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413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1"/>
                <w:sz w:val="21"/>
                <w:szCs w:val="21"/>
                <w:lang w:val="en-US" w:eastAsia="zh-CN"/>
                <w14:textFill>
                  <w14:solidFill>
                    <w14:schemeClr w14:val="tx1"/>
                  </w14:solidFill>
                </w14:textFill>
              </w:rPr>
              <w:t>潢川县农业农村局2023年农业社会化服务采购项目2包</w:t>
            </w:r>
          </w:p>
        </w:tc>
        <w:tc>
          <w:tcPr>
            <w:tcW w:w="1500" w:type="dxa"/>
            <w:noWrap w:val="0"/>
            <w:vAlign w:val="center"/>
          </w:tcPr>
          <w:p>
            <w:pPr>
              <w:pStyle w:val="9"/>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1920000</w:t>
            </w:r>
          </w:p>
        </w:tc>
        <w:tc>
          <w:tcPr>
            <w:tcW w:w="1696" w:type="dxa"/>
            <w:noWrap w:val="0"/>
            <w:vAlign w:val="center"/>
          </w:tcPr>
          <w:p>
            <w:pPr>
              <w:pStyle w:val="9"/>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1920000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77" w:type="dxa"/>
            <w:noWrap w:val="0"/>
            <w:vAlign w:val="center"/>
          </w:tcPr>
          <w:p>
            <w:pPr>
              <w:pStyle w:val="9"/>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p>
        </w:tc>
        <w:tc>
          <w:tcPr>
            <w:tcW w:w="1633" w:type="dxa"/>
            <w:noWrap w:val="0"/>
            <w:vAlign w:val="center"/>
          </w:tcPr>
          <w:p>
            <w:pPr>
              <w:pStyle w:val="9"/>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潢财公开招标-2023-</w:t>
            </w:r>
            <w:r>
              <w:rPr>
                <w:rFonts w:hint="eastAsia" w:ascii="宋体" w:hAnsi="宋体" w:cs="宋体"/>
                <w:color w:val="000000" w:themeColor="text1"/>
                <w:sz w:val="21"/>
                <w:szCs w:val="21"/>
                <w:highlight w:val="none"/>
                <w:lang w:val="en-US" w:eastAsia="zh-CN"/>
                <w14:textFill>
                  <w14:solidFill>
                    <w14:schemeClr w14:val="tx1"/>
                  </w14:solidFill>
                </w14:textFill>
              </w:rPr>
              <w:t>48</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413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1"/>
                <w:sz w:val="21"/>
                <w:szCs w:val="21"/>
                <w:lang w:val="en-US" w:eastAsia="zh-CN"/>
                <w14:textFill>
                  <w14:solidFill>
                    <w14:schemeClr w14:val="tx1"/>
                  </w14:solidFill>
                </w14:textFill>
              </w:rPr>
              <w:t>潢川县农业农村局2023年农业社会化服务采购项目3包</w:t>
            </w:r>
          </w:p>
        </w:tc>
        <w:tc>
          <w:tcPr>
            <w:tcW w:w="1500" w:type="dxa"/>
            <w:noWrap w:val="0"/>
            <w:vAlign w:val="center"/>
          </w:tcPr>
          <w:p>
            <w:pPr>
              <w:pStyle w:val="9"/>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1344000</w:t>
            </w:r>
          </w:p>
        </w:tc>
        <w:tc>
          <w:tcPr>
            <w:tcW w:w="1696" w:type="dxa"/>
            <w:noWrap w:val="0"/>
            <w:vAlign w:val="center"/>
          </w:tcPr>
          <w:p>
            <w:pPr>
              <w:pStyle w:val="9"/>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1344000</w:t>
            </w:r>
          </w:p>
        </w:tc>
      </w:tr>
    </w:tbl>
    <w:p>
      <w:pPr>
        <w:keepNext w:val="0"/>
        <w:keepLines w:val="0"/>
        <w:pageBreakBefore w:val="0"/>
        <w:numPr>
          <w:ilvl w:val="0"/>
          <w:numId w:val="1"/>
        </w:numPr>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采购需求：（包括但不限于标的名称、数量、简要技术需求或服务要求等）</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5.1采购内容：2023年潢川县农业社会化服务项目，全县项目实施总面积约26.625万亩。魏岗乡、来龙乡等两个乡镇的小麦机械收割服务，谈店乡、传流店乡、白店乡、付店镇、张集乡、江集镇、双柳树镇等七个乡镇的水稻机插秧服务，具体要求及标准详见招标文件第五章“采购需求”。</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1包：魏岗乡、来龙乡，作业环节为小麦</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机械</w:t>
      </w: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收割，面积共约</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13.025</w:t>
      </w: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万亩。</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2包：谈店乡、</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传流店乡</w:t>
      </w: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、白店乡、付店镇，作业环节为水稻机插秧，面积共约</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8</w:t>
      </w: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万亩。</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3包</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：张集乡、江集镇、双柳树镇，作业环节为</w:t>
      </w: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水稻</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机插秧，面积共约5.6万亩</w:t>
      </w: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5.2服务期限：</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1包：接采购人通知的20日历天；</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2、3包：接采购人通知的30日历天。</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5.3质量要求：合格，符合采购人要求及相关规范要求；</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5.4包段划分：本项目共划分为3个包段；</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6、合同履行期限：同服务期限。</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7、本项目是否接受联合体投标：否</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8、是否为只面向中小企业采购：否。</w:t>
      </w:r>
    </w:p>
    <w:p>
      <w:pPr>
        <w:keepNext w:val="0"/>
        <w:keepLines w:val="0"/>
        <w:pageBreakBefore w:val="0"/>
        <w:kinsoku/>
        <w:wordWrap/>
        <w:overflowPunct/>
        <w:topLinePunct w:val="0"/>
        <w:autoSpaceDE/>
        <w:autoSpaceDN/>
        <w:bidi w:val="0"/>
        <w:spacing w:line="360" w:lineRule="auto"/>
        <w:textAlignment w:val="auto"/>
        <w:rPr>
          <w:rFonts w:hint="eastAsia" w:ascii="宋体" w:hAnsi="宋体" w:cs="宋体"/>
          <w:b/>
          <w:bCs/>
          <w:color w:val="000000" w:themeColor="text1"/>
          <w:kern w:val="44"/>
          <w:sz w:val="21"/>
          <w:szCs w:val="21"/>
          <w:highlight w:val="none"/>
          <w:lang w:val="en-US" w:eastAsia="zh-CN"/>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二、申请人资格要求</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1、满足《中华人民共和国政府采购法》第二十二条规定。</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落实政府采购政策满足的资格要求：本项目非专门面向中小企业采购【该项目符合《政府采购促进中小企业发展管理办法》（财库【2020】46号）第六条第3款之规定：按照本办法规定预留采购份额无法确保充分供应、充分竞争，或者存在可能影响政府采购目标实现的情形】。本项目执行促进中小型企业发展政策（残疾人福利性企业、监狱企业视同小微企业）、优先采购节能环保产品等政府采购政策。</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3、本项目的特定资格要求：</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3.1根据《政府采购质疑和投诉办法》第三十七条规定，被财政部门列入不良行为记录名单的供应商，禁止其 1 至 3 年内参加政府采购活动。</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《政府采购质疑和投诉办法》第三十七条规定：投诉人在全国范围 12 个月内三次以上投诉查无实据的，由财政部门列入不良行为记录名单。投诉人有下列行为之一的，属于虚假、恶意投诉，由财政部门列入不良行为记录名单，禁止其 1 至 3 年内参加政府采购活动：</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（一）捏造事实；</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（二）提供虚假材料；</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eastAsia"/>
          <w:color w:val="000000" w:themeColor="text1"/>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（三）以非法手段取得证明材料。证据来源的合法性存在明显疑问，投诉人无法证明其取得方式合法的，视为以非法手段取得证明材料。</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3.2根据《关于在政府采购活动中查询及使用信用记录有关问题的通知》(财库[2016]125号)的规定，采购人或采购代理机构将通过“信用中国”网站（www.creditchina.gov.cn）、中国政府采购网（www.ccgp.gov.cn）、国家企业信用信息公示系统（http://www.gsxt.gov.cn）等渠道查询供应商信用记录，被列入失信被执行人、重大税收违法失信主体、政府采购严重违法失信行为记录名单、严重违法失信名单的供应商将被拒绝参与本项目政府采购活动（截止时点：投标截止时间）。在本公告规定的查询时间之后，网站信息发生的任何变更均不再作为评标依据。供应商自行提供的与网站信息不一致的其他证明材料亦不作为资格审查的依据。信用信息查询记录和证据将同采购文件等资料一同归档保存；</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3.3供应商与采购人或采购人就本次采购的服务委托的采购代理机构及其附属机构没有行政或经济关联；</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3.4单位负责人为同一人或者存在直接控股、管理关系的不同单位，不得同时参加同一合同项目下的政府采购活动；</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3.5本项目采用资格后审方法。</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注：一个供应商只允许中1个包，如有供应商同时为多个包的第一中标候选人，则确定此供应商为其中前一个包的中标人，此供应商中标的其他包则确定第二中标候选人为中标人。如果一个包段第一中标候选人已中前面包，那么确定第二中标候选人为本包中标人，如果第二中标候选人也中标了前面包，那么确定第三中标候选人为本包中标人。以此类推顺延，直至最终确定本包中标人。</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三、获取招标文件</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1.时间：2023年11月23日至2023年11月29日，每天上午00:00至12:00，下午12:00至23:59（北京时间，法定节假日除外。）</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2.地点：新郑市公共资源电子交易平台</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方式：（1）投标企业须注册成为新郑市公共资源交易会员并取得数字证书（详见新郑市公共资源交易中心网站-通知公告-《新郑市公共资源交易中心关于市场主体信息库注册的通知》、《关于数字证书(CA)互认功能上线试运行的通知》）。</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（2）登陆新郑市公共资源电子交易平台下载。</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（3）获取招标文件后，登录新郑市公共资源交易中心网站-下载专区-《投标人操作手册》下载最新版本的投标文件制作工具安装包，并使用安装后的最新版本投标文件制作工具制作电子投标文件。</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4.售价：0元。</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四、投标截止时间及地点</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1、时间：2023年12月15日9时30分（北京时间）。</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2、地点：在新郑市公共资源电子交易平台中加密上传电子投标文件。</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五、开标时间及地点</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1.时间：2023年12月15日9时30分（北京时间）。</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2.地点：新郑市不见面开标大厅。通过PC登录新郑市公共资源交易中心网站，进入不见面开标大厅(详见新郑市公共资源交易中心网站--办事指南--服务指南《新郑市公共资源交易中心不见面开标操作说明》。</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六、发布公告的媒介及公告期限</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本次招标公告在《河南省政府采购网》</w:t>
      </w:r>
      <w:r>
        <w:rPr>
          <w:rFonts w:hint="eastAsia" w:ascii="宋体" w:hAnsi="宋体" w:eastAsia="宋体" w:cs="宋体"/>
          <w:color w:val="000000" w:themeColor="text1"/>
          <w:sz w:val="21"/>
          <w:szCs w:val="21"/>
          <w:highlight w:val="none"/>
          <w:lang w:val="en-US" w:eastAsia="zh-CN"/>
          <w14:textFill>
            <w14:solidFill>
              <w14:schemeClr w14:val="tx1"/>
            </w14:solidFill>
          </w14:textFill>
        </w:rPr>
        <w:t>、《新郑市公共资源交易中心网》上发布,招标公</w:t>
      </w:r>
      <w:r>
        <w:rPr>
          <w:rFonts w:hint="eastAsia" w:ascii="宋体" w:hAnsi="宋体" w:cs="宋体"/>
          <w:color w:val="000000" w:themeColor="text1"/>
          <w:sz w:val="21"/>
          <w:szCs w:val="21"/>
          <w:highlight w:val="none"/>
          <w:lang w:val="en-US" w:eastAsia="zh-CN"/>
          <w14:textFill>
            <w14:solidFill>
              <w14:schemeClr w14:val="tx1"/>
            </w14:solidFill>
          </w14:textFill>
        </w:rPr>
        <w:t>告期限为五个工作日。</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七、其他补充事宜</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1、本项目采用“不见面开标”交易方式，</w:t>
      </w:r>
      <w:r>
        <w:rPr>
          <w:rFonts w:hint="eastAsia" w:ascii="宋体" w:hAnsi="宋体" w:cs="宋体"/>
          <w:color w:val="000000" w:themeColor="text1"/>
          <w:sz w:val="21"/>
          <w:szCs w:val="21"/>
          <w:highlight w:val="none"/>
          <w:lang w:val="en-US" w:eastAsia="zh-CN"/>
          <w14:textFill>
            <w14:solidFill>
              <w14:schemeClr w14:val="tx1"/>
            </w14:solidFill>
          </w14:textFill>
        </w:rPr>
        <w:fldChar w:fldCharType="begin"/>
      </w:r>
      <w:r>
        <w:rPr>
          <w:rFonts w:hint="eastAsia" w:ascii="宋体" w:hAnsi="宋体" w:cs="宋体"/>
          <w:color w:val="000000" w:themeColor="text1"/>
          <w:sz w:val="21"/>
          <w:szCs w:val="21"/>
          <w:highlight w:val="none"/>
          <w:lang w:val="en-US" w:eastAsia="zh-CN"/>
          <w14:textFill>
            <w14:solidFill>
              <w14:schemeClr w14:val="tx1"/>
            </w14:solidFill>
          </w14:textFill>
        </w:rPr>
        <w:instrText xml:space="preserve"> HYPERLINK "http://117.158.91.68:8095/xxhy，投标人无需寄送和递交非加密的电子投标文件，无需到现场参加开标会议，无需到达现场提交原件资料。" </w:instrText>
      </w:r>
      <w:r>
        <w:rPr>
          <w:rFonts w:hint="eastAsia" w:ascii="宋体" w:hAnsi="宋体" w:cs="宋体"/>
          <w:color w:val="000000" w:themeColor="text1"/>
          <w:sz w:val="21"/>
          <w:szCs w:val="21"/>
          <w:highlight w:val="none"/>
          <w:lang w:val="en-US" w:eastAsia="zh-CN"/>
          <w14:textFill>
            <w14:solidFill>
              <w14:schemeClr w14:val="tx1"/>
            </w14:solidFill>
          </w14:textFill>
        </w:rPr>
        <w:fldChar w:fldCharType="separate"/>
      </w:r>
      <w:r>
        <w:rPr>
          <w:rFonts w:hint="eastAsia" w:ascii="宋体" w:hAnsi="宋体" w:cs="宋体"/>
          <w:color w:val="000000" w:themeColor="text1"/>
          <w:sz w:val="21"/>
          <w:szCs w:val="21"/>
          <w:highlight w:val="none"/>
          <w:lang w:val="en-US" w:eastAsia="zh-CN"/>
          <w14:textFill>
            <w14:solidFill>
              <w14:schemeClr w14:val="tx1"/>
            </w14:solidFill>
          </w14:textFill>
        </w:rPr>
        <w:t>供应商无需寄送和递交非加密的电子投标文件，无需到现场参加开标会议，无需到达现场提交原件资料。</w:t>
      </w:r>
      <w:r>
        <w:rPr>
          <w:rFonts w:hint="eastAsia" w:ascii="宋体" w:hAnsi="宋体" w:cs="宋体"/>
          <w:color w:val="000000" w:themeColor="text1"/>
          <w:sz w:val="21"/>
          <w:szCs w:val="21"/>
          <w:highlight w:val="none"/>
          <w:lang w:val="en-US" w:eastAsia="zh-CN"/>
          <w14:textFill>
            <w14:solidFill>
              <w14:schemeClr w14:val="tx1"/>
            </w14:solidFill>
          </w14:textFill>
        </w:rPr>
        <w:fldChar w:fldCharType="end"/>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2、供应商应当在投标截止时间前，使用供应商CA数字证书登录不见面开标大厅，在线签到并准时参加开标活动，并在规定时间内完成投标文件解密、答疑澄清等。</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逾期解密或者没有准时在线参加开标活动导致的一切后果供应商自行承担。</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4、拟参与本项目的各潜在供应商，在项目投标截止时间前请及时更新市场主体信息库的相关信息（如营业执照、资质证书、财务状况报告等），应确保各类证书在有效期内，否则可能影响正常投标，由此造成的后果自行承担。 </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5、监督单位：潢川县政府采购管理办公室</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 话：0376-5528602</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特别提示：供应商在线签到时，应如实准确的填写授权委托人的联系电话，开标当天请务必保证电话保持畅通。</w:t>
      </w:r>
    </w:p>
    <w:p>
      <w:pPr>
        <w:keepNext w:val="0"/>
        <w:keepLines w:val="0"/>
        <w:pageBreakBefore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八、对本次招标提出询问，请按以下方式联系</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1.采购人信息 </w:t>
      </w:r>
    </w:p>
    <w:p>
      <w:pPr>
        <w:pStyle w:val="21"/>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right="0" w:rightChars="0" w:firstLine="420" w:firstLineChars="200"/>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名  称：</w:t>
      </w:r>
      <w:r>
        <w:rPr>
          <w:rFonts w:hint="eastAsia" w:ascii="宋体" w:hAnsi="宋体" w:eastAsia="宋体" w:cs="宋体"/>
          <w:color w:val="000000" w:themeColor="text1"/>
          <w:kern w:val="2"/>
          <w:sz w:val="21"/>
          <w:szCs w:val="21"/>
          <w:lang w:val="en-US" w:eastAsia="zh-CN" w:bidi="ar-SA"/>
          <w14:textFill>
            <w14:solidFill>
              <w14:schemeClr w14:val="tx1"/>
            </w14:solidFill>
          </w14:textFill>
        </w:rPr>
        <w:t>潢川县农业农村局</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地  址：信阳市潢川县</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联系人：张力</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联系方式：13137615997</w:t>
      </w:r>
    </w:p>
    <w:p>
      <w:pPr>
        <w:pStyle w:val="21"/>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right="0" w:rightChars="0" w:firstLine="420" w:firstLineChars="200"/>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2.采购代理机构信息（如有 ）</w:t>
      </w:r>
    </w:p>
    <w:p>
      <w:pPr>
        <w:pStyle w:val="21"/>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right="0" w:rightChars="0" w:firstLine="420" w:firstLineChars="200"/>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名  称：河南英华咨询有限公司</w:t>
      </w:r>
    </w:p>
    <w:p>
      <w:pPr>
        <w:pStyle w:val="21"/>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right="0" w:rightChars="0" w:firstLine="420" w:firstLineChars="200"/>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地  址：信阳市羊山新区政和花园A区23号楼</w:t>
      </w:r>
    </w:p>
    <w:p>
      <w:pPr>
        <w:pStyle w:val="21"/>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right="0" w:rightChars="0" w:firstLine="420" w:firstLineChars="200"/>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联系人：娄利杰、闫少辉</w:t>
      </w:r>
    </w:p>
    <w:p>
      <w:pPr>
        <w:pStyle w:val="21"/>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right="0" w:rightChars="0" w:firstLine="420" w:firstLineChars="200"/>
        <w:textAlignment w:val="auto"/>
        <w:outlineLvl w:val="9"/>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联系方式：0376-6689966、15737649685</w:t>
      </w:r>
    </w:p>
    <w:p>
      <w:pPr>
        <w:pStyle w:val="21"/>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right="0" w:rightChars="0" w:firstLine="420" w:firstLineChars="200"/>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3、项目联系方式</w:t>
      </w:r>
    </w:p>
    <w:p>
      <w:pPr>
        <w:pStyle w:val="21"/>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right="0" w:rightChars="0" w:firstLine="420" w:firstLineChars="200"/>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联系人：娄利杰、闫少辉</w:t>
      </w:r>
    </w:p>
    <w:p>
      <w:pPr>
        <w:pStyle w:val="21"/>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right="0" w:rightChars="0" w:firstLine="420" w:firstLineChars="200"/>
        <w:textAlignment w:val="auto"/>
        <w:outlineLvl w:val="9"/>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联系方式：0376-6689966、15737649685</w:t>
      </w:r>
    </w:p>
    <w:p>
      <w:pPr>
        <w:rPr>
          <w:rFonts w:hint="eastAsia" w:asciiTheme="minorEastAsia" w:hAnsiTheme="minorEastAsia" w:eastAsiaTheme="minorEastAsia" w:cstheme="minorEastAsia"/>
          <w:b/>
          <w:bCs/>
          <w:spacing w:val="4"/>
          <w:sz w:val="40"/>
          <w:szCs w:val="40"/>
          <w:lang w:val="en-US" w:eastAsia="zh-CN"/>
        </w:rPr>
      </w:pPr>
      <w:r>
        <w:rPr>
          <w:rFonts w:hint="eastAsia" w:asciiTheme="minorEastAsia" w:hAnsiTheme="minorEastAsia" w:eastAsiaTheme="minorEastAsia" w:cstheme="minorEastAsia"/>
          <w:b/>
          <w:bCs/>
          <w:spacing w:val="4"/>
          <w:sz w:val="40"/>
          <w:szCs w:val="40"/>
          <w:lang w:val="en-US" w:eastAsia="zh-CN"/>
        </w:rPr>
        <w:br w:type="page"/>
      </w:r>
    </w:p>
    <w:p>
      <w:pPr>
        <w:numPr>
          <w:ilvl w:val="0"/>
          <w:numId w:val="0"/>
        </w:numPr>
        <w:spacing w:line="304" w:lineRule="auto"/>
        <w:jc w:val="center"/>
        <w:outlineLvl w:val="0"/>
        <w:rPr>
          <w:rFonts w:hint="default" w:eastAsia="宋体"/>
          <w:b/>
          <w:bCs/>
          <w:sz w:val="28"/>
          <w:szCs w:val="28"/>
          <w:lang w:val="en-US" w:eastAsia="zh-CN"/>
        </w:rPr>
      </w:pPr>
      <w:r>
        <w:rPr>
          <w:rFonts w:hint="eastAsia" w:eastAsia="宋体"/>
          <w:b/>
          <w:bCs/>
          <w:sz w:val="28"/>
          <w:szCs w:val="28"/>
          <w:lang w:val="en-US" w:eastAsia="zh-CN"/>
        </w:rPr>
        <w:t>第二章  供应商须知</w:t>
      </w:r>
      <w:bookmarkEnd w:id="13"/>
    </w:p>
    <w:p>
      <w:pPr>
        <w:spacing w:before="225" w:line="227" w:lineRule="auto"/>
        <w:jc w:val="center"/>
        <w:outlineLvl w:val="1"/>
        <w:rPr>
          <w:rFonts w:hint="eastAsia" w:asciiTheme="minorEastAsia" w:hAnsiTheme="minorEastAsia" w:eastAsiaTheme="minorEastAsia" w:cstheme="minorEastAsia"/>
          <w:sz w:val="32"/>
          <w:szCs w:val="32"/>
        </w:rPr>
      </w:pPr>
      <w:bookmarkStart w:id="14" w:name="_bookmark2"/>
      <w:bookmarkEnd w:id="14"/>
      <w:r>
        <w:rPr>
          <w:rFonts w:hint="eastAsia" w:asciiTheme="minorEastAsia" w:hAnsiTheme="minorEastAsia" w:eastAsiaTheme="minorEastAsia" w:cstheme="minorEastAsia"/>
          <w:spacing w:val="7"/>
          <w:sz w:val="32"/>
          <w:szCs w:val="32"/>
          <w:lang w:eastAsia="zh-CN"/>
        </w:rPr>
        <w:t>供应商</w:t>
      </w:r>
      <w:r>
        <w:rPr>
          <w:rFonts w:hint="eastAsia" w:asciiTheme="minorEastAsia" w:hAnsiTheme="minorEastAsia" w:eastAsiaTheme="minorEastAsia" w:cstheme="minorEastAsia"/>
          <w:spacing w:val="4"/>
          <w:sz w:val="32"/>
          <w:szCs w:val="32"/>
        </w:rPr>
        <w:t>须知前附表</w:t>
      </w:r>
    </w:p>
    <w:p>
      <w:pPr>
        <w:rPr>
          <w:rFonts w:hint="eastAsia" w:asciiTheme="minorEastAsia" w:hAnsiTheme="minorEastAsia" w:eastAsiaTheme="minorEastAsia" w:cstheme="minorEastAsia"/>
        </w:rPr>
      </w:pPr>
    </w:p>
    <w:p>
      <w:pPr>
        <w:spacing w:line="74" w:lineRule="exact"/>
        <w:rPr>
          <w:rFonts w:hint="eastAsia" w:asciiTheme="minorEastAsia" w:hAnsiTheme="minorEastAsia" w:eastAsiaTheme="minorEastAsia" w:cstheme="minorEastAsia"/>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701"/>
        <w:gridCol w:w="7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16"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条款号</w:t>
            </w:r>
          </w:p>
        </w:tc>
        <w:tc>
          <w:tcPr>
            <w:tcW w:w="1701"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条 款 名 称</w:t>
            </w:r>
          </w:p>
        </w:tc>
        <w:tc>
          <w:tcPr>
            <w:tcW w:w="7082"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16"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1701"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采购人</w:t>
            </w:r>
          </w:p>
        </w:tc>
        <w:tc>
          <w:tcPr>
            <w:tcW w:w="708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127"/>
              <w:jc w:val="left"/>
              <w:textAlignment w:val="baseline"/>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名  称：潢川县农业农村局</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27"/>
              <w:jc w:val="left"/>
              <w:textAlignment w:val="baseline"/>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地  址：信阳市潢川县</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27"/>
              <w:jc w:val="left"/>
              <w:textAlignment w:val="baseline"/>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联系人：张力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27" w:leftChars="0"/>
              <w:jc w:val="left"/>
              <w:textAlignment w:val="baseline"/>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联系方式：13137615997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916" w:type="dxa"/>
            <w:noWrap w:val="0"/>
            <w:vAlign w:val="center"/>
          </w:tcPr>
          <w:p>
            <w:pPr>
              <w:pageBreakBefore w:val="0"/>
              <w:kinsoku/>
              <w:wordWrap/>
              <w:overflowPunct/>
              <w:topLinePunct w:val="0"/>
              <w:autoSpaceDE w:val="0"/>
              <w:autoSpaceDN w:val="0"/>
              <w:bidi w:val="0"/>
              <w:adjustRightInd w:val="0"/>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1701"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采购代理机构</w:t>
            </w:r>
          </w:p>
        </w:tc>
        <w:tc>
          <w:tcPr>
            <w:tcW w:w="708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127"/>
              <w:jc w:val="left"/>
              <w:textAlignment w:val="baseline"/>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名  称：河南英华咨询有限公司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27"/>
              <w:jc w:val="left"/>
              <w:textAlignment w:val="baseline"/>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地  址：信阳市羊山新区政和花园A区23号楼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27"/>
              <w:jc w:val="left"/>
              <w:textAlignment w:val="baseline"/>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联系人：娄利杰、闫少辉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27" w:leftChars="0"/>
              <w:jc w:val="left"/>
              <w:textAlignment w:val="baseline"/>
              <w:rPr>
                <w:rFonts w:hint="default" w:ascii="宋体" w:hAnsi="宋体" w:eastAsia="宋体" w:cs="宋体"/>
                <w:color w:val="auto"/>
                <w:sz w:val="21"/>
                <w:szCs w:val="21"/>
                <w:highlight w:val="none"/>
                <w:lang w:val="en-US" w:eastAsia="zh-CN"/>
              </w:rPr>
            </w:pPr>
            <w:r>
              <w:rPr>
                <w:rFonts w:hint="default" w:asciiTheme="minorEastAsia" w:hAnsiTheme="minorEastAsia" w:eastAsiaTheme="minorEastAsia" w:cstheme="minorEastAsia"/>
                <w:sz w:val="21"/>
                <w:szCs w:val="21"/>
                <w:lang w:val="en-US" w:eastAsia="zh-CN"/>
              </w:rPr>
              <w:t>联系方式：0376-6689966、15737649685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16" w:type="dxa"/>
            <w:noWrap w:val="0"/>
            <w:vAlign w:val="center"/>
          </w:tcPr>
          <w:p>
            <w:pPr>
              <w:pageBreakBefore w:val="0"/>
              <w:kinsoku/>
              <w:wordWrap/>
              <w:overflowPunct/>
              <w:topLinePunct w:val="0"/>
              <w:autoSpaceDE w:val="0"/>
              <w:autoSpaceDN w:val="0"/>
              <w:bidi w:val="0"/>
              <w:adjustRightInd w:val="0"/>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1701"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项目名称</w:t>
            </w:r>
          </w:p>
        </w:tc>
        <w:tc>
          <w:tcPr>
            <w:tcW w:w="7082" w:type="dxa"/>
            <w:noWrap w:val="0"/>
            <w:vAlign w:val="center"/>
          </w:tcPr>
          <w:p>
            <w:pPr>
              <w:pStyle w:val="13"/>
              <w:pageBreakBefore w:val="0"/>
              <w:kinsoku/>
              <w:wordWrap/>
              <w:overflowPunct/>
              <w:topLinePunct w:val="0"/>
              <w:bidi w:val="0"/>
              <w:spacing w:line="400" w:lineRule="exact"/>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spacing w:val="11"/>
                <w:sz w:val="21"/>
                <w:szCs w:val="21"/>
                <w:lang w:val="en-US" w:eastAsia="zh-CN"/>
              </w:rPr>
              <w:t>潢川县农业农村局2023年农业社会化服务采购项目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16" w:type="dxa"/>
            <w:noWrap w:val="0"/>
            <w:vAlign w:val="center"/>
          </w:tcPr>
          <w:p>
            <w:pPr>
              <w:pageBreakBefore w:val="0"/>
              <w:kinsoku/>
              <w:wordWrap/>
              <w:overflowPunct/>
              <w:topLinePunct w:val="0"/>
              <w:autoSpaceDE w:val="0"/>
              <w:autoSpaceDN w:val="0"/>
              <w:bidi w:val="0"/>
              <w:adjustRightInd w:val="0"/>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1701" w:type="dxa"/>
            <w:noWrap w:val="0"/>
            <w:vAlign w:val="center"/>
          </w:tcPr>
          <w:p>
            <w:pPr>
              <w:pageBreakBefore w:val="0"/>
              <w:kinsoku/>
              <w:wordWrap/>
              <w:overflowPunct/>
              <w:topLinePunct w:val="0"/>
              <w:autoSpaceDE w:val="0"/>
              <w:autoSpaceDN w:val="0"/>
              <w:bidi w:val="0"/>
              <w:adjustRightInd w:val="0"/>
              <w:spacing w:line="400" w:lineRule="exact"/>
              <w:ind w:right="35"/>
              <w:jc w:val="center"/>
              <w:rPr>
                <w:rFonts w:hint="eastAsia" w:ascii="宋体" w:hAnsi="宋体" w:eastAsia="宋体" w:cs="宋体"/>
                <w:color w:val="auto"/>
                <w:spacing w:val="1"/>
                <w:kern w:val="0"/>
                <w:sz w:val="21"/>
                <w:szCs w:val="21"/>
                <w:highlight w:val="none"/>
              </w:rPr>
            </w:pPr>
            <w:r>
              <w:rPr>
                <w:rFonts w:hint="eastAsia" w:ascii="宋体" w:hAnsi="宋体" w:eastAsia="宋体" w:cs="宋体"/>
                <w:color w:val="auto"/>
                <w:spacing w:val="1"/>
                <w:kern w:val="0"/>
                <w:sz w:val="21"/>
                <w:szCs w:val="21"/>
                <w:highlight w:val="none"/>
                <w:lang w:eastAsia="zh-CN"/>
              </w:rPr>
              <w:t>采购</w:t>
            </w:r>
            <w:r>
              <w:rPr>
                <w:rFonts w:hint="eastAsia" w:ascii="宋体" w:hAnsi="宋体" w:eastAsia="宋体" w:cs="宋体"/>
                <w:color w:val="auto"/>
                <w:spacing w:val="1"/>
                <w:kern w:val="0"/>
                <w:sz w:val="21"/>
                <w:szCs w:val="21"/>
                <w:highlight w:val="none"/>
              </w:rPr>
              <w:t>方式</w:t>
            </w:r>
          </w:p>
        </w:tc>
        <w:tc>
          <w:tcPr>
            <w:tcW w:w="7082" w:type="dxa"/>
            <w:noWrap w:val="0"/>
            <w:vAlign w:val="center"/>
          </w:tcPr>
          <w:p>
            <w:pPr>
              <w:pageBreakBefore w:val="0"/>
              <w:kinsoku/>
              <w:wordWrap/>
              <w:overflowPunct/>
              <w:topLinePunct w:val="0"/>
              <w:autoSpaceDE w:val="0"/>
              <w:autoSpaceDN w:val="0"/>
              <w:bidi w:val="0"/>
              <w:adjustRightInd w:val="0"/>
              <w:spacing w:line="400" w:lineRule="exact"/>
              <w:jc w:val="left"/>
              <w:rPr>
                <w:rFonts w:hint="eastAsia" w:ascii="宋体" w:hAnsi="宋体" w:eastAsia="宋体" w:cs="宋体"/>
                <w:color w:val="auto"/>
                <w:spacing w:val="1"/>
                <w:kern w:val="0"/>
                <w:sz w:val="21"/>
                <w:szCs w:val="21"/>
                <w:highlight w:val="none"/>
              </w:rPr>
            </w:pPr>
            <w:r>
              <w:rPr>
                <w:rFonts w:hint="eastAsia" w:ascii="宋体" w:hAnsi="宋体" w:eastAsia="宋体" w:cs="宋体"/>
                <w:color w:val="auto"/>
                <w:spacing w:val="1"/>
                <w:kern w:val="0"/>
                <w:sz w:val="21"/>
                <w:szCs w:val="21"/>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16" w:type="dxa"/>
            <w:noWrap w:val="0"/>
            <w:vAlign w:val="center"/>
          </w:tcPr>
          <w:p>
            <w:pPr>
              <w:pageBreakBefore w:val="0"/>
              <w:kinsoku/>
              <w:wordWrap/>
              <w:overflowPunct/>
              <w:topLinePunct w:val="0"/>
              <w:autoSpaceDE w:val="0"/>
              <w:autoSpaceDN w:val="0"/>
              <w:bidi w:val="0"/>
              <w:adjustRightInd w:val="0"/>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170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pacing w:val="7"/>
                <w:sz w:val="21"/>
                <w:szCs w:val="21"/>
                <w:lang w:eastAsia="zh-CN"/>
              </w:rPr>
            </w:pPr>
            <w:r>
              <w:rPr>
                <w:rFonts w:hint="eastAsia" w:asciiTheme="minorEastAsia" w:hAnsiTheme="minorEastAsia" w:eastAsiaTheme="minorEastAsia" w:cstheme="minorEastAsia"/>
                <w:spacing w:val="7"/>
                <w:sz w:val="21"/>
                <w:szCs w:val="21"/>
                <w:lang w:eastAsia="zh-CN"/>
              </w:rPr>
              <w:t>包预算价</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kern w:val="0"/>
                <w:sz w:val="21"/>
                <w:szCs w:val="21"/>
                <w:highlight w:val="none"/>
              </w:rPr>
            </w:pPr>
            <w:r>
              <w:rPr>
                <w:rFonts w:hint="eastAsia" w:asciiTheme="minorEastAsia" w:hAnsiTheme="minorEastAsia" w:eastAsiaTheme="minorEastAsia" w:cstheme="minorEastAsia"/>
                <w:spacing w:val="7"/>
                <w:sz w:val="21"/>
                <w:szCs w:val="21"/>
                <w:lang w:eastAsia="zh-CN"/>
              </w:rPr>
              <w:t>（最高投标限价）</w:t>
            </w:r>
          </w:p>
        </w:tc>
        <w:tc>
          <w:tcPr>
            <w:tcW w:w="7082"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pacing w:val="10"/>
                <w:sz w:val="21"/>
                <w:szCs w:val="21"/>
                <w:lang w:val="en-US" w:eastAsia="zh-CN"/>
              </w:rPr>
            </w:pPr>
            <w:r>
              <w:rPr>
                <w:rFonts w:hint="eastAsia" w:asciiTheme="minorEastAsia" w:hAnsiTheme="minorEastAsia" w:eastAsiaTheme="minorEastAsia" w:cstheme="minorEastAsia"/>
                <w:spacing w:val="10"/>
                <w:sz w:val="21"/>
                <w:szCs w:val="21"/>
                <w:lang w:val="en-US" w:eastAsia="zh-CN"/>
              </w:rPr>
              <w:t>包预算价及最高投标限价：</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pacing w:val="10"/>
                <w:sz w:val="21"/>
                <w:szCs w:val="21"/>
                <w:lang w:val="en-US" w:eastAsia="zh-CN"/>
              </w:rPr>
            </w:pPr>
            <w:r>
              <w:rPr>
                <w:rFonts w:hint="eastAsia" w:asciiTheme="minorEastAsia" w:hAnsiTheme="minorEastAsia" w:eastAsiaTheme="minorEastAsia" w:cstheme="minorEastAsia"/>
                <w:spacing w:val="10"/>
                <w:sz w:val="21"/>
                <w:szCs w:val="21"/>
                <w:lang w:val="en-US" w:eastAsia="zh-CN"/>
              </w:rPr>
              <w:t>包预算价：2包：1920000元</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pacing w:val="10"/>
                <w:sz w:val="21"/>
                <w:szCs w:val="21"/>
                <w:lang w:val="en-US" w:eastAsia="zh-CN"/>
              </w:rPr>
            </w:pPr>
            <w:r>
              <w:rPr>
                <w:rFonts w:hint="eastAsia" w:asciiTheme="minorEastAsia" w:hAnsiTheme="minorEastAsia" w:eastAsiaTheme="minorEastAsia" w:cstheme="minorEastAsia"/>
                <w:spacing w:val="10"/>
                <w:sz w:val="21"/>
                <w:szCs w:val="21"/>
                <w:lang w:val="en-US" w:eastAsia="zh-CN"/>
              </w:rPr>
              <w:t>单价（最高投标限价）：</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pacing w:val="10"/>
                <w:sz w:val="21"/>
                <w:szCs w:val="21"/>
                <w:lang w:val="en-US" w:eastAsia="zh-CN"/>
              </w:rPr>
            </w:pPr>
            <w:r>
              <w:rPr>
                <w:rFonts w:hint="eastAsia" w:asciiTheme="minorEastAsia" w:hAnsiTheme="minorEastAsia" w:eastAsiaTheme="minorEastAsia" w:cstheme="minorEastAsia"/>
                <w:spacing w:val="10"/>
                <w:sz w:val="21"/>
                <w:szCs w:val="21"/>
                <w:lang w:val="en-US" w:eastAsia="zh-CN"/>
              </w:rPr>
              <w:t>2包：水稻机插秧作业补助单价为24元/亩；</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b/>
                <w:bCs/>
                <w:spacing w:val="10"/>
                <w:sz w:val="21"/>
                <w:szCs w:val="21"/>
                <w:lang w:val="en-US" w:eastAsia="zh-CN"/>
              </w:rPr>
            </w:pPr>
            <w:r>
              <w:rPr>
                <w:rFonts w:hint="eastAsia" w:asciiTheme="minorEastAsia" w:hAnsiTheme="minorEastAsia" w:eastAsiaTheme="minorEastAsia" w:cstheme="minorEastAsia"/>
                <w:b/>
                <w:bCs/>
                <w:spacing w:val="10"/>
                <w:sz w:val="21"/>
                <w:szCs w:val="21"/>
                <w:lang w:val="en-US" w:eastAsia="zh-CN"/>
              </w:rPr>
              <w:t>本项目以单价作为最高投标限价进行招标，最终作业面积以包最高限价除以中标单价的面积为准。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cs="宋体"/>
                <w:b w:val="0"/>
                <w:bCs w:val="0"/>
                <w:color w:val="auto"/>
                <w:sz w:val="21"/>
                <w:szCs w:val="21"/>
                <w:highlight w:val="none"/>
                <w:lang w:val="en-US" w:eastAsia="zh-CN"/>
              </w:rPr>
            </w:pPr>
            <w:r>
              <w:rPr>
                <w:rFonts w:hint="eastAsia" w:asciiTheme="minorEastAsia" w:hAnsiTheme="minorEastAsia" w:eastAsiaTheme="minorEastAsia" w:cstheme="minorEastAsia"/>
                <w:b/>
                <w:bCs/>
                <w:spacing w:val="10"/>
                <w:sz w:val="21"/>
                <w:szCs w:val="21"/>
              </w:rPr>
              <w:t>投</w:t>
            </w:r>
            <w:r>
              <w:rPr>
                <w:rFonts w:hint="eastAsia" w:asciiTheme="minorEastAsia" w:hAnsiTheme="minorEastAsia" w:eastAsiaTheme="minorEastAsia" w:cstheme="minorEastAsia"/>
                <w:b/>
                <w:bCs/>
                <w:spacing w:val="5"/>
                <w:sz w:val="21"/>
                <w:szCs w:val="21"/>
              </w:rPr>
              <w:t>标报价不得高于</w:t>
            </w:r>
            <w:r>
              <w:rPr>
                <w:rFonts w:hint="eastAsia" w:asciiTheme="minorEastAsia" w:hAnsiTheme="minorEastAsia" w:eastAsiaTheme="minorEastAsia" w:cstheme="minorEastAsia"/>
                <w:b/>
                <w:bCs/>
                <w:spacing w:val="5"/>
                <w:sz w:val="21"/>
                <w:szCs w:val="21"/>
                <w:lang w:eastAsia="zh-CN"/>
              </w:rPr>
              <w:t>最高投标限价</w:t>
            </w:r>
            <w:r>
              <w:rPr>
                <w:rFonts w:hint="eastAsia" w:asciiTheme="minorEastAsia" w:hAnsiTheme="minorEastAsia" w:eastAsiaTheme="minorEastAsia" w:cstheme="minorEastAsia"/>
                <w:b/>
                <w:bCs/>
                <w:spacing w:val="5"/>
                <w:sz w:val="21"/>
                <w:szCs w:val="21"/>
              </w:rPr>
              <w:t>，否则投标将被否决。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16" w:type="dxa"/>
            <w:noWrap w:val="0"/>
            <w:vAlign w:val="center"/>
          </w:tcPr>
          <w:p>
            <w:pPr>
              <w:pageBreakBefore w:val="0"/>
              <w:kinsoku/>
              <w:wordWrap/>
              <w:overflowPunct/>
              <w:topLinePunct w:val="0"/>
              <w:autoSpaceDE w:val="0"/>
              <w:autoSpaceDN w:val="0"/>
              <w:bidi w:val="0"/>
              <w:adjustRightInd w:val="0"/>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1701"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资金来源</w:t>
            </w:r>
          </w:p>
        </w:tc>
        <w:tc>
          <w:tcPr>
            <w:tcW w:w="7082" w:type="dxa"/>
            <w:noWrap w:val="0"/>
            <w:vAlign w:val="center"/>
          </w:tcPr>
          <w:p>
            <w:pPr>
              <w:bidi w:val="0"/>
              <w:rPr>
                <w:rFonts w:hint="default" w:ascii="宋体" w:hAnsi="宋体" w:eastAsia="宋体" w:cs="宋体"/>
                <w:b w:val="0"/>
                <w:bCs w:val="0"/>
                <w:color w:val="auto"/>
                <w:szCs w:val="21"/>
                <w:highlight w:val="none"/>
                <w:lang w:val="en-US" w:eastAsia="zh-CN"/>
              </w:rPr>
            </w:pPr>
            <w:r>
              <w:rPr>
                <w:rFonts w:hint="default" w:ascii="宋体" w:hAnsi="宋体" w:eastAsia="宋体" w:cs="宋体"/>
                <w:b w:val="0"/>
                <w:bCs w:val="0"/>
                <w:color w:val="auto"/>
                <w:szCs w:val="21"/>
                <w:highlight w:val="none"/>
                <w:lang w:val="en-US" w:eastAsia="zh-CN"/>
              </w:rPr>
              <w:t>财政补助资金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noWrap w:val="0"/>
            <w:vAlign w:val="center"/>
          </w:tcPr>
          <w:p>
            <w:pPr>
              <w:pageBreakBefore w:val="0"/>
              <w:kinsoku/>
              <w:wordWrap/>
              <w:overflowPunct/>
              <w:topLinePunct w:val="0"/>
              <w:autoSpaceDE w:val="0"/>
              <w:autoSpaceDN w:val="0"/>
              <w:bidi w:val="0"/>
              <w:adjustRightInd w:val="0"/>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1701"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出资比例</w:t>
            </w:r>
          </w:p>
        </w:tc>
        <w:tc>
          <w:tcPr>
            <w:tcW w:w="7082" w:type="dxa"/>
            <w:noWrap w:val="0"/>
            <w:vAlign w:val="center"/>
          </w:tcPr>
          <w:p>
            <w:pPr>
              <w:pStyle w:val="25"/>
              <w:pageBreakBefore w:val="0"/>
              <w:kinsoku/>
              <w:wordWrap/>
              <w:overflowPunct/>
              <w:topLinePunct w:val="0"/>
              <w:bidi w:val="0"/>
              <w:spacing w:line="40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noWrap w:val="0"/>
            <w:vAlign w:val="center"/>
          </w:tcPr>
          <w:p>
            <w:pPr>
              <w:pageBreakBefore w:val="0"/>
              <w:kinsoku/>
              <w:wordWrap/>
              <w:overflowPunct/>
              <w:topLinePunct w:val="0"/>
              <w:autoSpaceDE w:val="0"/>
              <w:autoSpaceDN w:val="0"/>
              <w:bidi w:val="0"/>
              <w:adjustRightInd w:val="0"/>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1701"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采购内容</w:t>
            </w:r>
          </w:p>
        </w:tc>
        <w:tc>
          <w:tcPr>
            <w:tcW w:w="7082"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2包：谈店乡、传流店乡、白店乡、付店镇，作业环节为水稻机插秧，面积共约8万亩。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16" w:type="dxa"/>
            <w:noWrap w:val="0"/>
            <w:vAlign w:val="center"/>
          </w:tcPr>
          <w:p>
            <w:pPr>
              <w:pageBreakBefore w:val="0"/>
              <w:kinsoku/>
              <w:wordWrap/>
              <w:overflowPunct/>
              <w:topLinePunct w:val="0"/>
              <w:autoSpaceDE w:val="0"/>
              <w:autoSpaceDN w:val="0"/>
              <w:bidi w:val="0"/>
              <w:adjustRightInd w:val="0"/>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1701"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质量要求</w:t>
            </w:r>
          </w:p>
        </w:tc>
        <w:tc>
          <w:tcPr>
            <w:tcW w:w="7082" w:type="dxa"/>
            <w:noWrap w:val="0"/>
            <w:vAlign w:val="center"/>
          </w:tcPr>
          <w:p>
            <w:pPr>
              <w:pStyle w:val="25"/>
              <w:pageBreakBefore w:val="0"/>
              <w:kinsoku/>
              <w:wordWrap/>
              <w:overflowPunct/>
              <w:topLinePunct w:val="0"/>
              <w:bidi w:val="0"/>
              <w:spacing w:line="40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合格，符合采购人要求及相关规范要求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16" w:type="dxa"/>
            <w:noWrap w:val="0"/>
            <w:vAlign w:val="center"/>
          </w:tcPr>
          <w:p>
            <w:pPr>
              <w:pageBreakBefore w:val="0"/>
              <w:kinsoku/>
              <w:wordWrap/>
              <w:overflowPunct/>
              <w:topLinePunct w:val="0"/>
              <w:autoSpaceDE w:val="0"/>
              <w:autoSpaceDN w:val="0"/>
              <w:bidi w:val="0"/>
              <w:adjustRightInd w:val="0"/>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1701"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服务期限</w:t>
            </w:r>
          </w:p>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b w:val="0"/>
                <w:bCs w:val="0"/>
                <w:color w:val="auto"/>
                <w:kern w:val="0"/>
                <w:sz w:val="21"/>
                <w:szCs w:val="21"/>
                <w:highlight w:val="none"/>
                <w:lang w:eastAsia="zh-CN"/>
              </w:rPr>
            </w:pPr>
            <w:r>
              <w:rPr>
                <w:rFonts w:hint="eastAsia" w:ascii="宋体" w:hAnsi="宋体"/>
                <w:color w:val="auto"/>
                <w:sz w:val="21"/>
                <w:szCs w:val="21"/>
                <w:highlight w:val="none"/>
                <w:lang w:eastAsia="zh-CN"/>
              </w:rPr>
              <w:t>（</w:t>
            </w:r>
            <w:r>
              <w:rPr>
                <w:rFonts w:hint="eastAsia" w:ascii="宋体" w:hAnsi="宋体" w:cs="宋体"/>
                <w:color w:val="auto"/>
                <w:sz w:val="21"/>
                <w:szCs w:val="21"/>
                <w:highlight w:val="none"/>
                <w:lang w:eastAsia="zh-CN"/>
              </w:rPr>
              <w:t>合同履行期限</w:t>
            </w:r>
            <w:r>
              <w:rPr>
                <w:rFonts w:hint="eastAsia" w:ascii="宋体" w:hAnsi="宋体"/>
                <w:color w:val="auto"/>
                <w:sz w:val="21"/>
                <w:szCs w:val="21"/>
                <w:highlight w:val="none"/>
                <w:lang w:eastAsia="zh-CN"/>
              </w:rPr>
              <w:t>）</w:t>
            </w:r>
          </w:p>
        </w:tc>
        <w:tc>
          <w:tcPr>
            <w:tcW w:w="7082" w:type="dxa"/>
            <w:noWrap w:val="0"/>
            <w:vAlign w:val="center"/>
          </w:tcPr>
          <w:p>
            <w:pPr>
              <w:pStyle w:val="25"/>
              <w:pageBreakBefore w:val="0"/>
              <w:kinsoku/>
              <w:wordWrap/>
              <w:overflowPunct/>
              <w:topLinePunct w:val="0"/>
              <w:bidi w:val="0"/>
              <w:spacing w:line="40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接采购人通知的</w:t>
            </w:r>
            <w:r>
              <w:rPr>
                <w:rFonts w:hint="eastAsia" w:hAnsi="宋体" w:eastAsia="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tcBorders>
              <w:top w:val="single" w:color="auto" w:sz="4" w:space="0"/>
            </w:tcBorders>
            <w:noWrap w:val="0"/>
            <w:vAlign w:val="center"/>
          </w:tcPr>
          <w:p>
            <w:pPr>
              <w:pageBreakBefore w:val="0"/>
              <w:kinsoku/>
              <w:wordWrap/>
              <w:overflowPunct/>
              <w:topLinePunct w:val="0"/>
              <w:autoSpaceDE w:val="0"/>
              <w:autoSpaceDN w:val="0"/>
              <w:bidi w:val="0"/>
              <w:adjustRightInd w:val="0"/>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w:t>
            </w:r>
          </w:p>
        </w:tc>
        <w:tc>
          <w:tcPr>
            <w:tcW w:w="1701" w:type="dxa"/>
            <w:tcBorders>
              <w:top w:val="single" w:color="auto" w:sz="4" w:space="0"/>
            </w:tcBorders>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资格要求</w:t>
            </w:r>
          </w:p>
        </w:tc>
        <w:tc>
          <w:tcPr>
            <w:tcW w:w="7082"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Autospacing="0" w:afterAutospacing="0" w:line="400" w:lineRule="exact"/>
              <w:ind w:right="0" w:rightChars="0"/>
              <w:jc w:val="left"/>
              <w:textAlignment w:val="auto"/>
              <w:outlineLvl w:val="9"/>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供应商资格要求：</w:t>
            </w:r>
          </w:p>
          <w:p>
            <w:pPr>
              <w:keepNext w:val="0"/>
              <w:keepLines w:val="0"/>
              <w:pageBreakBefore w:val="0"/>
              <w:widowControl/>
              <w:kinsoku/>
              <w:wordWrap/>
              <w:overflowPunct/>
              <w:topLinePunct w:val="0"/>
              <w:autoSpaceDE/>
              <w:autoSpaceDN/>
              <w:bidi w:val="0"/>
              <w:adjustRightInd/>
              <w:spacing w:beforeAutospacing="0" w:afterAutospacing="0" w:line="400" w:lineRule="exact"/>
              <w:ind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1、满足《中华人民共和国政府采购法》第二十二条规定。</w:t>
            </w:r>
          </w:p>
          <w:p>
            <w:pPr>
              <w:keepNext w:val="0"/>
              <w:keepLines w:val="0"/>
              <w:pageBreakBefore w:val="0"/>
              <w:widowControl/>
              <w:kinsoku/>
              <w:wordWrap/>
              <w:overflowPunct/>
              <w:topLinePunct w:val="0"/>
              <w:autoSpaceDE/>
              <w:autoSpaceDN/>
              <w:bidi w:val="0"/>
              <w:adjustRightInd/>
              <w:spacing w:beforeAutospacing="0" w:afterAutospacing="0" w:line="400" w:lineRule="exact"/>
              <w:ind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1）具有独立承担民事责任的能力（提供法人或者其他组织的营业执照等证明文件，自然人的身份证明）；</w:t>
            </w:r>
          </w:p>
          <w:p>
            <w:pPr>
              <w:keepNext w:val="0"/>
              <w:keepLines w:val="0"/>
              <w:pageBreakBefore w:val="0"/>
              <w:widowControl/>
              <w:kinsoku/>
              <w:wordWrap/>
              <w:overflowPunct/>
              <w:topLinePunct w:val="0"/>
              <w:autoSpaceDE/>
              <w:autoSpaceDN/>
              <w:bidi w:val="0"/>
              <w:adjustRightInd/>
              <w:spacing w:beforeAutospacing="0" w:afterAutospacing="0" w:line="400" w:lineRule="exact"/>
              <w:ind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2）具有良好的商业信誉和健全的财务会计制度（供应商须提供2021年度或2022年度经审计的财务审计报告或基本户开户行出具的资信证明）；</w:t>
            </w:r>
          </w:p>
          <w:p>
            <w:pPr>
              <w:keepNext w:val="0"/>
              <w:keepLines w:val="0"/>
              <w:pageBreakBefore w:val="0"/>
              <w:widowControl/>
              <w:kinsoku/>
              <w:wordWrap/>
              <w:overflowPunct/>
              <w:topLinePunct w:val="0"/>
              <w:autoSpaceDE/>
              <w:autoSpaceDN/>
              <w:bidi w:val="0"/>
              <w:adjustRightInd/>
              <w:spacing w:beforeAutospacing="0" w:afterAutospacing="0" w:line="400" w:lineRule="exact"/>
              <w:ind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3）具有履行合同所必需的设备和专业技术能力（提供书面声明，格式自拟）；</w:t>
            </w:r>
          </w:p>
          <w:p>
            <w:pPr>
              <w:keepNext w:val="0"/>
              <w:keepLines w:val="0"/>
              <w:pageBreakBefore w:val="0"/>
              <w:widowControl/>
              <w:kinsoku/>
              <w:wordWrap/>
              <w:overflowPunct/>
              <w:topLinePunct w:val="0"/>
              <w:autoSpaceDE/>
              <w:autoSpaceDN/>
              <w:bidi w:val="0"/>
              <w:adjustRightInd/>
              <w:spacing w:beforeAutospacing="0" w:afterAutospacing="0" w:line="400" w:lineRule="exact"/>
              <w:ind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有依法缴纳税收和社会保障资金的良好记录（提供企业2023年1月以来任意1个月依法缴纳税收证明和2023年1月以来任意1个月依法缴纳社会保障资金的证明（如依法免税或不需要缴纳社会保障资金的供应商，应提供相应文件证明其依法免税或不需要缴纳社会保障资金））；</w:t>
            </w:r>
          </w:p>
          <w:p>
            <w:pPr>
              <w:keepNext w:val="0"/>
              <w:keepLines w:val="0"/>
              <w:pageBreakBefore w:val="0"/>
              <w:widowControl/>
              <w:kinsoku/>
              <w:wordWrap/>
              <w:overflowPunct/>
              <w:topLinePunct w:val="0"/>
              <w:autoSpaceDE/>
              <w:autoSpaceDN/>
              <w:bidi w:val="0"/>
              <w:adjustRightInd/>
              <w:spacing w:beforeAutospacing="0" w:afterAutospacing="0" w:line="400" w:lineRule="exact"/>
              <w:ind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5）参加政府采购活动前三年内，在经营活动中没有重大违法记录（提供书面声明，格式自拟）；</w:t>
            </w:r>
          </w:p>
          <w:p>
            <w:pPr>
              <w:keepNext w:val="0"/>
              <w:keepLines w:val="0"/>
              <w:pageBreakBefore w:val="0"/>
              <w:widowControl/>
              <w:kinsoku/>
              <w:wordWrap/>
              <w:overflowPunct/>
              <w:topLinePunct w:val="0"/>
              <w:autoSpaceDE/>
              <w:autoSpaceDN/>
              <w:bidi w:val="0"/>
              <w:adjustRightInd/>
              <w:spacing w:beforeAutospacing="0" w:afterAutospacing="0" w:line="400" w:lineRule="exact"/>
              <w:ind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6）法律、行政法规规定的其他条件（提供书面声明，格式自拟）。</w:t>
            </w:r>
          </w:p>
          <w:p>
            <w:pPr>
              <w:keepNext w:val="0"/>
              <w:keepLines w:val="0"/>
              <w:pageBreakBefore w:val="0"/>
              <w:widowControl/>
              <w:kinsoku/>
              <w:wordWrap/>
              <w:overflowPunct/>
              <w:topLinePunct w:val="0"/>
              <w:autoSpaceDE/>
              <w:autoSpaceDN/>
              <w:bidi w:val="0"/>
              <w:adjustRightInd/>
              <w:spacing w:beforeAutospacing="0" w:afterAutospacing="0" w:line="400" w:lineRule="exact"/>
              <w:ind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3、本项目的特定资格要求：</w:t>
            </w:r>
          </w:p>
          <w:p>
            <w:pPr>
              <w:keepNext w:val="0"/>
              <w:keepLines w:val="0"/>
              <w:pageBreakBefore w:val="0"/>
              <w:widowControl/>
              <w:kinsoku/>
              <w:wordWrap/>
              <w:overflowPunct/>
              <w:topLinePunct w:val="0"/>
              <w:autoSpaceDE/>
              <w:autoSpaceDN/>
              <w:bidi w:val="0"/>
              <w:adjustRightInd/>
              <w:spacing w:beforeAutospacing="0" w:afterAutospacing="0" w:line="400" w:lineRule="exact"/>
              <w:ind w:left="0" w:leftChars="0" w:right="0" w:rightChars="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3.1根据《政府采购质疑和投诉办法》第三十七条规定，被财政部门列入不良行为记录名单的供应商，禁止其1至3年内参加政府采购活动。</w:t>
            </w:r>
          </w:p>
          <w:p>
            <w:pPr>
              <w:keepNext w:val="0"/>
              <w:keepLines w:val="0"/>
              <w:pageBreakBefore w:val="0"/>
              <w:widowControl/>
              <w:kinsoku/>
              <w:wordWrap/>
              <w:overflowPunct/>
              <w:topLinePunct w:val="0"/>
              <w:autoSpaceDE/>
              <w:autoSpaceDN/>
              <w:bidi w:val="0"/>
              <w:adjustRightInd/>
              <w:spacing w:beforeAutospacing="0" w:afterAutospacing="0" w:line="400" w:lineRule="exact"/>
              <w:ind w:left="0" w:leftChars="0" w:right="0" w:rightChars="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《政府采购质疑和投诉办法》第三十七条规定：投诉人在全国范围 12 个月内三次以上投诉查无实据的，由财政部门列入不良行为记录名单。投诉人有下列行为之一的，属于虚假、恶意投诉，由财政部门列入不良行为记录名单，禁止其 1 至 3 年内参加政府采购活动：</w:t>
            </w:r>
          </w:p>
          <w:p>
            <w:pPr>
              <w:keepNext w:val="0"/>
              <w:keepLines w:val="0"/>
              <w:pageBreakBefore w:val="0"/>
              <w:widowControl/>
              <w:kinsoku/>
              <w:wordWrap/>
              <w:overflowPunct/>
              <w:topLinePunct w:val="0"/>
              <w:autoSpaceDE/>
              <w:autoSpaceDN/>
              <w:bidi w:val="0"/>
              <w:adjustRightInd/>
              <w:spacing w:beforeAutospacing="0" w:afterAutospacing="0" w:line="400" w:lineRule="exact"/>
              <w:ind w:left="0" w:leftChars="0" w:right="0" w:rightChars="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（一）捏造事实；</w:t>
            </w:r>
          </w:p>
          <w:p>
            <w:pPr>
              <w:keepNext w:val="0"/>
              <w:keepLines w:val="0"/>
              <w:pageBreakBefore w:val="0"/>
              <w:widowControl/>
              <w:kinsoku/>
              <w:wordWrap/>
              <w:overflowPunct/>
              <w:topLinePunct w:val="0"/>
              <w:autoSpaceDE/>
              <w:autoSpaceDN/>
              <w:bidi w:val="0"/>
              <w:adjustRightInd/>
              <w:spacing w:beforeAutospacing="0" w:afterAutospacing="0" w:line="400" w:lineRule="exact"/>
              <w:ind w:left="0" w:leftChars="0" w:right="0" w:rightChars="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（二）提供虚假材料；</w:t>
            </w:r>
          </w:p>
          <w:p>
            <w:pPr>
              <w:keepNext w:val="0"/>
              <w:keepLines w:val="0"/>
              <w:pageBreakBefore w:val="0"/>
              <w:widowControl/>
              <w:kinsoku/>
              <w:wordWrap/>
              <w:overflowPunct/>
              <w:topLinePunct w:val="0"/>
              <w:autoSpaceDE/>
              <w:autoSpaceDN/>
              <w:bidi w:val="0"/>
              <w:adjustRightInd/>
              <w:spacing w:beforeAutospacing="0" w:afterAutospacing="0" w:line="400" w:lineRule="exact"/>
              <w:ind w:left="0" w:leftChars="0" w:right="0" w:rightChars="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（三）以非法手段取得证明材料。证据来源的合法性存在明显疑问，投诉人无法证明其取得方式合法的，视为以非法手段取得证明材料。</w:t>
            </w:r>
          </w:p>
          <w:p>
            <w:pPr>
              <w:keepNext w:val="0"/>
              <w:keepLines w:val="0"/>
              <w:pageBreakBefore w:val="0"/>
              <w:widowControl/>
              <w:kinsoku/>
              <w:wordWrap/>
              <w:overflowPunct/>
              <w:topLinePunct w:val="0"/>
              <w:autoSpaceDE/>
              <w:autoSpaceDN/>
              <w:bidi w:val="0"/>
              <w:adjustRightInd/>
              <w:spacing w:beforeAutospacing="0" w:afterAutospacing="0" w:line="400" w:lineRule="exact"/>
              <w:ind w:left="0" w:leftChars="0" w:right="0" w:rightChars="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根据《关于在政府采购活动中查询及使用信用记录有关问题的通知》(财库[2016]125号)的规定，采购人或采购代理机构将通过“信用中国”网站（www.creditchina.gov.cn）、中国政府采购网（www.ccgp.gov.cn）、国家企业信用信息公示系统（http://www.gsxt.gov.cn）等渠道查询供应商信用记录，被列入失信被执行人、重大税收违法失信主体、政府采购严重违法失信行为记录名单、严重违法失信名单的供应商将被拒绝参与本项目政府采购活动（截止时点：投标截止时间）。在本公告规定的查询时间之后，网站信息发生的任何变更均不再作为评标依据。供应商自行提供的与网站信息不一致的其他证明材料亦不作为资格审查的依据。信用信息查询记录和证据将同采购文件等资料一同归档保存；</w:t>
            </w:r>
          </w:p>
          <w:p>
            <w:pPr>
              <w:keepNext w:val="0"/>
              <w:keepLines w:val="0"/>
              <w:pageBreakBefore w:val="0"/>
              <w:widowControl/>
              <w:kinsoku/>
              <w:wordWrap/>
              <w:overflowPunct/>
              <w:topLinePunct w:val="0"/>
              <w:autoSpaceDE/>
              <w:autoSpaceDN/>
              <w:bidi w:val="0"/>
              <w:adjustRightInd/>
              <w:spacing w:beforeAutospacing="0" w:afterAutospacing="0" w:line="400" w:lineRule="exact"/>
              <w:ind w:left="0" w:leftChars="0" w:right="0" w:rightChars="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3.3.供应商与采购人或采购人就本次采购的服务委托的采购代理机构及其附属机构没有行政或经济关联（提供书面承诺书）；</w:t>
            </w:r>
          </w:p>
          <w:p>
            <w:pPr>
              <w:keepNext w:val="0"/>
              <w:keepLines w:val="0"/>
              <w:pageBreakBefore w:val="0"/>
              <w:widowControl/>
              <w:kinsoku/>
              <w:wordWrap/>
              <w:overflowPunct/>
              <w:topLinePunct w:val="0"/>
              <w:autoSpaceDE/>
              <w:autoSpaceDN/>
              <w:bidi w:val="0"/>
              <w:adjustRightInd/>
              <w:spacing w:beforeAutospacing="0" w:afterAutospacing="0" w:line="400" w:lineRule="exact"/>
              <w:ind w:left="0" w:leftChars="0" w:right="0" w:rightChars="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3.4单位负责人为同一人或者存在直接控股、管理关系的不同单位，不得同时参加同一合同项目下的政府采购活动（提供书面承诺书）；</w:t>
            </w:r>
          </w:p>
          <w:p>
            <w:pPr>
              <w:keepNext w:val="0"/>
              <w:keepLines w:val="0"/>
              <w:pageBreakBefore w:val="0"/>
              <w:widowControl/>
              <w:kinsoku/>
              <w:wordWrap/>
              <w:overflowPunct/>
              <w:topLinePunct w:val="0"/>
              <w:autoSpaceDE/>
              <w:autoSpaceDN/>
              <w:bidi w:val="0"/>
              <w:adjustRightInd/>
              <w:spacing w:beforeAutospacing="0" w:afterAutospacing="0" w:line="400" w:lineRule="exact"/>
              <w:ind w:left="0" w:leftChars="0" w:right="0" w:rightChars="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3.5本项目采用资格后审方法。</w:t>
            </w:r>
          </w:p>
          <w:p>
            <w:pPr>
              <w:keepNext w:val="0"/>
              <w:keepLines w:val="0"/>
              <w:pageBreakBefore w:val="0"/>
              <w:widowControl/>
              <w:kinsoku/>
              <w:wordWrap/>
              <w:overflowPunct/>
              <w:topLinePunct w:val="0"/>
              <w:autoSpaceDE/>
              <w:autoSpaceDN/>
              <w:bidi w:val="0"/>
              <w:adjustRightInd/>
              <w:spacing w:beforeAutospacing="0" w:afterAutospacing="0" w:line="400" w:lineRule="exact"/>
              <w:ind w:left="0" w:leftChars="0" w:right="0" w:rightChars="0" w:firstLine="420" w:firstLineChars="200"/>
              <w:jc w:val="left"/>
              <w:textAlignment w:val="auto"/>
              <w:outlineLvl w:val="9"/>
              <w:rPr>
                <w:rFonts w:hint="default"/>
                <w:lang w:val="en-US" w:eastAsia="zh-CN"/>
              </w:rPr>
            </w:pPr>
            <w:r>
              <w:rPr>
                <w:rFonts w:hint="eastAsia" w:ascii="宋体" w:hAnsi="宋体" w:eastAsia="宋体" w:cs="宋体"/>
                <w:color w:val="auto"/>
                <w:sz w:val="21"/>
                <w:szCs w:val="21"/>
                <w:highlight w:val="none"/>
                <w:lang w:val="en-US" w:eastAsia="zh-CN"/>
              </w:rPr>
              <w:t>注：一个供应商只允许中1个包，如有供应商同时为多个包的第一中标候选人，则确定此供应商为其中前一个包的中标人，此供应商中标的其他包则确定第二中标候选人为中标人。如果一个包段第一中标候选人已中前面包，那么确定第二中标候选人为本包中标人，如果第二中标候选人也中标了前面包，那么确定第三中标候选人为本包中标人。以此类推顺延，直至最终确定本包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16" w:type="dxa"/>
            <w:tcBorders>
              <w:top w:val="single" w:color="auto" w:sz="4" w:space="0"/>
            </w:tcBorders>
            <w:noWrap w:val="0"/>
            <w:vAlign w:val="center"/>
          </w:tcPr>
          <w:p>
            <w:pPr>
              <w:bidi w:val="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701" w:type="dxa"/>
            <w:tcBorders>
              <w:top w:val="single" w:color="auto" w:sz="4" w:space="0"/>
            </w:tcBorders>
            <w:noWrap w:val="0"/>
            <w:vAlign w:val="center"/>
          </w:tcPr>
          <w:p>
            <w:pPr>
              <w:bidi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7082" w:type="dxa"/>
            <w:tcBorders>
              <w:top w:val="single" w:color="auto" w:sz="4" w:space="0"/>
            </w:tcBorders>
            <w:noWrap w:val="0"/>
            <w:vAlign w:val="center"/>
          </w:tcPr>
          <w:p>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中标后与采购人签订合同时另行商定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16" w:type="dxa"/>
            <w:noWrap w:val="0"/>
            <w:vAlign w:val="center"/>
          </w:tcPr>
          <w:p>
            <w:pPr>
              <w:pageBreakBefore w:val="0"/>
              <w:kinsoku/>
              <w:wordWrap/>
              <w:overflowPunct/>
              <w:topLinePunct w:val="0"/>
              <w:autoSpaceDE w:val="0"/>
              <w:autoSpaceDN w:val="0"/>
              <w:bidi w:val="0"/>
              <w:adjustRightInd w:val="0"/>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1701"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lang w:eastAsia="zh-CN"/>
              </w:rPr>
              <w:t>供应商</w:t>
            </w:r>
            <w:r>
              <w:rPr>
                <w:rFonts w:hint="eastAsia" w:ascii="宋体" w:hAnsi="宋体" w:eastAsia="宋体" w:cs="宋体"/>
                <w:color w:val="auto"/>
                <w:spacing w:val="-6"/>
                <w:kern w:val="0"/>
                <w:sz w:val="21"/>
                <w:szCs w:val="21"/>
                <w:highlight w:val="none"/>
              </w:rPr>
              <w:t>提出问题的截止时间</w:t>
            </w:r>
          </w:p>
        </w:tc>
        <w:tc>
          <w:tcPr>
            <w:tcW w:w="7082" w:type="dxa"/>
            <w:noWrap w:val="0"/>
            <w:vAlign w:val="center"/>
          </w:tcPr>
          <w:p>
            <w:pPr>
              <w:pageBreakBefore w:val="0"/>
              <w:kinsoku/>
              <w:wordWrap/>
              <w:overflowPunct/>
              <w:topLinePunct w:val="0"/>
              <w:autoSpaceDE w:val="0"/>
              <w:autoSpaceDN w:val="0"/>
              <w:bidi w:val="0"/>
              <w:adjustRightInd w:val="0"/>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递交投标文件的截止之日10日前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16" w:type="dxa"/>
            <w:noWrap w:val="0"/>
            <w:vAlign w:val="center"/>
          </w:tcPr>
          <w:p>
            <w:pPr>
              <w:pageBreakBefore w:val="0"/>
              <w:kinsoku/>
              <w:wordWrap/>
              <w:overflowPunct/>
              <w:topLinePunct w:val="0"/>
              <w:autoSpaceDE w:val="0"/>
              <w:autoSpaceDN w:val="0"/>
              <w:bidi w:val="0"/>
              <w:adjustRightInd w:val="0"/>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p>
        </w:tc>
        <w:tc>
          <w:tcPr>
            <w:tcW w:w="1701"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投标截止时间</w:t>
            </w:r>
          </w:p>
        </w:tc>
        <w:tc>
          <w:tcPr>
            <w:tcW w:w="7082" w:type="dxa"/>
            <w:noWrap w:val="0"/>
            <w:vAlign w:val="center"/>
          </w:tcPr>
          <w:p>
            <w:pPr>
              <w:bidi w:val="0"/>
              <w:spacing w:line="240" w:lineRule="auto"/>
              <w:rPr>
                <w:rFonts w:hint="eastAsia" w:ascii="宋体" w:hAnsi="宋体" w:eastAsia="宋体" w:cs="宋体"/>
                <w:color w:val="auto"/>
                <w:spacing w:val="-6"/>
                <w:kern w:val="0"/>
                <w:sz w:val="21"/>
                <w:szCs w:val="21"/>
                <w:highlight w:val="none"/>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w:t>
            </w:r>
            <w:r>
              <w:rPr>
                <w:rFonts w:hint="eastAsia" w:ascii="宋体" w:hAnsi="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lang w:val="en-US" w:eastAsia="zh-CN"/>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15</w:t>
            </w:r>
            <w:bookmarkStart w:id="92" w:name="_GoBack"/>
            <w:bookmarkEnd w:id="92"/>
            <w:r>
              <w:rPr>
                <w:rFonts w:hint="eastAsia" w:ascii="宋体" w:hAnsi="宋体" w:eastAsia="宋体" w:cs="宋体"/>
                <w:color w:val="000000" w:themeColor="text1"/>
                <w:sz w:val="21"/>
                <w:szCs w:val="21"/>
                <w:highlight w:val="none"/>
                <w:lang w:val="en-US" w:eastAsia="zh-CN"/>
                <w14:textFill>
                  <w14:solidFill>
                    <w14:schemeClr w14:val="tx1"/>
                  </w14:solidFill>
                </w14:textFill>
              </w:rPr>
              <w:t>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noWrap w:val="0"/>
            <w:vAlign w:val="center"/>
          </w:tcPr>
          <w:p>
            <w:pPr>
              <w:pageBreakBefore w:val="0"/>
              <w:kinsoku/>
              <w:wordWrap/>
              <w:overflowPunct/>
              <w:topLinePunct w:val="0"/>
              <w:autoSpaceDE w:val="0"/>
              <w:autoSpaceDN w:val="0"/>
              <w:bidi w:val="0"/>
              <w:adjustRightInd w:val="0"/>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w:t>
            </w:r>
          </w:p>
        </w:tc>
        <w:tc>
          <w:tcPr>
            <w:tcW w:w="1701"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确认收到招标文件澄清的时间</w:t>
            </w:r>
          </w:p>
        </w:tc>
        <w:tc>
          <w:tcPr>
            <w:tcW w:w="7082" w:type="dxa"/>
            <w:noWrap w:val="0"/>
            <w:vAlign w:val="center"/>
          </w:tcPr>
          <w:p>
            <w:pPr>
              <w:pageBreakBefore w:val="0"/>
              <w:kinsoku/>
              <w:wordWrap/>
              <w:overflowPunct/>
              <w:topLinePunct w:val="0"/>
              <w:autoSpaceDE w:val="0"/>
              <w:autoSpaceDN w:val="0"/>
              <w:bidi w:val="0"/>
              <w:adjustRightIn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16" w:type="dxa"/>
            <w:noWrap w:val="0"/>
            <w:vAlign w:val="center"/>
          </w:tcPr>
          <w:p>
            <w:pPr>
              <w:pageBreakBefore w:val="0"/>
              <w:kinsoku/>
              <w:wordWrap/>
              <w:overflowPunct/>
              <w:topLinePunct w:val="0"/>
              <w:autoSpaceDE w:val="0"/>
              <w:autoSpaceDN w:val="0"/>
              <w:bidi w:val="0"/>
              <w:adjustRightInd w:val="0"/>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16</w:t>
            </w:r>
          </w:p>
        </w:tc>
        <w:tc>
          <w:tcPr>
            <w:tcW w:w="1701"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澄清</w:t>
            </w:r>
          </w:p>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的时间</w:t>
            </w:r>
          </w:p>
        </w:tc>
        <w:tc>
          <w:tcPr>
            <w:tcW w:w="7082" w:type="dxa"/>
            <w:noWrap w:val="0"/>
            <w:vAlign w:val="center"/>
          </w:tcPr>
          <w:p>
            <w:pPr>
              <w:pageBreakBefore w:val="0"/>
              <w:kinsoku/>
              <w:wordWrap/>
              <w:overflowPunct/>
              <w:topLinePunct w:val="0"/>
              <w:autoSpaceDE w:val="0"/>
              <w:autoSpaceDN w:val="0"/>
              <w:bidi w:val="0"/>
              <w:adjustRightInd w:val="0"/>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提交投标文件截止时间15日前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16" w:type="dxa"/>
            <w:noWrap w:val="0"/>
            <w:vAlign w:val="center"/>
          </w:tcPr>
          <w:p>
            <w:pPr>
              <w:pageBreakBefore w:val="0"/>
              <w:kinsoku/>
              <w:wordWrap/>
              <w:overflowPunct/>
              <w:topLinePunct w:val="0"/>
              <w:autoSpaceDE w:val="0"/>
              <w:autoSpaceDN w:val="0"/>
              <w:bidi w:val="0"/>
              <w:adjustRightInd w:val="0"/>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17</w:t>
            </w:r>
          </w:p>
        </w:tc>
        <w:tc>
          <w:tcPr>
            <w:tcW w:w="1701"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确认收到招标文件修改的时间</w:t>
            </w:r>
          </w:p>
        </w:tc>
        <w:tc>
          <w:tcPr>
            <w:tcW w:w="7082" w:type="dxa"/>
            <w:noWrap w:val="0"/>
            <w:vAlign w:val="center"/>
          </w:tcPr>
          <w:p>
            <w:pPr>
              <w:pageBreakBefore w:val="0"/>
              <w:kinsoku/>
              <w:wordWrap/>
              <w:overflowPunct/>
              <w:topLinePunct w:val="0"/>
              <w:autoSpaceDE w:val="0"/>
              <w:autoSpaceDN w:val="0"/>
              <w:bidi w:val="0"/>
              <w:adjustRightInd w:val="0"/>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在收到相应修改文件后24小时内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16" w:type="dxa"/>
            <w:tcBorders>
              <w:bottom w:val="single" w:color="auto" w:sz="4" w:space="0"/>
            </w:tcBorders>
            <w:noWrap w:val="0"/>
            <w:vAlign w:val="center"/>
          </w:tcPr>
          <w:p>
            <w:pPr>
              <w:pageBreakBefore w:val="0"/>
              <w:kinsoku/>
              <w:wordWrap/>
              <w:overflowPunct/>
              <w:topLinePunct w:val="0"/>
              <w:autoSpaceDE w:val="0"/>
              <w:autoSpaceDN w:val="0"/>
              <w:bidi w:val="0"/>
              <w:adjustRightInd w:val="0"/>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18</w:t>
            </w:r>
          </w:p>
        </w:tc>
        <w:tc>
          <w:tcPr>
            <w:tcW w:w="1701" w:type="dxa"/>
            <w:tcBorders>
              <w:bottom w:val="single" w:color="auto" w:sz="4" w:space="0"/>
            </w:tcBorders>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构成投标文件的其他材料</w:t>
            </w:r>
          </w:p>
        </w:tc>
        <w:tc>
          <w:tcPr>
            <w:tcW w:w="7082" w:type="dxa"/>
            <w:tcBorders>
              <w:bottom w:val="single" w:color="auto" w:sz="4" w:space="0"/>
            </w:tcBorders>
            <w:noWrap w:val="0"/>
            <w:vAlign w:val="center"/>
          </w:tcPr>
          <w:p>
            <w:pPr>
              <w:pageBreakBefore w:val="0"/>
              <w:kinsoku/>
              <w:wordWrap/>
              <w:overflowPunct/>
              <w:topLinePunct w:val="0"/>
              <w:autoSpaceDE w:val="0"/>
              <w:autoSpaceDN w:val="0"/>
              <w:bidi w:val="0"/>
              <w:adjustRightInd w:val="0"/>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认为其它所需要补充的内容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noWrap w:val="0"/>
            <w:vAlign w:val="center"/>
          </w:tcPr>
          <w:p>
            <w:pPr>
              <w:pageBreakBefore w:val="0"/>
              <w:kinsoku/>
              <w:wordWrap/>
              <w:overflowPunct/>
              <w:topLinePunct w:val="0"/>
              <w:autoSpaceDE w:val="0"/>
              <w:autoSpaceDN w:val="0"/>
              <w:bidi w:val="0"/>
              <w:adjustRightInd w:val="0"/>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19</w:t>
            </w:r>
          </w:p>
        </w:tc>
        <w:tc>
          <w:tcPr>
            <w:tcW w:w="1701"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投标有效期</w:t>
            </w:r>
          </w:p>
        </w:tc>
        <w:tc>
          <w:tcPr>
            <w:tcW w:w="7082" w:type="dxa"/>
            <w:noWrap w:val="0"/>
            <w:vAlign w:val="center"/>
          </w:tcPr>
          <w:p>
            <w:pPr>
              <w:pageBreakBefore w:val="0"/>
              <w:kinsoku/>
              <w:wordWrap/>
              <w:overflowPunct/>
              <w:topLinePunct w:val="0"/>
              <w:autoSpaceDE w:val="0"/>
              <w:autoSpaceDN w:val="0"/>
              <w:bidi w:val="0"/>
              <w:adjustRightInd w:val="0"/>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60</w:t>
            </w:r>
            <w:r>
              <w:rPr>
                <w:rFonts w:hint="eastAsia" w:ascii="宋体" w:hAnsi="宋体" w:eastAsia="宋体" w:cs="宋体"/>
                <w:color w:val="auto"/>
                <w:kern w:val="0"/>
                <w:sz w:val="21"/>
                <w:szCs w:val="21"/>
                <w:highlight w:val="none"/>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16"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w:t>
            </w:r>
          </w:p>
        </w:tc>
        <w:tc>
          <w:tcPr>
            <w:tcW w:w="1701"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投标文件签字和盖章要求</w:t>
            </w:r>
          </w:p>
        </w:tc>
        <w:tc>
          <w:tcPr>
            <w:tcW w:w="7082"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1、投标文件格式中所有要求</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加盖公章的地方都须加盖</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 CA 印章。</w:t>
            </w:r>
          </w:p>
          <w:p>
            <w:pPr>
              <w:keepNext w:val="0"/>
              <w:keepLines w:val="0"/>
              <w:pageBreakBefore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2、所有要求</w:t>
            </w:r>
            <w:r>
              <w:rPr>
                <w:rFonts w:hint="eastAsia" w:ascii="宋体" w:hAnsi="宋体" w:eastAsia="宋体" w:cs="宋体"/>
                <w:color w:val="auto"/>
                <w:kern w:val="0"/>
                <w:sz w:val="21"/>
                <w:szCs w:val="21"/>
                <w:highlight w:val="none"/>
                <w:lang w:eastAsia="zh-CN"/>
              </w:rPr>
              <w:t>法定代表人（负责人）</w:t>
            </w:r>
            <w:r>
              <w:rPr>
                <w:rFonts w:hint="eastAsia" w:ascii="宋体" w:hAnsi="宋体" w:eastAsia="宋体" w:cs="宋体"/>
                <w:color w:val="auto"/>
                <w:kern w:val="0"/>
                <w:sz w:val="21"/>
                <w:szCs w:val="21"/>
                <w:highlight w:val="none"/>
              </w:rPr>
              <w:t>或其委托代理人签字的地方都须</w:t>
            </w:r>
            <w:r>
              <w:rPr>
                <w:rFonts w:hint="eastAsia" w:ascii="宋体" w:hAnsi="宋体" w:eastAsia="宋体" w:cs="宋体"/>
                <w:color w:val="auto"/>
                <w:kern w:val="0"/>
                <w:sz w:val="21"/>
                <w:szCs w:val="21"/>
                <w:highlight w:val="none"/>
                <w:lang w:eastAsia="zh-CN"/>
              </w:rPr>
              <w:t>法定代表人（负责人）</w:t>
            </w:r>
            <w:r>
              <w:rPr>
                <w:rFonts w:hint="eastAsia" w:ascii="宋体" w:hAnsi="宋体" w:eastAsia="宋体" w:cs="宋体"/>
                <w:color w:val="auto"/>
                <w:kern w:val="0"/>
                <w:sz w:val="21"/>
                <w:szCs w:val="21"/>
                <w:highlight w:val="none"/>
              </w:rPr>
              <w:t>或其委托代理人加盖CA印章或签字。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16"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21</w:t>
            </w:r>
          </w:p>
        </w:tc>
        <w:tc>
          <w:tcPr>
            <w:tcW w:w="1701"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投标文件份数及其他要求</w:t>
            </w:r>
          </w:p>
        </w:tc>
        <w:tc>
          <w:tcPr>
            <w:tcW w:w="7082" w:type="dxa"/>
            <w:noWrap w:val="0"/>
            <w:vAlign w:val="center"/>
          </w:tcPr>
          <w:p>
            <w:pPr>
              <w:keepNext w:val="0"/>
              <w:keepLines w:val="0"/>
              <w:pageBreakBefore w:val="0"/>
              <w:kinsoku/>
              <w:wordWrap/>
              <w:overflowPunct/>
              <w:topLinePunct w:val="0"/>
              <w:bidi w:val="0"/>
              <w:adjustRightInd w:val="0"/>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加密电子版壹份（加密电子版投标文件须在投标截止时间前在新郑市公共资源电子交易平台中加密上传）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22</w:t>
            </w:r>
          </w:p>
        </w:tc>
        <w:tc>
          <w:tcPr>
            <w:tcW w:w="1701"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投标文件</w:t>
            </w:r>
            <w:r>
              <w:rPr>
                <w:rFonts w:hint="eastAsia" w:ascii="宋体" w:hAnsi="宋体" w:eastAsia="宋体" w:cs="宋体"/>
                <w:color w:val="auto"/>
                <w:kern w:val="0"/>
                <w:sz w:val="21"/>
                <w:szCs w:val="21"/>
                <w:highlight w:val="none"/>
                <w:lang w:eastAsia="zh-CN"/>
              </w:rPr>
              <w:t>递交</w:t>
            </w:r>
          </w:p>
        </w:tc>
        <w:tc>
          <w:tcPr>
            <w:tcW w:w="7082" w:type="dxa"/>
            <w:noWrap w:val="0"/>
            <w:vAlign w:val="center"/>
          </w:tcPr>
          <w:p>
            <w:pPr>
              <w:keepNext w:val="0"/>
              <w:keepLines w:val="0"/>
              <w:pageBreakBefore w:val="0"/>
              <w:kinsoku/>
              <w:wordWrap/>
              <w:overflowPunct/>
              <w:topLinePunct w:val="0"/>
              <w:bidi w:val="0"/>
              <w:adjustRightInd w:val="0"/>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各供应商应在投标截止时间前上传加密的电子投标文件到会员系统的指定位置。上传时必须得到交易系统“上传成功”的确认回复后方为上传成功。请供应商在上传前务必认真检查上传投标文件是否完整、正确。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916"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23</w:t>
            </w:r>
          </w:p>
        </w:tc>
        <w:tc>
          <w:tcPr>
            <w:tcW w:w="1701"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开标时间和地点</w:t>
            </w:r>
          </w:p>
        </w:tc>
        <w:tc>
          <w:tcPr>
            <w:tcW w:w="7082" w:type="dxa"/>
            <w:noWrap w:val="0"/>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w:t>
            </w:r>
            <w:r>
              <w:rPr>
                <w:rFonts w:hint="eastAsia" w:ascii="宋体" w:hAnsi="宋体" w:eastAsia="宋体" w:cs="宋体"/>
                <w:color w:val="auto"/>
                <w:sz w:val="21"/>
                <w:szCs w:val="21"/>
                <w:highlight w:val="none"/>
                <w:lang w:eastAsia="zh-CN"/>
              </w:rPr>
              <w:t>同</w:t>
            </w:r>
            <w:r>
              <w:rPr>
                <w:rFonts w:hint="eastAsia" w:ascii="宋体" w:hAnsi="宋体" w:eastAsia="宋体" w:cs="宋体"/>
                <w:color w:val="auto"/>
                <w:spacing w:val="-6"/>
                <w:kern w:val="0"/>
                <w:sz w:val="21"/>
                <w:szCs w:val="21"/>
                <w:highlight w:val="none"/>
              </w:rPr>
              <w:t>投标截止时间</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开标地点：新郑市不见面开标大厅。通过PC登录新郑市公共资源交易中心网站，进入不见面开标大厅(详见新郑市公共资源交易中心网站--办事指南--服务指南《新郑市公共资源交易中心不见面开标操作说明》)。</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备注：(1)供应商应当在招标（采购）文件确定的投标截止时间前,登录远程开标大厅,在线准时参加开标活动并进行文件解密、答疑澄清等。</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（2）请相关人员认真学习新郑市公共资源交易中心网站“办事指南”专区的《新郑市公共资源交易平台不见面开标系统操作手册》。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16"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24</w:t>
            </w:r>
          </w:p>
        </w:tc>
        <w:tc>
          <w:tcPr>
            <w:tcW w:w="1701"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评标委员会</w:t>
            </w:r>
          </w:p>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的组建</w:t>
            </w:r>
          </w:p>
        </w:tc>
        <w:tc>
          <w:tcPr>
            <w:tcW w:w="7082" w:type="dxa"/>
            <w:noWrap w:val="0"/>
            <w:vAlign w:val="center"/>
          </w:tcPr>
          <w:p>
            <w:pPr>
              <w:bidi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评标委员会构成：共</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人组成</w:t>
            </w:r>
            <w:r>
              <w:rPr>
                <w:rFonts w:hint="eastAsia" w:ascii="宋体" w:hAnsi="宋体" w:eastAsia="宋体" w:cs="宋体"/>
                <w:color w:val="auto"/>
                <w:sz w:val="21"/>
                <w:szCs w:val="21"/>
                <w:highlight w:val="none"/>
                <w:lang w:val="en-US" w:eastAsia="zh-CN"/>
              </w:rPr>
              <w:t>，其中业主评委1人，评标专家4人</w:t>
            </w:r>
            <w:r>
              <w:rPr>
                <w:rFonts w:hint="eastAsia" w:ascii="宋体" w:hAnsi="宋体" w:eastAsia="宋体" w:cs="宋体"/>
                <w:color w:val="auto"/>
                <w:sz w:val="21"/>
                <w:szCs w:val="21"/>
                <w:highlight w:val="none"/>
                <w:lang w:val="zh-CN"/>
              </w:rPr>
              <w:t>。</w:t>
            </w:r>
          </w:p>
          <w:p>
            <w:pPr>
              <w:bidi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zh-CN"/>
              </w:rPr>
              <w:t>评标专家确定方式：由采购人在监督部门监督下从</w:t>
            </w:r>
            <w:r>
              <w:rPr>
                <w:rFonts w:hint="eastAsia" w:ascii="宋体" w:hAnsi="宋体" w:eastAsia="宋体" w:cs="宋体"/>
                <w:color w:val="auto"/>
                <w:sz w:val="21"/>
                <w:szCs w:val="21"/>
                <w:highlight w:val="none"/>
                <w:lang w:val="en-US" w:eastAsia="zh-CN"/>
              </w:rPr>
              <w:t>河南省政府采购</w:t>
            </w:r>
            <w:r>
              <w:rPr>
                <w:rFonts w:hint="eastAsia" w:ascii="宋体" w:hAnsi="宋体" w:eastAsia="宋体" w:cs="宋体"/>
                <w:color w:val="auto"/>
                <w:sz w:val="21"/>
                <w:szCs w:val="21"/>
                <w:highlight w:val="none"/>
                <w:lang w:val="zh-CN"/>
              </w:rPr>
              <w:t>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16"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25</w:t>
            </w:r>
          </w:p>
        </w:tc>
        <w:tc>
          <w:tcPr>
            <w:tcW w:w="1701"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是否授权评标委员会确定中标</w:t>
            </w:r>
            <w:r>
              <w:rPr>
                <w:rFonts w:hint="eastAsia" w:ascii="宋体" w:hAnsi="宋体" w:eastAsia="宋体" w:cs="宋体"/>
                <w:color w:val="auto"/>
                <w:kern w:val="0"/>
                <w:sz w:val="21"/>
                <w:szCs w:val="21"/>
                <w:highlight w:val="none"/>
                <w:lang w:val="en-US" w:eastAsia="zh-CN"/>
              </w:rPr>
              <w:t>候选</w:t>
            </w:r>
            <w:r>
              <w:rPr>
                <w:rFonts w:hint="eastAsia" w:ascii="宋体" w:hAnsi="宋体" w:eastAsia="宋体" w:cs="宋体"/>
                <w:color w:val="auto"/>
                <w:kern w:val="0"/>
                <w:sz w:val="21"/>
                <w:szCs w:val="21"/>
                <w:highlight w:val="none"/>
              </w:rPr>
              <w:t>人</w:t>
            </w:r>
          </w:p>
        </w:tc>
        <w:tc>
          <w:tcPr>
            <w:tcW w:w="7082"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否，推荐</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16" w:type="dxa"/>
            <w:noWrap w:val="0"/>
            <w:vAlign w:val="center"/>
          </w:tcPr>
          <w:p>
            <w:pPr>
              <w:bidi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6</w:t>
            </w:r>
          </w:p>
        </w:tc>
        <w:tc>
          <w:tcPr>
            <w:tcW w:w="1701" w:type="dxa"/>
            <w:noWrap w:val="0"/>
            <w:vAlign w:val="center"/>
          </w:tcPr>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招标代理</w:t>
            </w:r>
            <w:r>
              <w:rPr>
                <w:rFonts w:hint="eastAsia" w:ascii="宋体" w:hAnsi="宋体" w:eastAsia="宋体" w:cs="宋体"/>
                <w:color w:val="auto"/>
                <w:sz w:val="21"/>
                <w:szCs w:val="21"/>
                <w:highlight w:val="none"/>
              </w:rPr>
              <w:t>服务费</w:t>
            </w:r>
          </w:p>
        </w:tc>
        <w:tc>
          <w:tcPr>
            <w:tcW w:w="7082" w:type="dxa"/>
            <w:noWrap w:val="0"/>
            <w:vAlign w:val="center"/>
          </w:tcPr>
          <w:p>
            <w:pPr>
              <w:bidi w:val="0"/>
              <w:rPr>
                <w:rFonts w:hint="default"/>
                <w:lang w:val="en-US" w:eastAsia="zh-CN"/>
              </w:rPr>
            </w:pPr>
            <w:r>
              <w:rPr>
                <w:rFonts w:hint="eastAsia" w:ascii="宋体" w:hAnsi="宋体" w:eastAsia="宋体" w:cs="宋体"/>
                <w:kern w:val="2"/>
                <w:sz w:val="21"/>
                <w:szCs w:val="21"/>
                <w:lang w:val="en-US" w:eastAsia="zh-CN" w:bidi="ar"/>
              </w:rPr>
              <w:t>以预算价为计算基准，按预算价的1.2%收取。由中标人向招标代理机构支付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6"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27</w:t>
            </w:r>
          </w:p>
        </w:tc>
        <w:tc>
          <w:tcPr>
            <w:tcW w:w="1701"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履约</w:t>
            </w:r>
            <w:r>
              <w:rPr>
                <w:rFonts w:hint="eastAsia" w:ascii="宋体" w:hAnsi="宋体" w:eastAsia="宋体" w:cs="宋体"/>
                <w:color w:val="auto"/>
                <w:kern w:val="0"/>
                <w:sz w:val="21"/>
                <w:szCs w:val="21"/>
                <w:highlight w:val="none"/>
                <w:lang w:eastAsia="zh-CN"/>
              </w:rPr>
              <w:t>保证金</w:t>
            </w:r>
          </w:p>
        </w:tc>
        <w:tc>
          <w:tcPr>
            <w:tcW w:w="7082"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6" w:type="dxa"/>
            <w:vMerge w:val="restart"/>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其他补充内容</w:t>
            </w:r>
          </w:p>
        </w:tc>
        <w:tc>
          <w:tcPr>
            <w:tcW w:w="1701"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质疑</w:t>
            </w:r>
          </w:p>
        </w:tc>
        <w:tc>
          <w:tcPr>
            <w:tcW w:w="7082"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供应商对采购文件、采购过程、中标或者成交结果的质疑，可以在知道或者应知其权益受到损害之日起7个工作日内，以书面形式一次性向采购人或采购代理机构提出质疑</w:t>
            </w:r>
            <w:r>
              <w:rPr>
                <w:rFonts w:hint="eastAsia" w:ascii="宋体" w:hAnsi="宋体" w:eastAsia="宋体" w:cs="宋体"/>
                <w:b w:val="0"/>
                <w:bCs w:val="0"/>
                <w:color w:val="auto"/>
                <w:sz w:val="21"/>
                <w:szCs w:val="21"/>
                <w:highlight w:val="none"/>
                <w:lang w:val="en" w:eastAsia="zh-CN"/>
              </w:rPr>
              <w:t>。</w:t>
            </w:r>
            <w:r>
              <w:rPr>
                <w:rFonts w:hint="eastAsia" w:ascii="宋体" w:hAnsi="宋体" w:eastAsia="宋体" w:cs="宋体"/>
                <w:b w:val="0"/>
                <w:bCs w:val="0"/>
                <w:color w:val="auto"/>
                <w:sz w:val="21"/>
                <w:szCs w:val="21"/>
                <w:highlight w:val="none"/>
                <w:lang w:val="en-US" w:eastAsia="zh-CN"/>
              </w:rPr>
              <w:t>采购人或采购代理机构不接受供应商对同一采购环节的多次质疑。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6" w:type="dxa"/>
            <w:vMerge w:val="continue"/>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1"/>
                <w:szCs w:val="21"/>
                <w:highlight w:val="none"/>
                <w:lang w:val="en-US" w:eastAsia="zh-CN"/>
              </w:rPr>
            </w:pPr>
          </w:p>
        </w:tc>
        <w:tc>
          <w:tcPr>
            <w:tcW w:w="8783" w:type="dxa"/>
            <w:gridSpan w:val="2"/>
            <w:noWrap w:val="0"/>
            <w:vAlign w:val="center"/>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本项目采购标的属于其他未列明行业</w:t>
            </w:r>
          </w:p>
        </w:tc>
      </w:tr>
    </w:tbl>
    <w:p>
      <w:pPr>
        <w:rPr>
          <w:rFonts w:hint="eastAsia" w:asciiTheme="minorEastAsia" w:hAnsiTheme="minorEastAsia" w:eastAsiaTheme="minorEastAsia" w:cstheme="minorEastAsia"/>
          <w:sz w:val="21"/>
          <w:szCs w:val="21"/>
        </w:rPr>
        <w:sectPr>
          <w:footerReference r:id="rId8" w:type="default"/>
          <w:pgSz w:w="11907" w:h="16840"/>
          <w:pgMar w:top="1431" w:right="888" w:bottom="1182" w:left="888" w:header="0" w:footer="1017" w:gutter="0"/>
          <w:pgNumType w:fmt="decimal" w:start="1"/>
          <w:cols w:space="720" w:num="1"/>
        </w:sectPr>
      </w:pPr>
    </w:p>
    <w:p>
      <w:pPr>
        <w:pStyle w:val="4"/>
        <w:pageBreakBefore w:val="0"/>
        <w:kinsoku/>
        <w:wordWrap/>
        <w:overflowPunct/>
        <w:topLinePunct w:val="0"/>
        <w:bidi w:val="0"/>
        <w:spacing w:line="400" w:lineRule="exact"/>
        <w:rPr>
          <w:rFonts w:hint="eastAsia" w:ascii="宋体" w:hAnsi="宋体" w:eastAsia="宋体" w:cs="宋体"/>
          <w:color w:val="auto"/>
          <w:sz w:val="21"/>
          <w:szCs w:val="21"/>
          <w:highlight w:val="none"/>
        </w:rPr>
      </w:pPr>
      <w:bookmarkStart w:id="15" w:name="_Toc22350"/>
      <w:bookmarkStart w:id="16" w:name="_Toc244935163"/>
      <w:bookmarkStart w:id="17" w:name="_Toc7187"/>
      <w:bookmarkStart w:id="18" w:name="_Toc19222"/>
      <w:bookmarkStart w:id="19" w:name="_Toc244934194"/>
      <w:r>
        <w:rPr>
          <w:rFonts w:hint="eastAsia" w:ascii="宋体" w:hAnsi="宋体" w:eastAsia="宋体" w:cs="宋体"/>
          <w:color w:val="auto"/>
          <w:sz w:val="21"/>
          <w:szCs w:val="21"/>
          <w:highlight w:val="none"/>
        </w:rPr>
        <w:t>1.总则</w:t>
      </w:r>
      <w:bookmarkEnd w:id="15"/>
      <w:bookmarkEnd w:id="16"/>
      <w:bookmarkEnd w:id="17"/>
      <w:bookmarkEnd w:id="18"/>
      <w:bookmarkEnd w:id="19"/>
    </w:p>
    <w:p>
      <w:pPr>
        <w:pageBreakBefore w:val="0"/>
        <w:widowControl/>
        <w:numPr>
          <w:ilvl w:val="0"/>
          <w:numId w:val="0"/>
        </w:numPr>
        <w:tabs>
          <w:tab w:val="left" w:pos="350"/>
        </w:tabs>
        <w:kinsoku/>
        <w:wordWrap/>
        <w:overflowPunct/>
        <w:topLinePunct w:val="0"/>
        <w:bidi w:val="0"/>
        <w:snapToGrid/>
        <w:spacing w:line="400" w:lineRule="exact"/>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1.1项目概况</w:t>
      </w:r>
      <w:r>
        <w:rPr>
          <w:rFonts w:hint="eastAsia" w:ascii="宋体" w:hAnsi="宋体" w:eastAsia="宋体" w:cs="宋体"/>
          <w:b/>
          <w:bCs/>
          <w:color w:val="auto"/>
          <w:sz w:val="21"/>
          <w:szCs w:val="21"/>
          <w:highlight w:val="none"/>
          <w:lang w:val="en-US" w:eastAsia="zh-CN"/>
        </w:rPr>
        <w:tab/>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1.1.1根据《中华人民共和国政府采购法》等有关法律、法规和规章的规定，本招标项目已具备招标条件，现对本项目进行公开招标。</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1.1.2采购人：见供应商须知前附表。</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1.1.3采购代理机构：见供应商须知前附表。</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1.1.4项目名称：见供应商须知前附表。</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1.1.5采购方式：见供应商须知前附表。</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1.1.6预算价（最高限价）：见供应商须知前附表。</w:t>
      </w:r>
    </w:p>
    <w:p>
      <w:pPr>
        <w:pageBreakBefore w:val="0"/>
        <w:widowControl/>
        <w:numPr>
          <w:ilvl w:val="0"/>
          <w:numId w:val="0"/>
        </w:numPr>
        <w:tabs>
          <w:tab w:val="left" w:pos="350"/>
        </w:tabs>
        <w:kinsoku/>
        <w:wordWrap/>
        <w:overflowPunct/>
        <w:topLinePunct w:val="0"/>
        <w:bidi w:val="0"/>
        <w:snapToGrid/>
        <w:spacing w:line="400" w:lineRule="exact"/>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1.2资金来源和落实情况</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1.2.1资金来源及落实情况：见供应商须知前附表。</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1.2.2出资比例：见供应商须知前附表。</w:t>
      </w:r>
    </w:p>
    <w:p>
      <w:pPr>
        <w:pageBreakBefore w:val="0"/>
        <w:widowControl/>
        <w:numPr>
          <w:ilvl w:val="0"/>
          <w:numId w:val="0"/>
        </w:numPr>
        <w:tabs>
          <w:tab w:val="left" w:pos="350"/>
        </w:tabs>
        <w:kinsoku/>
        <w:wordWrap/>
        <w:overflowPunct/>
        <w:topLinePunct w:val="0"/>
        <w:bidi w:val="0"/>
        <w:snapToGrid/>
        <w:spacing w:line="400" w:lineRule="exact"/>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1.3采购内容、质量要求、服务期限（合同履行期限）</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1.3.1采购内容：见供应商须知前附表。</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1.3.2质量要求：见供应商须知前附表。</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1.3.3服务期限（合同履行期限）：见供应商须知前附表。</w:t>
      </w:r>
    </w:p>
    <w:p>
      <w:pPr>
        <w:pageBreakBefore w:val="0"/>
        <w:widowControl/>
        <w:numPr>
          <w:ilvl w:val="0"/>
          <w:numId w:val="0"/>
        </w:numPr>
        <w:kinsoku/>
        <w:wordWrap/>
        <w:overflowPunct/>
        <w:topLinePunct w:val="0"/>
        <w:bidi w:val="0"/>
        <w:snapToGrid/>
        <w:spacing w:line="400" w:lineRule="exact"/>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1.4</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 xml:space="preserve">资格要求 </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资格要求：见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合格的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不应有违法行为，在近三年内无不良经营行为。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如果在本次招标投标活动中，被有关管理部门认定有违法行为，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有权拒绝其投标、取消其中标资格。</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1.4.3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不得存在下列情形：</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不具有独立法人资格的附属机构（单位）；</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（2）被责令停业的；</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（3）被暂停或取消投标资格的；</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（4）财产被接管或冻结的；</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（5）在最近三年内有骗取中标或严重违约的；</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（6）在招标活动中曾出现过违规违纪行为的。</w:t>
      </w:r>
    </w:p>
    <w:p>
      <w:pPr>
        <w:pageBreakBefore w:val="0"/>
        <w:widowControl/>
        <w:tabs>
          <w:tab w:val="left" w:pos="0"/>
        </w:tabs>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auto"/>
          <w:sz w:val="21"/>
          <w:szCs w:val="21"/>
          <w:highlight w:val="none"/>
        </w:rPr>
      </w:pPr>
      <w:bookmarkStart w:id="20" w:name="_Toc297211670"/>
      <w:r>
        <w:rPr>
          <w:rFonts w:hint="eastAsia" w:ascii="宋体" w:hAnsi="宋体" w:eastAsia="宋体" w:cs="宋体"/>
          <w:b/>
          <w:color w:val="auto"/>
          <w:sz w:val="21"/>
          <w:szCs w:val="21"/>
          <w:highlight w:val="none"/>
        </w:rPr>
        <w:t>1.5 付款方式</w:t>
      </w:r>
      <w:bookmarkEnd w:id="20"/>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pPr>
        <w:pageBreakBefore w:val="0"/>
        <w:widowControl/>
        <w:numPr>
          <w:ilvl w:val="1"/>
          <w:numId w:val="2"/>
        </w:numPr>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费用承担</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准备和参加投标活动发生的费用自理。</w:t>
      </w:r>
    </w:p>
    <w:p>
      <w:pPr>
        <w:pageBreakBefore w:val="0"/>
        <w:widowControl/>
        <w:numPr>
          <w:ilvl w:val="1"/>
          <w:numId w:val="2"/>
        </w:numPr>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保密</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参与招标投标活动的各方应对招标文件和投标文件中的商业和技术等秘密保密，违者应对由此造成的后果承担法律责任。</w:t>
      </w:r>
    </w:p>
    <w:p>
      <w:pPr>
        <w:pageBreakBefore w:val="0"/>
        <w:widowControl/>
        <w:numPr>
          <w:ilvl w:val="1"/>
          <w:numId w:val="2"/>
        </w:numPr>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语言文字</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除专用术语外，与招标投标有关的语言均使用中文。必要时专用术语应附有中文注释。</w:t>
      </w:r>
    </w:p>
    <w:p>
      <w:pPr>
        <w:pageBreakBefore w:val="0"/>
        <w:widowControl/>
        <w:numPr>
          <w:ilvl w:val="1"/>
          <w:numId w:val="2"/>
        </w:numPr>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计量单位</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所有计量均采用中华人民共和国法定计量单位。</w:t>
      </w:r>
    </w:p>
    <w:p>
      <w:pPr>
        <w:pStyle w:val="4"/>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color w:val="auto"/>
          <w:sz w:val="21"/>
          <w:szCs w:val="21"/>
          <w:highlight w:val="none"/>
        </w:rPr>
      </w:pPr>
      <w:bookmarkStart w:id="21" w:name="_Toc3634"/>
      <w:bookmarkStart w:id="22" w:name="_Toc21230"/>
      <w:bookmarkStart w:id="23" w:name="_Toc24501"/>
      <w:bookmarkStart w:id="24" w:name="_Toc234213529"/>
      <w:bookmarkStart w:id="25" w:name="_Toc244934195"/>
      <w:bookmarkStart w:id="26" w:name="_Toc244935164"/>
      <w:bookmarkStart w:id="27" w:name="_Toc191983616"/>
      <w:r>
        <w:rPr>
          <w:rFonts w:hint="eastAsia" w:ascii="宋体" w:hAnsi="宋体" w:eastAsia="宋体" w:cs="宋体"/>
          <w:color w:val="auto"/>
          <w:sz w:val="21"/>
          <w:szCs w:val="21"/>
          <w:highlight w:val="none"/>
        </w:rPr>
        <w:t>2. 招标文件</w:t>
      </w:r>
      <w:bookmarkEnd w:id="21"/>
      <w:bookmarkEnd w:id="22"/>
      <w:bookmarkEnd w:id="23"/>
      <w:bookmarkEnd w:id="24"/>
      <w:bookmarkEnd w:id="25"/>
      <w:bookmarkEnd w:id="26"/>
      <w:bookmarkEnd w:id="27"/>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auto"/>
          <w:sz w:val="21"/>
          <w:szCs w:val="21"/>
          <w:highlight w:val="none"/>
        </w:rPr>
      </w:pPr>
      <w:bookmarkStart w:id="28" w:name="_Toc297211672"/>
      <w:r>
        <w:rPr>
          <w:rFonts w:hint="eastAsia" w:ascii="宋体" w:hAnsi="宋体" w:eastAsia="宋体" w:cs="宋体"/>
          <w:b/>
          <w:color w:val="auto"/>
          <w:sz w:val="21"/>
          <w:szCs w:val="21"/>
          <w:highlight w:val="none"/>
        </w:rPr>
        <w:t>2.1 招标文件的组成</w:t>
      </w:r>
      <w:bookmarkEnd w:id="28"/>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本招标文件包括：</w:t>
      </w:r>
    </w:p>
    <w:p>
      <w:pPr>
        <w:pageBreakBefore w:val="0"/>
        <w:widowControl/>
        <w:numPr>
          <w:ilvl w:val="0"/>
          <w:numId w:val="3"/>
        </w:numPr>
        <w:tabs>
          <w:tab w:val="left" w:pos="525"/>
          <w:tab w:val="clear" w:pos="420"/>
        </w:tabs>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招标公告；</w:t>
      </w:r>
    </w:p>
    <w:p>
      <w:pPr>
        <w:pageBreakBefore w:val="0"/>
        <w:widowControl/>
        <w:numPr>
          <w:ilvl w:val="0"/>
          <w:numId w:val="3"/>
        </w:numPr>
        <w:tabs>
          <w:tab w:val="left" w:pos="525"/>
          <w:tab w:val="clear" w:pos="420"/>
        </w:tabs>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w:t>
      </w:r>
    </w:p>
    <w:p>
      <w:pPr>
        <w:pageBreakBefore w:val="0"/>
        <w:widowControl/>
        <w:numPr>
          <w:ilvl w:val="0"/>
          <w:numId w:val="3"/>
        </w:numPr>
        <w:tabs>
          <w:tab w:val="left" w:pos="525"/>
          <w:tab w:val="clear" w:pos="420"/>
        </w:tabs>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评标办法（综合评分法）</w:t>
      </w:r>
      <w:r>
        <w:rPr>
          <w:rFonts w:hint="eastAsia" w:ascii="宋体" w:hAnsi="宋体" w:eastAsia="宋体" w:cs="宋体"/>
          <w:color w:val="auto"/>
          <w:sz w:val="21"/>
          <w:szCs w:val="21"/>
          <w:highlight w:val="none"/>
        </w:rPr>
        <w:t>；</w:t>
      </w:r>
    </w:p>
    <w:p>
      <w:pPr>
        <w:pageBreakBefore w:val="0"/>
        <w:widowControl/>
        <w:numPr>
          <w:ilvl w:val="0"/>
          <w:numId w:val="3"/>
        </w:numPr>
        <w:tabs>
          <w:tab w:val="left" w:pos="525"/>
          <w:tab w:val="clear" w:pos="420"/>
        </w:tabs>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合同条款及格式（仅供参考）</w:t>
      </w:r>
      <w:r>
        <w:rPr>
          <w:rFonts w:hint="eastAsia" w:ascii="宋体" w:hAnsi="宋体" w:eastAsia="宋体" w:cs="宋体"/>
          <w:color w:val="auto"/>
          <w:sz w:val="21"/>
          <w:szCs w:val="21"/>
          <w:highlight w:val="none"/>
        </w:rPr>
        <w:t>；</w:t>
      </w:r>
    </w:p>
    <w:p>
      <w:pPr>
        <w:pageBreakBefore w:val="0"/>
        <w:widowControl/>
        <w:numPr>
          <w:ilvl w:val="0"/>
          <w:numId w:val="3"/>
        </w:numPr>
        <w:tabs>
          <w:tab w:val="left" w:pos="525"/>
          <w:tab w:val="clear" w:pos="420"/>
        </w:tabs>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采购需求</w:t>
      </w:r>
      <w:r>
        <w:rPr>
          <w:rFonts w:hint="eastAsia" w:ascii="宋体" w:hAnsi="宋体" w:eastAsia="宋体" w:cs="宋体"/>
          <w:color w:val="auto"/>
          <w:sz w:val="21"/>
          <w:szCs w:val="21"/>
          <w:highlight w:val="none"/>
        </w:rPr>
        <w:t>；</w:t>
      </w:r>
    </w:p>
    <w:p>
      <w:pPr>
        <w:pageBreakBefore w:val="0"/>
        <w:widowControl/>
        <w:numPr>
          <w:ilvl w:val="0"/>
          <w:numId w:val="3"/>
        </w:numPr>
        <w:tabs>
          <w:tab w:val="left" w:pos="525"/>
          <w:tab w:val="clear" w:pos="420"/>
        </w:tabs>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根据本章第 2.2.1款和第 2.2.2 款对招标文件所作的澄清、修改，构成招标文件的组成部分。</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bCs w:val="0"/>
          <w:color w:val="auto"/>
          <w:sz w:val="21"/>
          <w:szCs w:val="21"/>
          <w:highlight w:val="none"/>
        </w:rPr>
      </w:pPr>
      <w:bookmarkStart w:id="29" w:name="_Toc472337642"/>
      <w:bookmarkStart w:id="30" w:name="_Toc472429287"/>
      <w:bookmarkStart w:id="31" w:name="_Toc30722"/>
      <w:r>
        <w:rPr>
          <w:rFonts w:hint="eastAsia" w:ascii="宋体" w:hAnsi="宋体" w:eastAsia="宋体" w:cs="宋体"/>
          <w:b/>
          <w:bCs w:val="0"/>
          <w:color w:val="auto"/>
          <w:sz w:val="21"/>
          <w:szCs w:val="21"/>
          <w:highlight w:val="none"/>
        </w:rPr>
        <w:t>2.2  招标文件的澄清</w:t>
      </w:r>
      <w:bookmarkEnd w:id="29"/>
      <w:bookmarkEnd w:id="30"/>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2.2.1</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应仔细阅读和检查招标文件的全部内容。如发现缺页或附件不全，应及时向采购人提出，以便补齐。如有疑问，应在投标须知前附表规定的时间前以书面形式(包括信函、电报、传真等可以有形地表现所载内容的形式，下同)，要求采购人对招标文件予以澄清。</w:t>
      </w:r>
    </w:p>
    <w:p>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2.2.2 招标文件的澄清将在投标须知前附表规定的投标截止时间15天前在</w:t>
      </w:r>
      <w:r>
        <w:rPr>
          <w:rFonts w:hint="eastAsia" w:ascii="宋体" w:hAnsi="宋体" w:eastAsia="宋体" w:cs="宋体"/>
          <w:bCs/>
          <w:color w:val="auto"/>
          <w:sz w:val="21"/>
          <w:szCs w:val="21"/>
          <w:highlight w:val="none"/>
          <w:lang w:val="en-US" w:eastAsia="zh-CN"/>
        </w:rPr>
        <w:t>新郑</w:t>
      </w:r>
      <w:r>
        <w:rPr>
          <w:rFonts w:hint="eastAsia" w:ascii="宋体" w:hAnsi="宋体" w:eastAsia="宋体" w:cs="宋体"/>
          <w:bCs/>
          <w:color w:val="auto"/>
          <w:sz w:val="21"/>
          <w:szCs w:val="21"/>
          <w:highlight w:val="none"/>
        </w:rPr>
        <w:t>市公共资源交易系统“变更公告”或“答疑文件”将澄清内容予以发布，但不指明澄清问题的来源。如果澄清发出的时间距投标截止时间不足15天的，并且澄清的内容可能影响投标文件编制的，将相应延长投标截止时间。</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2.2.3 </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应在投标文件递交截止时间前及时查看澄清内容，因</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未及时查看而造成的后果自负。</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2.2.4 除非采购人认为确有必要答复，否则，采购人有权拒绝回复</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在本章第2.2.1项规定的时间后的任何澄清要求。</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bCs w:val="0"/>
          <w:color w:val="auto"/>
          <w:sz w:val="21"/>
          <w:szCs w:val="21"/>
          <w:highlight w:val="none"/>
        </w:rPr>
      </w:pPr>
      <w:bookmarkStart w:id="32" w:name="_Toc472429288"/>
      <w:bookmarkStart w:id="33" w:name="_Toc472337643"/>
      <w:r>
        <w:rPr>
          <w:rFonts w:hint="eastAsia" w:ascii="宋体" w:hAnsi="宋体" w:eastAsia="宋体" w:cs="宋体"/>
          <w:b/>
          <w:bCs w:val="0"/>
          <w:color w:val="auto"/>
          <w:sz w:val="21"/>
          <w:szCs w:val="21"/>
          <w:highlight w:val="none"/>
        </w:rPr>
        <w:t>2.3  招标文件的修改</w:t>
      </w:r>
      <w:bookmarkEnd w:id="32"/>
      <w:bookmarkEnd w:id="33"/>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2.3.1在投标截止时间15天前，</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可以修改招标文件。如有修改，应在</w:t>
      </w:r>
      <w:r>
        <w:rPr>
          <w:rFonts w:hint="eastAsia" w:ascii="宋体" w:hAnsi="宋体" w:eastAsia="宋体" w:cs="宋体"/>
          <w:bCs/>
          <w:color w:val="auto"/>
          <w:sz w:val="21"/>
          <w:szCs w:val="21"/>
          <w:highlight w:val="none"/>
          <w:lang w:val="en-US" w:eastAsia="zh-CN"/>
        </w:rPr>
        <w:t>新郑</w:t>
      </w:r>
      <w:r>
        <w:rPr>
          <w:rFonts w:hint="eastAsia" w:ascii="宋体" w:hAnsi="宋体" w:eastAsia="宋体" w:cs="宋体"/>
          <w:bCs/>
          <w:color w:val="auto"/>
          <w:sz w:val="21"/>
          <w:szCs w:val="21"/>
          <w:highlight w:val="none"/>
        </w:rPr>
        <w:t>市公共资源交易系统“变更公告”或“答疑文件”将修改内容予以发布。如果修改的内容可能影响投标文件编制且发出的时间距投标截止时间不足15天，相应延长投标截止时间。</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2.3.2当招标文件的澄清、修改、补充等在同一内容的表述上不一致时，以最后在</w:t>
      </w:r>
      <w:r>
        <w:rPr>
          <w:rFonts w:hint="eastAsia" w:ascii="宋体" w:hAnsi="宋体" w:eastAsia="宋体" w:cs="宋体"/>
          <w:bCs/>
          <w:color w:val="auto"/>
          <w:sz w:val="21"/>
          <w:szCs w:val="21"/>
          <w:highlight w:val="none"/>
          <w:lang w:val="en-US" w:eastAsia="zh-CN"/>
        </w:rPr>
        <w:t>新郑</w:t>
      </w:r>
      <w:r>
        <w:rPr>
          <w:rFonts w:hint="eastAsia" w:ascii="宋体" w:hAnsi="宋体" w:eastAsia="宋体" w:cs="宋体"/>
          <w:bCs/>
          <w:color w:val="auto"/>
          <w:sz w:val="21"/>
          <w:szCs w:val="21"/>
          <w:highlight w:val="none"/>
        </w:rPr>
        <w:t>市公共资源交易系统发出的文件为准。</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2.3.3</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应在投标文件递交截止时间前及时查看修改内容，因</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未及时查看而造成的后果自负。</w:t>
      </w:r>
    </w:p>
    <w:p>
      <w:pPr>
        <w:pStyle w:val="4"/>
        <w:pageBreakBefore w:val="0"/>
        <w:kinsoku/>
        <w:wordWrap/>
        <w:overflowPunct/>
        <w:topLinePunct w:val="0"/>
        <w:bidi w:val="0"/>
        <w:snapToGrid/>
        <w:spacing w:after="0" w:afterLines="0" w:line="360" w:lineRule="auto"/>
        <w:ind w:left="0" w:leftChars="0" w:firstLine="422" w:firstLineChars="200"/>
        <w:textAlignment w:val="auto"/>
        <w:rPr>
          <w:rFonts w:hint="eastAsia" w:ascii="宋体" w:hAnsi="宋体" w:eastAsia="宋体" w:cs="宋体"/>
          <w:color w:val="auto"/>
          <w:sz w:val="21"/>
          <w:szCs w:val="21"/>
          <w:highlight w:val="none"/>
        </w:rPr>
      </w:pPr>
      <w:bookmarkStart w:id="34" w:name="_Toc1818"/>
      <w:bookmarkStart w:id="35" w:name="_Toc19560"/>
      <w:r>
        <w:rPr>
          <w:rFonts w:hint="eastAsia" w:ascii="宋体" w:hAnsi="宋体" w:eastAsia="宋体" w:cs="宋体"/>
          <w:color w:val="auto"/>
          <w:sz w:val="21"/>
          <w:szCs w:val="21"/>
          <w:highlight w:val="none"/>
        </w:rPr>
        <w:t>3. 投标文件</w:t>
      </w:r>
      <w:bookmarkEnd w:id="31"/>
      <w:bookmarkEnd w:id="34"/>
      <w:bookmarkEnd w:id="35"/>
    </w:p>
    <w:p>
      <w:pPr>
        <w:pageBreakBefore w:val="0"/>
        <w:kinsoku/>
        <w:wordWrap/>
        <w:overflowPunct/>
        <w:topLinePunct w:val="0"/>
        <w:bidi w:val="0"/>
        <w:snapToGrid/>
        <w:spacing w:line="360" w:lineRule="auto"/>
        <w:ind w:left="0" w:leftChars="0"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3.1投标文件的组成</w:t>
      </w:r>
    </w:p>
    <w:p>
      <w:pPr>
        <w:pageBreakBefore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投标文件应包括下列内容：</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rPr>
      </w:pPr>
      <w:bookmarkStart w:id="36" w:name="_Toc297211674"/>
      <w:r>
        <w:rPr>
          <w:rFonts w:hint="eastAsia" w:ascii="宋体" w:hAnsi="宋体" w:eastAsia="宋体" w:cs="宋体"/>
          <w:color w:val="auto"/>
          <w:sz w:val="21"/>
          <w:szCs w:val="21"/>
          <w:highlight w:val="none"/>
          <w:lang w:val="zh-CN"/>
        </w:rPr>
        <w:t>详见第六章投标文件格式</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3.2 投标报价</w:t>
      </w:r>
      <w:bookmarkEnd w:id="36"/>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应按招标文件、招标文件澄清（答疑）纪要、招标文件修改补充通知及相关技术要求进行报价。</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3.2.2本项目设</w:t>
      </w:r>
      <w:r>
        <w:rPr>
          <w:rFonts w:hint="eastAsia" w:ascii="宋体" w:hAnsi="宋体" w:eastAsia="宋体" w:cs="宋体"/>
          <w:b/>
          <w:color w:val="auto"/>
          <w:sz w:val="21"/>
          <w:szCs w:val="21"/>
          <w:highlight w:val="none"/>
          <w:lang w:eastAsia="zh-CN"/>
        </w:rPr>
        <w:t>招标控制价（最高限价）</w:t>
      </w:r>
      <w:r>
        <w:rPr>
          <w:rFonts w:hint="eastAsia" w:ascii="宋体" w:hAnsi="宋体" w:eastAsia="宋体" w:cs="宋体"/>
          <w:b/>
          <w:color w:val="auto"/>
          <w:sz w:val="21"/>
          <w:szCs w:val="21"/>
          <w:highlight w:val="none"/>
        </w:rPr>
        <w:t>（见</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须知前附表），</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的报价不得超过</w:t>
      </w:r>
      <w:r>
        <w:rPr>
          <w:rFonts w:hint="eastAsia" w:ascii="宋体" w:hAnsi="宋体" w:eastAsia="宋体" w:cs="宋体"/>
          <w:b/>
          <w:color w:val="auto"/>
          <w:sz w:val="21"/>
          <w:szCs w:val="21"/>
          <w:highlight w:val="none"/>
          <w:lang w:eastAsia="zh-CN"/>
        </w:rPr>
        <w:t>采购人</w:t>
      </w:r>
      <w:r>
        <w:rPr>
          <w:rFonts w:hint="eastAsia" w:ascii="宋体" w:hAnsi="宋体" w:eastAsia="宋体" w:cs="宋体"/>
          <w:b/>
          <w:color w:val="auto"/>
          <w:sz w:val="21"/>
          <w:szCs w:val="21"/>
          <w:highlight w:val="none"/>
        </w:rPr>
        <w:t>发布的</w:t>
      </w:r>
      <w:r>
        <w:rPr>
          <w:rFonts w:hint="eastAsia" w:ascii="宋体" w:hAnsi="宋体" w:eastAsia="宋体" w:cs="宋体"/>
          <w:b/>
          <w:color w:val="auto"/>
          <w:sz w:val="21"/>
          <w:szCs w:val="21"/>
          <w:highlight w:val="none"/>
          <w:lang w:eastAsia="zh-CN"/>
        </w:rPr>
        <w:t>招标控制价（最高限价）</w:t>
      </w:r>
      <w:r>
        <w:rPr>
          <w:rFonts w:hint="eastAsia" w:ascii="宋体" w:hAnsi="宋体" w:eastAsia="宋体" w:cs="宋体"/>
          <w:b/>
          <w:color w:val="auto"/>
          <w:sz w:val="21"/>
          <w:szCs w:val="21"/>
          <w:highlight w:val="none"/>
        </w:rPr>
        <w:t>，否则其投标做无效标处理。</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3.2.3本项目的投标报价以3.2.1条为依据由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自主报价，即</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根据招标项目的具体内容、现场情况、技术要求等自主报价，</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的报价不得低于企业成本。</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的投标报价应包括本次</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所发生的一切费用。</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3.2.5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的投标总报价具有唯一性，</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不接受任何可变价，</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的投标报价理解为所有费用（3.2.4条所列各项等一切费用），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的投标报价如有漏项，视为已经包含在投标报价内。</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3.2.6</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负责国外生产的设备的进口手续办理（如有的话）。用外汇购入某些</w:t>
      </w:r>
      <w:r>
        <w:rPr>
          <w:rFonts w:hint="eastAsia" w:ascii="宋体" w:hAnsi="宋体" w:eastAsia="宋体" w:cs="宋体"/>
          <w:color w:val="auto"/>
          <w:sz w:val="21"/>
          <w:szCs w:val="21"/>
          <w:highlight w:val="none"/>
          <w:lang w:eastAsia="zh-CN"/>
        </w:rPr>
        <w:t>投标产品</w:t>
      </w:r>
      <w:r>
        <w:rPr>
          <w:rFonts w:hint="eastAsia" w:ascii="宋体" w:hAnsi="宋体" w:eastAsia="宋体" w:cs="宋体"/>
          <w:color w:val="auto"/>
          <w:sz w:val="21"/>
          <w:szCs w:val="21"/>
          <w:highlight w:val="none"/>
        </w:rPr>
        <w:t>，需折合人民币计入总报价中；</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3.2.7投标总报价是评标的重要依据，但不是唯一依据，最低报价不是中标的决定因素；</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3.2.8全部报价均应以人民币为计量币种，并以人民币进行结算。</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color w:val="auto"/>
          <w:highlight w:val="none"/>
          <w:lang w:val="zh-CN"/>
        </w:rPr>
      </w:pPr>
      <w:r>
        <w:rPr>
          <w:rFonts w:hint="eastAsia" w:ascii="宋体" w:hAnsi="宋体" w:eastAsia="宋体" w:cs="宋体"/>
          <w:b/>
          <w:bCs/>
          <w:color w:val="auto"/>
          <w:sz w:val="21"/>
          <w:szCs w:val="21"/>
          <w:highlight w:val="none"/>
          <w:lang w:val="en-US" w:eastAsia="zh-CN"/>
        </w:rPr>
        <w:t>3.3</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lang w:val="zh-CN"/>
        </w:rPr>
        <w:t>小型微型企业认定及评标价格评审</w:t>
      </w:r>
    </w:p>
    <w:tbl>
      <w:tblPr>
        <w:tblStyle w:val="22"/>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561"/>
        <w:gridCol w:w="1492"/>
        <w:gridCol w:w="2273"/>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91" w:type="dxa"/>
            <w:noWrap w:val="0"/>
            <w:vAlign w:val="center"/>
          </w:tcPr>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内容</w:t>
            </w:r>
          </w:p>
        </w:tc>
        <w:tc>
          <w:tcPr>
            <w:tcW w:w="1561" w:type="dxa"/>
            <w:noWrap w:val="0"/>
            <w:vAlign w:val="center"/>
          </w:tcPr>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大型企业</w:t>
            </w:r>
          </w:p>
        </w:tc>
        <w:tc>
          <w:tcPr>
            <w:tcW w:w="1492" w:type="dxa"/>
            <w:noWrap w:val="0"/>
            <w:vAlign w:val="center"/>
          </w:tcPr>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中型企业</w:t>
            </w:r>
          </w:p>
        </w:tc>
        <w:tc>
          <w:tcPr>
            <w:tcW w:w="2273" w:type="dxa"/>
            <w:noWrap w:val="0"/>
            <w:vAlign w:val="center"/>
          </w:tcPr>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小型企业</w:t>
            </w:r>
          </w:p>
        </w:tc>
        <w:tc>
          <w:tcPr>
            <w:tcW w:w="2094" w:type="dxa"/>
            <w:noWrap w:val="0"/>
            <w:vAlign w:val="center"/>
          </w:tcPr>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91" w:type="dxa"/>
            <w:noWrap w:val="0"/>
            <w:vAlign w:val="center"/>
          </w:tcPr>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价格=</w:t>
            </w:r>
          </w:p>
        </w:tc>
        <w:tc>
          <w:tcPr>
            <w:tcW w:w="1561" w:type="dxa"/>
            <w:noWrap w:val="0"/>
            <w:vAlign w:val="center"/>
          </w:tcPr>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w:t>
            </w:r>
          </w:p>
        </w:tc>
        <w:tc>
          <w:tcPr>
            <w:tcW w:w="1492" w:type="dxa"/>
            <w:noWrap w:val="0"/>
            <w:vAlign w:val="center"/>
          </w:tcPr>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w:t>
            </w:r>
          </w:p>
        </w:tc>
        <w:tc>
          <w:tcPr>
            <w:tcW w:w="2273"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w:t>
            </w:r>
            <w:r>
              <w:rPr>
                <w:rFonts w:hint="eastAsia" w:ascii="宋体" w:hAnsi="宋体" w:eastAsia="宋体" w:cs="宋体"/>
                <w:color w:val="auto"/>
                <w:sz w:val="21"/>
                <w:szCs w:val="21"/>
                <w:highlight w:val="none"/>
                <w:lang w:val="en-US" w:eastAsia="zh-CN"/>
              </w:rPr>
              <w:t>10-20%</w:t>
            </w:r>
            <w:r>
              <w:rPr>
                <w:rFonts w:hint="eastAsia" w:ascii="宋体" w:hAnsi="宋体" w:eastAsia="宋体" w:cs="宋体"/>
                <w:color w:val="auto"/>
                <w:sz w:val="21"/>
                <w:szCs w:val="21"/>
                <w:highlight w:val="none"/>
                <w:lang w:val="zh-CN"/>
              </w:rPr>
              <w:t>）</w:t>
            </w:r>
          </w:p>
        </w:tc>
        <w:tc>
          <w:tcPr>
            <w:tcW w:w="2094"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w:t>
            </w:r>
            <w:r>
              <w:rPr>
                <w:rFonts w:hint="eastAsia" w:ascii="宋体" w:hAnsi="宋体" w:eastAsia="宋体" w:cs="宋体"/>
                <w:color w:val="auto"/>
                <w:sz w:val="21"/>
                <w:szCs w:val="21"/>
                <w:highlight w:val="none"/>
                <w:lang w:val="en-US" w:eastAsia="zh-CN"/>
              </w:rPr>
              <w:t>10-20%</w:t>
            </w:r>
            <w:r>
              <w:rPr>
                <w:rFonts w:hint="eastAsia" w:ascii="宋体" w:hAnsi="宋体" w:eastAsia="宋体" w:cs="宋体"/>
                <w:color w:val="auto"/>
                <w:sz w:val="21"/>
                <w:szCs w:val="21"/>
                <w:highlight w:val="none"/>
                <w:lang w:val="zh-CN"/>
              </w:rPr>
              <w:t>）</w:t>
            </w:r>
          </w:p>
        </w:tc>
      </w:tr>
    </w:tbl>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根据《政府采购促进中小企业发展管理办法》（财库[20</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46</w:t>
      </w:r>
      <w:r>
        <w:rPr>
          <w:rFonts w:hint="eastAsia" w:ascii="宋体" w:hAnsi="宋体" w:eastAsia="宋体" w:cs="宋体"/>
          <w:color w:val="auto"/>
          <w:sz w:val="21"/>
          <w:szCs w:val="21"/>
          <w:highlight w:val="none"/>
          <w:lang w:val="zh-CN"/>
        </w:rPr>
        <w:t>号）的规定、《工业和信息化部、国家统计局、国家发展和改革委员会、财政部关于印发中小企业划型标准规定的通知》（工信部联企业[</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zh-CN"/>
        </w:rPr>
        <w:t>11]300号）、河南省财政厅 河南省工业和信息化厅《关于政府采购促进小型微型企业发展的实施意见》（豫财购[</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zh-CN"/>
        </w:rPr>
        <w:t>13]14号）文件规定，对小型和微型企业的价格给予</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val="zh-CN"/>
        </w:rPr>
        <w:t>%的扣除，用扣除后的价格参与评审。</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%的价格扣除，但必须提供由省级以上监狱管理局、戒毒管理局（含新疆生产建设兵团）出具的属于监狱企业的证明文件，否则评审时不予价格扣除优惠。</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3根据财库(2017)141号文件规定,在政府采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残疾人福利性单位声明函》(见投标文件格式),并对声明的真实性负责。</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注：投标价格为含税价</w:t>
      </w:r>
      <w:r>
        <w:rPr>
          <w:rFonts w:hint="eastAsia" w:ascii="宋体" w:hAnsi="宋体" w:eastAsia="宋体" w:cs="宋体"/>
          <w:b/>
          <w:bCs/>
          <w:color w:val="auto"/>
          <w:sz w:val="21"/>
          <w:szCs w:val="21"/>
          <w:highlight w:val="none"/>
          <w:lang w:eastAsia="zh-CN"/>
        </w:rPr>
        <w:t>。</w:t>
      </w:r>
    </w:p>
    <w:p>
      <w:pPr>
        <w:pageBreakBefore w:val="0"/>
        <w:widowControl/>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投标有效期</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须知前附表规定的投标有效期内，</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不得要求撤销或修改其投标文件。</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.2出现特殊情况需要延长投标有效期的，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以书面形式通知所有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延长投标有效期。</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同意延长的，不得要求或被允许修改或撤销其投标文件；</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拒绝延长的，其投标失效。</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auto"/>
          <w:sz w:val="21"/>
          <w:szCs w:val="21"/>
          <w:highlight w:val="none"/>
        </w:rPr>
      </w:pPr>
      <w:bookmarkStart w:id="37" w:name="_Toc297211678"/>
      <w:r>
        <w:rPr>
          <w:rFonts w:hint="eastAsia" w:ascii="宋体" w:hAnsi="宋体" w:eastAsia="宋体" w:cs="宋体"/>
          <w:b/>
          <w:color w:val="auto"/>
          <w:sz w:val="21"/>
          <w:szCs w:val="21"/>
          <w:highlight w:val="none"/>
        </w:rPr>
        <w:t>3.</w:t>
      </w:r>
      <w:bookmarkEnd w:id="37"/>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、投标文件的制作：</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3.5.1 投标文件应按第六章“投标文件格式”进行编写，如有必要，可以增加附页，作为投标文件的组成部分。其中，投标函附录在满足招标文件实质性要求的基础上，可以提出比招标文件要求更有利于采购人的承诺。 </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3.5.2 投标文件应当对招标文件有关</w:t>
      </w:r>
      <w:r>
        <w:rPr>
          <w:rFonts w:hint="eastAsia" w:ascii="宋体" w:hAnsi="宋体" w:eastAsia="宋体" w:cs="宋体"/>
          <w:color w:val="auto"/>
          <w:sz w:val="21"/>
          <w:szCs w:val="21"/>
          <w:highlight w:val="none"/>
          <w:lang w:eastAsia="zh-CN"/>
        </w:rPr>
        <w:t>服务期限</w:t>
      </w:r>
      <w:r>
        <w:rPr>
          <w:rFonts w:hint="eastAsia" w:ascii="宋体" w:hAnsi="宋体" w:eastAsia="宋体" w:cs="宋体"/>
          <w:color w:val="auto"/>
          <w:sz w:val="21"/>
          <w:szCs w:val="21"/>
          <w:highlight w:val="none"/>
        </w:rPr>
        <w:t>、投标有效期、质量要求、</w:t>
      </w:r>
      <w:r>
        <w:rPr>
          <w:rFonts w:hint="eastAsia" w:ascii="宋体" w:hAnsi="宋体" w:eastAsia="宋体" w:cs="宋体"/>
          <w:color w:val="auto"/>
          <w:sz w:val="21"/>
          <w:szCs w:val="21"/>
          <w:highlight w:val="none"/>
          <w:lang w:eastAsia="zh-CN"/>
        </w:rPr>
        <w:t>采购内容</w:t>
      </w:r>
      <w:r>
        <w:rPr>
          <w:rFonts w:hint="eastAsia" w:ascii="宋体" w:hAnsi="宋体" w:eastAsia="宋体" w:cs="宋体"/>
          <w:color w:val="auto"/>
          <w:sz w:val="21"/>
          <w:szCs w:val="21"/>
          <w:highlight w:val="none"/>
        </w:rPr>
        <w:t xml:space="preserve">等实质性内容作出响应。 </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3.5.3 投标文件的制作应满足以下规定：</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使用“新郑市公共资源交易中心”网站【下载专区】的“投标文件制作工具”制作生成。  </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）第六章“投标文件格式”中要求盖电子签章的地方，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均应按照要求盖电子签章。 </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）投标文件制作完成后，</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应使用 CA 数字证书对投标文件进行文件加密，形成加密的投标文件。 </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）投标文件制作的具体方法详见“电子投标文件制作手册”。 </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3.5.4 因</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自身原因而导致投标文件无法导入“新郑市公共资源交易中心”电子开标、评标系统，该投标视为无效投标，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自行承担由此导致的全部责任。 </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3.5.5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应按照招标文件的要求，规范、明确、准时的提交投标文件。如果没有按照招标文件的要求提交全部资料并保证所提供全部资料的真实性，或没有对招标文件做出实质性响应，其风险应由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自行承担。 </w:t>
      </w:r>
    </w:p>
    <w:p>
      <w:pPr>
        <w:adjustRightInd w:val="0"/>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4. 投标</w:t>
      </w:r>
    </w:p>
    <w:p>
      <w:pPr>
        <w:numPr>
          <w:ilvl w:val="1"/>
          <w:numId w:val="4"/>
        </w:numPr>
        <w:adjustRightInd w:val="0"/>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投标文件的上传</w:t>
      </w:r>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4.1.1 加密的电子</w:t>
      </w:r>
      <w:r>
        <w:rPr>
          <w:rFonts w:hint="eastAsia" w:ascii="宋体" w:hAnsi="宋体" w:cs="宋体"/>
          <w:color w:val="auto"/>
          <w:sz w:val="21"/>
          <w:szCs w:val="21"/>
          <w:highlight w:val="none"/>
          <w:lang w:eastAsia="zh-CN"/>
        </w:rPr>
        <w:t>投标文件</w:t>
      </w:r>
      <w:r>
        <w:rPr>
          <w:rFonts w:hint="eastAsia" w:ascii="宋体" w:hAnsi="宋体" w:cs="宋体"/>
          <w:color w:val="auto"/>
          <w:sz w:val="21"/>
          <w:szCs w:val="21"/>
          <w:highlight w:val="none"/>
        </w:rPr>
        <w:t>应按照本章第 3.5.3 项要求制作并加密，未按要求加密的</w:t>
      </w:r>
      <w:r>
        <w:rPr>
          <w:rFonts w:hint="eastAsia" w:ascii="宋体" w:hAnsi="宋体" w:cs="宋体"/>
          <w:color w:val="auto"/>
          <w:sz w:val="21"/>
          <w:szCs w:val="21"/>
          <w:highlight w:val="none"/>
          <w:lang w:eastAsia="zh-CN"/>
        </w:rPr>
        <w:t>投标文件</w:t>
      </w:r>
      <w:r>
        <w:rPr>
          <w:rFonts w:hint="eastAsia" w:ascii="宋体" w:hAnsi="宋体" w:cs="宋体"/>
          <w:color w:val="auto"/>
          <w:sz w:val="21"/>
          <w:szCs w:val="21"/>
          <w:highlight w:val="none"/>
        </w:rPr>
        <w:t xml:space="preserve">，采购人（“新郑市公共资源交易中心”系统）将拒绝接收。 </w:t>
      </w:r>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4.1.2 电子</w:t>
      </w:r>
      <w:r>
        <w:rPr>
          <w:rFonts w:hint="eastAsia" w:ascii="宋体" w:hAnsi="宋体" w:cs="宋体"/>
          <w:color w:val="auto"/>
          <w:sz w:val="21"/>
          <w:szCs w:val="21"/>
          <w:highlight w:val="none"/>
          <w:lang w:eastAsia="zh-CN"/>
        </w:rPr>
        <w:t>投标文件</w:t>
      </w:r>
      <w:r>
        <w:rPr>
          <w:rFonts w:hint="eastAsia" w:ascii="宋体" w:hAnsi="宋体" w:cs="宋体"/>
          <w:color w:val="auto"/>
          <w:sz w:val="21"/>
          <w:szCs w:val="21"/>
          <w:highlight w:val="none"/>
        </w:rPr>
        <w:t xml:space="preserve">递交的截止时间：见供应商须知前附表。 </w:t>
      </w:r>
    </w:p>
    <w:p>
      <w:pPr>
        <w:numPr>
          <w:ilvl w:val="1"/>
          <w:numId w:val="4"/>
        </w:numPr>
        <w:adjustRightInd w:val="0"/>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投标文件的递交</w:t>
      </w:r>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4.2.1 本项目采用“远程不见面”开标方式，</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 xml:space="preserve">只须递交加密电子投标文件，无须递交纸质版投标文件和未加密的电子投标文件。 </w:t>
      </w:r>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4.2.2 </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应在规定的投标截止时间前，通过互联网使用 CA 数字证书登录“新郑市公共资源交易中心”系统，将加密的投标文件上传，并保存上传成功后系统自动生成的电子签收凭证，递交时间即为电子签收凭证时间。</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 xml:space="preserve">应充分考虑上传文件时的不可预见因素， 未在投标截止时间前完成上传的，视为逾期送达，采购人（“新郑市公共资源交易中心”系统）将拒绝接收。 </w:t>
      </w:r>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4.2.3 加密电子投标文件逾期上传，采购人及代理机构不予受理。 </w:t>
      </w:r>
    </w:p>
    <w:p>
      <w:pPr>
        <w:adjustRightInd w:val="0"/>
        <w:snapToGrid w:val="0"/>
        <w:spacing w:line="360" w:lineRule="auto"/>
        <w:ind w:firstLine="420" w:firstLineChars="200"/>
        <w:rPr>
          <w:color w:val="auto"/>
          <w:sz w:val="21"/>
          <w:szCs w:val="21"/>
          <w:highlight w:val="none"/>
        </w:rPr>
      </w:pPr>
      <w:r>
        <w:rPr>
          <w:rFonts w:hint="eastAsia" w:ascii="宋体" w:hAnsi="宋体" w:cs="宋体"/>
          <w:color w:val="auto"/>
          <w:sz w:val="21"/>
          <w:szCs w:val="21"/>
          <w:highlight w:val="none"/>
        </w:rPr>
        <w:t>4.2.4 在特殊情况下，采购人如果决定延后递交投标文件截止日期，至少应在原定的投标截止期前 2 天，将此决定通过“新郑市公共资源交易中心”系统发出。在此情况下，采购人和</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的权利和义务相应延后至新的投标截止日期。</w:t>
      </w:r>
      <w:r>
        <w:rPr>
          <w:rFonts w:hint="eastAsia" w:ascii="仿宋" w:hAnsi="仿宋" w:eastAsia="仿宋" w:cs="仿宋"/>
          <w:color w:val="auto"/>
          <w:kern w:val="0"/>
          <w:sz w:val="21"/>
          <w:szCs w:val="21"/>
          <w:highlight w:val="none"/>
          <w:lang w:bidi="ar"/>
        </w:rPr>
        <w:t xml:space="preserve"> </w:t>
      </w:r>
    </w:p>
    <w:p>
      <w:pPr>
        <w:numPr>
          <w:ilvl w:val="1"/>
          <w:numId w:val="4"/>
        </w:numPr>
        <w:adjustRightInd w:val="0"/>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投标文件的修改与撤回</w:t>
      </w:r>
    </w:p>
    <w:p>
      <w:pPr>
        <w:adjustRightInd w:val="0"/>
        <w:snapToGrid w:val="0"/>
        <w:spacing w:line="360" w:lineRule="auto"/>
        <w:ind w:firstLine="399" w:firstLineChars="190"/>
        <w:rPr>
          <w:rFonts w:ascii="宋体" w:hAnsi="宋体" w:cs="宋体"/>
          <w:color w:val="auto"/>
          <w:sz w:val="21"/>
          <w:szCs w:val="21"/>
          <w:highlight w:val="none"/>
        </w:rPr>
      </w:pPr>
      <w:bookmarkStart w:id="38" w:name="_Toc244935167"/>
      <w:bookmarkStart w:id="39" w:name="_Toc234213532"/>
      <w:bookmarkStart w:id="40" w:name="_Toc244934198"/>
      <w:bookmarkStart w:id="41" w:name="_Toc414956955"/>
      <w:bookmarkStart w:id="42" w:name="_Toc191983619"/>
      <w:r>
        <w:rPr>
          <w:rFonts w:hint="eastAsia" w:ascii="宋体" w:hAnsi="宋体" w:cs="宋体"/>
          <w:color w:val="auto"/>
          <w:sz w:val="21"/>
          <w:szCs w:val="21"/>
          <w:highlight w:val="none"/>
        </w:rPr>
        <w:t>4.3.1 在投标截止时间前，供应商可以多次修改或撤回已递交的投标文件，最终投标文件以投标截止时间前完成上传至新郑市公共资源交易中心交易系统最后一份投标文件为准。</w:t>
      </w:r>
    </w:p>
    <w:p>
      <w:pPr>
        <w:adjustRightInd w:val="0"/>
        <w:snapToGrid w:val="0"/>
        <w:spacing w:line="360" w:lineRule="auto"/>
        <w:ind w:firstLine="399" w:firstLineChars="190"/>
        <w:rPr>
          <w:rFonts w:ascii="宋体" w:hAnsi="宋体" w:cs="宋体"/>
          <w:color w:val="auto"/>
          <w:sz w:val="21"/>
          <w:szCs w:val="21"/>
          <w:highlight w:val="none"/>
        </w:rPr>
      </w:pPr>
      <w:r>
        <w:rPr>
          <w:rFonts w:hint="eastAsia" w:ascii="宋体" w:hAnsi="宋体" w:cs="宋体"/>
          <w:color w:val="auto"/>
          <w:sz w:val="21"/>
          <w:szCs w:val="21"/>
          <w:highlight w:val="none"/>
        </w:rPr>
        <w:t>4.3.2修改的投标文件应按照本章第3条、第4条规定进行编制和递交。</w:t>
      </w:r>
    </w:p>
    <w:p>
      <w:pPr>
        <w:keepNext/>
        <w:keepLines/>
        <w:adjustRightInd w:val="0"/>
        <w:snapToGrid w:val="0"/>
        <w:spacing w:line="360" w:lineRule="auto"/>
        <w:outlineLvl w:val="1"/>
        <w:rPr>
          <w:rFonts w:ascii="宋体" w:hAnsi="宋体" w:cs="宋体"/>
          <w:b/>
          <w:color w:val="auto"/>
          <w:sz w:val="21"/>
          <w:szCs w:val="21"/>
          <w:highlight w:val="none"/>
        </w:rPr>
      </w:pPr>
      <w:bookmarkStart w:id="43" w:name="_Toc16385"/>
      <w:bookmarkStart w:id="44" w:name="_Toc16915"/>
      <w:r>
        <w:rPr>
          <w:rFonts w:hint="eastAsia" w:ascii="宋体" w:hAnsi="宋体" w:cs="宋体"/>
          <w:b/>
          <w:color w:val="auto"/>
          <w:sz w:val="21"/>
          <w:szCs w:val="21"/>
          <w:highlight w:val="none"/>
        </w:rPr>
        <w:t>5. 开标</w:t>
      </w:r>
      <w:bookmarkEnd w:id="38"/>
      <w:bookmarkEnd w:id="39"/>
      <w:bookmarkEnd w:id="40"/>
      <w:bookmarkEnd w:id="41"/>
      <w:bookmarkEnd w:id="42"/>
      <w:bookmarkEnd w:id="43"/>
      <w:bookmarkEnd w:id="44"/>
    </w:p>
    <w:p>
      <w:pPr>
        <w:adjustRightInd w:val="0"/>
        <w:snapToGrid w:val="0"/>
        <w:spacing w:line="360" w:lineRule="auto"/>
        <w:rPr>
          <w:rFonts w:ascii="宋体" w:hAnsi="宋体" w:cs="宋体"/>
          <w:b/>
          <w:color w:val="auto"/>
          <w:sz w:val="21"/>
          <w:szCs w:val="21"/>
          <w:highlight w:val="none"/>
        </w:rPr>
      </w:pPr>
      <w:bookmarkStart w:id="45" w:name="_Toc297211680"/>
      <w:r>
        <w:rPr>
          <w:rFonts w:hint="eastAsia" w:ascii="宋体" w:hAnsi="宋体" w:cs="宋体"/>
          <w:b/>
          <w:color w:val="auto"/>
          <w:sz w:val="21"/>
          <w:szCs w:val="21"/>
          <w:highlight w:val="none"/>
        </w:rPr>
        <w:t>5.1开标时间和地点</w:t>
      </w:r>
      <w:bookmarkEnd w:id="45"/>
    </w:p>
    <w:p>
      <w:pPr>
        <w:tabs>
          <w:tab w:val="left" w:pos="735"/>
        </w:tabs>
        <w:adjustRightInd w:val="0"/>
        <w:snapToGrid w:val="0"/>
        <w:spacing w:line="360" w:lineRule="auto"/>
        <w:ind w:firstLine="315" w:firstLineChars="150"/>
        <w:rPr>
          <w:rFonts w:ascii="宋体" w:hAnsi="宋体" w:cs="宋体"/>
          <w:color w:val="auto"/>
          <w:sz w:val="21"/>
          <w:szCs w:val="21"/>
          <w:highlight w:val="none"/>
        </w:rPr>
      </w:pPr>
      <w:bookmarkStart w:id="46" w:name="_Toc297211681"/>
      <w:r>
        <w:rPr>
          <w:rFonts w:hint="eastAsia" w:ascii="宋体" w:hAnsi="宋体" w:cs="宋体"/>
          <w:color w:val="auto"/>
          <w:sz w:val="21"/>
          <w:szCs w:val="21"/>
          <w:highlight w:val="none"/>
        </w:rPr>
        <w:t>采购人在规定的投标截止时间（开标时间）和</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须知前附表规定的地点公开开标。</w:t>
      </w:r>
    </w:p>
    <w:p>
      <w:pPr>
        <w:adjustRightInd w:val="0"/>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5.2 开标程序</w:t>
      </w:r>
      <w:bookmarkEnd w:id="46"/>
    </w:p>
    <w:p>
      <w:pPr>
        <w:tabs>
          <w:tab w:val="left" w:pos="735"/>
        </w:tabs>
        <w:adjustRightInd w:val="0"/>
        <w:snapToGrid w:val="0"/>
        <w:spacing w:line="360" w:lineRule="auto"/>
        <w:ind w:firstLine="315" w:firstLineChars="150"/>
        <w:rPr>
          <w:rFonts w:ascii="宋体" w:hAnsi="宋体" w:cs="宋体"/>
          <w:color w:val="auto"/>
          <w:sz w:val="21"/>
          <w:szCs w:val="21"/>
          <w:highlight w:val="none"/>
        </w:rPr>
      </w:pPr>
      <w:bookmarkStart w:id="47" w:name="_Toc244935168"/>
      <w:bookmarkStart w:id="48" w:name="_Toc191983620"/>
      <w:bookmarkStart w:id="49" w:name="_Toc234213533"/>
      <w:bookmarkStart w:id="50" w:name="_Toc244934199"/>
      <w:r>
        <w:rPr>
          <w:rFonts w:hint="eastAsia" w:ascii="宋体" w:hAnsi="宋体" w:cs="宋体"/>
          <w:color w:val="auto"/>
          <w:sz w:val="21"/>
          <w:szCs w:val="21"/>
          <w:highlight w:val="none"/>
        </w:rPr>
        <w:t xml:space="preserve">主持人按下列程序进行开标： </w:t>
      </w:r>
    </w:p>
    <w:p>
      <w:pPr>
        <w:tabs>
          <w:tab w:val="left" w:pos="735"/>
        </w:tabs>
        <w:adjustRightInd w:val="0"/>
        <w:snapToGrid w:val="0"/>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（1）投标文件递交截止时间到，公布</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 xml:space="preserve">名单； </w:t>
      </w:r>
    </w:p>
    <w:p>
      <w:pPr>
        <w:tabs>
          <w:tab w:val="left" w:pos="735"/>
        </w:tabs>
        <w:adjustRightInd w:val="0"/>
        <w:snapToGrid w:val="0"/>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 xml:space="preserve">（2）电子投标文件解密； </w:t>
      </w:r>
    </w:p>
    <w:p>
      <w:pPr>
        <w:tabs>
          <w:tab w:val="left" w:pos="735"/>
        </w:tabs>
        <w:adjustRightInd w:val="0"/>
        <w:snapToGrid w:val="0"/>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 xml:space="preserve">（3）电子唱标； </w:t>
      </w:r>
    </w:p>
    <w:p>
      <w:pPr>
        <w:tabs>
          <w:tab w:val="left" w:pos="735"/>
        </w:tabs>
        <w:adjustRightInd w:val="0"/>
        <w:snapToGrid w:val="0"/>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（4）开标结束。</w:t>
      </w:r>
    </w:p>
    <w:p>
      <w:pPr>
        <w:adjustRightInd w:val="0"/>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5.3 开标异议</w:t>
      </w:r>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开标过程中，</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如有异议，须在开标结束前通过系统提出，否则视同认可开标记录。开标结束后，对开标记录的任何异议不再接受。</w:t>
      </w:r>
    </w:p>
    <w:p>
      <w:pPr>
        <w:keepNext/>
        <w:keepLines/>
        <w:adjustRightInd w:val="0"/>
        <w:snapToGrid w:val="0"/>
        <w:spacing w:line="360" w:lineRule="auto"/>
        <w:outlineLvl w:val="1"/>
        <w:rPr>
          <w:rFonts w:ascii="宋体" w:hAnsi="宋体" w:cs="宋体"/>
          <w:b/>
          <w:color w:val="auto"/>
          <w:sz w:val="21"/>
          <w:szCs w:val="21"/>
          <w:highlight w:val="none"/>
        </w:rPr>
      </w:pPr>
      <w:bookmarkStart w:id="51" w:name="_Toc20141"/>
      <w:bookmarkStart w:id="52" w:name="_Toc1376"/>
      <w:bookmarkStart w:id="53" w:name="_Toc414956956"/>
      <w:r>
        <w:rPr>
          <w:rFonts w:hint="eastAsia" w:ascii="宋体" w:hAnsi="宋体" w:cs="宋体"/>
          <w:b/>
          <w:color w:val="auto"/>
          <w:sz w:val="21"/>
          <w:szCs w:val="21"/>
          <w:highlight w:val="none"/>
        </w:rPr>
        <w:t>6. 评标</w:t>
      </w:r>
      <w:bookmarkEnd w:id="47"/>
      <w:bookmarkEnd w:id="48"/>
      <w:bookmarkEnd w:id="49"/>
      <w:bookmarkEnd w:id="50"/>
      <w:bookmarkEnd w:id="51"/>
      <w:bookmarkEnd w:id="52"/>
      <w:bookmarkEnd w:id="53"/>
    </w:p>
    <w:p>
      <w:pPr>
        <w:adjustRightInd w:val="0"/>
        <w:snapToGrid w:val="0"/>
        <w:spacing w:line="360" w:lineRule="auto"/>
        <w:rPr>
          <w:rFonts w:ascii="宋体" w:hAnsi="宋体" w:cs="宋体"/>
          <w:b/>
          <w:bCs/>
          <w:color w:val="auto"/>
          <w:sz w:val="21"/>
          <w:szCs w:val="21"/>
          <w:highlight w:val="none"/>
        </w:rPr>
      </w:pPr>
      <w:bookmarkStart w:id="54" w:name="_Toc244935169"/>
      <w:bookmarkStart w:id="55" w:name="_Toc234213534"/>
      <w:bookmarkStart w:id="56" w:name="_Toc244934200"/>
      <w:bookmarkStart w:id="57" w:name="_Toc191983621"/>
      <w:r>
        <w:rPr>
          <w:rFonts w:hint="eastAsia" w:ascii="宋体" w:hAnsi="宋体" w:cs="宋体"/>
          <w:b/>
          <w:bCs/>
          <w:color w:val="auto"/>
          <w:sz w:val="21"/>
          <w:szCs w:val="21"/>
          <w:highlight w:val="none"/>
        </w:rPr>
        <w:t>6.1评标委员会</w:t>
      </w:r>
    </w:p>
    <w:p>
      <w:pPr>
        <w:adjustRightInd w:val="0"/>
        <w:snapToGrid w:val="0"/>
        <w:spacing w:line="360" w:lineRule="auto"/>
        <w:ind w:firstLine="399" w:firstLineChars="190"/>
        <w:rPr>
          <w:rFonts w:ascii="宋体" w:hAnsi="宋体" w:cs="宋体"/>
          <w:color w:val="auto"/>
          <w:sz w:val="21"/>
          <w:szCs w:val="21"/>
          <w:highlight w:val="none"/>
        </w:rPr>
      </w:pPr>
      <w:r>
        <w:rPr>
          <w:rFonts w:hint="eastAsia" w:ascii="宋体" w:hAnsi="宋体" w:cs="宋体"/>
          <w:color w:val="auto"/>
          <w:sz w:val="21"/>
          <w:szCs w:val="21"/>
          <w:highlight w:val="none"/>
        </w:rPr>
        <w:t>6.1.1评标由采购人依法组建的评标委员会负责。评标委员会由采购人和有关技术、经济等方面的专家组成。评标委员会成员人数以及技术、经济等方面专家的确定方式见供应商须知前附表。</w:t>
      </w:r>
    </w:p>
    <w:p>
      <w:pPr>
        <w:adjustRightInd w:val="0"/>
        <w:snapToGrid w:val="0"/>
        <w:spacing w:line="360" w:lineRule="auto"/>
        <w:ind w:firstLine="399" w:firstLineChars="190"/>
        <w:rPr>
          <w:rFonts w:ascii="宋体" w:hAnsi="宋体" w:cs="宋体"/>
          <w:color w:val="auto"/>
          <w:sz w:val="21"/>
          <w:szCs w:val="21"/>
          <w:highlight w:val="none"/>
        </w:rPr>
      </w:pPr>
      <w:r>
        <w:rPr>
          <w:rFonts w:hint="eastAsia" w:ascii="宋体" w:hAnsi="宋体" w:cs="宋体"/>
          <w:color w:val="auto"/>
          <w:sz w:val="21"/>
          <w:szCs w:val="21"/>
          <w:highlight w:val="none"/>
        </w:rPr>
        <w:t>6.1.2  评标委员会成员有下列情形之一的，应当回避：</w:t>
      </w:r>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（1）供应商或供应商主要负责人的近亲属；</w:t>
      </w:r>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（2）项目主管部门或者行政监督部门的人员；</w:t>
      </w:r>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（3）与供应商有经济利益关系，可能影响对投标公正评审的；</w:t>
      </w:r>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（4）曾因在采购、评标以及其他与采购投标有关活动中从事违法行为而受过行政处罚或刑事处罚的；</w:t>
      </w:r>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（5）与供应商有其他利害关系。</w:t>
      </w:r>
    </w:p>
    <w:p>
      <w:pPr>
        <w:adjustRightInd w:val="0"/>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6.2 评标原则</w:t>
      </w:r>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评标活动遵循公平、公正、科学和择优的原则。</w:t>
      </w:r>
    </w:p>
    <w:p>
      <w:pPr>
        <w:adjustRightInd w:val="0"/>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6.3 评标过程的保密</w:t>
      </w:r>
    </w:p>
    <w:p>
      <w:pPr>
        <w:adjustRightInd w:val="0"/>
        <w:snapToGrid w:val="0"/>
        <w:spacing w:line="360" w:lineRule="auto"/>
        <w:ind w:firstLine="411" w:firstLineChars="196"/>
        <w:rPr>
          <w:rFonts w:ascii="宋体" w:hAnsi="宋体" w:cs="宋体"/>
          <w:color w:val="auto"/>
          <w:sz w:val="21"/>
          <w:szCs w:val="21"/>
          <w:highlight w:val="none"/>
        </w:rPr>
      </w:pPr>
      <w:r>
        <w:rPr>
          <w:rFonts w:hint="eastAsia" w:ascii="宋体" w:hAnsi="宋体" w:cs="宋体"/>
          <w:color w:val="auto"/>
          <w:sz w:val="21"/>
          <w:szCs w:val="21"/>
          <w:highlight w:val="none"/>
        </w:rPr>
        <w:t>公开开标后，直到授予中标人合同为止，凡属于对投标文件的审查、澄清、评价和比较的有关资料以及中标候选人的推荐情况、与评标有关的其他任何情况均应严格保密。</w:t>
      </w:r>
    </w:p>
    <w:p>
      <w:pPr>
        <w:adjustRightInd w:val="0"/>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6.4  评标</w:t>
      </w:r>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评标委员会按照第三章</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rPr>
        <w:t>评标办法</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rPr>
        <w:t>规定的方法和程序对投标文件进行评审。第三章</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评标办法</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没有规定的方法和标准，不作为评标依据。</w:t>
      </w:r>
      <w:bookmarkEnd w:id="54"/>
      <w:bookmarkEnd w:id="55"/>
      <w:bookmarkEnd w:id="56"/>
      <w:bookmarkEnd w:id="57"/>
      <w:bookmarkStart w:id="58" w:name="_Toc414956957"/>
      <w:bookmarkStart w:id="59" w:name="_Toc184635077"/>
    </w:p>
    <w:p>
      <w:pPr>
        <w:keepNext/>
        <w:keepLines/>
        <w:adjustRightInd w:val="0"/>
        <w:snapToGrid w:val="0"/>
        <w:spacing w:line="360" w:lineRule="auto"/>
        <w:outlineLvl w:val="1"/>
        <w:rPr>
          <w:rFonts w:ascii="宋体" w:hAnsi="宋体" w:cs="宋体"/>
          <w:b/>
          <w:color w:val="auto"/>
          <w:sz w:val="21"/>
          <w:szCs w:val="21"/>
          <w:highlight w:val="none"/>
        </w:rPr>
      </w:pPr>
      <w:bookmarkStart w:id="60" w:name="_Toc28415"/>
      <w:bookmarkStart w:id="61" w:name="_Toc2674"/>
      <w:r>
        <w:rPr>
          <w:rFonts w:hint="eastAsia" w:ascii="宋体" w:hAnsi="宋体" w:cs="宋体"/>
          <w:b/>
          <w:color w:val="auto"/>
          <w:sz w:val="21"/>
          <w:szCs w:val="21"/>
          <w:highlight w:val="none"/>
        </w:rPr>
        <w:t>7．合同授予</w:t>
      </w:r>
      <w:bookmarkEnd w:id="58"/>
      <w:bookmarkEnd w:id="59"/>
      <w:bookmarkEnd w:id="60"/>
      <w:bookmarkEnd w:id="61"/>
    </w:p>
    <w:p>
      <w:pPr>
        <w:adjustRightInd w:val="0"/>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7.1 定标方式</w:t>
      </w:r>
    </w:p>
    <w:p>
      <w:pPr>
        <w:adjustRightInd w:val="0"/>
        <w:snapToGrid w:val="0"/>
        <w:spacing w:line="360" w:lineRule="auto"/>
        <w:ind w:firstLine="420"/>
        <w:rPr>
          <w:rFonts w:ascii="宋体" w:hAnsi="宋体" w:cs="宋体"/>
          <w:bCs/>
          <w:color w:val="auto"/>
          <w:sz w:val="21"/>
          <w:szCs w:val="21"/>
          <w:highlight w:val="none"/>
        </w:rPr>
      </w:pPr>
      <w:r>
        <w:rPr>
          <w:rFonts w:hint="eastAsia" w:ascii="宋体" w:hAnsi="宋体" w:cs="宋体"/>
          <w:bCs/>
          <w:color w:val="auto"/>
          <w:sz w:val="21"/>
          <w:szCs w:val="21"/>
          <w:highlight w:val="none"/>
        </w:rPr>
        <w:t>采购代理机构应当自评审结束之日起2个工作日内将评审报告送交采购人。采购人应当自收到评审报告之日起5个工作日内在评审报告推荐的中标候选人中按顺序确定中标人。采购人或采购代理机构应当自中标人确定之日起2个工作日内，发出中标通知书，并在省级以上人民政府财政部门指定的媒体上公告中标结果，采购文件随中标结果同时公告。</w:t>
      </w:r>
    </w:p>
    <w:p>
      <w:pPr>
        <w:adjustRightInd w:val="0"/>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7.3签订合同</w:t>
      </w:r>
    </w:p>
    <w:p>
      <w:pPr>
        <w:adjustRightInd w:val="0"/>
        <w:snapToGrid w:val="0"/>
        <w:spacing w:line="360" w:lineRule="auto"/>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7.3.1 采购人和中标人应当自中标通知书发出之日起</w:t>
      </w:r>
      <w:r>
        <w:rPr>
          <w:rFonts w:hint="eastAsia" w:ascii="宋体" w:hAnsi="宋体" w:cs="宋体"/>
          <w:bCs/>
          <w:color w:val="auto"/>
          <w:sz w:val="21"/>
          <w:szCs w:val="21"/>
          <w:highlight w:val="none"/>
          <w:lang w:val="en-US" w:eastAsia="zh-CN"/>
        </w:rPr>
        <w:t>15</w:t>
      </w:r>
      <w:r>
        <w:rPr>
          <w:rFonts w:hint="eastAsia" w:ascii="宋体" w:hAnsi="宋体" w:cs="宋体"/>
          <w:bCs/>
          <w:color w:val="auto"/>
          <w:sz w:val="21"/>
          <w:szCs w:val="21"/>
          <w:highlight w:val="none"/>
          <w:lang w:eastAsia="zh-CN"/>
        </w:rPr>
        <w:t>日</w:t>
      </w:r>
      <w:r>
        <w:rPr>
          <w:rFonts w:hint="eastAsia" w:ascii="宋体" w:hAnsi="宋体" w:cs="宋体"/>
          <w:bCs/>
          <w:color w:val="auto"/>
          <w:sz w:val="21"/>
          <w:szCs w:val="21"/>
          <w:highlight w:val="none"/>
        </w:rPr>
        <w:t>内，根据采购文件和中标人的投标文件订立书面合同。中标人无正当理由拒签合同的，采购人取消其中标资格，其投标保证金不予退还；给采购人造成的损失超过投标保证金数额的，中标人还应当对超过部分予以赔偿。</w:t>
      </w:r>
    </w:p>
    <w:p>
      <w:pPr>
        <w:adjustRightInd w:val="0"/>
        <w:snapToGrid w:val="0"/>
        <w:spacing w:line="360" w:lineRule="auto"/>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7.3.2 发出中标通知书后，采购人无正当理由拒签合同的，采购人向中标人退还投标保证金；给中标人造成损失的，还应当赔偿损失。</w:t>
      </w:r>
    </w:p>
    <w:p>
      <w:pPr>
        <w:adjustRightInd w:val="0"/>
        <w:snapToGrid w:val="0"/>
        <w:spacing w:line="360" w:lineRule="auto"/>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7.3.3采购人应当自政府采购合同签订之日起2个工作日内，将政府采购合同在省级以上人民政府财政部门指定的媒体上公告，但政府采购合中涉及国家秘密、商业秘密的内容除外。</w:t>
      </w:r>
    </w:p>
    <w:p>
      <w:pPr>
        <w:keepNext/>
        <w:keepLines/>
        <w:adjustRightInd w:val="0"/>
        <w:snapToGrid w:val="0"/>
        <w:spacing w:line="360" w:lineRule="auto"/>
        <w:outlineLvl w:val="1"/>
        <w:rPr>
          <w:rFonts w:ascii="宋体" w:hAnsi="宋体" w:cs="宋体"/>
          <w:b/>
          <w:color w:val="auto"/>
          <w:sz w:val="21"/>
          <w:szCs w:val="21"/>
          <w:highlight w:val="none"/>
        </w:rPr>
      </w:pPr>
      <w:bookmarkStart w:id="62" w:name="_Toc30266"/>
      <w:bookmarkStart w:id="63" w:name="_Toc31734"/>
      <w:bookmarkStart w:id="64" w:name="_Toc278027739"/>
      <w:bookmarkStart w:id="65" w:name="_Toc414956958"/>
      <w:bookmarkStart w:id="66" w:name="_Toc184635079"/>
      <w:r>
        <w:rPr>
          <w:rFonts w:hint="eastAsia" w:ascii="宋体" w:hAnsi="宋体" w:cs="宋体"/>
          <w:b/>
          <w:color w:val="auto"/>
          <w:sz w:val="21"/>
          <w:szCs w:val="21"/>
          <w:highlight w:val="none"/>
        </w:rPr>
        <w:t>8.重新采购</w:t>
      </w:r>
      <w:bookmarkEnd w:id="62"/>
      <w:bookmarkEnd w:id="63"/>
      <w:bookmarkEnd w:id="64"/>
      <w:bookmarkEnd w:id="65"/>
    </w:p>
    <w:p>
      <w:pPr>
        <w:adjustRightInd w:val="0"/>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 xml:space="preserve">    有下列情形之一的，采购人将重新采购：</w:t>
      </w:r>
    </w:p>
    <w:p>
      <w:pPr>
        <w:adjustRightInd w:val="0"/>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 xml:space="preserve">    （1）投标截止时间止，供应商少于3个的；</w:t>
      </w:r>
    </w:p>
    <w:p>
      <w:pPr>
        <w:adjustRightInd w:val="0"/>
        <w:snapToGrid w:val="0"/>
        <w:spacing w:line="360" w:lineRule="auto"/>
        <w:ind w:firstLine="420"/>
        <w:rPr>
          <w:rFonts w:ascii="宋体" w:hAnsi="宋体" w:cs="宋体"/>
          <w:bCs/>
          <w:color w:val="auto"/>
          <w:sz w:val="21"/>
          <w:szCs w:val="21"/>
          <w:highlight w:val="none"/>
        </w:rPr>
      </w:pPr>
      <w:r>
        <w:rPr>
          <w:rFonts w:hint="eastAsia" w:ascii="宋体" w:hAnsi="宋体" w:cs="宋体"/>
          <w:bCs/>
          <w:color w:val="auto"/>
          <w:sz w:val="21"/>
          <w:szCs w:val="21"/>
          <w:highlight w:val="none"/>
        </w:rPr>
        <w:t>（2）符合专业条件的供应商或者对采购文件作实质响应的供应商不足三家的。</w:t>
      </w:r>
    </w:p>
    <w:bookmarkEnd w:id="66"/>
    <w:p>
      <w:pPr>
        <w:keepNext/>
        <w:keepLines/>
        <w:adjustRightInd w:val="0"/>
        <w:snapToGrid w:val="0"/>
        <w:spacing w:line="360" w:lineRule="auto"/>
        <w:outlineLvl w:val="1"/>
        <w:rPr>
          <w:rFonts w:ascii="宋体" w:hAnsi="宋体" w:cs="宋体"/>
          <w:b/>
          <w:color w:val="auto"/>
          <w:sz w:val="21"/>
          <w:szCs w:val="21"/>
          <w:highlight w:val="none"/>
        </w:rPr>
      </w:pPr>
      <w:bookmarkStart w:id="67" w:name="_Toc25695"/>
      <w:bookmarkStart w:id="68" w:name="_Toc14386"/>
      <w:bookmarkStart w:id="69" w:name="_Toc278027740"/>
      <w:bookmarkStart w:id="70" w:name="_Toc414956959"/>
      <w:bookmarkStart w:id="71" w:name="_Toc184635080"/>
      <w:r>
        <w:rPr>
          <w:rFonts w:hint="eastAsia" w:ascii="宋体" w:hAnsi="宋体" w:cs="宋体"/>
          <w:b/>
          <w:color w:val="auto"/>
          <w:sz w:val="21"/>
          <w:szCs w:val="21"/>
          <w:highlight w:val="none"/>
        </w:rPr>
        <w:t>9.纪律和监督</w:t>
      </w:r>
      <w:bookmarkEnd w:id="67"/>
      <w:bookmarkEnd w:id="68"/>
      <w:bookmarkEnd w:id="69"/>
      <w:bookmarkEnd w:id="70"/>
    </w:p>
    <w:p>
      <w:pPr>
        <w:widowControl/>
        <w:adjustRightInd w:val="0"/>
        <w:snapToGrid w:val="0"/>
        <w:spacing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9.1对采购人的纪律要求</w:t>
      </w:r>
    </w:p>
    <w:p>
      <w:pPr>
        <w:widowControl/>
        <w:adjustRightInd w:val="0"/>
        <w:snapToGrid w:val="0"/>
        <w:spacing w:line="360" w:lineRule="auto"/>
        <w:ind w:firstLine="420" w:firstLineChars="200"/>
        <w:jc w:val="left"/>
        <w:rPr>
          <w:rFonts w:ascii="宋体" w:hAnsi="宋体" w:cs="宋体"/>
          <w:bCs/>
          <w:color w:val="auto"/>
          <w:sz w:val="21"/>
          <w:szCs w:val="21"/>
          <w:highlight w:val="none"/>
        </w:rPr>
      </w:pPr>
      <w:r>
        <w:rPr>
          <w:rFonts w:hint="eastAsia" w:ascii="宋体" w:hAnsi="宋体" w:cs="宋体"/>
          <w:bCs/>
          <w:color w:val="auto"/>
          <w:sz w:val="21"/>
          <w:szCs w:val="21"/>
          <w:highlight w:val="none"/>
        </w:rPr>
        <w:t>采购人不得泄漏采购投标活动中应当保密的情况和资料，不得与供应商串通损害国家利益、社会公共利益或者他人合法权益。</w:t>
      </w:r>
    </w:p>
    <w:p>
      <w:pPr>
        <w:widowControl/>
        <w:adjustRightInd w:val="0"/>
        <w:snapToGrid w:val="0"/>
        <w:spacing w:line="360" w:lineRule="auto"/>
        <w:ind w:firstLine="420" w:firstLineChars="200"/>
        <w:jc w:val="left"/>
        <w:rPr>
          <w:rFonts w:ascii="宋体" w:hAnsi="宋体" w:cs="宋体"/>
          <w:bCs/>
          <w:color w:val="auto"/>
          <w:sz w:val="21"/>
          <w:szCs w:val="21"/>
          <w:highlight w:val="none"/>
        </w:rPr>
      </w:pPr>
      <w:r>
        <w:rPr>
          <w:rFonts w:hint="eastAsia" w:ascii="宋体" w:hAnsi="宋体" w:cs="宋体"/>
          <w:bCs/>
          <w:color w:val="auto"/>
          <w:sz w:val="21"/>
          <w:szCs w:val="21"/>
          <w:highlight w:val="none"/>
        </w:rPr>
        <w:t>采购人的监督部门在采购过程中有履行全程监督的权力。</w:t>
      </w:r>
    </w:p>
    <w:p>
      <w:pPr>
        <w:widowControl/>
        <w:adjustRightInd w:val="0"/>
        <w:snapToGrid w:val="0"/>
        <w:spacing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9.2对供应商的纪律要求</w:t>
      </w:r>
    </w:p>
    <w:p>
      <w:pPr>
        <w:widowControl/>
        <w:adjustRightInd w:val="0"/>
        <w:snapToGrid w:val="0"/>
        <w:spacing w:line="360" w:lineRule="auto"/>
        <w:ind w:firstLine="408" w:firstLineChars="200"/>
        <w:jc w:val="left"/>
        <w:rPr>
          <w:rFonts w:ascii="宋体" w:hAnsi="宋体" w:cs="宋体"/>
          <w:bCs/>
          <w:color w:val="auto"/>
          <w:spacing w:val="-3"/>
          <w:sz w:val="21"/>
          <w:szCs w:val="21"/>
          <w:highlight w:val="none"/>
        </w:rPr>
      </w:pPr>
      <w:r>
        <w:rPr>
          <w:rFonts w:hint="eastAsia" w:ascii="宋体" w:hAnsi="宋体" w:cs="宋体"/>
          <w:bCs/>
          <w:color w:val="auto"/>
          <w:spacing w:val="-3"/>
          <w:sz w:val="21"/>
          <w:szCs w:val="21"/>
          <w:highlight w:val="none"/>
        </w:rPr>
        <w:t>供应商不得相互串通投标或者与采购人串通投标，不得向采购人或者评标委员会成员行贿谋取中标，不得以他人名义投标或者以其他方式弄虚作假骗取中标；供应商不得以任何方式干扰、影响评标工作。</w:t>
      </w:r>
    </w:p>
    <w:p>
      <w:pPr>
        <w:widowControl/>
        <w:adjustRightInd w:val="0"/>
        <w:snapToGrid w:val="0"/>
        <w:spacing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9.3对评标委员会成员的纪律要求</w:t>
      </w:r>
    </w:p>
    <w:p>
      <w:pPr>
        <w:widowControl/>
        <w:adjustRightInd w:val="0"/>
        <w:snapToGrid w:val="0"/>
        <w:spacing w:line="360" w:lineRule="auto"/>
        <w:jc w:val="left"/>
        <w:rPr>
          <w:rFonts w:ascii="宋体" w:hAnsi="宋体" w:cs="宋体"/>
          <w:bCs/>
          <w:color w:val="auto"/>
          <w:sz w:val="21"/>
          <w:szCs w:val="21"/>
          <w:highlight w:val="none"/>
        </w:rPr>
      </w:pPr>
      <w:r>
        <w:rPr>
          <w:rFonts w:hint="eastAsia" w:ascii="宋体" w:hAnsi="宋体" w:cs="宋体"/>
          <w:bCs/>
          <w:color w:val="auto"/>
          <w:sz w:val="21"/>
          <w:szCs w:val="21"/>
          <w:highlight w:val="none"/>
        </w:rPr>
        <w:t xml:space="preserve">    评标委员会成员不得收受他人的财物或者其他好处，不得向他人透漏对投标文件的评审和比较、中标候选人的推荐情况以及与评标有关的其他情况。在评标活动中，评标委员会成员不得擅离职守，影响评标程序正常进行，不得使用第三章“评标办法”没有规定的评审因素和标准进行评标。</w:t>
      </w:r>
    </w:p>
    <w:p>
      <w:pPr>
        <w:widowControl/>
        <w:adjustRightInd w:val="0"/>
        <w:snapToGrid w:val="0"/>
        <w:spacing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9.4对与评标活动有关的工作人员的纪律要求</w:t>
      </w:r>
    </w:p>
    <w:p>
      <w:pPr>
        <w:widowControl/>
        <w:adjustRightInd w:val="0"/>
        <w:snapToGrid w:val="0"/>
        <w:spacing w:line="360" w:lineRule="auto"/>
        <w:jc w:val="left"/>
        <w:rPr>
          <w:rFonts w:ascii="宋体" w:hAnsi="宋体" w:cs="宋体"/>
          <w:bCs/>
          <w:color w:val="auto"/>
          <w:sz w:val="21"/>
          <w:szCs w:val="21"/>
          <w:highlight w:val="none"/>
        </w:rPr>
      </w:pPr>
      <w:r>
        <w:rPr>
          <w:rFonts w:hint="eastAsia" w:ascii="宋体" w:hAnsi="宋体" w:cs="宋体"/>
          <w:bCs/>
          <w:color w:val="auto"/>
          <w:sz w:val="21"/>
          <w:szCs w:val="21"/>
          <w:highlight w:val="none"/>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widowControl/>
        <w:adjustRightInd w:val="0"/>
        <w:snapToGrid w:val="0"/>
        <w:spacing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9.5质疑</w:t>
      </w:r>
    </w:p>
    <w:p>
      <w:pPr>
        <w:widowControl/>
        <w:adjustRightInd w:val="0"/>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供应商对评标结果有异议的，可向采购人或采购代理机构提出质疑，质疑必须在国家相关法律、法规规定的时间内以书面形式递交。供应商应保证提出的质疑内容和相应证明材料的真实性及来源的合法性，并承担相应的法律责任。采购人或采购代理机构将按国家有关规定予以答复。</w:t>
      </w:r>
    </w:p>
    <w:p>
      <w:pPr>
        <w:widowControl/>
        <w:adjustRightInd w:val="0"/>
        <w:snapToGrid w:val="0"/>
        <w:spacing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9.6投诉</w:t>
      </w:r>
    </w:p>
    <w:p>
      <w:pPr>
        <w:widowControl/>
        <w:adjustRightInd w:val="0"/>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供应商和其他利害关系人认为本次采购活动违反法律、法规和规章规定的，有权向采购人纪检监察部门或政府采购部门投诉、必须实名举报。供应商应保证提出的投诉内容和相应证明材料的真实性及来源的合法性，并承担相应的法律责任。监督机构将按国家有关规定予以答复。</w:t>
      </w:r>
    </w:p>
    <w:p>
      <w:pPr>
        <w:widowControl/>
        <w:adjustRightInd w:val="0"/>
        <w:snapToGrid w:val="0"/>
        <w:spacing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9.7处罚</w:t>
      </w:r>
    </w:p>
    <w:p>
      <w:pPr>
        <w:widowControl/>
        <w:adjustRightInd w:val="0"/>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本次采购的采购人、供应商、评标委员会成员及相关人员等参与招投标活动的各单位及个人，均应在采购、投标、合同执行等过程中保持廉洁并遵守职业道德；如不遵守国家相关法律和规定，或有腐败、欺诈行为，将按国家有关规定予以处罚。</w:t>
      </w:r>
    </w:p>
    <w:p>
      <w:pPr>
        <w:widowControl/>
        <w:adjustRightInd w:val="0"/>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因中标人在投标过程中串标、围标或采用其他违法行为获取中标的，一旦被有关单位发现，发包人有权单方解除合同，同时中标人应赔偿由此给发包人所带来的一切损失。</w:t>
      </w:r>
    </w:p>
    <w:p>
      <w:pPr>
        <w:widowControl/>
        <w:adjustRightInd w:val="0"/>
        <w:snapToGrid w:val="0"/>
        <w:spacing w:line="360" w:lineRule="auto"/>
        <w:jc w:val="left"/>
        <w:rPr>
          <w:rFonts w:ascii="宋体" w:hAnsi="宋体" w:cs="宋体"/>
          <w:b/>
          <w:color w:val="auto"/>
          <w:sz w:val="21"/>
          <w:szCs w:val="21"/>
          <w:highlight w:val="none"/>
        </w:rPr>
      </w:pPr>
      <w:bookmarkStart w:id="72" w:name="_Toc414956960"/>
      <w:r>
        <w:rPr>
          <w:rFonts w:hint="eastAsia" w:ascii="宋体" w:hAnsi="宋体" w:cs="宋体"/>
          <w:b/>
          <w:color w:val="auto"/>
          <w:sz w:val="21"/>
          <w:szCs w:val="21"/>
          <w:highlight w:val="none"/>
        </w:rPr>
        <w:t>10.需要补充的其它内容</w:t>
      </w:r>
      <w:bookmarkEnd w:id="72"/>
    </w:p>
    <w:bookmarkEnd w:id="71"/>
    <w:p>
      <w:pPr>
        <w:widowControl/>
        <w:adjustRightInd w:val="0"/>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10.1本采购文件解释权归采购人。</w:t>
      </w:r>
    </w:p>
    <w:p>
      <w:pPr>
        <w:pStyle w:val="9"/>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10.2落实政府采购政策满足的资格要求：</w:t>
      </w:r>
      <w:r>
        <w:rPr>
          <w:rFonts w:hint="eastAsia" w:ascii="宋体" w:hAnsi="宋体" w:eastAsia="宋体" w:cs="宋体"/>
          <w:color w:val="auto"/>
          <w:sz w:val="21"/>
          <w:szCs w:val="21"/>
          <w:highlight w:val="none"/>
          <w:lang w:val="en-US" w:eastAsia="zh-CN"/>
        </w:rPr>
        <w:t>本项目非专门面向中小企业采购【该项目符合《政府采购促进中小企业发展管理办法》（财库【2020】46号）第六条第3款之规定：按照本办法规定预留采购份额无法确保充分供应、充分竞争，或者存在可能影响政府采购目标实现的情形】。本项目执行促进中小型企业发展政策（残疾人福利性企业、监狱企业视同小微企业）、优先采购节能环保产品等政府采购政策。</w:t>
      </w:r>
    </w:p>
    <w:p>
      <w:pPr>
        <w:pStyle w:val="9"/>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10.3根据“信财购【2020】5号文《信阳市政府采购文件歧视性和倾向性禁止条款清单》”要求禁止“将行业协会、商会颁发的企业资质证书、入围目录名单或奖项作为评审条件的（有特殊要求除外）。”规定供应商如提供上述证明材料，评标委员会可视为无效证明材料。</w:t>
      </w:r>
    </w:p>
    <w:p>
      <w:pPr>
        <w:widowControl/>
        <w:adjustRightInd w:val="0"/>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10.4其它未尽事宜，按国家有关法律、法规执行。</w:t>
      </w:r>
    </w:p>
    <w:p>
      <w:pPr>
        <w:spacing w:line="359" w:lineRule="auto"/>
        <w:rPr>
          <w:rFonts w:ascii="Arial"/>
          <w:sz w:val="21"/>
        </w:rPr>
      </w:pPr>
    </w:p>
    <w:p>
      <w:pPr>
        <w:rPr>
          <w:b/>
          <w:bCs/>
          <w:spacing w:val="-4"/>
          <w:sz w:val="32"/>
          <w:szCs w:val="32"/>
        </w:rPr>
      </w:pPr>
      <w:bookmarkStart w:id="73" w:name="_Toc25991"/>
      <w:r>
        <w:rPr>
          <w:b/>
          <w:bCs/>
          <w:spacing w:val="-4"/>
          <w:sz w:val="32"/>
          <w:szCs w:val="32"/>
        </w:rPr>
        <w:br w:type="page"/>
      </w:r>
    </w:p>
    <w:p>
      <w:pPr>
        <w:numPr>
          <w:ilvl w:val="0"/>
          <w:numId w:val="0"/>
        </w:numPr>
        <w:spacing w:line="304" w:lineRule="auto"/>
        <w:jc w:val="center"/>
        <w:outlineLvl w:val="0"/>
        <w:rPr>
          <w:rFonts w:hint="eastAsia" w:eastAsia="宋体"/>
          <w:b/>
          <w:bCs/>
          <w:sz w:val="28"/>
          <w:szCs w:val="28"/>
          <w:lang w:val="en-US" w:eastAsia="zh-CN"/>
        </w:rPr>
      </w:pPr>
      <w:r>
        <w:rPr>
          <w:rFonts w:hint="eastAsia" w:eastAsia="宋体"/>
          <w:b/>
          <w:bCs/>
          <w:sz w:val="28"/>
          <w:szCs w:val="28"/>
          <w:lang w:val="en-US" w:eastAsia="zh-CN"/>
        </w:rPr>
        <w:t>第三章  评标办法（综合评分法）</w:t>
      </w:r>
      <w:bookmarkEnd w:id="73"/>
    </w:p>
    <w:p>
      <w:pPr>
        <w:pStyle w:val="9"/>
        <w:spacing w:before="229" w:line="220" w:lineRule="auto"/>
        <w:jc w:val="center"/>
        <w:outlineLvl w:val="1"/>
        <w:rPr>
          <w:b/>
          <w:bCs/>
          <w:spacing w:val="-4"/>
          <w:sz w:val="24"/>
          <w:szCs w:val="24"/>
        </w:rPr>
      </w:pPr>
      <w:r>
        <w:rPr>
          <w:b/>
          <w:bCs/>
          <w:spacing w:val="-4"/>
          <w:sz w:val="24"/>
          <w:szCs w:val="24"/>
        </w:rPr>
        <w:t>评标办法前附表</w:t>
      </w:r>
    </w:p>
    <w:p>
      <w:pPr>
        <w:jc w:val="both"/>
        <w:rPr>
          <w:rFonts w:hint="default" w:eastAsia="宋体"/>
          <w:lang w:val="en-US" w:eastAsia="zh-CN"/>
        </w:rPr>
      </w:pPr>
      <w:r>
        <w:rPr>
          <w:rFonts w:hint="eastAsia" w:eastAsia="宋体"/>
          <w:b/>
          <w:bCs/>
          <w:spacing w:val="-4"/>
          <w:sz w:val="24"/>
          <w:szCs w:val="24"/>
          <w:lang w:val="en-US" w:eastAsia="zh-CN"/>
        </w:rPr>
        <w:t>1、初步评审</w:t>
      </w:r>
    </w:p>
    <w:tbl>
      <w:tblPr>
        <w:tblStyle w:val="27"/>
        <w:tblpPr w:leftFromText="180" w:rightFromText="180" w:vertAnchor="text" w:horzAnchor="page" w:tblpX="1205" w:tblpY="2"/>
        <w:tblOverlap w:val="never"/>
        <w:tblW w:w="94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1"/>
        <w:gridCol w:w="615"/>
        <w:gridCol w:w="2310"/>
        <w:gridCol w:w="57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 w:hRule="atLeast"/>
        </w:trPr>
        <w:tc>
          <w:tcPr>
            <w:tcW w:w="131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77"/>
              <w:jc w:val="center"/>
              <w:textAlignment w:val="baseline"/>
              <w:rPr>
                <w:rFonts w:hint="eastAsia" w:asciiTheme="minorEastAsia" w:hAnsiTheme="minorEastAsia" w:eastAsiaTheme="minorEastAsia" w:cstheme="minorEastAsia"/>
                <w:spacing w:val="8"/>
                <w:sz w:val="20"/>
                <w:szCs w:val="20"/>
                <w:lang w:val="en-US" w:eastAsia="zh-CN"/>
              </w:rPr>
            </w:pPr>
            <w:r>
              <w:rPr>
                <w:rFonts w:hint="eastAsia" w:asciiTheme="minorEastAsia" w:hAnsiTheme="minorEastAsia" w:eastAsiaTheme="minorEastAsia" w:cstheme="minorEastAsia"/>
                <w:spacing w:val="8"/>
                <w:sz w:val="20"/>
                <w:szCs w:val="20"/>
                <w:lang w:val="en-US" w:eastAsia="zh-CN"/>
              </w:rPr>
              <w:t>条款号</w:t>
            </w: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77"/>
              <w:jc w:val="center"/>
              <w:textAlignment w:val="baseline"/>
              <w:rPr>
                <w:rFonts w:hint="eastAsia" w:asciiTheme="minorEastAsia" w:hAnsiTheme="minorEastAsia" w:eastAsiaTheme="minorEastAsia" w:cstheme="minorEastAsia"/>
                <w:spacing w:val="8"/>
                <w:sz w:val="20"/>
                <w:szCs w:val="20"/>
                <w:lang w:val="en-US" w:eastAsia="zh-CN"/>
              </w:rPr>
            </w:pPr>
            <w:bookmarkStart w:id="74" w:name="_bookmark3"/>
            <w:bookmarkEnd w:id="74"/>
            <w:r>
              <w:rPr>
                <w:rFonts w:hint="eastAsia" w:asciiTheme="minorEastAsia" w:hAnsiTheme="minorEastAsia" w:eastAsiaTheme="minorEastAsia" w:cstheme="minorEastAsia"/>
                <w:spacing w:val="8"/>
                <w:sz w:val="20"/>
                <w:szCs w:val="20"/>
                <w:lang w:val="en-US" w:eastAsia="zh-CN"/>
              </w:rPr>
              <w:t>评审因素</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77"/>
              <w:jc w:val="center"/>
              <w:textAlignment w:val="baseline"/>
              <w:rPr>
                <w:rFonts w:hint="eastAsia" w:asciiTheme="minorEastAsia" w:hAnsiTheme="minorEastAsia" w:eastAsiaTheme="minorEastAsia" w:cstheme="minorEastAsia"/>
                <w:spacing w:val="8"/>
                <w:sz w:val="20"/>
                <w:szCs w:val="20"/>
                <w:lang w:val="en-US" w:eastAsia="zh-CN"/>
              </w:rPr>
            </w:pPr>
            <w:r>
              <w:rPr>
                <w:rFonts w:hint="eastAsia" w:asciiTheme="minorEastAsia" w:hAnsiTheme="minorEastAsia" w:eastAsiaTheme="minorEastAsia" w:cstheme="minorEastAsia"/>
                <w:spacing w:val="8"/>
                <w:sz w:val="20"/>
                <w:szCs w:val="20"/>
                <w:lang w:val="en-US" w:eastAsia="zh-CN"/>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1"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2</w:t>
            </w:r>
            <w:r>
              <w:rPr>
                <w:rFonts w:hint="eastAsia" w:asciiTheme="minorEastAsia" w:hAnsiTheme="minorEastAsia" w:eastAsiaTheme="minorEastAsia" w:cstheme="minorEastAsia"/>
                <w:spacing w:val="6"/>
                <w:sz w:val="20"/>
                <w:szCs w:val="20"/>
              </w:rPr>
              <w:t>.1.1</w:t>
            </w:r>
          </w:p>
        </w:tc>
        <w:tc>
          <w:tcPr>
            <w:tcW w:w="615"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right="6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形式性</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spacing w:val="8"/>
                <w:sz w:val="20"/>
                <w:szCs w:val="20"/>
              </w:rPr>
              <w:t>评</w:t>
            </w:r>
            <w:r>
              <w:rPr>
                <w:rFonts w:hint="eastAsia" w:asciiTheme="minorEastAsia" w:hAnsiTheme="minorEastAsia" w:eastAsiaTheme="minorEastAsia" w:cstheme="minorEastAsia"/>
                <w:spacing w:val="5"/>
                <w:sz w:val="20"/>
                <w:szCs w:val="20"/>
              </w:rPr>
              <w:t>审标准</w:t>
            </w: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lang w:eastAsia="zh-CN"/>
              </w:rPr>
              <w:t>供应商</w:t>
            </w:r>
            <w:r>
              <w:rPr>
                <w:rFonts w:hint="eastAsia" w:ascii="宋体" w:hAnsi="宋体" w:eastAsia="宋体" w:cs="宋体"/>
                <w:snapToGrid w:val="0"/>
                <w:color w:val="auto"/>
                <w:kern w:val="0"/>
                <w:sz w:val="20"/>
                <w:szCs w:val="20"/>
                <w:highlight w:val="none"/>
              </w:rPr>
              <w:t>名称</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rPr>
              <w:t>与营业执照一致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1"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615"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rPr>
              <w:t>报价唯一</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rPr>
              <w:t>只能有一个有效报价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1"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615"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rPr>
              <w:t>投标文件签字盖章</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rPr>
              <w:t>符合招标文件要求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1"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615"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rPr>
              <w:t>投标文件格式</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rPr>
              <w:t>符合招标文件要求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01"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2.1.2</w:t>
            </w:r>
          </w:p>
        </w:tc>
        <w:tc>
          <w:tcPr>
            <w:tcW w:w="615"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60" w:firstLine="0"/>
              <w:jc w:val="center"/>
              <w:textAlignment w:val="baseline"/>
              <w:rPr>
                <w:rFonts w:hint="eastAsia" w:asciiTheme="minorEastAsia" w:hAnsiTheme="minorEastAsia" w:eastAsiaTheme="minorEastAsia" w:cstheme="minorEastAsia"/>
                <w:spacing w:val="5"/>
                <w:sz w:val="20"/>
                <w:szCs w:val="20"/>
              </w:rPr>
            </w:pPr>
            <w:r>
              <w:rPr>
                <w:rFonts w:hint="eastAsia" w:asciiTheme="minorEastAsia" w:hAnsiTheme="minorEastAsia" w:eastAsiaTheme="minorEastAsia" w:cstheme="minorEastAsia"/>
                <w:spacing w:val="-4"/>
                <w:sz w:val="20"/>
                <w:szCs w:val="20"/>
              </w:rPr>
              <w:t>资</w:t>
            </w:r>
            <w:r>
              <w:rPr>
                <w:rFonts w:hint="eastAsia" w:asciiTheme="minorEastAsia" w:hAnsiTheme="minorEastAsia" w:eastAsiaTheme="minorEastAsia" w:cstheme="minorEastAsia"/>
                <w:spacing w:val="-3"/>
                <w:sz w:val="20"/>
                <w:szCs w:val="20"/>
              </w:rPr>
              <w:t>格</w:t>
            </w:r>
            <w:r>
              <w:rPr>
                <w:rFonts w:hint="eastAsia" w:asciiTheme="minorEastAsia" w:hAnsiTheme="minorEastAsia" w:eastAsiaTheme="minorEastAsia" w:cstheme="minorEastAsia"/>
                <w:spacing w:val="8"/>
                <w:sz w:val="20"/>
                <w:szCs w:val="20"/>
              </w:rPr>
              <w:t>评</w:t>
            </w:r>
            <w:r>
              <w:rPr>
                <w:rFonts w:hint="eastAsia" w:asciiTheme="minorEastAsia" w:hAnsiTheme="minorEastAsia" w:eastAsiaTheme="minorEastAsia" w:cstheme="minorEastAsia"/>
                <w:spacing w:val="5"/>
                <w:sz w:val="20"/>
                <w:szCs w:val="20"/>
              </w:rPr>
              <w:t>审</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60" w:firstLine="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标准</w:t>
            </w: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snapToGrid w:val="0"/>
                <w:color w:val="auto"/>
                <w:kern w:val="0"/>
                <w:sz w:val="20"/>
                <w:szCs w:val="20"/>
                <w:highlight w:val="none"/>
                <w:lang w:val="en-US" w:eastAsia="zh-CN"/>
              </w:rPr>
              <w:t>具有独立承担民事责任的能力</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snapToGrid w:val="0"/>
                <w:color w:val="auto"/>
                <w:kern w:val="0"/>
                <w:sz w:val="20"/>
                <w:szCs w:val="20"/>
                <w:highlight w:val="none"/>
                <w:lang w:val="en-US" w:eastAsia="zh-CN"/>
              </w:rPr>
              <w:t>提供法人或者其他组织的营业执照等证明文件，自然人的身份证明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0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60" w:firstLine="0"/>
              <w:jc w:val="center"/>
              <w:textAlignment w:val="baseline"/>
              <w:rPr>
                <w:rFonts w:hint="eastAsia" w:asciiTheme="minorEastAsia" w:hAnsiTheme="minorEastAsia" w:eastAsiaTheme="minorEastAsia" w:cstheme="minorEastAsia"/>
                <w:sz w:val="20"/>
                <w:szCs w:val="20"/>
              </w:rPr>
            </w:pP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snapToGrid w:val="0"/>
                <w:color w:val="auto"/>
                <w:kern w:val="0"/>
                <w:sz w:val="20"/>
                <w:szCs w:val="20"/>
                <w:highlight w:val="none"/>
                <w:lang w:val="en-US" w:eastAsia="zh-CN"/>
              </w:rPr>
              <w:t>具有良好的商业信誉和健全的财务会计制度</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snapToGrid w:val="0"/>
                <w:color w:val="auto"/>
                <w:kern w:val="0"/>
                <w:sz w:val="20"/>
                <w:szCs w:val="20"/>
                <w:highlight w:val="none"/>
                <w:lang w:val="en-US" w:eastAsia="zh-CN"/>
              </w:rPr>
              <w:t>供应商须提供2021年度或2022年度经审计的财务审计报告或基本户开户行出具的资信证明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0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60" w:firstLine="0"/>
              <w:jc w:val="center"/>
              <w:textAlignment w:val="baseline"/>
              <w:rPr>
                <w:rFonts w:hint="eastAsia" w:asciiTheme="minorEastAsia" w:hAnsiTheme="minorEastAsia" w:eastAsiaTheme="minorEastAsia" w:cstheme="minorEastAsia"/>
                <w:sz w:val="20"/>
                <w:szCs w:val="20"/>
              </w:rPr>
            </w:pP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snapToGrid w:val="0"/>
                <w:color w:val="auto"/>
                <w:kern w:val="0"/>
                <w:sz w:val="20"/>
                <w:szCs w:val="20"/>
                <w:highlight w:val="none"/>
                <w:lang w:val="en-US" w:eastAsia="zh-CN"/>
              </w:rPr>
              <w:t>具有履行合同所必需的设备和专业技术能力</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color w:val="auto"/>
                <w:sz w:val="20"/>
                <w:szCs w:val="20"/>
                <w:highlight w:val="none"/>
                <w:lang w:val="en-US" w:eastAsia="zh-CN"/>
              </w:rPr>
              <w:t>提供书面声明，格式自拟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0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60" w:firstLine="0"/>
              <w:jc w:val="center"/>
              <w:textAlignment w:val="baseline"/>
              <w:rPr>
                <w:rFonts w:hint="eastAsia" w:asciiTheme="minorEastAsia" w:hAnsiTheme="minorEastAsia" w:eastAsiaTheme="minorEastAsia" w:cstheme="minorEastAsia"/>
                <w:sz w:val="20"/>
                <w:szCs w:val="20"/>
              </w:rPr>
            </w:pP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snapToGrid w:val="0"/>
                <w:color w:val="auto"/>
                <w:kern w:val="0"/>
                <w:sz w:val="20"/>
                <w:szCs w:val="20"/>
                <w:highlight w:val="none"/>
                <w:lang w:val="en-US" w:eastAsia="zh-CN"/>
              </w:rPr>
              <w:t>有依法缴纳税收和社会保障资金的良好记录</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color w:val="auto"/>
                <w:sz w:val="20"/>
                <w:szCs w:val="20"/>
                <w:highlight w:val="none"/>
                <w:lang w:val="en-US" w:eastAsia="zh-CN"/>
              </w:rPr>
              <w:t>提供企业2023年1月以来任意1个月依法缴纳税收证明和2023年1月以来任意1个月依法缴纳社会保障资金的证明（如依法免税或不需要缴纳社会保障资金的供应商，应提供相应文件证明其依法免税或不需要缴纳社会保障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0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60" w:firstLine="0"/>
              <w:jc w:val="center"/>
              <w:textAlignment w:val="baseline"/>
              <w:rPr>
                <w:rFonts w:hint="eastAsia" w:asciiTheme="minorEastAsia" w:hAnsiTheme="minorEastAsia" w:eastAsiaTheme="minorEastAsia" w:cstheme="minorEastAsia"/>
                <w:sz w:val="20"/>
                <w:szCs w:val="20"/>
              </w:rPr>
            </w:pP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snapToGrid w:val="0"/>
                <w:color w:val="auto"/>
                <w:kern w:val="0"/>
                <w:sz w:val="20"/>
                <w:szCs w:val="20"/>
                <w:highlight w:val="none"/>
                <w:lang w:val="en-US" w:eastAsia="zh-CN"/>
              </w:rPr>
              <w:t>参加政府采购活动前三年内，在经营活动中没有重大违法记录</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color w:val="auto"/>
                <w:sz w:val="20"/>
                <w:szCs w:val="20"/>
                <w:highlight w:val="none"/>
                <w:lang w:val="en-US" w:eastAsia="zh-CN"/>
              </w:rPr>
              <w:t>提供书面声明，格式自拟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70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60" w:firstLine="0"/>
              <w:jc w:val="center"/>
              <w:textAlignment w:val="baseline"/>
              <w:rPr>
                <w:rFonts w:hint="eastAsia" w:asciiTheme="minorEastAsia" w:hAnsiTheme="minorEastAsia" w:eastAsiaTheme="minorEastAsia" w:cstheme="minorEastAsia"/>
                <w:sz w:val="20"/>
                <w:szCs w:val="20"/>
              </w:rPr>
            </w:pP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color w:val="auto"/>
                <w:sz w:val="20"/>
                <w:szCs w:val="20"/>
                <w:highlight w:val="none"/>
                <w:lang w:val="en-US" w:eastAsia="zh-CN"/>
              </w:rPr>
              <w:t>法律、行政法规规定的其他条件</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color w:val="auto"/>
                <w:sz w:val="20"/>
                <w:szCs w:val="20"/>
                <w:highlight w:val="none"/>
                <w:lang w:val="en-US" w:eastAsia="zh-CN"/>
              </w:rPr>
              <w:t>提供书面声明，格式自拟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33" w:right="49" w:hanging="14"/>
              <w:jc w:val="center"/>
              <w:textAlignment w:val="baseline"/>
              <w:rPr>
                <w:rFonts w:hint="default" w:ascii="宋体" w:hAnsi="宋体" w:eastAsia="宋体" w:cs="宋体"/>
                <w:snapToGrid w:val="0"/>
                <w:color w:val="auto"/>
                <w:kern w:val="0"/>
                <w:sz w:val="20"/>
                <w:szCs w:val="20"/>
                <w:highlight w:val="none"/>
                <w:lang w:val="en-US" w:eastAsia="zh-CN"/>
              </w:rPr>
            </w:pPr>
            <w:r>
              <w:rPr>
                <w:rFonts w:hint="eastAsia" w:ascii="宋体" w:hAnsi="宋体" w:eastAsia="宋体" w:cs="宋体"/>
                <w:snapToGrid w:val="0"/>
                <w:color w:val="auto"/>
                <w:kern w:val="0"/>
                <w:sz w:val="20"/>
                <w:szCs w:val="20"/>
                <w:highlight w:val="none"/>
                <w:lang w:val="en-US" w:eastAsia="zh-CN"/>
              </w:rPr>
              <w:t>不良行为记录</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33" w:right="49" w:hanging="14"/>
              <w:jc w:val="both"/>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snapToGrid w:val="0"/>
                <w:color w:val="auto"/>
                <w:kern w:val="0"/>
                <w:sz w:val="20"/>
                <w:szCs w:val="20"/>
                <w:highlight w:val="none"/>
                <w:lang w:val="en-US" w:eastAsia="zh-CN"/>
              </w:rPr>
              <w:t>符合第二章“供应商须知前附表”第11项规定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33" w:right="49" w:hanging="14"/>
              <w:jc w:val="center"/>
              <w:textAlignment w:val="baseline"/>
              <w:rPr>
                <w:rFonts w:hint="eastAsia" w:ascii="宋体" w:hAnsi="宋体" w:eastAsia="宋体" w:cs="宋体"/>
                <w:snapToGrid w:val="0"/>
                <w:color w:val="auto"/>
                <w:kern w:val="0"/>
                <w:sz w:val="20"/>
                <w:szCs w:val="20"/>
                <w:highlight w:val="none"/>
                <w:lang w:eastAsia="zh-CN"/>
              </w:rPr>
            </w:pPr>
            <w:r>
              <w:rPr>
                <w:rFonts w:hint="eastAsia" w:ascii="宋体" w:hAnsi="宋体" w:eastAsia="宋体" w:cs="宋体"/>
                <w:snapToGrid w:val="0"/>
                <w:color w:val="auto"/>
                <w:kern w:val="0"/>
                <w:sz w:val="20"/>
                <w:szCs w:val="20"/>
                <w:highlight w:val="none"/>
              </w:rPr>
              <w:t>信</w:t>
            </w:r>
            <w:r>
              <w:rPr>
                <w:rFonts w:hint="eastAsia" w:ascii="宋体" w:hAnsi="宋体" w:eastAsia="宋体" w:cs="宋体"/>
                <w:snapToGrid w:val="0"/>
                <w:color w:val="auto"/>
                <w:kern w:val="0"/>
                <w:sz w:val="20"/>
                <w:szCs w:val="20"/>
                <w:highlight w:val="none"/>
                <w:lang w:val="en-US" w:eastAsia="zh-CN"/>
              </w:rPr>
              <w:t>用记录</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33" w:right="49" w:hanging="14"/>
              <w:jc w:val="both"/>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snapToGrid w:val="0"/>
                <w:color w:val="auto"/>
                <w:kern w:val="0"/>
                <w:sz w:val="20"/>
                <w:szCs w:val="20"/>
                <w:highlight w:val="none"/>
                <w:lang w:val="en-US" w:eastAsia="zh-CN"/>
              </w:rPr>
              <w:t>符合第二章“供应商须知前附表”第11项规定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snapToGrid w:val="0"/>
                <w:color w:val="auto"/>
                <w:kern w:val="0"/>
                <w:sz w:val="20"/>
                <w:szCs w:val="20"/>
                <w:highlight w:val="none"/>
                <w:lang w:val="en-US" w:eastAsia="zh-CN"/>
              </w:rPr>
              <w:t>无行政或经济关联的书面声明</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16" w:right="46"/>
              <w:jc w:val="both"/>
              <w:textAlignment w:val="baseline"/>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提供书面声明，格式自拟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70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lang w:val="en-US" w:eastAsia="zh-CN"/>
              </w:rPr>
              <w:t>单位负责人为同一人或者存在直接控股、管理关系的不同单位，不得同时参加同一合同项目下的政府采购活动</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16" w:right="46"/>
              <w:jc w:val="both"/>
              <w:textAlignment w:val="baseline"/>
              <w:rPr>
                <w:rFonts w:hint="eastAsia" w:ascii="宋体" w:hAnsi="宋体" w:eastAsia="宋体" w:cs="宋体"/>
                <w:snapToGrid w:val="0"/>
                <w:color w:val="auto"/>
                <w:kern w:val="0"/>
                <w:sz w:val="20"/>
                <w:szCs w:val="20"/>
                <w:highlight w:val="none"/>
              </w:rPr>
            </w:pPr>
            <w:r>
              <w:rPr>
                <w:rFonts w:hint="eastAsia" w:ascii="宋体" w:hAnsi="宋体" w:eastAsia="宋体" w:cs="宋体"/>
                <w:color w:val="auto"/>
                <w:sz w:val="20"/>
                <w:szCs w:val="20"/>
                <w:highlight w:val="none"/>
                <w:lang w:val="en-US" w:eastAsia="zh-CN"/>
              </w:rPr>
              <w:t>提供书面声明，格式自拟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rPr>
              <w:t>其他要求</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rPr>
              <w:t>符合第二章“</w:t>
            </w:r>
            <w:r>
              <w:rPr>
                <w:rFonts w:hint="eastAsia" w:ascii="宋体" w:hAnsi="宋体" w:eastAsia="宋体" w:cs="宋体"/>
                <w:snapToGrid w:val="0"/>
                <w:color w:val="auto"/>
                <w:kern w:val="0"/>
                <w:sz w:val="20"/>
                <w:szCs w:val="20"/>
                <w:highlight w:val="none"/>
                <w:lang w:eastAsia="zh-CN"/>
              </w:rPr>
              <w:t>供应商</w:t>
            </w:r>
            <w:r>
              <w:rPr>
                <w:rFonts w:hint="eastAsia" w:ascii="宋体" w:hAnsi="宋体" w:eastAsia="宋体" w:cs="宋体"/>
                <w:snapToGrid w:val="0"/>
                <w:color w:val="auto"/>
                <w:kern w:val="0"/>
                <w:sz w:val="20"/>
                <w:szCs w:val="20"/>
                <w:highlight w:val="none"/>
              </w:rPr>
              <w:t>须知前附表”第</w:t>
            </w:r>
            <w:r>
              <w:rPr>
                <w:rFonts w:hint="eastAsia" w:ascii="宋体" w:hAnsi="宋体" w:eastAsia="宋体" w:cs="宋体"/>
                <w:snapToGrid w:val="0"/>
                <w:color w:val="auto"/>
                <w:kern w:val="0"/>
                <w:sz w:val="20"/>
                <w:szCs w:val="20"/>
                <w:highlight w:val="none"/>
                <w:lang w:val="en-US" w:eastAsia="zh-CN"/>
              </w:rPr>
              <w:t>11</w:t>
            </w:r>
            <w:r>
              <w:rPr>
                <w:rFonts w:hint="eastAsia" w:ascii="宋体" w:hAnsi="宋体" w:eastAsia="宋体" w:cs="宋体"/>
                <w:snapToGrid w:val="0"/>
                <w:color w:val="auto"/>
                <w:kern w:val="0"/>
                <w:sz w:val="20"/>
                <w:szCs w:val="20"/>
                <w:highlight w:val="none"/>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1"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2</w:t>
            </w:r>
            <w:r>
              <w:rPr>
                <w:rFonts w:hint="eastAsia" w:asciiTheme="minorEastAsia" w:hAnsiTheme="minorEastAsia" w:eastAsiaTheme="minorEastAsia" w:cstheme="minorEastAsia"/>
                <w:spacing w:val="4"/>
                <w:sz w:val="20"/>
                <w:szCs w:val="20"/>
              </w:rPr>
              <w:t>.1.3</w:t>
            </w:r>
          </w:p>
        </w:tc>
        <w:tc>
          <w:tcPr>
            <w:tcW w:w="615"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60" w:firstLine="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响应</w:t>
            </w:r>
            <w:r>
              <w:rPr>
                <w:rFonts w:hint="eastAsia" w:asciiTheme="minorEastAsia" w:hAnsiTheme="minorEastAsia" w:eastAsiaTheme="minorEastAsia" w:cstheme="minorEastAsia"/>
                <w:spacing w:val="2"/>
                <w:sz w:val="20"/>
                <w:szCs w:val="20"/>
              </w:rPr>
              <w:t>性</w:t>
            </w:r>
            <w:r>
              <w:rPr>
                <w:rFonts w:hint="eastAsia" w:asciiTheme="minorEastAsia" w:hAnsiTheme="minorEastAsia" w:eastAsiaTheme="minorEastAsia" w:cstheme="minorEastAsia"/>
                <w:spacing w:val="8"/>
                <w:sz w:val="20"/>
                <w:szCs w:val="20"/>
              </w:rPr>
              <w:t>评</w:t>
            </w:r>
            <w:r>
              <w:rPr>
                <w:rFonts w:hint="eastAsia" w:asciiTheme="minorEastAsia" w:hAnsiTheme="minorEastAsia" w:eastAsiaTheme="minorEastAsia" w:cstheme="minorEastAsia"/>
                <w:spacing w:val="5"/>
                <w:sz w:val="20"/>
                <w:szCs w:val="20"/>
              </w:rPr>
              <w:t>审标准</w:t>
            </w: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rPr>
              <w:t>服务期限</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22"/>
              <w:jc w:val="both"/>
              <w:textAlignment w:val="baseline"/>
              <w:rPr>
                <w:rFonts w:hint="default" w:ascii="宋体" w:hAnsi="宋体" w:eastAsia="宋体" w:cs="宋体"/>
                <w:snapToGrid w:val="0"/>
                <w:color w:val="auto"/>
                <w:kern w:val="0"/>
                <w:sz w:val="20"/>
                <w:szCs w:val="20"/>
                <w:highlight w:val="none"/>
                <w:lang w:val="en-US" w:eastAsia="zh-CN"/>
              </w:rPr>
            </w:pPr>
            <w:r>
              <w:rPr>
                <w:rFonts w:hint="eastAsia" w:ascii="宋体" w:hAnsi="宋体" w:eastAsia="宋体" w:cs="宋体"/>
                <w:snapToGrid w:val="0"/>
                <w:color w:val="auto"/>
                <w:kern w:val="0"/>
                <w:sz w:val="20"/>
                <w:szCs w:val="20"/>
                <w:highlight w:val="none"/>
                <w:lang w:eastAsia="zh-CN"/>
              </w:rPr>
              <w:t>接采购人通知的</w:t>
            </w:r>
            <w:r>
              <w:rPr>
                <w:rFonts w:hint="eastAsia" w:ascii="宋体" w:hAnsi="宋体" w:eastAsia="宋体" w:cs="宋体"/>
                <w:snapToGrid w:val="0"/>
                <w:color w:val="auto"/>
                <w:kern w:val="0"/>
                <w:sz w:val="20"/>
                <w:szCs w:val="20"/>
                <w:highlight w:val="none"/>
                <w:lang w:val="en-US" w:eastAsia="zh-CN"/>
              </w:rPr>
              <w:t>30日历天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宋体" w:hAnsi="宋体" w:eastAsia="宋体" w:cs="宋体"/>
                <w:snapToGrid w:val="0"/>
                <w:color w:val="auto"/>
                <w:kern w:val="0"/>
                <w:sz w:val="20"/>
                <w:szCs w:val="20"/>
                <w:highlight w:val="none"/>
                <w:lang w:val="en-US" w:eastAsia="zh-CN"/>
              </w:rPr>
            </w:pPr>
            <w:r>
              <w:rPr>
                <w:rFonts w:hint="eastAsia" w:ascii="宋体" w:hAnsi="宋体" w:eastAsia="宋体" w:cs="宋体"/>
                <w:snapToGrid w:val="0"/>
                <w:color w:val="auto"/>
                <w:kern w:val="0"/>
                <w:sz w:val="20"/>
                <w:szCs w:val="20"/>
                <w:highlight w:val="none"/>
                <w:lang w:val="en-US" w:eastAsia="zh-CN"/>
              </w:rPr>
              <w:t>质量要求</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napToGrid w:val="0"/>
                <w:color w:val="auto"/>
                <w:kern w:val="0"/>
                <w:sz w:val="20"/>
                <w:szCs w:val="20"/>
                <w:highlight w:val="none"/>
                <w:lang w:eastAsia="zh-CN"/>
              </w:rPr>
            </w:pPr>
            <w:r>
              <w:rPr>
                <w:rFonts w:hint="eastAsia" w:ascii="宋体" w:hAnsi="宋体" w:eastAsia="宋体" w:cs="宋体"/>
                <w:snapToGrid w:val="0"/>
                <w:color w:val="auto"/>
                <w:kern w:val="0"/>
                <w:sz w:val="20"/>
                <w:szCs w:val="20"/>
                <w:highlight w:val="none"/>
                <w:lang w:val="en-US" w:eastAsia="zh-CN"/>
              </w:rPr>
              <w:t>合格，符合采购人要求及相关规范要求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snapToGrid w:val="0"/>
                <w:color w:val="auto"/>
                <w:kern w:val="0"/>
                <w:sz w:val="20"/>
                <w:szCs w:val="20"/>
                <w:highlight w:val="none"/>
                <w:lang w:val="en-US" w:eastAsia="zh-CN"/>
              </w:rPr>
              <w:t>投标报价</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16"/>
              <w:jc w:val="both"/>
              <w:textAlignment w:val="baseline"/>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rPr>
              <w:t>报价未超过招标文件中规定的</w:t>
            </w:r>
            <w:r>
              <w:rPr>
                <w:rFonts w:hint="eastAsia" w:ascii="宋体" w:hAnsi="宋体" w:eastAsia="宋体" w:cs="宋体"/>
                <w:snapToGrid w:val="0"/>
                <w:color w:val="auto"/>
                <w:kern w:val="0"/>
                <w:sz w:val="20"/>
                <w:szCs w:val="20"/>
                <w:highlight w:val="none"/>
                <w:lang w:eastAsia="zh-CN"/>
              </w:rPr>
              <w:t>招标控制价（最高限价）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snapToGrid w:val="0"/>
                <w:color w:val="auto"/>
                <w:kern w:val="0"/>
                <w:sz w:val="20"/>
                <w:szCs w:val="20"/>
                <w:highlight w:val="none"/>
                <w:lang w:val="en-US" w:eastAsia="zh-CN"/>
              </w:rPr>
              <w:t>投标有效期</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12" w:leftChars="0"/>
              <w:jc w:val="both"/>
              <w:textAlignment w:val="baseline"/>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lang w:val="en-US" w:eastAsia="zh-CN"/>
              </w:rPr>
              <w:t>60</w:t>
            </w:r>
            <w:r>
              <w:rPr>
                <w:rFonts w:hint="eastAsia" w:ascii="宋体" w:hAnsi="宋体" w:eastAsia="宋体" w:cs="宋体"/>
                <w:snapToGrid w:val="0"/>
                <w:color w:val="auto"/>
                <w:kern w:val="0"/>
                <w:sz w:val="20"/>
                <w:szCs w:val="20"/>
                <w:highlight w:val="none"/>
              </w:rPr>
              <w:t>日历天（从投标截止之日算起）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snapToGrid w:val="0"/>
                <w:color w:val="auto"/>
                <w:kern w:val="0"/>
                <w:sz w:val="20"/>
                <w:szCs w:val="20"/>
                <w:highlight w:val="none"/>
                <w:lang w:val="en-US" w:eastAsia="zh-CN"/>
              </w:rPr>
              <w:t>投标内容</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16" w:leftChars="0"/>
              <w:jc w:val="both"/>
              <w:textAlignment w:val="baseline"/>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lang w:eastAsia="zh-CN"/>
              </w:rPr>
              <w:t>满足</w:t>
            </w:r>
            <w:r>
              <w:rPr>
                <w:rFonts w:hint="eastAsia" w:ascii="宋体" w:hAnsi="宋体" w:eastAsia="宋体" w:cs="宋体"/>
                <w:snapToGrid w:val="0"/>
                <w:color w:val="auto"/>
                <w:kern w:val="0"/>
                <w:sz w:val="20"/>
                <w:szCs w:val="20"/>
                <w:highlight w:val="none"/>
              </w:rPr>
              <w:t>招标文件第五章“</w:t>
            </w:r>
            <w:r>
              <w:rPr>
                <w:rFonts w:hint="eastAsia" w:ascii="宋体" w:hAnsi="宋体" w:eastAsia="宋体" w:cs="宋体"/>
                <w:snapToGrid w:val="0"/>
                <w:color w:val="auto"/>
                <w:kern w:val="0"/>
                <w:sz w:val="20"/>
                <w:szCs w:val="20"/>
                <w:highlight w:val="none"/>
                <w:lang w:val="en-US" w:eastAsia="zh-CN"/>
              </w:rPr>
              <w:t>采购需求</w:t>
            </w:r>
            <w:r>
              <w:rPr>
                <w:rFonts w:hint="eastAsia" w:ascii="宋体" w:hAnsi="宋体" w:eastAsia="宋体" w:cs="宋体"/>
                <w:snapToGrid w:val="0"/>
                <w:color w:val="auto"/>
                <w:kern w:val="0"/>
                <w:sz w:val="20"/>
                <w:szCs w:val="20"/>
                <w:highlight w:val="none"/>
              </w:rPr>
              <w:t>”要求的所有内容</w:t>
            </w:r>
          </w:p>
        </w:tc>
      </w:tr>
    </w:tbl>
    <w:p>
      <w:pPr>
        <w:spacing w:line="18" w:lineRule="exact"/>
      </w:pPr>
    </w:p>
    <w:p>
      <w:pPr>
        <w:rPr>
          <w:rFonts w:hint="eastAsia" w:asciiTheme="minorEastAsia" w:hAnsiTheme="minorEastAsia" w:eastAsiaTheme="minorEastAsia" w:cstheme="minorEastAsia"/>
        </w:rPr>
        <w:sectPr>
          <w:footerReference r:id="rId9" w:type="default"/>
          <w:pgSz w:w="11907" w:h="16840"/>
          <w:pgMar w:top="1431" w:right="1239" w:bottom="1184" w:left="1239" w:header="0" w:footer="1017" w:gutter="0"/>
          <w:pgNumType w:fmt="decimal"/>
          <w:cols w:space="720" w:num="1"/>
        </w:sectPr>
      </w:pPr>
    </w:p>
    <w:p>
      <w:pPr>
        <w:jc w:val="both"/>
        <w:rPr>
          <w:rFonts w:hint="default" w:eastAsia="宋体"/>
          <w:b/>
          <w:bCs/>
          <w:spacing w:val="-4"/>
          <w:sz w:val="24"/>
          <w:szCs w:val="24"/>
          <w:lang w:val="en-US" w:eastAsia="zh-CN"/>
        </w:rPr>
      </w:pPr>
      <w:r>
        <w:rPr>
          <w:rFonts w:hint="eastAsia" w:eastAsia="宋体"/>
          <w:b/>
          <w:bCs/>
          <w:spacing w:val="-4"/>
          <w:sz w:val="24"/>
          <w:szCs w:val="24"/>
          <w:lang w:val="en-US" w:eastAsia="zh-CN"/>
        </w:rPr>
        <w:t>2、详细评审</w:t>
      </w:r>
    </w:p>
    <w:tbl>
      <w:tblPr>
        <w:tblStyle w:val="27"/>
        <w:tblW w:w="9427" w:type="dxa"/>
        <w:tblInd w:w="-5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1354"/>
        <w:gridCol w:w="7073"/>
        <w:gridCol w:w="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352" w:type="dxa"/>
            <w:gridSpan w:val="2"/>
            <w:vAlign w:val="center"/>
          </w:tcPr>
          <w:p>
            <w:pPr>
              <w:keepNext w:val="0"/>
              <w:keepLines w:val="0"/>
              <w:pageBreakBefore w:val="0"/>
              <w:kinsoku w:val="0"/>
              <w:wordWrap/>
              <w:overflowPunct/>
              <w:topLinePunct w:val="0"/>
              <w:autoSpaceDE w:val="0"/>
              <w:autoSpaceDN w:val="0"/>
              <w:bidi w:val="0"/>
              <w:adjustRightInd w:val="0"/>
              <w:snapToGrid w:val="0"/>
              <w:spacing w:line="240" w:lineRule="auto"/>
              <w:ind w:firstLine="0"/>
              <w:jc w:val="center"/>
              <w:textAlignment w:val="baseline"/>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pacing w:val="5"/>
                <w:sz w:val="20"/>
                <w:szCs w:val="20"/>
              </w:rPr>
              <w:t>2</w:t>
            </w:r>
            <w:r>
              <w:rPr>
                <w:rFonts w:hint="eastAsia" w:asciiTheme="minorEastAsia" w:hAnsiTheme="minorEastAsia" w:eastAsiaTheme="minorEastAsia" w:cstheme="minorEastAsia"/>
                <w:spacing w:val="3"/>
                <w:sz w:val="20"/>
                <w:szCs w:val="20"/>
              </w:rPr>
              <w:t>.2</w:t>
            </w:r>
          </w:p>
        </w:tc>
        <w:tc>
          <w:tcPr>
            <w:tcW w:w="7075" w:type="dxa"/>
            <w:gridSpan w:val="2"/>
            <w:vAlign w:val="center"/>
          </w:tcPr>
          <w:p>
            <w:pPr>
              <w:keepNext w:val="0"/>
              <w:keepLines w:val="0"/>
              <w:pageBreakBefore w:val="0"/>
              <w:kinsoku w:val="0"/>
              <w:wordWrap/>
              <w:overflowPunct/>
              <w:topLinePunct w:val="0"/>
              <w:autoSpaceDE w:val="0"/>
              <w:autoSpaceDN w:val="0"/>
              <w:bidi w:val="0"/>
              <w:adjustRightInd w:val="0"/>
              <w:snapToGrid w:val="0"/>
              <w:spacing w:line="240" w:lineRule="auto"/>
              <w:ind w:firstLine="0"/>
              <w:jc w:val="center"/>
              <w:textAlignment w:val="baseline"/>
              <w:rPr>
                <w:rFonts w:hint="default" w:asciiTheme="minorEastAsia" w:hAnsiTheme="minorEastAsia" w:eastAsiaTheme="minorEastAsia" w:cstheme="minorEastAsia"/>
                <w:sz w:val="20"/>
                <w:szCs w:val="20"/>
                <w:lang w:val="en-US" w:eastAsia="zh-CN"/>
              </w:rPr>
            </w:pPr>
            <w:r>
              <w:rPr>
                <w:rFonts w:hint="default" w:asciiTheme="minorEastAsia" w:hAnsiTheme="minorEastAsia" w:eastAsiaTheme="minorEastAsia" w:cstheme="minorEastAsia"/>
                <w:sz w:val="20"/>
                <w:szCs w:val="20"/>
                <w:lang w:val="en-US" w:eastAsia="zh-CN"/>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352" w:type="dxa"/>
            <w:gridSpan w:val="2"/>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16" w:firstLine="0"/>
              <w:jc w:val="center"/>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z w:val="20"/>
                <w:szCs w:val="20"/>
                <w:lang w:val="en-US" w:eastAsia="zh-CN"/>
              </w:rPr>
              <w:t>2.2.1</w:t>
            </w:r>
          </w:p>
        </w:tc>
        <w:tc>
          <w:tcPr>
            <w:tcW w:w="7075" w:type="dxa"/>
            <w:gridSpan w:val="2"/>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16" w:firstLine="0"/>
              <w:jc w:val="left"/>
              <w:textAlignment w:val="baseline"/>
              <w:rPr>
                <w:rFonts w:hint="eastAsia" w:asciiTheme="minorEastAsia" w:hAnsiTheme="minorEastAsia" w:eastAsiaTheme="minorEastAsia" w:cstheme="minorEastAsia"/>
                <w:spacing w:val="12"/>
                <w:sz w:val="20"/>
                <w:szCs w:val="20"/>
                <w:lang w:val="en-US" w:eastAsia="zh-CN"/>
              </w:rPr>
            </w:pPr>
            <w:r>
              <w:rPr>
                <w:rFonts w:hint="eastAsia" w:asciiTheme="minorEastAsia" w:hAnsiTheme="minorEastAsia" w:eastAsiaTheme="minorEastAsia" w:cstheme="minorEastAsia"/>
                <w:spacing w:val="12"/>
                <w:sz w:val="20"/>
                <w:szCs w:val="20"/>
                <w:lang w:val="en-US" w:eastAsia="zh-CN"/>
              </w:rPr>
              <w:t>分值构成：</w:t>
            </w:r>
          </w:p>
          <w:p>
            <w:pPr>
              <w:keepNext w:val="0"/>
              <w:keepLines w:val="0"/>
              <w:pageBreakBefore w:val="0"/>
              <w:kinsoku w:val="0"/>
              <w:wordWrap/>
              <w:overflowPunct/>
              <w:topLinePunct w:val="0"/>
              <w:autoSpaceDE w:val="0"/>
              <w:autoSpaceDN w:val="0"/>
              <w:bidi w:val="0"/>
              <w:adjustRightInd w:val="0"/>
              <w:snapToGrid w:val="0"/>
              <w:spacing w:line="240" w:lineRule="auto"/>
              <w:ind w:left="16" w:firstLine="0"/>
              <w:jc w:val="left"/>
              <w:textAlignment w:val="baseline"/>
              <w:rPr>
                <w:rFonts w:hint="eastAsia" w:asciiTheme="minorEastAsia" w:hAnsiTheme="minorEastAsia" w:eastAsiaTheme="minorEastAsia" w:cstheme="minorEastAsia"/>
                <w:spacing w:val="6"/>
                <w:sz w:val="20"/>
                <w:szCs w:val="20"/>
                <w:lang w:val="en-US" w:eastAsia="zh-CN"/>
              </w:rPr>
            </w:pPr>
            <w:r>
              <w:rPr>
                <w:rFonts w:hint="eastAsia" w:asciiTheme="minorEastAsia" w:hAnsiTheme="minorEastAsia" w:eastAsiaTheme="minorEastAsia" w:cstheme="minorEastAsia"/>
                <w:spacing w:val="6"/>
                <w:sz w:val="20"/>
                <w:szCs w:val="20"/>
                <w:lang w:val="en-US" w:eastAsia="zh-CN"/>
              </w:rPr>
              <w:t>商务标：40分</w:t>
            </w:r>
          </w:p>
          <w:p>
            <w:pPr>
              <w:keepNext w:val="0"/>
              <w:keepLines w:val="0"/>
              <w:pageBreakBefore w:val="0"/>
              <w:kinsoku w:val="0"/>
              <w:wordWrap/>
              <w:overflowPunct/>
              <w:topLinePunct w:val="0"/>
              <w:autoSpaceDE w:val="0"/>
              <w:autoSpaceDN w:val="0"/>
              <w:bidi w:val="0"/>
              <w:adjustRightInd w:val="0"/>
              <w:snapToGrid w:val="0"/>
              <w:spacing w:line="240" w:lineRule="auto"/>
              <w:ind w:left="16" w:firstLine="0"/>
              <w:jc w:val="left"/>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2"/>
                <w:sz w:val="20"/>
                <w:szCs w:val="20"/>
              </w:rPr>
              <w:t>技</w:t>
            </w:r>
            <w:r>
              <w:rPr>
                <w:rFonts w:hint="eastAsia" w:asciiTheme="minorEastAsia" w:hAnsiTheme="minorEastAsia" w:eastAsiaTheme="minorEastAsia" w:cstheme="minorEastAsia"/>
                <w:spacing w:val="6"/>
                <w:sz w:val="20"/>
                <w:szCs w:val="20"/>
              </w:rPr>
              <w:t>术</w:t>
            </w:r>
            <w:r>
              <w:rPr>
                <w:rFonts w:hint="eastAsia" w:asciiTheme="minorEastAsia" w:hAnsiTheme="minorEastAsia" w:eastAsiaTheme="minorEastAsia" w:cstheme="minorEastAsia"/>
                <w:spacing w:val="6"/>
                <w:sz w:val="20"/>
                <w:szCs w:val="20"/>
                <w:lang w:val="en-US" w:eastAsia="zh-CN"/>
              </w:rPr>
              <w:t>标</w:t>
            </w:r>
            <w:r>
              <w:rPr>
                <w:rFonts w:hint="eastAsia" w:asciiTheme="minorEastAsia" w:hAnsiTheme="minorEastAsia" w:eastAsiaTheme="minorEastAsia" w:cstheme="minorEastAsia"/>
                <w:spacing w:val="6"/>
                <w:sz w:val="20"/>
                <w:szCs w:val="20"/>
                <w:lang w:eastAsia="zh-CN"/>
              </w:rPr>
              <w:t>：</w:t>
            </w:r>
            <w:r>
              <w:rPr>
                <w:rFonts w:hint="eastAsia" w:asciiTheme="minorEastAsia" w:hAnsiTheme="minorEastAsia" w:eastAsiaTheme="minorEastAsia" w:cstheme="minorEastAsia"/>
                <w:spacing w:val="6"/>
                <w:sz w:val="20"/>
                <w:szCs w:val="20"/>
                <w:lang w:val="en-US" w:eastAsia="zh-CN"/>
              </w:rPr>
              <w:t>20</w:t>
            </w:r>
            <w:r>
              <w:rPr>
                <w:rFonts w:hint="eastAsia" w:asciiTheme="minorEastAsia" w:hAnsiTheme="minorEastAsia" w:eastAsiaTheme="minorEastAsia" w:cstheme="minorEastAsia"/>
                <w:spacing w:val="6"/>
                <w:sz w:val="20"/>
                <w:szCs w:val="20"/>
              </w:rPr>
              <w:t>分</w:t>
            </w:r>
          </w:p>
          <w:p>
            <w:pPr>
              <w:keepNext w:val="0"/>
              <w:keepLines w:val="0"/>
              <w:pageBreakBefore w:val="0"/>
              <w:kinsoku w:val="0"/>
              <w:wordWrap/>
              <w:overflowPunct/>
              <w:topLinePunct w:val="0"/>
              <w:autoSpaceDE w:val="0"/>
              <w:autoSpaceDN w:val="0"/>
              <w:bidi w:val="0"/>
              <w:adjustRightInd w:val="0"/>
              <w:snapToGrid w:val="0"/>
              <w:spacing w:line="240" w:lineRule="auto"/>
              <w:ind w:left="18" w:leftChars="0" w:firstLine="0"/>
              <w:jc w:val="left"/>
              <w:textAlignment w:val="baseline"/>
              <w:rPr>
                <w:rFonts w:hint="eastAsia" w:asciiTheme="minorEastAsia" w:hAnsiTheme="minorEastAsia" w:eastAsiaTheme="minorEastAsia" w:cstheme="minorEastAsia"/>
                <w:snapToGrid w:val="0"/>
                <w:color w:val="000000"/>
                <w:kern w:val="0"/>
                <w:sz w:val="20"/>
                <w:szCs w:val="20"/>
              </w:rPr>
            </w:pPr>
            <w:r>
              <w:rPr>
                <w:rFonts w:hint="eastAsia" w:asciiTheme="minorEastAsia" w:hAnsiTheme="minorEastAsia" w:eastAsiaTheme="minorEastAsia" w:cstheme="minorEastAsia"/>
                <w:spacing w:val="10"/>
                <w:sz w:val="20"/>
                <w:szCs w:val="20"/>
              </w:rPr>
              <w:t>综</w:t>
            </w:r>
            <w:r>
              <w:rPr>
                <w:rFonts w:hint="eastAsia" w:asciiTheme="minorEastAsia" w:hAnsiTheme="minorEastAsia" w:eastAsiaTheme="minorEastAsia" w:cstheme="minorEastAsia"/>
                <w:spacing w:val="6"/>
                <w:sz w:val="20"/>
                <w:szCs w:val="20"/>
              </w:rPr>
              <w:t>合</w:t>
            </w:r>
            <w:r>
              <w:rPr>
                <w:rFonts w:hint="eastAsia" w:asciiTheme="minorEastAsia" w:hAnsiTheme="minorEastAsia" w:eastAsiaTheme="minorEastAsia" w:cstheme="minorEastAsia"/>
                <w:spacing w:val="6"/>
                <w:sz w:val="20"/>
                <w:szCs w:val="20"/>
                <w:lang w:val="en-US" w:eastAsia="zh-CN"/>
              </w:rPr>
              <w:t>标</w:t>
            </w:r>
            <w:r>
              <w:rPr>
                <w:rFonts w:hint="eastAsia" w:asciiTheme="minorEastAsia" w:hAnsiTheme="minorEastAsia" w:eastAsiaTheme="minorEastAsia" w:cstheme="minorEastAsia"/>
                <w:spacing w:val="6"/>
                <w:sz w:val="20"/>
                <w:szCs w:val="20"/>
                <w:lang w:eastAsia="zh-CN"/>
              </w:rPr>
              <w:t>：</w:t>
            </w:r>
            <w:r>
              <w:rPr>
                <w:rFonts w:hint="eastAsia" w:asciiTheme="minorEastAsia" w:hAnsiTheme="minorEastAsia" w:eastAsiaTheme="minorEastAsia" w:cstheme="minorEastAsia"/>
                <w:spacing w:val="6"/>
                <w:sz w:val="20"/>
                <w:szCs w:val="20"/>
                <w:u w:val="none"/>
                <w:lang w:val="en-US" w:eastAsia="zh-CN"/>
              </w:rPr>
              <w:t>40</w:t>
            </w:r>
            <w:r>
              <w:rPr>
                <w:rFonts w:hint="eastAsia" w:asciiTheme="minorEastAsia" w:hAnsiTheme="minorEastAsia" w:eastAsiaTheme="minorEastAsia" w:cstheme="minorEastAsia"/>
                <w:spacing w:val="6"/>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998" w:type="dxa"/>
            <w:tcBorders>
              <w:bottom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条款号</w:t>
            </w:r>
          </w:p>
        </w:tc>
        <w:tc>
          <w:tcPr>
            <w:tcW w:w="1354" w:type="dxa"/>
            <w:vAlign w:val="center"/>
          </w:tcPr>
          <w:p>
            <w:pPr>
              <w:keepNext w:val="0"/>
              <w:keepLines w:val="0"/>
              <w:pageBreakBefore w:val="0"/>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pacing w:val="4"/>
                <w:sz w:val="20"/>
                <w:szCs w:val="20"/>
              </w:rPr>
            </w:pPr>
            <w:r>
              <w:rPr>
                <w:rFonts w:hint="eastAsia" w:asciiTheme="minorEastAsia" w:hAnsiTheme="minorEastAsia" w:eastAsiaTheme="minorEastAsia" w:cstheme="minorEastAsia"/>
                <w:spacing w:val="8"/>
                <w:sz w:val="20"/>
                <w:szCs w:val="20"/>
              </w:rPr>
              <w:t>评</w:t>
            </w:r>
            <w:r>
              <w:rPr>
                <w:rFonts w:hint="eastAsia" w:asciiTheme="minorEastAsia" w:hAnsiTheme="minorEastAsia" w:eastAsiaTheme="minorEastAsia" w:cstheme="minorEastAsia"/>
                <w:spacing w:val="5"/>
                <w:sz w:val="20"/>
                <w:szCs w:val="20"/>
              </w:rPr>
              <w:t>分因素</w:t>
            </w:r>
          </w:p>
        </w:tc>
        <w:tc>
          <w:tcPr>
            <w:tcW w:w="7075" w:type="dxa"/>
            <w:gridSpan w:val="2"/>
            <w:vAlign w:val="center"/>
          </w:tcPr>
          <w:p>
            <w:pPr>
              <w:keepNext w:val="0"/>
              <w:keepLines w:val="0"/>
              <w:pageBreakBefore w:val="0"/>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评</w:t>
            </w:r>
            <w:r>
              <w:rPr>
                <w:rFonts w:hint="eastAsia" w:asciiTheme="minorEastAsia" w:hAnsiTheme="minorEastAsia" w:eastAsiaTheme="minorEastAsia" w:cstheme="minorEastAsia"/>
                <w:spacing w:val="5"/>
                <w:sz w:val="20"/>
                <w:szCs w:val="20"/>
              </w:rPr>
              <w:t>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8" w:hRule="atLeast"/>
        </w:trPr>
        <w:tc>
          <w:tcPr>
            <w:tcW w:w="9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position w:val="14"/>
                <w:sz w:val="20"/>
                <w:szCs w:val="20"/>
              </w:rPr>
              <w:t>2</w:t>
            </w:r>
            <w:r>
              <w:rPr>
                <w:rFonts w:hint="eastAsia" w:asciiTheme="minorEastAsia" w:hAnsiTheme="minorEastAsia" w:eastAsiaTheme="minorEastAsia" w:cstheme="minorEastAsia"/>
                <w:spacing w:val="5"/>
                <w:position w:val="14"/>
                <w:sz w:val="20"/>
                <w:szCs w:val="20"/>
              </w:rPr>
              <w:t>.</w:t>
            </w:r>
            <w:r>
              <w:rPr>
                <w:rFonts w:hint="eastAsia" w:asciiTheme="minorEastAsia" w:hAnsiTheme="minorEastAsia" w:eastAsiaTheme="minorEastAsia" w:cstheme="minorEastAsia"/>
                <w:spacing w:val="3"/>
                <w:position w:val="14"/>
                <w:sz w:val="20"/>
                <w:szCs w:val="20"/>
              </w:rPr>
              <w:t>2.2 (1)</w:t>
            </w:r>
          </w:p>
          <w:p>
            <w:pPr>
              <w:keepNext w:val="0"/>
              <w:keepLines w:val="0"/>
              <w:pageBreakBefore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6"/>
                <w:sz w:val="20"/>
                <w:szCs w:val="20"/>
              </w:rPr>
              <w:t>商</w:t>
            </w:r>
            <w:r>
              <w:rPr>
                <w:rFonts w:hint="eastAsia" w:asciiTheme="minorEastAsia" w:hAnsiTheme="minorEastAsia" w:eastAsiaTheme="minorEastAsia" w:cstheme="minorEastAsia"/>
                <w:spacing w:val="5"/>
                <w:sz w:val="20"/>
                <w:szCs w:val="20"/>
              </w:rPr>
              <w:t>务</w:t>
            </w:r>
            <w:r>
              <w:rPr>
                <w:rFonts w:hint="eastAsia" w:asciiTheme="minorEastAsia" w:hAnsiTheme="minorEastAsia" w:eastAsiaTheme="minorEastAsia" w:cstheme="minorEastAsia"/>
                <w:spacing w:val="5"/>
                <w:sz w:val="20"/>
                <w:szCs w:val="20"/>
                <w:lang w:val="en-US" w:eastAsia="zh-CN"/>
              </w:rPr>
              <w:t>标</w:t>
            </w:r>
          </w:p>
          <w:p>
            <w:pPr>
              <w:keepNext w:val="0"/>
              <w:keepLines w:val="0"/>
              <w:pageBreakBefore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2"/>
                <w:sz w:val="20"/>
                <w:szCs w:val="20"/>
              </w:rPr>
              <w:t>(</w:t>
            </w:r>
            <w:r>
              <w:rPr>
                <w:rFonts w:hint="eastAsia" w:asciiTheme="minorEastAsia" w:hAnsiTheme="minorEastAsia" w:eastAsiaTheme="minorEastAsia" w:cstheme="minorEastAsia"/>
                <w:spacing w:val="19"/>
                <w:sz w:val="20"/>
                <w:szCs w:val="20"/>
                <w:lang w:val="en-US" w:eastAsia="zh-CN"/>
              </w:rPr>
              <w:t>40</w:t>
            </w:r>
            <w:r>
              <w:rPr>
                <w:rFonts w:hint="eastAsia" w:asciiTheme="minorEastAsia" w:hAnsiTheme="minorEastAsia" w:eastAsiaTheme="minorEastAsia" w:cstheme="minorEastAsia"/>
                <w:spacing w:val="19"/>
                <w:sz w:val="20"/>
                <w:szCs w:val="20"/>
              </w:rPr>
              <w:t>分)</w:t>
            </w:r>
          </w:p>
        </w:tc>
        <w:tc>
          <w:tcPr>
            <w:tcW w:w="1354" w:type="dxa"/>
            <w:tcBorders>
              <w:left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position w:val="11"/>
                <w:sz w:val="20"/>
                <w:szCs w:val="20"/>
              </w:rPr>
              <w:t>投标报价</w:t>
            </w:r>
          </w:p>
          <w:p>
            <w:pPr>
              <w:keepNext w:val="0"/>
              <w:keepLines w:val="0"/>
              <w:pageBreakBefore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2"/>
                <w:sz w:val="20"/>
                <w:szCs w:val="20"/>
              </w:rPr>
              <w:t>(</w:t>
            </w:r>
            <w:r>
              <w:rPr>
                <w:rFonts w:hint="eastAsia" w:asciiTheme="minorEastAsia" w:hAnsiTheme="minorEastAsia" w:eastAsiaTheme="minorEastAsia" w:cstheme="minorEastAsia"/>
                <w:spacing w:val="22"/>
                <w:sz w:val="20"/>
                <w:szCs w:val="20"/>
                <w:lang w:val="en-US" w:eastAsia="zh-CN"/>
              </w:rPr>
              <w:t>40</w:t>
            </w:r>
            <w:r>
              <w:rPr>
                <w:rFonts w:hint="eastAsia" w:asciiTheme="minorEastAsia" w:hAnsiTheme="minorEastAsia" w:eastAsiaTheme="minorEastAsia" w:cstheme="minorEastAsia"/>
                <w:spacing w:val="22"/>
                <w:sz w:val="20"/>
                <w:szCs w:val="20"/>
              </w:rPr>
              <w:t>分)</w:t>
            </w:r>
          </w:p>
        </w:tc>
        <w:tc>
          <w:tcPr>
            <w:tcW w:w="7075" w:type="dxa"/>
            <w:gridSpan w:val="2"/>
            <w:vAlign w:val="top"/>
          </w:tcPr>
          <w:p>
            <w:pPr>
              <w:keepNext w:val="0"/>
              <w:keepLines w:val="0"/>
              <w:pageBreakBefore w:val="0"/>
              <w:kinsoku w:val="0"/>
              <w:wordWrap/>
              <w:overflowPunct/>
              <w:topLinePunct w:val="0"/>
              <w:autoSpaceDE w:val="0"/>
              <w:autoSpaceDN w:val="0"/>
              <w:bidi w:val="0"/>
              <w:adjustRightInd w:val="0"/>
              <w:snapToGrid w:val="0"/>
              <w:spacing w:line="240" w:lineRule="auto"/>
              <w:ind w:right="171" w:firstLine="0"/>
              <w:textAlignment w:val="baseline"/>
              <w:rPr>
                <w:rFonts w:hint="eastAsia" w:asciiTheme="minorEastAsia" w:hAnsiTheme="minorEastAsia" w:eastAsiaTheme="minorEastAsia" w:cstheme="minorEastAsia"/>
                <w:spacing w:val="17"/>
                <w:sz w:val="20"/>
                <w:szCs w:val="20"/>
              </w:rPr>
            </w:pPr>
            <w:r>
              <w:rPr>
                <w:rFonts w:hint="eastAsia" w:asciiTheme="minorEastAsia" w:hAnsiTheme="minorEastAsia" w:eastAsiaTheme="minorEastAsia" w:cstheme="minorEastAsia"/>
                <w:spacing w:val="17"/>
                <w:sz w:val="20"/>
                <w:szCs w:val="20"/>
              </w:rPr>
              <w:t>价</w:t>
            </w:r>
            <w:r>
              <w:rPr>
                <w:rFonts w:hint="eastAsia" w:asciiTheme="minorEastAsia" w:hAnsiTheme="minorEastAsia" w:eastAsiaTheme="minorEastAsia" w:cstheme="minorEastAsia"/>
                <w:spacing w:val="9"/>
                <w:sz w:val="20"/>
                <w:szCs w:val="20"/>
              </w:rPr>
              <w:t>格分统一采用低价优先法计算，即满足招标文件要求且投</w:t>
            </w:r>
            <w:r>
              <w:rPr>
                <w:rFonts w:hint="eastAsia" w:asciiTheme="minorEastAsia" w:hAnsiTheme="minorEastAsia" w:eastAsiaTheme="minorEastAsia" w:cstheme="minorEastAsia"/>
                <w:spacing w:val="18"/>
                <w:sz w:val="20"/>
                <w:szCs w:val="20"/>
              </w:rPr>
              <w:t>标</w:t>
            </w:r>
            <w:r>
              <w:rPr>
                <w:rFonts w:hint="eastAsia" w:asciiTheme="minorEastAsia" w:hAnsiTheme="minorEastAsia" w:eastAsiaTheme="minorEastAsia" w:cstheme="minorEastAsia"/>
                <w:spacing w:val="10"/>
                <w:sz w:val="20"/>
                <w:szCs w:val="20"/>
              </w:rPr>
              <w:t>报</w:t>
            </w:r>
            <w:r>
              <w:rPr>
                <w:rFonts w:hint="eastAsia" w:asciiTheme="minorEastAsia" w:hAnsiTheme="minorEastAsia" w:eastAsiaTheme="minorEastAsia" w:cstheme="minorEastAsia"/>
                <w:spacing w:val="9"/>
                <w:sz w:val="20"/>
                <w:szCs w:val="20"/>
              </w:rPr>
              <w:t>价最低的</w:t>
            </w:r>
            <w:r>
              <w:rPr>
                <w:rFonts w:hint="eastAsia" w:asciiTheme="minorEastAsia" w:hAnsiTheme="minorEastAsia" w:eastAsiaTheme="minorEastAsia" w:cstheme="minorEastAsia"/>
                <w:spacing w:val="17"/>
                <w:sz w:val="20"/>
                <w:szCs w:val="20"/>
              </w:rPr>
              <w:t>供应商的价格为评标基准价，其价格分为满分 。其他供应商的价格分统一按照下列公式计算：</w:t>
            </w:r>
          </w:p>
          <w:p>
            <w:pPr>
              <w:keepNext w:val="0"/>
              <w:keepLines w:val="0"/>
              <w:pageBreakBefore w:val="0"/>
              <w:kinsoku w:val="0"/>
              <w:wordWrap/>
              <w:overflowPunct/>
              <w:topLinePunct w:val="0"/>
              <w:autoSpaceDE w:val="0"/>
              <w:autoSpaceDN w:val="0"/>
              <w:bidi w:val="0"/>
              <w:adjustRightInd w:val="0"/>
              <w:snapToGrid w:val="0"/>
              <w:spacing w:line="240" w:lineRule="auto"/>
              <w:ind w:right="171" w:firstLine="0"/>
              <w:textAlignment w:val="baseline"/>
              <w:rPr>
                <w:rFonts w:hint="default" w:asciiTheme="minorEastAsia" w:hAnsiTheme="minorEastAsia" w:eastAsiaTheme="minorEastAsia" w:cstheme="minorEastAsia"/>
                <w:spacing w:val="17"/>
                <w:sz w:val="20"/>
                <w:szCs w:val="20"/>
                <w:lang w:val="en-US" w:eastAsia="zh-CN"/>
              </w:rPr>
            </w:pPr>
            <w:r>
              <w:rPr>
                <w:rFonts w:hint="eastAsia" w:asciiTheme="minorEastAsia" w:hAnsiTheme="minorEastAsia" w:eastAsiaTheme="minorEastAsia" w:cstheme="minorEastAsia"/>
                <w:spacing w:val="17"/>
                <w:sz w:val="20"/>
                <w:szCs w:val="20"/>
              </w:rPr>
              <w:t>报价得分= (评标基准价/投标报价)×</w:t>
            </w:r>
            <w:r>
              <w:rPr>
                <w:rFonts w:hint="eastAsia" w:asciiTheme="minorEastAsia" w:hAnsiTheme="minorEastAsia" w:eastAsiaTheme="minorEastAsia" w:cstheme="minorEastAsia"/>
                <w:spacing w:val="17"/>
                <w:sz w:val="20"/>
                <w:szCs w:val="20"/>
                <w:lang w:val="en-US" w:eastAsia="zh-CN"/>
              </w:rPr>
              <w:t>40</w:t>
            </w:r>
          </w:p>
          <w:p>
            <w:pPr>
              <w:keepNext w:val="0"/>
              <w:keepLines w:val="0"/>
              <w:pageBreakBefore w:val="0"/>
              <w:kinsoku w:val="0"/>
              <w:wordWrap/>
              <w:overflowPunct/>
              <w:topLinePunct w:val="0"/>
              <w:autoSpaceDE w:val="0"/>
              <w:autoSpaceDN w:val="0"/>
              <w:bidi w:val="0"/>
              <w:adjustRightInd w:val="0"/>
              <w:snapToGrid w:val="0"/>
              <w:spacing w:line="240" w:lineRule="auto"/>
              <w:ind w:right="171" w:firstLine="0"/>
              <w:textAlignment w:val="baseline"/>
              <w:rPr>
                <w:rFonts w:hint="eastAsia" w:asciiTheme="minorEastAsia" w:hAnsiTheme="minorEastAsia" w:eastAsiaTheme="minorEastAsia" w:cstheme="minorEastAsia"/>
                <w:spacing w:val="17"/>
                <w:sz w:val="20"/>
                <w:szCs w:val="20"/>
              </w:rPr>
            </w:pPr>
            <w:r>
              <w:rPr>
                <w:rFonts w:hint="eastAsia" w:asciiTheme="minorEastAsia" w:hAnsiTheme="minorEastAsia" w:eastAsiaTheme="minorEastAsia" w:cstheme="minorEastAsia"/>
                <w:spacing w:val="17"/>
                <w:sz w:val="20"/>
                <w:szCs w:val="20"/>
              </w:rPr>
              <w:t>注：</w:t>
            </w:r>
          </w:p>
          <w:p>
            <w:pPr>
              <w:keepNext w:val="0"/>
              <w:keepLines w:val="0"/>
              <w:pageBreakBefore w:val="0"/>
              <w:kinsoku w:val="0"/>
              <w:wordWrap/>
              <w:overflowPunct/>
              <w:topLinePunct w:val="0"/>
              <w:autoSpaceDE w:val="0"/>
              <w:autoSpaceDN w:val="0"/>
              <w:bidi w:val="0"/>
              <w:adjustRightInd w:val="0"/>
              <w:snapToGrid w:val="0"/>
              <w:spacing w:line="240" w:lineRule="auto"/>
              <w:ind w:right="171" w:firstLine="0"/>
              <w:textAlignment w:val="baseline"/>
              <w:rPr>
                <w:rFonts w:hint="eastAsia" w:asciiTheme="minorEastAsia" w:hAnsiTheme="minorEastAsia" w:eastAsiaTheme="minorEastAsia" w:cstheme="minorEastAsia"/>
                <w:spacing w:val="17"/>
                <w:sz w:val="20"/>
                <w:szCs w:val="20"/>
              </w:rPr>
            </w:pPr>
            <w:r>
              <w:rPr>
                <w:rFonts w:hint="eastAsia" w:asciiTheme="minorEastAsia" w:hAnsiTheme="minorEastAsia" w:eastAsiaTheme="minorEastAsia" w:cstheme="minorEastAsia"/>
                <w:spacing w:val="17"/>
                <w:sz w:val="20"/>
                <w:szCs w:val="20"/>
              </w:rPr>
              <w:t xml:space="preserve">1、按四舍五入法则，保留小数点后两位。                 </w:t>
            </w:r>
          </w:p>
          <w:p>
            <w:pPr>
              <w:keepNext w:val="0"/>
              <w:keepLines w:val="0"/>
              <w:pageBreakBefore w:val="0"/>
              <w:kinsoku w:val="0"/>
              <w:wordWrap/>
              <w:overflowPunct/>
              <w:topLinePunct w:val="0"/>
              <w:autoSpaceDE w:val="0"/>
              <w:autoSpaceDN w:val="0"/>
              <w:bidi w:val="0"/>
              <w:adjustRightInd w:val="0"/>
              <w:snapToGrid w:val="0"/>
              <w:spacing w:line="240" w:lineRule="auto"/>
              <w:ind w:right="171" w:firstLine="0"/>
              <w:textAlignment w:val="baseline"/>
              <w:rPr>
                <w:rFonts w:hint="eastAsia" w:asciiTheme="minorEastAsia" w:hAnsiTheme="minorEastAsia" w:eastAsiaTheme="minorEastAsia" w:cstheme="minorEastAsia"/>
                <w:spacing w:val="17"/>
                <w:sz w:val="20"/>
                <w:szCs w:val="20"/>
              </w:rPr>
            </w:pPr>
            <w:r>
              <w:rPr>
                <w:rFonts w:hint="eastAsia" w:asciiTheme="minorEastAsia" w:hAnsiTheme="minorEastAsia" w:eastAsiaTheme="minorEastAsia" w:cstheme="minorEastAsia"/>
                <w:spacing w:val="17"/>
                <w:sz w:val="20"/>
                <w:szCs w:val="20"/>
                <w:lang w:val="en-US" w:eastAsia="zh-CN"/>
              </w:rPr>
              <w:t>2</w:t>
            </w:r>
            <w:r>
              <w:rPr>
                <w:rFonts w:hint="eastAsia" w:asciiTheme="minorEastAsia" w:hAnsiTheme="minorEastAsia" w:eastAsiaTheme="minorEastAsia" w:cstheme="minorEastAsia"/>
                <w:spacing w:val="17"/>
                <w:sz w:val="20"/>
                <w:szCs w:val="20"/>
              </w:rPr>
              <w:t>、落实财库〔2020〕46号等文件规定，对小型和微型企业的价格给予15%的扣除，用扣除后的价格参与评审。参加政府采购活动的小微型企业应提供中小企业声明函，否则不予认可。</w:t>
            </w:r>
          </w:p>
          <w:p>
            <w:pPr>
              <w:keepNext w:val="0"/>
              <w:keepLines w:val="0"/>
              <w:pageBreakBefore w:val="0"/>
              <w:kinsoku w:val="0"/>
              <w:wordWrap/>
              <w:overflowPunct/>
              <w:topLinePunct w:val="0"/>
              <w:autoSpaceDE w:val="0"/>
              <w:autoSpaceDN w:val="0"/>
              <w:bidi w:val="0"/>
              <w:adjustRightInd w:val="0"/>
              <w:snapToGrid w:val="0"/>
              <w:spacing w:line="240" w:lineRule="auto"/>
              <w:ind w:right="171" w:firstLine="0"/>
              <w:textAlignment w:val="baseline"/>
              <w:rPr>
                <w:rFonts w:hint="default"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pacing w:val="17"/>
                <w:sz w:val="20"/>
                <w:szCs w:val="20"/>
                <w:lang w:val="en-US" w:eastAsia="zh-CN"/>
              </w:rPr>
              <w:t>3、在评审过程中，供应商报价明显低于其他通过符合性审查供应商的报价(比控制价低30%的)，且该供应商的技术等主要指标有大量或明显不符，视为可能影响采购质量或者项目履约，评审专家应当要求其在评标现场合理的时间内提供书面说明，供应商不能证明其报价合理性的，评标委员会应当将其作为无效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99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position w:val="14"/>
                <w:sz w:val="20"/>
                <w:szCs w:val="20"/>
              </w:rPr>
              <w:t>2</w:t>
            </w:r>
            <w:r>
              <w:rPr>
                <w:rFonts w:hint="eastAsia" w:asciiTheme="minorEastAsia" w:hAnsiTheme="minorEastAsia" w:eastAsiaTheme="minorEastAsia" w:cstheme="minorEastAsia"/>
                <w:spacing w:val="5"/>
                <w:position w:val="14"/>
                <w:sz w:val="20"/>
                <w:szCs w:val="20"/>
              </w:rPr>
              <w:t>.</w:t>
            </w:r>
            <w:r>
              <w:rPr>
                <w:rFonts w:hint="eastAsia" w:asciiTheme="minorEastAsia" w:hAnsiTheme="minorEastAsia" w:eastAsiaTheme="minorEastAsia" w:cstheme="minorEastAsia"/>
                <w:spacing w:val="3"/>
                <w:position w:val="14"/>
                <w:sz w:val="20"/>
                <w:szCs w:val="20"/>
              </w:rPr>
              <w:t>2.2 (2)</w:t>
            </w:r>
          </w:p>
          <w:p>
            <w:pPr>
              <w:keepNext w:val="0"/>
              <w:keepLines w:val="0"/>
              <w:pageBreakBefore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7"/>
                <w:sz w:val="20"/>
                <w:szCs w:val="20"/>
              </w:rPr>
              <w:t>技术</w:t>
            </w:r>
            <w:r>
              <w:rPr>
                <w:rFonts w:hint="eastAsia" w:asciiTheme="minorEastAsia" w:hAnsiTheme="minorEastAsia" w:eastAsiaTheme="minorEastAsia" w:cstheme="minorEastAsia"/>
                <w:spacing w:val="7"/>
                <w:sz w:val="20"/>
                <w:szCs w:val="20"/>
                <w:lang w:val="en-US" w:eastAsia="zh-CN"/>
              </w:rPr>
              <w:t>标</w:t>
            </w:r>
          </w:p>
          <w:p>
            <w:pPr>
              <w:keepNext w:val="0"/>
              <w:keepLines w:val="0"/>
              <w:pageBreakBefore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2"/>
                <w:sz w:val="20"/>
                <w:szCs w:val="20"/>
              </w:rPr>
              <w:t>(</w:t>
            </w:r>
            <w:r>
              <w:rPr>
                <w:rFonts w:hint="eastAsia" w:asciiTheme="minorEastAsia" w:hAnsiTheme="minorEastAsia" w:eastAsiaTheme="minorEastAsia" w:cstheme="minorEastAsia"/>
                <w:spacing w:val="19"/>
                <w:sz w:val="20"/>
                <w:szCs w:val="20"/>
                <w:lang w:val="en-US" w:eastAsia="zh-CN"/>
              </w:rPr>
              <w:t>20</w:t>
            </w:r>
            <w:r>
              <w:rPr>
                <w:rFonts w:hint="eastAsia" w:asciiTheme="minorEastAsia" w:hAnsiTheme="minorEastAsia" w:eastAsiaTheme="minorEastAsia" w:cstheme="minorEastAsia"/>
                <w:spacing w:val="19"/>
                <w:sz w:val="20"/>
                <w:szCs w:val="20"/>
              </w:rPr>
              <w:t>分)</w:t>
            </w:r>
          </w:p>
        </w:tc>
        <w:tc>
          <w:tcPr>
            <w:tcW w:w="1354" w:type="dxa"/>
            <w:vMerge w:val="restart"/>
            <w:tcBorders>
              <w:left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12" w:right="66" w:firstLine="0"/>
              <w:jc w:val="center"/>
              <w:textAlignment w:val="baseline"/>
              <w:rPr>
                <w:rFonts w:hint="eastAsia" w:asciiTheme="minorEastAsia" w:hAnsiTheme="minorEastAsia" w:eastAsiaTheme="minorEastAsia" w:cstheme="minorEastAsia"/>
                <w:spacing w:val="8"/>
                <w:sz w:val="20"/>
                <w:szCs w:val="20"/>
                <w:lang w:val="en-US" w:eastAsia="zh-CN"/>
              </w:rPr>
            </w:pPr>
            <w:r>
              <w:rPr>
                <w:rFonts w:hint="eastAsia" w:asciiTheme="minorEastAsia" w:hAnsiTheme="minorEastAsia" w:eastAsiaTheme="minorEastAsia" w:cstheme="minorEastAsia"/>
                <w:spacing w:val="8"/>
                <w:sz w:val="20"/>
                <w:szCs w:val="20"/>
                <w:lang w:val="en-US" w:eastAsia="zh-CN"/>
              </w:rPr>
              <w:t>投标方案</w:t>
            </w:r>
          </w:p>
          <w:p>
            <w:pPr>
              <w:keepNext w:val="0"/>
              <w:keepLines w:val="0"/>
              <w:pageBreakBefore w:val="0"/>
              <w:kinsoku w:val="0"/>
              <w:wordWrap/>
              <w:overflowPunct/>
              <w:topLinePunct w:val="0"/>
              <w:autoSpaceDE w:val="0"/>
              <w:autoSpaceDN w:val="0"/>
              <w:bidi w:val="0"/>
              <w:adjustRightInd w:val="0"/>
              <w:snapToGrid w:val="0"/>
              <w:spacing w:line="240" w:lineRule="auto"/>
              <w:ind w:left="12" w:right="66" w:firstLine="0"/>
              <w:jc w:val="center"/>
              <w:textAlignment w:val="baseline"/>
              <w:rPr>
                <w:rFonts w:hint="default" w:asciiTheme="minorEastAsia" w:hAnsiTheme="minorEastAsia" w:eastAsiaTheme="minorEastAsia" w:cstheme="minorEastAsia"/>
                <w:spacing w:val="8"/>
                <w:sz w:val="20"/>
                <w:szCs w:val="20"/>
                <w:lang w:val="en-US" w:eastAsia="zh-CN"/>
              </w:rPr>
            </w:pPr>
            <w:r>
              <w:rPr>
                <w:rFonts w:hint="eastAsia" w:asciiTheme="minorEastAsia" w:hAnsiTheme="minorEastAsia" w:eastAsiaTheme="minorEastAsia" w:cstheme="minorEastAsia"/>
                <w:spacing w:val="8"/>
                <w:sz w:val="20"/>
                <w:szCs w:val="20"/>
                <w:lang w:val="en-US" w:eastAsia="zh-CN"/>
              </w:rPr>
              <w:t>（20分）</w:t>
            </w:r>
          </w:p>
        </w:tc>
        <w:tc>
          <w:tcPr>
            <w:tcW w:w="7075" w:type="dxa"/>
            <w:gridSpan w:val="2"/>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1.根据供应商应提供项目总体服务方案进行综合评审：</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内容科学、合理、有针对性，完善程度非常全面准确的得5分；</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 xml:space="preserve">内容科学、合理、有针对性、完善程度比较全面的得3分； </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 xml:space="preserve">内容科学、合理、有针对性、完善程度一般的，得1分； </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不够全面、合理性较差、完善性较差，得0.5分；</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未描述，不得分。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9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Theme="minorEastAsia" w:hAnsiTheme="minorEastAsia" w:eastAsiaTheme="minorEastAsia" w:cstheme="minorEastAsia"/>
                <w:sz w:val="20"/>
                <w:szCs w:val="20"/>
              </w:rPr>
            </w:pPr>
          </w:p>
        </w:tc>
        <w:tc>
          <w:tcPr>
            <w:tcW w:w="1354" w:type="dxa"/>
            <w:vMerge w:val="continue"/>
            <w:tcBorders>
              <w:left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12" w:right="66" w:firstLine="0"/>
              <w:jc w:val="center"/>
              <w:textAlignment w:val="baseline"/>
              <w:rPr>
                <w:rFonts w:hint="eastAsia" w:asciiTheme="minorEastAsia" w:hAnsiTheme="minorEastAsia" w:eastAsiaTheme="minorEastAsia" w:cstheme="minorEastAsia"/>
                <w:spacing w:val="8"/>
                <w:sz w:val="20"/>
                <w:szCs w:val="20"/>
              </w:rPr>
            </w:pPr>
          </w:p>
        </w:tc>
        <w:tc>
          <w:tcPr>
            <w:tcW w:w="7075" w:type="dxa"/>
            <w:gridSpan w:val="2"/>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2.根据供应商的进度、质量保证措施进行综合评审：</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内容科学、合理、有针对性，完善程度非常全面准确的得5分；</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 xml:space="preserve">内容科学、合理、有针对性、完善程度比较全面的得3分； </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 xml:space="preserve">内容科学、合理、有针对性、完善程度一般的，得1分； </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不够全面、合理性较差、完善性较差，得0.5分；</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未描述，不得分。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9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Theme="minorEastAsia" w:hAnsiTheme="minorEastAsia" w:eastAsiaTheme="minorEastAsia" w:cstheme="minorEastAsia"/>
                <w:sz w:val="20"/>
                <w:szCs w:val="20"/>
              </w:rPr>
            </w:pPr>
          </w:p>
        </w:tc>
        <w:tc>
          <w:tcPr>
            <w:tcW w:w="1354" w:type="dxa"/>
            <w:vMerge w:val="continue"/>
            <w:tcBorders>
              <w:left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165" w:leftChars="0" w:firstLine="0"/>
              <w:jc w:val="center"/>
              <w:textAlignment w:val="baseline"/>
              <w:rPr>
                <w:rFonts w:hint="eastAsia" w:asciiTheme="minorEastAsia" w:hAnsiTheme="minorEastAsia" w:eastAsiaTheme="minorEastAsia" w:cstheme="minorEastAsia"/>
                <w:snapToGrid w:val="0"/>
                <w:color w:val="000000"/>
                <w:kern w:val="0"/>
                <w:sz w:val="20"/>
                <w:szCs w:val="20"/>
              </w:rPr>
            </w:pPr>
          </w:p>
        </w:tc>
        <w:tc>
          <w:tcPr>
            <w:tcW w:w="7075" w:type="dxa"/>
            <w:gridSpan w:val="2"/>
            <w:vAlign w:val="top"/>
          </w:tcPr>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rPr>
            </w:pPr>
            <w:r>
              <w:rPr>
                <w:rFonts w:hint="eastAsia" w:asciiTheme="minorEastAsia" w:hAnsiTheme="minorEastAsia" w:eastAsiaTheme="minorEastAsia" w:cstheme="minorEastAsia"/>
                <w:snapToGrid w:val="0"/>
                <w:color w:val="000000"/>
                <w:kern w:val="0"/>
                <w:sz w:val="20"/>
                <w:szCs w:val="20"/>
                <w:lang w:val="en-US" w:eastAsia="zh-CN"/>
              </w:rPr>
              <w:t>3.供应商针对本项目制定的应急和突发事件的处理措施进行综合评审：</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内容科学、合理、有针对性，完善程度非常全面准确的得5分；</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 xml:space="preserve">内容科学、合理、有针对性、完善程度比较全面的得3分； </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 xml:space="preserve">内容科学、合理、有针对性、完善程度一般的，得1分； </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不够全面、合理性较差、完善性较差，得0.5分；</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rPr>
            </w:pPr>
            <w:r>
              <w:rPr>
                <w:rFonts w:hint="eastAsia" w:asciiTheme="minorEastAsia" w:hAnsiTheme="minorEastAsia" w:eastAsiaTheme="minorEastAsia" w:cstheme="minorEastAsia"/>
                <w:snapToGrid w:val="0"/>
                <w:color w:val="000000"/>
                <w:kern w:val="0"/>
                <w:sz w:val="20"/>
                <w:szCs w:val="20"/>
                <w:lang w:val="en-US" w:eastAsia="zh-CN"/>
              </w:rPr>
              <w:t>未描述，不得分。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9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Theme="minorEastAsia" w:hAnsiTheme="minorEastAsia" w:eastAsiaTheme="minorEastAsia" w:cstheme="minorEastAsia"/>
                <w:sz w:val="20"/>
                <w:szCs w:val="20"/>
              </w:rPr>
            </w:pPr>
          </w:p>
        </w:tc>
        <w:tc>
          <w:tcPr>
            <w:tcW w:w="1354" w:type="dxa"/>
            <w:vMerge w:val="continue"/>
            <w:tcBorders>
              <w:left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12" w:right="66" w:firstLine="0"/>
              <w:jc w:val="center"/>
              <w:textAlignment w:val="baseline"/>
              <w:rPr>
                <w:rFonts w:hint="eastAsia" w:asciiTheme="minorEastAsia" w:hAnsiTheme="minorEastAsia" w:eastAsiaTheme="minorEastAsia" w:cstheme="minorEastAsia"/>
                <w:spacing w:val="8"/>
                <w:sz w:val="20"/>
                <w:szCs w:val="20"/>
              </w:rPr>
            </w:pPr>
          </w:p>
        </w:tc>
        <w:tc>
          <w:tcPr>
            <w:tcW w:w="7075" w:type="dxa"/>
            <w:gridSpan w:val="2"/>
            <w:vAlign w:val="top"/>
          </w:tcPr>
          <w:p>
            <w:pPr>
              <w:keepNext w:val="0"/>
              <w:keepLines w:val="0"/>
              <w:pageBreakBefore w:val="0"/>
              <w:kinsoku w:val="0"/>
              <w:wordWrap/>
              <w:overflowPunct/>
              <w:topLinePunct w:val="0"/>
              <w:autoSpaceDE w:val="0"/>
              <w:autoSpaceDN w:val="0"/>
              <w:bidi w:val="0"/>
              <w:adjustRightInd w:val="0"/>
              <w:snapToGrid w:val="0"/>
              <w:spacing w:line="240" w:lineRule="auto"/>
              <w:ind w:left="12" w:right="66" w:firstLine="0"/>
              <w:textAlignment w:val="baseline"/>
              <w:rPr>
                <w:rFonts w:hint="eastAsia" w:asciiTheme="minorEastAsia" w:hAnsiTheme="minorEastAsia" w:eastAsiaTheme="minorEastAsia" w:cstheme="minorEastAsia"/>
                <w:spacing w:val="8"/>
                <w:sz w:val="20"/>
                <w:szCs w:val="20"/>
              </w:rPr>
            </w:pPr>
            <w:r>
              <w:rPr>
                <w:rFonts w:hint="eastAsia" w:asciiTheme="minorEastAsia" w:hAnsiTheme="minorEastAsia" w:eastAsiaTheme="minorEastAsia" w:cstheme="minorEastAsia"/>
                <w:spacing w:val="8"/>
                <w:sz w:val="20"/>
                <w:szCs w:val="20"/>
              </w:rPr>
              <w:t>4.</w:t>
            </w:r>
            <w:r>
              <w:rPr>
                <w:rFonts w:hint="eastAsia" w:asciiTheme="minorEastAsia" w:hAnsiTheme="minorEastAsia" w:eastAsiaTheme="minorEastAsia" w:cstheme="minorEastAsia"/>
                <w:spacing w:val="8"/>
                <w:sz w:val="20"/>
                <w:szCs w:val="20"/>
                <w:lang w:eastAsia="zh-CN"/>
              </w:rPr>
              <w:t>供应商</w:t>
            </w:r>
            <w:r>
              <w:rPr>
                <w:rFonts w:hint="eastAsia" w:asciiTheme="minorEastAsia" w:hAnsiTheme="minorEastAsia" w:eastAsiaTheme="minorEastAsia" w:cstheme="minorEastAsia"/>
                <w:spacing w:val="8"/>
                <w:sz w:val="20"/>
                <w:szCs w:val="20"/>
              </w:rPr>
              <w:t>针对本项目制定的人员配备等方案</w:t>
            </w:r>
            <w:r>
              <w:rPr>
                <w:rFonts w:hint="eastAsia" w:asciiTheme="minorEastAsia" w:hAnsiTheme="minorEastAsia" w:eastAsiaTheme="minorEastAsia" w:cstheme="minorEastAsia"/>
                <w:snapToGrid w:val="0"/>
                <w:color w:val="000000"/>
                <w:kern w:val="0"/>
                <w:sz w:val="20"/>
                <w:szCs w:val="20"/>
                <w:lang w:val="en-US" w:eastAsia="zh-CN"/>
              </w:rPr>
              <w:t>进行综合评审：</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内容科学、合理、有针对性，完善程度非常全面准确的得5分；</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 xml:space="preserve">内容科学、合理、有针对性、完善程度比较全面的得3分； </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 xml:space="preserve">内容科学、合理、有针对性、完善程度一般的，得1分； </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不够全面、合理性较差、完善性较差，得0.5分；</w:t>
            </w:r>
          </w:p>
          <w:p>
            <w:pPr>
              <w:keepNext w:val="0"/>
              <w:keepLines w:val="0"/>
              <w:pageBreakBefore w:val="0"/>
              <w:kinsoku w:val="0"/>
              <w:wordWrap/>
              <w:overflowPunct/>
              <w:topLinePunct w:val="0"/>
              <w:autoSpaceDE w:val="0"/>
              <w:autoSpaceDN w:val="0"/>
              <w:bidi w:val="0"/>
              <w:adjustRightInd w:val="0"/>
              <w:snapToGrid w:val="0"/>
              <w:spacing w:line="240" w:lineRule="auto"/>
              <w:ind w:left="12" w:right="66" w:firstLine="0"/>
              <w:textAlignment w:val="baseline"/>
              <w:rPr>
                <w:rFonts w:hint="eastAsia" w:asciiTheme="minorEastAsia" w:hAnsiTheme="minorEastAsia" w:eastAsiaTheme="minorEastAsia" w:cstheme="minorEastAsia"/>
                <w:spacing w:val="8"/>
                <w:sz w:val="20"/>
                <w:szCs w:val="20"/>
              </w:rPr>
            </w:pPr>
            <w:r>
              <w:rPr>
                <w:rFonts w:hint="eastAsia" w:asciiTheme="minorEastAsia" w:hAnsiTheme="minorEastAsia" w:eastAsiaTheme="minorEastAsia" w:cstheme="minorEastAsia"/>
                <w:snapToGrid w:val="0"/>
                <w:color w:val="000000"/>
                <w:kern w:val="0"/>
                <w:sz w:val="20"/>
                <w:szCs w:val="20"/>
                <w:lang w:val="en-US" w:eastAsia="zh-CN"/>
              </w:rPr>
              <w:t>未描述，不得分。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 w:hRule="atLeast"/>
        </w:trPr>
        <w:tc>
          <w:tcPr>
            <w:tcW w:w="998" w:type="dxa"/>
            <w:vMerge w:val="restart"/>
            <w:tcBorders>
              <w:top w:val="single" w:color="auto" w:sz="4" w:space="0"/>
              <w:right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2</w:t>
            </w:r>
            <w:r>
              <w:rPr>
                <w:rFonts w:hint="eastAsia" w:asciiTheme="minorEastAsia" w:hAnsiTheme="minorEastAsia" w:eastAsiaTheme="minorEastAsia" w:cstheme="minorEastAsia"/>
                <w:spacing w:val="5"/>
                <w:sz w:val="20"/>
                <w:szCs w:val="20"/>
              </w:rPr>
              <w:t>.</w:t>
            </w:r>
            <w:r>
              <w:rPr>
                <w:rFonts w:hint="eastAsia" w:asciiTheme="minorEastAsia" w:hAnsiTheme="minorEastAsia" w:eastAsiaTheme="minorEastAsia" w:cstheme="minorEastAsia"/>
                <w:spacing w:val="3"/>
                <w:sz w:val="20"/>
                <w:szCs w:val="20"/>
              </w:rPr>
              <w:t>2.2 (3)</w:t>
            </w:r>
          </w:p>
          <w:p>
            <w:pPr>
              <w:keepNext w:val="0"/>
              <w:keepLines w:val="0"/>
              <w:pageBreakBefore w:val="0"/>
              <w:kinsoku w:val="0"/>
              <w:wordWrap/>
              <w:overflowPunct/>
              <w:topLinePunct w:val="0"/>
              <w:autoSpaceDE w:val="0"/>
              <w:autoSpaceDN w:val="0"/>
              <w:bidi w:val="0"/>
              <w:adjustRightInd w:val="0"/>
              <w:snapToGrid w:val="0"/>
              <w:spacing w:line="240" w:lineRule="auto"/>
              <w:ind w:right="94" w:firstLine="0"/>
              <w:jc w:val="center"/>
              <w:textAlignment w:val="baseline"/>
              <w:rPr>
                <w:rFonts w:hint="eastAsia" w:asciiTheme="minorEastAsia" w:hAnsiTheme="minorEastAsia" w:eastAsiaTheme="minorEastAsia" w:cstheme="minorEastAsia"/>
                <w:spacing w:val="6"/>
                <w:sz w:val="20"/>
                <w:szCs w:val="20"/>
                <w:lang w:eastAsia="zh-CN"/>
              </w:rPr>
            </w:pPr>
            <w:r>
              <w:rPr>
                <w:rFonts w:hint="eastAsia" w:asciiTheme="minorEastAsia" w:hAnsiTheme="minorEastAsia" w:eastAsiaTheme="minorEastAsia" w:cstheme="minorEastAsia"/>
                <w:spacing w:val="7"/>
                <w:sz w:val="20"/>
                <w:szCs w:val="20"/>
              </w:rPr>
              <w:t>综</w:t>
            </w:r>
            <w:r>
              <w:rPr>
                <w:rFonts w:hint="eastAsia" w:asciiTheme="minorEastAsia" w:hAnsiTheme="minorEastAsia" w:eastAsiaTheme="minorEastAsia" w:cstheme="minorEastAsia"/>
                <w:spacing w:val="6"/>
                <w:sz w:val="20"/>
                <w:szCs w:val="20"/>
              </w:rPr>
              <w:t>合</w:t>
            </w:r>
            <w:r>
              <w:rPr>
                <w:rFonts w:hint="eastAsia" w:asciiTheme="minorEastAsia" w:hAnsiTheme="minorEastAsia" w:eastAsiaTheme="minorEastAsia" w:cstheme="minorEastAsia"/>
                <w:spacing w:val="6"/>
                <w:sz w:val="20"/>
                <w:szCs w:val="20"/>
                <w:lang w:val="en-US" w:eastAsia="zh-CN"/>
              </w:rPr>
              <w:t>标</w:t>
            </w:r>
          </w:p>
          <w:p>
            <w:pPr>
              <w:keepNext w:val="0"/>
              <w:keepLines w:val="0"/>
              <w:pageBreakBefore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lang w:eastAsia="zh-CN"/>
              </w:rPr>
              <w:t>（</w:t>
            </w:r>
            <w:r>
              <w:rPr>
                <w:rFonts w:hint="eastAsia" w:asciiTheme="minorEastAsia" w:hAnsiTheme="minorEastAsia" w:eastAsiaTheme="minorEastAsia" w:cstheme="minorEastAsia"/>
                <w:spacing w:val="6"/>
                <w:sz w:val="20"/>
                <w:szCs w:val="20"/>
                <w:lang w:val="en-US" w:eastAsia="zh-CN"/>
              </w:rPr>
              <w:t>40分）</w:t>
            </w:r>
          </w:p>
        </w:tc>
        <w:tc>
          <w:tcPr>
            <w:tcW w:w="1354" w:type="dxa"/>
            <w:tcBorders>
              <w:left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heme="minorEastAsia" w:hAnsiTheme="minorEastAsia" w:eastAsiaTheme="minorEastAsia" w:cstheme="minorEastAsia"/>
                <w:spacing w:val="22"/>
                <w:sz w:val="20"/>
                <w:szCs w:val="20"/>
                <w:highlight w:val="none"/>
                <w:lang w:val="en-US" w:eastAsia="zh-CN"/>
              </w:rPr>
            </w:pPr>
            <w:r>
              <w:rPr>
                <w:rFonts w:hint="eastAsia" w:asciiTheme="minorEastAsia" w:hAnsiTheme="minorEastAsia" w:eastAsiaTheme="minorEastAsia" w:cstheme="minorEastAsia"/>
                <w:spacing w:val="8"/>
                <w:sz w:val="20"/>
                <w:szCs w:val="20"/>
                <w:lang w:val="en-US" w:eastAsia="zh-CN"/>
              </w:rPr>
              <w:t>类似项目业绩（10分）</w:t>
            </w:r>
          </w:p>
        </w:tc>
        <w:tc>
          <w:tcPr>
            <w:tcW w:w="7075" w:type="dxa"/>
            <w:gridSpan w:val="2"/>
            <w:vAlign w:val="center"/>
          </w:tcPr>
          <w:p>
            <w:pPr>
              <w:keepNext w:val="0"/>
              <w:keepLines w:val="0"/>
              <w:pageBreakBefore w:val="0"/>
              <w:tabs>
                <w:tab w:val="left" w:pos="120"/>
              </w:tabs>
              <w:kinsoku w:val="0"/>
              <w:wordWrap/>
              <w:overflowPunct/>
              <w:topLinePunct w:val="0"/>
              <w:autoSpaceDE w:val="0"/>
              <w:autoSpaceDN w:val="0"/>
              <w:bidi w:val="0"/>
              <w:adjustRightInd w:val="0"/>
              <w:snapToGrid w:val="0"/>
              <w:spacing w:line="240" w:lineRule="auto"/>
              <w:ind w:left="17" w:leftChars="0" w:right="100" w:rightChars="0" w:firstLine="0" w:firstLineChars="0"/>
              <w:jc w:val="both"/>
              <w:textAlignment w:val="baseline"/>
              <w:rPr>
                <w:rFonts w:hint="eastAsia" w:asciiTheme="minorEastAsia" w:hAnsiTheme="minorEastAsia" w:eastAsiaTheme="minorEastAsia" w:cstheme="minorEastAsia"/>
                <w:snapToGrid w:val="0"/>
                <w:color w:val="000000"/>
                <w:kern w:val="0"/>
                <w:sz w:val="20"/>
                <w:szCs w:val="20"/>
                <w:highlight w:val="none"/>
                <w:lang w:val="en-US" w:eastAsia="zh-CN"/>
              </w:rPr>
            </w:pPr>
            <w:r>
              <w:rPr>
                <w:rFonts w:hint="eastAsia" w:asciiTheme="minorEastAsia" w:hAnsiTheme="minorEastAsia" w:eastAsiaTheme="minorEastAsia" w:cstheme="minorEastAsia"/>
                <w:snapToGrid w:val="0"/>
                <w:color w:val="000000"/>
                <w:kern w:val="0"/>
                <w:sz w:val="20"/>
                <w:szCs w:val="20"/>
                <w:highlight w:val="none"/>
                <w:lang w:val="en-US" w:eastAsia="zh-CN"/>
              </w:rPr>
              <w:t>供应商提供2020年1月1日以来（以合同签订时间为准）已完成的类似项目业绩，每提供1份得5分，最高得10分，没有不得分。（投标文件中附合同或中标通知书原件扫描件</w:t>
            </w:r>
            <w:r>
              <w:rPr>
                <w:rFonts w:hint="eastAsia" w:asciiTheme="minorEastAsia" w:hAnsiTheme="minorEastAsia" w:eastAsiaTheme="minorEastAsia" w:cstheme="minorEastAsia"/>
                <w:snapToGrid w:val="0"/>
                <w:color w:val="000000"/>
                <w:spacing w:val="2"/>
                <w:kern w:val="0"/>
                <w:sz w:val="20"/>
                <w:szCs w:val="20"/>
                <w:highlight w:val="none"/>
                <w:lang w:val="en-US" w:eastAsia="zh-CN"/>
              </w:rPr>
              <w:t>，不提供不得分</w:t>
            </w:r>
            <w:r>
              <w:rPr>
                <w:rFonts w:hint="eastAsia" w:asciiTheme="minorEastAsia" w:hAnsiTheme="minorEastAsia" w:eastAsiaTheme="minorEastAsia" w:cstheme="minorEastAsia"/>
                <w:snapToGrid w:val="0"/>
                <w:color w:val="000000"/>
                <w:kern w:val="0"/>
                <w:sz w:val="20"/>
                <w:szCs w:val="20"/>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 w:hRule="atLeast"/>
        </w:trPr>
        <w:tc>
          <w:tcPr>
            <w:tcW w:w="998" w:type="dxa"/>
            <w:vMerge w:val="continue"/>
            <w:tcBorders>
              <w:right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Theme="minorEastAsia" w:hAnsiTheme="minorEastAsia" w:eastAsiaTheme="minorEastAsia" w:cstheme="minorEastAsia"/>
                <w:sz w:val="20"/>
                <w:szCs w:val="20"/>
              </w:rPr>
            </w:pPr>
          </w:p>
        </w:tc>
        <w:tc>
          <w:tcPr>
            <w:tcW w:w="1354" w:type="dxa"/>
            <w:tcBorders>
              <w:left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Theme="minorEastAsia" w:hAnsiTheme="minorEastAsia" w:eastAsiaTheme="minorEastAsia" w:cstheme="minorEastAsia"/>
                <w:spacing w:val="7"/>
                <w:sz w:val="20"/>
                <w:szCs w:val="20"/>
                <w:highlight w:val="none"/>
                <w:lang w:val="en-US" w:eastAsia="zh-CN"/>
              </w:rPr>
            </w:pPr>
            <w:r>
              <w:rPr>
                <w:rFonts w:hint="eastAsia" w:asciiTheme="minorEastAsia" w:hAnsiTheme="minorEastAsia" w:eastAsiaTheme="minorEastAsia" w:cstheme="minorEastAsia"/>
                <w:spacing w:val="7"/>
                <w:sz w:val="20"/>
                <w:szCs w:val="20"/>
                <w:highlight w:val="none"/>
                <w:lang w:val="en-US" w:eastAsia="zh-CN"/>
              </w:rPr>
              <w:t>资质荣誉</w:t>
            </w:r>
          </w:p>
          <w:p>
            <w:pPr>
              <w:keepNext w:val="0"/>
              <w:keepLines w:val="0"/>
              <w:pageBreakBefore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0"/>
                <w:szCs w:val="20"/>
                <w:highlight w:val="none"/>
                <w:lang w:val="en-US" w:eastAsia="zh-CN"/>
              </w:rPr>
            </w:pPr>
            <w:r>
              <w:rPr>
                <w:rFonts w:hint="eastAsia" w:asciiTheme="minorEastAsia" w:hAnsiTheme="minorEastAsia" w:eastAsiaTheme="minorEastAsia" w:cstheme="minorEastAsia"/>
                <w:spacing w:val="22"/>
                <w:sz w:val="20"/>
                <w:szCs w:val="20"/>
                <w:highlight w:val="none"/>
              </w:rPr>
              <w:t>(</w:t>
            </w:r>
            <w:r>
              <w:rPr>
                <w:rFonts w:hint="eastAsia" w:asciiTheme="minorEastAsia" w:hAnsiTheme="minorEastAsia" w:eastAsiaTheme="minorEastAsia" w:cstheme="minorEastAsia"/>
                <w:spacing w:val="22"/>
                <w:sz w:val="20"/>
                <w:szCs w:val="20"/>
                <w:highlight w:val="none"/>
                <w:lang w:val="en-US" w:eastAsia="zh-CN"/>
              </w:rPr>
              <w:t>10</w:t>
            </w:r>
            <w:r>
              <w:rPr>
                <w:rFonts w:hint="eastAsia" w:asciiTheme="minorEastAsia" w:hAnsiTheme="minorEastAsia" w:eastAsiaTheme="minorEastAsia" w:cstheme="minorEastAsia"/>
                <w:spacing w:val="22"/>
                <w:sz w:val="20"/>
                <w:szCs w:val="20"/>
                <w:highlight w:val="none"/>
              </w:rPr>
              <w:t>分)</w:t>
            </w:r>
          </w:p>
        </w:tc>
        <w:tc>
          <w:tcPr>
            <w:tcW w:w="7075" w:type="dxa"/>
            <w:gridSpan w:val="2"/>
            <w:vAlign w:val="center"/>
          </w:tcPr>
          <w:p>
            <w:pPr>
              <w:keepNext w:val="0"/>
              <w:keepLines w:val="0"/>
              <w:pageBreakBefore w:val="0"/>
              <w:tabs>
                <w:tab w:val="left" w:pos="120"/>
              </w:tabs>
              <w:kinsoku w:val="0"/>
              <w:wordWrap/>
              <w:overflowPunct/>
              <w:topLinePunct w:val="0"/>
              <w:autoSpaceDE w:val="0"/>
              <w:autoSpaceDN w:val="0"/>
              <w:bidi w:val="0"/>
              <w:adjustRightInd w:val="0"/>
              <w:snapToGrid w:val="0"/>
              <w:spacing w:line="240" w:lineRule="auto"/>
              <w:ind w:left="17" w:leftChars="0" w:right="100" w:rightChars="0" w:firstLine="0" w:firstLineChars="0"/>
              <w:jc w:val="both"/>
              <w:textAlignment w:val="baseline"/>
              <w:rPr>
                <w:rFonts w:hint="eastAsia" w:asciiTheme="minorEastAsia" w:hAnsiTheme="minorEastAsia" w:eastAsiaTheme="minorEastAsia" w:cstheme="minorEastAsia"/>
                <w:snapToGrid w:val="0"/>
                <w:color w:val="000000"/>
                <w:kern w:val="0"/>
                <w:sz w:val="20"/>
                <w:szCs w:val="20"/>
                <w:highlight w:val="none"/>
                <w:lang w:val="en-US" w:eastAsia="zh-CN"/>
              </w:rPr>
            </w:pPr>
            <w:r>
              <w:rPr>
                <w:rFonts w:hint="eastAsia" w:asciiTheme="minorEastAsia" w:hAnsiTheme="minorEastAsia" w:eastAsiaTheme="minorEastAsia" w:cstheme="minorEastAsia"/>
                <w:snapToGrid w:val="0"/>
                <w:color w:val="000000"/>
                <w:kern w:val="0"/>
                <w:sz w:val="20"/>
                <w:szCs w:val="20"/>
                <w:highlight w:val="none"/>
                <w:lang w:val="en-US" w:eastAsia="zh-CN"/>
              </w:rPr>
              <w:t>供应商获得过县级及以上荣誉或奖项的得每有1项得5分，最高得10分，荣誉或奖项含农业社会化服务示范组织、农民合作社示范社、农业产业化龙头企业、家庭农场等（投标文件中附相关证明文件扫描件</w:t>
            </w:r>
            <w:r>
              <w:rPr>
                <w:rFonts w:hint="eastAsia" w:asciiTheme="minorEastAsia" w:hAnsiTheme="minorEastAsia" w:eastAsiaTheme="minorEastAsia" w:cstheme="minorEastAsia"/>
                <w:snapToGrid w:val="0"/>
                <w:color w:val="000000"/>
                <w:spacing w:val="2"/>
                <w:kern w:val="0"/>
                <w:sz w:val="20"/>
                <w:szCs w:val="20"/>
                <w:highlight w:val="none"/>
                <w:lang w:val="en-US" w:eastAsia="zh-CN"/>
              </w:rPr>
              <w:t>，不提供不得分</w:t>
            </w:r>
            <w:r>
              <w:rPr>
                <w:rFonts w:hint="eastAsia" w:asciiTheme="minorEastAsia" w:hAnsiTheme="minorEastAsia" w:eastAsiaTheme="minorEastAsia" w:cstheme="minorEastAsia"/>
                <w:snapToGrid w:val="0"/>
                <w:color w:val="000000"/>
                <w:kern w:val="0"/>
                <w:sz w:val="20"/>
                <w:szCs w:val="20"/>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998" w:type="dxa"/>
            <w:vMerge w:val="continue"/>
            <w:tcBorders>
              <w:right w:val="single" w:color="auto" w:sz="4" w:space="0"/>
            </w:tcBorders>
            <w:vAlign w:val="top"/>
          </w:tcPr>
          <w:p>
            <w:pPr>
              <w:keepNext w:val="0"/>
              <w:keepLines w:val="0"/>
              <w:pageBreakBefore w:val="0"/>
              <w:kinsoku w:val="0"/>
              <w:wordWrap/>
              <w:overflowPunct/>
              <w:topLinePunct w:val="0"/>
              <w:autoSpaceDE w:val="0"/>
              <w:autoSpaceDN w:val="0"/>
              <w:bidi w:val="0"/>
              <w:adjustRightInd w:val="0"/>
              <w:snapToGrid w:val="0"/>
              <w:spacing w:line="240" w:lineRule="auto"/>
              <w:ind w:firstLine="0"/>
              <w:textAlignment w:val="baseline"/>
              <w:rPr>
                <w:rFonts w:hint="eastAsia" w:asciiTheme="minorEastAsia" w:hAnsiTheme="minorEastAsia" w:eastAsiaTheme="minorEastAsia" w:cstheme="minorEastAsia"/>
                <w:spacing w:val="6"/>
                <w:sz w:val="20"/>
                <w:szCs w:val="20"/>
                <w:lang w:eastAsia="zh-CN"/>
              </w:rPr>
            </w:pPr>
          </w:p>
        </w:tc>
        <w:tc>
          <w:tcPr>
            <w:tcW w:w="1354" w:type="dxa"/>
            <w:tcBorders>
              <w:top w:val="single" w:color="auto" w:sz="4" w:space="0"/>
              <w:left w:val="single" w:color="auto" w:sz="4" w:space="0"/>
            </w:tcBorders>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100"/>
              <w:jc w:val="center"/>
              <w:textAlignment w:val="baseline"/>
              <w:rPr>
                <w:rFonts w:hint="eastAsia" w:ascii="宋体" w:hAnsi="宋体" w:eastAsia="宋体" w:cs="宋体"/>
                <w:color w:val="000000"/>
                <w:spacing w:val="2"/>
                <w:kern w:val="0"/>
                <w:sz w:val="20"/>
                <w:szCs w:val="20"/>
                <w:vertAlign w:val="baseline"/>
              </w:rPr>
            </w:pPr>
            <w:r>
              <w:rPr>
                <w:rFonts w:hint="eastAsia" w:ascii="宋体" w:hAnsi="宋体" w:eastAsia="宋体" w:cs="宋体"/>
                <w:snapToGrid w:val="0"/>
                <w:color w:val="000000"/>
                <w:spacing w:val="2"/>
                <w:kern w:val="0"/>
                <w:sz w:val="20"/>
                <w:szCs w:val="20"/>
                <w:vertAlign w:val="baseline"/>
                <w:lang w:val="en-US" w:eastAsia="zh-CN" w:bidi="ar"/>
              </w:rPr>
              <w:t>拟投入人员</w:t>
            </w:r>
          </w:p>
          <w:p>
            <w:pPr>
              <w:keepNext w:val="0"/>
              <w:keepLines w:val="0"/>
              <w:widowControl w:val="0"/>
              <w:suppressLineNumbers w:val="0"/>
              <w:kinsoku w:val="0"/>
              <w:autoSpaceDE w:val="0"/>
              <w:autoSpaceDN w:val="0"/>
              <w:adjustRightInd w:val="0"/>
              <w:snapToGrid w:val="0"/>
              <w:spacing w:before="0" w:beforeAutospacing="0" w:after="0" w:afterAutospacing="0"/>
              <w:ind w:left="0" w:leftChars="0" w:right="0" w:rightChars="0" w:firstLine="0" w:firstLineChars="0"/>
              <w:jc w:val="center"/>
              <w:textAlignment w:val="baseline"/>
              <w:rPr>
                <w:rFonts w:hint="eastAsia" w:asciiTheme="minorEastAsia" w:hAnsiTheme="minorEastAsia" w:eastAsiaTheme="minorEastAsia" w:cstheme="minorEastAsia"/>
                <w:spacing w:val="8"/>
                <w:sz w:val="20"/>
                <w:szCs w:val="20"/>
                <w:lang w:val="en-US" w:eastAsia="zh-CN"/>
              </w:rPr>
            </w:pPr>
            <w:r>
              <w:rPr>
                <w:rFonts w:hint="eastAsia" w:ascii="宋体" w:hAnsi="宋体" w:eastAsia="宋体" w:cs="宋体"/>
                <w:snapToGrid w:val="0"/>
                <w:color w:val="000000"/>
                <w:spacing w:val="2"/>
                <w:kern w:val="0"/>
                <w:sz w:val="20"/>
                <w:szCs w:val="20"/>
                <w:vertAlign w:val="baseline"/>
                <w:lang w:val="en-US" w:eastAsia="zh-CN" w:bidi="ar"/>
              </w:rPr>
              <w:t>（8分）</w:t>
            </w:r>
          </w:p>
        </w:tc>
        <w:tc>
          <w:tcPr>
            <w:tcW w:w="7073" w:type="dxa"/>
            <w:tcBorders>
              <w:top w:val="single" w:color="auto" w:sz="4" w:space="0"/>
              <w:left w:val="single" w:color="auto" w:sz="4" w:space="0"/>
            </w:tcBorders>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17" w:leftChars="0" w:right="100" w:rightChars="0" w:firstLine="0" w:firstLineChars="0"/>
              <w:jc w:val="both"/>
              <w:textAlignment w:val="baseline"/>
              <w:rPr>
                <w:rFonts w:hint="eastAsia" w:asciiTheme="minorEastAsia" w:hAnsiTheme="minorEastAsia" w:eastAsiaTheme="minorEastAsia" w:cstheme="minorEastAsia"/>
                <w:snapToGrid w:val="0"/>
                <w:color w:val="000000"/>
                <w:kern w:val="0"/>
                <w:sz w:val="20"/>
                <w:szCs w:val="20"/>
                <w:highlight w:val="none"/>
                <w:lang w:val="en-US" w:eastAsia="zh-CN"/>
              </w:rPr>
            </w:pPr>
            <w:r>
              <w:rPr>
                <w:rFonts w:hint="eastAsia" w:ascii="宋体" w:hAnsi="宋体" w:eastAsia="宋体" w:cs="宋体"/>
                <w:snapToGrid w:val="0"/>
                <w:color w:val="000000"/>
                <w:kern w:val="0"/>
                <w:sz w:val="20"/>
                <w:szCs w:val="20"/>
                <w:vertAlign w:val="baseline"/>
                <w:lang w:val="en-US" w:eastAsia="zh-CN" w:bidi="ar"/>
              </w:rPr>
              <w:t>供应商应拟投入的农业操作技术人员（驾驶员）不少于3人，在此基础上每增加1人得4分，本项最多得8分（</w:t>
            </w:r>
            <w:r>
              <w:rPr>
                <w:rFonts w:hint="eastAsia" w:ascii="宋体" w:hAnsi="宋体" w:eastAsia="宋体" w:cs="宋体"/>
                <w:snapToGrid w:val="0"/>
                <w:color w:val="000000"/>
                <w:spacing w:val="2"/>
                <w:kern w:val="0"/>
                <w:sz w:val="20"/>
                <w:szCs w:val="20"/>
                <w:vertAlign w:val="baseline"/>
                <w:lang w:val="en-US" w:eastAsia="zh-CN" w:bidi="ar"/>
              </w:rPr>
              <w:t>投标文件中附相关证书及劳动合同原件扫描件，不提供不得分</w:t>
            </w:r>
            <w:r>
              <w:rPr>
                <w:rFonts w:hint="eastAsia" w:ascii="宋体" w:hAnsi="宋体" w:eastAsia="宋体" w:cs="宋体"/>
                <w:snapToGrid w:val="0"/>
                <w:color w:val="000000"/>
                <w:kern w:val="0"/>
                <w:sz w:val="20"/>
                <w:szCs w:val="20"/>
                <w:vertAlign w:val="baseline"/>
                <w:lang w:val="en-US" w:eastAsia="zh-CN" w:bidi="ar"/>
              </w:rPr>
              <w:t>）</w:t>
            </w:r>
          </w:p>
        </w:tc>
        <w:tc>
          <w:tcPr>
            <w:tcW w:w="0" w:type="auto"/>
            <w:vAlign w:val="center"/>
          </w:tcPr>
          <w:p>
            <w:pPr>
              <w:keepNext w:val="0"/>
              <w:keepLines w:val="0"/>
              <w:pageBreakBefore w:val="0"/>
              <w:tabs>
                <w:tab w:val="left" w:pos="120"/>
              </w:tabs>
              <w:kinsoku w:val="0"/>
              <w:wordWrap/>
              <w:overflowPunct/>
              <w:topLinePunct w:val="0"/>
              <w:autoSpaceDE w:val="0"/>
              <w:autoSpaceDN w:val="0"/>
              <w:bidi w:val="0"/>
              <w:adjustRightInd w:val="0"/>
              <w:snapToGrid w:val="0"/>
              <w:spacing w:line="240" w:lineRule="auto"/>
              <w:ind w:left="17" w:leftChars="0" w:right="100" w:rightChars="0" w:firstLine="0" w:firstLineChars="0"/>
              <w:jc w:val="both"/>
              <w:textAlignment w:val="baseline"/>
              <w:rPr>
                <w:rFonts w:hint="eastAsia" w:asciiTheme="minorEastAsia" w:hAnsiTheme="minorEastAsia" w:eastAsiaTheme="minorEastAsia" w:cstheme="minorEastAsia"/>
                <w:snapToGrid w:val="0"/>
                <w:color w:val="000000"/>
                <w:spacing w:val="2"/>
                <w:kern w:val="0"/>
                <w:sz w:val="20"/>
                <w:szCs w:val="20"/>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998" w:type="dxa"/>
            <w:vMerge w:val="continue"/>
            <w:tcBorders>
              <w:right w:val="single" w:color="auto" w:sz="4" w:space="0"/>
            </w:tcBorders>
            <w:vAlign w:val="top"/>
          </w:tcPr>
          <w:p>
            <w:pPr>
              <w:keepNext w:val="0"/>
              <w:keepLines w:val="0"/>
              <w:pageBreakBefore w:val="0"/>
              <w:kinsoku w:val="0"/>
              <w:wordWrap/>
              <w:overflowPunct/>
              <w:topLinePunct w:val="0"/>
              <w:autoSpaceDE w:val="0"/>
              <w:autoSpaceDN w:val="0"/>
              <w:bidi w:val="0"/>
              <w:adjustRightInd w:val="0"/>
              <w:snapToGrid w:val="0"/>
              <w:spacing w:line="240" w:lineRule="auto"/>
              <w:ind w:firstLine="0"/>
              <w:textAlignment w:val="baseline"/>
              <w:rPr>
                <w:rFonts w:hint="eastAsia" w:asciiTheme="minorEastAsia" w:hAnsiTheme="minorEastAsia" w:eastAsiaTheme="minorEastAsia" w:cstheme="minorEastAsia"/>
                <w:spacing w:val="6"/>
                <w:sz w:val="20"/>
                <w:szCs w:val="20"/>
                <w:lang w:eastAsia="zh-CN"/>
              </w:rPr>
            </w:pPr>
          </w:p>
        </w:tc>
        <w:tc>
          <w:tcPr>
            <w:tcW w:w="1354" w:type="dxa"/>
            <w:tcBorders>
              <w:top w:val="single" w:color="auto" w:sz="4" w:space="0"/>
              <w:left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12" w:right="66" w:firstLine="0"/>
              <w:jc w:val="center"/>
              <w:textAlignment w:val="baseline"/>
              <w:rPr>
                <w:rFonts w:hint="eastAsia" w:asciiTheme="minorEastAsia" w:hAnsiTheme="minorEastAsia" w:eastAsiaTheme="minorEastAsia" w:cstheme="minorEastAsia"/>
                <w:spacing w:val="8"/>
                <w:sz w:val="20"/>
                <w:szCs w:val="20"/>
                <w:lang w:val="en-US" w:eastAsia="zh-CN"/>
              </w:rPr>
            </w:pPr>
            <w:r>
              <w:rPr>
                <w:rFonts w:hint="eastAsia" w:asciiTheme="minorEastAsia" w:hAnsiTheme="minorEastAsia" w:eastAsiaTheme="minorEastAsia" w:cstheme="minorEastAsia"/>
                <w:spacing w:val="8"/>
                <w:sz w:val="20"/>
                <w:szCs w:val="20"/>
                <w:lang w:val="en-US" w:eastAsia="zh-CN"/>
              </w:rPr>
              <w:t>服务承诺</w:t>
            </w:r>
          </w:p>
          <w:p>
            <w:pPr>
              <w:keepNext w:val="0"/>
              <w:keepLines w:val="0"/>
              <w:pageBreakBefore w:val="0"/>
              <w:kinsoku w:val="0"/>
              <w:wordWrap/>
              <w:overflowPunct/>
              <w:topLinePunct w:val="0"/>
              <w:autoSpaceDE w:val="0"/>
              <w:autoSpaceDN w:val="0"/>
              <w:bidi w:val="0"/>
              <w:adjustRightInd w:val="0"/>
              <w:snapToGrid w:val="0"/>
              <w:spacing w:line="240" w:lineRule="auto"/>
              <w:ind w:left="12" w:leftChars="0" w:right="66" w:rightChars="0" w:firstLine="0" w:firstLineChars="0"/>
              <w:jc w:val="center"/>
              <w:textAlignment w:val="baseline"/>
              <w:rPr>
                <w:rFonts w:hint="eastAsia" w:asciiTheme="minorEastAsia" w:hAnsiTheme="minorEastAsia" w:eastAsiaTheme="minorEastAsia" w:cstheme="minorEastAsia"/>
                <w:snapToGrid w:val="0"/>
                <w:color w:val="000000"/>
                <w:spacing w:val="2"/>
                <w:kern w:val="0"/>
                <w:sz w:val="20"/>
                <w:szCs w:val="20"/>
                <w:highlight w:val="none"/>
                <w:lang w:val="en-US" w:eastAsia="zh-CN"/>
              </w:rPr>
            </w:pPr>
            <w:r>
              <w:rPr>
                <w:rFonts w:hint="eastAsia" w:asciiTheme="minorEastAsia" w:hAnsiTheme="minorEastAsia" w:eastAsiaTheme="minorEastAsia" w:cstheme="minorEastAsia"/>
                <w:spacing w:val="8"/>
                <w:sz w:val="20"/>
                <w:szCs w:val="20"/>
                <w:lang w:val="en-US" w:eastAsia="zh-CN"/>
              </w:rPr>
              <w:t>（12分）</w:t>
            </w:r>
          </w:p>
        </w:tc>
        <w:tc>
          <w:tcPr>
            <w:tcW w:w="7073" w:type="dxa"/>
            <w:tcBorders>
              <w:top w:val="single" w:color="auto" w:sz="4" w:space="0"/>
              <w:left w:val="single" w:color="auto" w:sz="4" w:space="0"/>
            </w:tcBorders>
            <w:vAlign w:val="center"/>
          </w:tcPr>
          <w:p>
            <w:pPr>
              <w:keepNext w:val="0"/>
              <w:keepLines w:val="0"/>
              <w:pageBreakBefore w:val="0"/>
              <w:numPr>
                <w:ilvl w:val="0"/>
                <w:numId w:val="0"/>
              </w:numPr>
              <w:tabs>
                <w:tab w:val="left" w:pos="120"/>
              </w:tabs>
              <w:kinsoku w:val="0"/>
              <w:wordWrap/>
              <w:overflowPunct/>
              <w:topLinePunct w:val="0"/>
              <w:autoSpaceDE w:val="0"/>
              <w:autoSpaceDN w:val="0"/>
              <w:bidi w:val="0"/>
              <w:adjustRightInd w:val="0"/>
              <w:snapToGrid w:val="0"/>
              <w:spacing w:line="240" w:lineRule="auto"/>
              <w:ind w:left="17" w:leftChars="0" w:right="100" w:rightChars="0"/>
              <w:jc w:val="both"/>
              <w:textAlignment w:val="baseline"/>
              <w:rPr>
                <w:rFonts w:hint="eastAsia" w:asciiTheme="minorEastAsia" w:hAnsiTheme="minorEastAsia" w:eastAsiaTheme="minorEastAsia" w:cstheme="minorEastAsia"/>
                <w:snapToGrid w:val="0"/>
                <w:color w:val="000000"/>
                <w:kern w:val="0"/>
                <w:sz w:val="20"/>
                <w:szCs w:val="20"/>
                <w:highlight w:val="none"/>
                <w:lang w:val="en-US" w:eastAsia="zh-CN"/>
              </w:rPr>
            </w:pPr>
            <w:r>
              <w:rPr>
                <w:rFonts w:hint="eastAsia" w:asciiTheme="minorEastAsia" w:hAnsiTheme="minorEastAsia" w:eastAsiaTheme="minorEastAsia" w:cstheme="minorEastAsia"/>
                <w:snapToGrid w:val="0"/>
                <w:color w:val="000000"/>
                <w:kern w:val="0"/>
                <w:sz w:val="20"/>
                <w:szCs w:val="20"/>
                <w:highlight w:val="none"/>
                <w:lang w:val="en-US" w:eastAsia="zh-CN"/>
              </w:rPr>
              <w:t>1、承诺遵守国家、省、市作业标准得3分，缺项不得分；</w:t>
            </w:r>
          </w:p>
          <w:p>
            <w:pPr>
              <w:keepNext w:val="0"/>
              <w:keepLines w:val="0"/>
              <w:pageBreakBefore w:val="0"/>
              <w:numPr>
                <w:ilvl w:val="0"/>
                <w:numId w:val="0"/>
              </w:numPr>
              <w:tabs>
                <w:tab w:val="left" w:pos="120"/>
              </w:tabs>
              <w:kinsoku w:val="0"/>
              <w:wordWrap/>
              <w:overflowPunct/>
              <w:topLinePunct w:val="0"/>
              <w:autoSpaceDE w:val="0"/>
              <w:autoSpaceDN w:val="0"/>
              <w:bidi w:val="0"/>
              <w:adjustRightInd w:val="0"/>
              <w:snapToGrid w:val="0"/>
              <w:spacing w:line="240" w:lineRule="auto"/>
              <w:ind w:left="17" w:leftChars="0" w:right="100" w:rightChars="0"/>
              <w:jc w:val="both"/>
              <w:textAlignment w:val="baseline"/>
              <w:rPr>
                <w:rFonts w:hint="eastAsia" w:asciiTheme="minorEastAsia" w:hAnsiTheme="minorEastAsia" w:eastAsiaTheme="minorEastAsia" w:cstheme="minorEastAsia"/>
                <w:snapToGrid w:val="0"/>
                <w:color w:val="000000"/>
                <w:kern w:val="0"/>
                <w:sz w:val="20"/>
                <w:szCs w:val="20"/>
                <w:highlight w:val="none"/>
                <w:lang w:val="en-US" w:eastAsia="zh-CN"/>
              </w:rPr>
            </w:pPr>
            <w:r>
              <w:rPr>
                <w:rFonts w:hint="eastAsia" w:asciiTheme="minorEastAsia" w:hAnsiTheme="minorEastAsia" w:eastAsiaTheme="minorEastAsia" w:cstheme="minorEastAsia"/>
                <w:snapToGrid w:val="0"/>
                <w:color w:val="000000"/>
                <w:kern w:val="0"/>
                <w:sz w:val="20"/>
                <w:szCs w:val="20"/>
                <w:highlight w:val="none"/>
                <w:lang w:val="en-US" w:eastAsia="zh-CN"/>
              </w:rPr>
              <w:t xml:space="preserve">2、承诺随时配合采购人进行作业实施得3分，缺项不得分； </w:t>
            </w:r>
          </w:p>
          <w:p>
            <w:pPr>
              <w:keepNext w:val="0"/>
              <w:keepLines w:val="0"/>
              <w:pageBreakBefore w:val="0"/>
              <w:numPr>
                <w:ilvl w:val="0"/>
                <w:numId w:val="0"/>
              </w:numPr>
              <w:tabs>
                <w:tab w:val="left" w:pos="120"/>
              </w:tabs>
              <w:kinsoku w:val="0"/>
              <w:wordWrap/>
              <w:overflowPunct/>
              <w:topLinePunct w:val="0"/>
              <w:autoSpaceDE w:val="0"/>
              <w:autoSpaceDN w:val="0"/>
              <w:bidi w:val="0"/>
              <w:adjustRightInd w:val="0"/>
              <w:snapToGrid w:val="0"/>
              <w:spacing w:line="240" w:lineRule="auto"/>
              <w:ind w:right="100" w:rightChars="0"/>
              <w:jc w:val="both"/>
              <w:textAlignment w:val="baseline"/>
              <w:rPr>
                <w:rFonts w:hint="eastAsia" w:asciiTheme="minorEastAsia" w:hAnsiTheme="minorEastAsia" w:eastAsiaTheme="minorEastAsia" w:cstheme="minorEastAsia"/>
                <w:snapToGrid w:val="0"/>
                <w:color w:val="000000"/>
                <w:kern w:val="0"/>
                <w:sz w:val="20"/>
                <w:szCs w:val="20"/>
                <w:highlight w:val="none"/>
                <w:lang w:val="en-US" w:eastAsia="zh-CN"/>
              </w:rPr>
            </w:pPr>
            <w:r>
              <w:rPr>
                <w:rFonts w:hint="eastAsia" w:asciiTheme="minorEastAsia" w:hAnsiTheme="minorEastAsia" w:eastAsiaTheme="minorEastAsia" w:cstheme="minorEastAsia"/>
                <w:snapToGrid w:val="0"/>
                <w:color w:val="000000"/>
                <w:kern w:val="0"/>
                <w:sz w:val="20"/>
                <w:szCs w:val="20"/>
                <w:highlight w:val="none"/>
                <w:lang w:val="en-US" w:eastAsia="zh-CN"/>
              </w:rPr>
              <w:t>3、发生意外后，意外伤害赔偿及善后工作处理承诺内容的得3分，缺项不得分；</w:t>
            </w:r>
          </w:p>
          <w:p>
            <w:pPr>
              <w:keepNext w:val="0"/>
              <w:keepLines w:val="0"/>
              <w:pageBreakBefore w:val="0"/>
              <w:kinsoku w:val="0"/>
              <w:wordWrap/>
              <w:overflowPunct/>
              <w:topLinePunct w:val="0"/>
              <w:autoSpaceDE w:val="0"/>
              <w:autoSpaceDN w:val="0"/>
              <w:bidi w:val="0"/>
              <w:adjustRightInd w:val="0"/>
              <w:snapToGrid w:val="0"/>
              <w:spacing w:line="240" w:lineRule="auto"/>
              <w:ind w:left="12" w:leftChars="0" w:right="66" w:rightChars="0" w:firstLine="0" w:firstLineChars="0"/>
              <w:textAlignment w:val="baseline"/>
              <w:rPr>
                <w:rFonts w:hint="eastAsia" w:asciiTheme="minorEastAsia" w:hAnsiTheme="minorEastAsia" w:eastAsiaTheme="minorEastAsia" w:cstheme="minorEastAsia"/>
                <w:snapToGrid w:val="0"/>
                <w:color w:val="000000"/>
                <w:kern w:val="0"/>
                <w:sz w:val="20"/>
                <w:szCs w:val="20"/>
                <w:highlight w:val="none"/>
                <w:lang w:val="en-US" w:eastAsia="zh-CN"/>
              </w:rPr>
            </w:pPr>
            <w:r>
              <w:rPr>
                <w:rFonts w:hint="eastAsia" w:asciiTheme="minorEastAsia" w:hAnsiTheme="minorEastAsia" w:eastAsiaTheme="minorEastAsia" w:cstheme="minorEastAsia"/>
                <w:snapToGrid w:val="0"/>
                <w:color w:val="000000"/>
                <w:kern w:val="0"/>
                <w:sz w:val="20"/>
                <w:szCs w:val="20"/>
                <w:highlight w:val="none"/>
                <w:lang w:val="en-US" w:eastAsia="zh-CN"/>
              </w:rPr>
              <w:t>4、供应商</w:t>
            </w:r>
            <w:r>
              <w:rPr>
                <w:rFonts w:hint="eastAsia" w:asciiTheme="minorEastAsia" w:hAnsiTheme="minorEastAsia" w:eastAsiaTheme="minorEastAsia" w:cstheme="minorEastAsia"/>
                <w:spacing w:val="8"/>
                <w:sz w:val="20"/>
                <w:szCs w:val="20"/>
                <w:lang w:val="en-US" w:eastAsia="zh-CN"/>
              </w:rPr>
              <w:t>承诺用于本项目的机械设备及人员在作业期间只服务于本项目，不得参与其他项目得3分，</w:t>
            </w:r>
            <w:r>
              <w:rPr>
                <w:rFonts w:hint="eastAsia" w:asciiTheme="minorEastAsia" w:hAnsiTheme="minorEastAsia" w:eastAsiaTheme="minorEastAsia" w:cstheme="minorEastAsia"/>
                <w:snapToGrid w:val="0"/>
                <w:color w:val="000000"/>
                <w:kern w:val="0"/>
                <w:sz w:val="20"/>
                <w:szCs w:val="20"/>
                <w:highlight w:val="none"/>
                <w:lang w:val="en-US" w:eastAsia="zh-CN"/>
              </w:rPr>
              <w:t>缺项不得分</w:t>
            </w:r>
            <w:r>
              <w:rPr>
                <w:rFonts w:hint="eastAsia" w:asciiTheme="minorEastAsia" w:hAnsiTheme="minorEastAsia" w:eastAsiaTheme="minorEastAsia" w:cstheme="minorEastAsia"/>
                <w:spacing w:val="8"/>
                <w:sz w:val="20"/>
                <w:szCs w:val="20"/>
                <w:lang w:val="en-US" w:eastAsia="zh-CN"/>
              </w:rPr>
              <w:t>。</w:t>
            </w:r>
          </w:p>
        </w:tc>
        <w:tc>
          <w:tcPr>
            <w:tcW w:w="0" w:type="auto"/>
            <w:vAlign w:val="center"/>
          </w:tcPr>
          <w:p>
            <w:pPr>
              <w:keepNext w:val="0"/>
              <w:keepLines w:val="0"/>
              <w:pageBreakBefore w:val="0"/>
              <w:tabs>
                <w:tab w:val="left" w:pos="120"/>
              </w:tabs>
              <w:kinsoku w:val="0"/>
              <w:wordWrap/>
              <w:overflowPunct/>
              <w:topLinePunct w:val="0"/>
              <w:autoSpaceDE w:val="0"/>
              <w:autoSpaceDN w:val="0"/>
              <w:bidi w:val="0"/>
              <w:adjustRightInd w:val="0"/>
              <w:snapToGrid w:val="0"/>
              <w:spacing w:line="240" w:lineRule="auto"/>
              <w:ind w:left="17" w:leftChars="0" w:right="100" w:rightChars="0" w:firstLine="0" w:firstLineChars="0"/>
              <w:jc w:val="both"/>
              <w:textAlignment w:val="baseline"/>
              <w:rPr>
                <w:rFonts w:hint="eastAsia" w:asciiTheme="minorEastAsia" w:hAnsiTheme="minorEastAsia" w:eastAsiaTheme="minorEastAsia" w:cstheme="minorEastAsia"/>
                <w:snapToGrid w:val="0"/>
                <w:color w:val="000000"/>
                <w:spacing w:val="2"/>
                <w:kern w:val="0"/>
                <w:sz w:val="20"/>
                <w:szCs w:val="20"/>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6" w:hRule="atLeast"/>
        </w:trPr>
        <w:tc>
          <w:tcPr>
            <w:tcW w:w="998" w:type="dxa"/>
            <w:vAlign w:val="top"/>
          </w:tcPr>
          <w:p>
            <w:pPr>
              <w:keepNext w:val="0"/>
              <w:keepLines w:val="0"/>
              <w:pageBreakBefore w:val="0"/>
              <w:tabs>
                <w:tab w:val="left" w:pos="120"/>
              </w:tabs>
              <w:kinsoku w:val="0"/>
              <w:wordWrap/>
              <w:overflowPunct/>
              <w:topLinePunct w:val="0"/>
              <w:autoSpaceDE w:val="0"/>
              <w:autoSpaceDN w:val="0"/>
              <w:bidi w:val="0"/>
              <w:adjustRightInd w:val="0"/>
              <w:snapToGrid w:val="0"/>
              <w:spacing w:line="240" w:lineRule="auto"/>
              <w:ind w:left="17" w:leftChars="0" w:right="100" w:firstLine="0"/>
              <w:jc w:val="both"/>
              <w:textAlignment w:val="baseline"/>
              <w:rPr>
                <w:rFonts w:hint="eastAsia" w:asciiTheme="minorEastAsia" w:hAnsiTheme="minorEastAsia" w:eastAsiaTheme="minorEastAsia" w:cstheme="minorEastAsia"/>
                <w:snapToGrid w:val="0"/>
                <w:color w:val="000000"/>
                <w:spacing w:val="2"/>
                <w:kern w:val="0"/>
                <w:sz w:val="20"/>
                <w:szCs w:val="20"/>
                <w:highlight w:val="none"/>
                <w:lang w:val="en-US" w:eastAsia="zh-CN"/>
              </w:rPr>
            </w:pPr>
          </w:p>
          <w:p>
            <w:pPr>
              <w:keepNext w:val="0"/>
              <w:keepLines w:val="0"/>
              <w:pageBreakBefore w:val="0"/>
              <w:tabs>
                <w:tab w:val="left" w:pos="120"/>
              </w:tabs>
              <w:kinsoku w:val="0"/>
              <w:wordWrap/>
              <w:overflowPunct/>
              <w:topLinePunct w:val="0"/>
              <w:autoSpaceDE w:val="0"/>
              <w:autoSpaceDN w:val="0"/>
              <w:bidi w:val="0"/>
              <w:adjustRightInd w:val="0"/>
              <w:snapToGrid w:val="0"/>
              <w:spacing w:line="240" w:lineRule="auto"/>
              <w:ind w:left="17" w:leftChars="0" w:right="100" w:firstLine="0"/>
              <w:jc w:val="both"/>
              <w:textAlignment w:val="baseline"/>
              <w:rPr>
                <w:rFonts w:hint="eastAsia" w:asciiTheme="minorEastAsia" w:hAnsiTheme="minorEastAsia" w:eastAsiaTheme="minorEastAsia" w:cstheme="minorEastAsia"/>
                <w:snapToGrid w:val="0"/>
                <w:color w:val="000000"/>
                <w:spacing w:val="2"/>
                <w:kern w:val="0"/>
                <w:sz w:val="20"/>
                <w:szCs w:val="20"/>
                <w:highlight w:val="none"/>
                <w:lang w:val="en-US" w:eastAsia="zh-CN"/>
              </w:rPr>
            </w:pPr>
          </w:p>
          <w:p>
            <w:pPr>
              <w:keepNext w:val="0"/>
              <w:keepLines w:val="0"/>
              <w:pageBreakBefore w:val="0"/>
              <w:tabs>
                <w:tab w:val="left" w:pos="120"/>
              </w:tabs>
              <w:kinsoku w:val="0"/>
              <w:wordWrap/>
              <w:overflowPunct/>
              <w:topLinePunct w:val="0"/>
              <w:autoSpaceDE w:val="0"/>
              <w:autoSpaceDN w:val="0"/>
              <w:bidi w:val="0"/>
              <w:adjustRightInd w:val="0"/>
              <w:snapToGrid w:val="0"/>
              <w:spacing w:line="240" w:lineRule="auto"/>
              <w:ind w:left="17" w:leftChars="0" w:right="100" w:firstLine="0"/>
              <w:jc w:val="both"/>
              <w:textAlignment w:val="baseline"/>
              <w:rPr>
                <w:rFonts w:hint="eastAsia" w:asciiTheme="minorEastAsia" w:hAnsiTheme="minorEastAsia" w:eastAsiaTheme="minorEastAsia" w:cstheme="minorEastAsia"/>
                <w:snapToGrid w:val="0"/>
                <w:color w:val="000000"/>
                <w:spacing w:val="2"/>
                <w:kern w:val="0"/>
                <w:sz w:val="20"/>
                <w:szCs w:val="20"/>
                <w:highlight w:val="none"/>
                <w:lang w:val="en-US" w:eastAsia="zh-CN"/>
              </w:rPr>
            </w:pPr>
          </w:p>
          <w:p>
            <w:pPr>
              <w:keepNext w:val="0"/>
              <w:keepLines w:val="0"/>
              <w:pageBreakBefore w:val="0"/>
              <w:tabs>
                <w:tab w:val="left" w:pos="120"/>
              </w:tabs>
              <w:kinsoku w:val="0"/>
              <w:wordWrap/>
              <w:overflowPunct/>
              <w:topLinePunct w:val="0"/>
              <w:autoSpaceDE w:val="0"/>
              <w:autoSpaceDN w:val="0"/>
              <w:bidi w:val="0"/>
              <w:adjustRightInd w:val="0"/>
              <w:snapToGrid w:val="0"/>
              <w:spacing w:line="240" w:lineRule="auto"/>
              <w:ind w:left="17" w:leftChars="0" w:right="100" w:firstLine="0"/>
              <w:jc w:val="center"/>
              <w:textAlignment w:val="baseline"/>
              <w:rPr>
                <w:rFonts w:hint="eastAsia" w:asciiTheme="minorEastAsia" w:hAnsiTheme="minorEastAsia" w:eastAsiaTheme="minorEastAsia" w:cstheme="minorEastAsia"/>
                <w:snapToGrid w:val="0"/>
                <w:color w:val="000000"/>
                <w:spacing w:val="2"/>
                <w:kern w:val="0"/>
                <w:sz w:val="20"/>
                <w:szCs w:val="20"/>
                <w:highlight w:val="none"/>
                <w:lang w:val="en-US" w:eastAsia="zh-CN"/>
              </w:rPr>
            </w:pPr>
            <w:r>
              <w:rPr>
                <w:rFonts w:hint="eastAsia" w:asciiTheme="minorEastAsia" w:hAnsiTheme="minorEastAsia" w:eastAsiaTheme="minorEastAsia" w:cstheme="minorEastAsia"/>
                <w:snapToGrid w:val="0"/>
                <w:color w:val="000000"/>
                <w:spacing w:val="2"/>
                <w:kern w:val="0"/>
                <w:sz w:val="20"/>
                <w:szCs w:val="20"/>
                <w:highlight w:val="none"/>
                <w:lang w:val="en-US" w:eastAsia="zh-CN"/>
              </w:rPr>
              <w:t>评标办法的解释</w:t>
            </w:r>
          </w:p>
        </w:tc>
        <w:tc>
          <w:tcPr>
            <w:tcW w:w="8429" w:type="dxa"/>
            <w:gridSpan w:val="3"/>
            <w:vAlign w:val="top"/>
          </w:tcPr>
          <w:p>
            <w:pPr>
              <w:keepNext w:val="0"/>
              <w:keepLines w:val="0"/>
              <w:pageBreakBefore w:val="0"/>
              <w:tabs>
                <w:tab w:val="left" w:pos="120"/>
              </w:tabs>
              <w:kinsoku w:val="0"/>
              <w:wordWrap/>
              <w:overflowPunct/>
              <w:topLinePunct w:val="0"/>
              <w:autoSpaceDE w:val="0"/>
              <w:autoSpaceDN w:val="0"/>
              <w:bidi w:val="0"/>
              <w:adjustRightInd w:val="0"/>
              <w:snapToGrid w:val="0"/>
              <w:spacing w:line="240" w:lineRule="auto"/>
              <w:ind w:left="17" w:leftChars="0" w:right="100" w:firstLine="0"/>
              <w:jc w:val="both"/>
              <w:textAlignment w:val="baseline"/>
              <w:rPr>
                <w:rFonts w:hint="eastAsia" w:asciiTheme="minorEastAsia" w:hAnsiTheme="minorEastAsia" w:eastAsiaTheme="minorEastAsia" w:cstheme="minorEastAsia"/>
                <w:snapToGrid w:val="0"/>
                <w:color w:val="000000"/>
                <w:spacing w:val="2"/>
                <w:kern w:val="0"/>
                <w:sz w:val="20"/>
                <w:szCs w:val="20"/>
                <w:highlight w:val="none"/>
                <w:lang w:val="en-US" w:eastAsia="zh-CN"/>
              </w:rPr>
            </w:pPr>
            <w:r>
              <w:rPr>
                <w:rFonts w:hint="eastAsia" w:asciiTheme="minorEastAsia" w:hAnsiTheme="minorEastAsia" w:eastAsiaTheme="minorEastAsia" w:cstheme="minorEastAsia"/>
                <w:snapToGrid w:val="0"/>
                <w:color w:val="000000"/>
                <w:spacing w:val="2"/>
                <w:kern w:val="0"/>
                <w:sz w:val="20"/>
                <w:szCs w:val="20"/>
                <w:highlight w:val="none"/>
                <w:lang w:val="en-US" w:eastAsia="zh-CN"/>
              </w:rPr>
              <w:t xml:space="preserve">技术标得分=技术专家得分汇总后的算术平均值； </w:t>
            </w:r>
          </w:p>
          <w:p>
            <w:pPr>
              <w:keepNext w:val="0"/>
              <w:keepLines w:val="0"/>
              <w:pageBreakBefore w:val="0"/>
              <w:tabs>
                <w:tab w:val="left" w:pos="120"/>
              </w:tabs>
              <w:kinsoku w:val="0"/>
              <w:wordWrap/>
              <w:overflowPunct/>
              <w:topLinePunct w:val="0"/>
              <w:autoSpaceDE w:val="0"/>
              <w:autoSpaceDN w:val="0"/>
              <w:bidi w:val="0"/>
              <w:adjustRightInd w:val="0"/>
              <w:snapToGrid w:val="0"/>
              <w:spacing w:line="240" w:lineRule="auto"/>
              <w:ind w:left="17" w:leftChars="0" w:right="100" w:firstLine="0"/>
              <w:jc w:val="both"/>
              <w:textAlignment w:val="baseline"/>
              <w:rPr>
                <w:rFonts w:hint="eastAsia" w:asciiTheme="minorEastAsia" w:hAnsiTheme="minorEastAsia" w:eastAsiaTheme="minorEastAsia" w:cstheme="minorEastAsia"/>
                <w:snapToGrid w:val="0"/>
                <w:color w:val="000000"/>
                <w:spacing w:val="2"/>
                <w:kern w:val="0"/>
                <w:sz w:val="20"/>
                <w:szCs w:val="20"/>
                <w:highlight w:val="none"/>
                <w:lang w:val="en-US" w:eastAsia="zh-CN"/>
              </w:rPr>
            </w:pPr>
            <w:r>
              <w:rPr>
                <w:rFonts w:hint="eastAsia" w:asciiTheme="minorEastAsia" w:hAnsiTheme="minorEastAsia" w:eastAsiaTheme="minorEastAsia" w:cstheme="minorEastAsia"/>
                <w:snapToGrid w:val="0"/>
                <w:color w:val="000000"/>
                <w:spacing w:val="2"/>
                <w:kern w:val="0"/>
                <w:sz w:val="20"/>
                <w:szCs w:val="20"/>
                <w:highlight w:val="none"/>
                <w:lang w:val="en-US" w:eastAsia="zh-CN"/>
              </w:rPr>
              <w:t xml:space="preserve">商务标得分=专家得分汇总后的算术平均值； </w:t>
            </w:r>
          </w:p>
          <w:p>
            <w:pPr>
              <w:keepNext w:val="0"/>
              <w:keepLines w:val="0"/>
              <w:pageBreakBefore w:val="0"/>
              <w:tabs>
                <w:tab w:val="left" w:pos="120"/>
              </w:tabs>
              <w:kinsoku w:val="0"/>
              <w:wordWrap/>
              <w:overflowPunct/>
              <w:topLinePunct w:val="0"/>
              <w:autoSpaceDE w:val="0"/>
              <w:autoSpaceDN w:val="0"/>
              <w:bidi w:val="0"/>
              <w:adjustRightInd w:val="0"/>
              <w:snapToGrid w:val="0"/>
              <w:spacing w:line="240" w:lineRule="auto"/>
              <w:ind w:left="17" w:leftChars="0" w:right="100" w:firstLine="0"/>
              <w:jc w:val="both"/>
              <w:textAlignment w:val="baseline"/>
              <w:rPr>
                <w:rFonts w:hint="eastAsia" w:asciiTheme="minorEastAsia" w:hAnsiTheme="minorEastAsia" w:eastAsiaTheme="minorEastAsia" w:cstheme="minorEastAsia"/>
                <w:snapToGrid w:val="0"/>
                <w:color w:val="000000"/>
                <w:spacing w:val="2"/>
                <w:kern w:val="0"/>
                <w:sz w:val="20"/>
                <w:szCs w:val="20"/>
                <w:highlight w:val="none"/>
                <w:lang w:val="en-US" w:eastAsia="zh-CN"/>
              </w:rPr>
            </w:pPr>
            <w:r>
              <w:rPr>
                <w:rFonts w:hint="eastAsia" w:asciiTheme="minorEastAsia" w:hAnsiTheme="minorEastAsia" w:eastAsiaTheme="minorEastAsia" w:cstheme="minorEastAsia"/>
                <w:snapToGrid w:val="0"/>
                <w:color w:val="000000"/>
                <w:spacing w:val="2"/>
                <w:kern w:val="0"/>
                <w:sz w:val="20"/>
                <w:szCs w:val="20"/>
                <w:highlight w:val="none"/>
                <w:lang w:val="en-US" w:eastAsia="zh-CN"/>
              </w:rPr>
              <w:t xml:space="preserve">综合标得分=采购人代表对综合标的评审得分；  </w:t>
            </w:r>
          </w:p>
          <w:p>
            <w:pPr>
              <w:keepNext w:val="0"/>
              <w:keepLines w:val="0"/>
              <w:pageBreakBefore w:val="0"/>
              <w:tabs>
                <w:tab w:val="left" w:pos="120"/>
              </w:tabs>
              <w:kinsoku w:val="0"/>
              <w:wordWrap/>
              <w:overflowPunct/>
              <w:topLinePunct w:val="0"/>
              <w:autoSpaceDE w:val="0"/>
              <w:autoSpaceDN w:val="0"/>
              <w:bidi w:val="0"/>
              <w:adjustRightInd w:val="0"/>
              <w:snapToGrid w:val="0"/>
              <w:spacing w:line="240" w:lineRule="auto"/>
              <w:ind w:left="17" w:leftChars="0" w:right="100" w:firstLine="0"/>
              <w:jc w:val="both"/>
              <w:textAlignment w:val="baseline"/>
              <w:rPr>
                <w:rFonts w:hint="eastAsia" w:asciiTheme="minorEastAsia" w:hAnsiTheme="minorEastAsia" w:eastAsiaTheme="minorEastAsia" w:cstheme="minorEastAsia"/>
                <w:snapToGrid w:val="0"/>
                <w:color w:val="000000"/>
                <w:spacing w:val="2"/>
                <w:kern w:val="0"/>
                <w:sz w:val="20"/>
                <w:szCs w:val="20"/>
                <w:highlight w:val="none"/>
                <w:lang w:val="en-US" w:eastAsia="zh-CN"/>
              </w:rPr>
            </w:pPr>
            <w:r>
              <w:rPr>
                <w:rFonts w:hint="eastAsia" w:asciiTheme="minorEastAsia" w:hAnsiTheme="minorEastAsia" w:eastAsiaTheme="minorEastAsia" w:cstheme="minorEastAsia"/>
                <w:snapToGrid w:val="0"/>
                <w:color w:val="000000"/>
                <w:spacing w:val="2"/>
                <w:kern w:val="0"/>
                <w:sz w:val="20"/>
                <w:szCs w:val="20"/>
                <w:highlight w:val="none"/>
                <w:lang w:val="en-US" w:eastAsia="zh-CN"/>
              </w:rPr>
              <w:t>供应商的最终得分=技术标得分+商务标得分+综合标得分。</w:t>
            </w:r>
          </w:p>
          <w:p>
            <w:pPr>
              <w:keepNext w:val="0"/>
              <w:keepLines w:val="0"/>
              <w:pageBreakBefore w:val="0"/>
              <w:tabs>
                <w:tab w:val="left" w:pos="120"/>
              </w:tabs>
              <w:kinsoku w:val="0"/>
              <w:wordWrap/>
              <w:overflowPunct/>
              <w:topLinePunct w:val="0"/>
              <w:autoSpaceDE w:val="0"/>
              <w:autoSpaceDN w:val="0"/>
              <w:bidi w:val="0"/>
              <w:adjustRightInd w:val="0"/>
              <w:snapToGrid w:val="0"/>
              <w:spacing w:line="240" w:lineRule="auto"/>
              <w:ind w:left="17" w:leftChars="0" w:right="100" w:firstLine="0"/>
              <w:jc w:val="both"/>
              <w:textAlignment w:val="baseline"/>
              <w:rPr>
                <w:rFonts w:hint="eastAsia" w:asciiTheme="minorEastAsia" w:hAnsiTheme="minorEastAsia" w:eastAsiaTheme="minorEastAsia" w:cstheme="minorEastAsia"/>
                <w:snapToGrid w:val="0"/>
                <w:color w:val="000000"/>
                <w:spacing w:val="2"/>
                <w:kern w:val="0"/>
                <w:sz w:val="20"/>
                <w:szCs w:val="20"/>
                <w:highlight w:val="none"/>
                <w:lang w:val="en-US" w:eastAsia="zh-CN"/>
              </w:rPr>
            </w:pPr>
            <w:r>
              <w:rPr>
                <w:rFonts w:hint="eastAsia" w:asciiTheme="minorEastAsia" w:hAnsiTheme="minorEastAsia" w:eastAsiaTheme="minorEastAsia" w:cstheme="minorEastAsia"/>
                <w:snapToGrid w:val="0"/>
                <w:color w:val="000000"/>
                <w:spacing w:val="2"/>
                <w:kern w:val="0"/>
                <w:sz w:val="20"/>
                <w:szCs w:val="20"/>
                <w:highlight w:val="none"/>
                <w:lang w:val="en-US" w:eastAsia="zh-CN"/>
              </w:rPr>
              <w:t>评标专家按照专业类别仅对自己专业范围内容独立客观评审，不再对自己专业外的内容评审打分。</w:t>
            </w:r>
          </w:p>
          <w:p>
            <w:pPr>
              <w:keepNext w:val="0"/>
              <w:keepLines w:val="0"/>
              <w:pageBreakBefore w:val="0"/>
              <w:tabs>
                <w:tab w:val="left" w:pos="120"/>
              </w:tabs>
              <w:kinsoku w:val="0"/>
              <w:wordWrap/>
              <w:overflowPunct/>
              <w:topLinePunct w:val="0"/>
              <w:autoSpaceDE w:val="0"/>
              <w:autoSpaceDN w:val="0"/>
              <w:bidi w:val="0"/>
              <w:adjustRightInd w:val="0"/>
              <w:snapToGrid w:val="0"/>
              <w:spacing w:line="240" w:lineRule="auto"/>
              <w:ind w:left="17" w:leftChars="0" w:right="100" w:firstLine="0"/>
              <w:jc w:val="both"/>
              <w:textAlignment w:val="baseline"/>
              <w:rPr>
                <w:rFonts w:hint="eastAsia" w:asciiTheme="minorEastAsia" w:hAnsiTheme="minorEastAsia" w:eastAsiaTheme="minorEastAsia" w:cstheme="minorEastAsia"/>
                <w:snapToGrid w:val="0"/>
                <w:color w:val="000000"/>
                <w:spacing w:val="2"/>
                <w:kern w:val="0"/>
                <w:sz w:val="20"/>
                <w:szCs w:val="20"/>
                <w:highlight w:val="none"/>
                <w:lang w:val="en-US" w:eastAsia="zh-CN"/>
              </w:rPr>
            </w:pPr>
            <w:r>
              <w:rPr>
                <w:rFonts w:hint="eastAsia" w:asciiTheme="minorEastAsia" w:hAnsiTheme="minorEastAsia" w:eastAsiaTheme="minorEastAsia" w:cstheme="minorEastAsia"/>
                <w:snapToGrid w:val="0"/>
                <w:color w:val="000000"/>
                <w:spacing w:val="2"/>
                <w:kern w:val="0"/>
                <w:sz w:val="20"/>
                <w:szCs w:val="20"/>
                <w:highlight w:val="none"/>
                <w:lang w:val="en-US" w:eastAsia="zh-CN"/>
              </w:rPr>
              <w:t>采购人代表对供应商的综合标进行评审，采购人代表不参与其他部分的评审工作。</w:t>
            </w:r>
          </w:p>
          <w:p>
            <w:pPr>
              <w:keepNext w:val="0"/>
              <w:keepLines w:val="0"/>
              <w:pageBreakBefore w:val="0"/>
              <w:tabs>
                <w:tab w:val="left" w:pos="120"/>
              </w:tabs>
              <w:kinsoku w:val="0"/>
              <w:wordWrap/>
              <w:overflowPunct/>
              <w:topLinePunct w:val="0"/>
              <w:autoSpaceDE w:val="0"/>
              <w:autoSpaceDN w:val="0"/>
              <w:bidi w:val="0"/>
              <w:adjustRightInd w:val="0"/>
              <w:snapToGrid w:val="0"/>
              <w:spacing w:line="240" w:lineRule="auto"/>
              <w:ind w:left="17" w:leftChars="0" w:right="100" w:firstLine="0"/>
              <w:jc w:val="both"/>
              <w:textAlignment w:val="baseline"/>
              <w:rPr>
                <w:rFonts w:hint="eastAsia" w:asciiTheme="minorEastAsia" w:hAnsiTheme="minorEastAsia" w:eastAsiaTheme="minorEastAsia" w:cstheme="minorEastAsia"/>
                <w:snapToGrid w:val="0"/>
                <w:color w:val="000000"/>
                <w:spacing w:val="2"/>
                <w:kern w:val="0"/>
                <w:sz w:val="20"/>
                <w:szCs w:val="20"/>
                <w:highlight w:val="none"/>
                <w:lang w:val="en-US" w:eastAsia="zh-CN"/>
              </w:rPr>
            </w:pPr>
            <w:r>
              <w:rPr>
                <w:rFonts w:hint="eastAsia" w:asciiTheme="minorEastAsia" w:hAnsiTheme="minorEastAsia" w:eastAsiaTheme="minorEastAsia" w:cstheme="minorEastAsia"/>
                <w:snapToGrid w:val="0"/>
                <w:color w:val="000000"/>
                <w:spacing w:val="2"/>
                <w:kern w:val="0"/>
                <w:sz w:val="20"/>
                <w:szCs w:val="20"/>
                <w:highlight w:val="none"/>
                <w:lang w:val="en-US" w:eastAsia="zh-CN"/>
              </w:rPr>
              <w:t>评标结束后，评标委员会应当编制评标报告，评标报告须经评标委员会全体成员签字确认。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9427" w:type="dxa"/>
            <w:gridSpan w:val="4"/>
            <w:vAlign w:val="top"/>
          </w:tcPr>
          <w:p>
            <w:pPr>
              <w:keepNext w:val="0"/>
              <w:keepLines w:val="0"/>
              <w:pageBreakBefore w:val="0"/>
              <w:tabs>
                <w:tab w:val="left" w:pos="120"/>
              </w:tabs>
              <w:kinsoku w:val="0"/>
              <w:wordWrap/>
              <w:overflowPunct/>
              <w:topLinePunct w:val="0"/>
              <w:autoSpaceDE w:val="0"/>
              <w:autoSpaceDN w:val="0"/>
              <w:bidi w:val="0"/>
              <w:adjustRightInd w:val="0"/>
              <w:snapToGrid w:val="0"/>
              <w:spacing w:line="240" w:lineRule="auto"/>
              <w:ind w:left="17" w:leftChars="0" w:right="100" w:firstLine="0"/>
              <w:jc w:val="both"/>
              <w:textAlignment w:val="baseline"/>
              <w:rPr>
                <w:rFonts w:hint="eastAsia" w:asciiTheme="minorEastAsia" w:hAnsiTheme="minorEastAsia" w:eastAsiaTheme="minorEastAsia" w:cstheme="minorEastAsia"/>
                <w:snapToGrid w:val="0"/>
                <w:color w:val="000000"/>
                <w:spacing w:val="2"/>
                <w:kern w:val="0"/>
                <w:sz w:val="20"/>
                <w:szCs w:val="20"/>
                <w:highlight w:val="none"/>
                <w:lang w:val="en-US" w:eastAsia="zh-CN"/>
              </w:rPr>
            </w:pPr>
            <w:r>
              <w:rPr>
                <w:rFonts w:hint="eastAsia" w:asciiTheme="minorEastAsia" w:hAnsiTheme="minorEastAsia" w:eastAsiaTheme="minorEastAsia" w:cstheme="minorEastAsia"/>
                <w:snapToGrid w:val="0"/>
                <w:color w:val="000000"/>
                <w:spacing w:val="2"/>
                <w:kern w:val="0"/>
                <w:sz w:val="20"/>
                <w:szCs w:val="20"/>
                <w:highlight w:val="none"/>
                <w:lang w:val="en-US" w:eastAsia="zh-CN"/>
              </w:rPr>
              <w:t>在评标过程中，评标委员会成员如对评标办法产生歧义，则由评标委员会集体讨论决定，意见有分歧时举手表决。</w:t>
            </w:r>
          </w:p>
        </w:tc>
      </w:tr>
    </w:tbl>
    <w:p>
      <w:pPr>
        <w:pageBreakBefore w:val="0"/>
        <w:wordWrap/>
        <w:overflowPunct/>
        <w:topLinePunct w:val="0"/>
        <w:bidi w:val="0"/>
        <w:spacing w:line="360" w:lineRule="auto"/>
        <w:rPr>
          <w:rFonts w:hint="eastAsia" w:ascii="宋体" w:hAnsi="宋体" w:eastAsia="宋体" w:cs="宋体"/>
          <w:b/>
          <w:bCs/>
          <w:sz w:val="21"/>
          <w:szCs w:val="21"/>
        </w:rPr>
      </w:pPr>
      <w:r>
        <w:rPr>
          <w:rFonts w:hint="eastAsia" w:ascii="宋体" w:hAnsi="宋体" w:eastAsia="宋体" w:cs="宋体"/>
          <w:b/>
          <w:bCs/>
          <w:spacing w:val="8"/>
          <w:position w:val="2"/>
          <w:sz w:val="21"/>
          <w:szCs w:val="21"/>
        </w:rPr>
        <w:t>1</w:t>
      </w:r>
      <w:r>
        <w:rPr>
          <w:rFonts w:hint="eastAsia" w:ascii="宋体" w:hAnsi="宋体" w:eastAsia="宋体" w:cs="宋体"/>
          <w:b/>
          <w:bCs/>
          <w:spacing w:val="4"/>
          <w:position w:val="2"/>
          <w:sz w:val="21"/>
          <w:szCs w:val="21"/>
        </w:rPr>
        <w:t>.评标方法</w:t>
      </w:r>
    </w:p>
    <w:p>
      <w:pPr>
        <w:keepNext w:val="0"/>
        <w:keepLines w:val="0"/>
        <w:pageBreakBefore w:val="0"/>
        <w:widowControl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1.1本次评标采用综合评分法。</w:t>
      </w:r>
    </w:p>
    <w:p>
      <w:pPr>
        <w:pStyle w:val="18"/>
        <w:pageBreakBefore w:val="0"/>
        <w:widowControl/>
        <w:numPr>
          <w:ilvl w:val="0"/>
          <w:numId w:val="0"/>
        </w:numPr>
        <w:wordWrap/>
        <w:overflowPunct/>
        <w:topLinePunct w:val="0"/>
        <w:bidi w:val="0"/>
        <w:spacing w:before="0" w:beforeAutospacing="0" w:after="0" w:afterAutospacing="0" w:line="360" w:lineRule="auto"/>
        <w:ind w:right="0" w:righ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评标委员会对满足招标文件实质性要求的投标文件，按照本章详细评审标准进行打分，本项目按综合得分由高到低顺序推荐3名中标候选人。综合评分相等时，以投标报价低的优先；投标报价也相等的，以技术标得分高的优先。</w:t>
      </w:r>
    </w:p>
    <w:p>
      <w:pPr>
        <w:pStyle w:val="18"/>
        <w:pageBreakBefore w:val="0"/>
        <w:widowControl/>
        <w:numPr>
          <w:ilvl w:val="0"/>
          <w:numId w:val="0"/>
        </w:numPr>
        <w:wordWrap/>
        <w:overflowPunct/>
        <w:topLinePunct w:val="0"/>
        <w:bidi w:val="0"/>
        <w:spacing w:before="0" w:beforeAutospacing="0" w:after="0" w:afterAutospacing="0" w:line="360" w:lineRule="auto"/>
        <w:ind w:right="0" w:rightChars="0" w:firstLine="420" w:firstLineChars="200"/>
        <w:jc w:val="both"/>
        <w:rPr>
          <w:rFonts w:hint="eastAsia" w:ascii="宋体" w:hAnsi="宋体" w:eastAsia="宋体" w:cs="宋体"/>
          <w:spacing w:val="8"/>
          <w:sz w:val="21"/>
          <w:szCs w:val="21"/>
        </w:rPr>
      </w:pPr>
      <w:r>
        <w:rPr>
          <w:rFonts w:hint="eastAsia" w:ascii="宋体" w:hAnsi="宋体" w:eastAsia="宋体" w:cs="宋体"/>
          <w:sz w:val="21"/>
          <w:szCs w:val="21"/>
          <w:lang w:val="en-US" w:eastAsia="zh-CN"/>
        </w:rPr>
        <w:t>1.3经评标委员会初步评审后有效投标不足3个的，评标委员会应予废标</w:t>
      </w:r>
      <w:r>
        <w:rPr>
          <w:rFonts w:hint="eastAsia" w:ascii="宋体" w:hAnsi="宋体" w:eastAsia="宋体" w:cs="宋体"/>
          <w:spacing w:val="8"/>
          <w:sz w:val="21"/>
          <w:szCs w:val="21"/>
        </w:rPr>
        <w:t>。</w:t>
      </w:r>
    </w:p>
    <w:p>
      <w:pPr>
        <w:pageBreakBefore w:val="0"/>
        <w:wordWrap/>
        <w:overflowPunct/>
        <w:topLinePunct w:val="0"/>
        <w:bidi w:val="0"/>
        <w:spacing w:line="360" w:lineRule="auto"/>
        <w:textAlignment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2.评审标准</w:t>
      </w:r>
    </w:p>
    <w:p>
      <w:pPr>
        <w:pageBreakBefore w:val="0"/>
        <w:wordWrap/>
        <w:overflowPunct/>
        <w:topLinePunct w:val="0"/>
        <w:bidi w:val="0"/>
        <w:spacing w:line="360" w:lineRule="auto"/>
        <w:ind w:left="1"/>
        <w:rPr>
          <w:rFonts w:hint="eastAsia" w:ascii="宋体" w:hAnsi="宋体" w:eastAsia="宋体" w:cs="宋体"/>
          <w:b/>
          <w:bCs/>
          <w:sz w:val="21"/>
          <w:szCs w:val="21"/>
        </w:rPr>
      </w:pPr>
      <w:r>
        <w:rPr>
          <w:rFonts w:hint="eastAsia" w:ascii="宋体" w:hAnsi="宋体" w:eastAsia="宋体" w:cs="宋体"/>
          <w:b/>
          <w:bCs/>
          <w:spacing w:val="8"/>
          <w:sz w:val="21"/>
          <w:szCs w:val="21"/>
        </w:rPr>
        <w:t>2.1 初步评审标</w:t>
      </w:r>
      <w:r>
        <w:rPr>
          <w:rFonts w:hint="eastAsia" w:ascii="宋体" w:hAnsi="宋体" w:eastAsia="宋体" w:cs="宋体"/>
          <w:b/>
          <w:bCs/>
          <w:spacing w:val="6"/>
          <w:sz w:val="21"/>
          <w:szCs w:val="21"/>
        </w:rPr>
        <w:t>准</w:t>
      </w:r>
    </w:p>
    <w:p>
      <w:pPr>
        <w:pageBreakBefore w:val="0"/>
        <w:wordWrap/>
        <w:overflowPunct/>
        <w:topLinePunct w:val="0"/>
        <w:bidi w:val="0"/>
        <w:spacing w:line="360" w:lineRule="auto"/>
        <w:ind w:left="420"/>
        <w:rPr>
          <w:rFonts w:hint="eastAsia" w:ascii="宋体" w:hAnsi="宋体" w:eastAsia="宋体" w:cs="宋体"/>
          <w:sz w:val="21"/>
          <w:szCs w:val="21"/>
        </w:rPr>
      </w:pPr>
      <w:r>
        <w:rPr>
          <w:rFonts w:hint="eastAsia" w:ascii="宋体" w:hAnsi="宋体" w:eastAsia="宋体" w:cs="宋体"/>
          <w:spacing w:val="8"/>
          <w:sz w:val="21"/>
          <w:szCs w:val="21"/>
        </w:rPr>
        <w:t>2.1.1 形式性检查评审标准：见评审办法前附表</w:t>
      </w:r>
      <w:r>
        <w:rPr>
          <w:rFonts w:hint="eastAsia" w:ascii="宋体" w:hAnsi="宋体" w:eastAsia="宋体" w:cs="宋体"/>
          <w:spacing w:val="7"/>
          <w:sz w:val="21"/>
          <w:szCs w:val="21"/>
        </w:rPr>
        <w:t>。</w:t>
      </w:r>
    </w:p>
    <w:p>
      <w:pPr>
        <w:pageBreakBefore w:val="0"/>
        <w:wordWrap/>
        <w:overflowPunct/>
        <w:topLinePunct w:val="0"/>
        <w:bidi w:val="0"/>
        <w:spacing w:line="360" w:lineRule="auto"/>
        <w:ind w:left="420"/>
        <w:rPr>
          <w:rFonts w:hint="eastAsia" w:ascii="宋体" w:hAnsi="宋体" w:eastAsia="宋体" w:cs="宋体"/>
          <w:sz w:val="21"/>
          <w:szCs w:val="21"/>
        </w:rPr>
      </w:pPr>
      <w:r>
        <w:rPr>
          <w:rFonts w:hint="eastAsia" w:ascii="宋体" w:hAnsi="宋体" w:eastAsia="宋体" w:cs="宋体"/>
          <w:spacing w:val="8"/>
          <w:sz w:val="21"/>
          <w:szCs w:val="21"/>
        </w:rPr>
        <w:t>2.1.2 资格性检查评审标准：见评审办法前附表</w:t>
      </w:r>
      <w:r>
        <w:rPr>
          <w:rFonts w:hint="eastAsia" w:ascii="宋体" w:hAnsi="宋体" w:eastAsia="宋体" w:cs="宋体"/>
          <w:spacing w:val="7"/>
          <w:sz w:val="21"/>
          <w:szCs w:val="21"/>
        </w:rPr>
        <w:t>。</w:t>
      </w:r>
    </w:p>
    <w:p>
      <w:pPr>
        <w:pageBreakBefore w:val="0"/>
        <w:wordWrap/>
        <w:overflowPunct/>
        <w:topLinePunct w:val="0"/>
        <w:bidi w:val="0"/>
        <w:spacing w:line="360" w:lineRule="auto"/>
        <w:ind w:left="420"/>
        <w:rPr>
          <w:rFonts w:hint="eastAsia" w:ascii="宋体" w:hAnsi="宋体" w:eastAsia="宋体" w:cs="宋体"/>
          <w:sz w:val="21"/>
          <w:szCs w:val="21"/>
        </w:rPr>
      </w:pPr>
      <w:r>
        <w:rPr>
          <w:rFonts w:hint="eastAsia" w:ascii="宋体" w:hAnsi="宋体" w:eastAsia="宋体" w:cs="宋体"/>
          <w:spacing w:val="8"/>
          <w:sz w:val="21"/>
          <w:szCs w:val="21"/>
        </w:rPr>
        <w:t>2.1.3 响应性检查评审标准：见评审办法前附表</w:t>
      </w:r>
      <w:r>
        <w:rPr>
          <w:rFonts w:hint="eastAsia" w:ascii="宋体" w:hAnsi="宋体" w:eastAsia="宋体" w:cs="宋体"/>
          <w:spacing w:val="7"/>
          <w:sz w:val="21"/>
          <w:szCs w:val="21"/>
        </w:rPr>
        <w:t>。</w:t>
      </w:r>
    </w:p>
    <w:p>
      <w:pPr>
        <w:pageBreakBefore w:val="0"/>
        <w:wordWrap/>
        <w:overflowPunct/>
        <w:topLinePunct w:val="0"/>
        <w:bidi w:val="0"/>
        <w:spacing w:line="360" w:lineRule="auto"/>
        <w:ind w:left="1"/>
        <w:rPr>
          <w:rFonts w:hint="eastAsia" w:ascii="宋体" w:hAnsi="宋体" w:eastAsia="宋体" w:cs="宋体"/>
          <w:b/>
          <w:bCs/>
          <w:sz w:val="21"/>
          <w:szCs w:val="21"/>
        </w:rPr>
      </w:pPr>
      <w:r>
        <w:rPr>
          <w:rFonts w:hint="eastAsia" w:ascii="宋体" w:hAnsi="宋体" w:eastAsia="宋体" w:cs="宋体"/>
          <w:b/>
          <w:bCs/>
          <w:spacing w:val="14"/>
          <w:sz w:val="21"/>
          <w:szCs w:val="21"/>
        </w:rPr>
        <w:t>2</w:t>
      </w:r>
      <w:r>
        <w:rPr>
          <w:rFonts w:hint="eastAsia" w:ascii="宋体" w:hAnsi="宋体" w:eastAsia="宋体" w:cs="宋体"/>
          <w:b/>
          <w:bCs/>
          <w:spacing w:val="8"/>
          <w:sz w:val="21"/>
          <w:szCs w:val="21"/>
        </w:rPr>
        <w:t>.2 分值构成与评分标准</w:t>
      </w:r>
    </w:p>
    <w:p>
      <w:pPr>
        <w:pageBreakBefore w:val="0"/>
        <w:wordWrap/>
        <w:overflowPunct/>
        <w:topLinePunct w:val="0"/>
        <w:bidi w:val="0"/>
        <w:spacing w:line="360" w:lineRule="auto"/>
        <w:ind w:left="1"/>
        <w:rPr>
          <w:rFonts w:hint="eastAsia" w:ascii="宋体" w:hAnsi="宋体" w:eastAsia="宋体" w:cs="宋体"/>
          <w:b/>
          <w:bCs/>
          <w:sz w:val="21"/>
          <w:szCs w:val="21"/>
        </w:rPr>
      </w:pPr>
      <w:r>
        <w:rPr>
          <w:rFonts w:hint="eastAsia" w:ascii="宋体" w:hAnsi="宋体" w:eastAsia="宋体" w:cs="宋体"/>
          <w:b/>
          <w:bCs/>
          <w:spacing w:val="11"/>
          <w:sz w:val="21"/>
          <w:szCs w:val="21"/>
        </w:rPr>
        <w:t>2</w:t>
      </w:r>
      <w:r>
        <w:rPr>
          <w:rFonts w:hint="eastAsia" w:ascii="宋体" w:hAnsi="宋体" w:eastAsia="宋体" w:cs="宋体"/>
          <w:b/>
          <w:bCs/>
          <w:spacing w:val="6"/>
          <w:sz w:val="21"/>
          <w:szCs w:val="21"/>
        </w:rPr>
        <w:t>.2.1 分值构成</w:t>
      </w:r>
    </w:p>
    <w:p>
      <w:pPr>
        <w:pageBreakBefore w:val="0"/>
        <w:wordWrap/>
        <w:overflowPunct/>
        <w:topLinePunct w:val="0"/>
        <w:bidi w:val="0"/>
        <w:spacing w:line="360" w:lineRule="auto"/>
        <w:ind w:left="454"/>
        <w:rPr>
          <w:rFonts w:hint="eastAsia" w:ascii="宋体" w:hAnsi="宋体" w:eastAsia="宋体" w:cs="宋体"/>
          <w:sz w:val="21"/>
          <w:szCs w:val="21"/>
        </w:rPr>
      </w:pPr>
      <w:r>
        <w:rPr>
          <w:rFonts w:hint="eastAsia" w:ascii="宋体" w:hAnsi="宋体" w:eastAsia="宋体" w:cs="宋体"/>
          <w:spacing w:val="6"/>
          <w:sz w:val="21"/>
          <w:szCs w:val="21"/>
        </w:rPr>
        <w:t>(1) 商务</w:t>
      </w:r>
      <w:r>
        <w:rPr>
          <w:rFonts w:hint="eastAsia" w:ascii="宋体" w:hAnsi="宋体" w:eastAsia="宋体" w:cs="宋体"/>
          <w:spacing w:val="6"/>
          <w:sz w:val="21"/>
          <w:szCs w:val="21"/>
          <w:lang w:eastAsia="zh-CN"/>
        </w:rPr>
        <w:t>标</w:t>
      </w:r>
      <w:r>
        <w:rPr>
          <w:rFonts w:hint="eastAsia" w:ascii="宋体" w:hAnsi="宋体" w:eastAsia="宋体" w:cs="宋体"/>
          <w:spacing w:val="6"/>
          <w:sz w:val="21"/>
          <w:szCs w:val="21"/>
        </w:rPr>
        <w:t>：见评标办法前附表</w:t>
      </w:r>
      <w:r>
        <w:rPr>
          <w:rFonts w:hint="eastAsia" w:ascii="宋体" w:hAnsi="宋体" w:eastAsia="宋体" w:cs="宋体"/>
          <w:spacing w:val="2"/>
          <w:sz w:val="21"/>
          <w:szCs w:val="21"/>
        </w:rPr>
        <w:t>；</w:t>
      </w:r>
    </w:p>
    <w:p>
      <w:pPr>
        <w:pageBreakBefore w:val="0"/>
        <w:wordWrap/>
        <w:overflowPunct/>
        <w:topLinePunct w:val="0"/>
        <w:bidi w:val="0"/>
        <w:spacing w:line="360" w:lineRule="auto"/>
        <w:ind w:left="454"/>
        <w:rPr>
          <w:rFonts w:hint="eastAsia" w:ascii="宋体" w:hAnsi="宋体" w:eastAsia="宋体" w:cs="宋体"/>
          <w:sz w:val="21"/>
          <w:szCs w:val="21"/>
        </w:rPr>
      </w:pPr>
      <w:r>
        <w:rPr>
          <w:rFonts w:hint="eastAsia" w:ascii="宋体" w:hAnsi="宋体" w:eastAsia="宋体" w:cs="宋体"/>
          <w:spacing w:val="6"/>
          <w:sz w:val="21"/>
          <w:szCs w:val="21"/>
        </w:rPr>
        <w:t>(2) 技术</w:t>
      </w:r>
      <w:r>
        <w:rPr>
          <w:rFonts w:hint="eastAsia" w:ascii="宋体" w:hAnsi="宋体" w:eastAsia="宋体" w:cs="宋体"/>
          <w:spacing w:val="6"/>
          <w:sz w:val="21"/>
          <w:szCs w:val="21"/>
          <w:lang w:eastAsia="zh-CN"/>
        </w:rPr>
        <w:t>标</w:t>
      </w:r>
      <w:r>
        <w:rPr>
          <w:rFonts w:hint="eastAsia" w:ascii="宋体" w:hAnsi="宋体" w:eastAsia="宋体" w:cs="宋体"/>
          <w:spacing w:val="6"/>
          <w:sz w:val="21"/>
          <w:szCs w:val="21"/>
        </w:rPr>
        <w:t>：见评标办法前附表</w:t>
      </w:r>
      <w:r>
        <w:rPr>
          <w:rFonts w:hint="eastAsia" w:ascii="宋体" w:hAnsi="宋体" w:eastAsia="宋体" w:cs="宋体"/>
          <w:spacing w:val="2"/>
          <w:sz w:val="21"/>
          <w:szCs w:val="21"/>
        </w:rPr>
        <w:t>；</w:t>
      </w:r>
    </w:p>
    <w:p>
      <w:pPr>
        <w:pageBreakBefore w:val="0"/>
        <w:wordWrap/>
        <w:overflowPunct/>
        <w:topLinePunct w:val="0"/>
        <w:bidi w:val="0"/>
        <w:spacing w:line="360" w:lineRule="auto"/>
        <w:ind w:left="454"/>
        <w:rPr>
          <w:rFonts w:hint="eastAsia" w:ascii="宋体" w:hAnsi="宋体" w:eastAsia="宋体" w:cs="宋体"/>
          <w:sz w:val="21"/>
          <w:szCs w:val="21"/>
        </w:rPr>
      </w:pPr>
      <w:r>
        <w:rPr>
          <w:rFonts w:hint="eastAsia" w:ascii="宋体" w:hAnsi="宋体" w:eastAsia="宋体" w:cs="宋体"/>
          <w:spacing w:val="6"/>
          <w:sz w:val="21"/>
          <w:szCs w:val="21"/>
        </w:rPr>
        <w:t>(3) 综合</w:t>
      </w:r>
      <w:r>
        <w:rPr>
          <w:rFonts w:hint="eastAsia" w:ascii="宋体" w:hAnsi="宋体" w:eastAsia="宋体" w:cs="宋体"/>
          <w:spacing w:val="6"/>
          <w:sz w:val="21"/>
          <w:szCs w:val="21"/>
          <w:lang w:eastAsia="zh-CN"/>
        </w:rPr>
        <w:t>标</w:t>
      </w:r>
      <w:r>
        <w:rPr>
          <w:rFonts w:hint="eastAsia" w:ascii="宋体" w:hAnsi="宋体" w:eastAsia="宋体" w:cs="宋体"/>
          <w:spacing w:val="6"/>
          <w:sz w:val="21"/>
          <w:szCs w:val="21"/>
        </w:rPr>
        <w:t>：见评标办法前附表</w:t>
      </w:r>
      <w:r>
        <w:rPr>
          <w:rFonts w:hint="eastAsia" w:ascii="宋体" w:hAnsi="宋体" w:eastAsia="宋体" w:cs="宋体"/>
          <w:spacing w:val="2"/>
          <w:sz w:val="21"/>
          <w:szCs w:val="21"/>
        </w:rPr>
        <w:t>。</w:t>
      </w:r>
    </w:p>
    <w:p>
      <w:pPr>
        <w:pageBreakBefore w:val="0"/>
        <w:wordWrap/>
        <w:overflowPunct/>
        <w:topLinePunct w:val="0"/>
        <w:bidi w:val="0"/>
        <w:spacing w:line="360" w:lineRule="auto"/>
        <w:ind w:left="1"/>
        <w:rPr>
          <w:rFonts w:hint="eastAsia" w:ascii="宋体" w:hAnsi="宋体" w:eastAsia="宋体" w:cs="宋体"/>
          <w:b/>
          <w:bCs/>
          <w:sz w:val="21"/>
          <w:szCs w:val="21"/>
        </w:rPr>
      </w:pPr>
      <w:r>
        <w:rPr>
          <w:rFonts w:hint="eastAsia" w:ascii="宋体" w:hAnsi="宋体" w:eastAsia="宋体" w:cs="宋体"/>
          <w:b/>
          <w:bCs/>
          <w:spacing w:val="12"/>
          <w:position w:val="2"/>
          <w:sz w:val="21"/>
          <w:szCs w:val="21"/>
        </w:rPr>
        <w:t>2</w:t>
      </w:r>
      <w:r>
        <w:rPr>
          <w:rFonts w:hint="eastAsia" w:ascii="宋体" w:hAnsi="宋体" w:eastAsia="宋体" w:cs="宋体"/>
          <w:b/>
          <w:bCs/>
          <w:spacing w:val="6"/>
          <w:position w:val="2"/>
          <w:sz w:val="21"/>
          <w:szCs w:val="21"/>
        </w:rPr>
        <w:t>.2.</w:t>
      </w:r>
      <w:r>
        <w:rPr>
          <w:rFonts w:hint="eastAsia" w:ascii="宋体" w:hAnsi="宋体" w:eastAsia="宋体" w:cs="宋体"/>
          <w:b/>
          <w:bCs/>
          <w:spacing w:val="6"/>
          <w:position w:val="2"/>
          <w:sz w:val="21"/>
          <w:szCs w:val="21"/>
          <w:lang w:val="en-US" w:eastAsia="zh-CN"/>
        </w:rPr>
        <w:t>2</w:t>
      </w:r>
      <w:r>
        <w:rPr>
          <w:rFonts w:hint="eastAsia" w:ascii="宋体" w:hAnsi="宋体" w:eastAsia="宋体" w:cs="宋体"/>
          <w:b/>
          <w:bCs/>
          <w:spacing w:val="6"/>
          <w:position w:val="2"/>
          <w:sz w:val="21"/>
          <w:szCs w:val="21"/>
        </w:rPr>
        <w:t>评分标准</w:t>
      </w:r>
    </w:p>
    <w:p>
      <w:pPr>
        <w:pageBreakBefore w:val="0"/>
        <w:wordWrap/>
        <w:overflowPunct/>
        <w:topLinePunct w:val="0"/>
        <w:bidi w:val="0"/>
        <w:spacing w:line="360" w:lineRule="auto"/>
        <w:ind w:left="420"/>
        <w:rPr>
          <w:rFonts w:hint="eastAsia" w:ascii="宋体" w:hAnsi="宋体" w:eastAsia="宋体" w:cs="宋体"/>
          <w:sz w:val="21"/>
          <w:szCs w:val="21"/>
        </w:rPr>
      </w:pPr>
      <w:r>
        <w:rPr>
          <w:rFonts w:hint="eastAsia" w:ascii="宋体" w:hAnsi="宋体" w:eastAsia="宋体" w:cs="宋体"/>
          <w:spacing w:val="14"/>
          <w:sz w:val="21"/>
          <w:szCs w:val="21"/>
        </w:rPr>
        <w:t>2.</w:t>
      </w:r>
      <w:r>
        <w:rPr>
          <w:rFonts w:hint="eastAsia" w:ascii="宋体" w:hAnsi="宋体" w:eastAsia="宋体" w:cs="宋体"/>
          <w:spacing w:val="7"/>
          <w:sz w:val="21"/>
          <w:szCs w:val="21"/>
        </w:rPr>
        <w:t>2.</w:t>
      </w:r>
      <w:r>
        <w:rPr>
          <w:rFonts w:hint="eastAsia" w:ascii="宋体" w:hAnsi="宋体" w:eastAsia="宋体" w:cs="宋体"/>
          <w:spacing w:val="7"/>
          <w:sz w:val="21"/>
          <w:szCs w:val="21"/>
          <w:lang w:val="en-US" w:eastAsia="zh-CN"/>
        </w:rPr>
        <w:t>2</w:t>
      </w:r>
      <w:r>
        <w:rPr>
          <w:rFonts w:hint="eastAsia" w:ascii="宋体" w:hAnsi="宋体" w:eastAsia="宋体" w:cs="宋体"/>
          <w:spacing w:val="7"/>
          <w:sz w:val="21"/>
          <w:szCs w:val="21"/>
        </w:rPr>
        <w:t xml:space="preserve"> (1) 商务</w:t>
      </w:r>
      <w:r>
        <w:rPr>
          <w:rFonts w:hint="eastAsia" w:ascii="宋体" w:hAnsi="宋体" w:eastAsia="宋体" w:cs="宋体"/>
          <w:spacing w:val="7"/>
          <w:sz w:val="21"/>
          <w:szCs w:val="21"/>
          <w:lang w:eastAsia="zh-CN"/>
        </w:rPr>
        <w:t>标</w:t>
      </w:r>
      <w:r>
        <w:rPr>
          <w:rFonts w:hint="eastAsia" w:ascii="宋体" w:hAnsi="宋体" w:eastAsia="宋体" w:cs="宋体"/>
          <w:spacing w:val="7"/>
          <w:sz w:val="21"/>
          <w:szCs w:val="21"/>
        </w:rPr>
        <w:t>评分标准：见评标办法前附表；</w:t>
      </w:r>
    </w:p>
    <w:p>
      <w:pPr>
        <w:pageBreakBefore w:val="0"/>
        <w:wordWrap/>
        <w:overflowPunct/>
        <w:topLinePunct w:val="0"/>
        <w:bidi w:val="0"/>
        <w:spacing w:line="360" w:lineRule="auto"/>
        <w:ind w:left="420"/>
        <w:rPr>
          <w:rFonts w:hint="eastAsia" w:ascii="宋体" w:hAnsi="宋体" w:eastAsia="宋体" w:cs="宋体"/>
          <w:sz w:val="21"/>
          <w:szCs w:val="21"/>
        </w:rPr>
      </w:pPr>
      <w:r>
        <w:rPr>
          <w:rFonts w:hint="eastAsia" w:ascii="宋体" w:hAnsi="宋体" w:eastAsia="宋体" w:cs="宋体"/>
          <w:spacing w:val="14"/>
          <w:sz w:val="21"/>
          <w:szCs w:val="21"/>
        </w:rPr>
        <w:t>2.</w:t>
      </w:r>
      <w:r>
        <w:rPr>
          <w:rFonts w:hint="eastAsia" w:ascii="宋体" w:hAnsi="宋体" w:eastAsia="宋体" w:cs="宋体"/>
          <w:spacing w:val="8"/>
          <w:sz w:val="21"/>
          <w:szCs w:val="21"/>
        </w:rPr>
        <w:t>2</w:t>
      </w:r>
      <w:r>
        <w:rPr>
          <w:rFonts w:hint="eastAsia" w:ascii="宋体" w:hAnsi="宋体" w:eastAsia="宋体" w:cs="宋体"/>
          <w:spacing w:val="7"/>
          <w:sz w:val="21"/>
          <w:szCs w:val="21"/>
        </w:rPr>
        <w:t>.</w:t>
      </w:r>
      <w:r>
        <w:rPr>
          <w:rFonts w:hint="eastAsia" w:ascii="宋体" w:hAnsi="宋体" w:eastAsia="宋体" w:cs="宋体"/>
          <w:spacing w:val="7"/>
          <w:sz w:val="21"/>
          <w:szCs w:val="21"/>
          <w:lang w:val="en-US" w:eastAsia="zh-CN"/>
        </w:rPr>
        <w:t xml:space="preserve">2 </w:t>
      </w:r>
      <w:r>
        <w:rPr>
          <w:rFonts w:hint="eastAsia" w:ascii="宋体" w:hAnsi="宋体" w:eastAsia="宋体" w:cs="宋体"/>
          <w:spacing w:val="7"/>
          <w:sz w:val="21"/>
          <w:szCs w:val="21"/>
        </w:rPr>
        <w:t>(2) 技术</w:t>
      </w:r>
      <w:r>
        <w:rPr>
          <w:rFonts w:hint="eastAsia" w:ascii="宋体" w:hAnsi="宋体" w:eastAsia="宋体" w:cs="宋体"/>
          <w:spacing w:val="7"/>
          <w:sz w:val="21"/>
          <w:szCs w:val="21"/>
          <w:lang w:eastAsia="zh-CN"/>
        </w:rPr>
        <w:t>标</w:t>
      </w:r>
      <w:r>
        <w:rPr>
          <w:rFonts w:hint="eastAsia" w:ascii="宋体" w:hAnsi="宋体" w:eastAsia="宋体" w:cs="宋体"/>
          <w:spacing w:val="7"/>
          <w:sz w:val="21"/>
          <w:szCs w:val="21"/>
        </w:rPr>
        <w:t>评分标准：见评标办法前附表；</w:t>
      </w:r>
    </w:p>
    <w:p>
      <w:pPr>
        <w:pageBreakBefore w:val="0"/>
        <w:wordWrap/>
        <w:overflowPunct/>
        <w:topLinePunct w:val="0"/>
        <w:bidi w:val="0"/>
        <w:spacing w:line="360" w:lineRule="auto"/>
        <w:ind w:left="420"/>
        <w:rPr>
          <w:rFonts w:hint="eastAsia" w:ascii="宋体" w:hAnsi="宋体" w:eastAsia="宋体" w:cs="宋体"/>
          <w:sz w:val="21"/>
          <w:szCs w:val="21"/>
        </w:rPr>
      </w:pPr>
      <w:r>
        <w:rPr>
          <w:rFonts w:hint="eastAsia" w:ascii="宋体" w:hAnsi="宋体" w:eastAsia="宋体" w:cs="宋体"/>
          <w:spacing w:val="14"/>
          <w:sz w:val="21"/>
          <w:szCs w:val="21"/>
        </w:rPr>
        <w:t>2.</w:t>
      </w:r>
      <w:r>
        <w:rPr>
          <w:rFonts w:hint="eastAsia" w:ascii="宋体" w:hAnsi="宋体" w:eastAsia="宋体" w:cs="宋体"/>
          <w:spacing w:val="7"/>
          <w:sz w:val="21"/>
          <w:szCs w:val="21"/>
        </w:rPr>
        <w:t>2.</w:t>
      </w:r>
      <w:r>
        <w:rPr>
          <w:rFonts w:hint="eastAsia" w:ascii="宋体" w:hAnsi="宋体" w:eastAsia="宋体" w:cs="宋体"/>
          <w:spacing w:val="7"/>
          <w:sz w:val="21"/>
          <w:szCs w:val="21"/>
          <w:lang w:val="en-US" w:eastAsia="zh-CN"/>
        </w:rPr>
        <w:t>2</w:t>
      </w:r>
      <w:r>
        <w:rPr>
          <w:rFonts w:hint="eastAsia" w:ascii="宋体" w:hAnsi="宋体" w:eastAsia="宋体" w:cs="宋体"/>
          <w:spacing w:val="7"/>
          <w:sz w:val="21"/>
          <w:szCs w:val="21"/>
        </w:rPr>
        <w:t xml:space="preserve"> (3) 综合</w:t>
      </w:r>
      <w:r>
        <w:rPr>
          <w:rFonts w:hint="eastAsia" w:ascii="宋体" w:hAnsi="宋体" w:eastAsia="宋体" w:cs="宋体"/>
          <w:spacing w:val="7"/>
          <w:sz w:val="21"/>
          <w:szCs w:val="21"/>
          <w:lang w:eastAsia="zh-CN"/>
        </w:rPr>
        <w:t>标</w:t>
      </w:r>
      <w:r>
        <w:rPr>
          <w:rFonts w:hint="eastAsia" w:ascii="宋体" w:hAnsi="宋体" w:eastAsia="宋体" w:cs="宋体"/>
          <w:spacing w:val="7"/>
          <w:sz w:val="21"/>
          <w:szCs w:val="21"/>
        </w:rPr>
        <w:t>评分标准：见评标办法前附表。</w:t>
      </w:r>
    </w:p>
    <w:p>
      <w:pPr>
        <w:pageBreakBefore w:val="0"/>
        <w:wordWrap/>
        <w:overflowPunct/>
        <w:topLinePunct w:val="0"/>
        <w:bidi w:val="0"/>
        <w:spacing w:line="360" w:lineRule="auto"/>
        <w:ind w:left="3"/>
        <w:rPr>
          <w:rFonts w:hint="eastAsia" w:ascii="宋体" w:hAnsi="宋体" w:eastAsia="宋体" w:cs="宋体"/>
          <w:b/>
          <w:bCs/>
          <w:sz w:val="21"/>
          <w:szCs w:val="21"/>
        </w:rPr>
      </w:pPr>
      <w:r>
        <w:rPr>
          <w:rFonts w:hint="eastAsia" w:ascii="宋体" w:hAnsi="宋体" w:eastAsia="宋体" w:cs="宋体"/>
          <w:b/>
          <w:bCs/>
          <w:spacing w:val="7"/>
          <w:position w:val="12"/>
          <w:sz w:val="21"/>
          <w:szCs w:val="21"/>
        </w:rPr>
        <w:t>3.评标程</w:t>
      </w:r>
      <w:r>
        <w:rPr>
          <w:rFonts w:hint="eastAsia" w:ascii="宋体" w:hAnsi="宋体" w:eastAsia="宋体" w:cs="宋体"/>
          <w:b/>
          <w:bCs/>
          <w:spacing w:val="6"/>
          <w:position w:val="12"/>
          <w:sz w:val="21"/>
          <w:szCs w:val="21"/>
        </w:rPr>
        <w:t>序</w:t>
      </w:r>
    </w:p>
    <w:p>
      <w:pPr>
        <w:keepNext w:val="0"/>
        <w:keepLines w:val="0"/>
        <w:pageBreakBefore w:val="0"/>
        <w:widowControl w:val="0"/>
        <w:kinsoku/>
        <w:wordWrap/>
        <w:overflowPunct/>
        <w:topLinePunct w:val="0"/>
        <w:autoSpaceDE/>
        <w:autoSpaceDN/>
        <w:bidi w:val="0"/>
        <w:adjustRightInd/>
        <w:snapToGrid/>
        <w:spacing w:line="360" w:lineRule="auto"/>
        <w:ind w:left="3"/>
        <w:textAlignment w:val="auto"/>
        <w:rPr>
          <w:rFonts w:hint="eastAsia" w:ascii="宋体" w:hAnsi="宋体" w:eastAsia="宋体" w:cs="宋体"/>
          <w:sz w:val="21"/>
          <w:szCs w:val="21"/>
        </w:rPr>
      </w:pPr>
      <w:r>
        <w:rPr>
          <w:rFonts w:hint="eastAsia" w:ascii="宋体" w:hAnsi="宋体" w:eastAsia="宋体" w:cs="宋体"/>
          <w:spacing w:val="7"/>
          <w:sz w:val="21"/>
          <w:szCs w:val="21"/>
        </w:rPr>
        <w:t>3.1 符合性审查</w:t>
      </w:r>
    </w:p>
    <w:p>
      <w:pPr>
        <w:keepNext w:val="0"/>
        <w:keepLines w:val="0"/>
        <w:pageBreakBefore w:val="0"/>
        <w:widowControl w:val="0"/>
        <w:kinsoku/>
        <w:wordWrap/>
        <w:overflowPunct/>
        <w:topLinePunct w:val="0"/>
        <w:autoSpaceDE/>
        <w:autoSpaceDN/>
        <w:bidi w:val="0"/>
        <w:adjustRightInd/>
        <w:snapToGrid/>
        <w:spacing w:line="360" w:lineRule="auto"/>
        <w:ind w:left="3" w:firstLine="417"/>
        <w:textAlignment w:val="auto"/>
        <w:rPr>
          <w:rFonts w:hint="eastAsia" w:ascii="宋体" w:hAnsi="宋体" w:eastAsia="宋体" w:cs="宋体"/>
          <w:sz w:val="21"/>
          <w:szCs w:val="21"/>
        </w:rPr>
      </w:pPr>
      <w:r>
        <w:rPr>
          <w:rFonts w:hint="eastAsia" w:ascii="宋体" w:hAnsi="宋体" w:eastAsia="宋体" w:cs="宋体"/>
          <w:spacing w:val="10"/>
          <w:sz w:val="21"/>
          <w:szCs w:val="21"/>
        </w:rPr>
        <w:t>3.1.1 采购人或者采购代理机构对投标文件的资格进行评审，评标委员会依据本章评标办法前</w:t>
      </w:r>
      <w:r>
        <w:rPr>
          <w:rFonts w:hint="eastAsia" w:ascii="宋体" w:hAnsi="宋体" w:eastAsia="宋体" w:cs="宋体"/>
          <w:spacing w:val="13"/>
          <w:sz w:val="21"/>
          <w:szCs w:val="21"/>
        </w:rPr>
        <w:t>附</w:t>
      </w:r>
      <w:r>
        <w:rPr>
          <w:rFonts w:hint="eastAsia" w:ascii="宋体" w:hAnsi="宋体" w:eastAsia="宋体" w:cs="宋体"/>
          <w:spacing w:val="8"/>
          <w:sz w:val="21"/>
          <w:szCs w:val="21"/>
        </w:rPr>
        <w:t>表规定的标准，对符合资格的</w:t>
      </w:r>
      <w:r>
        <w:rPr>
          <w:rFonts w:hint="eastAsia" w:ascii="宋体" w:hAnsi="宋体" w:eastAsia="宋体" w:cs="宋体"/>
          <w:spacing w:val="8"/>
          <w:sz w:val="21"/>
          <w:szCs w:val="21"/>
          <w:lang w:eastAsia="zh-CN"/>
        </w:rPr>
        <w:t>供应商</w:t>
      </w:r>
      <w:r>
        <w:rPr>
          <w:rFonts w:hint="eastAsia" w:ascii="宋体" w:hAnsi="宋体" w:eastAsia="宋体" w:cs="宋体"/>
          <w:spacing w:val="8"/>
          <w:sz w:val="21"/>
          <w:szCs w:val="21"/>
        </w:rPr>
        <w:t>的投标文件进行资格性评审</w:t>
      </w:r>
      <w:r>
        <w:rPr>
          <w:rFonts w:hint="eastAsia" w:ascii="宋体" w:hAnsi="宋体" w:eastAsia="宋体" w:cs="宋体"/>
          <w:spacing w:val="8"/>
          <w:sz w:val="21"/>
          <w:szCs w:val="21"/>
          <w:lang w:eastAsia="zh-CN"/>
        </w:rPr>
        <w:t>与响应性评审</w:t>
      </w:r>
      <w:r>
        <w:rPr>
          <w:rFonts w:hint="eastAsia" w:ascii="宋体" w:hAnsi="宋体" w:eastAsia="宋体" w:cs="宋体"/>
          <w:spacing w:val="8"/>
          <w:sz w:val="21"/>
          <w:szCs w:val="21"/>
        </w:rPr>
        <w:t>，以确定其是否满足招标文件的</w:t>
      </w:r>
      <w:r>
        <w:rPr>
          <w:rFonts w:hint="eastAsia" w:ascii="宋体" w:hAnsi="宋体" w:eastAsia="宋体" w:cs="宋体"/>
          <w:spacing w:val="20"/>
          <w:sz w:val="21"/>
          <w:szCs w:val="21"/>
        </w:rPr>
        <w:t>实质</w:t>
      </w:r>
      <w:r>
        <w:rPr>
          <w:rFonts w:hint="eastAsia" w:ascii="宋体" w:hAnsi="宋体" w:eastAsia="宋体" w:cs="宋体"/>
          <w:spacing w:val="17"/>
          <w:sz w:val="21"/>
          <w:szCs w:val="21"/>
        </w:rPr>
        <w:t>性</w:t>
      </w:r>
      <w:r>
        <w:rPr>
          <w:rFonts w:hint="eastAsia" w:ascii="宋体" w:hAnsi="宋体" w:eastAsia="宋体" w:cs="宋体"/>
          <w:spacing w:val="10"/>
          <w:sz w:val="21"/>
          <w:szCs w:val="21"/>
        </w:rPr>
        <w:t>要求，有一项不符合评审标准的，评标委员会应当认定其投标无效。评审通过后，评标专家</w:t>
      </w:r>
      <w:r>
        <w:rPr>
          <w:rFonts w:hint="eastAsia" w:ascii="宋体" w:hAnsi="宋体" w:eastAsia="宋体" w:cs="宋体"/>
          <w:spacing w:val="20"/>
          <w:sz w:val="21"/>
          <w:szCs w:val="21"/>
        </w:rPr>
        <w:t>按照</w:t>
      </w:r>
      <w:r>
        <w:rPr>
          <w:rFonts w:hint="eastAsia" w:ascii="宋体" w:hAnsi="宋体" w:eastAsia="宋体" w:cs="宋体"/>
          <w:spacing w:val="17"/>
          <w:sz w:val="21"/>
          <w:szCs w:val="21"/>
        </w:rPr>
        <w:t>专</w:t>
      </w:r>
      <w:r>
        <w:rPr>
          <w:rFonts w:hint="eastAsia" w:ascii="宋体" w:hAnsi="宋体" w:eastAsia="宋体" w:cs="宋体"/>
          <w:spacing w:val="10"/>
          <w:sz w:val="21"/>
          <w:szCs w:val="21"/>
        </w:rPr>
        <w:t>业类别仅对自己专业范围内容独立客观评审，不再对自己专业外的内容评审打分。采购人代</w:t>
      </w:r>
      <w:r>
        <w:rPr>
          <w:rFonts w:hint="eastAsia" w:ascii="宋体" w:hAnsi="宋体" w:eastAsia="宋体" w:cs="宋体"/>
          <w:spacing w:val="12"/>
          <w:sz w:val="21"/>
          <w:szCs w:val="21"/>
        </w:rPr>
        <w:t>表</w:t>
      </w:r>
      <w:r>
        <w:rPr>
          <w:rFonts w:hint="eastAsia" w:ascii="宋体" w:hAnsi="宋体" w:eastAsia="宋体" w:cs="宋体"/>
          <w:spacing w:val="9"/>
          <w:sz w:val="21"/>
          <w:szCs w:val="21"/>
        </w:rPr>
        <w:t>对综合标进行评审，采购人代表不参与其他部分的评审工作。</w:t>
      </w:r>
    </w:p>
    <w:p>
      <w:pPr>
        <w:keepNext w:val="0"/>
        <w:keepLines w:val="0"/>
        <w:pageBreakBefore w:val="0"/>
        <w:widowControl w:val="0"/>
        <w:kinsoku/>
        <w:wordWrap/>
        <w:overflowPunct/>
        <w:topLinePunct w:val="0"/>
        <w:autoSpaceDE/>
        <w:autoSpaceDN/>
        <w:bidi w:val="0"/>
        <w:adjustRightInd/>
        <w:snapToGrid/>
        <w:spacing w:line="360" w:lineRule="auto"/>
        <w:ind w:left="421"/>
        <w:textAlignment w:val="auto"/>
        <w:rPr>
          <w:rFonts w:hint="eastAsia" w:ascii="宋体" w:hAnsi="宋体" w:eastAsia="宋体" w:cs="宋体"/>
          <w:sz w:val="21"/>
          <w:szCs w:val="21"/>
        </w:rPr>
      </w:pPr>
      <w:r>
        <w:rPr>
          <w:rFonts w:hint="eastAsia" w:ascii="宋体" w:hAnsi="宋体" w:eastAsia="宋体" w:cs="宋体"/>
          <w:spacing w:val="16"/>
          <w:sz w:val="21"/>
          <w:szCs w:val="21"/>
        </w:rPr>
        <w:t>3</w:t>
      </w:r>
      <w:r>
        <w:rPr>
          <w:rFonts w:hint="eastAsia" w:ascii="宋体" w:hAnsi="宋体" w:eastAsia="宋体" w:cs="宋体"/>
          <w:spacing w:val="9"/>
          <w:sz w:val="21"/>
          <w:szCs w:val="21"/>
        </w:rPr>
        <w:t>.</w:t>
      </w:r>
      <w:r>
        <w:rPr>
          <w:rFonts w:hint="eastAsia" w:ascii="宋体" w:hAnsi="宋体" w:eastAsia="宋体" w:cs="宋体"/>
          <w:spacing w:val="8"/>
          <w:sz w:val="21"/>
          <w:szCs w:val="21"/>
        </w:rPr>
        <w:t xml:space="preserve">1.2 </w:t>
      </w:r>
      <w:r>
        <w:rPr>
          <w:rFonts w:hint="eastAsia" w:ascii="宋体" w:hAnsi="宋体" w:eastAsia="宋体" w:cs="宋体"/>
          <w:spacing w:val="8"/>
          <w:sz w:val="21"/>
          <w:szCs w:val="21"/>
          <w:lang w:eastAsia="zh-CN"/>
        </w:rPr>
        <w:t>供应商</w:t>
      </w:r>
      <w:r>
        <w:rPr>
          <w:rFonts w:hint="eastAsia" w:ascii="宋体" w:hAnsi="宋体" w:eastAsia="宋体" w:cs="宋体"/>
          <w:spacing w:val="8"/>
          <w:sz w:val="21"/>
          <w:szCs w:val="21"/>
        </w:rPr>
        <w:t>有以下情形之一的，评标委员会应当否决其投标：</w:t>
      </w:r>
    </w:p>
    <w:p>
      <w:pPr>
        <w:keepNext w:val="0"/>
        <w:keepLines w:val="0"/>
        <w:pageBreakBefore w:val="0"/>
        <w:widowControl w:val="0"/>
        <w:kinsoku/>
        <w:wordWrap/>
        <w:overflowPunct/>
        <w:topLinePunct w:val="0"/>
        <w:autoSpaceDE/>
        <w:autoSpaceDN/>
        <w:bidi w:val="0"/>
        <w:adjustRightInd/>
        <w:snapToGrid/>
        <w:spacing w:line="360" w:lineRule="auto"/>
        <w:ind w:left="454"/>
        <w:textAlignment w:val="auto"/>
        <w:rPr>
          <w:rFonts w:hint="eastAsia" w:ascii="宋体" w:hAnsi="宋体" w:eastAsia="宋体" w:cs="宋体"/>
          <w:sz w:val="21"/>
          <w:szCs w:val="21"/>
        </w:rPr>
      </w:pPr>
      <w:r>
        <w:rPr>
          <w:rFonts w:hint="eastAsia" w:ascii="宋体" w:hAnsi="宋体" w:eastAsia="宋体" w:cs="宋体"/>
          <w:spacing w:val="14"/>
          <w:sz w:val="21"/>
          <w:szCs w:val="21"/>
        </w:rPr>
        <w:t>(</w:t>
      </w:r>
      <w:r>
        <w:rPr>
          <w:rFonts w:hint="eastAsia" w:ascii="宋体" w:hAnsi="宋体" w:eastAsia="宋体" w:cs="宋体"/>
          <w:spacing w:val="10"/>
          <w:sz w:val="21"/>
          <w:szCs w:val="21"/>
        </w:rPr>
        <w:t>1</w:t>
      </w:r>
      <w:r>
        <w:rPr>
          <w:rFonts w:hint="eastAsia" w:ascii="宋体" w:hAnsi="宋体" w:eastAsia="宋体" w:cs="宋体"/>
          <w:spacing w:val="7"/>
          <w:sz w:val="21"/>
          <w:szCs w:val="21"/>
        </w:rPr>
        <w:t>) 投标文件没有对招标文件的实质性要求和条件作出响应；</w:t>
      </w:r>
    </w:p>
    <w:p>
      <w:pPr>
        <w:keepNext w:val="0"/>
        <w:keepLines w:val="0"/>
        <w:pageBreakBefore w:val="0"/>
        <w:widowControl w:val="0"/>
        <w:kinsoku/>
        <w:wordWrap/>
        <w:overflowPunct/>
        <w:topLinePunct w:val="0"/>
        <w:autoSpaceDE/>
        <w:autoSpaceDN/>
        <w:bidi w:val="0"/>
        <w:adjustRightInd/>
        <w:snapToGrid/>
        <w:spacing w:line="360" w:lineRule="auto"/>
        <w:ind w:left="454"/>
        <w:textAlignment w:val="auto"/>
        <w:rPr>
          <w:rFonts w:hint="eastAsia" w:ascii="宋体" w:hAnsi="宋体" w:eastAsia="宋体" w:cs="宋体"/>
          <w:sz w:val="21"/>
          <w:szCs w:val="21"/>
        </w:rPr>
      </w:pPr>
      <w:r>
        <w:rPr>
          <w:rFonts w:hint="eastAsia" w:ascii="宋体" w:hAnsi="宋体" w:eastAsia="宋体" w:cs="宋体"/>
          <w:spacing w:val="12"/>
          <w:sz w:val="21"/>
          <w:szCs w:val="21"/>
        </w:rPr>
        <w:t>(2</w:t>
      </w:r>
      <w:r>
        <w:rPr>
          <w:rFonts w:hint="eastAsia" w:ascii="宋体" w:hAnsi="宋体" w:eastAsia="宋体" w:cs="宋体"/>
          <w:spacing w:val="9"/>
          <w:sz w:val="21"/>
          <w:szCs w:val="21"/>
        </w:rPr>
        <w:t>)</w:t>
      </w:r>
      <w:r>
        <w:rPr>
          <w:rFonts w:hint="eastAsia" w:ascii="宋体" w:hAnsi="宋体" w:eastAsia="宋体" w:cs="宋体"/>
          <w:spacing w:val="6"/>
          <w:sz w:val="21"/>
          <w:szCs w:val="21"/>
        </w:rPr>
        <w:t xml:space="preserve"> 有串通投标、弄虚作假、行贿等违法行为；</w:t>
      </w:r>
    </w:p>
    <w:p>
      <w:pPr>
        <w:keepNext w:val="0"/>
        <w:keepLines w:val="0"/>
        <w:pageBreakBefore w:val="0"/>
        <w:widowControl w:val="0"/>
        <w:kinsoku/>
        <w:wordWrap/>
        <w:overflowPunct/>
        <w:topLinePunct w:val="0"/>
        <w:autoSpaceDE/>
        <w:autoSpaceDN/>
        <w:bidi w:val="0"/>
        <w:adjustRightInd/>
        <w:snapToGrid/>
        <w:spacing w:line="360" w:lineRule="auto"/>
        <w:ind w:left="454"/>
        <w:textAlignment w:val="auto"/>
        <w:rPr>
          <w:rFonts w:hint="eastAsia" w:ascii="宋体" w:hAnsi="宋体" w:eastAsia="宋体" w:cs="宋体"/>
          <w:sz w:val="21"/>
          <w:szCs w:val="21"/>
        </w:rPr>
      </w:pPr>
      <w:r>
        <w:rPr>
          <w:rFonts w:hint="eastAsia" w:ascii="宋体" w:hAnsi="宋体" w:eastAsia="宋体" w:cs="宋体"/>
          <w:spacing w:val="12"/>
          <w:sz w:val="21"/>
          <w:szCs w:val="21"/>
        </w:rPr>
        <w:t>(3</w:t>
      </w:r>
      <w:r>
        <w:rPr>
          <w:rFonts w:hint="eastAsia" w:ascii="宋体" w:hAnsi="宋体" w:eastAsia="宋体" w:cs="宋体"/>
          <w:spacing w:val="9"/>
          <w:sz w:val="21"/>
          <w:szCs w:val="21"/>
        </w:rPr>
        <w:t>)</w:t>
      </w:r>
      <w:r>
        <w:rPr>
          <w:rFonts w:hint="eastAsia" w:ascii="宋体" w:hAnsi="宋体" w:eastAsia="宋体" w:cs="宋体"/>
          <w:spacing w:val="6"/>
          <w:sz w:val="21"/>
          <w:szCs w:val="21"/>
        </w:rPr>
        <w:t xml:space="preserve"> 不按评标委员会要求澄清、说明或补正的；</w:t>
      </w:r>
    </w:p>
    <w:p>
      <w:pPr>
        <w:keepNext w:val="0"/>
        <w:keepLines w:val="0"/>
        <w:pageBreakBefore w:val="0"/>
        <w:widowControl w:val="0"/>
        <w:kinsoku/>
        <w:wordWrap/>
        <w:overflowPunct/>
        <w:topLinePunct w:val="0"/>
        <w:autoSpaceDE/>
        <w:autoSpaceDN/>
        <w:bidi w:val="0"/>
        <w:adjustRightInd/>
        <w:snapToGrid/>
        <w:spacing w:line="360" w:lineRule="auto"/>
        <w:ind w:left="454"/>
        <w:textAlignment w:val="auto"/>
        <w:rPr>
          <w:rFonts w:hint="eastAsia" w:ascii="宋体" w:hAnsi="宋体" w:eastAsia="宋体" w:cs="宋体"/>
          <w:sz w:val="21"/>
          <w:szCs w:val="21"/>
        </w:rPr>
      </w:pPr>
      <w:r>
        <w:rPr>
          <w:rFonts w:hint="eastAsia" w:ascii="宋体" w:hAnsi="宋体" w:eastAsia="宋体" w:cs="宋体"/>
          <w:spacing w:val="12"/>
          <w:sz w:val="21"/>
          <w:szCs w:val="21"/>
        </w:rPr>
        <w:t>(4</w:t>
      </w:r>
      <w:r>
        <w:rPr>
          <w:rFonts w:hint="eastAsia" w:ascii="宋体" w:hAnsi="宋体" w:eastAsia="宋体" w:cs="宋体"/>
          <w:spacing w:val="9"/>
          <w:sz w:val="21"/>
          <w:szCs w:val="21"/>
        </w:rPr>
        <w:t>)</w:t>
      </w:r>
      <w:r>
        <w:rPr>
          <w:rFonts w:hint="eastAsia" w:ascii="宋体" w:hAnsi="宋体" w:eastAsia="宋体" w:cs="宋体"/>
          <w:spacing w:val="6"/>
          <w:sz w:val="21"/>
          <w:szCs w:val="21"/>
        </w:rPr>
        <w:t xml:space="preserve"> 未按招标文件要求及投标文件格式签章的；</w:t>
      </w:r>
    </w:p>
    <w:p>
      <w:pPr>
        <w:keepNext w:val="0"/>
        <w:keepLines w:val="0"/>
        <w:pageBreakBefore w:val="0"/>
        <w:widowControl w:val="0"/>
        <w:kinsoku/>
        <w:wordWrap/>
        <w:overflowPunct/>
        <w:topLinePunct w:val="0"/>
        <w:autoSpaceDE/>
        <w:autoSpaceDN/>
        <w:bidi w:val="0"/>
        <w:adjustRightInd/>
        <w:snapToGrid/>
        <w:spacing w:line="360" w:lineRule="auto"/>
        <w:ind w:left="454"/>
        <w:textAlignment w:val="auto"/>
        <w:rPr>
          <w:rFonts w:hint="eastAsia" w:ascii="宋体" w:hAnsi="宋体" w:eastAsia="宋体" w:cs="宋体"/>
          <w:sz w:val="21"/>
          <w:szCs w:val="21"/>
        </w:rPr>
      </w:pPr>
      <w:r>
        <w:rPr>
          <w:rFonts w:hint="eastAsia" w:ascii="宋体" w:hAnsi="宋体" w:eastAsia="宋体" w:cs="宋体"/>
          <w:spacing w:val="10"/>
          <w:sz w:val="21"/>
          <w:szCs w:val="21"/>
        </w:rPr>
        <w:t>(</w:t>
      </w:r>
      <w:r>
        <w:rPr>
          <w:rFonts w:hint="eastAsia" w:ascii="宋体" w:hAnsi="宋体" w:eastAsia="宋体" w:cs="宋体"/>
          <w:spacing w:val="8"/>
          <w:sz w:val="21"/>
          <w:szCs w:val="21"/>
        </w:rPr>
        <w:t>5</w:t>
      </w:r>
      <w:r>
        <w:rPr>
          <w:rFonts w:hint="eastAsia" w:ascii="宋体" w:hAnsi="宋体" w:eastAsia="宋体" w:cs="宋体"/>
          <w:spacing w:val="5"/>
          <w:sz w:val="21"/>
          <w:szCs w:val="21"/>
        </w:rPr>
        <w:t>) 有采购人不能接受的条款的；</w:t>
      </w:r>
    </w:p>
    <w:p>
      <w:pPr>
        <w:keepNext w:val="0"/>
        <w:keepLines w:val="0"/>
        <w:pageBreakBefore w:val="0"/>
        <w:widowControl w:val="0"/>
        <w:kinsoku/>
        <w:wordWrap/>
        <w:overflowPunct/>
        <w:topLinePunct w:val="0"/>
        <w:autoSpaceDE/>
        <w:autoSpaceDN/>
        <w:bidi w:val="0"/>
        <w:adjustRightInd/>
        <w:snapToGrid/>
        <w:spacing w:line="360" w:lineRule="auto"/>
        <w:ind w:left="454"/>
        <w:textAlignment w:val="auto"/>
        <w:rPr>
          <w:rFonts w:hint="eastAsia" w:ascii="宋体" w:hAnsi="宋体" w:eastAsia="宋体" w:cs="宋体"/>
          <w:sz w:val="21"/>
          <w:szCs w:val="21"/>
        </w:rPr>
      </w:pPr>
      <w:r>
        <w:rPr>
          <w:rFonts w:hint="eastAsia" w:ascii="宋体" w:hAnsi="宋体" w:eastAsia="宋体" w:cs="宋体"/>
          <w:spacing w:val="14"/>
          <w:sz w:val="21"/>
          <w:szCs w:val="21"/>
        </w:rPr>
        <w:t>(</w:t>
      </w:r>
      <w:r>
        <w:rPr>
          <w:rFonts w:hint="eastAsia" w:ascii="宋体" w:hAnsi="宋体" w:eastAsia="宋体" w:cs="宋体"/>
          <w:spacing w:val="10"/>
          <w:sz w:val="21"/>
          <w:szCs w:val="21"/>
        </w:rPr>
        <w:t>6</w:t>
      </w:r>
      <w:r>
        <w:rPr>
          <w:rFonts w:hint="eastAsia" w:ascii="宋体" w:hAnsi="宋体" w:eastAsia="宋体" w:cs="宋体"/>
          <w:spacing w:val="7"/>
          <w:sz w:val="21"/>
          <w:szCs w:val="21"/>
        </w:rPr>
        <w:t>) 投标文件中投标内容与招标文件中的采购需求不一致的；</w:t>
      </w:r>
    </w:p>
    <w:p>
      <w:pPr>
        <w:keepNext w:val="0"/>
        <w:keepLines w:val="0"/>
        <w:pageBreakBefore w:val="0"/>
        <w:widowControl w:val="0"/>
        <w:kinsoku/>
        <w:wordWrap/>
        <w:overflowPunct/>
        <w:topLinePunct w:val="0"/>
        <w:autoSpaceDE/>
        <w:autoSpaceDN/>
        <w:bidi w:val="0"/>
        <w:adjustRightInd/>
        <w:snapToGrid/>
        <w:spacing w:line="360" w:lineRule="auto"/>
        <w:ind w:left="450"/>
        <w:textAlignment w:val="auto"/>
        <w:rPr>
          <w:rFonts w:hint="eastAsia" w:ascii="宋体" w:hAnsi="宋体" w:eastAsia="宋体" w:cs="宋体"/>
          <w:sz w:val="21"/>
          <w:szCs w:val="21"/>
        </w:rPr>
      </w:pPr>
      <w:r>
        <w:rPr>
          <w:rFonts w:hint="eastAsia" w:ascii="宋体" w:hAnsi="宋体" w:eastAsia="宋体" w:cs="宋体"/>
          <w:spacing w:val="14"/>
          <w:sz w:val="21"/>
          <w:szCs w:val="21"/>
        </w:rPr>
        <w:t>(7</w:t>
      </w:r>
      <w:r>
        <w:rPr>
          <w:rFonts w:hint="eastAsia" w:ascii="宋体" w:hAnsi="宋体" w:eastAsia="宋体" w:cs="宋体"/>
          <w:spacing w:val="7"/>
          <w:sz w:val="21"/>
          <w:szCs w:val="21"/>
        </w:rPr>
        <w:t>) 不符合法律、法规和招标文件中规定的其他实质性要求的。</w:t>
      </w:r>
    </w:p>
    <w:p>
      <w:pPr>
        <w:keepNext w:val="0"/>
        <w:keepLines w:val="0"/>
        <w:pageBreakBefore w:val="0"/>
        <w:widowControl w:val="0"/>
        <w:kinsoku/>
        <w:wordWrap/>
        <w:overflowPunct/>
        <w:topLinePunct w:val="0"/>
        <w:autoSpaceDE/>
        <w:autoSpaceDN/>
        <w:bidi w:val="0"/>
        <w:adjustRightInd/>
        <w:snapToGrid/>
        <w:spacing w:line="360" w:lineRule="auto"/>
        <w:ind w:right="135" w:firstLine="418"/>
        <w:textAlignment w:val="auto"/>
        <w:rPr>
          <w:rFonts w:hint="eastAsia" w:ascii="宋体" w:hAnsi="宋体" w:eastAsia="宋体" w:cs="宋体"/>
          <w:sz w:val="21"/>
          <w:szCs w:val="21"/>
        </w:rPr>
      </w:pPr>
      <w:r>
        <w:rPr>
          <w:rFonts w:hint="eastAsia" w:ascii="宋体" w:hAnsi="宋体" w:eastAsia="宋体" w:cs="宋体"/>
          <w:spacing w:val="24"/>
          <w:sz w:val="21"/>
          <w:szCs w:val="21"/>
        </w:rPr>
        <w:t>3</w:t>
      </w:r>
      <w:r>
        <w:rPr>
          <w:rFonts w:hint="eastAsia" w:ascii="宋体" w:hAnsi="宋体" w:eastAsia="宋体" w:cs="宋体"/>
          <w:spacing w:val="12"/>
          <w:sz w:val="21"/>
          <w:szCs w:val="21"/>
        </w:rPr>
        <w:t>.1.3 投标报价有算术错误的，评标委员会按以下原则对投标报价进行修正，修正的 价格经</w:t>
      </w:r>
      <w:r>
        <w:rPr>
          <w:rFonts w:hint="eastAsia" w:ascii="宋体" w:hAnsi="宋体" w:eastAsia="宋体" w:cs="宋体"/>
          <w:sz w:val="21"/>
          <w:szCs w:val="21"/>
        </w:rPr>
        <w:t xml:space="preserve"> </w:t>
      </w:r>
      <w:r>
        <w:rPr>
          <w:rFonts w:hint="eastAsia" w:ascii="宋体" w:hAnsi="宋体" w:eastAsia="宋体" w:cs="宋体"/>
          <w:spacing w:val="18"/>
          <w:sz w:val="21"/>
          <w:szCs w:val="21"/>
          <w:lang w:eastAsia="zh-CN"/>
        </w:rPr>
        <w:t>供应商</w:t>
      </w:r>
      <w:r>
        <w:rPr>
          <w:rFonts w:hint="eastAsia" w:ascii="宋体" w:hAnsi="宋体" w:eastAsia="宋体" w:cs="宋体"/>
          <w:spacing w:val="9"/>
          <w:sz w:val="21"/>
          <w:szCs w:val="21"/>
        </w:rPr>
        <w:t>书面确认后具有约束力。</w:t>
      </w:r>
      <w:r>
        <w:rPr>
          <w:rFonts w:hint="eastAsia" w:ascii="宋体" w:hAnsi="宋体" w:eastAsia="宋体" w:cs="宋体"/>
          <w:spacing w:val="9"/>
          <w:sz w:val="21"/>
          <w:szCs w:val="21"/>
          <w:lang w:eastAsia="zh-CN"/>
        </w:rPr>
        <w:t>供应商</w:t>
      </w:r>
      <w:r>
        <w:rPr>
          <w:rFonts w:hint="eastAsia" w:ascii="宋体" w:hAnsi="宋体" w:eastAsia="宋体" w:cs="宋体"/>
          <w:spacing w:val="9"/>
          <w:sz w:val="21"/>
          <w:szCs w:val="21"/>
        </w:rPr>
        <w:t>不接受修正价格的，其投标作废标处理。</w:t>
      </w:r>
    </w:p>
    <w:p>
      <w:pPr>
        <w:keepNext w:val="0"/>
        <w:keepLines w:val="0"/>
        <w:pageBreakBefore w:val="0"/>
        <w:widowControl w:val="0"/>
        <w:kinsoku/>
        <w:wordWrap/>
        <w:overflowPunct/>
        <w:topLinePunct w:val="0"/>
        <w:autoSpaceDE/>
        <w:autoSpaceDN/>
        <w:bidi w:val="0"/>
        <w:adjustRightInd/>
        <w:snapToGrid/>
        <w:spacing w:line="360" w:lineRule="auto"/>
        <w:ind w:left="448"/>
        <w:textAlignment w:val="auto"/>
        <w:rPr>
          <w:rFonts w:hint="eastAsia" w:ascii="宋体" w:hAnsi="宋体" w:eastAsia="宋体" w:cs="宋体"/>
          <w:spacing w:val="3"/>
          <w:sz w:val="21"/>
          <w:szCs w:val="21"/>
        </w:rPr>
      </w:pPr>
      <w:r>
        <w:rPr>
          <w:rFonts w:hint="eastAsia" w:ascii="宋体" w:hAnsi="宋体" w:eastAsia="宋体" w:cs="宋体"/>
          <w:spacing w:val="3"/>
          <w:sz w:val="21"/>
          <w:szCs w:val="21"/>
        </w:rPr>
        <w:t>(1)  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left="448"/>
        <w:textAlignment w:val="auto"/>
        <w:rPr>
          <w:rFonts w:hint="eastAsia" w:ascii="宋体" w:hAnsi="宋体" w:eastAsia="宋体" w:cs="宋体"/>
          <w:spacing w:val="3"/>
          <w:sz w:val="21"/>
          <w:szCs w:val="21"/>
        </w:rPr>
      </w:pPr>
      <w:r>
        <w:rPr>
          <w:rFonts w:hint="eastAsia" w:ascii="宋体" w:hAnsi="宋体" w:eastAsia="宋体" w:cs="宋体"/>
          <w:spacing w:val="3"/>
          <w:sz w:val="21"/>
          <w:szCs w:val="21"/>
        </w:rPr>
        <w:t>(2) 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adjustRightInd/>
        <w:snapToGrid/>
        <w:spacing w:line="360" w:lineRule="auto"/>
        <w:ind w:left="448"/>
        <w:textAlignment w:val="auto"/>
        <w:rPr>
          <w:rFonts w:hint="eastAsia" w:ascii="宋体" w:hAnsi="宋体" w:eastAsia="宋体" w:cs="宋体"/>
          <w:spacing w:val="3"/>
          <w:sz w:val="21"/>
          <w:szCs w:val="21"/>
        </w:rPr>
      </w:pPr>
      <w:r>
        <w:rPr>
          <w:rFonts w:hint="eastAsia" w:ascii="宋体" w:hAnsi="宋体" w:eastAsia="宋体" w:cs="宋体"/>
          <w:spacing w:val="3"/>
          <w:sz w:val="21"/>
          <w:szCs w:val="21"/>
        </w:rPr>
        <w:t>(3) 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line="360" w:lineRule="auto"/>
        <w:ind w:left="448"/>
        <w:textAlignment w:val="auto"/>
        <w:rPr>
          <w:rFonts w:hint="eastAsia" w:ascii="宋体" w:hAnsi="宋体" w:eastAsia="宋体" w:cs="宋体"/>
          <w:spacing w:val="3"/>
          <w:sz w:val="21"/>
          <w:szCs w:val="21"/>
        </w:rPr>
      </w:pPr>
      <w:r>
        <w:rPr>
          <w:rFonts w:hint="eastAsia" w:ascii="宋体" w:hAnsi="宋体" w:eastAsia="宋体" w:cs="宋体"/>
          <w:spacing w:val="3"/>
          <w:sz w:val="21"/>
          <w:szCs w:val="21"/>
        </w:rPr>
        <w:t>(4) 同时出现两种以上不一致的，按照前款规定的顺序修正。修正后的报价应当采用书面形式，并加盖公章，或者由</w:t>
      </w:r>
      <w:r>
        <w:rPr>
          <w:rFonts w:hint="eastAsia" w:ascii="宋体" w:hAnsi="宋体" w:eastAsia="宋体" w:cs="宋体"/>
          <w:spacing w:val="3"/>
          <w:sz w:val="21"/>
          <w:szCs w:val="21"/>
          <w:lang w:eastAsia="zh-CN"/>
        </w:rPr>
        <w:t>法定代表人（负责人）</w:t>
      </w:r>
      <w:r>
        <w:rPr>
          <w:rFonts w:hint="eastAsia" w:ascii="宋体" w:hAnsi="宋体" w:eastAsia="宋体" w:cs="宋体"/>
          <w:spacing w:val="3"/>
          <w:sz w:val="21"/>
          <w:szCs w:val="21"/>
        </w:rPr>
        <w:t>或其授权的代表签字，</w:t>
      </w:r>
      <w:r>
        <w:rPr>
          <w:rFonts w:hint="eastAsia" w:ascii="宋体" w:hAnsi="宋体" w:eastAsia="宋体" w:cs="宋体"/>
          <w:spacing w:val="3"/>
          <w:sz w:val="21"/>
          <w:szCs w:val="21"/>
          <w:lang w:eastAsia="zh-CN"/>
        </w:rPr>
        <w:t>供应商</w:t>
      </w:r>
      <w:r>
        <w:rPr>
          <w:rFonts w:hint="eastAsia" w:ascii="宋体" w:hAnsi="宋体" w:eastAsia="宋体" w:cs="宋体"/>
          <w:spacing w:val="3"/>
          <w:sz w:val="21"/>
          <w:szCs w:val="21"/>
        </w:rPr>
        <w:t>不确认的，其投标无效。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pacing w:val="11"/>
          <w:sz w:val="21"/>
          <w:szCs w:val="21"/>
        </w:rPr>
        <w:t>3</w:t>
      </w:r>
      <w:r>
        <w:rPr>
          <w:rFonts w:hint="eastAsia" w:ascii="宋体" w:hAnsi="宋体" w:eastAsia="宋体" w:cs="宋体"/>
          <w:spacing w:val="6"/>
          <w:sz w:val="21"/>
          <w:szCs w:val="21"/>
        </w:rPr>
        <w:t>.2 详细评审</w:t>
      </w:r>
    </w:p>
    <w:p>
      <w:pPr>
        <w:keepNext w:val="0"/>
        <w:keepLines w:val="0"/>
        <w:pageBreakBefore w:val="0"/>
        <w:widowControl w:val="0"/>
        <w:kinsoku/>
        <w:wordWrap/>
        <w:overflowPunct/>
        <w:topLinePunct w:val="0"/>
        <w:autoSpaceDE/>
        <w:autoSpaceDN/>
        <w:bidi w:val="0"/>
        <w:adjustRightInd/>
        <w:snapToGrid/>
        <w:spacing w:line="360" w:lineRule="auto"/>
        <w:ind w:left="418"/>
        <w:textAlignment w:val="auto"/>
        <w:rPr>
          <w:rFonts w:hint="eastAsia" w:ascii="宋体" w:hAnsi="宋体" w:eastAsia="宋体" w:cs="宋体"/>
          <w:sz w:val="21"/>
          <w:szCs w:val="21"/>
        </w:rPr>
      </w:pPr>
      <w:r>
        <w:rPr>
          <w:rFonts w:hint="eastAsia" w:ascii="宋体" w:hAnsi="宋体" w:eastAsia="宋体" w:cs="宋体"/>
          <w:spacing w:val="8"/>
          <w:sz w:val="21"/>
          <w:szCs w:val="21"/>
        </w:rPr>
        <w:t>3.2.1 评标委员会按本章第 2.2 款规定的量化因素和分值进行打分，并计算出综合评估得分</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left="448"/>
        <w:textAlignment w:val="auto"/>
        <w:rPr>
          <w:rFonts w:hint="eastAsia" w:ascii="宋体" w:hAnsi="宋体" w:eastAsia="宋体" w:cs="宋体"/>
          <w:sz w:val="21"/>
          <w:szCs w:val="21"/>
        </w:rPr>
      </w:pPr>
      <w:r>
        <w:rPr>
          <w:rFonts w:hint="eastAsia" w:ascii="宋体" w:hAnsi="宋体" w:eastAsia="宋体" w:cs="宋体"/>
          <w:spacing w:val="7"/>
          <w:sz w:val="21"/>
          <w:szCs w:val="21"/>
        </w:rPr>
        <w:t>(1) 按本章第 2.2.</w:t>
      </w:r>
      <w:r>
        <w:rPr>
          <w:rFonts w:hint="eastAsia" w:ascii="宋体" w:hAnsi="宋体" w:eastAsia="宋体" w:cs="宋体"/>
          <w:spacing w:val="7"/>
          <w:sz w:val="21"/>
          <w:szCs w:val="21"/>
          <w:lang w:val="en-US" w:eastAsia="zh-CN"/>
        </w:rPr>
        <w:t>2</w:t>
      </w:r>
      <w:r>
        <w:rPr>
          <w:rFonts w:hint="eastAsia" w:ascii="宋体" w:hAnsi="宋体" w:eastAsia="宋体" w:cs="宋体"/>
          <w:spacing w:val="7"/>
          <w:sz w:val="21"/>
          <w:szCs w:val="21"/>
        </w:rPr>
        <w:t>(1) 目规定的评审因素和分值对商务</w:t>
      </w:r>
      <w:r>
        <w:rPr>
          <w:rFonts w:hint="eastAsia" w:ascii="宋体" w:hAnsi="宋体" w:eastAsia="宋体" w:cs="宋体"/>
          <w:spacing w:val="7"/>
          <w:sz w:val="21"/>
          <w:szCs w:val="21"/>
          <w:lang w:val="en-US" w:eastAsia="zh-CN"/>
        </w:rPr>
        <w:t>标</w:t>
      </w:r>
      <w:r>
        <w:rPr>
          <w:rFonts w:hint="eastAsia" w:ascii="宋体" w:hAnsi="宋体" w:eastAsia="宋体" w:cs="宋体"/>
          <w:spacing w:val="7"/>
          <w:sz w:val="21"/>
          <w:szCs w:val="21"/>
        </w:rPr>
        <w:t xml:space="preserve">计算出得分 </w:t>
      </w:r>
      <w:r>
        <w:rPr>
          <w:rFonts w:hint="eastAsia" w:ascii="宋体" w:hAnsi="宋体" w:eastAsia="宋体" w:cs="宋体"/>
          <w:sz w:val="21"/>
          <w:szCs w:val="21"/>
        </w:rPr>
        <w:t>A</w:t>
      </w:r>
      <w:r>
        <w:rPr>
          <w:rFonts w:hint="eastAsia" w:ascii="宋体" w:hAnsi="宋体" w:eastAsia="宋体" w:cs="宋体"/>
          <w:spacing w:val="4"/>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left="448"/>
        <w:textAlignment w:val="auto"/>
        <w:rPr>
          <w:rFonts w:hint="eastAsia" w:ascii="宋体" w:hAnsi="宋体" w:eastAsia="宋体" w:cs="宋体"/>
          <w:sz w:val="21"/>
          <w:szCs w:val="21"/>
        </w:rPr>
      </w:pPr>
      <w:r>
        <w:rPr>
          <w:rFonts w:hint="eastAsia" w:ascii="宋体" w:hAnsi="宋体" w:eastAsia="宋体" w:cs="宋体"/>
          <w:spacing w:val="7"/>
          <w:sz w:val="21"/>
          <w:szCs w:val="21"/>
        </w:rPr>
        <w:t>(2) 按本章第 2.2.</w:t>
      </w:r>
      <w:r>
        <w:rPr>
          <w:rFonts w:hint="eastAsia" w:ascii="宋体" w:hAnsi="宋体" w:eastAsia="宋体" w:cs="宋体"/>
          <w:spacing w:val="7"/>
          <w:sz w:val="21"/>
          <w:szCs w:val="21"/>
          <w:lang w:val="en-US" w:eastAsia="zh-CN"/>
        </w:rPr>
        <w:t>2</w:t>
      </w:r>
      <w:r>
        <w:rPr>
          <w:rFonts w:hint="eastAsia" w:ascii="宋体" w:hAnsi="宋体" w:eastAsia="宋体" w:cs="宋体"/>
          <w:spacing w:val="7"/>
          <w:sz w:val="21"/>
          <w:szCs w:val="21"/>
        </w:rPr>
        <w:t>(2) 目规定的评审因素和分值对技术</w:t>
      </w:r>
      <w:r>
        <w:rPr>
          <w:rFonts w:hint="eastAsia" w:ascii="宋体" w:hAnsi="宋体" w:eastAsia="宋体" w:cs="宋体"/>
          <w:spacing w:val="7"/>
          <w:sz w:val="21"/>
          <w:szCs w:val="21"/>
          <w:lang w:val="en-US" w:eastAsia="zh-CN"/>
        </w:rPr>
        <w:t>标</w:t>
      </w:r>
      <w:r>
        <w:rPr>
          <w:rFonts w:hint="eastAsia" w:ascii="宋体" w:hAnsi="宋体" w:eastAsia="宋体" w:cs="宋体"/>
          <w:spacing w:val="7"/>
          <w:sz w:val="21"/>
          <w:szCs w:val="21"/>
        </w:rPr>
        <w:t>计算出得分</w:t>
      </w:r>
      <w:r>
        <w:rPr>
          <w:rFonts w:hint="eastAsia" w:ascii="宋体" w:hAnsi="宋体" w:eastAsia="宋体" w:cs="宋体"/>
          <w:sz w:val="21"/>
          <w:szCs w:val="21"/>
        </w:rPr>
        <w:t>B</w:t>
      </w:r>
      <w:r>
        <w:rPr>
          <w:rFonts w:hint="eastAsia" w:ascii="宋体" w:hAnsi="宋体" w:eastAsia="宋体" w:cs="宋体"/>
          <w:spacing w:val="6"/>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left="448"/>
        <w:textAlignment w:val="auto"/>
        <w:rPr>
          <w:rFonts w:hint="eastAsia" w:ascii="宋体" w:hAnsi="宋体" w:eastAsia="宋体" w:cs="宋体"/>
          <w:sz w:val="21"/>
          <w:szCs w:val="21"/>
        </w:rPr>
      </w:pPr>
      <w:r>
        <w:rPr>
          <w:rFonts w:hint="eastAsia" w:ascii="宋体" w:hAnsi="宋体" w:eastAsia="宋体" w:cs="宋体"/>
          <w:spacing w:val="7"/>
          <w:sz w:val="21"/>
          <w:szCs w:val="21"/>
        </w:rPr>
        <w:t>(3) 按本章第 2.2.</w:t>
      </w:r>
      <w:r>
        <w:rPr>
          <w:rFonts w:hint="eastAsia" w:ascii="宋体" w:hAnsi="宋体" w:eastAsia="宋体" w:cs="宋体"/>
          <w:spacing w:val="7"/>
          <w:sz w:val="21"/>
          <w:szCs w:val="21"/>
          <w:lang w:val="en-US" w:eastAsia="zh-CN"/>
        </w:rPr>
        <w:t>2</w:t>
      </w:r>
      <w:r>
        <w:rPr>
          <w:rFonts w:hint="eastAsia" w:ascii="宋体" w:hAnsi="宋体" w:eastAsia="宋体" w:cs="宋体"/>
          <w:spacing w:val="7"/>
          <w:sz w:val="21"/>
          <w:szCs w:val="21"/>
        </w:rPr>
        <w:t>(3) 目规定的评审因素和分值对综合</w:t>
      </w:r>
      <w:r>
        <w:rPr>
          <w:rFonts w:hint="eastAsia" w:ascii="宋体" w:hAnsi="宋体" w:eastAsia="宋体" w:cs="宋体"/>
          <w:spacing w:val="7"/>
          <w:sz w:val="21"/>
          <w:szCs w:val="21"/>
          <w:lang w:val="en-US" w:eastAsia="zh-CN"/>
        </w:rPr>
        <w:t>标</w:t>
      </w:r>
      <w:r>
        <w:rPr>
          <w:rFonts w:hint="eastAsia" w:ascii="宋体" w:hAnsi="宋体" w:eastAsia="宋体" w:cs="宋体"/>
          <w:spacing w:val="7"/>
          <w:sz w:val="21"/>
          <w:szCs w:val="21"/>
        </w:rPr>
        <w:t>计算出得分</w:t>
      </w:r>
      <w:r>
        <w:rPr>
          <w:rFonts w:hint="eastAsia" w:ascii="宋体" w:hAnsi="宋体" w:eastAsia="宋体" w:cs="宋体"/>
          <w:sz w:val="21"/>
          <w:szCs w:val="21"/>
        </w:rPr>
        <w:t>C</w:t>
      </w:r>
      <w:r>
        <w:rPr>
          <w:rFonts w:hint="eastAsia" w:ascii="宋体" w:hAnsi="宋体" w:eastAsia="宋体" w:cs="宋体"/>
          <w:spacing w:val="6"/>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left="418"/>
        <w:textAlignment w:val="auto"/>
        <w:rPr>
          <w:rFonts w:hint="eastAsia" w:ascii="宋体" w:hAnsi="宋体" w:eastAsia="宋体" w:cs="宋体"/>
          <w:sz w:val="21"/>
          <w:szCs w:val="21"/>
        </w:rPr>
      </w:pPr>
      <w:r>
        <w:rPr>
          <w:rFonts w:hint="eastAsia" w:ascii="宋体" w:hAnsi="宋体" w:eastAsia="宋体" w:cs="宋体"/>
          <w:spacing w:val="16"/>
          <w:sz w:val="21"/>
          <w:szCs w:val="21"/>
        </w:rPr>
        <w:t>3.</w:t>
      </w:r>
      <w:r>
        <w:rPr>
          <w:rFonts w:hint="eastAsia" w:ascii="宋体" w:hAnsi="宋体" w:eastAsia="宋体" w:cs="宋体"/>
          <w:spacing w:val="9"/>
          <w:sz w:val="21"/>
          <w:szCs w:val="21"/>
        </w:rPr>
        <w:t>2</w:t>
      </w:r>
      <w:r>
        <w:rPr>
          <w:rFonts w:hint="eastAsia" w:ascii="宋体" w:hAnsi="宋体" w:eastAsia="宋体" w:cs="宋体"/>
          <w:spacing w:val="8"/>
          <w:sz w:val="21"/>
          <w:szCs w:val="21"/>
        </w:rPr>
        <w:t>.2 评分分值计算保留小数点后两位，小数点后第三位“四舍五入”。</w:t>
      </w:r>
    </w:p>
    <w:p>
      <w:pPr>
        <w:keepNext w:val="0"/>
        <w:keepLines w:val="0"/>
        <w:pageBreakBefore w:val="0"/>
        <w:widowControl w:val="0"/>
        <w:kinsoku/>
        <w:wordWrap/>
        <w:overflowPunct/>
        <w:topLinePunct w:val="0"/>
        <w:autoSpaceDE/>
        <w:autoSpaceDN/>
        <w:bidi w:val="0"/>
        <w:adjustRightInd/>
        <w:snapToGrid/>
        <w:spacing w:line="360" w:lineRule="auto"/>
        <w:ind w:left="3" w:right="135" w:firstLine="415"/>
        <w:textAlignment w:val="auto"/>
        <w:rPr>
          <w:rFonts w:hint="eastAsia" w:ascii="宋体" w:hAnsi="宋体" w:eastAsia="宋体" w:cs="宋体"/>
          <w:spacing w:val="18"/>
          <w:sz w:val="21"/>
          <w:szCs w:val="21"/>
        </w:rPr>
      </w:pPr>
      <w:r>
        <w:rPr>
          <w:rFonts w:hint="eastAsia" w:ascii="宋体" w:hAnsi="宋体" w:eastAsia="宋体" w:cs="宋体"/>
          <w:spacing w:val="18"/>
          <w:sz w:val="21"/>
          <w:szCs w:val="21"/>
        </w:rPr>
        <w:t xml:space="preserve">3.2.3 </w:t>
      </w:r>
      <w:r>
        <w:rPr>
          <w:rFonts w:hint="eastAsia" w:ascii="宋体" w:hAnsi="宋体" w:eastAsia="宋体" w:cs="宋体"/>
          <w:spacing w:val="18"/>
          <w:sz w:val="21"/>
          <w:szCs w:val="21"/>
          <w:lang w:eastAsia="zh-CN"/>
        </w:rPr>
        <w:t>供应商</w:t>
      </w:r>
      <w:r>
        <w:rPr>
          <w:rFonts w:hint="eastAsia" w:ascii="宋体" w:hAnsi="宋体" w:eastAsia="宋体" w:cs="宋体"/>
          <w:spacing w:val="18"/>
          <w:sz w:val="21"/>
          <w:szCs w:val="21"/>
        </w:rPr>
        <w:t>得分=A+B+C。</w:t>
      </w:r>
    </w:p>
    <w:p>
      <w:pPr>
        <w:keepNext w:val="0"/>
        <w:keepLines w:val="0"/>
        <w:pageBreakBefore w:val="0"/>
        <w:widowControl w:val="0"/>
        <w:kinsoku/>
        <w:wordWrap/>
        <w:overflowPunct/>
        <w:topLinePunct w:val="0"/>
        <w:autoSpaceDE/>
        <w:autoSpaceDN/>
        <w:bidi w:val="0"/>
        <w:adjustRightInd/>
        <w:snapToGrid/>
        <w:spacing w:line="360" w:lineRule="auto"/>
        <w:ind w:left="3" w:right="135" w:firstLine="415"/>
        <w:textAlignment w:val="auto"/>
        <w:rPr>
          <w:rFonts w:hint="eastAsia" w:ascii="宋体" w:hAnsi="宋体" w:eastAsia="宋体" w:cs="宋体"/>
          <w:spacing w:val="18"/>
          <w:sz w:val="21"/>
          <w:szCs w:val="21"/>
          <w:lang w:val="en-US" w:eastAsia="zh-CN"/>
        </w:rPr>
      </w:pPr>
      <w:r>
        <w:rPr>
          <w:rFonts w:hint="eastAsia" w:ascii="宋体" w:hAnsi="宋体" w:eastAsia="宋体" w:cs="宋体"/>
          <w:spacing w:val="18"/>
          <w:sz w:val="21"/>
          <w:szCs w:val="21"/>
        </w:rPr>
        <w:t xml:space="preserve">3.2.4 </w:t>
      </w:r>
      <w:r>
        <w:rPr>
          <w:rFonts w:hint="eastAsia" w:ascii="宋体" w:hAnsi="宋体" w:eastAsia="宋体" w:cs="宋体"/>
          <w:spacing w:val="18"/>
          <w:sz w:val="21"/>
          <w:szCs w:val="21"/>
          <w:lang w:val="en-US" w:eastAsia="zh-CN"/>
        </w:rPr>
        <w:t>在评审过程中，供应商报价明显低于其他通过符合性审查供应商的报价 ( 比控制价低30%的) ，且该供应商的技术等主要指标有大量或明显不符，视为可能影响采购质量或者项目履约，评审专家应当要求其在评标现场合理的时间内提供书面说明，供应商不能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pacing w:val="9"/>
          <w:sz w:val="21"/>
          <w:szCs w:val="21"/>
        </w:rPr>
        <w:t>3.3 投标文件的澄清</w:t>
      </w:r>
    </w:p>
    <w:p>
      <w:pPr>
        <w:keepNext w:val="0"/>
        <w:keepLines w:val="0"/>
        <w:pageBreakBefore w:val="0"/>
        <w:widowControl w:val="0"/>
        <w:kinsoku/>
        <w:wordWrap/>
        <w:overflowPunct/>
        <w:topLinePunct w:val="0"/>
        <w:autoSpaceDE/>
        <w:autoSpaceDN/>
        <w:bidi w:val="0"/>
        <w:adjustRightInd/>
        <w:snapToGrid/>
        <w:spacing w:line="360" w:lineRule="auto"/>
        <w:ind w:left="3" w:right="135" w:firstLine="415"/>
        <w:textAlignment w:val="auto"/>
        <w:rPr>
          <w:rFonts w:hint="eastAsia" w:ascii="宋体" w:hAnsi="宋体" w:eastAsia="宋体" w:cs="宋体"/>
          <w:sz w:val="21"/>
          <w:szCs w:val="21"/>
        </w:rPr>
      </w:pPr>
      <w:r>
        <w:rPr>
          <w:rFonts w:hint="eastAsia" w:ascii="宋体" w:hAnsi="宋体" w:eastAsia="宋体" w:cs="宋体"/>
          <w:spacing w:val="18"/>
          <w:sz w:val="21"/>
          <w:szCs w:val="21"/>
        </w:rPr>
        <w:t>3.3</w:t>
      </w:r>
      <w:r>
        <w:rPr>
          <w:rFonts w:hint="eastAsia" w:ascii="宋体" w:hAnsi="宋体" w:eastAsia="宋体" w:cs="宋体"/>
          <w:spacing w:val="17"/>
          <w:sz w:val="21"/>
          <w:szCs w:val="21"/>
        </w:rPr>
        <w:t>.</w:t>
      </w:r>
      <w:r>
        <w:rPr>
          <w:rFonts w:hint="eastAsia" w:ascii="宋体" w:hAnsi="宋体" w:eastAsia="宋体" w:cs="宋体"/>
          <w:spacing w:val="9"/>
          <w:sz w:val="21"/>
          <w:szCs w:val="21"/>
        </w:rPr>
        <w:t>1 在评标过程中，评标委员会可以书面形式要求</w:t>
      </w:r>
      <w:r>
        <w:rPr>
          <w:rFonts w:hint="eastAsia" w:ascii="宋体" w:hAnsi="宋体" w:eastAsia="宋体" w:cs="宋体"/>
          <w:spacing w:val="9"/>
          <w:sz w:val="21"/>
          <w:szCs w:val="21"/>
          <w:lang w:eastAsia="zh-CN"/>
        </w:rPr>
        <w:t>供应商</w:t>
      </w:r>
      <w:r>
        <w:rPr>
          <w:rFonts w:hint="eastAsia" w:ascii="宋体" w:hAnsi="宋体" w:eastAsia="宋体" w:cs="宋体"/>
          <w:spacing w:val="9"/>
          <w:sz w:val="21"/>
          <w:szCs w:val="21"/>
        </w:rPr>
        <w:t>对投标文件中含义不明确、  对同</w:t>
      </w:r>
      <w:r>
        <w:rPr>
          <w:rFonts w:hint="eastAsia" w:ascii="宋体" w:hAnsi="宋体" w:eastAsia="宋体" w:cs="宋体"/>
          <w:sz w:val="21"/>
          <w:szCs w:val="21"/>
        </w:rPr>
        <w:t xml:space="preserve"> </w:t>
      </w:r>
      <w:r>
        <w:rPr>
          <w:rFonts w:hint="eastAsia" w:ascii="宋体" w:hAnsi="宋体" w:eastAsia="宋体" w:cs="宋体"/>
          <w:spacing w:val="13"/>
          <w:sz w:val="21"/>
          <w:szCs w:val="21"/>
        </w:rPr>
        <w:t>类问题表述不一致或者有明显文字和计算错误的内容作必要的澄清、说明或补正。澄 清、说明</w:t>
      </w:r>
      <w:r>
        <w:rPr>
          <w:rFonts w:hint="eastAsia" w:ascii="宋体" w:hAnsi="宋体" w:eastAsia="宋体" w:cs="宋体"/>
          <w:spacing w:val="9"/>
          <w:sz w:val="21"/>
          <w:szCs w:val="21"/>
        </w:rPr>
        <w:t>或</w:t>
      </w:r>
      <w:r>
        <w:rPr>
          <w:rFonts w:hint="eastAsia" w:ascii="宋体" w:hAnsi="宋体" w:eastAsia="宋体" w:cs="宋体"/>
          <w:sz w:val="21"/>
          <w:szCs w:val="21"/>
        </w:rPr>
        <w:t xml:space="preserve"> </w:t>
      </w:r>
      <w:r>
        <w:rPr>
          <w:rFonts w:hint="eastAsia" w:ascii="宋体" w:hAnsi="宋体" w:eastAsia="宋体" w:cs="宋体"/>
          <w:spacing w:val="17"/>
          <w:sz w:val="21"/>
          <w:szCs w:val="21"/>
        </w:rPr>
        <w:t>补</w:t>
      </w:r>
      <w:r>
        <w:rPr>
          <w:rFonts w:hint="eastAsia" w:ascii="宋体" w:hAnsi="宋体" w:eastAsia="宋体" w:cs="宋体"/>
          <w:spacing w:val="9"/>
          <w:sz w:val="21"/>
          <w:szCs w:val="21"/>
        </w:rPr>
        <w:t>正应以书面方式进行。评标委员会不接受</w:t>
      </w:r>
      <w:r>
        <w:rPr>
          <w:rFonts w:hint="eastAsia" w:ascii="宋体" w:hAnsi="宋体" w:eastAsia="宋体" w:cs="宋体"/>
          <w:spacing w:val="9"/>
          <w:sz w:val="21"/>
          <w:szCs w:val="21"/>
          <w:lang w:eastAsia="zh-CN"/>
        </w:rPr>
        <w:t>供应商</w:t>
      </w:r>
      <w:r>
        <w:rPr>
          <w:rFonts w:hint="eastAsia" w:ascii="宋体" w:hAnsi="宋体" w:eastAsia="宋体" w:cs="宋体"/>
          <w:spacing w:val="9"/>
          <w:sz w:val="21"/>
          <w:szCs w:val="21"/>
        </w:rPr>
        <w:t>主动提出的澄清、说明或补正。</w:t>
      </w:r>
    </w:p>
    <w:p>
      <w:pPr>
        <w:keepNext w:val="0"/>
        <w:keepLines w:val="0"/>
        <w:pageBreakBefore w:val="0"/>
        <w:widowControl w:val="0"/>
        <w:kinsoku/>
        <w:wordWrap/>
        <w:overflowPunct/>
        <w:topLinePunct w:val="0"/>
        <w:autoSpaceDE/>
        <w:autoSpaceDN/>
        <w:bidi w:val="0"/>
        <w:adjustRightInd/>
        <w:snapToGrid/>
        <w:spacing w:line="360" w:lineRule="auto"/>
        <w:ind w:left="3" w:right="135" w:firstLine="414"/>
        <w:textAlignment w:val="auto"/>
        <w:rPr>
          <w:rFonts w:hint="eastAsia" w:ascii="宋体" w:hAnsi="宋体" w:eastAsia="宋体" w:cs="宋体"/>
          <w:sz w:val="21"/>
          <w:szCs w:val="21"/>
        </w:rPr>
      </w:pPr>
      <w:r>
        <w:rPr>
          <w:rFonts w:hint="eastAsia" w:ascii="宋体" w:hAnsi="宋体" w:eastAsia="宋体" w:cs="宋体"/>
          <w:spacing w:val="18"/>
          <w:sz w:val="21"/>
          <w:szCs w:val="21"/>
        </w:rPr>
        <w:t>3.3</w:t>
      </w:r>
      <w:r>
        <w:rPr>
          <w:rFonts w:hint="eastAsia" w:ascii="宋体" w:hAnsi="宋体" w:eastAsia="宋体" w:cs="宋体"/>
          <w:spacing w:val="17"/>
          <w:sz w:val="21"/>
          <w:szCs w:val="21"/>
        </w:rPr>
        <w:t>.</w:t>
      </w:r>
      <w:r>
        <w:rPr>
          <w:rFonts w:hint="eastAsia" w:ascii="宋体" w:hAnsi="宋体" w:eastAsia="宋体" w:cs="宋体"/>
          <w:spacing w:val="9"/>
          <w:sz w:val="21"/>
          <w:szCs w:val="21"/>
        </w:rPr>
        <w:t>2 澄清、说明或补正不得超出投标文件的范围且不得改变投标文件的实质性内容，  并构</w:t>
      </w:r>
      <w:r>
        <w:rPr>
          <w:rFonts w:hint="eastAsia" w:ascii="宋体" w:hAnsi="宋体" w:eastAsia="宋体" w:cs="宋体"/>
          <w:sz w:val="21"/>
          <w:szCs w:val="21"/>
        </w:rPr>
        <w:t xml:space="preserve"> </w:t>
      </w:r>
      <w:r>
        <w:rPr>
          <w:rFonts w:hint="eastAsia" w:ascii="宋体" w:hAnsi="宋体" w:eastAsia="宋体" w:cs="宋体"/>
          <w:spacing w:val="10"/>
          <w:sz w:val="21"/>
          <w:szCs w:val="21"/>
        </w:rPr>
        <w:t>成</w:t>
      </w:r>
      <w:r>
        <w:rPr>
          <w:rFonts w:hint="eastAsia" w:ascii="宋体" w:hAnsi="宋体" w:eastAsia="宋体" w:cs="宋体"/>
          <w:spacing w:val="7"/>
          <w:sz w:val="21"/>
          <w:szCs w:val="21"/>
        </w:rPr>
        <w:t>投标文件的组成部分。</w:t>
      </w:r>
    </w:p>
    <w:p>
      <w:pPr>
        <w:keepNext w:val="0"/>
        <w:keepLines w:val="0"/>
        <w:pageBreakBefore w:val="0"/>
        <w:widowControl w:val="0"/>
        <w:kinsoku/>
        <w:wordWrap/>
        <w:overflowPunct/>
        <w:topLinePunct w:val="0"/>
        <w:autoSpaceDE/>
        <w:autoSpaceDN/>
        <w:bidi w:val="0"/>
        <w:adjustRightInd/>
        <w:snapToGrid/>
        <w:spacing w:line="360" w:lineRule="auto"/>
        <w:ind w:left="1" w:right="135" w:firstLine="416"/>
        <w:textAlignment w:val="auto"/>
        <w:rPr>
          <w:rFonts w:hint="eastAsia" w:ascii="宋体" w:hAnsi="宋体" w:eastAsia="宋体" w:cs="宋体"/>
          <w:spacing w:val="10"/>
          <w:sz w:val="21"/>
          <w:szCs w:val="21"/>
        </w:rPr>
      </w:pPr>
      <w:r>
        <w:rPr>
          <w:rFonts w:hint="eastAsia" w:ascii="宋体" w:hAnsi="宋体" w:eastAsia="宋体" w:cs="宋体"/>
          <w:spacing w:val="10"/>
          <w:sz w:val="21"/>
          <w:szCs w:val="21"/>
        </w:rPr>
        <w:t>3.3.3 评标委员会对</w:t>
      </w:r>
      <w:r>
        <w:rPr>
          <w:rFonts w:hint="eastAsia" w:ascii="宋体" w:hAnsi="宋体" w:eastAsia="宋体" w:cs="宋体"/>
          <w:spacing w:val="10"/>
          <w:sz w:val="21"/>
          <w:szCs w:val="21"/>
          <w:lang w:eastAsia="zh-CN"/>
        </w:rPr>
        <w:t>供应商</w:t>
      </w:r>
      <w:r>
        <w:rPr>
          <w:rFonts w:hint="eastAsia" w:ascii="宋体" w:hAnsi="宋体" w:eastAsia="宋体" w:cs="宋体"/>
          <w:spacing w:val="10"/>
          <w:sz w:val="21"/>
          <w:szCs w:val="21"/>
        </w:rPr>
        <w:t>提交的澄清、说明或补正有疑问的，可以要求</w:t>
      </w:r>
      <w:r>
        <w:rPr>
          <w:rFonts w:hint="eastAsia" w:ascii="宋体" w:hAnsi="宋体" w:eastAsia="宋体" w:cs="宋体"/>
          <w:spacing w:val="10"/>
          <w:sz w:val="21"/>
          <w:szCs w:val="21"/>
          <w:lang w:eastAsia="zh-CN"/>
        </w:rPr>
        <w:t>供应商</w:t>
      </w:r>
      <w:r>
        <w:rPr>
          <w:rFonts w:hint="eastAsia" w:ascii="宋体" w:hAnsi="宋体" w:eastAsia="宋体" w:cs="宋体"/>
          <w:spacing w:val="10"/>
          <w:sz w:val="21"/>
          <w:szCs w:val="21"/>
        </w:rPr>
        <w:t>进一步澄清、说明或补正，直至满足评标委员会的要求。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pacing w:val="11"/>
          <w:sz w:val="21"/>
          <w:szCs w:val="21"/>
        </w:rPr>
        <w:t>3</w:t>
      </w:r>
      <w:r>
        <w:rPr>
          <w:rFonts w:hint="eastAsia" w:ascii="宋体" w:hAnsi="宋体" w:eastAsia="宋体" w:cs="宋体"/>
          <w:spacing w:val="6"/>
          <w:sz w:val="21"/>
          <w:szCs w:val="21"/>
        </w:rPr>
        <w:t>.4 评标结果</w:t>
      </w:r>
    </w:p>
    <w:p>
      <w:pPr>
        <w:keepNext w:val="0"/>
        <w:keepLines w:val="0"/>
        <w:pageBreakBefore w:val="0"/>
        <w:widowControl w:val="0"/>
        <w:kinsoku/>
        <w:wordWrap/>
        <w:overflowPunct/>
        <w:topLinePunct w:val="0"/>
        <w:autoSpaceDE/>
        <w:autoSpaceDN/>
        <w:bidi w:val="0"/>
        <w:adjustRightInd/>
        <w:snapToGrid/>
        <w:spacing w:line="360" w:lineRule="auto"/>
        <w:ind w:left="1" w:right="135" w:firstLine="416"/>
        <w:textAlignment w:val="auto"/>
        <w:rPr>
          <w:rFonts w:hint="eastAsia" w:ascii="宋体" w:hAnsi="宋体" w:eastAsia="宋体" w:cs="宋体"/>
          <w:sz w:val="21"/>
          <w:szCs w:val="21"/>
        </w:rPr>
      </w:pPr>
      <w:r>
        <w:rPr>
          <w:rFonts w:hint="eastAsia" w:ascii="宋体" w:hAnsi="宋体" w:eastAsia="宋体" w:cs="宋体"/>
          <w:spacing w:val="10"/>
          <w:sz w:val="21"/>
          <w:szCs w:val="21"/>
        </w:rPr>
        <w:t>3.4.1 除第二章“</w:t>
      </w:r>
      <w:r>
        <w:rPr>
          <w:rFonts w:hint="eastAsia" w:ascii="宋体" w:hAnsi="宋体" w:eastAsia="宋体" w:cs="宋体"/>
          <w:spacing w:val="10"/>
          <w:sz w:val="21"/>
          <w:szCs w:val="21"/>
          <w:lang w:eastAsia="zh-CN"/>
        </w:rPr>
        <w:t>供应商</w:t>
      </w:r>
      <w:r>
        <w:rPr>
          <w:rFonts w:hint="eastAsia" w:ascii="宋体" w:hAnsi="宋体" w:eastAsia="宋体" w:cs="宋体"/>
          <w:spacing w:val="10"/>
          <w:sz w:val="21"/>
          <w:szCs w:val="21"/>
        </w:rPr>
        <w:t>须知前附表”授权直接确定中标人外，评标委员会按照得分由高到低</w:t>
      </w:r>
      <w:r>
        <w:rPr>
          <w:rFonts w:hint="eastAsia" w:ascii="宋体" w:hAnsi="宋体" w:eastAsia="宋体" w:cs="宋体"/>
          <w:spacing w:val="20"/>
          <w:sz w:val="21"/>
          <w:szCs w:val="21"/>
        </w:rPr>
        <w:t>的顺</w:t>
      </w:r>
      <w:r>
        <w:rPr>
          <w:rFonts w:hint="eastAsia" w:ascii="宋体" w:hAnsi="宋体" w:eastAsia="宋体" w:cs="宋体"/>
          <w:spacing w:val="17"/>
          <w:sz w:val="21"/>
          <w:szCs w:val="21"/>
        </w:rPr>
        <w:t>序</w:t>
      </w:r>
      <w:r>
        <w:rPr>
          <w:rFonts w:hint="eastAsia" w:ascii="宋体" w:hAnsi="宋体" w:eastAsia="宋体" w:cs="宋体"/>
          <w:spacing w:val="10"/>
          <w:sz w:val="21"/>
          <w:szCs w:val="21"/>
        </w:rPr>
        <w:t>推荐中标候选人，并标明排序。评审得分相同的，按照最后报价由低到高的顺序推荐。评审</w:t>
      </w:r>
      <w:r>
        <w:rPr>
          <w:rFonts w:hint="eastAsia" w:ascii="宋体" w:hAnsi="宋体" w:eastAsia="宋体" w:cs="宋体"/>
          <w:spacing w:val="9"/>
          <w:sz w:val="21"/>
          <w:szCs w:val="21"/>
        </w:rPr>
        <w:t>得分且最后报价相同的，按照技术指标优劣顺序推荐</w:t>
      </w:r>
      <w:r>
        <w:rPr>
          <w:rFonts w:hint="eastAsia" w:ascii="宋体" w:hAnsi="宋体" w:eastAsia="宋体" w:cs="宋体"/>
          <w:spacing w:val="7"/>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left="418"/>
        <w:textAlignment w:val="auto"/>
        <w:rPr>
          <w:rFonts w:hint="eastAsia" w:ascii="宋体" w:hAnsi="宋体" w:eastAsia="宋体" w:cs="宋体"/>
          <w:sz w:val="21"/>
          <w:szCs w:val="21"/>
        </w:rPr>
      </w:pPr>
      <w:r>
        <w:rPr>
          <w:rFonts w:hint="eastAsia" w:ascii="宋体" w:hAnsi="宋体" w:eastAsia="宋体" w:cs="宋体"/>
          <w:spacing w:val="16"/>
          <w:sz w:val="21"/>
          <w:szCs w:val="21"/>
        </w:rPr>
        <w:t>3.4</w:t>
      </w:r>
      <w:r>
        <w:rPr>
          <w:rFonts w:hint="eastAsia" w:ascii="宋体" w:hAnsi="宋体" w:eastAsia="宋体" w:cs="宋体"/>
          <w:spacing w:val="12"/>
          <w:sz w:val="21"/>
          <w:szCs w:val="21"/>
        </w:rPr>
        <w:t>.</w:t>
      </w:r>
      <w:r>
        <w:rPr>
          <w:rFonts w:hint="eastAsia" w:ascii="宋体" w:hAnsi="宋体" w:eastAsia="宋体" w:cs="宋体"/>
          <w:spacing w:val="8"/>
          <w:sz w:val="21"/>
          <w:szCs w:val="21"/>
        </w:rPr>
        <w:t>2 评标委员会完成评标后，应当向采购人提交书面评标报告和中标候选人名单。</w:t>
      </w:r>
    </w:p>
    <w:p>
      <w:pPr>
        <w:pageBreakBefore w:val="0"/>
        <w:wordWrap/>
        <w:overflowPunct/>
        <w:topLinePunct w:val="0"/>
        <w:bidi w:val="0"/>
        <w:spacing w:line="360" w:lineRule="auto"/>
        <w:rPr>
          <w:sz w:val="21"/>
          <w:szCs w:val="21"/>
        </w:rPr>
        <w:sectPr>
          <w:footerReference r:id="rId10" w:type="default"/>
          <w:pgSz w:w="11907" w:h="16840"/>
          <w:pgMar w:top="1431" w:right="1283" w:bottom="1184" w:left="1429" w:header="0" w:footer="1017" w:gutter="0"/>
          <w:pgNumType w:fmt="decimal"/>
          <w:cols w:space="720" w:num="1"/>
        </w:sectPr>
      </w:pPr>
    </w:p>
    <w:p>
      <w:pPr>
        <w:pStyle w:val="5"/>
        <w:pageBreakBefore w:val="0"/>
        <w:kinsoku/>
        <w:wordWrap/>
        <w:overflowPunct/>
        <w:topLinePunct w:val="0"/>
        <w:bidi w:val="0"/>
        <w:spacing w:after="0" w:afterLines="0" w:line="360" w:lineRule="auto"/>
        <w:rPr>
          <w:rFonts w:hint="eastAsia" w:ascii="宋体" w:hAnsi="宋体" w:eastAsia="宋体" w:cs="宋体"/>
          <w:b/>
          <w:bCs w:val="0"/>
          <w:color w:val="auto"/>
          <w:sz w:val="21"/>
          <w:szCs w:val="21"/>
          <w:highlight w:val="none"/>
        </w:rPr>
      </w:pPr>
      <w:bookmarkStart w:id="75" w:name="_Toc4368"/>
      <w:bookmarkStart w:id="76" w:name="_Toc1362"/>
      <w:r>
        <w:rPr>
          <w:rFonts w:hint="eastAsia" w:ascii="宋体" w:hAnsi="宋体" w:eastAsia="宋体" w:cs="宋体"/>
          <w:b/>
          <w:bCs w:val="0"/>
          <w:color w:val="auto"/>
          <w:sz w:val="21"/>
          <w:szCs w:val="21"/>
          <w:highlight w:val="none"/>
        </w:rPr>
        <w:t>附件：废标条件</w:t>
      </w:r>
      <w:bookmarkEnd w:id="75"/>
      <w:bookmarkEnd w:id="76"/>
    </w:p>
    <w:p>
      <w:pPr>
        <w:pageBreakBefore w:val="0"/>
        <w:kinsoku/>
        <w:wordWrap/>
        <w:overflowPunct/>
        <w:topLinePunct w:val="0"/>
        <w:bidi w:val="0"/>
        <w:spacing w:line="360" w:lineRule="auto"/>
        <w:ind w:firstLine="420" w:firstLineChars="20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废标条件</w:t>
      </w:r>
    </w:p>
    <w:p>
      <w:pPr>
        <w:pageBreakBefore w:val="0"/>
        <w:kinsoku/>
        <w:wordWrap/>
        <w:overflowPunct/>
        <w:topLinePunct w:val="0"/>
        <w:bidi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本附件所集中列示的废标条件，是本章“评标办法”的组成部分，是对第二章“</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须知”和本章正文部分所规定的废标条件的总结和补充，如果出现相互矛盾的情况，以第二章“</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须知”和本章正文部分的规定为准。</w:t>
      </w:r>
    </w:p>
    <w:p>
      <w:pPr>
        <w:pageBreakBefore w:val="0"/>
        <w:kinsoku/>
        <w:wordWrap/>
        <w:overflowPunct/>
        <w:topLinePunct w:val="0"/>
        <w:bidi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    1.未通过第三章评标办法</w:t>
      </w:r>
      <w:r>
        <w:rPr>
          <w:rFonts w:hint="eastAsia" w:ascii="宋体" w:hAnsi="宋体" w:eastAsia="宋体" w:cs="宋体"/>
          <w:b w:val="0"/>
          <w:bCs/>
          <w:color w:val="auto"/>
          <w:sz w:val="21"/>
          <w:szCs w:val="21"/>
          <w:highlight w:val="none"/>
          <w:lang w:eastAsia="zh-CN"/>
        </w:rPr>
        <w:t>资格评审、</w:t>
      </w:r>
      <w:r>
        <w:rPr>
          <w:rFonts w:hint="eastAsia" w:ascii="宋体" w:hAnsi="宋体" w:eastAsia="宋体" w:cs="宋体"/>
          <w:b w:val="0"/>
          <w:bCs/>
          <w:color w:val="auto"/>
          <w:sz w:val="21"/>
          <w:szCs w:val="21"/>
          <w:highlight w:val="none"/>
          <w:lang w:val="en-US" w:eastAsia="zh-CN"/>
        </w:rPr>
        <w:t>形式评审、响应</w:t>
      </w:r>
      <w:r>
        <w:rPr>
          <w:rFonts w:hint="eastAsia" w:ascii="宋体" w:hAnsi="宋体" w:eastAsia="宋体" w:cs="宋体"/>
          <w:b w:val="0"/>
          <w:bCs/>
          <w:color w:val="auto"/>
          <w:sz w:val="21"/>
          <w:szCs w:val="21"/>
          <w:highlight w:val="none"/>
          <w:lang w:eastAsia="zh-CN"/>
        </w:rPr>
        <w:t>性评审的</w:t>
      </w:r>
      <w:r>
        <w:rPr>
          <w:rFonts w:hint="eastAsia" w:ascii="宋体" w:hAnsi="宋体" w:eastAsia="宋体" w:cs="宋体"/>
          <w:b w:val="0"/>
          <w:bCs/>
          <w:color w:val="auto"/>
          <w:sz w:val="21"/>
          <w:szCs w:val="21"/>
          <w:highlight w:val="none"/>
        </w:rPr>
        <w:t xml:space="preserve">； </w:t>
      </w:r>
    </w:p>
    <w:p>
      <w:pPr>
        <w:pageBreakBefore w:val="0"/>
        <w:kinsoku/>
        <w:wordWrap/>
        <w:overflowPunct/>
        <w:topLinePunct w:val="0"/>
        <w:bidi w:val="0"/>
        <w:spacing w:line="360" w:lineRule="auto"/>
        <w:ind w:firstLine="210" w:firstLineChars="1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  </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.不按评标委员会要求澄清、说明或补正的；</w:t>
      </w:r>
    </w:p>
    <w:p>
      <w:pPr>
        <w:pageBreakBefore w:val="0"/>
        <w:kinsoku/>
        <w:wordWrap/>
        <w:overflowPunct/>
        <w:topLinePunct w:val="0"/>
        <w:bidi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    </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.投标报价有算术性错误，</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不接受修正价格的；</w:t>
      </w:r>
    </w:p>
    <w:p>
      <w:pPr>
        <w:pageBreakBefore w:val="0"/>
        <w:kinsoku/>
        <w:wordWrap/>
        <w:overflowPunct/>
        <w:topLinePunct w:val="0"/>
        <w:bidi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.以他人的名义投标、以行贿手段谋取中标或者以其他弄虚作假方式投标的；</w:t>
      </w:r>
    </w:p>
    <w:p>
      <w:pPr>
        <w:pageBreakBefore w:val="0"/>
        <w:kinsoku/>
        <w:wordWrap/>
        <w:overflowPunct/>
        <w:topLinePunct w:val="0"/>
        <w:bidi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.属于串（围）标行为的；</w:t>
      </w:r>
    </w:p>
    <w:p>
      <w:pPr>
        <w:pageBreakBefore w:val="0"/>
        <w:kinsoku/>
        <w:wordWrap/>
        <w:overflowPunct/>
        <w:topLinePunct w:val="0"/>
        <w:bidi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.评标委员会认定</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以低于成本报价竞标的；</w:t>
      </w:r>
    </w:p>
    <w:p>
      <w:pPr>
        <w:pageBreakBefore w:val="0"/>
        <w:kinsoku/>
        <w:wordWrap/>
        <w:overflowPunct/>
        <w:topLinePunct w:val="0"/>
        <w:bidi w:val="0"/>
        <w:spacing w:line="360" w:lineRule="auto"/>
        <w:ind w:firstLine="210" w:firstLineChars="1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  7.文件制作机器码、文件创建标识码有相同的；</w:t>
      </w:r>
    </w:p>
    <w:p>
      <w:pPr>
        <w:pStyle w:val="9"/>
        <w:pageBreakBefore w:val="0"/>
        <w:wordWrap/>
        <w:overflowPunct/>
        <w:topLinePunct w:val="0"/>
        <w:bidi w:val="0"/>
        <w:spacing w:after="0"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rPr>
        <w:t>．不符合招标文件规定的其他实质性要求及相关法律、法规或规章规定可以废标的其他情形。</w:t>
      </w:r>
    </w:p>
    <w:p>
      <w:pPr>
        <w:pStyle w:val="25"/>
        <w:rPr>
          <w:rFonts w:hint="eastAsia" w:ascii="宋体" w:hAnsi="宋体" w:eastAsia="宋体" w:cs="宋体"/>
          <w:b w:val="0"/>
          <w:bCs/>
          <w:color w:val="auto"/>
          <w:sz w:val="21"/>
          <w:szCs w:val="21"/>
          <w:highlight w:val="none"/>
        </w:rPr>
      </w:pPr>
    </w:p>
    <w:p>
      <w:pPr>
        <w:pStyle w:val="9"/>
        <w:jc w:val="both"/>
        <w:outlineLvl w:val="0"/>
        <w:rPr>
          <w:rFonts w:hint="eastAsia"/>
          <w:b/>
          <w:bCs/>
          <w:sz w:val="44"/>
          <w:szCs w:val="44"/>
          <w:lang w:val="en-US" w:eastAsia="zh-CN"/>
        </w:rPr>
        <w:sectPr>
          <w:footerReference r:id="rId11" w:type="default"/>
          <w:pgSz w:w="11907" w:h="16840"/>
          <w:pgMar w:top="1431" w:right="1786" w:bottom="1184" w:left="1786" w:header="0" w:footer="1017" w:gutter="0"/>
          <w:pgNumType w:fmt="decimal"/>
          <w:cols w:space="720" w:num="1"/>
        </w:sectPr>
      </w:pPr>
      <w:bookmarkStart w:id="77" w:name="_Toc31604"/>
    </w:p>
    <w:p>
      <w:pPr>
        <w:numPr>
          <w:ilvl w:val="0"/>
          <w:numId w:val="0"/>
        </w:numPr>
        <w:spacing w:line="304" w:lineRule="auto"/>
        <w:jc w:val="center"/>
        <w:outlineLvl w:val="0"/>
        <w:rPr>
          <w:rFonts w:hint="default" w:eastAsia="宋体"/>
          <w:b/>
          <w:bCs/>
          <w:sz w:val="28"/>
          <w:szCs w:val="28"/>
          <w:lang w:val="en-US" w:eastAsia="zh-CN"/>
        </w:rPr>
      </w:pPr>
      <w:r>
        <w:rPr>
          <w:rFonts w:hint="eastAsia" w:eastAsia="宋体"/>
          <w:b/>
          <w:bCs/>
          <w:sz w:val="28"/>
          <w:szCs w:val="28"/>
          <w:lang w:val="en-US" w:eastAsia="zh-CN"/>
        </w:rPr>
        <w:t>第四章  合同条款及格式（仅供参考）</w:t>
      </w:r>
      <w:bookmarkEnd w:id="77"/>
    </w:p>
    <w:p>
      <w:pPr>
        <w:spacing w:line="392" w:lineRule="auto"/>
        <w:rPr>
          <w:rFonts w:ascii="Arial"/>
          <w:sz w:val="21"/>
        </w:rPr>
      </w:pPr>
    </w:p>
    <w:p>
      <w:pPr>
        <w:spacing w:line="246" w:lineRule="auto"/>
        <w:jc w:val="center"/>
        <w:rPr>
          <w:rFonts w:hint="default" w:ascii="Arial" w:eastAsia="宋体"/>
          <w:b/>
          <w:bCs/>
          <w:sz w:val="24"/>
          <w:szCs w:val="24"/>
          <w:lang w:val="en-US" w:eastAsia="zh-CN"/>
        </w:rPr>
      </w:pPr>
      <w:bookmarkStart w:id="78" w:name="_bookmark4"/>
      <w:bookmarkEnd w:id="78"/>
      <w:r>
        <w:rPr>
          <w:rFonts w:hint="eastAsia" w:eastAsia="宋体"/>
          <w:b/>
          <w:bCs/>
          <w:sz w:val="24"/>
          <w:szCs w:val="24"/>
          <w:lang w:val="en-US" w:eastAsia="zh-CN"/>
        </w:rPr>
        <w:t>以双方实际签订合同为准</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供方：</w:t>
      </w:r>
      <w:r>
        <w:rPr>
          <w:rFonts w:hint="eastAsia" w:ascii="宋体" w:hAnsi="Calibri"/>
          <w:b/>
          <w:color w:val="auto"/>
          <w:sz w:val="21"/>
          <w:szCs w:val="21"/>
          <w:u w:val="single"/>
        </w:rPr>
        <w:t xml:space="preserve">                              </w:t>
      </w:r>
    </w:p>
    <w:p>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需方：</w:t>
      </w:r>
      <w:r>
        <w:rPr>
          <w:rFonts w:hint="eastAsia" w:ascii="宋体" w:hAnsi="Calibri"/>
          <w:b/>
          <w:color w:val="auto"/>
          <w:sz w:val="21"/>
          <w:szCs w:val="21"/>
          <w:u w:val="single"/>
        </w:rPr>
        <w:t xml:space="preserve">                              </w:t>
      </w:r>
    </w:p>
    <w:p>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供方持采购人于年月日签发的中标（成交）通知书，根据采购文件、供方的投标等文件，供需双方经协商一致，达成以下合同条款：</w:t>
      </w:r>
    </w:p>
    <w:p>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b/>
          <w:color w:val="auto"/>
          <w:sz w:val="21"/>
          <w:szCs w:val="21"/>
        </w:rPr>
        <w:t>一、本合同名称：</w:t>
      </w:r>
      <w:r>
        <w:rPr>
          <w:rFonts w:hint="eastAsia" w:ascii="宋体" w:hAnsi="Calibri"/>
          <w:b/>
          <w:color w:val="auto"/>
          <w:sz w:val="21"/>
          <w:szCs w:val="21"/>
          <w:u w:val="single"/>
        </w:rPr>
        <w:t xml:space="preserve">                                    </w:t>
      </w:r>
      <w:r>
        <w:rPr>
          <w:rFonts w:hint="eastAsia" w:ascii="宋体" w:hAnsi="Calibri"/>
          <w:color w:val="auto"/>
          <w:sz w:val="21"/>
          <w:szCs w:val="21"/>
        </w:rPr>
        <w:t>。</w:t>
      </w:r>
    </w:p>
    <w:p>
      <w:pPr>
        <w:autoSpaceDE w:val="0"/>
        <w:autoSpaceDN w:val="0"/>
        <w:adjustRightInd w:val="0"/>
        <w:spacing w:line="360" w:lineRule="auto"/>
        <w:ind w:firstLine="420" w:firstLineChars="200"/>
        <w:jc w:val="left"/>
        <w:rPr>
          <w:rFonts w:ascii="宋体" w:hAnsi="Calibri"/>
          <w:b/>
          <w:color w:val="auto"/>
          <w:sz w:val="21"/>
          <w:szCs w:val="21"/>
        </w:rPr>
      </w:pPr>
      <w:r>
        <w:rPr>
          <w:rFonts w:hint="eastAsia" w:ascii="宋体" w:hAnsi="Calibri"/>
          <w:b/>
          <w:color w:val="auto"/>
          <w:sz w:val="21"/>
          <w:szCs w:val="21"/>
        </w:rPr>
        <w:t>二、合同金额</w:t>
      </w:r>
    </w:p>
    <w:p>
      <w:pPr>
        <w:autoSpaceDE w:val="0"/>
        <w:autoSpaceDN w:val="0"/>
        <w:adjustRightInd w:val="0"/>
        <w:spacing w:line="360" w:lineRule="auto"/>
        <w:ind w:firstLine="420" w:firstLineChars="200"/>
        <w:jc w:val="left"/>
        <w:rPr>
          <w:rFonts w:ascii="宋体" w:hAnsi="Calibri"/>
          <w:color w:val="auto"/>
          <w:sz w:val="21"/>
          <w:szCs w:val="21"/>
        </w:rPr>
      </w:pPr>
      <w:r>
        <w:rPr>
          <w:rFonts w:ascii="宋体" w:hAnsi="Calibri"/>
          <w:color w:val="auto"/>
          <w:sz w:val="21"/>
          <w:szCs w:val="21"/>
        </w:rPr>
        <w:t>1</w:t>
      </w:r>
      <w:r>
        <w:rPr>
          <w:rFonts w:hint="eastAsia" w:ascii="宋体" w:hAnsi="Calibri"/>
          <w:color w:val="auto"/>
          <w:sz w:val="21"/>
          <w:szCs w:val="21"/>
        </w:rPr>
        <w:t>、根据上述合同文件要求，合同的总金额为人民币：</w:t>
      </w:r>
      <w:r>
        <w:rPr>
          <w:rFonts w:ascii="宋体" w:hAnsi="Calibri"/>
          <w:color w:val="auto"/>
          <w:sz w:val="21"/>
          <w:szCs w:val="21"/>
        </w:rPr>
        <w:t>___________(</w:t>
      </w:r>
      <w:r>
        <w:rPr>
          <w:rFonts w:hint="eastAsia" w:ascii="宋体" w:hAnsi="Calibri"/>
          <w:color w:val="auto"/>
          <w:sz w:val="21"/>
          <w:szCs w:val="21"/>
        </w:rPr>
        <w:t>大写</w:t>
      </w:r>
      <w:r>
        <w:rPr>
          <w:rFonts w:ascii="宋体" w:hAnsi="Calibri"/>
          <w:color w:val="auto"/>
          <w:sz w:val="21"/>
          <w:szCs w:val="21"/>
        </w:rPr>
        <w:t>)</w:t>
      </w:r>
      <w:r>
        <w:rPr>
          <w:rFonts w:hint="eastAsia" w:ascii="宋体" w:hAnsi="Calibri"/>
          <w:color w:val="auto"/>
          <w:sz w:val="21"/>
          <w:szCs w:val="21"/>
        </w:rPr>
        <w:t>，</w:t>
      </w:r>
      <w:r>
        <w:rPr>
          <w:rFonts w:ascii="宋体" w:hAnsi="Calibri"/>
          <w:color w:val="auto"/>
          <w:sz w:val="21"/>
          <w:szCs w:val="21"/>
        </w:rPr>
        <w:t>___________</w:t>
      </w:r>
      <w:r>
        <w:rPr>
          <w:rFonts w:hint="eastAsia" w:ascii="宋体" w:hAnsi="Calibri"/>
          <w:color w:val="auto"/>
          <w:sz w:val="21"/>
          <w:szCs w:val="21"/>
        </w:rPr>
        <w:t>元（小写）。</w:t>
      </w:r>
    </w:p>
    <w:p>
      <w:pPr>
        <w:autoSpaceDE w:val="0"/>
        <w:autoSpaceDN w:val="0"/>
        <w:adjustRightInd w:val="0"/>
        <w:spacing w:line="360" w:lineRule="auto"/>
        <w:ind w:firstLine="420" w:firstLineChars="200"/>
        <w:jc w:val="left"/>
        <w:rPr>
          <w:rFonts w:ascii="宋体" w:hAnsi="Calibri"/>
          <w:b/>
          <w:color w:val="auto"/>
          <w:sz w:val="21"/>
          <w:szCs w:val="21"/>
        </w:rPr>
      </w:pPr>
      <w:r>
        <w:rPr>
          <w:rFonts w:hint="eastAsia" w:ascii="宋体" w:hAnsi="Calibri"/>
          <w:b/>
          <w:color w:val="auto"/>
          <w:sz w:val="21"/>
          <w:szCs w:val="21"/>
        </w:rPr>
        <w:t>三、质量要求及供方对质量负责条件和期限：</w:t>
      </w:r>
    </w:p>
    <w:p>
      <w:pPr>
        <w:autoSpaceDE w:val="0"/>
        <w:autoSpaceDN w:val="0"/>
        <w:adjustRightInd w:val="0"/>
        <w:spacing w:line="360" w:lineRule="auto"/>
        <w:ind w:firstLine="420" w:firstLineChars="200"/>
        <w:jc w:val="left"/>
        <w:rPr>
          <w:rFonts w:ascii="宋体" w:hAnsi="Calibri"/>
          <w:color w:val="auto"/>
          <w:sz w:val="21"/>
          <w:szCs w:val="21"/>
        </w:rPr>
      </w:pPr>
      <w:r>
        <w:rPr>
          <w:rFonts w:ascii="宋体" w:hAnsi="Calibri"/>
          <w:color w:val="auto"/>
          <w:sz w:val="21"/>
          <w:szCs w:val="21"/>
        </w:rPr>
        <w:t>1</w:t>
      </w:r>
      <w:r>
        <w:rPr>
          <w:rFonts w:hint="eastAsia" w:ascii="宋体" w:hAnsi="Calibri"/>
          <w:color w:val="auto"/>
          <w:sz w:val="21"/>
          <w:szCs w:val="21"/>
        </w:rPr>
        <w:t>、</w:t>
      </w:r>
      <w:r>
        <w:rPr>
          <w:rFonts w:hint="eastAsia" w:ascii="宋体" w:hAnsi="Calibri"/>
          <w:b/>
          <w:color w:val="auto"/>
          <w:sz w:val="21"/>
          <w:szCs w:val="21"/>
          <w:u w:val="single"/>
        </w:rPr>
        <w:t xml:space="preserve">                                 </w:t>
      </w:r>
      <w:r>
        <w:rPr>
          <w:rFonts w:hint="eastAsia" w:ascii="宋体" w:hAnsi="Calibri"/>
          <w:color w:val="auto"/>
          <w:sz w:val="21"/>
          <w:szCs w:val="21"/>
        </w:rPr>
        <w:t>。</w:t>
      </w:r>
    </w:p>
    <w:p>
      <w:pPr>
        <w:autoSpaceDE w:val="0"/>
        <w:autoSpaceDN w:val="0"/>
        <w:adjustRightInd w:val="0"/>
        <w:spacing w:line="360" w:lineRule="auto"/>
        <w:ind w:firstLine="420" w:firstLineChars="200"/>
        <w:jc w:val="left"/>
        <w:rPr>
          <w:rFonts w:ascii="宋体" w:hAnsi="Calibri"/>
          <w:color w:val="auto"/>
          <w:sz w:val="21"/>
          <w:szCs w:val="21"/>
        </w:rPr>
      </w:pPr>
      <w:r>
        <w:rPr>
          <w:rFonts w:ascii="宋体" w:hAnsi="Calibri"/>
          <w:color w:val="auto"/>
          <w:sz w:val="21"/>
          <w:szCs w:val="21"/>
        </w:rPr>
        <w:t>2</w:t>
      </w:r>
      <w:r>
        <w:rPr>
          <w:rFonts w:hint="eastAsia" w:ascii="宋体" w:hAnsi="Calibri"/>
          <w:color w:val="auto"/>
          <w:sz w:val="21"/>
          <w:szCs w:val="21"/>
        </w:rPr>
        <w:t>、</w:t>
      </w:r>
      <w:r>
        <w:rPr>
          <w:rFonts w:hint="eastAsia" w:ascii="宋体" w:hAnsi="Calibri"/>
          <w:b/>
          <w:color w:val="auto"/>
          <w:sz w:val="21"/>
          <w:szCs w:val="21"/>
          <w:u w:val="single"/>
        </w:rPr>
        <w:t xml:space="preserve">                                 </w:t>
      </w:r>
      <w:r>
        <w:rPr>
          <w:rFonts w:hint="eastAsia" w:ascii="宋体" w:hAnsi="Calibri"/>
          <w:color w:val="auto"/>
          <w:sz w:val="21"/>
          <w:szCs w:val="21"/>
        </w:rPr>
        <w:t>。</w:t>
      </w:r>
    </w:p>
    <w:p>
      <w:pPr>
        <w:autoSpaceDE w:val="0"/>
        <w:autoSpaceDN w:val="0"/>
        <w:adjustRightInd w:val="0"/>
        <w:spacing w:line="360" w:lineRule="auto"/>
        <w:ind w:firstLine="420" w:firstLineChars="200"/>
        <w:jc w:val="left"/>
        <w:rPr>
          <w:rFonts w:ascii="宋体" w:hAnsi="Calibri"/>
          <w:b/>
          <w:color w:val="auto"/>
          <w:sz w:val="21"/>
          <w:szCs w:val="21"/>
        </w:rPr>
      </w:pPr>
      <w:r>
        <w:rPr>
          <w:rFonts w:hint="eastAsia" w:ascii="宋体" w:hAnsi="Calibri"/>
          <w:b/>
          <w:color w:val="auto"/>
          <w:sz w:val="21"/>
          <w:szCs w:val="21"/>
        </w:rPr>
        <w:t>四、服务计划：</w:t>
      </w:r>
      <w:r>
        <w:rPr>
          <w:rFonts w:hint="eastAsia" w:ascii="宋体" w:hAnsi="Calibri"/>
          <w:b/>
          <w:color w:val="auto"/>
          <w:sz w:val="21"/>
          <w:szCs w:val="21"/>
          <w:u w:val="single"/>
        </w:rPr>
        <w:t xml:space="preserve">                                 </w:t>
      </w:r>
      <w:r>
        <w:rPr>
          <w:rFonts w:hint="eastAsia" w:ascii="宋体" w:hAnsi="Calibri"/>
          <w:color w:val="auto"/>
          <w:sz w:val="21"/>
          <w:szCs w:val="21"/>
        </w:rPr>
        <w:t>。</w:t>
      </w:r>
    </w:p>
    <w:p>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b/>
          <w:color w:val="auto"/>
          <w:sz w:val="21"/>
          <w:szCs w:val="21"/>
        </w:rPr>
        <w:t>五、合同履行地点及进度：</w:t>
      </w:r>
      <w:r>
        <w:rPr>
          <w:rFonts w:hint="eastAsia" w:ascii="宋体" w:hAnsi="Calibri"/>
          <w:b/>
          <w:color w:val="auto"/>
          <w:sz w:val="21"/>
          <w:szCs w:val="21"/>
          <w:u w:val="single"/>
        </w:rPr>
        <w:t xml:space="preserve">   </w:t>
      </w:r>
      <w:r>
        <w:rPr>
          <w:rFonts w:hint="eastAsia" w:ascii="宋体" w:hAnsi="Calibri"/>
          <w:color w:val="auto"/>
          <w:sz w:val="21"/>
          <w:szCs w:val="21"/>
        </w:rPr>
        <w:t>年</w:t>
      </w:r>
      <w:r>
        <w:rPr>
          <w:rFonts w:hint="eastAsia" w:ascii="宋体" w:hAnsi="Calibri"/>
          <w:b/>
          <w:color w:val="auto"/>
          <w:sz w:val="21"/>
          <w:szCs w:val="21"/>
          <w:u w:val="single"/>
        </w:rPr>
        <w:t xml:space="preserve">   </w:t>
      </w:r>
      <w:r>
        <w:rPr>
          <w:rFonts w:hint="eastAsia" w:ascii="宋体" w:hAnsi="Calibri"/>
          <w:color w:val="auto"/>
          <w:sz w:val="21"/>
          <w:szCs w:val="21"/>
        </w:rPr>
        <w:t>月</w:t>
      </w:r>
      <w:r>
        <w:rPr>
          <w:rFonts w:hint="eastAsia" w:ascii="宋体" w:hAnsi="Calibri"/>
          <w:b/>
          <w:color w:val="auto"/>
          <w:sz w:val="21"/>
          <w:szCs w:val="21"/>
          <w:u w:val="single"/>
        </w:rPr>
        <w:t xml:space="preserve">   </w:t>
      </w:r>
      <w:r>
        <w:rPr>
          <w:rFonts w:hint="eastAsia" w:ascii="宋体" w:hAnsi="Calibri"/>
          <w:color w:val="auto"/>
          <w:sz w:val="21"/>
          <w:szCs w:val="21"/>
        </w:rPr>
        <w:t>日前，</w:t>
      </w:r>
    </w:p>
    <w:p>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b/>
          <w:color w:val="auto"/>
          <w:sz w:val="21"/>
          <w:szCs w:val="21"/>
        </w:rPr>
        <w:t>六、供方应向需方提供的相关资料：</w:t>
      </w:r>
      <w:r>
        <w:rPr>
          <w:rFonts w:hint="eastAsia" w:ascii="宋体" w:hAnsi="Calibri"/>
          <w:b/>
          <w:color w:val="auto"/>
          <w:sz w:val="21"/>
          <w:szCs w:val="21"/>
          <w:u w:val="single"/>
        </w:rPr>
        <w:t xml:space="preserve">                      </w:t>
      </w:r>
      <w:r>
        <w:rPr>
          <w:rFonts w:hint="eastAsia" w:ascii="宋体" w:hAnsi="Calibri"/>
          <w:color w:val="auto"/>
          <w:sz w:val="21"/>
          <w:szCs w:val="21"/>
        </w:rPr>
        <w:t>。</w:t>
      </w:r>
    </w:p>
    <w:p>
      <w:pPr>
        <w:autoSpaceDE w:val="0"/>
        <w:autoSpaceDN w:val="0"/>
        <w:adjustRightInd w:val="0"/>
        <w:spacing w:line="360" w:lineRule="auto"/>
        <w:ind w:firstLine="420" w:firstLineChars="200"/>
        <w:jc w:val="left"/>
        <w:rPr>
          <w:rFonts w:hint="eastAsia" w:ascii="宋体" w:hAnsi="Calibri"/>
          <w:b/>
          <w:color w:val="auto"/>
          <w:sz w:val="21"/>
          <w:szCs w:val="21"/>
        </w:rPr>
      </w:pPr>
      <w:r>
        <w:rPr>
          <w:rFonts w:hint="eastAsia" w:ascii="宋体" w:hAnsi="Calibri"/>
          <w:b/>
          <w:color w:val="auto"/>
          <w:sz w:val="21"/>
          <w:szCs w:val="21"/>
        </w:rPr>
        <w:t>七、付款程序、方式及期限：</w:t>
      </w:r>
    </w:p>
    <w:p>
      <w:pPr>
        <w:pStyle w:val="8"/>
        <w:ind w:firstLine="420" w:firstLineChars="200"/>
        <w:rPr>
          <w:rFonts w:hint="eastAsia" w:ascii="宋体" w:hAnsi="Calibri" w:eastAsia="宋体"/>
          <w:b/>
          <w:color w:val="auto"/>
          <w:sz w:val="21"/>
          <w:szCs w:val="21"/>
          <w:lang w:eastAsia="zh-CN"/>
        </w:rPr>
      </w:pPr>
      <w:r>
        <w:rPr>
          <w:rFonts w:hint="eastAsia" w:ascii="宋体" w:hAnsi="Calibri"/>
          <w:b/>
          <w:color w:val="auto"/>
          <w:sz w:val="21"/>
          <w:szCs w:val="21"/>
        </w:rPr>
        <w:t>付款程序</w:t>
      </w:r>
      <w:r>
        <w:rPr>
          <w:rFonts w:hint="eastAsia" w:ascii="宋体" w:hAnsi="Calibri" w:eastAsia="宋体"/>
          <w:b/>
          <w:color w:val="auto"/>
          <w:sz w:val="21"/>
          <w:szCs w:val="21"/>
          <w:lang w:eastAsia="zh-CN"/>
        </w:rPr>
        <w:t>：</w:t>
      </w:r>
      <w:r>
        <w:rPr>
          <w:rFonts w:hint="eastAsia" w:ascii="宋体" w:hAnsi="Calibri"/>
          <w:b/>
          <w:color w:val="auto"/>
          <w:sz w:val="21"/>
          <w:szCs w:val="21"/>
          <w:u w:val="single"/>
        </w:rPr>
        <w:t xml:space="preserve">                                 </w:t>
      </w:r>
      <w:r>
        <w:rPr>
          <w:rFonts w:hint="eastAsia" w:ascii="宋体" w:hAnsi="Calibri"/>
          <w:color w:val="auto"/>
          <w:sz w:val="21"/>
          <w:szCs w:val="21"/>
        </w:rPr>
        <w:t>。</w:t>
      </w:r>
    </w:p>
    <w:p>
      <w:pPr>
        <w:pStyle w:val="8"/>
        <w:ind w:firstLine="420" w:firstLineChars="200"/>
        <w:rPr>
          <w:rFonts w:hint="eastAsia" w:ascii="宋体" w:hAnsi="Calibri"/>
          <w:b/>
          <w:color w:val="auto"/>
          <w:sz w:val="21"/>
          <w:szCs w:val="21"/>
        </w:rPr>
      </w:pPr>
      <w:r>
        <w:rPr>
          <w:rFonts w:hint="eastAsia" w:ascii="宋体" w:hAnsi="Calibri"/>
          <w:b/>
          <w:color w:val="auto"/>
          <w:sz w:val="21"/>
          <w:szCs w:val="21"/>
        </w:rPr>
        <w:t>方式</w:t>
      </w:r>
      <w:r>
        <w:rPr>
          <w:rFonts w:hint="eastAsia" w:ascii="宋体" w:hAnsi="Calibri" w:eastAsia="宋体"/>
          <w:b/>
          <w:color w:val="auto"/>
          <w:sz w:val="21"/>
          <w:szCs w:val="21"/>
          <w:lang w:eastAsia="zh-CN"/>
        </w:rPr>
        <w:t>：</w:t>
      </w:r>
      <w:r>
        <w:rPr>
          <w:rFonts w:hint="eastAsia" w:ascii="宋体" w:hAnsi="Calibri"/>
          <w:b/>
          <w:color w:val="auto"/>
          <w:sz w:val="21"/>
          <w:szCs w:val="21"/>
          <w:u w:val="single"/>
        </w:rPr>
        <w:t xml:space="preserve">                                 </w:t>
      </w:r>
      <w:r>
        <w:rPr>
          <w:rFonts w:hint="eastAsia" w:ascii="宋体" w:hAnsi="Calibri"/>
          <w:color w:val="auto"/>
          <w:sz w:val="21"/>
          <w:szCs w:val="21"/>
        </w:rPr>
        <w:t>。</w:t>
      </w:r>
    </w:p>
    <w:p>
      <w:pPr>
        <w:pStyle w:val="8"/>
        <w:ind w:firstLine="420" w:firstLineChars="200"/>
        <w:rPr>
          <w:rFonts w:hint="eastAsia" w:ascii="宋体" w:hAnsi="Calibri"/>
          <w:color w:val="auto"/>
          <w:sz w:val="21"/>
          <w:szCs w:val="21"/>
        </w:rPr>
      </w:pPr>
      <w:r>
        <w:rPr>
          <w:rFonts w:hint="eastAsia" w:ascii="宋体" w:hAnsi="Calibri"/>
          <w:b/>
          <w:color w:val="auto"/>
          <w:sz w:val="21"/>
          <w:szCs w:val="21"/>
        </w:rPr>
        <w:t>期限</w:t>
      </w:r>
      <w:r>
        <w:rPr>
          <w:rFonts w:hint="eastAsia" w:ascii="宋体" w:hAnsi="Calibri" w:eastAsia="宋体"/>
          <w:b/>
          <w:color w:val="auto"/>
          <w:sz w:val="21"/>
          <w:szCs w:val="21"/>
          <w:lang w:eastAsia="zh-CN"/>
        </w:rPr>
        <w:t>：</w:t>
      </w:r>
      <w:r>
        <w:rPr>
          <w:rFonts w:hint="eastAsia" w:ascii="宋体" w:hAnsi="Calibri"/>
          <w:b/>
          <w:color w:val="auto"/>
          <w:sz w:val="21"/>
          <w:szCs w:val="21"/>
          <w:u w:val="single"/>
        </w:rPr>
        <w:t xml:space="preserve">                                 </w:t>
      </w:r>
      <w:r>
        <w:rPr>
          <w:rFonts w:hint="eastAsia" w:ascii="宋体" w:hAnsi="Calibri"/>
          <w:color w:val="auto"/>
          <w:sz w:val="21"/>
          <w:szCs w:val="21"/>
        </w:rPr>
        <w:t>。</w:t>
      </w:r>
    </w:p>
    <w:p>
      <w:pPr>
        <w:pStyle w:val="8"/>
        <w:rPr>
          <w:rFonts w:ascii="宋体" w:hAnsi="Calibri"/>
          <w:b/>
          <w:color w:val="auto"/>
          <w:sz w:val="21"/>
          <w:szCs w:val="21"/>
        </w:rPr>
      </w:pPr>
      <w:r>
        <w:rPr>
          <w:rFonts w:hint="eastAsia" w:ascii="宋体" w:hAnsi="Calibri"/>
          <w:b/>
          <w:color w:val="auto"/>
          <w:sz w:val="21"/>
          <w:szCs w:val="21"/>
        </w:rPr>
        <w:t>八、违约责任</w:t>
      </w:r>
    </w:p>
    <w:p>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供方所交付的质量不符合国家规定标准及合同要求的，或者供方不能交付服务的，供方应向需方支付合同金额总值</w:t>
      </w:r>
      <w:r>
        <w:rPr>
          <w:rFonts w:hint="eastAsia" w:ascii="宋体" w:hAnsi="Calibri"/>
          <w:b/>
          <w:color w:val="auto"/>
          <w:sz w:val="21"/>
          <w:szCs w:val="21"/>
          <w:u w:val="single"/>
        </w:rPr>
        <w:t xml:space="preserve">  </w:t>
      </w:r>
      <w:r>
        <w:rPr>
          <w:rFonts w:ascii="宋体" w:hAnsi="Calibri"/>
          <w:color w:val="auto"/>
          <w:sz w:val="21"/>
          <w:szCs w:val="21"/>
        </w:rPr>
        <w:t>%</w:t>
      </w:r>
      <w:r>
        <w:rPr>
          <w:rFonts w:hint="eastAsia" w:ascii="宋体" w:hAnsi="Calibri"/>
          <w:color w:val="auto"/>
          <w:sz w:val="21"/>
          <w:szCs w:val="21"/>
        </w:rPr>
        <w:t>的违约金，需方有权解除合同，并要求赔偿损失。供方如逾期完成的，每逾期一日供方应向需方支付合同金额的</w:t>
      </w:r>
      <w:r>
        <w:rPr>
          <w:rFonts w:hint="eastAsia" w:ascii="宋体" w:hAnsi="Calibri"/>
          <w:b/>
          <w:color w:val="auto"/>
          <w:sz w:val="21"/>
          <w:szCs w:val="21"/>
          <w:u w:val="single"/>
        </w:rPr>
        <w:t xml:space="preserve">  </w:t>
      </w:r>
      <w:r>
        <w:rPr>
          <w:rFonts w:ascii="宋体" w:hAnsi="Calibri"/>
          <w:color w:val="auto"/>
          <w:sz w:val="21"/>
          <w:szCs w:val="21"/>
        </w:rPr>
        <w:t>%</w:t>
      </w:r>
      <w:r>
        <w:rPr>
          <w:rFonts w:hint="eastAsia" w:ascii="宋体" w:hAnsi="Calibri"/>
          <w:color w:val="auto"/>
          <w:sz w:val="21"/>
          <w:szCs w:val="21"/>
        </w:rPr>
        <w:t>违约金。</w:t>
      </w:r>
    </w:p>
    <w:p>
      <w:pPr>
        <w:autoSpaceDE w:val="0"/>
        <w:autoSpaceDN w:val="0"/>
        <w:adjustRightInd w:val="0"/>
        <w:spacing w:line="360" w:lineRule="auto"/>
        <w:ind w:firstLine="420" w:firstLineChars="200"/>
        <w:jc w:val="left"/>
        <w:rPr>
          <w:rFonts w:ascii="宋体" w:hAnsi="Calibri"/>
          <w:b/>
          <w:color w:val="auto"/>
          <w:sz w:val="21"/>
          <w:szCs w:val="21"/>
        </w:rPr>
      </w:pPr>
      <w:r>
        <w:rPr>
          <w:rFonts w:hint="eastAsia" w:ascii="宋体" w:hAnsi="Calibri"/>
          <w:b/>
          <w:color w:val="auto"/>
          <w:sz w:val="21"/>
          <w:szCs w:val="21"/>
        </w:rPr>
        <w:t>九、投标文件及其修改和澄清，供方在投标中的有关承诺及声明均为本合同的组成部分。</w:t>
      </w:r>
    </w:p>
    <w:p>
      <w:pPr>
        <w:autoSpaceDE w:val="0"/>
        <w:autoSpaceDN w:val="0"/>
        <w:adjustRightInd w:val="0"/>
        <w:spacing w:line="360" w:lineRule="auto"/>
        <w:ind w:firstLine="420" w:firstLineChars="200"/>
        <w:jc w:val="left"/>
        <w:rPr>
          <w:rFonts w:ascii="宋体" w:hAnsi="Calibri"/>
          <w:b/>
          <w:color w:val="auto"/>
          <w:sz w:val="21"/>
          <w:szCs w:val="21"/>
        </w:rPr>
      </w:pPr>
      <w:r>
        <w:rPr>
          <w:rFonts w:hint="eastAsia" w:ascii="宋体" w:hAnsi="Calibri"/>
          <w:b/>
          <w:color w:val="auto"/>
          <w:sz w:val="21"/>
          <w:szCs w:val="21"/>
        </w:rPr>
        <w:t>十、本合同发生争议产生的诉讼，由合同签订所在地人民法院管辖。</w:t>
      </w:r>
    </w:p>
    <w:p>
      <w:pPr>
        <w:autoSpaceDE w:val="0"/>
        <w:autoSpaceDN w:val="0"/>
        <w:adjustRightInd w:val="0"/>
        <w:spacing w:line="360" w:lineRule="auto"/>
        <w:ind w:firstLine="420" w:firstLineChars="200"/>
        <w:jc w:val="left"/>
        <w:rPr>
          <w:rFonts w:ascii="宋体" w:hAnsi="Calibri"/>
          <w:b/>
          <w:color w:val="auto"/>
          <w:sz w:val="21"/>
          <w:szCs w:val="21"/>
        </w:rPr>
      </w:pPr>
      <w:r>
        <w:rPr>
          <w:rFonts w:hint="eastAsia" w:ascii="宋体" w:hAnsi="Calibri"/>
          <w:b/>
          <w:color w:val="auto"/>
          <w:sz w:val="21"/>
          <w:szCs w:val="21"/>
        </w:rPr>
        <w:t>十一、本合同未尽事宜，供需双方可签订补充协议，与本合同具有同等法律效力，但不能违反采购文件及供方的投标或报价文件所规定的实质性条款。</w:t>
      </w:r>
    </w:p>
    <w:p>
      <w:pPr>
        <w:autoSpaceDE w:val="0"/>
        <w:autoSpaceDN w:val="0"/>
        <w:adjustRightInd w:val="0"/>
        <w:spacing w:line="360" w:lineRule="auto"/>
        <w:ind w:firstLine="420" w:firstLineChars="200"/>
        <w:jc w:val="left"/>
        <w:rPr>
          <w:rFonts w:ascii="宋体" w:hAnsi="Calibri"/>
          <w:b/>
          <w:color w:val="auto"/>
          <w:sz w:val="21"/>
          <w:szCs w:val="21"/>
        </w:rPr>
      </w:pPr>
      <w:r>
        <w:rPr>
          <w:rFonts w:hint="eastAsia" w:ascii="宋体" w:hAnsi="Calibri"/>
          <w:b/>
          <w:color w:val="auto"/>
          <w:sz w:val="21"/>
          <w:szCs w:val="21"/>
        </w:rPr>
        <w:t>十二、合同生效及其它</w:t>
      </w:r>
    </w:p>
    <w:p>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本合同经双方代表签字并加盖公章后生效。本合同一式</w:t>
      </w:r>
      <w:r>
        <w:rPr>
          <w:rFonts w:hint="eastAsia" w:ascii="宋体" w:hAnsi="Calibri" w:eastAsia="宋体"/>
          <w:color w:val="auto"/>
          <w:sz w:val="21"/>
          <w:szCs w:val="21"/>
          <w:lang w:val="en-US" w:eastAsia="zh-CN"/>
        </w:rPr>
        <w:t>肆</w:t>
      </w:r>
      <w:r>
        <w:rPr>
          <w:rFonts w:hint="eastAsia" w:ascii="宋体" w:hAnsi="Calibri"/>
          <w:color w:val="auto"/>
          <w:sz w:val="21"/>
          <w:szCs w:val="21"/>
        </w:rPr>
        <w:t>份，供需双方各持</w:t>
      </w:r>
      <w:r>
        <w:rPr>
          <w:rFonts w:hint="eastAsia" w:ascii="宋体" w:hAnsi="Calibri" w:eastAsia="宋体"/>
          <w:color w:val="auto"/>
          <w:sz w:val="21"/>
          <w:szCs w:val="21"/>
          <w:lang w:val="en-US" w:eastAsia="zh-CN"/>
        </w:rPr>
        <w:t>贰</w:t>
      </w:r>
      <w:r>
        <w:rPr>
          <w:rFonts w:hint="eastAsia" w:ascii="宋体" w:hAnsi="Calibri"/>
          <w:color w:val="auto"/>
          <w:sz w:val="21"/>
          <w:szCs w:val="21"/>
        </w:rPr>
        <w:t>份。</w:t>
      </w:r>
    </w:p>
    <w:p>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供方：                            需方：</w:t>
      </w:r>
    </w:p>
    <w:p>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地址：                            地址：</w:t>
      </w:r>
    </w:p>
    <w:p>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eastAsia="宋体"/>
          <w:color w:val="auto"/>
          <w:sz w:val="21"/>
          <w:szCs w:val="21"/>
          <w:lang w:eastAsia="zh-CN"/>
        </w:rPr>
        <w:t>法定代表人（负责人）</w:t>
      </w:r>
      <w:r>
        <w:rPr>
          <w:rFonts w:hint="eastAsia" w:ascii="宋体" w:hAnsi="Calibri"/>
          <w:color w:val="auto"/>
          <w:sz w:val="21"/>
          <w:szCs w:val="21"/>
        </w:rPr>
        <w:t xml:space="preserve">：            </w:t>
      </w:r>
      <w:r>
        <w:rPr>
          <w:rFonts w:hint="eastAsia" w:ascii="宋体" w:hAnsi="Calibri" w:eastAsia="宋体"/>
          <w:color w:val="auto"/>
          <w:sz w:val="21"/>
          <w:szCs w:val="21"/>
          <w:lang w:eastAsia="zh-CN"/>
        </w:rPr>
        <w:t>法定代表人（负责人）</w:t>
      </w:r>
      <w:r>
        <w:rPr>
          <w:rFonts w:hint="eastAsia" w:ascii="宋体" w:hAnsi="Calibri"/>
          <w:color w:val="auto"/>
          <w:sz w:val="21"/>
          <w:szCs w:val="21"/>
        </w:rPr>
        <w:t>：</w:t>
      </w:r>
    </w:p>
    <w:p>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委托代理人：                      委托代理人：</w:t>
      </w:r>
    </w:p>
    <w:p>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电话：                            电话：</w:t>
      </w:r>
    </w:p>
    <w:p>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开户银行：                        开户银行：</w:t>
      </w:r>
    </w:p>
    <w:p>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账号：                            账号</w:t>
      </w:r>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spacing w:val="6"/>
          <w:sz w:val="20"/>
          <w:szCs w:val="20"/>
        </w:rPr>
        <w:sectPr>
          <w:footerReference r:id="rId12" w:type="default"/>
          <w:pgSz w:w="11907" w:h="16840"/>
          <w:pgMar w:top="1431" w:right="1428" w:bottom="1184" w:left="1430" w:header="0" w:footer="1017" w:gutter="0"/>
          <w:pgNumType w:fmt="decimal"/>
          <w:cols w:equalWidth="0" w:num="1">
            <w:col w:w="9048"/>
          </w:cols>
        </w:sectPr>
      </w:pPr>
      <w:r>
        <w:rPr>
          <w:rFonts w:hint="eastAsia" w:ascii="宋体" w:hAnsi="Calibri"/>
          <w:color w:val="auto"/>
          <w:sz w:val="21"/>
          <w:szCs w:val="21"/>
        </w:rPr>
        <w:t>签约时间：</w:t>
      </w:r>
    </w:p>
    <w:p>
      <w:pPr>
        <w:numPr>
          <w:ilvl w:val="0"/>
          <w:numId w:val="0"/>
        </w:numPr>
        <w:spacing w:line="304" w:lineRule="auto"/>
        <w:jc w:val="center"/>
        <w:outlineLvl w:val="0"/>
        <w:rPr>
          <w:rFonts w:hint="eastAsia" w:eastAsia="宋体"/>
          <w:b/>
          <w:bCs/>
          <w:sz w:val="28"/>
          <w:szCs w:val="28"/>
          <w:lang w:val="en-US" w:eastAsia="zh-CN"/>
        </w:rPr>
      </w:pPr>
      <w:bookmarkStart w:id="79" w:name="_Toc3998"/>
      <w:r>
        <w:rPr>
          <w:rFonts w:hint="eastAsia" w:eastAsia="宋体"/>
          <w:b/>
          <w:bCs/>
          <w:sz w:val="28"/>
          <w:szCs w:val="28"/>
          <w:lang w:val="en-US" w:eastAsia="zh-CN"/>
        </w:rPr>
        <w:t xml:space="preserve">第五章  </w:t>
      </w:r>
      <w:bookmarkEnd w:id="79"/>
      <w:r>
        <w:rPr>
          <w:rFonts w:hint="eastAsia" w:eastAsia="宋体"/>
          <w:b/>
          <w:bCs/>
          <w:sz w:val="28"/>
          <w:szCs w:val="28"/>
          <w:lang w:val="en-US" w:eastAsia="zh-CN"/>
        </w:rPr>
        <w:t>采购需求</w:t>
      </w:r>
    </w:p>
    <w:p>
      <w:pPr>
        <w:keepNext w:val="0"/>
        <w:keepLines w:val="0"/>
        <w:pageBreakBefore w:val="0"/>
        <w:numPr>
          <w:ilvl w:val="0"/>
          <w:numId w:val="5"/>
        </w:numPr>
        <w:wordWrap/>
        <w:overflowPunct/>
        <w:topLinePunct w:val="0"/>
        <w:autoSpaceDE w:val="0"/>
        <w:autoSpaceDN w:val="0"/>
        <w:bidi w:val="0"/>
        <w:adjustRightInd w:val="0"/>
        <w:snapToGrid w:val="0"/>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基本概况</w:t>
      </w:r>
    </w:p>
    <w:p>
      <w:pPr>
        <w:keepNext w:val="0"/>
        <w:keepLines w:val="0"/>
        <w:pageBreakBefore w:val="0"/>
        <w:numPr>
          <w:ilvl w:val="0"/>
          <w:numId w:val="0"/>
        </w:numPr>
        <w:wordWrap/>
        <w:overflowPunct/>
        <w:topLinePunct w:val="0"/>
        <w:autoSpaceDE w:val="0"/>
        <w:autoSpaceDN w:val="0"/>
        <w:bidi w:val="0"/>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潢川县位于河南省东南部，南依大别山，北临淮河水，全县辖17个乡镇、4个办事处和黄湖国营农场，总面积1666.1平方公里，总人口89.3万人。气候温和，日光充足，雨量充沛，物产丰富，素有“江南北国、北国江南”之称，是“全国粮食生产大县”“全国花木之乡”“中国糯稻粉之都”。粮食作物主要以水稻、小麦为主，其中水稻常年种植面积93万亩、小麦常年种植面积56万亩，总产量达到70.56万吨；油料种植面积20.2万亩，总产量3.96万吨；蔬菜种植面积12.09万亩，产量19.63万吨；茶叶种植面积10.38万亩，总产量2245吨。农林牧渔生产总值94.93亿元。先后获得：全国粮食生产先进县、全国农业产业化示范基地县、全国食品工业强县、全国科技进步先进县、全国电子商务进农村综合示范县、全国农业综合标准化示范县、全国基层政务公开标准化规范化试点单位、全国渔业健康养殖示范县、全国卫生县城、中国茶业百强县。</w:t>
      </w:r>
    </w:p>
    <w:p>
      <w:pPr>
        <w:pStyle w:val="18"/>
        <w:keepNext w:val="0"/>
        <w:keepLines w:val="0"/>
        <w:pageBreakBefore w:val="0"/>
        <w:widowControl/>
        <w:suppressLineNumbers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县耕地面积121.3万亩，其中基本农田面积108.5万亩，总农户14.45万户，户均承包地面积8.39亩。截至2022年底，全县土地流转面积54.57万亩，占全县耕地总面积的45%。其中：连片规模经营面积达35.51万亩、占全县流转土地总面积的65%,农户间小面积流转19.06万亩、占流转总面积的35%。</w:t>
      </w:r>
    </w:p>
    <w:p>
      <w:pPr>
        <w:pStyle w:val="18"/>
        <w:keepNext w:val="0"/>
        <w:keepLines w:val="0"/>
        <w:pageBreakBefore w:val="0"/>
        <w:widowControl/>
        <w:suppressLineNumbers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项目目标</w:t>
      </w:r>
    </w:p>
    <w:p>
      <w:pPr>
        <w:pStyle w:val="18"/>
        <w:keepNext w:val="0"/>
        <w:keepLines w:val="0"/>
        <w:pageBreakBefore w:val="0"/>
        <w:widowControl/>
        <w:suppressLineNumbers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通过项目的实施，实现绝大部分小农户积极主动接受农业生产全托管、半托管等社会化服务，有效促进我县农业发展方式转变，推动一家一户小规模经营向集中统一现代农业发展，促进农业增效、农民增收等目标。</w:t>
      </w:r>
    </w:p>
    <w:p>
      <w:pPr>
        <w:keepNext w:val="0"/>
        <w:keepLines w:val="0"/>
        <w:pageBreakBefore w:val="0"/>
        <w:numPr>
          <w:ilvl w:val="0"/>
          <w:numId w:val="5"/>
        </w:numPr>
        <w:wordWrap/>
        <w:overflowPunct/>
        <w:topLinePunct w:val="0"/>
        <w:autoSpaceDE w:val="0"/>
        <w:autoSpaceDN w:val="0"/>
        <w:bidi w:val="0"/>
        <w:adjustRightInd w:val="0"/>
        <w:snapToGrid w:val="0"/>
        <w:spacing w:line="360" w:lineRule="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项目实施内容</w:t>
      </w:r>
    </w:p>
    <w:p>
      <w:pPr>
        <w:keepNext w:val="0"/>
        <w:keepLines w:val="0"/>
        <w:pageBreakBefore w:val="0"/>
        <w:numPr>
          <w:ilvl w:val="0"/>
          <w:numId w:val="0"/>
        </w:numPr>
        <w:wordWrap/>
        <w:overflowPunct/>
        <w:topLinePunct w:val="0"/>
        <w:autoSpaceDE w:val="0"/>
        <w:autoSpaceDN w:val="0"/>
        <w:bidi w:val="0"/>
        <w:adjustRightInd w:val="0"/>
        <w:snapToGrid w:val="0"/>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项目实施时间。本项目实施时间为</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年，即</w:t>
      </w:r>
      <w:r>
        <w:rPr>
          <w:rFonts w:hint="eastAsia" w:asciiTheme="minorEastAsia" w:hAnsiTheme="minorEastAsia" w:eastAsiaTheme="minorEastAsia" w:cstheme="minorEastAsia"/>
          <w:sz w:val="21"/>
          <w:szCs w:val="21"/>
          <w:lang w:val="en-US" w:eastAsia="zh-CN"/>
        </w:rPr>
        <w:t>2023年7月-2024年6月。</w:t>
      </w:r>
    </w:p>
    <w:p>
      <w:pPr>
        <w:keepNext w:val="0"/>
        <w:keepLines w:val="0"/>
        <w:pageBreakBefore w:val="0"/>
        <w:numPr>
          <w:ilvl w:val="0"/>
          <w:numId w:val="0"/>
        </w:numPr>
        <w:wordWrap/>
        <w:overflowPunct/>
        <w:topLinePunct w:val="0"/>
        <w:autoSpaceDE w:val="0"/>
        <w:autoSpaceDN w:val="0"/>
        <w:bidi w:val="0"/>
        <w:adjustRightInd w:val="0"/>
        <w:snapToGrid w:val="0"/>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2.项目主导产业。实施农业社会化服务项目的主导产业为优质水稻、优质小麦。</w:t>
      </w:r>
    </w:p>
    <w:p>
      <w:pPr>
        <w:keepNext w:val="0"/>
        <w:keepLines w:val="0"/>
        <w:pageBreakBefore w:val="0"/>
        <w:numPr>
          <w:ilvl w:val="0"/>
          <w:numId w:val="0"/>
        </w:numPr>
        <w:wordWrap/>
        <w:overflowPunct/>
        <w:topLinePunct w:val="0"/>
        <w:autoSpaceDE w:val="0"/>
        <w:autoSpaceDN w:val="0"/>
        <w:bidi w:val="0"/>
        <w:adjustRightInd w:val="0"/>
        <w:snapToGrid w:val="0"/>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补助环节。按照《河南省2023年农业社会化服务项目实施方案》文件精神，我县按照财政资金补助占市场服务价格的比例不超过30%,单季作物亩均补助金额不超过100元的标准进行补助。把提升优质水稻、小麦作物生产效益作为支持开展农业社会化服务项目的目标，以支持农业生产托管等服务带动规模经营为重点，因地制宜选择农业生产关键且薄弱，单个农户干不了、干不好、干了不划算的环节进行支持。根据项目工作实际，结合我县农业生产现状，决定对谈店乡、张集乡、白店乡、双柳树镇、传流店乡、江集镇、付店镇的水稻机插秧作业环节及魏岗镇、来龙乡的小麦机械收割作业环节实施补助。</w:t>
      </w:r>
    </w:p>
    <w:p>
      <w:pPr>
        <w:keepNext w:val="0"/>
        <w:keepLines w:val="0"/>
        <w:pageBreakBefore w:val="0"/>
        <w:numPr>
          <w:ilvl w:val="0"/>
          <w:numId w:val="5"/>
        </w:numPr>
        <w:wordWrap/>
        <w:overflowPunct/>
        <w:topLinePunct w:val="0"/>
        <w:autoSpaceDE w:val="0"/>
        <w:autoSpaceDN w:val="0"/>
        <w:bidi w:val="0"/>
        <w:adjustRightInd w:val="0"/>
        <w:snapToGrid w:val="0"/>
        <w:spacing w:line="360" w:lineRule="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作业标准</w:t>
      </w:r>
    </w:p>
    <w:p>
      <w:pPr>
        <w:keepNext w:val="0"/>
        <w:keepLines w:val="0"/>
        <w:pageBreakBefore w:val="0"/>
        <w:numPr>
          <w:ilvl w:val="0"/>
          <w:numId w:val="0"/>
        </w:numPr>
        <w:wordWrap/>
        <w:overflowPunct/>
        <w:topLinePunct w:val="0"/>
        <w:autoSpaceDE w:val="0"/>
        <w:autoSpaceDN w:val="0"/>
        <w:bidi w:val="0"/>
        <w:adjustRightInd w:val="0"/>
        <w:snapToGrid w:val="0"/>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水稻机插秧作业标准：机插深度控制在2cm左右，行直苗匀，无明显漏插、倒苗、漂苗现象。</w:t>
      </w:r>
    </w:p>
    <w:p>
      <w:pPr>
        <w:keepNext w:val="0"/>
        <w:keepLines w:val="0"/>
        <w:pageBreakBefore w:val="0"/>
        <w:numPr>
          <w:ilvl w:val="0"/>
          <w:numId w:val="0"/>
        </w:numPr>
        <w:wordWrap/>
        <w:overflowPunct/>
        <w:topLinePunct w:val="0"/>
        <w:autoSpaceDE w:val="0"/>
        <w:autoSpaceDN w:val="0"/>
        <w:bidi w:val="0"/>
        <w:adjustRightInd w:val="0"/>
        <w:snapToGrid w:val="0"/>
        <w:spacing w:line="360" w:lineRule="auto"/>
        <w:ind w:firstLine="422" w:firstLineChars="20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val="en-US" w:eastAsia="zh-CN"/>
        </w:rPr>
        <w:t>2.</w:t>
      </w:r>
      <w:r>
        <w:rPr>
          <w:rFonts w:hint="eastAsia" w:asciiTheme="minorEastAsia" w:hAnsiTheme="minorEastAsia" w:eastAsiaTheme="minorEastAsia" w:cstheme="minorEastAsia"/>
          <w:b/>
          <w:bCs/>
          <w:sz w:val="21"/>
          <w:szCs w:val="21"/>
          <w:lang w:eastAsia="zh-CN"/>
        </w:rPr>
        <w:t>技术要求</w:t>
      </w:r>
    </w:p>
    <w:p>
      <w:pPr>
        <w:keepNext w:val="0"/>
        <w:keepLines w:val="0"/>
        <w:pageBreakBefore w:val="0"/>
        <w:numPr>
          <w:ilvl w:val="0"/>
          <w:numId w:val="0"/>
        </w:numPr>
        <w:wordWrap/>
        <w:overflowPunct/>
        <w:topLinePunct w:val="0"/>
        <w:autoSpaceDE w:val="0"/>
        <w:autoSpaceDN w:val="0"/>
        <w:bidi w:val="0"/>
        <w:adjustRightInd w:val="0"/>
        <w:snapToGrid w:val="0"/>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）拥有与农业社会化服务内容、服务能力相匹配的专业技术人员、场地、专业农业机械和设备等，插秧机设备3台套以上（</w:t>
      </w:r>
      <w:r>
        <w:rPr>
          <w:rFonts w:hint="eastAsia" w:asciiTheme="minorEastAsia" w:hAnsiTheme="minorEastAsia" w:eastAsiaTheme="minorEastAsia" w:cstheme="minorEastAsia"/>
          <w:sz w:val="21"/>
          <w:szCs w:val="21"/>
          <w:lang w:val="en-US" w:eastAsia="zh-CN"/>
        </w:rPr>
        <w:t>含合作社成员名下车辆</w:t>
      </w:r>
      <w:r>
        <w:rPr>
          <w:rFonts w:hint="eastAsia" w:asciiTheme="minorEastAsia" w:hAnsiTheme="minorEastAsia" w:eastAsiaTheme="minorEastAsia" w:cstheme="minorEastAsia"/>
          <w:sz w:val="21"/>
          <w:szCs w:val="21"/>
          <w:lang w:eastAsia="zh-CN"/>
        </w:rPr>
        <w:t>）。</w:t>
      </w:r>
    </w:p>
    <w:p>
      <w:pPr>
        <w:keepNext w:val="0"/>
        <w:keepLines w:val="0"/>
        <w:pageBreakBefore w:val="0"/>
        <w:numPr>
          <w:ilvl w:val="0"/>
          <w:numId w:val="0"/>
        </w:numPr>
        <w:wordWrap/>
        <w:overflowPunct/>
        <w:topLinePunct w:val="0"/>
        <w:autoSpaceDE w:val="0"/>
        <w:autoSpaceDN w:val="0"/>
        <w:bidi w:val="0"/>
        <w:adjustRightInd w:val="0"/>
        <w:snapToGrid w:val="0"/>
        <w:spacing w:line="360" w:lineRule="auto"/>
        <w:ind w:firstLine="420" w:firstLineChars="20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）根据项目作业量统计需要必须安装相关电子监测设备，愿意接受社会化服务行业管理部门和项目乡镇、村的监管，并且按照项目要求提供所需要条件。</w:t>
      </w:r>
    </w:p>
    <w:p>
      <w:pPr>
        <w:keepNext w:val="0"/>
        <w:keepLines w:val="0"/>
        <w:pageBreakBefore w:val="0"/>
        <w:numPr>
          <w:ilvl w:val="0"/>
          <w:numId w:val="5"/>
        </w:numPr>
        <w:wordWrap/>
        <w:overflowPunct/>
        <w:topLinePunct w:val="0"/>
        <w:autoSpaceDE w:val="0"/>
        <w:autoSpaceDN w:val="0"/>
        <w:bidi w:val="0"/>
        <w:adjustRightInd w:val="0"/>
        <w:snapToGrid w:val="0"/>
        <w:spacing w:line="360" w:lineRule="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补助方式与补助标准</w:t>
      </w:r>
    </w:p>
    <w:p>
      <w:pPr>
        <w:keepNext w:val="0"/>
        <w:keepLines w:val="0"/>
        <w:pageBreakBefore w:val="0"/>
        <w:numPr>
          <w:ilvl w:val="0"/>
          <w:numId w:val="0"/>
        </w:numPr>
        <w:wordWrap/>
        <w:overflowPunct/>
        <w:topLinePunct w:val="0"/>
        <w:autoSpaceDE w:val="0"/>
        <w:autoSpaceDN w:val="0"/>
        <w:bidi w:val="0"/>
        <w:adjustRightInd w:val="0"/>
        <w:snapToGrid w:val="0"/>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补助方式。补助资金根据作业面积和作业标准，按照“先服务后补助、先公示后兑现”的方式，经验收合格后按照补助标准拨付给实施项目的社会化服务作业组织。对服务适度规模经营的种粮大户、农民合作社、家庭农场、农业企业等单个生产主体的补助资金总额不超过10万元，防止“政策垒大户”。该项目服务小农户补助资金不低于60%,服务新型经营主体补助资金不高于40%。资金补助采取先服务后补助的方式进行。</w:t>
      </w:r>
    </w:p>
    <w:p>
      <w:pPr>
        <w:keepNext w:val="0"/>
        <w:keepLines w:val="0"/>
        <w:pageBreakBefore w:val="0"/>
        <w:numPr>
          <w:ilvl w:val="0"/>
          <w:numId w:val="0"/>
        </w:numPr>
        <w:wordWrap/>
        <w:overflowPunct/>
        <w:topLinePunct w:val="0"/>
        <w:autoSpaceDE w:val="0"/>
        <w:autoSpaceDN w:val="0"/>
        <w:bidi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eastAsia="zh-CN"/>
        </w:rPr>
        <w:t>补助标准。项目实施作业补助价格最终以招标采购价格为准。</w:t>
      </w:r>
    </w:p>
    <w:p>
      <w:pPr>
        <w:keepNext w:val="0"/>
        <w:keepLines w:val="0"/>
        <w:pageBreakBefore w:val="0"/>
        <w:numPr>
          <w:ilvl w:val="0"/>
          <w:numId w:val="0"/>
        </w:numPr>
        <w:wordWrap/>
        <w:overflowPunct/>
        <w:topLinePunct w:val="0"/>
        <w:autoSpaceDE w:val="0"/>
        <w:autoSpaceDN w:val="0"/>
        <w:bidi w:val="0"/>
        <w:adjustRightInd w:val="0"/>
        <w:snapToGrid w:val="0"/>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实施面积确认。利用信息化手段进行监测，水稻机插秧作业机械要求安装监测设备。监测数据作为项目实施作业面积的主要依据。作业服务组织必须按照方案要求提供有关服务，并提供作业相关证明资料，以备验收存档。</w:t>
      </w:r>
    </w:p>
    <w:p>
      <w:pPr>
        <w:keepNext w:val="0"/>
        <w:keepLines w:val="0"/>
        <w:pageBreakBefore w:val="0"/>
        <w:numPr>
          <w:ilvl w:val="0"/>
          <w:numId w:val="5"/>
        </w:numPr>
        <w:wordWrap/>
        <w:overflowPunct/>
        <w:topLinePunct w:val="0"/>
        <w:autoSpaceDE w:val="0"/>
        <w:autoSpaceDN w:val="0"/>
        <w:bidi w:val="0"/>
        <w:adjustRightInd w:val="0"/>
        <w:snapToGrid w:val="0"/>
        <w:spacing w:line="360" w:lineRule="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标段划分</w:t>
      </w:r>
    </w:p>
    <w:tbl>
      <w:tblPr>
        <w:tblStyle w:val="23"/>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5"/>
        <w:gridCol w:w="1737"/>
        <w:gridCol w:w="1375"/>
        <w:gridCol w:w="1288"/>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345" w:type="dxa"/>
            <w:noWrap w:val="0"/>
            <w:vAlign w:val="center"/>
          </w:tcPr>
          <w:p>
            <w:pPr>
              <w:pStyle w:val="9"/>
              <w:keepNext w:val="0"/>
              <w:keepLines w:val="0"/>
              <w:pageBreakBefore w:val="0"/>
              <w:widowControl w:val="0"/>
              <w:kinsoku/>
              <w:wordWrap/>
              <w:overflowPunct/>
              <w:topLinePunct w:val="0"/>
              <w:autoSpaceDE w:val="0"/>
              <w:autoSpaceDN w:val="0"/>
              <w:bidi w:val="0"/>
              <w:adjustRightInd w:val="0"/>
              <w:snapToGrid w:val="0"/>
              <w:spacing w:after="0" w:line="360" w:lineRule="auto"/>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包名称</w:t>
            </w:r>
          </w:p>
        </w:tc>
        <w:tc>
          <w:tcPr>
            <w:tcW w:w="1737" w:type="dxa"/>
            <w:noWrap w:val="0"/>
            <w:vAlign w:val="center"/>
          </w:tcPr>
          <w:p>
            <w:pPr>
              <w:pStyle w:val="9"/>
              <w:keepNext w:val="0"/>
              <w:keepLines w:val="0"/>
              <w:pageBreakBefore w:val="0"/>
              <w:widowControl w:val="0"/>
              <w:kinsoku/>
              <w:wordWrap/>
              <w:overflowPunct/>
              <w:topLinePunct w:val="0"/>
              <w:autoSpaceDE w:val="0"/>
              <w:autoSpaceDN w:val="0"/>
              <w:bidi w:val="0"/>
              <w:adjustRightInd w:val="0"/>
              <w:snapToGrid w:val="0"/>
              <w:spacing w:after="0" w:line="360" w:lineRule="auto"/>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包最高限价（元）</w:t>
            </w:r>
          </w:p>
        </w:tc>
        <w:tc>
          <w:tcPr>
            <w:tcW w:w="1375" w:type="dxa"/>
            <w:noWrap w:val="0"/>
            <w:vAlign w:val="center"/>
          </w:tcPr>
          <w:p>
            <w:pPr>
              <w:pStyle w:val="9"/>
              <w:keepNext w:val="0"/>
              <w:keepLines w:val="0"/>
              <w:pageBreakBefore w:val="0"/>
              <w:widowControl w:val="0"/>
              <w:kinsoku/>
              <w:wordWrap/>
              <w:overflowPunct/>
              <w:topLinePunct w:val="0"/>
              <w:autoSpaceDE w:val="0"/>
              <w:autoSpaceDN w:val="0"/>
              <w:bidi w:val="0"/>
              <w:adjustRightInd w:val="0"/>
              <w:snapToGrid w:val="0"/>
              <w:spacing w:after="0" w:line="360" w:lineRule="auto"/>
              <w:jc w:val="center"/>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作业量划分</w:t>
            </w:r>
          </w:p>
        </w:tc>
        <w:tc>
          <w:tcPr>
            <w:tcW w:w="1288" w:type="dxa"/>
            <w:noWrap w:val="0"/>
            <w:vAlign w:val="center"/>
          </w:tcPr>
          <w:p>
            <w:pPr>
              <w:pStyle w:val="9"/>
              <w:keepNext w:val="0"/>
              <w:keepLines w:val="0"/>
              <w:pageBreakBefore w:val="0"/>
              <w:widowControl w:val="0"/>
              <w:kinsoku/>
              <w:wordWrap/>
              <w:overflowPunct/>
              <w:topLinePunct w:val="0"/>
              <w:autoSpaceDE w:val="0"/>
              <w:autoSpaceDN w:val="0"/>
              <w:bidi w:val="0"/>
              <w:adjustRightInd w:val="0"/>
              <w:snapToGrid w:val="0"/>
              <w:spacing w:after="0" w:line="360" w:lineRule="auto"/>
              <w:jc w:val="center"/>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作业环节</w:t>
            </w:r>
          </w:p>
        </w:tc>
        <w:tc>
          <w:tcPr>
            <w:tcW w:w="2233" w:type="dxa"/>
            <w:noWrap w:val="0"/>
            <w:vAlign w:val="center"/>
          </w:tcPr>
          <w:p>
            <w:pPr>
              <w:pStyle w:val="9"/>
              <w:keepNext w:val="0"/>
              <w:keepLines w:val="0"/>
              <w:pageBreakBefore w:val="0"/>
              <w:widowControl w:val="0"/>
              <w:kinsoku/>
              <w:wordWrap/>
              <w:overflowPunct/>
              <w:topLinePunct w:val="0"/>
              <w:autoSpaceDE w:val="0"/>
              <w:autoSpaceDN w:val="0"/>
              <w:bidi w:val="0"/>
              <w:adjustRightInd w:val="0"/>
              <w:snapToGrid w:val="0"/>
              <w:spacing w:after="0" w:line="360" w:lineRule="auto"/>
              <w:jc w:val="center"/>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项目实施区域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34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1"/>
                <w:sz w:val="21"/>
                <w:szCs w:val="21"/>
                <w:lang w:val="en-US" w:eastAsia="zh-CN"/>
                <w14:textFill>
                  <w14:solidFill>
                    <w14:schemeClr w14:val="tx1"/>
                  </w14:solidFill>
                </w14:textFill>
              </w:rPr>
              <w:t>潢川县农业农村局2023年农业社会化服务采购项目2包</w:t>
            </w:r>
          </w:p>
        </w:tc>
        <w:tc>
          <w:tcPr>
            <w:tcW w:w="1737" w:type="dxa"/>
            <w:noWrap w:val="0"/>
            <w:vAlign w:val="center"/>
          </w:tcPr>
          <w:p>
            <w:pPr>
              <w:pStyle w:val="9"/>
              <w:keepNext w:val="0"/>
              <w:keepLines w:val="0"/>
              <w:pageBreakBefore w:val="0"/>
              <w:widowControl w:val="0"/>
              <w:kinsoku/>
              <w:wordWrap/>
              <w:overflowPunct/>
              <w:topLinePunct w:val="0"/>
              <w:autoSpaceDE w:val="0"/>
              <w:autoSpaceDN w:val="0"/>
              <w:bidi w:val="0"/>
              <w:adjustRightInd w:val="0"/>
              <w:snapToGrid w:val="0"/>
              <w:spacing w:after="0" w:line="360" w:lineRule="auto"/>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1920000</w:t>
            </w:r>
          </w:p>
        </w:tc>
        <w:tc>
          <w:tcPr>
            <w:tcW w:w="1375" w:type="dxa"/>
            <w:noWrap w:val="0"/>
            <w:vAlign w:val="center"/>
          </w:tcPr>
          <w:p>
            <w:pPr>
              <w:pStyle w:val="9"/>
              <w:keepNext w:val="0"/>
              <w:keepLines w:val="0"/>
              <w:pageBreakBefore w:val="0"/>
              <w:widowControl w:val="0"/>
              <w:kinsoku/>
              <w:wordWrap/>
              <w:overflowPunct/>
              <w:topLinePunct w:val="0"/>
              <w:autoSpaceDE w:val="0"/>
              <w:autoSpaceDN w:val="0"/>
              <w:bidi w:val="0"/>
              <w:adjustRightInd w:val="0"/>
              <w:snapToGrid w:val="0"/>
              <w:spacing w:after="0" w:line="360" w:lineRule="auto"/>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约8万亩</w:t>
            </w:r>
          </w:p>
        </w:tc>
        <w:tc>
          <w:tcPr>
            <w:tcW w:w="1288" w:type="dxa"/>
            <w:noWrap w:val="0"/>
            <w:vAlign w:val="center"/>
          </w:tcPr>
          <w:p>
            <w:pPr>
              <w:pStyle w:val="9"/>
              <w:keepNext w:val="0"/>
              <w:keepLines w:val="0"/>
              <w:pageBreakBefore w:val="0"/>
              <w:widowControl w:val="0"/>
              <w:kinsoku/>
              <w:wordWrap/>
              <w:overflowPunct/>
              <w:topLinePunct w:val="0"/>
              <w:autoSpaceDE w:val="0"/>
              <w:autoSpaceDN w:val="0"/>
              <w:bidi w:val="0"/>
              <w:adjustRightInd w:val="0"/>
              <w:snapToGrid w:val="0"/>
              <w:spacing w:after="0" w:line="360" w:lineRule="auto"/>
              <w:jc w:val="center"/>
              <w:textAlignment w:val="auto"/>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水稻机插秧</w:t>
            </w:r>
          </w:p>
        </w:tc>
        <w:tc>
          <w:tcPr>
            <w:tcW w:w="2233" w:type="dxa"/>
            <w:noWrap w:val="0"/>
            <w:vAlign w:val="center"/>
          </w:tcPr>
          <w:p>
            <w:pPr>
              <w:pStyle w:val="9"/>
              <w:keepNext w:val="0"/>
              <w:keepLines w:val="0"/>
              <w:pageBreakBefore w:val="0"/>
              <w:widowControl w:val="0"/>
              <w:kinsoku/>
              <w:wordWrap/>
              <w:overflowPunct/>
              <w:topLinePunct w:val="0"/>
              <w:autoSpaceDE w:val="0"/>
              <w:autoSpaceDN w:val="0"/>
              <w:bidi w:val="0"/>
              <w:adjustRightInd w:val="0"/>
              <w:snapToGrid w:val="0"/>
              <w:spacing w:after="0" w:line="360" w:lineRule="auto"/>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谈店乡、传流店乡、白店乡、付店镇</w:t>
            </w:r>
          </w:p>
        </w:tc>
      </w:tr>
    </w:tbl>
    <w:p>
      <w:pPr>
        <w:keepNext w:val="0"/>
        <w:keepLines w:val="0"/>
        <w:pageBreakBefore w:val="0"/>
        <w:numPr>
          <w:ilvl w:val="0"/>
          <w:numId w:val="5"/>
        </w:numPr>
        <w:wordWrap/>
        <w:overflowPunct/>
        <w:topLinePunct w:val="0"/>
        <w:autoSpaceDE w:val="0"/>
        <w:autoSpaceDN w:val="0"/>
        <w:bidi w:val="0"/>
        <w:adjustRightInd w:val="0"/>
        <w:snapToGrid w:val="0"/>
        <w:spacing w:line="360" w:lineRule="auto"/>
        <w:ind w:left="0" w:leftChars="0" w:firstLine="0" w:firstLineChars="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其他要求</w:t>
      </w:r>
    </w:p>
    <w:p>
      <w:pPr>
        <w:keepNext w:val="0"/>
        <w:keepLines w:val="0"/>
        <w:pageBreakBefore w:val="0"/>
        <w:numPr>
          <w:ilvl w:val="0"/>
          <w:numId w:val="0"/>
        </w:numPr>
        <w:wordWrap/>
        <w:overflowPunct/>
        <w:topLinePunct w:val="0"/>
        <w:autoSpaceDE w:val="0"/>
        <w:autoSpaceDN w:val="0"/>
        <w:bidi w:val="0"/>
        <w:adjustRightInd w:val="0"/>
        <w:snapToGrid w:val="0"/>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1.服务期限：接采购人通知的30日历天；</w:t>
      </w:r>
    </w:p>
    <w:p>
      <w:pPr>
        <w:keepNext w:val="0"/>
        <w:keepLines w:val="0"/>
        <w:pageBreakBefore w:val="0"/>
        <w:numPr>
          <w:ilvl w:val="0"/>
          <w:numId w:val="0"/>
        </w:numPr>
        <w:wordWrap/>
        <w:overflowPunct/>
        <w:topLinePunct w:val="0"/>
        <w:autoSpaceDE w:val="0"/>
        <w:autoSpaceDN w:val="0"/>
        <w:bidi w:val="0"/>
        <w:adjustRightInd w:val="0"/>
        <w:snapToGrid w:val="0"/>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2.质量要求：合格，符合采购人要求及相关规范要求；</w:t>
      </w:r>
    </w:p>
    <w:p>
      <w:pPr>
        <w:keepNext w:val="0"/>
        <w:keepLines w:val="0"/>
        <w:pageBreakBefore w:val="0"/>
        <w:numPr>
          <w:ilvl w:val="0"/>
          <w:numId w:val="0"/>
        </w:numPr>
        <w:wordWrap/>
        <w:overflowPunct/>
        <w:topLinePunct w:val="0"/>
        <w:autoSpaceDE w:val="0"/>
        <w:autoSpaceDN w:val="0"/>
        <w:bidi w:val="0"/>
        <w:adjustRightInd w:val="0"/>
        <w:snapToGrid w:val="0"/>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3.合同履行期限：接采购人通知的30日历天；</w:t>
      </w:r>
    </w:p>
    <w:p>
      <w:pPr>
        <w:keepNext w:val="0"/>
        <w:keepLines w:val="0"/>
        <w:pageBreakBefore w:val="0"/>
        <w:numPr>
          <w:ilvl w:val="0"/>
          <w:numId w:val="0"/>
        </w:numPr>
        <w:wordWrap/>
        <w:overflowPunct/>
        <w:topLinePunct w:val="0"/>
        <w:autoSpaceDE w:val="0"/>
        <w:autoSpaceDN w:val="0"/>
        <w:bidi w:val="0"/>
        <w:adjustRightInd w:val="0"/>
        <w:snapToGrid w:val="0"/>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4.投标有效期：60日历天（从投标截止之日算起）；</w:t>
      </w:r>
    </w:p>
    <w:p>
      <w:pPr>
        <w:keepNext w:val="0"/>
        <w:keepLines w:val="0"/>
        <w:pageBreakBefore w:val="0"/>
        <w:numPr>
          <w:ilvl w:val="0"/>
          <w:numId w:val="0"/>
        </w:numPr>
        <w:wordWrap/>
        <w:overflowPunct/>
        <w:topLinePunct w:val="0"/>
        <w:autoSpaceDE w:val="0"/>
        <w:autoSpaceDN w:val="0"/>
        <w:bidi w:val="0"/>
        <w:adjustRightInd w:val="0"/>
        <w:snapToGrid w:val="0"/>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5.供应商具有详细的投标方案（包含但不限于进度、质量保证措施、应急和突发事件的处理措施以及人员配备等方案）；</w:t>
      </w:r>
    </w:p>
    <w:p>
      <w:pPr>
        <w:keepNext w:val="0"/>
        <w:keepLines w:val="0"/>
        <w:pageBreakBefore w:val="0"/>
        <w:numPr>
          <w:ilvl w:val="0"/>
          <w:numId w:val="0"/>
        </w:numPr>
        <w:wordWrap/>
        <w:overflowPunct/>
        <w:topLinePunct w:val="0"/>
        <w:autoSpaceDE w:val="0"/>
        <w:autoSpaceDN w:val="0"/>
        <w:bidi w:val="0"/>
        <w:adjustRightInd w:val="0"/>
        <w:snapToGrid w:val="0"/>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6.本项目以单价作为最高投标限价进行招标，最终作业面积以包最高限价除以中标单价的面积为准。</w:t>
      </w:r>
    </w:p>
    <w:p>
      <w:pPr>
        <w:numPr>
          <w:ilvl w:val="0"/>
          <w:numId w:val="0"/>
        </w:numPr>
        <w:ind w:firstLine="420" w:firstLineChars="200"/>
        <w:rPr>
          <w:rFonts w:hint="default"/>
          <w:lang w:val="en-US" w:eastAsia="zh-CN"/>
        </w:rPr>
      </w:pPr>
    </w:p>
    <w:p>
      <w:pPr>
        <w:pStyle w:val="9"/>
        <w:spacing w:before="104" w:line="221" w:lineRule="auto"/>
        <w:ind w:left="2652"/>
        <w:outlineLvl w:val="9"/>
        <w:rPr>
          <w:b/>
          <w:bCs/>
          <w:spacing w:val="-3"/>
          <w:sz w:val="32"/>
          <w:szCs w:val="32"/>
        </w:rPr>
      </w:pPr>
    </w:p>
    <w:p>
      <w:pPr>
        <w:pStyle w:val="9"/>
        <w:spacing w:before="104" w:line="221" w:lineRule="auto"/>
        <w:ind w:left="2652"/>
        <w:outlineLvl w:val="9"/>
        <w:rPr>
          <w:b/>
          <w:bCs/>
          <w:spacing w:val="-3"/>
          <w:sz w:val="32"/>
          <w:szCs w:val="32"/>
        </w:rPr>
      </w:pPr>
    </w:p>
    <w:p>
      <w:pPr>
        <w:ind w:firstLine="420" w:firstLineChars="0"/>
        <w:rPr>
          <w:b/>
          <w:bCs/>
          <w:spacing w:val="-3"/>
          <w:sz w:val="32"/>
          <w:szCs w:val="32"/>
        </w:rPr>
      </w:pPr>
      <w:bookmarkStart w:id="80" w:name="_Toc18972"/>
      <w:r>
        <w:rPr>
          <w:b/>
          <w:bCs/>
          <w:spacing w:val="-3"/>
          <w:sz w:val="32"/>
          <w:szCs w:val="32"/>
        </w:rPr>
        <w:br w:type="page"/>
      </w:r>
    </w:p>
    <w:p>
      <w:pPr>
        <w:numPr>
          <w:ilvl w:val="0"/>
          <w:numId w:val="0"/>
        </w:numPr>
        <w:spacing w:line="304" w:lineRule="auto"/>
        <w:jc w:val="center"/>
        <w:outlineLvl w:val="0"/>
        <w:rPr>
          <w:rFonts w:hint="eastAsia" w:eastAsia="宋体"/>
          <w:b/>
          <w:bCs/>
          <w:sz w:val="28"/>
          <w:szCs w:val="28"/>
          <w:lang w:val="en-US" w:eastAsia="zh-CN"/>
        </w:rPr>
      </w:pPr>
      <w:r>
        <w:rPr>
          <w:rFonts w:hint="eastAsia" w:eastAsia="宋体"/>
          <w:b/>
          <w:bCs/>
          <w:sz w:val="28"/>
          <w:szCs w:val="28"/>
          <w:lang w:val="en-US" w:eastAsia="zh-CN"/>
        </w:rPr>
        <w:t>第六章  投标文件格式</w:t>
      </w:r>
      <w:bookmarkEnd w:id="80"/>
    </w:p>
    <w:p>
      <w:pPr>
        <w:spacing w:line="298" w:lineRule="auto"/>
        <w:rPr>
          <w:rFonts w:ascii="Arial"/>
          <w:sz w:val="21"/>
        </w:rPr>
      </w:pPr>
    </w:p>
    <w:p>
      <w:pPr>
        <w:spacing w:line="298" w:lineRule="auto"/>
        <w:rPr>
          <w:rFonts w:ascii="Arial"/>
          <w:sz w:val="21"/>
        </w:rPr>
      </w:pPr>
    </w:p>
    <w:p>
      <w:pPr>
        <w:spacing w:line="298" w:lineRule="auto"/>
        <w:rPr>
          <w:rFonts w:ascii="Arial"/>
          <w:sz w:val="21"/>
        </w:rPr>
      </w:pPr>
    </w:p>
    <w:p>
      <w:pPr>
        <w:pStyle w:val="9"/>
        <w:tabs>
          <w:tab w:val="left" w:pos="5807"/>
        </w:tabs>
        <w:spacing w:before="143" w:line="222" w:lineRule="auto"/>
        <w:ind w:left="950"/>
        <w:rPr>
          <w:rFonts w:hint="default" w:eastAsia="宋体"/>
          <w:b/>
          <w:bCs/>
          <w:spacing w:val="-50"/>
          <w:sz w:val="44"/>
          <w:szCs w:val="44"/>
          <w:u w:val="single"/>
          <w:lang w:val="en-US" w:eastAsia="zh-CN"/>
        </w:rPr>
      </w:pPr>
      <w:bookmarkStart w:id="81" w:name="_Toc8290"/>
      <w:r>
        <w:rPr>
          <w:rFonts w:hint="eastAsia"/>
          <w:b/>
          <w:bCs/>
          <w:spacing w:val="-50"/>
          <w:sz w:val="44"/>
          <w:szCs w:val="44"/>
          <w:u w:val="single"/>
          <w:lang w:val="en-US" w:eastAsia="zh-CN"/>
        </w:rPr>
        <w:t xml:space="preserve">                                      </w:t>
      </w:r>
      <w:r>
        <w:rPr>
          <w:rFonts w:hint="eastAsia"/>
          <w:b/>
          <w:bCs/>
          <w:spacing w:val="-50"/>
          <w:sz w:val="44"/>
          <w:szCs w:val="44"/>
          <w:u w:val="none"/>
          <w:lang w:val="en-US" w:eastAsia="zh-CN"/>
        </w:rPr>
        <w:t xml:space="preserve">（项目名称）（ </w:t>
      </w:r>
      <w:r>
        <w:rPr>
          <w:rFonts w:hint="eastAsia"/>
          <w:b/>
          <w:bCs/>
          <w:spacing w:val="-50"/>
          <w:sz w:val="44"/>
          <w:szCs w:val="44"/>
          <w:u w:val="single"/>
          <w:lang w:val="en-US" w:eastAsia="zh-CN"/>
        </w:rPr>
        <w:t xml:space="preserve">  </w:t>
      </w:r>
      <w:r>
        <w:rPr>
          <w:rFonts w:hint="eastAsia"/>
          <w:b/>
          <w:bCs/>
          <w:spacing w:val="-50"/>
          <w:sz w:val="44"/>
          <w:szCs w:val="44"/>
          <w:u w:val="none"/>
          <w:lang w:val="en-US" w:eastAsia="zh-CN"/>
        </w:rPr>
        <w:t>包）</w:t>
      </w:r>
    </w:p>
    <w:p>
      <w:pPr>
        <w:pStyle w:val="9"/>
        <w:tabs>
          <w:tab w:val="left" w:pos="5807"/>
        </w:tabs>
        <w:spacing w:before="143" w:line="222" w:lineRule="auto"/>
        <w:jc w:val="center"/>
        <w:rPr>
          <w:b/>
          <w:bCs/>
          <w:spacing w:val="-16"/>
          <w:sz w:val="52"/>
          <w:szCs w:val="52"/>
        </w:rPr>
      </w:pPr>
    </w:p>
    <w:p>
      <w:pPr>
        <w:pStyle w:val="9"/>
        <w:tabs>
          <w:tab w:val="left" w:pos="5807"/>
        </w:tabs>
        <w:spacing w:before="143" w:line="222" w:lineRule="auto"/>
        <w:jc w:val="center"/>
        <w:rPr>
          <w:sz w:val="52"/>
          <w:szCs w:val="52"/>
        </w:rPr>
      </w:pPr>
      <w:r>
        <w:rPr>
          <w:b/>
          <w:bCs/>
          <w:spacing w:val="-16"/>
          <w:sz w:val="52"/>
          <w:szCs w:val="52"/>
        </w:rPr>
        <w:t>投标文件</w:t>
      </w:r>
      <w:bookmarkEnd w:id="81"/>
    </w:p>
    <w:p>
      <w:pPr>
        <w:spacing w:line="339" w:lineRule="auto"/>
        <w:rPr>
          <w:rFonts w:ascii="Arial"/>
          <w:sz w:val="21"/>
        </w:rPr>
      </w:pPr>
    </w:p>
    <w:p>
      <w:pPr>
        <w:spacing w:line="340" w:lineRule="auto"/>
        <w:rPr>
          <w:rFonts w:ascii="Arial"/>
          <w:sz w:val="21"/>
        </w:rPr>
      </w:pPr>
    </w:p>
    <w:p>
      <w:pPr>
        <w:pStyle w:val="9"/>
        <w:spacing w:before="78" w:line="523" w:lineRule="exact"/>
        <w:jc w:val="center"/>
        <w:rPr>
          <w:sz w:val="28"/>
          <w:szCs w:val="28"/>
        </w:rPr>
      </w:pPr>
      <w:r>
        <w:rPr>
          <w:rFonts w:hint="eastAsia"/>
          <w:spacing w:val="-2"/>
          <w:position w:val="21"/>
          <w:sz w:val="28"/>
          <w:szCs w:val="28"/>
          <w:lang w:val="en-US" w:eastAsia="zh-CN"/>
        </w:rPr>
        <w:t>项目</w:t>
      </w:r>
      <w:r>
        <w:rPr>
          <w:spacing w:val="-2"/>
          <w:position w:val="21"/>
          <w:sz w:val="28"/>
          <w:szCs w:val="28"/>
        </w:rPr>
        <w:t>编号：</w:t>
      </w:r>
    </w:p>
    <w:p>
      <w:pPr>
        <w:pStyle w:val="9"/>
        <w:spacing w:line="220" w:lineRule="auto"/>
        <w:ind w:firstLine="1050" w:firstLineChars="500"/>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2"/>
        <w:rPr>
          <w:rFonts w:ascii="Arial"/>
          <w:sz w:val="21"/>
        </w:rPr>
      </w:pPr>
    </w:p>
    <w:p>
      <w:pPr>
        <w:pStyle w:val="3"/>
        <w:rPr>
          <w:rFonts w:ascii="Arial"/>
          <w:sz w:val="21"/>
        </w:rPr>
      </w:pPr>
    </w:p>
    <w:p>
      <w:pPr>
        <w:rPr>
          <w:rFonts w:ascii="Arial"/>
          <w:sz w:val="21"/>
        </w:rPr>
      </w:pPr>
    </w:p>
    <w:p>
      <w:pPr>
        <w:pStyle w:val="2"/>
        <w:rPr>
          <w:rFonts w:ascii="Arial"/>
          <w:sz w:val="21"/>
        </w:rPr>
      </w:pPr>
    </w:p>
    <w:p>
      <w:pPr>
        <w:pStyle w:val="3"/>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9"/>
        <w:spacing w:before="104" w:line="221" w:lineRule="auto"/>
        <w:rPr>
          <w:sz w:val="32"/>
          <w:szCs w:val="32"/>
        </w:rPr>
      </w:pPr>
      <w:r>
        <w:rPr>
          <w:b/>
          <w:bCs/>
          <w:spacing w:val="-38"/>
          <w:sz w:val="32"/>
          <w:szCs w:val="32"/>
        </w:rPr>
        <w:t>供</w:t>
      </w:r>
      <w:r>
        <w:rPr>
          <w:spacing w:val="16"/>
          <w:sz w:val="32"/>
          <w:szCs w:val="32"/>
        </w:rPr>
        <w:t xml:space="preserve"> </w:t>
      </w:r>
      <w:r>
        <w:rPr>
          <w:b/>
          <w:bCs/>
          <w:spacing w:val="-38"/>
          <w:sz w:val="32"/>
          <w:szCs w:val="32"/>
        </w:rPr>
        <w:t>应</w:t>
      </w:r>
      <w:r>
        <w:rPr>
          <w:spacing w:val="16"/>
          <w:sz w:val="32"/>
          <w:szCs w:val="32"/>
        </w:rPr>
        <w:t xml:space="preserve"> </w:t>
      </w:r>
      <w:r>
        <w:rPr>
          <w:b/>
          <w:bCs/>
          <w:spacing w:val="-38"/>
          <w:sz w:val="32"/>
          <w:szCs w:val="32"/>
        </w:rPr>
        <w:t>商</w:t>
      </w:r>
      <w:r>
        <w:rPr>
          <w:rFonts w:hint="eastAsia"/>
          <w:b/>
          <w:bCs/>
          <w:spacing w:val="-20"/>
          <w:sz w:val="32"/>
          <w:szCs w:val="32"/>
          <w:lang w:eastAsia="zh-CN"/>
        </w:rPr>
        <w:t>：</w:t>
      </w:r>
      <w:r>
        <w:rPr>
          <w:sz w:val="32"/>
          <w:szCs w:val="32"/>
          <w:u w:val="single" w:color="auto"/>
        </w:rPr>
        <w:t xml:space="preserve">                         </w:t>
      </w:r>
      <w:r>
        <w:rPr>
          <w:b/>
          <w:bCs/>
          <w:spacing w:val="-20"/>
          <w:sz w:val="32"/>
          <w:szCs w:val="32"/>
        </w:rPr>
        <w:t>（</w:t>
      </w:r>
      <w:r>
        <w:rPr>
          <w:rFonts w:hint="eastAsia"/>
          <w:b/>
          <w:bCs/>
          <w:spacing w:val="-20"/>
          <w:sz w:val="32"/>
          <w:szCs w:val="32"/>
          <w:lang w:val="zh-CN"/>
        </w:rPr>
        <w:t>单位电子签章</w:t>
      </w:r>
      <w:r>
        <w:rPr>
          <w:b/>
          <w:bCs/>
          <w:spacing w:val="-38"/>
          <w:sz w:val="32"/>
          <w:szCs w:val="32"/>
        </w:rPr>
        <w:t>）</w:t>
      </w:r>
    </w:p>
    <w:p>
      <w:pPr>
        <w:spacing w:line="380" w:lineRule="auto"/>
        <w:rPr>
          <w:rFonts w:ascii="Arial"/>
          <w:sz w:val="21"/>
        </w:rPr>
      </w:pPr>
    </w:p>
    <w:p>
      <w:pPr>
        <w:pStyle w:val="9"/>
        <w:spacing w:before="95" w:line="225" w:lineRule="auto"/>
        <w:rPr>
          <w:sz w:val="29"/>
          <w:szCs w:val="29"/>
        </w:rPr>
      </w:pPr>
      <w:r>
        <w:rPr>
          <w:rFonts w:hint="eastAsia"/>
          <w:b/>
          <w:bCs/>
          <w:spacing w:val="2"/>
          <w:sz w:val="29"/>
          <w:szCs w:val="29"/>
          <w:lang w:eastAsia="zh-CN"/>
        </w:rPr>
        <w:t>法定代表人（负责人）</w:t>
      </w:r>
      <w:r>
        <w:rPr>
          <w:b/>
          <w:bCs/>
          <w:spacing w:val="2"/>
          <w:sz w:val="29"/>
          <w:szCs w:val="29"/>
        </w:rPr>
        <w:t>或其委托代理人</w:t>
      </w:r>
      <w:r>
        <w:rPr>
          <w:b/>
          <w:bCs/>
          <w:spacing w:val="4"/>
          <w:sz w:val="29"/>
          <w:szCs w:val="29"/>
        </w:rPr>
        <w:t>：</w:t>
      </w:r>
      <w:r>
        <w:rPr>
          <w:spacing w:val="4"/>
          <w:sz w:val="29"/>
          <w:szCs w:val="29"/>
          <w:u w:val="single" w:color="auto"/>
        </w:rPr>
        <w:t xml:space="preserve"> </w:t>
      </w:r>
      <w:r>
        <w:rPr>
          <w:rFonts w:hint="eastAsia"/>
          <w:spacing w:val="4"/>
          <w:sz w:val="29"/>
          <w:szCs w:val="29"/>
          <w:u w:val="single" w:color="auto"/>
          <w:lang w:val="en-US" w:eastAsia="zh-CN"/>
        </w:rPr>
        <w:t xml:space="preserve"> </w:t>
      </w:r>
      <w:r>
        <w:rPr>
          <w:spacing w:val="-55"/>
          <w:sz w:val="29"/>
          <w:szCs w:val="29"/>
        </w:rPr>
        <w:t xml:space="preserve"> </w:t>
      </w:r>
      <w:r>
        <w:rPr>
          <w:b/>
          <w:bCs/>
          <w:spacing w:val="4"/>
          <w:sz w:val="29"/>
          <w:szCs w:val="29"/>
        </w:rPr>
        <w:t>（</w:t>
      </w:r>
      <w:r>
        <w:rPr>
          <w:rFonts w:hint="eastAsia"/>
          <w:b/>
          <w:bCs/>
          <w:spacing w:val="4"/>
          <w:sz w:val="29"/>
          <w:szCs w:val="29"/>
        </w:rPr>
        <w:t>电子签名或盖章</w:t>
      </w:r>
      <w:r>
        <w:rPr>
          <w:b/>
          <w:bCs/>
          <w:spacing w:val="2"/>
          <w:sz w:val="29"/>
          <w:szCs w:val="29"/>
        </w:rPr>
        <w:t>）</w:t>
      </w:r>
    </w:p>
    <w:p>
      <w:pPr>
        <w:spacing w:line="314" w:lineRule="auto"/>
        <w:rPr>
          <w:rFonts w:ascii="Arial"/>
          <w:sz w:val="21"/>
        </w:rPr>
      </w:pPr>
    </w:p>
    <w:p>
      <w:pPr>
        <w:pStyle w:val="9"/>
        <w:spacing w:before="95" w:line="225" w:lineRule="auto"/>
        <w:ind w:left="293"/>
        <w:sectPr>
          <w:footerReference r:id="rId13" w:type="default"/>
          <w:pgSz w:w="11907" w:h="16840"/>
          <w:pgMar w:top="1431" w:right="1786" w:bottom="1184" w:left="1786" w:header="0" w:footer="1017" w:gutter="0"/>
          <w:pgNumType w:fmt="decimal"/>
          <w:cols w:space="720" w:num="1"/>
        </w:sectPr>
      </w:pPr>
      <w:r>
        <w:rPr>
          <w:b/>
          <w:bCs/>
          <w:spacing w:val="-22"/>
          <w:sz w:val="29"/>
          <w:szCs w:val="29"/>
        </w:rPr>
        <w:t>日</w:t>
      </w:r>
      <w:r>
        <w:rPr>
          <w:spacing w:val="-22"/>
          <w:sz w:val="29"/>
          <w:szCs w:val="29"/>
        </w:rPr>
        <w:t xml:space="preserve">        </w:t>
      </w:r>
      <w:r>
        <w:rPr>
          <w:b/>
          <w:bCs/>
          <w:spacing w:val="-22"/>
          <w:sz w:val="29"/>
          <w:szCs w:val="29"/>
        </w:rPr>
        <w:t>期：</w:t>
      </w:r>
      <w:r>
        <w:rPr>
          <w:spacing w:val="-22"/>
          <w:sz w:val="29"/>
          <w:szCs w:val="29"/>
        </w:rPr>
        <w:t xml:space="preserve"> </w:t>
      </w:r>
      <w:r>
        <w:rPr>
          <w:spacing w:val="5"/>
          <w:sz w:val="29"/>
          <w:szCs w:val="29"/>
          <w:u w:val="single" w:color="auto"/>
        </w:rPr>
        <w:t xml:space="preserve">          </w:t>
      </w:r>
      <w:r>
        <w:rPr>
          <w:spacing w:val="-124"/>
          <w:sz w:val="29"/>
          <w:szCs w:val="29"/>
        </w:rPr>
        <w:t xml:space="preserve"> </w:t>
      </w:r>
      <w:r>
        <w:rPr>
          <w:b/>
          <w:bCs/>
          <w:spacing w:val="-22"/>
          <w:sz w:val="29"/>
          <w:szCs w:val="29"/>
        </w:rPr>
        <w:t>年</w:t>
      </w:r>
      <w:r>
        <w:rPr>
          <w:spacing w:val="-141"/>
          <w:sz w:val="29"/>
          <w:szCs w:val="29"/>
        </w:rPr>
        <w:t xml:space="preserve"> </w:t>
      </w:r>
      <w:r>
        <w:rPr>
          <w:spacing w:val="5"/>
          <w:sz w:val="29"/>
          <w:szCs w:val="29"/>
          <w:u w:val="single" w:color="auto"/>
        </w:rPr>
        <w:t xml:space="preserve">       </w:t>
      </w:r>
      <w:r>
        <w:rPr>
          <w:spacing w:val="-125"/>
          <w:sz w:val="29"/>
          <w:szCs w:val="29"/>
        </w:rPr>
        <w:t xml:space="preserve"> </w:t>
      </w:r>
      <w:r>
        <w:rPr>
          <w:b/>
          <w:bCs/>
          <w:spacing w:val="-22"/>
          <w:sz w:val="29"/>
          <w:szCs w:val="29"/>
        </w:rPr>
        <w:t>月</w:t>
      </w:r>
      <w:r>
        <w:rPr>
          <w:spacing w:val="-140"/>
          <w:sz w:val="29"/>
          <w:szCs w:val="29"/>
        </w:rPr>
        <w:t xml:space="preserve"> </w:t>
      </w:r>
      <w:r>
        <w:rPr>
          <w:spacing w:val="4"/>
          <w:sz w:val="29"/>
          <w:szCs w:val="29"/>
          <w:u w:val="single" w:color="auto"/>
        </w:rPr>
        <w:t xml:space="preserve">       </w:t>
      </w:r>
      <w:r>
        <w:rPr>
          <w:spacing w:val="-79"/>
          <w:sz w:val="29"/>
          <w:szCs w:val="29"/>
        </w:rPr>
        <w:t xml:space="preserve"> </w:t>
      </w:r>
      <w:r>
        <w:rPr>
          <w:b/>
          <w:bCs/>
          <w:spacing w:val="-22"/>
          <w:sz w:val="29"/>
          <w:szCs w:val="29"/>
        </w:rPr>
        <w:t>日</w:t>
      </w:r>
    </w:p>
    <w:p>
      <w:pPr>
        <w:spacing w:line="402" w:lineRule="auto"/>
        <w:rPr>
          <w:rFonts w:ascii="Arial"/>
          <w:sz w:val="21"/>
        </w:rPr>
      </w:pPr>
    </w:p>
    <w:p>
      <w:pPr>
        <w:spacing w:line="323" w:lineRule="exact"/>
        <w:jc w:val="center"/>
        <w:textAlignment w:val="center"/>
        <w:rPr>
          <w:rFonts w:hint="eastAsia" w:eastAsia="宋体"/>
          <w:sz w:val="32"/>
          <w:szCs w:val="32"/>
          <w:lang w:val="en-US" w:eastAsia="zh-CN"/>
        </w:rPr>
      </w:pPr>
      <w:r>
        <w:rPr>
          <w:rFonts w:hint="eastAsia" w:eastAsia="宋体"/>
          <w:sz w:val="32"/>
          <w:szCs w:val="32"/>
          <w:lang w:val="en-US" w:eastAsia="zh-CN"/>
        </w:rPr>
        <w:t>目   录</w:t>
      </w:r>
    </w:p>
    <w:p>
      <w:pPr>
        <w:pStyle w:val="9"/>
        <w:rPr>
          <w:rFonts w:hint="default"/>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Cambria" w:hAnsi="Cambria" w:eastAsia="宋体" w:cs="Times New Roman"/>
          <w:b w:val="0"/>
          <w:bCs w:val="0"/>
          <w:kern w:val="2"/>
          <w:sz w:val="21"/>
          <w:szCs w:val="21"/>
          <w:lang w:val="en-US" w:eastAsia="zh-CN" w:bidi="ar-SA"/>
        </w:rPr>
      </w:pPr>
      <w:r>
        <w:rPr>
          <w:rFonts w:hint="eastAsia" w:ascii="Cambria" w:hAnsi="Cambria" w:eastAsia="宋体" w:cs="Times New Roman"/>
          <w:b w:val="0"/>
          <w:bCs w:val="0"/>
          <w:kern w:val="2"/>
          <w:sz w:val="21"/>
          <w:szCs w:val="21"/>
          <w:lang w:val="zh-CN" w:eastAsia="zh-CN" w:bidi="ar-SA"/>
        </w:rPr>
        <w:t>一、投标函及投标函附录</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Cambria" w:hAnsi="Cambria" w:eastAsia="宋体" w:cs="Times New Roman"/>
          <w:b w:val="0"/>
          <w:bCs w:val="0"/>
          <w:kern w:val="2"/>
          <w:sz w:val="21"/>
          <w:szCs w:val="21"/>
          <w:lang w:val="zh-CN" w:eastAsia="zh-CN" w:bidi="ar-SA"/>
        </w:rPr>
      </w:pPr>
      <w:r>
        <w:rPr>
          <w:rFonts w:hint="eastAsia" w:ascii="Cambria" w:hAnsi="Cambria" w:eastAsia="宋体" w:cs="Times New Roman"/>
          <w:b w:val="0"/>
          <w:bCs w:val="0"/>
          <w:kern w:val="2"/>
          <w:sz w:val="21"/>
          <w:szCs w:val="21"/>
          <w:lang w:val="zh-CN" w:eastAsia="zh-CN" w:bidi="ar-SA"/>
        </w:rPr>
        <w:t>二、法定代表身份证明及授权委托书</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cs="宋体"/>
          <w:b w:val="0"/>
          <w:bCs w:val="0"/>
          <w:color w:val="auto"/>
          <w:sz w:val="21"/>
          <w:szCs w:val="21"/>
          <w:highlight w:val="none"/>
          <w:lang w:val="zh-CN"/>
        </w:rPr>
      </w:pPr>
      <w:r>
        <w:rPr>
          <w:rFonts w:hint="eastAsia" w:ascii="Cambria" w:hAnsi="Cambria" w:eastAsia="宋体" w:cs="Times New Roman"/>
          <w:b w:val="0"/>
          <w:bCs w:val="0"/>
          <w:kern w:val="2"/>
          <w:sz w:val="21"/>
          <w:szCs w:val="21"/>
          <w:lang w:val="en-US" w:eastAsia="zh-CN" w:bidi="ar-SA"/>
        </w:rPr>
        <w:t>三、资格审查资料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Cambria" w:hAnsi="Cambria" w:eastAsia="宋体" w:cs="Times New Roman"/>
          <w:b w:val="0"/>
          <w:bCs w:val="0"/>
          <w:kern w:val="2"/>
          <w:sz w:val="21"/>
          <w:szCs w:val="21"/>
          <w:lang w:val="en-US" w:eastAsia="zh-CN" w:bidi="ar-SA"/>
        </w:rPr>
      </w:pPr>
      <w:r>
        <w:rPr>
          <w:rFonts w:hint="eastAsia" w:ascii="Cambria" w:hAnsi="Cambria" w:eastAsia="宋体" w:cs="Times New Roman"/>
          <w:b w:val="0"/>
          <w:bCs w:val="0"/>
          <w:kern w:val="2"/>
          <w:sz w:val="21"/>
          <w:szCs w:val="21"/>
          <w:lang w:val="en-US" w:eastAsia="zh-CN" w:bidi="ar-SA"/>
        </w:rPr>
        <w:t>四、投标方案</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cs="宋体"/>
          <w:b w:val="0"/>
          <w:bCs w:val="0"/>
          <w:color w:val="auto"/>
          <w:sz w:val="21"/>
          <w:szCs w:val="21"/>
          <w:highlight w:val="none"/>
          <w:lang w:val="zh-CN" w:eastAsia="zh-CN"/>
        </w:rPr>
      </w:pPr>
      <w:r>
        <w:rPr>
          <w:rFonts w:hint="eastAsia" w:ascii="宋体" w:hAnsi="宋体" w:cs="宋体"/>
          <w:b w:val="0"/>
          <w:bCs w:val="0"/>
          <w:color w:val="auto"/>
          <w:sz w:val="21"/>
          <w:szCs w:val="21"/>
          <w:highlight w:val="none"/>
          <w:lang w:val="zh-CN" w:eastAsia="zh-CN"/>
        </w:rPr>
        <w:t>五、供应商认为必要的其他材料</w:t>
      </w:r>
    </w:p>
    <w:p>
      <w:pP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br w:type="page"/>
      </w:r>
    </w:p>
    <w:p>
      <w:pPr>
        <w:numPr>
          <w:ilvl w:val="0"/>
          <w:numId w:val="0"/>
        </w:numPr>
        <w:adjustRightInd w:val="0"/>
        <w:snapToGrid w:val="0"/>
        <w:spacing w:after="159" w:afterLines="50" w:line="400" w:lineRule="atLeast"/>
        <w:jc w:val="center"/>
        <w:rPr>
          <w:rFonts w:hint="eastAsia" w:ascii="Cambria" w:hAnsi="Cambria" w:eastAsia="宋体" w:cs="Times New Roman"/>
          <w:b/>
          <w:bCs/>
          <w:kern w:val="2"/>
          <w:sz w:val="28"/>
          <w:szCs w:val="28"/>
          <w:lang w:val="zh-CN" w:eastAsia="zh-CN" w:bidi="ar-SA"/>
        </w:rPr>
      </w:pPr>
      <w:r>
        <w:rPr>
          <w:rFonts w:hint="eastAsia" w:ascii="Cambria" w:hAnsi="Cambria" w:eastAsia="宋体" w:cs="Times New Roman"/>
          <w:b/>
          <w:bCs/>
          <w:kern w:val="2"/>
          <w:sz w:val="28"/>
          <w:szCs w:val="28"/>
          <w:lang w:val="zh-CN" w:eastAsia="zh-CN" w:bidi="ar-SA"/>
        </w:rPr>
        <w:t>一、投标函及投标函附录</w:t>
      </w:r>
    </w:p>
    <w:p>
      <w:pPr>
        <w:keepNext/>
        <w:keepLines/>
        <w:autoSpaceDE w:val="0"/>
        <w:autoSpaceDN w:val="0"/>
        <w:adjustRightInd w:val="0"/>
        <w:spacing w:line="360" w:lineRule="auto"/>
        <w:jc w:val="center"/>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（一）投标函</w:t>
      </w:r>
    </w:p>
    <w:p>
      <w:pPr>
        <w:topLinePunct/>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采购人</w:t>
      </w:r>
      <w:r>
        <w:rPr>
          <w:rFonts w:hint="eastAsia" w:ascii="宋体" w:hAnsi="宋体" w:eastAsia="宋体" w:cs="宋体"/>
          <w:color w:val="auto"/>
          <w:sz w:val="21"/>
          <w:szCs w:val="21"/>
          <w:highlight w:val="none"/>
          <w:u w:val="single"/>
        </w:rPr>
        <w:t xml:space="preserve">）   </w:t>
      </w:r>
    </w:p>
    <w:p>
      <w:pPr>
        <w:topLinePunct/>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在研究了</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（项目名称）（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包</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rPr>
        <w:t>的招标文件（项目编号：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），遵照《中华人民共和国政府采购法》有关规定，我单位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sz w:val="21"/>
          <w:szCs w:val="21"/>
          <w:highlight w:val="none"/>
        </w:rPr>
        <w:t>经研究</w:t>
      </w:r>
      <w:r>
        <w:rPr>
          <w:rFonts w:hint="eastAsia" w:ascii="宋体" w:hAnsi="宋体" w:eastAsia="宋体" w:cs="宋体"/>
          <w:color w:val="auto"/>
          <w:sz w:val="21"/>
          <w:szCs w:val="21"/>
          <w:highlight w:val="none"/>
          <w:lang w:val="en-US" w:eastAsia="zh-CN"/>
        </w:rPr>
        <w:t>采购需求</w:t>
      </w:r>
      <w:r>
        <w:rPr>
          <w:rFonts w:hint="eastAsia" w:ascii="宋体" w:hAnsi="宋体" w:eastAsia="宋体" w:cs="宋体"/>
          <w:color w:val="auto"/>
          <w:sz w:val="21"/>
          <w:szCs w:val="21"/>
          <w:highlight w:val="none"/>
        </w:rPr>
        <w:t>及其它有关文件后，对该项目，我们愿意以</w:t>
      </w: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水稻机插秧</w:t>
      </w:r>
      <w:r>
        <w:rPr>
          <w:rFonts w:hint="eastAsia" w:asciiTheme="minorEastAsia" w:hAnsiTheme="minorEastAsia" w:eastAsiaTheme="minorEastAsia" w:cstheme="minorEastAsia"/>
          <w:spacing w:val="10"/>
          <w:sz w:val="21"/>
          <w:szCs w:val="21"/>
          <w:lang w:val="en-US" w:eastAsia="zh-CN"/>
        </w:rPr>
        <w:t>作业补助单价</w:t>
      </w: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lang w:val="en-US" w:eastAsia="zh-CN"/>
        </w:rPr>
        <w:t>每亩</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元（小写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val="en-US" w:eastAsia="zh-CN"/>
        </w:rPr>
        <w:t>/亩</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报价进行</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服务期限</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，按招标文件要求提供服务，质量达到</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。并委托</w:t>
      </w:r>
      <w:r>
        <w:rPr>
          <w:rFonts w:hint="eastAsia" w:ascii="宋体" w:hAnsi="宋体" w:eastAsia="宋体" w:cs="宋体"/>
          <w:color w:val="auto"/>
          <w:sz w:val="21"/>
          <w:szCs w:val="21"/>
          <w:highlight w:val="none"/>
          <w:u w:val="single"/>
        </w:rPr>
        <w:t xml:space="preserve"> （委托代理人） </w:t>
      </w:r>
      <w:r>
        <w:rPr>
          <w:rFonts w:hint="eastAsia" w:ascii="宋体" w:hAnsi="宋体" w:eastAsia="宋体" w:cs="宋体"/>
          <w:color w:val="auto"/>
          <w:sz w:val="21"/>
          <w:szCs w:val="21"/>
          <w:highlight w:val="none"/>
        </w:rPr>
        <w:t>作为我</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代表负责本项目。</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1、如果我们中标，我们保证按招标文件的要求和招标人签订采购合同，实施合同。</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2、我们同意按招标文件中的规定，认定本投标文件的有效期为开标</w:t>
      </w:r>
      <w:r>
        <w:rPr>
          <w:rFonts w:hint="eastAsia" w:ascii="宋体" w:hAnsi="宋体" w:eastAsia="宋体" w:cs="宋体"/>
          <w:color w:val="auto"/>
          <w:sz w:val="21"/>
          <w:szCs w:val="21"/>
          <w:highlight w:val="none"/>
          <w:lang w:val="en-US" w:eastAsia="zh-CN"/>
        </w:rPr>
        <w:t>之日起</w:t>
      </w:r>
      <w:r>
        <w:rPr>
          <w:rFonts w:hint="eastAsia" w:ascii="宋体" w:hAnsi="宋体" w:eastAsia="宋体" w:cs="宋体"/>
          <w:color w:val="auto"/>
          <w:sz w:val="21"/>
          <w:szCs w:val="21"/>
          <w:highlight w:val="none"/>
        </w:rPr>
        <w:t>60日历天。</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3、我们愿提供招标文件中要求的所有文件资料。</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4、我们已经详细审核了全部招标文件，包括修改、补充的文件（如果有的话）和参考资料，我们完全理解并同意放弃对这方面有不明及误解的权利。</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5、我们同意从投标之日起至</w:t>
      </w:r>
      <w:r>
        <w:rPr>
          <w:rFonts w:hint="eastAsia" w:ascii="宋体" w:hAnsi="宋体" w:eastAsia="宋体" w:cs="宋体"/>
          <w:color w:val="auto"/>
          <w:sz w:val="21"/>
          <w:szCs w:val="21"/>
          <w:highlight w:val="none"/>
          <w:lang w:val="en-US" w:eastAsia="zh-CN"/>
        </w:rPr>
        <w:t>合同履行完成</w:t>
      </w:r>
      <w:r>
        <w:rPr>
          <w:rFonts w:hint="eastAsia" w:ascii="宋体" w:hAnsi="宋体" w:eastAsia="宋体" w:cs="宋体"/>
          <w:color w:val="auto"/>
          <w:sz w:val="21"/>
          <w:szCs w:val="21"/>
          <w:highlight w:val="none"/>
        </w:rPr>
        <w:t>使用止均遵守本投标文件，在此期限期满之前的任何时间，本投标文件一直对我们具有约束力。</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6、在签订和执行正式合同之前，本投标文件连同中标通知书，应构成我们双方之间有约束力的合同。</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7、我方理解招标人不一定接受最低报价，并理解招标人拥有拒绝任何甚至所有投标文件的权利。</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8、我们愿按《中华人民共和国</w:t>
      </w:r>
      <w:r>
        <w:rPr>
          <w:rFonts w:hint="eastAsia" w:ascii="宋体" w:hAnsi="宋体" w:eastAsia="宋体" w:cs="宋体"/>
          <w:color w:val="auto"/>
          <w:sz w:val="21"/>
          <w:szCs w:val="21"/>
          <w:highlight w:val="none"/>
          <w:lang w:val="en-US" w:eastAsia="zh-CN"/>
        </w:rPr>
        <w:t>民法典</w:t>
      </w:r>
      <w:r>
        <w:rPr>
          <w:rFonts w:hint="eastAsia" w:ascii="宋体" w:hAnsi="宋体" w:eastAsia="宋体" w:cs="宋体"/>
          <w:color w:val="auto"/>
          <w:sz w:val="21"/>
          <w:szCs w:val="21"/>
          <w:highlight w:val="none"/>
        </w:rPr>
        <w:t>》履行自己的全部责任。</w:t>
      </w:r>
    </w:p>
    <w:p>
      <w:pPr>
        <w:spacing w:after="0" w:line="360" w:lineRule="auto"/>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（其他补充说明）   </w:t>
      </w:r>
    </w:p>
    <w:p>
      <w:pPr>
        <w:autoSpaceDE w:val="0"/>
        <w:autoSpaceDN w:val="0"/>
        <w:adjustRightInd w:val="0"/>
        <w:spacing w:line="360" w:lineRule="auto"/>
        <w:ind w:firstLine="560"/>
        <w:rPr>
          <w:rFonts w:hint="eastAsia"/>
          <w:color w:val="auto"/>
          <w:kern w:val="0"/>
          <w:sz w:val="21"/>
          <w:szCs w:val="21"/>
          <w:highlight w:val="none"/>
          <w:lang w:val="zh-CN"/>
        </w:rPr>
      </w:pPr>
    </w:p>
    <w:p>
      <w:pPr>
        <w:autoSpaceDE w:val="0"/>
        <w:autoSpaceDN w:val="0"/>
        <w:adjustRightInd w:val="0"/>
        <w:spacing w:line="360" w:lineRule="auto"/>
        <w:ind w:firstLine="560"/>
        <w:rPr>
          <w:rFonts w:hint="eastAsia"/>
          <w:color w:val="auto"/>
          <w:kern w:val="0"/>
          <w:sz w:val="21"/>
          <w:szCs w:val="21"/>
          <w:highlight w:val="none"/>
          <w:lang w:val="zh-CN"/>
        </w:rPr>
      </w:pPr>
    </w:p>
    <w:p>
      <w:pPr>
        <w:autoSpaceDE w:val="0"/>
        <w:autoSpaceDN w:val="0"/>
        <w:adjustRightInd w:val="0"/>
        <w:spacing w:line="480" w:lineRule="auto"/>
        <w:ind w:firstLine="420" w:firstLineChars="2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lang w:val="zh-CN"/>
        </w:rPr>
        <w:t>（单位电子签章）：</w:t>
      </w:r>
    </w:p>
    <w:p>
      <w:pPr>
        <w:autoSpaceDE w:val="0"/>
        <w:autoSpaceDN w:val="0"/>
        <w:adjustRightInd w:val="0"/>
        <w:spacing w:line="48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val="zh-CN"/>
        </w:rPr>
        <w:t>法定代表人（负责人）或委托代理人（</w:t>
      </w:r>
      <w:r>
        <w:rPr>
          <w:rFonts w:hint="eastAsia" w:ascii="宋体" w:hAnsi="宋体" w:eastAsia="宋体" w:cs="宋体"/>
          <w:color w:val="auto"/>
          <w:sz w:val="21"/>
          <w:szCs w:val="21"/>
        </w:rPr>
        <w:t>电子签名或盖章</w:t>
      </w:r>
      <w:r>
        <w:rPr>
          <w:rFonts w:hint="eastAsia" w:ascii="宋体" w:hAnsi="宋体" w:cs="宋体"/>
          <w:color w:val="auto"/>
          <w:sz w:val="21"/>
          <w:szCs w:val="21"/>
          <w:highlight w:val="none"/>
          <w:lang w:val="zh-CN"/>
        </w:rPr>
        <w:t>）：</w:t>
      </w:r>
    </w:p>
    <w:p>
      <w:pPr>
        <w:autoSpaceDE w:val="0"/>
        <w:autoSpaceDN w:val="0"/>
        <w:adjustRightInd w:val="0"/>
        <w:spacing w:line="48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zh-CN"/>
        </w:rPr>
        <w:t>日期：</w:t>
      </w:r>
      <w:r>
        <w:rPr>
          <w:rFonts w:hint="eastAsia" w:ascii="宋体" w:hAnsi="宋体" w:cs="宋体"/>
          <w:color w:val="auto"/>
          <w:sz w:val="21"/>
          <w:szCs w:val="21"/>
          <w:highlight w:val="none"/>
          <w:u w:val="single"/>
          <w:lang w:val="zh-CN"/>
        </w:rPr>
        <w:t xml:space="preserve">       </w:t>
      </w:r>
      <w:r>
        <w:rPr>
          <w:rFonts w:hint="eastAsia" w:ascii="宋体" w:hAnsi="宋体" w:cs="宋体"/>
          <w:color w:val="auto"/>
          <w:sz w:val="21"/>
          <w:szCs w:val="21"/>
          <w:highlight w:val="none"/>
          <w:lang w:val="zh-CN"/>
        </w:rPr>
        <w:t>年</w:t>
      </w:r>
      <w:r>
        <w:rPr>
          <w:rFonts w:hint="eastAsia" w:ascii="宋体" w:hAnsi="宋体" w:cs="宋体"/>
          <w:color w:val="auto"/>
          <w:sz w:val="21"/>
          <w:szCs w:val="21"/>
          <w:highlight w:val="none"/>
          <w:u w:val="single"/>
          <w:lang w:val="zh-CN"/>
        </w:rPr>
        <w:t xml:space="preserve">      </w:t>
      </w:r>
      <w:r>
        <w:rPr>
          <w:rFonts w:hint="eastAsia" w:ascii="宋体" w:hAnsi="宋体" w:cs="宋体"/>
          <w:color w:val="auto"/>
          <w:sz w:val="21"/>
          <w:szCs w:val="21"/>
          <w:highlight w:val="none"/>
          <w:lang w:val="zh-CN"/>
        </w:rPr>
        <w:t>月</w:t>
      </w:r>
      <w:r>
        <w:rPr>
          <w:rFonts w:hint="eastAsia" w:ascii="宋体" w:hAnsi="宋体" w:cs="宋体"/>
          <w:color w:val="auto"/>
          <w:sz w:val="21"/>
          <w:szCs w:val="21"/>
          <w:highlight w:val="none"/>
          <w:u w:val="single"/>
          <w:lang w:val="zh-CN"/>
        </w:rPr>
        <w:t xml:space="preserve">        </w:t>
      </w:r>
      <w:r>
        <w:rPr>
          <w:rFonts w:hint="eastAsia" w:ascii="宋体" w:hAnsi="宋体" w:cs="宋体"/>
          <w:color w:val="auto"/>
          <w:sz w:val="21"/>
          <w:szCs w:val="21"/>
          <w:highlight w:val="none"/>
          <w:lang w:val="zh-CN"/>
        </w:rPr>
        <w:t>日</w:t>
      </w:r>
    </w:p>
    <w:p>
      <w:pPr>
        <w:keepNext/>
        <w:keepLines/>
        <w:autoSpaceDE w:val="0"/>
        <w:autoSpaceDN w:val="0"/>
        <w:adjustRightInd w:val="0"/>
        <w:spacing w:line="360" w:lineRule="auto"/>
        <w:jc w:val="center"/>
        <w:rPr>
          <w:rFonts w:ascii="宋体" w:hAnsi="宋体" w:cs="宋体"/>
          <w:b/>
          <w:color w:val="auto"/>
          <w:sz w:val="21"/>
          <w:szCs w:val="21"/>
          <w:highlight w:val="none"/>
          <w:lang w:val="zh-CN"/>
        </w:rPr>
        <w:sectPr>
          <w:footerReference r:id="rId15" w:type="first"/>
          <w:footerReference r:id="rId14" w:type="default"/>
          <w:pgSz w:w="11850" w:h="16783"/>
          <w:pgMar w:top="1417" w:right="1417" w:bottom="1417" w:left="1417" w:header="720" w:footer="720" w:gutter="0"/>
          <w:pgNumType w:fmt="decimal"/>
          <w:cols w:space="720" w:num="1"/>
          <w:titlePg/>
          <w:docGrid w:linePitch="312" w:charSpace="0"/>
        </w:sectPr>
      </w:pPr>
    </w:p>
    <w:p>
      <w:pPr>
        <w:keepNext/>
        <w:keepLines/>
        <w:autoSpaceDE w:val="0"/>
        <w:autoSpaceDN w:val="0"/>
        <w:adjustRightInd w:val="0"/>
        <w:spacing w:line="360" w:lineRule="auto"/>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（二）投标函附录</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97"/>
        <w:gridCol w:w="64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2397"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color w:val="auto"/>
                <w:sz w:val="21"/>
                <w:szCs w:val="21"/>
                <w:highlight w:val="none"/>
                <w:lang w:eastAsia="zh-CN"/>
              </w:rPr>
            </w:pPr>
            <w:r>
              <w:rPr>
                <w:rFonts w:hint="eastAsia"/>
                <w:color w:val="auto"/>
                <w:sz w:val="21"/>
                <w:szCs w:val="21"/>
                <w:highlight w:val="none"/>
                <w:lang w:eastAsia="zh-CN"/>
              </w:rPr>
              <w:t>供应商</w:t>
            </w:r>
          </w:p>
        </w:tc>
        <w:tc>
          <w:tcPr>
            <w:tcW w:w="6499"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1" w:hRule="atLeast"/>
          <w:jc w:val="center"/>
        </w:trPr>
        <w:tc>
          <w:tcPr>
            <w:tcW w:w="2397"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default" w:eastAsia="宋体"/>
                <w:color w:val="auto"/>
                <w:sz w:val="21"/>
                <w:szCs w:val="21"/>
                <w:highlight w:val="none"/>
                <w:lang w:val="en-US" w:eastAsia="zh-CN"/>
              </w:rPr>
            </w:pPr>
            <w:r>
              <w:rPr>
                <w:rFonts w:hint="eastAsia"/>
                <w:color w:val="auto"/>
                <w:sz w:val="21"/>
                <w:szCs w:val="21"/>
                <w:highlight w:val="none"/>
              </w:rPr>
              <w:t>项目名称</w:t>
            </w:r>
            <w:r>
              <w:rPr>
                <w:rFonts w:hint="eastAsia" w:eastAsia="宋体"/>
                <w:color w:val="auto"/>
                <w:sz w:val="21"/>
                <w:szCs w:val="21"/>
                <w:highlight w:val="none"/>
                <w:lang w:val="en-US" w:eastAsia="zh-CN"/>
              </w:rPr>
              <w:t>及包段名称</w:t>
            </w:r>
          </w:p>
        </w:tc>
        <w:tc>
          <w:tcPr>
            <w:tcW w:w="6499"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color w:val="auto"/>
                <w:sz w:val="21"/>
                <w:szCs w:val="21"/>
                <w:highlight w:val="none"/>
              </w:rPr>
            </w:pPr>
            <w:r>
              <w:rPr>
                <w:rFonts w:hint="eastAsia"/>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1" w:hRule="atLeast"/>
          <w:jc w:val="center"/>
        </w:trPr>
        <w:tc>
          <w:tcPr>
            <w:tcW w:w="2397"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color w:val="auto"/>
                <w:sz w:val="21"/>
                <w:szCs w:val="21"/>
                <w:highlight w:val="none"/>
              </w:rPr>
            </w:pPr>
            <w:r>
              <w:rPr>
                <w:rFonts w:hint="eastAsia"/>
                <w:color w:val="auto"/>
                <w:sz w:val="21"/>
                <w:szCs w:val="21"/>
                <w:highlight w:val="none"/>
              </w:rPr>
              <w:t>投标报价</w:t>
            </w:r>
          </w:p>
        </w:tc>
        <w:tc>
          <w:tcPr>
            <w:tcW w:w="6499" w:type="dxa"/>
            <w:tcBorders>
              <w:top w:val="single" w:color="auto" w:sz="4" w:space="0"/>
              <w:left w:val="single" w:color="auto" w:sz="4" w:space="0"/>
              <w:bottom w:val="single" w:color="auto" w:sz="4" w:space="0"/>
              <w:right w:val="single" w:color="auto" w:sz="4" w:space="0"/>
            </w:tcBorders>
            <w:noWrap w:val="0"/>
            <w:vAlign w:val="bottom"/>
          </w:tcPr>
          <w:p>
            <w:pPr>
              <w:bidi w:val="0"/>
              <w:spacing w:line="360" w:lineRule="auto"/>
              <w:rPr>
                <w:rFonts w:hint="eastAsia"/>
                <w:color w:val="auto"/>
                <w:sz w:val="21"/>
                <w:szCs w:val="21"/>
                <w:highlight w:val="none"/>
              </w:rPr>
            </w:pPr>
            <w:r>
              <w:rPr>
                <w:rFonts w:hint="eastAsia"/>
                <w:color w:val="auto"/>
                <w:sz w:val="21"/>
                <w:szCs w:val="21"/>
                <w:highlight w:val="none"/>
                <w:lang w:val="en-US" w:eastAsia="zh-CN"/>
              </w:rPr>
              <w:t>水稻机插秧作业补助单价</w:t>
            </w:r>
          </w:p>
          <w:p>
            <w:pPr>
              <w:bidi w:val="0"/>
              <w:spacing w:line="360" w:lineRule="auto"/>
              <w:rPr>
                <w:rFonts w:hint="default" w:eastAsia="宋体"/>
                <w:color w:val="auto"/>
                <w:sz w:val="21"/>
                <w:szCs w:val="21"/>
                <w:highlight w:val="none"/>
                <w:lang w:val="en-US" w:eastAsia="zh-CN"/>
              </w:rPr>
            </w:pPr>
            <w:r>
              <w:rPr>
                <w:rFonts w:hint="eastAsia"/>
                <w:color w:val="auto"/>
                <w:sz w:val="21"/>
                <w:szCs w:val="21"/>
                <w:highlight w:val="none"/>
              </w:rPr>
              <w:t>大写：</w:t>
            </w:r>
            <w:r>
              <w:rPr>
                <w:rFonts w:hint="eastAsia"/>
                <w:color w:val="auto"/>
                <w:sz w:val="21"/>
                <w:szCs w:val="21"/>
                <w:highlight w:val="none"/>
                <w:lang w:val="en-US" w:eastAsia="zh-CN"/>
              </w:rPr>
              <w:t>水稻机插秧作业补助单价</w:t>
            </w:r>
            <w:r>
              <w:rPr>
                <w:rFonts w:hint="eastAsia" w:eastAsia="宋体"/>
                <w:color w:val="auto"/>
                <w:sz w:val="21"/>
                <w:szCs w:val="21"/>
                <w:highlight w:val="none"/>
                <w:lang w:val="en-US" w:eastAsia="zh-CN"/>
              </w:rPr>
              <w:t>每亩</w:t>
            </w:r>
            <w:r>
              <w:rPr>
                <w:rFonts w:hint="eastAsia" w:eastAsia="宋体"/>
                <w:color w:val="auto"/>
                <w:sz w:val="21"/>
                <w:szCs w:val="21"/>
                <w:highlight w:val="none"/>
                <w:u w:val="single"/>
                <w:lang w:val="en-US" w:eastAsia="zh-CN"/>
              </w:rPr>
              <w:t xml:space="preserve">     </w:t>
            </w:r>
            <w:r>
              <w:rPr>
                <w:rFonts w:hint="eastAsia" w:eastAsia="宋体"/>
                <w:color w:val="auto"/>
                <w:sz w:val="21"/>
                <w:szCs w:val="21"/>
                <w:highlight w:val="none"/>
                <w:lang w:val="en-US" w:eastAsia="zh-CN"/>
              </w:rPr>
              <w:t>元</w:t>
            </w:r>
          </w:p>
          <w:p>
            <w:pPr>
              <w:bidi w:val="0"/>
              <w:spacing w:line="360" w:lineRule="auto"/>
              <w:rPr>
                <w:rFonts w:hint="default"/>
                <w:color w:val="auto"/>
                <w:sz w:val="21"/>
                <w:szCs w:val="21"/>
                <w:highlight w:val="none"/>
                <w:lang w:val="en-US"/>
              </w:rPr>
            </w:pPr>
            <w:r>
              <w:rPr>
                <w:rFonts w:hint="eastAsia"/>
                <w:color w:val="auto"/>
                <w:sz w:val="21"/>
                <w:szCs w:val="21"/>
                <w:highlight w:val="none"/>
              </w:rPr>
              <w:t>小写：</w:t>
            </w: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水稻机插秧</w:t>
            </w:r>
            <w:r>
              <w:rPr>
                <w:rFonts w:hint="eastAsia"/>
                <w:color w:val="auto"/>
                <w:sz w:val="21"/>
                <w:szCs w:val="21"/>
                <w:highlight w:val="none"/>
                <w:lang w:val="en-US" w:eastAsia="zh-CN"/>
              </w:rPr>
              <w:t>作业补助单价</w:t>
            </w:r>
            <w:r>
              <w:rPr>
                <w:rFonts w:hint="eastAsia" w:eastAsia="宋体"/>
                <w:color w:val="auto"/>
                <w:sz w:val="21"/>
                <w:szCs w:val="21"/>
                <w:highlight w:val="none"/>
                <w:u w:val="single"/>
                <w:lang w:val="en-US" w:eastAsia="zh-CN"/>
              </w:rPr>
              <w:t xml:space="preserve">       </w:t>
            </w:r>
            <w:r>
              <w:rPr>
                <w:rFonts w:hint="eastAsia" w:eastAsia="宋体"/>
                <w:color w:val="auto"/>
                <w:sz w:val="21"/>
                <w:szCs w:val="21"/>
                <w:highlight w:val="none"/>
                <w:lang w:val="en-US" w:eastAsia="zh-CN"/>
              </w:rPr>
              <w:t>元/亩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1" w:hRule="atLeast"/>
          <w:jc w:val="center"/>
        </w:trPr>
        <w:tc>
          <w:tcPr>
            <w:tcW w:w="2397"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服务期限</w:t>
            </w:r>
          </w:p>
        </w:tc>
        <w:tc>
          <w:tcPr>
            <w:tcW w:w="6499"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1" w:hRule="atLeast"/>
          <w:jc w:val="center"/>
        </w:trPr>
        <w:tc>
          <w:tcPr>
            <w:tcW w:w="2397"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质量要求</w:t>
            </w:r>
          </w:p>
        </w:tc>
        <w:tc>
          <w:tcPr>
            <w:tcW w:w="6499"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1" w:hRule="atLeast"/>
          <w:jc w:val="center"/>
        </w:trPr>
        <w:tc>
          <w:tcPr>
            <w:tcW w:w="2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color w:val="auto"/>
                <w:sz w:val="21"/>
                <w:szCs w:val="21"/>
                <w:highlight w:val="none"/>
                <w:lang w:val="en-US" w:eastAsia="zh-CN"/>
              </w:rPr>
              <w:t>投标有效期</w:t>
            </w:r>
          </w:p>
        </w:tc>
        <w:tc>
          <w:tcPr>
            <w:tcW w:w="6499" w:type="dxa"/>
            <w:tcBorders>
              <w:top w:val="single" w:color="auto" w:sz="4" w:space="0"/>
              <w:left w:val="single" w:color="auto" w:sz="4" w:space="0"/>
              <w:bottom w:val="single" w:color="auto" w:sz="4" w:space="0"/>
              <w:right w:val="single" w:color="auto" w:sz="4" w:space="0"/>
            </w:tcBorders>
            <w:noWrap w:val="0"/>
            <w:vAlign w:val="center"/>
          </w:tcPr>
          <w:p>
            <w:pPr>
              <w:pStyle w:val="33"/>
              <w:widowControl w:val="0"/>
              <w:autoSpaceDE w:val="0"/>
              <w:autoSpaceDN w:val="0"/>
              <w:spacing w:before="0" w:after="0" w:line="400" w:lineRule="exact"/>
              <w:ind w:left="0" w:leftChars="0" w:firstLine="0" w:firstLineChars="0"/>
              <w:jc w:val="center"/>
              <w:rPr>
                <w:rFonts w:hint="eastAsia" w:ascii="宋体" w:hAnsi="宋体" w:eastAsia="宋体" w:cs="宋体"/>
                <w:color w:val="auto"/>
                <w:sz w:val="21"/>
                <w:szCs w:val="21"/>
                <w:highlight w:val="none"/>
                <w:lang w:val="ru-RU" w:eastAsia="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7" w:hRule="atLeast"/>
          <w:jc w:val="center"/>
        </w:trPr>
        <w:tc>
          <w:tcPr>
            <w:tcW w:w="8896" w:type="dxa"/>
            <w:gridSpan w:val="2"/>
            <w:tcBorders>
              <w:top w:val="single" w:color="auto" w:sz="4" w:space="0"/>
              <w:left w:val="single" w:color="auto" w:sz="4" w:space="0"/>
              <w:bottom w:val="single" w:color="auto" w:sz="4" w:space="0"/>
              <w:right w:val="single" w:color="auto" w:sz="4" w:space="0"/>
            </w:tcBorders>
            <w:noWrap w:val="0"/>
            <w:vAlign w:val="center"/>
          </w:tcPr>
          <w:p>
            <w:pPr>
              <w:bidi w:val="0"/>
              <w:rPr>
                <w:color w:val="auto"/>
                <w:sz w:val="21"/>
                <w:szCs w:val="21"/>
                <w:highlight w:val="none"/>
              </w:rPr>
            </w:pPr>
            <w:r>
              <w:rPr>
                <w:rFonts w:hint="eastAsia"/>
                <w:color w:val="auto"/>
                <w:sz w:val="21"/>
                <w:szCs w:val="21"/>
                <w:highlight w:val="none"/>
              </w:rPr>
              <w:t xml:space="preserve"> 备注：</w:t>
            </w:r>
          </w:p>
        </w:tc>
      </w:tr>
    </w:tbl>
    <w:p>
      <w:pPr>
        <w:bidi w:val="0"/>
        <w:rPr>
          <w:rFonts w:hint="eastAsia"/>
          <w:color w:val="auto"/>
          <w:sz w:val="21"/>
          <w:szCs w:val="21"/>
          <w:highlight w:val="none"/>
        </w:rPr>
      </w:pPr>
      <w:r>
        <w:rPr>
          <w:rFonts w:hint="eastAsia"/>
          <w:color w:val="auto"/>
          <w:sz w:val="21"/>
          <w:szCs w:val="21"/>
          <w:highlight w:val="none"/>
        </w:rPr>
        <w:t xml:space="preserve"> </w:t>
      </w:r>
    </w:p>
    <w:p>
      <w:pPr>
        <w:bidi w:val="0"/>
        <w:spacing w:line="360" w:lineRule="auto"/>
        <w:rPr>
          <w:rFonts w:hint="eastAsia"/>
          <w:color w:val="auto"/>
          <w:sz w:val="21"/>
          <w:szCs w:val="21"/>
          <w:highlight w:val="none"/>
        </w:rPr>
      </w:pPr>
    </w:p>
    <w:p>
      <w:pPr>
        <w:autoSpaceDE w:val="0"/>
        <w:autoSpaceDN w:val="0"/>
        <w:adjustRightInd w:val="0"/>
        <w:spacing w:line="360" w:lineRule="auto"/>
        <w:ind w:left="-2" w:right="-817" w:hanging="149"/>
        <w:jc w:val="center"/>
        <w:rPr>
          <w:rFonts w:hint="eastAsia" w:ascii="宋体" w:hAnsi="宋体" w:cs="宋体"/>
          <w:color w:val="auto"/>
          <w:sz w:val="21"/>
          <w:szCs w:val="21"/>
          <w:highlight w:val="none"/>
          <w:lang w:val="zh-CN"/>
        </w:rPr>
      </w:pPr>
    </w:p>
    <w:p>
      <w:pPr>
        <w:autoSpaceDE w:val="0"/>
        <w:autoSpaceDN w:val="0"/>
        <w:adjustRightInd w:val="0"/>
        <w:spacing w:line="36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lang w:val="zh-CN"/>
        </w:rPr>
        <w:t>（单位电子签章）：</w:t>
      </w:r>
    </w:p>
    <w:p>
      <w:pPr>
        <w:autoSpaceDE w:val="0"/>
        <w:autoSpaceDN w:val="0"/>
        <w:adjustRightInd w:val="0"/>
        <w:spacing w:line="36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法定代表人（负责人）或委托代理人（</w:t>
      </w:r>
      <w:r>
        <w:rPr>
          <w:rFonts w:hint="eastAsia" w:ascii="宋体" w:hAnsi="宋体" w:eastAsia="宋体" w:cs="宋体"/>
          <w:color w:val="auto"/>
          <w:sz w:val="21"/>
          <w:szCs w:val="21"/>
        </w:rPr>
        <w:t>电子签名或盖章</w:t>
      </w:r>
      <w:r>
        <w:rPr>
          <w:rFonts w:hint="eastAsia" w:ascii="宋体" w:hAnsi="宋体" w:cs="宋体"/>
          <w:color w:val="auto"/>
          <w:sz w:val="21"/>
          <w:szCs w:val="21"/>
          <w:highlight w:val="none"/>
          <w:lang w:val="zh-CN"/>
        </w:rPr>
        <w:t>）：</w:t>
      </w:r>
    </w:p>
    <w:p>
      <w:pPr>
        <w:autoSpaceDE w:val="0"/>
        <w:autoSpaceDN w:val="0"/>
        <w:adjustRightInd w:val="0"/>
        <w:spacing w:line="360" w:lineRule="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日期：</w:t>
      </w:r>
      <w:r>
        <w:rPr>
          <w:rFonts w:hint="eastAsia" w:ascii="宋体" w:hAnsi="宋体" w:cs="宋体"/>
          <w:color w:val="auto"/>
          <w:sz w:val="21"/>
          <w:szCs w:val="21"/>
          <w:highlight w:val="none"/>
          <w:u w:val="single"/>
          <w:lang w:val="zh-CN"/>
        </w:rPr>
        <w:t xml:space="preserve">         </w:t>
      </w:r>
      <w:r>
        <w:rPr>
          <w:rFonts w:hint="eastAsia" w:ascii="宋体" w:hAnsi="宋体" w:cs="宋体"/>
          <w:color w:val="auto"/>
          <w:sz w:val="21"/>
          <w:szCs w:val="21"/>
          <w:highlight w:val="none"/>
          <w:lang w:val="zh-CN"/>
        </w:rPr>
        <w:t>年</w:t>
      </w:r>
      <w:r>
        <w:rPr>
          <w:rFonts w:hint="eastAsia" w:ascii="宋体" w:hAnsi="宋体" w:cs="宋体"/>
          <w:color w:val="auto"/>
          <w:sz w:val="21"/>
          <w:szCs w:val="21"/>
          <w:highlight w:val="none"/>
          <w:u w:val="single"/>
          <w:lang w:val="zh-CN"/>
        </w:rPr>
        <w:t xml:space="preserve">        </w:t>
      </w:r>
      <w:r>
        <w:rPr>
          <w:rFonts w:hint="eastAsia" w:ascii="宋体" w:hAnsi="宋体" w:cs="宋体"/>
          <w:color w:val="auto"/>
          <w:sz w:val="21"/>
          <w:szCs w:val="21"/>
          <w:highlight w:val="none"/>
          <w:lang w:val="zh-CN"/>
        </w:rPr>
        <w:t>月</w:t>
      </w:r>
      <w:r>
        <w:rPr>
          <w:rFonts w:hint="eastAsia" w:ascii="宋体" w:hAnsi="宋体" w:cs="宋体"/>
          <w:color w:val="auto"/>
          <w:sz w:val="21"/>
          <w:szCs w:val="21"/>
          <w:highlight w:val="none"/>
          <w:u w:val="single"/>
          <w:lang w:val="zh-CN"/>
        </w:rPr>
        <w:t xml:space="preserve">           </w:t>
      </w:r>
      <w:r>
        <w:rPr>
          <w:rFonts w:hint="eastAsia" w:ascii="宋体" w:hAnsi="宋体" w:cs="宋体"/>
          <w:color w:val="auto"/>
          <w:sz w:val="21"/>
          <w:szCs w:val="21"/>
          <w:highlight w:val="none"/>
          <w:lang w:val="zh-CN"/>
        </w:rPr>
        <w:t>日</w:t>
      </w:r>
    </w:p>
    <w:p>
      <w:pPr>
        <w:keepNext/>
        <w:keepLines/>
        <w:autoSpaceDE w:val="0"/>
        <w:autoSpaceDN w:val="0"/>
        <w:adjustRightInd w:val="0"/>
        <w:spacing w:line="360" w:lineRule="auto"/>
        <w:jc w:val="center"/>
        <w:rPr>
          <w:color w:val="auto"/>
          <w:szCs w:val="21"/>
          <w:highlight w:val="none"/>
          <w:lang w:val="zh-CN"/>
        </w:rPr>
        <w:sectPr>
          <w:pgSz w:w="11850" w:h="16783"/>
          <w:pgMar w:top="1417" w:right="1417" w:bottom="1417" w:left="1417" w:header="720" w:footer="720" w:gutter="0"/>
          <w:pgNumType w:fmt="decimal"/>
          <w:cols w:space="720" w:num="1"/>
          <w:titlePg/>
          <w:docGrid w:linePitch="312" w:charSpace="0"/>
        </w:sectPr>
      </w:pPr>
    </w:p>
    <w:p>
      <w:pPr>
        <w:numPr>
          <w:ilvl w:val="0"/>
          <w:numId w:val="0"/>
        </w:numPr>
        <w:adjustRightInd w:val="0"/>
        <w:snapToGrid w:val="0"/>
        <w:spacing w:after="159" w:afterLines="50" w:line="400" w:lineRule="atLeast"/>
        <w:jc w:val="center"/>
        <w:rPr>
          <w:rFonts w:hint="eastAsia" w:ascii="Cambria" w:hAnsi="Cambria" w:eastAsia="宋体" w:cs="Times New Roman"/>
          <w:b/>
          <w:bCs/>
          <w:kern w:val="2"/>
          <w:sz w:val="28"/>
          <w:szCs w:val="28"/>
          <w:lang w:val="zh-CN" w:eastAsia="zh-CN" w:bidi="ar-SA"/>
        </w:rPr>
      </w:pPr>
      <w:r>
        <w:rPr>
          <w:rFonts w:hint="eastAsia" w:ascii="Cambria" w:hAnsi="Cambria" w:eastAsia="宋体" w:cs="Times New Roman"/>
          <w:b/>
          <w:bCs/>
          <w:kern w:val="2"/>
          <w:sz w:val="28"/>
          <w:szCs w:val="28"/>
          <w:lang w:val="zh-CN" w:eastAsia="zh-CN" w:bidi="ar-SA"/>
        </w:rPr>
        <w:t>二、法定代表身份证明及授权委托书</w:t>
      </w:r>
    </w:p>
    <w:p>
      <w:pPr>
        <w:keepNext/>
        <w:keepLines/>
        <w:autoSpaceDE w:val="0"/>
        <w:autoSpaceDN w:val="0"/>
        <w:adjustRightInd w:val="0"/>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（一）法定代表身份证明</w:t>
      </w:r>
    </w:p>
    <w:p>
      <w:pPr>
        <w:spacing w:line="440" w:lineRule="exact"/>
        <w:jc w:val="center"/>
        <w:rPr>
          <w:rFonts w:hint="eastAsia" w:ascii="宋体" w:hAnsi="宋体" w:eastAsia="宋体" w:cs="宋体"/>
          <w:color w:val="auto"/>
          <w:szCs w:val="21"/>
        </w:rPr>
      </w:pP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供应商名称：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单位性质：</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地址：</w:t>
      </w:r>
      <w:r>
        <w:rPr>
          <w:rFonts w:hint="eastAsia" w:ascii="宋体" w:hAnsi="宋体" w:eastAsia="宋体" w:cs="宋体"/>
          <w:color w:val="auto"/>
          <w:sz w:val="21"/>
          <w:szCs w:val="21"/>
          <w:u w:val="single"/>
        </w:rPr>
        <w:t xml:space="preserve">                                   </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成立时间：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日</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经营期限：</w:t>
      </w:r>
      <w:r>
        <w:rPr>
          <w:rFonts w:hint="eastAsia" w:ascii="宋体" w:hAnsi="宋体" w:eastAsia="宋体" w:cs="宋体"/>
          <w:color w:val="auto"/>
          <w:sz w:val="21"/>
          <w:szCs w:val="21"/>
          <w:u w:val="single"/>
        </w:rPr>
        <w:t xml:space="preserve">                               </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姓名：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性别：</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年龄：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职务：</w:t>
      </w:r>
      <w:r>
        <w:rPr>
          <w:rFonts w:hint="eastAsia" w:ascii="宋体" w:hAnsi="宋体" w:eastAsia="宋体" w:cs="宋体"/>
          <w:color w:val="auto"/>
          <w:sz w:val="21"/>
          <w:szCs w:val="21"/>
          <w:u w:val="single"/>
        </w:rPr>
        <w:t xml:space="preserve">        </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（供应商名称）的</w:t>
      </w:r>
      <w:r>
        <w:rPr>
          <w:rFonts w:hint="eastAsia" w:ascii="宋体" w:hAnsi="宋体" w:eastAsia="宋体" w:cs="宋体"/>
          <w:color w:val="auto"/>
          <w:sz w:val="21"/>
          <w:szCs w:val="21"/>
          <w:lang w:eastAsia="zh-CN"/>
        </w:rPr>
        <w:t>法定代表人（负责人）</w:t>
      </w:r>
      <w:r>
        <w:rPr>
          <w:rFonts w:hint="eastAsia" w:ascii="宋体" w:hAnsi="宋体" w:eastAsia="宋体" w:cs="宋体"/>
          <w:color w:val="auto"/>
          <w:sz w:val="21"/>
          <w:szCs w:val="21"/>
        </w:rPr>
        <w:t>。</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特此证明。</w:t>
      </w:r>
    </w:p>
    <w:p>
      <w:pPr>
        <w:spacing w:line="440" w:lineRule="exact"/>
        <w:rPr>
          <w:rFonts w:hint="eastAsia" w:ascii="宋体" w:hAnsi="宋体" w:eastAsia="宋体" w:cs="宋体"/>
          <w:color w:val="auto"/>
          <w:sz w:val="21"/>
          <w:szCs w:val="21"/>
        </w:rPr>
      </w:pPr>
    </w:p>
    <w:p>
      <w:pPr>
        <w:spacing w:line="440" w:lineRule="exact"/>
        <w:rPr>
          <w:rFonts w:hint="eastAsia" w:ascii="宋体" w:hAnsi="宋体" w:eastAsia="宋体" w:cs="宋体"/>
          <w:color w:val="auto"/>
          <w:sz w:val="21"/>
          <w:szCs w:val="21"/>
        </w:rPr>
      </w:pPr>
    </w:p>
    <w:p>
      <w:pPr>
        <w:keepNext w:val="0"/>
        <w:keepLines w:val="0"/>
        <w:pageBreakBefore w:val="0"/>
        <w:widowControl w:val="0"/>
        <w:kinsoku/>
        <w:wordWrap/>
        <w:overflowPunct/>
        <w:topLinePunct w:val="0"/>
        <w:bidi w:val="0"/>
        <w:snapToGrid/>
        <w:spacing w:line="360" w:lineRule="auto"/>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供应商：</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（单位电子签章）</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color w:val="auto"/>
          <w:sz w:val="21"/>
          <w:szCs w:val="21"/>
          <w:highlight w:val="none"/>
          <w:lang w:val="zh-CN"/>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cs="宋体"/>
          <w:color w:val="auto"/>
          <w:sz w:val="21"/>
          <w:szCs w:val="21"/>
          <w:highlight w:val="none"/>
          <w:lang w:val="zh-CN"/>
        </w:rPr>
        <w:t>日期：</w:t>
      </w:r>
      <w:r>
        <w:rPr>
          <w:rFonts w:hint="eastAsia" w:ascii="宋体" w:hAnsi="宋体" w:cs="宋体"/>
          <w:color w:val="auto"/>
          <w:sz w:val="21"/>
          <w:szCs w:val="21"/>
          <w:highlight w:val="none"/>
          <w:u w:val="single"/>
          <w:lang w:val="zh-CN"/>
        </w:rPr>
        <w:t xml:space="preserve">         </w:t>
      </w:r>
      <w:r>
        <w:rPr>
          <w:rFonts w:hint="eastAsia" w:ascii="宋体" w:hAnsi="宋体" w:cs="宋体"/>
          <w:color w:val="auto"/>
          <w:sz w:val="21"/>
          <w:szCs w:val="21"/>
          <w:highlight w:val="none"/>
          <w:lang w:val="zh-CN"/>
        </w:rPr>
        <w:t>年</w:t>
      </w:r>
      <w:r>
        <w:rPr>
          <w:rFonts w:hint="eastAsia" w:ascii="宋体" w:hAnsi="宋体" w:cs="宋体"/>
          <w:color w:val="auto"/>
          <w:sz w:val="21"/>
          <w:szCs w:val="21"/>
          <w:highlight w:val="none"/>
          <w:u w:val="single"/>
          <w:lang w:val="zh-CN"/>
        </w:rPr>
        <w:t xml:space="preserve">        </w:t>
      </w:r>
      <w:r>
        <w:rPr>
          <w:rFonts w:hint="eastAsia" w:ascii="宋体" w:hAnsi="宋体" w:cs="宋体"/>
          <w:color w:val="auto"/>
          <w:sz w:val="21"/>
          <w:szCs w:val="21"/>
          <w:highlight w:val="none"/>
          <w:lang w:val="zh-CN"/>
        </w:rPr>
        <w:t>月</w:t>
      </w:r>
      <w:r>
        <w:rPr>
          <w:rFonts w:hint="eastAsia" w:ascii="宋体" w:hAnsi="宋体" w:cs="宋体"/>
          <w:color w:val="auto"/>
          <w:sz w:val="21"/>
          <w:szCs w:val="21"/>
          <w:highlight w:val="none"/>
          <w:u w:val="single"/>
          <w:lang w:val="zh-CN"/>
        </w:rPr>
        <w:t xml:space="preserve">           </w:t>
      </w:r>
      <w:r>
        <w:rPr>
          <w:rFonts w:hint="eastAsia" w:ascii="宋体" w:hAnsi="宋体" w:cs="宋体"/>
          <w:color w:val="auto"/>
          <w:sz w:val="21"/>
          <w:szCs w:val="21"/>
          <w:highlight w:val="none"/>
          <w:lang w:val="zh-CN"/>
        </w:rPr>
        <w:t>日</w:t>
      </w:r>
    </w:p>
    <w:p>
      <w:pPr>
        <w:spacing w:line="440" w:lineRule="exact"/>
        <w:jc w:val="right"/>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spacing w:line="440" w:lineRule="exact"/>
        <w:rPr>
          <w:rFonts w:hint="eastAsia" w:ascii="宋体" w:hAnsi="宋体" w:eastAsia="宋体" w:cs="宋体"/>
          <w:color w:val="auto"/>
          <w:sz w:val="21"/>
          <w:szCs w:val="21"/>
        </w:rPr>
      </w:pPr>
    </w:p>
    <w:p>
      <w:pPr>
        <w:spacing w:line="440" w:lineRule="exact"/>
        <w:rPr>
          <w:rFonts w:hint="eastAsia" w:ascii="宋体" w:hAnsi="宋体" w:eastAsia="宋体" w:cs="宋体"/>
          <w:color w:val="auto"/>
          <w:sz w:val="21"/>
          <w:szCs w:val="21"/>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9" w:hRule="atLeast"/>
        </w:trPr>
        <w:tc>
          <w:tcPr>
            <w:tcW w:w="8528" w:type="dxa"/>
            <w:noWrap w:val="0"/>
            <w:vAlign w:val="center"/>
          </w:tcPr>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法定代表人（负责人）</w:t>
            </w:r>
            <w:r>
              <w:rPr>
                <w:rFonts w:hint="eastAsia" w:ascii="宋体" w:hAnsi="宋体" w:eastAsia="宋体" w:cs="宋体"/>
                <w:color w:val="auto"/>
                <w:sz w:val="21"/>
                <w:szCs w:val="21"/>
              </w:rPr>
              <w:t>身份证扫描件</w:t>
            </w:r>
          </w:p>
          <w:p>
            <w:pPr>
              <w:spacing w:line="440" w:lineRule="exact"/>
              <w:jc w:val="center"/>
              <w:rPr>
                <w:rFonts w:hint="eastAsia" w:ascii="宋体" w:hAnsi="宋体" w:eastAsia="宋体" w:cs="宋体"/>
                <w:color w:val="auto"/>
                <w:sz w:val="21"/>
                <w:szCs w:val="21"/>
              </w:rPr>
            </w:pPr>
          </w:p>
        </w:tc>
      </w:tr>
    </w:tbl>
    <w:p>
      <w:pPr>
        <w:spacing w:line="440" w:lineRule="exact"/>
        <w:rPr>
          <w:rFonts w:hint="eastAsia" w:ascii="宋体" w:hAnsi="宋体" w:eastAsia="宋体" w:cs="宋体"/>
          <w:color w:val="auto"/>
          <w:szCs w:val="21"/>
        </w:rPr>
      </w:pPr>
    </w:p>
    <w:p>
      <w:pPr>
        <w:spacing w:line="440" w:lineRule="exact"/>
        <w:rPr>
          <w:rFonts w:hint="eastAsia" w:ascii="宋体" w:hAnsi="宋体" w:eastAsia="宋体" w:cs="宋体"/>
          <w:color w:val="auto"/>
          <w:szCs w:val="21"/>
        </w:rPr>
      </w:pPr>
    </w:p>
    <w:p>
      <w:pPr>
        <w:spacing w:line="440" w:lineRule="exact"/>
        <w:rPr>
          <w:rFonts w:hint="eastAsia" w:ascii="宋体" w:hAnsi="宋体" w:eastAsia="宋体" w:cs="宋体"/>
          <w:color w:val="auto"/>
          <w:sz w:val="20"/>
          <w:szCs w:val="20"/>
        </w:rPr>
      </w:pPr>
    </w:p>
    <w:p>
      <w:pPr>
        <w:spacing w:line="440" w:lineRule="exact"/>
        <w:rPr>
          <w:rFonts w:hint="eastAsia" w:ascii="宋体" w:hAnsi="宋体" w:eastAsia="宋体" w:cs="宋体"/>
          <w:color w:val="auto"/>
          <w:sz w:val="20"/>
          <w:szCs w:val="20"/>
        </w:rPr>
      </w:pPr>
    </w:p>
    <w:p>
      <w:pPr>
        <w:spacing w:line="440" w:lineRule="exact"/>
        <w:rPr>
          <w:rFonts w:hint="eastAsia" w:ascii="宋体" w:hAnsi="宋体" w:eastAsia="宋体" w:cs="宋体"/>
          <w:color w:val="auto"/>
          <w:sz w:val="20"/>
          <w:szCs w:val="20"/>
        </w:rPr>
      </w:pPr>
    </w:p>
    <w:p>
      <w:pPr>
        <w:keepNext/>
        <w:keepLines/>
        <w:autoSpaceDE w:val="0"/>
        <w:autoSpaceDN w:val="0"/>
        <w:adjustRightInd w:val="0"/>
        <w:spacing w:line="360" w:lineRule="auto"/>
        <w:jc w:val="center"/>
        <w:rPr>
          <w:rFonts w:hint="eastAsia" w:ascii="宋体" w:hAnsi="宋体" w:eastAsia="宋体" w:cs="宋体"/>
          <w:b/>
          <w:color w:val="auto"/>
          <w:sz w:val="24"/>
          <w:szCs w:val="24"/>
          <w:highlight w:val="none"/>
          <w:lang w:val="en-US" w:eastAsia="zh-CN"/>
        </w:rPr>
      </w:pPr>
      <w:bookmarkStart w:id="82" w:name="_Toc202941490"/>
      <w:bookmarkStart w:id="83" w:name="_Toc4123"/>
      <w:bookmarkStart w:id="84" w:name="_Toc26203"/>
      <w:bookmarkStart w:id="85" w:name="_Toc441791190"/>
      <w:bookmarkStart w:id="86" w:name="_Toc318989765"/>
      <w:bookmarkStart w:id="87" w:name="_Toc466298162"/>
      <w:r>
        <w:rPr>
          <w:rFonts w:hint="eastAsia" w:ascii="宋体" w:hAnsi="宋体" w:eastAsia="宋体" w:cs="宋体"/>
          <w:b/>
          <w:color w:val="auto"/>
          <w:sz w:val="24"/>
          <w:szCs w:val="24"/>
          <w:highlight w:val="none"/>
          <w:lang w:val="en-US" w:eastAsia="zh-CN"/>
        </w:rPr>
        <w:t>（二）授权委托书</w:t>
      </w:r>
      <w:bookmarkEnd w:id="82"/>
      <w:bookmarkEnd w:id="83"/>
      <w:bookmarkEnd w:id="84"/>
      <w:bookmarkEnd w:id="85"/>
      <w:bookmarkEnd w:id="86"/>
      <w:bookmarkEnd w:id="87"/>
    </w:p>
    <w:p>
      <w:pPr>
        <w:topLinePunct/>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（姓名）系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（供应商名称）的</w:t>
      </w:r>
      <w:r>
        <w:rPr>
          <w:rFonts w:hint="eastAsia" w:ascii="宋体" w:hAnsi="宋体" w:eastAsia="宋体" w:cs="宋体"/>
          <w:color w:val="auto"/>
          <w:sz w:val="21"/>
          <w:szCs w:val="21"/>
          <w:lang w:eastAsia="zh-CN"/>
        </w:rPr>
        <w:t>法定代表人（负责人）</w:t>
      </w:r>
      <w:r>
        <w:rPr>
          <w:rFonts w:hint="eastAsia" w:ascii="宋体" w:hAnsi="宋体" w:eastAsia="宋体" w:cs="宋体"/>
          <w:color w:val="auto"/>
          <w:sz w:val="21"/>
          <w:szCs w:val="21"/>
        </w:rPr>
        <w:t>，现委托</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（姓名）为我方代理人。代理人根据授权，以我方名义签署、澄清、说明、补正、递交、撤回、修改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项目名称</w:t>
      </w:r>
      <w:r>
        <w:rPr>
          <w:rFonts w:hint="eastAsia" w:ascii="宋体" w:hAnsi="宋体" w:eastAsia="宋体" w:cs="宋体"/>
          <w:color w:val="auto"/>
          <w:sz w:val="21"/>
          <w:szCs w:val="21"/>
        </w:rPr>
        <w:t>）</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包</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、签订合同和处理有关事宜，其法律后果由我方承担。</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委托期限：</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代理人无转委托权。</w:t>
      </w:r>
    </w:p>
    <w:p>
      <w:pPr>
        <w:spacing w:line="440" w:lineRule="exact"/>
        <w:rPr>
          <w:rFonts w:hint="eastAsia" w:ascii="宋体" w:hAnsi="宋体" w:eastAsia="宋体" w:cs="宋体"/>
          <w:color w:val="auto"/>
          <w:sz w:val="21"/>
          <w:szCs w:val="21"/>
        </w:rPr>
      </w:pPr>
    </w:p>
    <w:p>
      <w:pPr>
        <w:spacing w:line="440" w:lineRule="exact"/>
        <w:rPr>
          <w:rFonts w:hint="eastAsia" w:ascii="宋体" w:hAnsi="宋体" w:eastAsia="宋体" w:cs="宋体"/>
          <w:color w:val="auto"/>
          <w:sz w:val="21"/>
          <w:szCs w:val="21"/>
        </w:rPr>
      </w:pPr>
    </w:p>
    <w:p>
      <w:pPr>
        <w:spacing w:line="440" w:lineRule="exact"/>
        <w:rPr>
          <w:rFonts w:hint="eastAsia" w:ascii="宋体" w:hAnsi="宋体" w:eastAsia="宋体" w:cs="宋体"/>
          <w:color w:val="auto"/>
          <w:sz w:val="21"/>
          <w:szCs w:val="21"/>
        </w:rPr>
      </w:pPr>
    </w:p>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供应商：</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（单位电子签章）</w:t>
      </w:r>
    </w:p>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法定代表人（负责人）</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（电子签名或盖章）</w:t>
      </w:r>
    </w:p>
    <w:p>
      <w:pPr>
        <w:spacing w:line="440" w:lineRule="exact"/>
        <w:ind w:firstLine="2520" w:firstLineChars="1200"/>
        <w:rPr>
          <w:rFonts w:hint="eastAsia" w:ascii="宋体" w:hAnsi="宋体" w:eastAsia="宋体" w:cs="宋体"/>
          <w:color w:val="auto"/>
          <w:sz w:val="21"/>
          <w:szCs w:val="21"/>
        </w:rPr>
      </w:pPr>
      <w:r>
        <w:rPr>
          <w:rFonts w:hint="eastAsia" w:ascii="宋体" w:hAnsi="宋体" w:eastAsia="宋体" w:cs="宋体"/>
          <w:color w:val="auto"/>
          <w:sz w:val="21"/>
          <w:szCs w:val="21"/>
        </w:rPr>
        <w:t>身份证号码：</w:t>
      </w:r>
      <w:r>
        <w:rPr>
          <w:rFonts w:hint="eastAsia" w:ascii="宋体" w:hAnsi="宋体" w:eastAsia="宋体" w:cs="宋体"/>
          <w:color w:val="auto"/>
          <w:sz w:val="21"/>
          <w:szCs w:val="21"/>
          <w:u w:val="single"/>
        </w:rPr>
        <w:t xml:space="preserve">                               </w:t>
      </w:r>
    </w:p>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委托代理人：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（签名或盖章）</w:t>
      </w:r>
    </w:p>
    <w:p>
      <w:pPr>
        <w:spacing w:line="440" w:lineRule="exact"/>
        <w:ind w:firstLine="2520" w:firstLineChars="1200"/>
        <w:rPr>
          <w:rFonts w:hint="eastAsia" w:ascii="宋体" w:hAnsi="宋体" w:eastAsia="宋体" w:cs="宋体"/>
          <w:color w:val="auto"/>
          <w:sz w:val="21"/>
          <w:szCs w:val="21"/>
        </w:rPr>
      </w:pPr>
      <w:r>
        <w:rPr>
          <w:rFonts w:hint="eastAsia" w:ascii="宋体" w:hAnsi="宋体" w:eastAsia="宋体" w:cs="宋体"/>
          <w:color w:val="auto"/>
          <w:sz w:val="21"/>
          <w:szCs w:val="21"/>
        </w:rPr>
        <w:t>身份证号码：</w:t>
      </w:r>
      <w:r>
        <w:rPr>
          <w:rFonts w:hint="eastAsia" w:ascii="宋体" w:hAnsi="宋体" w:eastAsia="宋体" w:cs="宋体"/>
          <w:color w:val="auto"/>
          <w:sz w:val="21"/>
          <w:szCs w:val="21"/>
          <w:u w:val="single"/>
        </w:rPr>
        <w:t xml:space="preserve">                               </w:t>
      </w:r>
    </w:p>
    <w:p>
      <w:pPr>
        <w:spacing w:line="440" w:lineRule="exact"/>
        <w:jc w:val="right"/>
        <w:rPr>
          <w:rFonts w:hint="eastAsia" w:ascii="宋体" w:hAnsi="宋体" w:eastAsia="宋体" w:cs="宋体"/>
          <w:color w:val="auto"/>
          <w:sz w:val="21"/>
          <w:szCs w:val="21"/>
        </w:rPr>
      </w:pPr>
      <w:r>
        <w:rPr>
          <w:rFonts w:hint="eastAsia" w:ascii="宋体" w:hAnsi="宋体" w:eastAsia="宋体" w:cs="宋体"/>
          <w:color w:val="auto"/>
          <w:sz w:val="21"/>
          <w:szCs w:val="21"/>
          <w:u w:val="none"/>
          <w:lang w:eastAsia="zh-CN"/>
        </w:rPr>
        <w:t>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pPr>
        <w:spacing w:line="440" w:lineRule="exact"/>
        <w:rPr>
          <w:rFonts w:hint="eastAsia" w:ascii="宋体" w:hAnsi="宋体" w:eastAsia="宋体" w:cs="宋体"/>
          <w:color w:val="auto"/>
          <w:sz w:val="21"/>
          <w:szCs w:val="21"/>
        </w:rPr>
      </w:pPr>
    </w:p>
    <w:p>
      <w:pPr>
        <w:widowControl w:val="0"/>
        <w:spacing w:after="120" w:afterLines="0" w:afterAutospacing="0" w:line="600" w:lineRule="exact"/>
        <w:ind w:firstLine="420" w:firstLineChars="200"/>
        <w:jc w:val="both"/>
        <w:rPr>
          <w:rFonts w:hint="eastAsia" w:ascii="Calibri" w:hAnsi="Calibri" w:eastAsia="宋体" w:cs="Times New Roman"/>
          <w:color w:val="auto"/>
          <w:kern w:val="2"/>
          <w:sz w:val="21"/>
          <w:szCs w:val="21"/>
          <w:lang w:val="en-US" w:eastAsia="zh-CN" w:bidi="ar-SA"/>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8528" w:type="dxa"/>
            <w:noWrap w:val="0"/>
            <w:vAlign w:val="center"/>
          </w:tcPr>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委托代理人身份证扫描件</w:t>
            </w:r>
          </w:p>
          <w:p>
            <w:pPr>
              <w:spacing w:line="440" w:lineRule="exact"/>
              <w:jc w:val="center"/>
              <w:rPr>
                <w:rFonts w:hint="eastAsia" w:ascii="宋体" w:hAnsi="宋体" w:eastAsia="宋体" w:cs="宋体"/>
                <w:color w:val="auto"/>
                <w:sz w:val="21"/>
                <w:szCs w:val="21"/>
              </w:rPr>
            </w:pPr>
          </w:p>
        </w:tc>
      </w:tr>
    </w:tbl>
    <w:p>
      <w:pPr>
        <w:spacing w:line="440" w:lineRule="exact"/>
        <w:rPr>
          <w:rFonts w:hint="eastAsia" w:ascii="宋体" w:hAnsi="宋体" w:eastAsia="宋体" w:cs="宋体"/>
          <w:color w:val="auto"/>
          <w:sz w:val="24"/>
          <w:szCs w:val="24"/>
        </w:rPr>
      </w:pPr>
    </w:p>
    <w:p>
      <w:pPr>
        <w:pStyle w:val="20"/>
        <w:rPr>
          <w:rFonts w:hint="eastAsia"/>
        </w:rPr>
      </w:pPr>
    </w:p>
    <w:p>
      <w:pPr>
        <w:spacing w:line="440" w:lineRule="exact"/>
        <w:ind w:firstLine="2310" w:firstLineChars="1100"/>
        <w:rPr>
          <w:rFonts w:hint="eastAsia" w:ascii="宋体" w:hAnsi="宋体" w:eastAsia="宋体" w:cs="宋体"/>
          <w:color w:val="auto"/>
          <w:szCs w:val="21"/>
        </w:rPr>
      </w:pPr>
    </w:p>
    <w:p>
      <w:pPr>
        <w:numPr>
          <w:ilvl w:val="0"/>
          <w:numId w:val="0"/>
        </w:numPr>
        <w:adjustRightInd w:val="0"/>
        <w:snapToGrid w:val="0"/>
        <w:spacing w:after="159" w:afterLines="50" w:line="400" w:lineRule="atLeast"/>
        <w:jc w:val="both"/>
        <w:rPr>
          <w:rFonts w:hint="eastAsia" w:ascii="Cambria" w:hAnsi="Cambria" w:eastAsia="宋体" w:cs="Times New Roman"/>
          <w:b/>
          <w:bCs/>
          <w:kern w:val="2"/>
          <w:sz w:val="28"/>
          <w:szCs w:val="28"/>
          <w:lang w:val="en-US" w:eastAsia="zh-CN" w:bidi="ar-SA"/>
        </w:rPr>
      </w:pPr>
    </w:p>
    <w:p>
      <w:pPr>
        <w:numPr>
          <w:ilvl w:val="0"/>
          <w:numId w:val="0"/>
        </w:numPr>
        <w:adjustRightInd w:val="0"/>
        <w:snapToGrid w:val="0"/>
        <w:spacing w:after="159" w:afterLines="50" w:line="400" w:lineRule="atLeast"/>
        <w:jc w:val="center"/>
        <w:rPr>
          <w:rFonts w:hint="eastAsia" w:ascii="Cambria" w:hAnsi="Cambria" w:eastAsia="宋体" w:cs="Times New Roman"/>
          <w:b/>
          <w:bCs/>
          <w:kern w:val="2"/>
          <w:sz w:val="28"/>
          <w:szCs w:val="28"/>
          <w:lang w:val="en-US" w:eastAsia="zh-CN" w:bidi="ar-SA"/>
        </w:rPr>
      </w:pPr>
      <w:r>
        <w:rPr>
          <w:rFonts w:hint="eastAsia" w:ascii="Cambria" w:hAnsi="Cambria" w:eastAsia="宋体" w:cs="Times New Roman"/>
          <w:b/>
          <w:bCs/>
          <w:kern w:val="2"/>
          <w:sz w:val="28"/>
          <w:szCs w:val="28"/>
          <w:lang w:val="en-US" w:eastAsia="zh-CN" w:bidi="ar-SA"/>
        </w:rPr>
        <w:br w:type="page"/>
      </w:r>
      <w:r>
        <w:rPr>
          <w:rFonts w:hint="eastAsia" w:ascii="Cambria" w:hAnsi="Cambria" w:eastAsia="宋体" w:cs="Times New Roman"/>
          <w:b/>
          <w:bCs/>
          <w:kern w:val="2"/>
          <w:sz w:val="28"/>
          <w:szCs w:val="28"/>
          <w:lang w:val="en-US" w:eastAsia="zh-CN" w:bidi="ar-SA"/>
        </w:rPr>
        <w:t>三、资格审查资料</w:t>
      </w:r>
    </w:p>
    <w:p>
      <w:pPr>
        <w:numPr>
          <w:ilvl w:val="0"/>
          <w:numId w:val="0"/>
        </w:numPr>
        <w:adjustRightInd w:val="0"/>
        <w:snapToGrid w:val="0"/>
        <w:spacing w:after="159" w:afterLines="50" w:line="400" w:lineRule="atLeast"/>
        <w:jc w:val="center"/>
        <w:rPr>
          <w:rFonts w:hint="eastAsia" w:ascii="宋体" w:hAnsi="宋体" w:eastAsia="宋体" w:cs="宋体"/>
          <w:b/>
          <w:color w:val="000000"/>
          <w:kern w:val="2"/>
          <w:sz w:val="24"/>
          <w:lang w:val="en-US" w:eastAsia="zh-CN" w:bidi="ar-SA"/>
        </w:rPr>
      </w:pPr>
      <w:r>
        <w:rPr>
          <w:rFonts w:hint="eastAsia" w:ascii="宋体" w:hAnsi="宋体" w:eastAsia="宋体" w:cs="宋体"/>
          <w:b/>
          <w:color w:val="000000"/>
          <w:kern w:val="2"/>
          <w:sz w:val="24"/>
          <w:lang w:val="en-US" w:eastAsia="zh-CN" w:bidi="ar-SA"/>
        </w:rPr>
        <w:t>（一）基本情况表</w:t>
      </w:r>
    </w:p>
    <w:tbl>
      <w:tblPr>
        <w:tblStyle w:val="22"/>
        <w:tblW w:w="91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1252"/>
        <w:gridCol w:w="1089"/>
        <w:gridCol w:w="899"/>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80" w:type="dxa"/>
            <w:noWrap w:val="0"/>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w:t>
            </w:r>
          </w:p>
        </w:tc>
        <w:tc>
          <w:tcPr>
            <w:tcW w:w="7172" w:type="dxa"/>
            <w:gridSpan w:val="6"/>
            <w:noWrap w:val="0"/>
            <w:vAlign w:val="top"/>
          </w:tcPr>
          <w:p>
            <w:pPr>
              <w:spacing w:line="40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noWrap w:val="0"/>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4132" w:type="dxa"/>
            <w:gridSpan w:val="3"/>
            <w:noWrap w:val="0"/>
            <w:vAlign w:val="top"/>
          </w:tcPr>
          <w:p>
            <w:pPr>
              <w:spacing w:line="400" w:lineRule="exact"/>
              <w:rPr>
                <w:rFonts w:hint="eastAsia" w:ascii="宋体" w:hAnsi="宋体" w:eastAsia="宋体" w:cs="宋体"/>
                <w:color w:val="auto"/>
                <w:sz w:val="21"/>
                <w:szCs w:val="21"/>
                <w:highlight w:val="none"/>
              </w:rPr>
            </w:pPr>
          </w:p>
        </w:tc>
        <w:tc>
          <w:tcPr>
            <w:tcW w:w="1089" w:type="dxa"/>
            <w:noWrap w:val="0"/>
            <w:vAlign w:val="top"/>
          </w:tcPr>
          <w:p>
            <w:pPr>
              <w:spacing w:line="400" w:lineRule="exact"/>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1951" w:type="dxa"/>
            <w:gridSpan w:val="2"/>
            <w:noWrap w:val="0"/>
            <w:vAlign w:val="top"/>
          </w:tcPr>
          <w:p>
            <w:pPr>
              <w:spacing w:line="40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noWrap w:val="0"/>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注册资金</w:t>
            </w:r>
          </w:p>
        </w:tc>
        <w:tc>
          <w:tcPr>
            <w:tcW w:w="4132" w:type="dxa"/>
            <w:gridSpan w:val="3"/>
            <w:noWrap w:val="0"/>
            <w:vAlign w:val="top"/>
          </w:tcPr>
          <w:p>
            <w:pPr>
              <w:spacing w:line="400" w:lineRule="exact"/>
              <w:rPr>
                <w:rFonts w:hint="eastAsia" w:ascii="宋体" w:hAnsi="宋体" w:eastAsia="宋体" w:cs="宋体"/>
                <w:color w:val="auto"/>
                <w:sz w:val="21"/>
                <w:szCs w:val="21"/>
                <w:highlight w:val="none"/>
              </w:rPr>
            </w:pPr>
          </w:p>
        </w:tc>
        <w:tc>
          <w:tcPr>
            <w:tcW w:w="1089" w:type="dxa"/>
            <w:noWrap w:val="0"/>
            <w:vAlign w:val="top"/>
          </w:tcPr>
          <w:p>
            <w:pPr>
              <w:spacing w:line="400" w:lineRule="exact"/>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p>
        </w:tc>
        <w:tc>
          <w:tcPr>
            <w:tcW w:w="1951" w:type="dxa"/>
            <w:gridSpan w:val="2"/>
            <w:noWrap w:val="0"/>
            <w:vAlign w:val="top"/>
          </w:tcPr>
          <w:p>
            <w:pPr>
              <w:spacing w:line="40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noWrap w:val="0"/>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1077" w:type="dxa"/>
            <w:noWrap w:val="0"/>
            <w:vAlign w:val="center"/>
          </w:tcPr>
          <w:p>
            <w:pPr>
              <w:spacing w:line="400" w:lineRule="exact"/>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3055" w:type="dxa"/>
            <w:gridSpan w:val="2"/>
            <w:noWrap w:val="0"/>
            <w:vAlign w:val="center"/>
          </w:tcPr>
          <w:p>
            <w:pPr>
              <w:spacing w:line="400" w:lineRule="exact"/>
              <w:jc w:val="center"/>
              <w:rPr>
                <w:rFonts w:hint="eastAsia" w:ascii="宋体" w:hAnsi="宋体" w:eastAsia="宋体" w:cs="宋体"/>
                <w:color w:val="auto"/>
                <w:sz w:val="21"/>
                <w:szCs w:val="21"/>
                <w:highlight w:val="none"/>
              </w:rPr>
            </w:pPr>
          </w:p>
        </w:tc>
        <w:tc>
          <w:tcPr>
            <w:tcW w:w="1089" w:type="dxa"/>
            <w:noWrap w:val="0"/>
            <w:vAlign w:val="center"/>
          </w:tcPr>
          <w:p>
            <w:pPr>
              <w:spacing w:line="400" w:lineRule="exact"/>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951" w:type="dxa"/>
            <w:gridSpan w:val="2"/>
            <w:noWrap w:val="0"/>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noWrap w:val="0"/>
            <w:vAlign w:val="center"/>
          </w:tcPr>
          <w:p>
            <w:pPr>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法定代表人</w:t>
            </w:r>
          </w:p>
          <w:p>
            <w:pPr>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（负责人）</w:t>
            </w:r>
          </w:p>
        </w:tc>
        <w:tc>
          <w:tcPr>
            <w:tcW w:w="1077" w:type="dxa"/>
            <w:noWrap w:val="0"/>
            <w:vAlign w:val="center"/>
          </w:tcPr>
          <w:p>
            <w:pPr>
              <w:spacing w:line="400" w:lineRule="exact"/>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803" w:type="dxa"/>
            <w:noWrap w:val="0"/>
            <w:vAlign w:val="center"/>
          </w:tcPr>
          <w:p>
            <w:pPr>
              <w:spacing w:line="400" w:lineRule="exact"/>
              <w:jc w:val="center"/>
              <w:rPr>
                <w:rFonts w:hint="eastAsia" w:ascii="宋体" w:hAnsi="宋体" w:eastAsia="宋体" w:cs="宋体"/>
                <w:color w:val="auto"/>
                <w:sz w:val="21"/>
                <w:szCs w:val="21"/>
                <w:highlight w:val="none"/>
              </w:rPr>
            </w:pPr>
          </w:p>
        </w:tc>
        <w:tc>
          <w:tcPr>
            <w:tcW w:w="1252" w:type="dxa"/>
            <w:noWrap w:val="0"/>
            <w:vAlign w:val="center"/>
          </w:tcPr>
          <w:p>
            <w:pPr>
              <w:spacing w:line="400" w:lineRule="exact"/>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089" w:type="dxa"/>
            <w:noWrap w:val="0"/>
            <w:vAlign w:val="center"/>
          </w:tcPr>
          <w:p>
            <w:pPr>
              <w:spacing w:line="400" w:lineRule="exact"/>
              <w:jc w:val="center"/>
              <w:rPr>
                <w:rFonts w:hint="eastAsia" w:ascii="宋体" w:hAnsi="宋体" w:eastAsia="宋体" w:cs="宋体"/>
                <w:color w:val="auto"/>
                <w:sz w:val="21"/>
                <w:szCs w:val="21"/>
                <w:highlight w:val="none"/>
              </w:rPr>
            </w:pPr>
          </w:p>
        </w:tc>
        <w:tc>
          <w:tcPr>
            <w:tcW w:w="899" w:type="dxa"/>
            <w:noWrap w:val="0"/>
            <w:vAlign w:val="center"/>
          </w:tcPr>
          <w:p>
            <w:pPr>
              <w:spacing w:line="400" w:lineRule="exact"/>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052" w:type="dxa"/>
            <w:noWrap w:val="0"/>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noWrap w:val="0"/>
            <w:vAlign w:val="center"/>
          </w:tcPr>
          <w:p>
            <w:pPr>
              <w:spacing w:line="400" w:lineRule="exact"/>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基本账户开户银行</w:t>
            </w:r>
          </w:p>
        </w:tc>
        <w:tc>
          <w:tcPr>
            <w:tcW w:w="7172" w:type="dxa"/>
            <w:gridSpan w:val="6"/>
            <w:noWrap w:val="0"/>
            <w:vAlign w:val="top"/>
          </w:tcPr>
          <w:p>
            <w:pPr>
              <w:spacing w:line="40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noWrap w:val="0"/>
            <w:vAlign w:val="center"/>
          </w:tcPr>
          <w:p>
            <w:pPr>
              <w:spacing w:line="400" w:lineRule="exact"/>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基本账户银行账号</w:t>
            </w:r>
          </w:p>
        </w:tc>
        <w:tc>
          <w:tcPr>
            <w:tcW w:w="7172" w:type="dxa"/>
            <w:gridSpan w:val="6"/>
            <w:noWrap w:val="0"/>
            <w:vAlign w:val="top"/>
          </w:tcPr>
          <w:p>
            <w:pPr>
              <w:spacing w:line="40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noWrap w:val="0"/>
            <w:vAlign w:val="center"/>
          </w:tcPr>
          <w:p>
            <w:pPr>
              <w:spacing w:line="400" w:lineRule="exact"/>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关联企业情况（包括但不限于与</w:t>
            </w:r>
            <w:r>
              <w:rPr>
                <w:rFonts w:hint="eastAsia" w:ascii="宋体" w:hAnsi="宋体" w:eastAsia="宋体" w:cs="宋体"/>
                <w:color w:val="auto"/>
                <w:sz w:val="21"/>
                <w:szCs w:val="21"/>
                <w:highlight w:val="none"/>
                <w:lang w:eastAsia="zh-CN"/>
              </w:rPr>
              <w:t>供应商法定代表人（负责人）</w:t>
            </w:r>
            <w:r>
              <w:rPr>
                <w:rFonts w:hint="eastAsia" w:ascii="宋体" w:hAnsi="宋体" w:eastAsia="宋体" w:cs="宋体"/>
                <w:color w:val="auto"/>
                <w:sz w:val="21"/>
                <w:szCs w:val="21"/>
                <w:highlight w:val="none"/>
              </w:rPr>
              <w:t>为同一人或者存在控股、管理关系的不同单位）</w:t>
            </w:r>
          </w:p>
        </w:tc>
        <w:tc>
          <w:tcPr>
            <w:tcW w:w="7172" w:type="dxa"/>
            <w:gridSpan w:val="6"/>
            <w:noWrap w:val="0"/>
            <w:vAlign w:val="top"/>
          </w:tcPr>
          <w:p>
            <w:pPr>
              <w:spacing w:line="40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980" w:type="dxa"/>
            <w:noWrap w:val="0"/>
            <w:vAlign w:val="center"/>
          </w:tcPr>
          <w:p>
            <w:pPr>
              <w:spacing w:line="400" w:lineRule="exact"/>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经营范围备注</w:t>
            </w:r>
          </w:p>
        </w:tc>
        <w:tc>
          <w:tcPr>
            <w:tcW w:w="7172" w:type="dxa"/>
            <w:gridSpan w:val="6"/>
            <w:noWrap w:val="0"/>
            <w:vAlign w:val="top"/>
          </w:tcPr>
          <w:p>
            <w:pPr>
              <w:spacing w:line="400" w:lineRule="exact"/>
              <w:ind w:firstLine="420" w:firstLineChars="200"/>
              <w:rPr>
                <w:rFonts w:hint="eastAsia" w:ascii="宋体" w:hAnsi="宋体" w:eastAsia="宋体" w:cs="宋体"/>
                <w:color w:val="auto"/>
                <w:sz w:val="21"/>
                <w:szCs w:val="21"/>
                <w:highlight w:val="none"/>
              </w:rPr>
            </w:pPr>
          </w:p>
        </w:tc>
      </w:tr>
    </w:tbl>
    <w:p>
      <w:pPr>
        <w:numPr>
          <w:ilvl w:val="0"/>
          <w:numId w:val="0"/>
        </w:numPr>
        <w:adjustRightInd w:val="0"/>
        <w:snapToGrid w:val="0"/>
        <w:spacing w:after="159" w:afterLines="50" w:line="400" w:lineRule="atLeast"/>
        <w:jc w:val="center"/>
        <w:rPr>
          <w:rFonts w:hint="eastAsia" w:ascii="宋体" w:hAnsi="宋体" w:eastAsia="宋体" w:cs="宋体"/>
          <w:b/>
          <w:color w:val="000000"/>
          <w:kern w:val="2"/>
          <w:sz w:val="24"/>
          <w:lang w:val="en-US" w:eastAsia="zh-CN" w:bidi="ar-SA"/>
        </w:rPr>
      </w:pPr>
      <w:r>
        <w:rPr>
          <w:rFonts w:hint="eastAsia" w:ascii="宋体" w:hAnsi="宋体" w:eastAsia="宋体" w:cs="宋体"/>
          <w:b/>
          <w:color w:val="000000"/>
          <w:kern w:val="2"/>
          <w:sz w:val="24"/>
          <w:lang w:val="en-US" w:eastAsia="zh-CN" w:bidi="ar-SA"/>
        </w:rPr>
        <w:t>（二）资格证明文件</w:t>
      </w:r>
    </w:p>
    <w:p>
      <w:pPr>
        <w:keepLines w:val="0"/>
        <w:widowControl/>
        <w:suppressLineNumbers w:val="0"/>
        <w:snapToGrid/>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1"/>
          <w:szCs w:val="21"/>
          <w:highlight w:val="none"/>
          <w:lang w:val="en-US" w:eastAsia="zh-CN"/>
        </w:rPr>
      </w:pPr>
      <w:r>
        <w:rPr>
          <w:rFonts w:hint="eastAsia" w:ascii="宋体" w:hAnsi="宋体" w:eastAsia="宋体" w:cs="宋体"/>
          <w:b w:val="0"/>
          <w:i w:val="0"/>
          <w:caps w:val="0"/>
          <w:color w:val="auto"/>
          <w:spacing w:val="0"/>
          <w:w w:val="100"/>
          <w:sz w:val="21"/>
          <w:szCs w:val="21"/>
          <w:highlight w:val="none"/>
          <w:lang w:val="en-US" w:eastAsia="zh-CN"/>
        </w:rPr>
        <w:t>（具体要求详见招标文件“第二章 供应商须知前附表 供应商资格要求”）</w:t>
      </w:r>
    </w:p>
    <w:p>
      <w:pPr>
        <w:keepNext/>
        <w:keepLines/>
        <w:autoSpaceDE w:val="0"/>
        <w:autoSpaceDN w:val="0"/>
        <w:adjustRightInd w:val="0"/>
        <w:spacing w:line="360" w:lineRule="auto"/>
        <w:jc w:val="center"/>
        <w:rPr>
          <w:rFonts w:hint="default" w:ascii="宋体" w:hAnsi="宋体" w:eastAsia="宋体" w:cs="宋体"/>
          <w:b/>
          <w:color w:val="auto"/>
          <w:sz w:val="28"/>
          <w:szCs w:val="28"/>
          <w:highlight w:val="none"/>
          <w:lang w:val="en-US" w:eastAsia="zh-CN"/>
        </w:rPr>
      </w:pPr>
      <w:r>
        <w:rPr>
          <w:rFonts w:hint="eastAsia" w:ascii="宋体" w:hAnsi="宋体" w:cs="宋体"/>
          <w:b/>
          <w:bCs/>
          <w:color w:val="auto"/>
          <w:sz w:val="24"/>
          <w:szCs w:val="24"/>
          <w:highlight w:val="none"/>
        </w:rPr>
        <w:br w:type="page"/>
      </w:r>
      <w:r>
        <w:rPr>
          <w:rFonts w:hint="eastAsia" w:ascii="Cambria" w:hAnsi="Cambria" w:eastAsia="宋体" w:cs="Times New Roman"/>
          <w:b/>
          <w:bCs/>
          <w:kern w:val="2"/>
          <w:sz w:val="28"/>
          <w:szCs w:val="28"/>
          <w:lang w:val="en-US" w:eastAsia="zh-CN" w:bidi="ar-SA"/>
        </w:rPr>
        <w:t>四、投标方案</w:t>
      </w:r>
    </w:p>
    <w:p>
      <w:pPr>
        <w:keepLines w:val="0"/>
        <w:widowControl/>
        <w:suppressLineNumbers w:val="0"/>
        <w:snapToGrid/>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1"/>
          <w:szCs w:val="21"/>
          <w:highlight w:val="none"/>
          <w:lang w:val="en-US" w:eastAsia="zh-CN"/>
        </w:rPr>
      </w:pPr>
      <w:r>
        <w:rPr>
          <w:rFonts w:hint="eastAsia" w:ascii="宋体" w:hAnsi="宋体" w:eastAsia="宋体" w:cs="宋体"/>
          <w:b w:val="0"/>
          <w:i w:val="0"/>
          <w:caps w:val="0"/>
          <w:color w:val="auto"/>
          <w:spacing w:val="0"/>
          <w:w w:val="100"/>
          <w:sz w:val="21"/>
          <w:szCs w:val="21"/>
          <w:highlight w:val="none"/>
          <w:lang w:val="en-US" w:eastAsia="zh-CN"/>
        </w:rPr>
        <w:t>(此项针对评标办法中技术标部分，供应商根据自身情况自行编制)</w:t>
      </w:r>
    </w:p>
    <w:p>
      <w:pPr>
        <w:sectPr>
          <w:footerReference r:id="rId16" w:type="default"/>
          <w:pgSz w:w="11907" w:h="16840"/>
          <w:pgMar w:top="1401" w:right="1786" w:bottom="1184" w:left="1786" w:header="0" w:footer="1017" w:gutter="0"/>
          <w:pgNumType w:fmt="decimal"/>
          <w:cols w:space="720" w:num="1"/>
        </w:sectPr>
      </w:pPr>
    </w:p>
    <w:p>
      <w:pPr>
        <w:keepNext/>
        <w:keepLines/>
        <w:autoSpaceDE w:val="0"/>
        <w:autoSpaceDN w:val="0"/>
        <w:adjustRightInd w:val="0"/>
        <w:spacing w:line="360" w:lineRule="auto"/>
        <w:jc w:val="center"/>
        <w:rPr>
          <w:rFonts w:hint="eastAsia" w:ascii="Cambria" w:hAnsi="Cambria" w:eastAsia="宋体" w:cs="Times New Roman"/>
          <w:b/>
          <w:bCs/>
          <w:kern w:val="2"/>
          <w:sz w:val="28"/>
          <w:szCs w:val="28"/>
          <w:lang w:val="en-US" w:eastAsia="zh-CN" w:bidi="ar-SA"/>
        </w:rPr>
      </w:pPr>
      <w:r>
        <w:rPr>
          <w:rFonts w:hint="eastAsia" w:ascii="Cambria" w:hAnsi="Cambria" w:eastAsia="宋体" w:cs="Times New Roman"/>
          <w:b/>
          <w:bCs/>
          <w:kern w:val="2"/>
          <w:sz w:val="28"/>
          <w:szCs w:val="28"/>
          <w:lang w:val="en-US" w:eastAsia="zh-CN" w:bidi="ar-SA"/>
        </w:rPr>
        <w:t>五、供应商认为必要的其他材料</w:t>
      </w:r>
    </w:p>
    <w:p>
      <w:pPr>
        <w:numPr>
          <w:ilvl w:val="0"/>
          <w:numId w:val="0"/>
        </w:numPr>
        <w:autoSpaceDE w:val="0"/>
        <w:autoSpaceDN w:val="0"/>
        <w:adjustRightInd w:val="0"/>
        <w:spacing w:line="360" w:lineRule="auto"/>
        <w:jc w:val="center"/>
        <w:rPr>
          <w:rFonts w:hint="eastAsia" w:ascii="宋体" w:hAnsi="宋体" w:cs="宋体"/>
          <w:b/>
          <w:bCs/>
          <w:color w:val="auto"/>
          <w:sz w:val="24"/>
          <w:szCs w:val="24"/>
          <w:highlight w:val="none"/>
        </w:rPr>
      </w:pPr>
    </w:p>
    <w:p>
      <w:pPr>
        <w:spacing w:line="480" w:lineRule="auto"/>
        <w:jc w:val="center"/>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lang w:val="en-US" w:eastAsia="zh-CN"/>
        </w:rPr>
        <w:t>1、</w:t>
      </w:r>
      <w:r>
        <w:rPr>
          <w:rFonts w:hint="eastAsia" w:ascii="宋体" w:hAnsi="宋体" w:eastAsia="宋体" w:cs="Times New Roman"/>
          <w:b/>
          <w:bCs/>
          <w:color w:val="auto"/>
          <w:sz w:val="24"/>
          <w:szCs w:val="24"/>
          <w:highlight w:val="none"/>
        </w:rPr>
        <w:t>中小企业声明函(工程、服务)</w:t>
      </w:r>
    </w:p>
    <w:p>
      <w:pPr>
        <w:pStyle w:val="9"/>
        <w:rPr>
          <w:rFonts w:hint="eastAsia"/>
          <w:sz w:val="24"/>
          <w:lang w:bidi="ar"/>
        </w:rPr>
      </w:pPr>
    </w:p>
    <w:p>
      <w:pPr>
        <w:widowControl/>
        <w:spacing w:line="360" w:lineRule="auto"/>
        <w:ind w:firstLine="420" w:firstLineChars="200"/>
        <w:jc w:val="left"/>
        <w:rPr>
          <w:rFonts w:hint="eastAsia" w:ascii="宋体" w:hAnsi="宋体" w:cs="宋体"/>
          <w:szCs w:val="21"/>
        </w:rPr>
      </w:pPr>
      <w:r>
        <w:rPr>
          <w:rFonts w:hint="eastAsia" w:ascii="宋体" w:hAnsi="宋体" w:cs="宋体"/>
          <w:kern w:val="0"/>
          <w:szCs w:val="21"/>
          <w:lang w:bidi="ar"/>
        </w:rPr>
        <w:t>本公司（联合体）郑重声明，根据《政府采购促进中小企业发展管理办法》（财库﹝2020﹞</w:t>
      </w:r>
      <w:r>
        <w:rPr>
          <w:rFonts w:hint="eastAsia" w:ascii="宋体" w:hAnsi="宋体" w:cs="宋体"/>
          <w:i w:val="0"/>
          <w:iCs w:val="0"/>
          <w:kern w:val="0"/>
          <w:szCs w:val="21"/>
          <w:lang w:bidi="ar"/>
        </w:rPr>
        <w:t>46 号）的规定，本公司（联合体）参加</w:t>
      </w:r>
      <w:r>
        <w:rPr>
          <w:rFonts w:hint="eastAsia" w:ascii="宋体" w:hAnsi="宋体" w:cs="宋体"/>
          <w:i w:val="0"/>
          <w:iCs w:val="0"/>
          <w:kern w:val="0"/>
          <w:szCs w:val="21"/>
          <w:u w:val="single"/>
          <w:lang w:bidi="ar"/>
        </w:rPr>
        <w:t>（单位名称）</w:t>
      </w:r>
      <w:r>
        <w:rPr>
          <w:rFonts w:hint="eastAsia" w:ascii="宋体" w:hAnsi="宋体" w:cs="宋体"/>
          <w:i w:val="0"/>
          <w:iCs w:val="0"/>
          <w:kern w:val="0"/>
          <w:szCs w:val="21"/>
          <w:lang w:bidi="ar"/>
        </w:rPr>
        <w:t>的</w:t>
      </w:r>
      <w:r>
        <w:rPr>
          <w:rFonts w:hint="eastAsia" w:ascii="宋体" w:hAnsi="宋体" w:cs="宋体"/>
          <w:i w:val="0"/>
          <w:iCs w:val="0"/>
          <w:kern w:val="0"/>
          <w:szCs w:val="21"/>
          <w:u w:val="single"/>
          <w:lang w:bidi="ar"/>
        </w:rPr>
        <w:t>（项目名称）</w:t>
      </w:r>
      <w:r>
        <w:rPr>
          <w:rFonts w:hint="eastAsia" w:ascii="宋体" w:hAnsi="宋体" w:cs="宋体"/>
          <w:kern w:val="0"/>
          <w:szCs w:val="21"/>
          <w:lang w:bidi="ar"/>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360" w:lineRule="auto"/>
        <w:ind w:firstLine="420" w:firstLineChars="200"/>
        <w:jc w:val="left"/>
        <w:rPr>
          <w:rFonts w:hint="eastAsia" w:ascii="宋体" w:hAnsi="宋体" w:cs="宋体"/>
          <w:i w:val="0"/>
          <w:iCs w:val="0"/>
          <w:szCs w:val="21"/>
        </w:rPr>
      </w:pPr>
      <w:r>
        <w:rPr>
          <w:rFonts w:hint="eastAsia" w:ascii="宋体" w:hAnsi="宋体" w:cs="宋体"/>
          <w:i w:val="0"/>
          <w:iCs w:val="0"/>
          <w:kern w:val="0"/>
          <w:szCs w:val="21"/>
          <w:lang w:bidi="ar"/>
        </w:rPr>
        <w:t>1.</w:t>
      </w:r>
      <w:r>
        <w:rPr>
          <w:rFonts w:hint="eastAsia" w:ascii="宋体" w:hAnsi="宋体" w:cs="宋体"/>
          <w:i w:val="0"/>
          <w:iCs w:val="0"/>
          <w:kern w:val="0"/>
          <w:szCs w:val="21"/>
          <w:u w:val="single"/>
          <w:lang w:bidi="ar"/>
        </w:rPr>
        <w:t>（标的名称）</w:t>
      </w:r>
      <w:r>
        <w:rPr>
          <w:rFonts w:hint="eastAsia" w:ascii="宋体" w:hAnsi="宋体" w:cs="宋体"/>
          <w:i w:val="0"/>
          <w:iCs w:val="0"/>
          <w:kern w:val="0"/>
          <w:szCs w:val="21"/>
          <w:lang w:bidi="ar"/>
        </w:rPr>
        <w:t>，属于</w:t>
      </w:r>
      <w:r>
        <w:rPr>
          <w:rFonts w:hint="eastAsia" w:ascii="宋体" w:hAnsi="宋体" w:cs="宋体"/>
          <w:i w:val="0"/>
          <w:iCs w:val="0"/>
          <w:kern w:val="0"/>
          <w:szCs w:val="21"/>
          <w:u w:val="single"/>
          <w:lang w:bidi="ar"/>
        </w:rPr>
        <w:t>（采购文件中明确的所属行业）</w:t>
      </w:r>
      <w:r>
        <w:rPr>
          <w:rFonts w:hint="eastAsia" w:ascii="宋体" w:hAnsi="宋体" w:cs="宋体"/>
          <w:i w:val="0"/>
          <w:iCs w:val="0"/>
          <w:kern w:val="0"/>
          <w:szCs w:val="21"/>
          <w:lang w:bidi="ar"/>
        </w:rPr>
        <w:t>；承建（承接）企业为</w:t>
      </w:r>
      <w:r>
        <w:rPr>
          <w:rFonts w:hint="eastAsia" w:ascii="宋体" w:hAnsi="宋体" w:cs="宋体"/>
          <w:i w:val="0"/>
          <w:iCs w:val="0"/>
          <w:kern w:val="0"/>
          <w:szCs w:val="21"/>
          <w:u w:val="single"/>
          <w:lang w:bidi="ar"/>
        </w:rPr>
        <w:t>（企业名称）</w:t>
      </w:r>
      <w:r>
        <w:rPr>
          <w:rFonts w:hint="eastAsia" w:ascii="宋体" w:hAnsi="宋体" w:cs="宋体"/>
          <w:i w:val="0"/>
          <w:iCs w:val="0"/>
          <w:kern w:val="0"/>
          <w:szCs w:val="21"/>
          <w:lang w:bidi="ar"/>
        </w:rPr>
        <w:t>，从业人员</w:t>
      </w:r>
      <w:r>
        <w:rPr>
          <w:rFonts w:hint="eastAsia" w:ascii="宋体" w:hAnsi="宋体" w:cs="宋体"/>
          <w:i w:val="0"/>
          <w:iCs w:val="0"/>
          <w:kern w:val="0"/>
          <w:szCs w:val="21"/>
          <w:u w:val="single"/>
          <w:lang w:bidi="ar"/>
        </w:rPr>
        <w:t xml:space="preserve">  </w:t>
      </w:r>
      <w:r>
        <w:rPr>
          <w:rFonts w:hint="eastAsia" w:ascii="宋体" w:hAnsi="宋体" w:cs="宋体"/>
          <w:i w:val="0"/>
          <w:iCs w:val="0"/>
          <w:kern w:val="0"/>
          <w:szCs w:val="21"/>
          <w:lang w:bidi="ar"/>
        </w:rPr>
        <w:t>人，营业收入为</w:t>
      </w:r>
      <w:r>
        <w:rPr>
          <w:rFonts w:hint="eastAsia" w:ascii="宋体" w:hAnsi="宋体" w:cs="宋体"/>
          <w:i w:val="0"/>
          <w:iCs w:val="0"/>
          <w:kern w:val="0"/>
          <w:szCs w:val="21"/>
          <w:u w:val="single"/>
          <w:lang w:bidi="ar"/>
        </w:rPr>
        <w:t xml:space="preserve">  </w:t>
      </w:r>
      <w:r>
        <w:rPr>
          <w:rFonts w:hint="eastAsia" w:ascii="宋体" w:hAnsi="宋体" w:cs="宋体"/>
          <w:i w:val="0"/>
          <w:iCs w:val="0"/>
          <w:kern w:val="0"/>
          <w:szCs w:val="21"/>
          <w:lang w:bidi="ar"/>
        </w:rPr>
        <w:t>万元，资产总额为</w:t>
      </w:r>
      <w:r>
        <w:rPr>
          <w:rFonts w:hint="eastAsia" w:ascii="宋体" w:hAnsi="宋体" w:cs="宋体"/>
          <w:i w:val="0"/>
          <w:iCs w:val="0"/>
          <w:kern w:val="0"/>
          <w:szCs w:val="21"/>
          <w:u w:val="single"/>
          <w:lang w:bidi="ar"/>
        </w:rPr>
        <w:t xml:space="preserve">   </w:t>
      </w:r>
      <w:r>
        <w:rPr>
          <w:rFonts w:hint="eastAsia" w:ascii="宋体" w:hAnsi="宋体" w:cs="宋体"/>
          <w:i w:val="0"/>
          <w:iCs w:val="0"/>
          <w:kern w:val="0"/>
          <w:szCs w:val="21"/>
          <w:lang w:bidi="ar"/>
        </w:rPr>
        <w:t>万元，属于</w:t>
      </w:r>
      <w:r>
        <w:rPr>
          <w:rFonts w:hint="eastAsia" w:ascii="宋体" w:hAnsi="宋体" w:cs="宋体"/>
          <w:i w:val="0"/>
          <w:iCs w:val="0"/>
          <w:kern w:val="0"/>
          <w:szCs w:val="21"/>
          <w:u w:val="single"/>
          <w:lang w:bidi="ar"/>
        </w:rPr>
        <w:t>（中型企业、小型企业、微型企业）</w:t>
      </w:r>
      <w:r>
        <w:rPr>
          <w:rFonts w:hint="eastAsia" w:ascii="宋体" w:hAnsi="宋体" w:cs="宋体"/>
          <w:i w:val="0"/>
          <w:iCs w:val="0"/>
          <w:kern w:val="0"/>
          <w:szCs w:val="21"/>
          <w:lang w:bidi="ar"/>
        </w:rPr>
        <w:t xml:space="preserve">； </w:t>
      </w:r>
    </w:p>
    <w:p>
      <w:pPr>
        <w:widowControl/>
        <w:spacing w:line="360" w:lineRule="auto"/>
        <w:ind w:firstLine="420" w:firstLineChars="200"/>
        <w:jc w:val="left"/>
        <w:rPr>
          <w:rFonts w:hint="eastAsia" w:ascii="宋体" w:hAnsi="宋体" w:cs="宋体"/>
          <w:i w:val="0"/>
          <w:iCs w:val="0"/>
          <w:szCs w:val="21"/>
        </w:rPr>
      </w:pPr>
      <w:r>
        <w:rPr>
          <w:rFonts w:hint="eastAsia" w:ascii="宋体" w:hAnsi="宋体" w:cs="宋体"/>
          <w:i w:val="0"/>
          <w:iCs w:val="0"/>
          <w:kern w:val="0"/>
          <w:szCs w:val="21"/>
          <w:lang w:bidi="ar"/>
        </w:rPr>
        <w:t>2.</w:t>
      </w:r>
      <w:r>
        <w:rPr>
          <w:rFonts w:hint="eastAsia" w:ascii="宋体" w:hAnsi="宋体" w:cs="宋体"/>
          <w:i w:val="0"/>
          <w:iCs w:val="0"/>
          <w:kern w:val="0"/>
          <w:szCs w:val="21"/>
          <w:u w:val="single"/>
          <w:lang w:bidi="ar"/>
        </w:rPr>
        <w:t>（标的名称）</w:t>
      </w:r>
      <w:r>
        <w:rPr>
          <w:rFonts w:hint="eastAsia" w:ascii="宋体" w:hAnsi="宋体" w:cs="宋体"/>
          <w:i w:val="0"/>
          <w:iCs w:val="0"/>
          <w:kern w:val="0"/>
          <w:szCs w:val="21"/>
          <w:lang w:bidi="ar"/>
        </w:rPr>
        <w:t>，属于</w:t>
      </w:r>
      <w:r>
        <w:rPr>
          <w:rFonts w:hint="eastAsia" w:ascii="宋体" w:hAnsi="宋体" w:cs="宋体"/>
          <w:i w:val="0"/>
          <w:iCs w:val="0"/>
          <w:kern w:val="0"/>
          <w:szCs w:val="21"/>
          <w:u w:val="single"/>
          <w:lang w:bidi="ar"/>
        </w:rPr>
        <w:t>（采购文件中明确的所属行业）</w:t>
      </w:r>
      <w:r>
        <w:rPr>
          <w:rFonts w:hint="eastAsia" w:ascii="宋体" w:hAnsi="宋体" w:cs="宋体"/>
          <w:i w:val="0"/>
          <w:iCs w:val="0"/>
          <w:kern w:val="0"/>
          <w:szCs w:val="21"/>
          <w:lang w:bidi="ar"/>
        </w:rPr>
        <w:t>；承建（承接）企业为（企业名称），从业人员</w:t>
      </w:r>
      <w:r>
        <w:rPr>
          <w:rFonts w:hint="eastAsia" w:ascii="宋体" w:hAnsi="宋体" w:cs="宋体"/>
          <w:i w:val="0"/>
          <w:iCs w:val="0"/>
          <w:kern w:val="0"/>
          <w:szCs w:val="21"/>
          <w:u w:val="single"/>
          <w:lang w:bidi="ar"/>
        </w:rPr>
        <w:t xml:space="preserve">   </w:t>
      </w:r>
      <w:r>
        <w:rPr>
          <w:rFonts w:hint="eastAsia" w:ascii="宋体" w:hAnsi="宋体" w:cs="宋体"/>
          <w:i w:val="0"/>
          <w:iCs w:val="0"/>
          <w:kern w:val="0"/>
          <w:szCs w:val="21"/>
          <w:lang w:bidi="ar"/>
        </w:rPr>
        <w:t>人，营业收入为</w:t>
      </w:r>
      <w:r>
        <w:rPr>
          <w:rFonts w:hint="eastAsia" w:ascii="宋体" w:hAnsi="宋体" w:cs="宋体"/>
          <w:i w:val="0"/>
          <w:iCs w:val="0"/>
          <w:kern w:val="0"/>
          <w:szCs w:val="21"/>
          <w:u w:val="single"/>
          <w:lang w:bidi="ar"/>
        </w:rPr>
        <w:t xml:space="preserve">  </w:t>
      </w:r>
      <w:r>
        <w:rPr>
          <w:rFonts w:hint="eastAsia" w:ascii="宋体" w:hAnsi="宋体" w:cs="宋体"/>
          <w:i w:val="0"/>
          <w:iCs w:val="0"/>
          <w:kern w:val="0"/>
          <w:szCs w:val="21"/>
          <w:lang w:bidi="ar"/>
        </w:rPr>
        <w:t>万元，资产总额为万元，属于</w:t>
      </w:r>
      <w:r>
        <w:rPr>
          <w:rFonts w:hint="eastAsia" w:ascii="宋体" w:hAnsi="宋体" w:cs="宋体"/>
          <w:i w:val="0"/>
          <w:iCs w:val="0"/>
          <w:kern w:val="0"/>
          <w:szCs w:val="21"/>
          <w:u w:val="single"/>
          <w:lang w:bidi="ar"/>
        </w:rPr>
        <w:t>（中型企业、小型企业、微型企业）</w:t>
      </w:r>
      <w:r>
        <w:rPr>
          <w:rFonts w:hint="eastAsia" w:ascii="宋体" w:hAnsi="宋体" w:cs="宋体"/>
          <w:i w:val="0"/>
          <w:iCs w:val="0"/>
          <w:kern w:val="0"/>
          <w:szCs w:val="21"/>
          <w:lang w:bidi="ar"/>
        </w:rPr>
        <w:t xml:space="preserve">； </w:t>
      </w:r>
    </w:p>
    <w:p>
      <w:pPr>
        <w:widowControl/>
        <w:spacing w:line="360" w:lineRule="auto"/>
        <w:jc w:val="left"/>
        <w:rPr>
          <w:rFonts w:hint="eastAsia" w:ascii="宋体" w:hAnsi="宋体" w:cs="宋体"/>
          <w:szCs w:val="21"/>
        </w:rPr>
      </w:pPr>
      <w:r>
        <w:rPr>
          <w:rFonts w:hint="eastAsia" w:ascii="宋体" w:hAnsi="宋体" w:cs="宋体"/>
          <w:kern w:val="0"/>
          <w:szCs w:val="21"/>
          <w:lang w:bidi="ar"/>
        </w:rPr>
        <w:t>……</w:t>
      </w:r>
    </w:p>
    <w:p>
      <w:pPr>
        <w:widowControl/>
        <w:spacing w:line="360" w:lineRule="auto"/>
        <w:ind w:firstLine="420" w:firstLineChars="200"/>
        <w:jc w:val="left"/>
        <w:rPr>
          <w:rFonts w:hint="eastAsia" w:ascii="宋体" w:hAnsi="宋体" w:cs="宋体"/>
          <w:szCs w:val="21"/>
        </w:rPr>
      </w:pPr>
      <w:r>
        <w:rPr>
          <w:rFonts w:hint="eastAsia" w:ascii="宋体" w:hAnsi="宋体" w:cs="宋体"/>
          <w:kern w:val="0"/>
          <w:szCs w:val="21"/>
          <w:lang w:bidi="ar"/>
        </w:rPr>
        <w:t>以上企业，不属于大企业的分支机构，不存在控股股东为大企业的情形，也不存在与大企业的负责人为同一人的情形。</w:t>
      </w:r>
    </w:p>
    <w:p>
      <w:pPr>
        <w:widowControl/>
        <w:spacing w:line="360" w:lineRule="auto"/>
        <w:ind w:firstLine="420" w:firstLineChars="200"/>
        <w:jc w:val="left"/>
        <w:rPr>
          <w:rFonts w:hint="eastAsia" w:ascii="宋体" w:hAnsi="宋体" w:cs="宋体"/>
          <w:szCs w:val="21"/>
        </w:rPr>
      </w:pPr>
      <w:r>
        <w:rPr>
          <w:rFonts w:hint="eastAsia" w:ascii="宋体" w:hAnsi="宋体" w:cs="宋体"/>
          <w:kern w:val="0"/>
          <w:szCs w:val="21"/>
          <w:lang w:bidi="ar"/>
        </w:rPr>
        <w:t xml:space="preserve">本企业对上述声明内容的真实性负责。如有虚假，将依法承担相应责任。 </w:t>
      </w:r>
    </w:p>
    <w:p>
      <w:pPr>
        <w:widowControl/>
        <w:spacing w:line="360" w:lineRule="auto"/>
        <w:jc w:val="right"/>
        <w:rPr>
          <w:rFonts w:hint="eastAsia" w:ascii="宋体" w:hAnsi="宋体" w:cs="宋体"/>
          <w:kern w:val="0"/>
          <w:szCs w:val="21"/>
          <w:lang w:bidi="ar"/>
        </w:rPr>
      </w:pPr>
    </w:p>
    <w:p>
      <w:pPr>
        <w:widowControl/>
        <w:spacing w:line="360" w:lineRule="auto"/>
        <w:jc w:val="center"/>
        <w:rPr>
          <w:rFonts w:hint="eastAsia" w:ascii="宋体" w:hAnsi="宋体" w:cs="宋体"/>
          <w:szCs w:val="21"/>
        </w:rPr>
      </w:pPr>
      <w:r>
        <w:rPr>
          <w:rFonts w:hint="eastAsia" w:ascii="宋体" w:hAnsi="宋体" w:cs="宋体"/>
          <w:kern w:val="0"/>
          <w:szCs w:val="21"/>
          <w:lang w:bidi="ar"/>
        </w:rPr>
        <w:t xml:space="preserve">                                             企业名称（盖章）： </w:t>
      </w:r>
    </w:p>
    <w:p>
      <w:pPr>
        <w:widowControl/>
        <w:spacing w:line="360" w:lineRule="auto"/>
        <w:ind w:firstLine="5670" w:firstLineChars="2700"/>
        <w:jc w:val="left"/>
        <w:rPr>
          <w:rFonts w:hint="eastAsia" w:ascii="宋体" w:hAnsi="宋体" w:cs="宋体"/>
          <w:szCs w:val="21"/>
        </w:rPr>
      </w:pPr>
      <w:r>
        <w:rPr>
          <w:rFonts w:hint="eastAsia" w:ascii="宋体" w:hAnsi="宋体" w:cs="宋体"/>
          <w:kern w:val="0"/>
          <w:szCs w:val="21"/>
          <w:lang w:bidi="ar"/>
        </w:rPr>
        <w:t xml:space="preserve">日 期： </w:t>
      </w:r>
    </w:p>
    <w:p>
      <w:pPr>
        <w:spacing w:line="360" w:lineRule="auto"/>
        <w:ind w:firstLine="630" w:firstLineChars="3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注译：1、从业人员、营业收入、资产总额填报上一年度数据。无上一年度数据的新成立企业可不填报。</w:t>
      </w:r>
    </w:p>
    <w:p>
      <w:pPr>
        <w:spacing w:line="360" w:lineRule="auto"/>
        <w:ind w:firstLine="1050" w:firstLineChars="5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、属于中小微企业的填写，不属于的无需填写此项内容</w:t>
      </w:r>
      <w:bookmarkStart w:id="88" w:name="OLE_LINK14"/>
      <w:bookmarkStart w:id="89" w:name="OLE_LINK13"/>
      <w:r>
        <w:rPr>
          <w:rFonts w:hint="eastAsia" w:ascii="宋体" w:hAnsi="宋体" w:eastAsia="宋体" w:cs="宋体"/>
          <w:color w:val="auto"/>
          <w:sz w:val="21"/>
          <w:szCs w:val="21"/>
          <w:highlight w:val="none"/>
          <w:lang w:val="zh-CN"/>
        </w:rPr>
        <w:t>。</w:t>
      </w:r>
    </w:p>
    <w:p>
      <w:pPr>
        <w:spacing w:line="480" w:lineRule="auto"/>
        <w:jc w:val="center"/>
        <w:rPr>
          <w:rFonts w:hint="eastAsia" w:ascii="宋体" w:hAnsi="宋体" w:eastAsia="宋体" w:cs="Times New Roman"/>
          <w:b/>
          <w:bCs/>
          <w:color w:val="auto"/>
          <w:sz w:val="24"/>
          <w:szCs w:val="24"/>
          <w:highlight w:val="none"/>
          <w:lang w:eastAsia="zh-CN"/>
        </w:rPr>
      </w:pPr>
    </w:p>
    <w:p>
      <w:pPr>
        <w:spacing w:line="480" w:lineRule="auto"/>
        <w:jc w:val="center"/>
        <w:rPr>
          <w:rFonts w:hint="eastAsia" w:ascii="宋体" w:hAnsi="宋体" w:eastAsia="宋体" w:cs="Times New Roman"/>
          <w:b/>
          <w:bCs/>
          <w:color w:val="auto"/>
          <w:sz w:val="24"/>
          <w:szCs w:val="24"/>
          <w:highlight w:val="none"/>
          <w:lang w:val="en-US" w:eastAsia="zh-CN"/>
        </w:rPr>
      </w:pPr>
    </w:p>
    <w:p>
      <w:pPr>
        <w:spacing w:line="480" w:lineRule="auto"/>
        <w:jc w:val="center"/>
        <w:rPr>
          <w:rFonts w:hint="eastAsia" w:ascii="宋体" w:hAnsi="宋体" w:eastAsia="宋体" w:cs="Times New Roman"/>
          <w:b/>
          <w:bCs/>
          <w:color w:val="auto"/>
          <w:sz w:val="24"/>
          <w:szCs w:val="24"/>
          <w:highlight w:val="none"/>
          <w:lang w:val="en-US" w:eastAsia="zh-CN"/>
        </w:rPr>
      </w:pPr>
    </w:p>
    <w:p>
      <w:pPr>
        <w:spacing w:line="480" w:lineRule="auto"/>
        <w:jc w:val="center"/>
        <w:rPr>
          <w:rFonts w:hint="eastAsia" w:ascii="宋体" w:hAnsi="宋体" w:eastAsia="宋体" w:cs="Times New Roman"/>
          <w:b/>
          <w:bCs/>
          <w:color w:val="auto"/>
          <w:sz w:val="24"/>
          <w:szCs w:val="24"/>
          <w:highlight w:val="none"/>
          <w:lang w:val="en-US" w:eastAsia="zh-CN"/>
        </w:rPr>
      </w:pPr>
    </w:p>
    <w:p>
      <w:pPr>
        <w:spacing w:line="480" w:lineRule="auto"/>
        <w:jc w:val="center"/>
        <w:rPr>
          <w:rFonts w:hint="eastAsia" w:ascii="宋体" w:hAnsi="宋体" w:eastAsia="宋体" w:cs="Times New Roman"/>
          <w:b/>
          <w:bCs/>
          <w:color w:val="auto"/>
          <w:sz w:val="24"/>
          <w:szCs w:val="24"/>
          <w:highlight w:val="none"/>
          <w:lang w:val="en-US" w:eastAsia="zh-CN"/>
        </w:rPr>
      </w:pPr>
    </w:p>
    <w:p>
      <w:pPr>
        <w:spacing w:line="480" w:lineRule="auto"/>
        <w:jc w:val="center"/>
        <w:rPr>
          <w:rFonts w:hint="eastAsia" w:ascii="宋体" w:hAnsi="宋体" w:eastAsia="宋体" w:cs="Times New Roman"/>
          <w:b/>
          <w:bCs/>
          <w:color w:val="auto"/>
          <w:sz w:val="24"/>
          <w:szCs w:val="24"/>
          <w:highlight w:val="none"/>
          <w:lang w:val="en-US" w:eastAsia="zh-CN"/>
        </w:rPr>
      </w:pPr>
    </w:p>
    <w:p>
      <w:pPr>
        <w:spacing w:line="480" w:lineRule="auto"/>
        <w:jc w:val="center"/>
        <w:rPr>
          <w:rFonts w:hint="eastAsia" w:ascii="宋体" w:hAnsi="宋体" w:eastAsia="宋体" w:cs="Times New Roman"/>
          <w:b/>
          <w:bCs/>
          <w:color w:val="auto"/>
          <w:sz w:val="24"/>
          <w:szCs w:val="24"/>
          <w:highlight w:val="none"/>
          <w:lang w:eastAsia="zh-CN"/>
        </w:rPr>
      </w:pPr>
      <w:r>
        <w:rPr>
          <w:rFonts w:hint="eastAsia" w:ascii="宋体" w:hAnsi="宋体" w:eastAsia="宋体" w:cs="Times New Roman"/>
          <w:b/>
          <w:bCs/>
          <w:color w:val="auto"/>
          <w:sz w:val="24"/>
          <w:szCs w:val="24"/>
          <w:highlight w:val="none"/>
          <w:lang w:val="en-US" w:eastAsia="zh-CN"/>
        </w:rPr>
        <w:t>2、</w:t>
      </w:r>
      <w:r>
        <w:rPr>
          <w:rFonts w:hint="eastAsia" w:ascii="宋体" w:hAnsi="宋体" w:eastAsia="宋体" w:cs="Times New Roman"/>
          <w:b/>
          <w:bCs/>
          <w:color w:val="auto"/>
          <w:sz w:val="24"/>
          <w:szCs w:val="24"/>
          <w:highlight w:val="none"/>
          <w:lang w:eastAsia="zh-CN"/>
        </w:rPr>
        <w:t>残疾人福利性单位声明函（如有）</w:t>
      </w:r>
    </w:p>
    <w:bookmarkEnd w:id="88"/>
    <w:bookmarkEnd w:id="89"/>
    <w:p>
      <w:pPr>
        <w:spacing w:line="588" w:lineRule="exact"/>
        <w:ind w:firstLine="444" w:firstLineChars="200"/>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本单位郑重声明，根据《财政部 民政部 中国残疾人联合会关于促进残疾人就业政府采购政策的通知》（财库</w:t>
      </w:r>
      <w:r>
        <w:rPr>
          <w:rFonts w:hint="eastAsia" w:ascii="宋体" w:hAnsi="宋体" w:cs="宋体"/>
          <w:color w:val="auto"/>
          <w:sz w:val="21"/>
          <w:szCs w:val="21"/>
          <w:highlight w:val="none"/>
        </w:rPr>
        <w:t>〔2017〕 141</w:t>
      </w:r>
      <w:r>
        <w:rPr>
          <w:rFonts w:hint="eastAsia" w:ascii="宋体" w:hAnsi="宋体" w:cs="宋体"/>
          <w:color w:val="auto"/>
          <w:spacing w:val="6"/>
          <w:sz w:val="21"/>
          <w:szCs w:val="21"/>
          <w:highlight w:val="none"/>
        </w:rPr>
        <w:t>号）的规定，本单位为符合该文件之规定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本单位对上述声明的真实性负责。如有虚假，将依法承担相应责任。</w:t>
      </w:r>
    </w:p>
    <w:p>
      <w:pPr>
        <w:spacing w:line="588" w:lineRule="exact"/>
        <w:rPr>
          <w:rFonts w:ascii="仿宋_GB2312" w:eastAsia="仿宋_GB2312"/>
          <w:color w:val="auto"/>
          <w:spacing w:val="6"/>
          <w:sz w:val="21"/>
          <w:szCs w:val="21"/>
          <w:highlight w:val="none"/>
        </w:rPr>
      </w:pPr>
    </w:p>
    <w:p>
      <w:pPr>
        <w:tabs>
          <w:tab w:val="left" w:pos="4860"/>
        </w:tabs>
        <w:spacing w:line="588" w:lineRule="exact"/>
        <w:ind w:right="1560" w:firstLine="444" w:firstLineChars="200"/>
        <w:jc w:val="center"/>
        <w:rPr>
          <w:rFonts w:hint="eastAsia" w:ascii="宋体" w:hAnsi="宋体" w:cs="宋体"/>
          <w:color w:val="auto"/>
          <w:spacing w:val="6"/>
          <w:sz w:val="21"/>
          <w:szCs w:val="21"/>
          <w:highlight w:val="none"/>
        </w:rPr>
      </w:pPr>
      <w:r>
        <w:rPr>
          <w:rFonts w:hint="eastAsia" w:ascii="仿宋_GB2312" w:eastAsia="仿宋_GB2312"/>
          <w:color w:val="auto"/>
          <w:spacing w:val="6"/>
          <w:sz w:val="21"/>
          <w:szCs w:val="21"/>
          <w:highlight w:val="none"/>
        </w:rPr>
        <w:t xml:space="preserve">            </w:t>
      </w:r>
      <w:r>
        <w:rPr>
          <w:rFonts w:hint="eastAsia" w:ascii="宋体" w:hAnsi="宋体" w:cs="宋体"/>
          <w:color w:val="auto"/>
          <w:spacing w:val="6"/>
          <w:sz w:val="21"/>
          <w:szCs w:val="21"/>
          <w:highlight w:val="none"/>
        </w:rPr>
        <w:t xml:space="preserve">   单位名称（盖章）：</w:t>
      </w:r>
    </w:p>
    <w:p>
      <w:pPr>
        <w:tabs>
          <w:tab w:val="left" w:pos="4860"/>
        </w:tabs>
        <w:spacing w:line="588" w:lineRule="exact"/>
        <w:ind w:right="1560" w:firstLine="444" w:firstLineChars="200"/>
        <w:jc w:val="center"/>
        <w:rPr>
          <w:rFonts w:hint="eastAsia"/>
          <w:color w:val="auto"/>
          <w:highlight w:val="none"/>
        </w:rPr>
      </w:pPr>
      <w:r>
        <w:rPr>
          <w:rFonts w:hint="eastAsia" w:ascii="宋体" w:hAnsi="宋体" w:cs="宋体"/>
          <w:color w:val="auto"/>
          <w:spacing w:val="6"/>
          <w:sz w:val="21"/>
          <w:szCs w:val="21"/>
          <w:highlight w:val="none"/>
        </w:rPr>
        <w:t xml:space="preserve">       日  期：</w:t>
      </w:r>
    </w:p>
    <w:p>
      <w:pPr>
        <w:spacing w:line="360" w:lineRule="auto"/>
        <w:ind w:firstLine="630" w:firstLineChars="3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（提醒：如果供应商不是残疾人福利性单位，则不需要提供《残疾人福利性单位声明函》。否则，因此导致虚假投标的后果由供应商自行承担。）</w:t>
      </w:r>
    </w:p>
    <w:p>
      <w:pPr>
        <w:spacing w:line="360" w:lineRule="auto"/>
        <w:ind w:firstLine="630" w:firstLineChars="3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《财政部民政部中国残疾人联合会关于促进残疾人就业政府采购政策的通知》（财库（2017〔141〕号）的规定：</w:t>
      </w:r>
    </w:p>
    <w:p>
      <w:pPr>
        <w:spacing w:line="360" w:lineRule="auto"/>
        <w:ind w:firstLine="630" w:firstLineChars="3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1、享受政府采购支持政策的残疾人福利性单位应当同时满足以下条件：</w:t>
      </w:r>
    </w:p>
    <w:p>
      <w:pPr>
        <w:spacing w:line="360" w:lineRule="auto"/>
        <w:ind w:firstLine="630" w:firstLineChars="3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（1）安置的残疾人占本单位在职职工人数的比例不低于25%（含25%），并且安置的残疾人人数不少于10人（含10人）；</w:t>
      </w:r>
    </w:p>
    <w:p>
      <w:pPr>
        <w:spacing w:line="360" w:lineRule="auto"/>
        <w:ind w:firstLine="630" w:firstLineChars="3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（2）依法与安置的每位残疾人签订了一年以上（含一年）的劳动合同或服务协议；</w:t>
      </w:r>
    </w:p>
    <w:p>
      <w:pPr>
        <w:spacing w:line="360" w:lineRule="auto"/>
        <w:ind w:firstLine="630" w:firstLineChars="3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（3）为安置的每位残疾人按月足额缴纳了基本养老保险、基本医疗保险、失业保险、工伤保险和生育保险等社会保险费；</w:t>
      </w:r>
    </w:p>
    <w:p>
      <w:pPr>
        <w:spacing w:line="360" w:lineRule="auto"/>
        <w:ind w:firstLine="630" w:firstLineChars="3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（4）通过银行等金融机构向安置的每位残疾人，按月支付了不低于单位所在区县适用的经省级人民政府批准的月最低工资标准的工资；</w:t>
      </w:r>
    </w:p>
    <w:p>
      <w:pPr>
        <w:spacing w:line="360" w:lineRule="auto"/>
        <w:ind w:firstLine="630" w:firstLineChars="3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（5）提供本单位制造的货物、承担的工程或者服务（以下简称产品），或者提供其他残疾人福利性单位制造的货物（不包括使用非残疾人福利性单位注册商标的货物）。</w:t>
      </w:r>
    </w:p>
    <w:p>
      <w:pPr>
        <w:spacing w:line="360" w:lineRule="auto"/>
        <w:ind w:firstLine="630" w:firstLineChars="3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2、中标人为残疾人福利性单位的，招标人或者其委托的招标代理机构应当随中标、成交结果同时公告其《残疾人福利性单位声明函》，接受社会监督，一旦发现弄虚作假提供虚假信息的，承担相应的法律责任。</w:t>
      </w:r>
    </w:p>
    <w:p>
      <w:pPr>
        <w:jc w:val="center"/>
        <w:rPr>
          <w:rFonts w:hint="eastAsia" w:ascii="宋体" w:hAnsi="宋体" w:eastAsia="宋体" w:cs="Times New Roman"/>
          <w:b/>
          <w:bCs/>
          <w:color w:val="auto"/>
          <w:sz w:val="24"/>
          <w:szCs w:val="24"/>
          <w:highlight w:val="none"/>
          <w:lang w:eastAsia="zh-CN"/>
        </w:rPr>
      </w:pPr>
    </w:p>
    <w:p>
      <w:pPr>
        <w:jc w:val="center"/>
        <w:rPr>
          <w:rFonts w:hint="eastAsia" w:ascii="宋体" w:hAnsi="宋体" w:eastAsia="宋体" w:cs="Times New Roman"/>
          <w:b/>
          <w:bCs/>
          <w:color w:val="auto"/>
          <w:sz w:val="24"/>
          <w:szCs w:val="24"/>
          <w:highlight w:val="none"/>
          <w:lang w:eastAsia="zh-CN"/>
        </w:rPr>
      </w:pPr>
    </w:p>
    <w:p>
      <w:pPr>
        <w:jc w:val="center"/>
        <w:rPr>
          <w:rFonts w:hint="eastAsia"/>
          <w:b/>
          <w:bCs/>
          <w:color w:val="auto"/>
          <w:sz w:val="28"/>
          <w:szCs w:val="28"/>
          <w:highlight w:val="none"/>
        </w:rPr>
      </w:pPr>
      <w:r>
        <w:rPr>
          <w:rFonts w:hint="eastAsia" w:ascii="宋体" w:hAnsi="宋体" w:eastAsia="宋体" w:cs="Times New Roman"/>
          <w:b/>
          <w:bCs/>
          <w:color w:val="auto"/>
          <w:sz w:val="24"/>
          <w:szCs w:val="24"/>
          <w:highlight w:val="none"/>
          <w:lang w:val="en-US" w:eastAsia="zh-CN"/>
        </w:rPr>
        <w:t>3、</w:t>
      </w:r>
      <w:r>
        <w:rPr>
          <w:rFonts w:hint="eastAsia" w:ascii="宋体" w:hAnsi="宋体" w:eastAsia="宋体" w:cs="Times New Roman"/>
          <w:b/>
          <w:bCs/>
          <w:color w:val="auto"/>
          <w:sz w:val="24"/>
          <w:szCs w:val="24"/>
          <w:highlight w:val="none"/>
          <w:lang w:eastAsia="zh-CN"/>
        </w:rPr>
        <w:t>监狱企业证明文件(如有)</w:t>
      </w:r>
    </w:p>
    <w:p>
      <w:pPr>
        <w:spacing w:line="360" w:lineRule="auto"/>
        <w:ind w:firstLine="420" w:firstLineChars="200"/>
        <w:rPr>
          <w:rFonts w:hint="eastAsia"/>
          <w:color w:val="auto"/>
          <w:sz w:val="21"/>
          <w:szCs w:val="21"/>
          <w:highlight w:val="none"/>
        </w:rPr>
      </w:pPr>
    </w:p>
    <w:p>
      <w:pPr>
        <w:spacing w:line="360" w:lineRule="auto"/>
        <w:ind w:firstLine="420" w:firstLineChars="200"/>
        <w:rPr>
          <w:rFonts w:hint="eastAsia"/>
          <w:color w:val="auto"/>
          <w:sz w:val="21"/>
          <w:szCs w:val="21"/>
          <w:highlight w:val="none"/>
        </w:rPr>
      </w:pPr>
      <w:r>
        <w:rPr>
          <w:rFonts w:hint="eastAsia" w:ascii="宋体" w:hAnsi="宋体" w:cs="宋体"/>
          <w:color w:val="auto"/>
          <w:sz w:val="21"/>
          <w:szCs w:val="21"/>
          <w:highlight w:val="none"/>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w:t>
      </w:r>
      <w:r>
        <w:rPr>
          <w:rFonts w:hint="eastAsia" w:ascii="宋体" w:hAnsi="宋体" w:eastAsia="宋体" w:cs="宋体"/>
          <w:color w:val="auto"/>
          <w:sz w:val="21"/>
          <w:szCs w:val="21"/>
          <w:highlight w:val="none"/>
        </w:rPr>
        <w:t>小型和微型</w:t>
      </w:r>
      <w:r>
        <w:rPr>
          <w:rFonts w:hint="eastAsia" w:ascii="宋体" w:hAnsi="宋体" w:eastAsia="宋体" w:cs="宋体"/>
          <w:color w:val="auto"/>
          <w:sz w:val="21"/>
          <w:szCs w:val="21"/>
          <w:highlight w:val="none"/>
          <w:lang w:val="en-US" w:eastAsia="zh-CN"/>
        </w:rPr>
        <w:t>同等</w:t>
      </w:r>
      <w:r>
        <w:rPr>
          <w:rFonts w:hint="eastAsia" w:ascii="宋体" w:hAnsi="宋体" w:cs="宋体"/>
          <w:color w:val="auto"/>
          <w:sz w:val="21"/>
          <w:szCs w:val="21"/>
          <w:highlight w:val="none"/>
        </w:rPr>
        <w:t>的价格扣除，但必须提供由省级以上监狱管理局、戒毒管理局（含新疆生产建设兵团）出具的属于监狱企业的证明文件，否则评审时不予价格扣除优惠。</w:t>
      </w:r>
    </w:p>
    <w:p>
      <w:pPr>
        <w:spacing w:line="360" w:lineRule="auto"/>
        <w:rPr>
          <w:rFonts w:hint="eastAsia"/>
          <w:color w:val="auto"/>
          <w:sz w:val="21"/>
          <w:szCs w:val="21"/>
          <w:highlight w:val="none"/>
        </w:rPr>
      </w:pPr>
    </w:p>
    <w:p>
      <w:pPr>
        <w:spacing w:line="360" w:lineRule="auto"/>
        <w:rPr>
          <w:rFonts w:hint="eastAsia"/>
          <w:color w:val="auto"/>
          <w:sz w:val="21"/>
          <w:szCs w:val="21"/>
          <w:highlight w:val="none"/>
        </w:rPr>
      </w:pPr>
      <w:r>
        <w:rPr>
          <w:rFonts w:hint="eastAsia"/>
          <w:color w:val="auto"/>
          <w:sz w:val="21"/>
          <w:szCs w:val="21"/>
          <w:highlight w:val="none"/>
        </w:rPr>
        <w:t>注：在标文件中附扫描件。</w:t>
      </w:r>
    </w:p>
    <w:p>
      <w:pPr>
        <w:spacing w:line="312" w:lineRule="auto"/>
        <w:jc w:val="center"/>
        <w:rPr>
          <w:rFonts w:hint="eastAsia"/>
          <w:b/>
          <w:bCs/>
          <w:color w:val="auto"/>
          <w:sz w:val="21"/>
          <w:szCs w:val="21"/>
          <w:highlight w:val="none"/>
        </w:rPr>
      </w:pPr>
    </w:p>
    <w:p>
      <w:pPr>
        <w:spacing w:line="312" w:lineRule="auto"/>
        <w:jc w:val="center"/>
        <w:rPr>
          <w:rFonts w:hint="eastAsia"/>
          <w:b/>
          <w:bCs/>
          <w:color w:val="auto"/>
          <w:sz w:val="21"/>
          <w:szCs w:val="21"/>
          <w:highlight w:val="none"/>
        </w:rPr>
      </w:pPr>
    </w:p>
    <w:p>
      <w:pPr>
        <w:spacing w:line="312" w:lineRule="auto"/>
        <w:jc w:val="center"/>
        <w:rPr>
          <w:rFonts w:hint="eastAsia"/>
          <w:b/>
          <w:bCs/>
          <w:color w:val="auto"/>
          <w:sz w:val="21"/>
          <w:szCs w:val="21"/>
          <w:highlight w:val="none"/>
        </w:rPr>
      </w:pPr>
    </w:p>
    <w:p>
      <w:pPr>
        <w:autoSpaceDE w:val="0"/>
        <w:autoSpaceDN w:val="0"/>
        <w:adjustRightInd w:val="0"/>
        <w:spacing w:line="360" w:lineRule="auto"/>
        <w:jc w:val="center"/>
        <w:rPr>
          <w:rFonts w:hint="eastAsia"/>
          <w:b/>
          <w:bCs/>
          <w:color w:val="auto"/>
          <w:sz w:val="21"/>
          <w:szCs w:val="21"/>
          <w:highlight w:val="none"/>
        </w:rPr>
      </w:pPr>
      <w:r>
        <w:rPr>
          <w:rFonts w:hint="eastAsia"/>
          <w:b/>
          <w:bCs/>
          <w:color w:val="auto"/>
          <w:sz w:val="21"/>
          <w:szCs w:val="21"/>
          <w:highlight w:val="none"/>
        </w:rPr>
        <w:t>提醒：如果供应商不是</w:t>
      </w:r>
      <w:r>
        <w:rPr>
          <w:rFonts w:hint="eastAsia" w:ascii="宋体" w:hAnsi="宋体" w:cs="宋体"/>
          <w:b/>
          <w:bCs/>
          <w:color w:val="auto"/>
          <w:sz w:val="21"/>
          <w:szCs w:val="21"/>
          <w:highlight w:val="none"/>
        </w:rPr>
        <w:t>监狱企业</w:t>
      </w:r>
      <w:r>
        <w:rPr>
          <w:rFonts w:hint="eastAsia"/>
          <w:b/>
          <w:bCs/>
          <w:color w:val="auto"/>
          <w:sz w:val="21"/>
          <w:szCs w:val="21"/>
          <w:highlight w:val="none"/>
        </w:rPr>
        <w:t>单位，则不需要提供《</w:t>
      </w:r>
      <w:r>
        <w:rPr>
          <w:rFonts w:hint="eastAsia" w:ascii="宋体" w:hAnsi="宋体" w:cs="宋体"/>
          <w:b/>
          <w:bCs/>
          <w:color w:val="auto"/>
          <w:sz w:val="21"/>
          <w:szCs w:val="21"/>
          <w:highlight w:val="none"/>
        </w:rPr>
        <w:t>监狱企业证明文件</w:t>
      </w:r>
      <w:r>
        <w:rPr>
          <w:rFonts w:hint="eastAsia"/>
          <w:b/>
          <w:bCs/>
          <w:color w:val="auto"/>
          <w:sz w:val="21"/>
          <w:szCs w:val="21"/>
          <w:highlight w:val="none"/>
        </w:rPr>
        <w:t>》</w:t>
      </w:r>
      <w:bookmarkStart w:id="90" w:name="_Toc2237"/>
    </w:p>
    <w:p>
      <w:pPr>
        <w:numPr>
          <w:ilvl w:val="0"/>
          <w:numId w:val="0"/>
        </w:numPr>
        <w:spacing w:before="175" w:line="360" w:lineRule="auto"/>
        <w:rPr>
          <w:rFonts w:hint="eastAsia"/>
          <w:b/>
          <w:bCs/>
          <w:color w:val="auto"/>
          <w:sz w:val="21"/>
          <w:szCs w:val="21"/>
          <w:highlight w:val="none"/>
          <w:lang w:val="en-US" w:eastAsia="zh-CN"/>
        </w:rPr>
      </w:pPr>
    </w:p>
    <w:p>
      <w:pPr>
        <w:jc w:val="both"/>
        <w:rPr>
          <w:rFonts w:hint="eastAsia" w:ascii="宋体" w:hAnsi="宋体" w:eastAsia="宋体" w:cs="Times New Roman"/>
          <w:b/>
          <w:bCs/>
          <w:color w:val="auto"/>
          <w:sz w:val="24"/>
          <w:szCs w:val="24"/>
          <w:highlight w:val="none"/>
          <w:lang w:val="en-US" w:eastAsia="zh-CN"/>
        </w:rPr>
      </w:pPr>
      <w:r>
        <w:rPr>
          <w:rFonts w:hint="eastAsia" w:ascii="宋体" w:hAnsi="宋体" w:eastAsia="宋体" w:cs="Times New Roman"/>
          <w:b/>
          <w:color w:val="auto"/>
          <w:sz w:val="28"/>
          <w:szCs w:val="28"/>
          <w:highlight w:val="none"/>
          <w:lang w:val="en-US" w:eastAsia="zh-CN"/>
        </w:rPr>
        <w:br w:type="page"/>
      </w:r>
    </w:p>
    <w:p>
      <w:pPr>
        <w:jc w:val="center"/>
        <w:rPr>
          <w:rFonts w:hint="eastAsia" w:ascii="宋体" w:hAnsi="宋体" w:eastAsia="宋体" w:cs="Times New Roman"/>
          <w:b/>
          <w:color w:val="auto"/>
          <w:sz w:val="28"/>
          <w:szCs w:val="28"/>
          <w:highlight w:val="none"/>
          <w:lang w:eastAsia="zh-CN"/>
        </w:rPr>
      </w:pPr>
      <w:r>
        <w:rPr>
          <w:rFonts w:hint="eastAsia" w:ascii="宋体" w:hAnsi="宋体" w:eastAsia="宋体" w:cs="Times New Roman"/>
          <w:b/>
          <w:bCs/>
          <w:color w:val="auto"/>
          <w:sz w:val="24"/>
          <w:szCs w:val="24"/>
          <w:highlight w:val="none"/>
          <w:lang w:val="en-US" w:eastAsia="zh-CN"/>
        </w:rPr>
        <w:t>4、</w:t>
      </w:r>
      <w:r>
        <w:rPr>
          <w:rFonts w:hint="eastAsia" w:ascii="宋体" w:hAnsi="宋体" w:eastAsia="宋体" w:cs="Times New Roman"/>
          <w:b/>
          <w:bCs/>
          <w:color w:val="auto"/>
          <w:sz w:val="24"/>
          <w:szCs w:val="24"/>
          <w:highlight w:val="none"/>
          <w:lang w:eastAsia="zh-CN"/>
        </w:rPr>
        <w:t>资格承诺声明函</w:t>
      </w:r>
    </w:p>
    <w:p>
      <w:pPr>
        <w:pStyle w:val="18"/>
        <w:shd w:val="clear" w:color="auto" w:fill="FFFFFF"/>
        <w:bidi w:val="0"/>
        <w:spacing w:before="0" w:beforeLines="0" w:beforeAutospacing="0" w:after="0" w:afterLines="0" w:afterAutospacing="0" w:line="360" w:lineRule="auto"/>
        <w:jc w:val="both"/>
        <w:rPr>
          <w:rFonts w:hint="eastAsia" w:ascii="宋体" w:hAnsi="宋体" w:eastAsia="宋体" w:cs="宋体"/>
          <w:color w:val="auto"/>
          <w:sz w:val="21"/>
          <w:szCs w:val="21"/>
          <w:highlight w:val="none"/>
          <w:shd w:val="clear" w:color="auto" w:fill="FFFFFF"/>
        </w:rPr>
      </w:pPr>
    </w:p>
    <w:p>
      <w:pPr>
        <w:pStyle w:val="18"/>
        <w:shd w:val="clear" w:color="auto" w:fill="FFFFFF"/>
        <w:bidi w:val="0"/>
        <w:spacing w:before="0" w:beforeLines="0" w:beforeAutospacing="0" w:after="0" w:afterLines="0" w:afterAutospacing="0" w:line="360" w:lineRule="auto"/>
        <w:jc w:val="both"/>
        <w:rPr>
          <w:rFonts w:hint="eastAsia" w:ascii="宋体" w:hAnsi="宋体" w:eastAsia="宋体" w:cs="宋体"/>
          <w:color w:val="auto"/>
          <w:spacing w:val="8"/>
          <w:sz w:val="21"/>
          <w:szCs w:val="21"/>
          <w:highlight w:val="none"/>
        </w:rPr>
      </w:pPr>
      <w:r>
        <w:rPr>
          <w:rFonts w:hint="eastAsia" w:ascii="宋体" w:hAnsi="宋体" w:eastAsia="宋体" w:cs="宋体"/>
          <w:color w:val="auto"/>
          <w:sz w:val="21"/>
          <w:szCs w:val="21"/>
          <w:highlight w:val="none"/>
          <w:shd w:val="clear" w:color="auto" w:fill="FFFFFF"/>
        </w:rPr>
        <w:t>致</w:t>
      </w:r>
      <w:r>
        <w:rPr>
          <w:rFonts w:hint="eastAsia" w:ascii="宋体" w:hAnsi="宋体" w:eastAsia="宋体" w:cs="宋体"/>
          <w:color w:val="auto"/>
          <w:sz w:val="21"/>
          <w:szCs w:val="21"/>
          <w:highlight w:val="none"/>
          <w:u w:val="single"/>
          <w:shd w:val="clear" w:color="auto" w:fill="FFFFFF"/>
        </w:rPr>
        <w:t>（采购人及采购代理机构）</w:t>
      </w:r>
      <w:r>
        <w:rPr>
          <w:rFonts w:hint="eastAsia" w:ascii="宋体" w:hAnsi="宋体" w:eastAsia="宋体" w:cs="宋体"/>
          <w:color w:val="auto"/>
          <w:spacing w:val="8"/>
          <w:sz w:val="21"/>
          <w:szCs w:val="21"/>
          <w:highlight w:val="none"/>
          <w:shd w:val="clear" w:color="auto" w:fill="FFFFFF"/>
        </w:rPr>
        <w:t>：</w:t>
      </w:r>
    </w:p>
    <w:p>
      <w:pPr>
        <w:bidi w:val="0"/>
        <w:spacing w:line="360" w:lineRule="auto"/>
        <w:ind w:firstLine="452"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shd w:val="clear" w:color="auto" w:fill="FFFFFF"/>
        </w:rPr>
        <w:t>我</w:t>
      </w:r>
      <w:r>
        <w:rPr>
          <w:rFonts w:hint="eastAsia" w:ascii="宋体" w:hAnsi="宋体" w:eastAsia="宋体" w:cs="宋体"/>
          <w:color w:val="auto"/>
          <w:sz w:val="21"/>
          <w:szCs w:val="21"/>
          <w:highlight w:val="none"/>
        </w:rPr>
        <w:t>公司作为本次采购项目的供应商，根据</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文件要求，现郑重承诺如下：</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一、具备《中华人民共和国政府采购法》第二十二条第一款和本项目规定的条件：</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（一）具有独立承担民事责任的能力； 　　</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（二）具有良好的商业信誉和健全的财务会计制度； 　</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（三）具有履行合同所必需的设备和专业技术能力； 　　</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（四）有依法缴纳税收和社会保障资金的良好记录； 　　</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（五）参加政府采购活动前三年内，在经营活动中没有重大违法记录；</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（六）法律、行政法规规定的其他条件；</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（七）根据采购项目提出的特殊条件。</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二、完全接受和满足本项目</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文件中规定的实质性要求，如对</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文件有异议，已经在投标截止时间届满前依法进行维权救济，不存在对</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文件有异议的同时又参加投标以求侥幸中标或者为实现其他非法目的的行为。</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三、参加本次招标采购活动，不存在与单位负责人为同一人或者存在直接控股、管理关系的其他供应商参与同一合同项下的政府采购活动的行为。    </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四、参加本次招标采购活动，不存在为采购项目提供整体设计、规范编制或者项目管理、监理、检测等服务的行为。</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五、参加本次招标采购活动，不存在和其他供应商在同一合同项下的采购项目中，同时委托同一个自然人、同一家庭的人员、同一单位的人员作为代理人的行为。</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六、供应商参加本次政府采购活动要求在近三年内供应商和其</w:t>
      </w:r>
      <w:r>
        <w:rPr>
          <w:rFonts w:hint="eastAsia" w:ascii="宋体" w:hAnsi="宋体" w:eastAsia="宋体" w:cs="宋体"/>
          <w:color w:val="auto"/>
          <w:sz w:val="21"/>
          <w:szCs w:val="21"/>
          <w:highlight w:val="none"/>
          <w:lang w:eastAsia="zh-CN"/>
        </w:rPr>
        <w:t>法定代表人（负责人）</w:t>
      </w:r>
      <w:r>
        <w:rPr>
          <w:rFonts w:hint="eastAsia" w:ascii="宋体" w:hAnsi="宋体" w:eastAsia="宋体" w:cs="宋体"/>
          <w:color w:val="auto"/>
          <w:sz w:val="21"/>
          <w:szCs w:val="21"/>
          <w:highlight w:val="none"/>
        </w:rPr>
        <w:t>没有行贿犯罪行为。</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七、参加本次招标采购活动，不存在联合体投标。</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中提供的能够给予我公司带来优惠、好处的任何材料资料和技术、服务、商务等</w:t>
      </w:r>
      <w:r>
        <w:rPr>
          <w:rFonts w:hint="eastAsia" w:ascii="宋体" w:hAnsi="宋体" w:eastAsia="宋体" w:cs="宋体"/>
          <w:color w:val="auto"/>
          <w:sz w:val="21"/>
          <w:szCs w:val="21"/>
          <w:highlight w:val="none"/>
          <w:lang w:eastAsia="zh-CN"/>
        </w:rPr>
        <w:t>相应</w:t>
      </w:r>
      <w:r>
        <w:rPr>
          <w:rFonts w:hint="eastAsia" w:ascii="宋体" w:hAnsi="宋体" w:eastAsia="宋体" w:cs="宋体"/>
          <w:color w:val="auto"/>
          <w:sz w:val="21"/>
          <w:szCs w:val="21"/>
          <w:highlight w:val="none"/>
        </w:rPr>
        <w:t>承诺情况都是真实的、有效的、合法的。</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十、存在以下行为之一的愿意接受相关部门的处理：</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（一）投标有效期内撤销</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的；</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（二）在采购人确定</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成交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人以前放弃中标候选资格的；</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（三）由于</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成交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人的原因未能按照招标文件的规定与采购人签订合同；</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中提供虚假材料谋取中标；</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eastAsia="zh-CN"/>
        </w:rPr>
        <w:t>五</w:t>
      </w:r>
      <w:r>
        <w:rPr>
          <w:rFonts w:hint="eastAsia" w:ascii="宋体" w:hAnsi="宋体" w:eastAsia="宋体" w:cs="宋体"/>
          <w:color w:val="auto"/>
          <w:sz w:val="21"/>
          <w:szCs w:val="21"/>
          <w:highlight w:val="none"/>
        </w:rPr>
        <w:t>）与采购人、其他供应商或者采购代理机构恶意串通的；</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有效期内，供应商在政府采购活动中有违法、违规、违纪行为。</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由此产生的一切法律后果和责任由我公司承担。我公司声明放弃对此提出任何异议和追索的权利。</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本公司对上述承诺的内容事项真实性负责。如经查实上述承诺的内容事项存在虚假，我公司愿意接受以提供虚假材料谋取中标追究法律责任。</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keepNext w:val="0"/>
        <w:keepLines w:val="0"/>
        <w:pageBreakBefore w:val="0"/>
        <w:widowControl w:val="0"/>
        <w:tabs>
          <w:tab w:val="left" w:pos="1365"/>
        </w:tabs>
        <w:kinsoku/>
        <w:wordWrap/>
        <w:overflowPunct/>
        <w:topLinePunct w:val="0"/>
        <w:autoSpaceDE/>
        <w:autoSpaceDN/>
        <w:bidi w:val="0"/>
        <w:adjustRightInd/>
        <w:snapToGrid/>
        <w:spacing w:line="360" w:lineRule="auto"/>
        <w:jc w:val="left"/>
        <w:textAlignment w:val="auto"/>
        <w:rPr>
          <w:rFonts w:hint="eastAsia" w:ascii="宋体" w:hAnsi="宋体"/>
          <w:color w:val="000000"/>
          <w:sz w:val="21"/>
          <w:szCs w:val="21"/>
        </w:rPr>
      </w:pPr>
      <w:r>
        <w:rPr>
          <w:rFonts w:hint="eastAsia" w:ascii="宋体" w:hAnsi="宋体"/>
          <w:color w:val="000000"/>
          <w:sz w:val="21"/>
          <w:szCs w:val="21"/>
          <w:lang w:eastAsia="zh-CN"/>
        </w:rPr>
        <w:t>供应商</w:t>
      </w:r>
      <w:r>
        <w:rPr>
          <w:rFonts w:hint="eastAsia" w:ascii="宋体" w:hAnsi="宋体"/>
          <w:color w:val="000000"/>
          <w:sz w:val="21"/>
          <w:szCs w:val="21"/>
        </w:rPr>
        <w:t>（</w:t>
      </w:r>
      <w:r>
        <w:rPr>
          <w:rFonts w:hint="eastAsia" w:ascii="宋体" w:hAnsi="宋体" w:eastAsia="宋体" w:cs="宋体"/>
          <w:color w:val="auto"/>
          <w:sz w:val="21"/>
          <w:szCs w:val="21"/>
        </w:rPr>
        <w:t>单位电子签章</w:t>
      </w:r>
      <w:r>
        <w:rPr>
          <w:rFonts w:hint="eastAsia" w:ascii="宋体" w:hAnsi="宋体"/>
          <w:color w:val="000000"/>
          <w:sz w:val="21"/>
          <w:szCs w:val="21"/>
        </w:rPr>
        <w:t xml:space="preserve">）：                   </w:t>
      </w:r>
    </w:p>
    <w:p>
      <w:pPr>
        <w:keepNext w:val="0"/>
        <w:keepLines w:val="0"/>
        <w:pageBreakBefore w:val="0"/>
        <w:widowControl w:val="0"/>
        <w:tabs>
          <w:tab w:val="left" w:pos="1365"/>
        </w:tabs>
        <w:kinsoku/>
        <w:wordWrap/>
        <w:overflowPunct/>
        <w:topLinePunct w:val="0"/>
        <w:autoSpaceDE/>
        <w:autoSpaceDN/>
        <w:bidi w:val="0"/>
        <w:adjustRightInd/>
        <w:snapToGrid/>
        <w:spacing w:line="360" w:lineRule="auto"/>
        <w:jc w:val="left"/>
        <w:textAlignment w:val="auto"/>
        <w:rPr>
          <w:rFonts w:hint="eastAsia" w:ascii="宋体" w:hAnsi="宋体"/>
          <w:color w:val="000000"/>
          <w:sz w:val="21"/>
          <w:szCs w:val="21"/>
        </w:rPr>
      </w:pPr>
      <w:r>
        <w:rPr>
          <w:rFonts w:hint="eastAsia" w:ascii="宋体" w:hAnsi="宋体" w:eastAsia="宋体"/>
          <w:color w:val="000000"/>
          <w:sz w:val="21"/>
          <w:szCs w:val="21"/>
          <w:lang w:eastAsia="zh-CN"/>
        </w:rPr>
        <w:t>法定代表人（负责人）</w:t>
      </w:r>
      <w:r>
        <w:rPr>
          <w:rFonts w:hint="eastAsia" w:ascii="宋体" w:hAnsi="宋体"/>
          <w:color w:val="000000"/>
          <w:sz w:val="21"/>
          <w:szCs w:val="21"/>
        </w:rPr>
        <w:t>或委托代理人（</w:t>
      </w:r>
      <w:r>
        <w:rPr>
          <w:rFonts w:hint="eastAsia" w:ascii="宋体" w:hAnsi="宋体" w:eastAsia="宋体" w:cs="宋体"/>
          <w:color w:val="auto"/>
          <w:sz w:val="21"/>
          <w:szCs w:val="21"/>
        </w:rPr>
        <w:t>电子签名或盖章</w:t>
      </w:r>
      <w:r>
        <w:rPr>
          <w:rFonts w:hint="eastAsia" w:ascii="宋体" w:hAnsi="宋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none"/>
          <w:lang w:eastAsia="zh-CN"/>
        </w:rPr>
        <w:t>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pPr>
        <w:spacing w:before="159" w:line="359" w:lineRule="auto"/>
        <w:ind w:left="2" w:right="53" w:firstLine="397"/>
        <w:rPr>
          <w:rFonts w:ascii="宋体" w:hAnsi="宋体" w:eastAsia="宋体" w:cs="宋体"/>
          <w:spacing w:val="-4"/>
          <w:sz w:val="21"/>
          <w:szCs w:val="21"/>
        </w:rPr>
      </w:pPr>
    </w:p>
    <w:p>
      <w:pPr>
        <w:spacing w:before="159" w:line="359" w:lineRule="auto"/>
        <w:ind w:left="2" w:right="53" w:firstLine="397"/>
        <w:rPr>
          <w:rFonts w:ascii="宋体" w:hAnsi="宋体" w:eastAsia="宋体" w:cs="宋体"/>
          <w:spacing w:val="-4"/>
          <w:sz w:val="21"/>
          <w:szCs w:val="21"/>
        </w:rPr>
        <w:sectPr>
          <w:headerReference r:id="rId17" w:type="default"/>
          <w:footerReference r:id="rId18" w:type="default"/>
          <w:pgSz w:w="11912" w:h="16841"/>
          <w:pgMar w:top="1400" w:right="1786" w:bottom="1185" w:left="1786" w:header="850" w:footer="1597" w:gutter="0"/>
          <w:pgNumType w:fmt="decimal"/>
          <w:cols w:space="720" w:num="1"/>
        </w:sectPr>
      </w:pPr>
    </w:p>
    <w:p>
      <w:pPr>
        <w:jc w:val="center"/>
        <w:rPr>
          <w:rFonts w:hint="eastAsia" w:ascii="宋体" w:hAnsi="宋体" w:eastAsia="宋体" w:cs="Times New Roman"/>
          <w:b/>
          <w:bCs/>
          <w:color w:val="auto"/>
          <w:sz w:val="24"/>
          <w:szCs w:val="24"/>
          <w:highlight w:val="none"/>
          <w:lang w:val="zh-CN" w:eastAsia="zh-CN"/>
        </w:rPr>
      </w:pPr>
      <w:r>
        <w:rPr>
          <w:rFonts w:hint="eastAsia" w:ascii="宋体" w:hAnsi="宋体" w:eastAsia="宋体" w:cs="Times New Roman"/>
          <w:b/>
          <w:bCs/>
          <w:color w:val="auto"/>
          <w:sz w:val="24"/>
          <w:szCs w:val="24"/>
          <w:highlight w:val="none"/>
          <w:lang w:val="en-US" w:eastAsia="zh-CN"/>
        </w:rPr>
        <w:t>5、</w:t>
      </w:r>
      <w:r>
        <w:rPr>
          <w:rFonts w:hint="eastAsia" w:ascii="宋体" w:hAnsi="宋体" w:eastAsia="宋体" w:cs="Times New Roman"/>
          <w:b/>
          <w:bCs/>
          <w:color w:val="auto"/>
          <w:sz w:val="24"/>
          <w:szCs w:val="24"/>
          <w:highlight w:val="none"/>
          <w:lang w:val="zh-CN" w:eastAsia="zh-CN"/>
        </w:rPr>
        <w:t>反商业贿赂承诺书</w:t>
      </w:r>
      <w:bookmarkEnd w:id="90"/>
    </w:p>
    <w:p>
      <w:pPr>
        <w:keepNext w:val="0"/>
        <w:keepLines w:val="0"/>
        <w:pageBreakBefore w:val="0"/>
        <w:tabs>
          <w:tab w:val="left" w:pos="65"/>
        </w:tabs>
        <w:wordWrap/>
        <w:overflowPunct/>
        <w:topLinePunct w:val="0"/>
        <w:bidi w:val="0"/>
        <w:spacing w:line="360" w:lineRule="auto"/>
        <w:jc w:val="center"/>
        <w:rPr>
          <w:rFonts w:hint="eastAsia" w:ascii="宋体" w:hAnsi="宋体" w:cs="宋体"/>
          <w:b/>
          <w:color w:val="auto"/>
          <w:sz w:val="21"/>
          <w:szCs w:val="21"/>
          <w:highlight w:val="none"/>
        </w:rPr>
      </w:pPr>
    </w:p>
    <w:p>
      <w:pPr>
        <w:keepNext w:val="0"/>
        <w:keepLines w:val="0"/>
        <w:pageBreakBefore w:val="0"/>
        <w:widowControl w:val="0"/>
        <w:tabs>
          <w:tab w:val="left" w:pos="0"/>
        </w:tabs>
        <w:kinsoku/>
        <w:wordWrap/>
        <w:overflowPunct/>
        <w:topLinePunct w:val="0"/>
        <w:autoSpaceDE/>
        <w:autoSpaceDN/>
        <w:bidi w:val="0"/>
        <w:adjustRightInd/>
        <w:snapToGrid/>
        <w:spacing w:line="360" w:lineRule="auto"/>
        <w:textAlignment w:val="auto"/>
        <w:rPr>
          <w:rFonts w:hint="eastAsia" w:ascii="宋体" w:hAnsi="宋体" w:cs="宋体"/>
          <w:color w:val="auto"/>
          <w:spacing w:val="8"/>
          <w:sz w:val="21"/>
          <w:szCs w:val="21"/>
          <w:highlight w:val="none"/>
        </w:rPr>
      </w:pPr>
      <w:r>
        <w:rPr>
          <w:rFonts w:hint="eastAsia" w:ascii="宋体" w:hAnsi="宋体" w:cs="宋体"/>
          <w:color w:val="auto"/>
          <w:spacing w:val="8"/>
          <w:sz w:val="21"/>
          <w:szCs w:val="21"/>
          <w:highlight w:val="none"/>
        </w:rPr>
        <w:t>我</w:t>
      </w:r>
      <w:r>
        <w:rPr>
          <w:rFonts w:hint="eastAsia" w:ascii="宋体" w:hAnsi="宋体" w:eastAsia="宋体" w:cs="宋体"/>
          <w:color w:val="auto"/>
          <w:spacing w:val="8"/>
          <w:sz w:val="21"/>
          <w:szCs w:val="21"/>
          <w:highlight w:val="none"/>
          <w:lang w:val="en-US" w:eastAsia="zh-CN"/>
        </w:rPr>
        <w:t>公司</w:t>
      </w:r>
      <w:r>
        <w:rPr>
          <w:rFonts w:hint="eastAsia" w:ascii="宋体" w:hAnsi="宋体" w:cs="宋体"/>
          <w:color w:val="auto"/>
          <w:spacing w:val="8"/>
          <w:sz w:val="21"/>
          <w:szCs w:val="21"/>
          <w:highlight w:val="none"/>
        </w:rPr>
        <w:t>承诺：</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52" w:firstLineChars="200"/>
        <w:textAlignment w:val="auto"/>
        <w:rPr>
          <w:rFonts w:hint="eastAsia" w:ascii="宋体" w:hAnsi="宋体" w:cs="宋体"/>
          <w:color w:val="auto"/>
          <w:spacing w:val="8"/>
          <w:sz w:val="21"/>
          <w:szCs w:val="21"/>
          <w:highlight w:val="none"/>
        </w:rPr>
      </w:pPr>
      <w:r>
        <w:rPr>
          <w:rFonts w:hint="eastAsia" w:ascii="宋体" w:hAnsi="宋体" w:cs="宋体"/>
          <w:color w:val="auto"/>
          <w:spacing w:val="8"/>
          <w:sz w:val="21"/>
          <w:szCs w:val="21"/>
          <w:highlight w:val="none"/>
        </w:rPr>
        <w:t>在</w:t>
      </w:r>
      <w:r>
        <w:rPr>
          <w:rFonts w:hint="eastAsia" w:ascii="宋体" w:hAnsi="宋体" w:cs="宋体"/>
          <w:color w:val="auto"/>
          <w:spacing w:val="8"/>
          <w:sz w:val="21"/>
          <w:szCs w:val="21"/>
          <w:highlight w:val="none"/>
          <w:u w:val="single"/>
        </w:rPr>
        <w:t xml:space="preserve">                  </w:t>
      </w:r>
      <w:r>
        <w:rPr>
          <w:rFonts w:hint="eastAsia" w:ascii="宋体" w:hAnsi="宋体" w:cs="宋体"/>
          <w:color w:val="auto"/>
          <w:spacing w:val="8"/>
          <w:sz w:val="21"/>
          <w:szCs w:val="21"/>
          <w:highlight w:val="none"/>
        </w:rPr>
        <w:t>招标活动中，我</w:t>
      </w:r>
      <w:r>
        <w:rPr>
          <w:rFonts w:hint="eastAsia" w:ascii="宋体" w:hAnsi="宋体" w:eastAsia="宋体" w:cs="宋体"/>
          <w:color w:val="auto"/>
          <w:spacing w:val="8"/>
          <w:sz w:val="21"/>
          <w:szCs w:val="21"/>
          <w:highlight w:val="none"/>
          <w:lang w:val="en-US" w:eastAsia="zh-CN"/>
        </w:rPr>
        <w:t>公司</w:t>
      </w:r>
      <w:r>
        <w:rPr>
          <w:rFonts w:hint="eastAsia" w:ascii="宋体" w:hAnsi="宋体" w:cs="宋体"/>
          <w:color w:val="auto"/>
          <w:spacing w:val="8"/>
          <w:sz w:val="21"/>
          <w:szCs w:val="21"/>
          <w:highlight w:val="none"/>
        </w:rPr>
        <w:t>保证做到：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一、公平竞争参加本次招标活动。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三、若出现上述行为，我</w:t>
      </w:r>
      <w:r>
        <w:rPr>
          <w:rFonts w:hint="eastAsia" w:ascii="宋体" w:hAnsi="宋体" w:eastAsia="宋体" w:cs="宋体"/>
          <w:color w:val="auto"/>
          <w:sz w:val="21"/>
          <w:szCs w:val="21"/>
          <w:highlight w:val="none"/>
          <w:lang w:val="en-US" w:eastAsia="zh-CN"/>
        </w:rPr>
        <w:t>公司</w:t>
      </w:r>
      <w:r>
        <w:rPr>
          <w:rFonts w:hint="eastAsia" w:ascii="宋体" w:hAnsi="宋体" w:eastAsia="宋体" w:cs="宋体"/>
          <w:color w:val="auto"/>
          <w:sz w:val="21"/>
          <w:szCs w:val="21"/>
          <w:highlight w:val="none"/>
        </w:rPr>
        <w:t>及参与投标的工作人员愿意接受按照国家法律法规等有关规定给予的处罚。</w:t>
      </w:r>
    </w:p>
    <w:p>
      <w:pPr>
        <w:tabs>
          <w:tab w:val="left" w:pos="0"/>
        </w:tabs>
        <w:spacing w:line="480" w:lineRule="auto"/>
        <w:rPr>
          <w:rFonts w:hint="eastAsia" w:ascii="宋体" w:hAnsi="宋体" w:cs="宋体"/>
          <w:color w:val="auto"/>
          <w:spacing w:val="8"/>
          <w:sz w:val="21"/>
          <w:szCs w:val="21"/>
          <w:highlight w:val="none"/>
        </w:rPr>
      </w:pPr>
    </w:p>
    <w:p>
      <w:pPr>
        <w:tabs>
          <w:tab w:val="left" w:pos="0"/>
        </w:tabs>
        <w:spacing w:line="480" w:lineRule="auto"/>
        <w:rPr>
          <w:rFonts w:hint="eastAsia" w:ascii="宋体" w:hAnsi="宋体" w:cs="宋体"/>
          <w:color w:val="auto"/>
          <w:spacing w:val="8"/>
          <w:sz w:val="21"/>
          <w:szCs w:val="21"/>
          <w:highlight w:val="none"/>
        </w:rPr>
      </w:pPr>
    </w:p>
    <w:p>
      <w:pPr>
        <w:keepNext w:val="0"/>
        <w:keepLines w:val="0"/>
        <w:pageBreakBefore w:val="0"/>
        <w:widowControl w:val="0"/>
        <w:tabs>
          <w:tab w:val="left" w:pos="1365"/>
        </w:tabs>
        <w:kinsoku/>
        <w:wordWrap/>
        <w:overflowPunct/>
        <w:topLinePunct w:val="0"/>
        <w:autoSpaceDE/>
        <w:autoSpaceDN/>
        <w:bidi w:val="0"/>
        <w:adjustRightInd/>
        <w:snapToGrid/>
        <w:spacing w:line="360" w:lineRule="auto"/>
        <w:jc w:val="left"/>
        <w:textAlignment w:val="auto"/>
        <w:rPr>
          <w:rFonts w:hint="eastAsia" w:ascii="宋体" w:hAnsi="宋体"/>
          <w:color w:val="000000"/>
          <w:sz w:val="21"/>
          <w:szCs w:val="21"/>
        </w:rPr>
      </w:pPr>
      <w:r>
        <w:rPr>
          <w:rFonts w:hint="eastAsia" w:ascii="宋体" w:hAnsi="宋体" w:cs="宋体"/>
          <w:color w:val="auto"/>
          <w:sz w:val="21"/>
          <w:szCs w:val="21"/>
          <w:highlight w:val="none"/>
        </w:rPr>
        <w:t xml:space="preserve"> </w:t>
      </w:r>
      <w:r>
        <w:rPr>
          <w:rFonts w:hint="eastAsia" w:ascii="宋体" w:hAnsi="宋体"/>
          <w:color w:val="000000"/>
          <w:sz w:val="21"/>
          <w:szCs w:val="21"/>
          <w:lang w:eastAsia="zh-CN"/>
        </w:rPr>
        <w:t>供应商</w:t>
      </w:r>
      <w:r>
        <w:rPr>
          <w:rFonts w:hint="eastAsia" w:ascii="宋体" w:hAnsi="宋体"/>
          <w:color w:val="000000"/>
          <w:sz w:val="21"/>
          <w:szCs w:val="21"/>
        </w:rPr>
        <w:t>（</w:t>
      </w:r>
      <w:r>
        <w:rPr>
          <w:rFonts w:hint="eastAsia" w:ascii="宋体" w:hAnsi="宋体" w:eastAsia="宋体" w:cs="宋体"/>
          <w:color w:val="auto"/>
          <w:sz w:val="21"/>
          <w:szCs w:val="21"/>
        </w:rPr>
        <w:t>单位电子签章</w:t>
      </w:r>
      <w:r>
        <w:rPr>
          <w:rFonts w:hint="eastAsia" w:ascii="宋体" w:hAnsi="宋体"/>
          <w:color w:val="000000"/>
          <w:sz w:val="21"/>
          <w:szCs w:val="21"/>
        </w:rPr>
        <w:t xml:space="preserve">）：                   </w:t>
      </w:r>
    </w:p>
    <w:p>
      <w:pPr>
        <w:keepNext w:val="0"/>
        <w:keepLines w:val="0"/>
        <w:pageBreakBefore w:val="0"/>
        <w:widowControl w:val="0"/>
        <w:tabs>
          <w:tab w:val="left" w:pos="1365"/>
        </w:tabs>
        <w:kinsoku/>
        <w:wordWrap/>
        <w:overflowPunct/>
        <w:topLinePunct w:val="0"/>
        <w:autoSpaceDE/>
        <w:autoSpaceDN/>
        <w:bidi w:val="0"/>
        <w:adjustRightInd/>
        <w:snapToGrid/>
        <w:spacing w:line="360" w:lineRule="auto"/>
        <w:jc w:val="left"/>
        <w:textAlignment w:val="auto"/>
        <w:rPr>
          <w:rFonts w:hint="eastAsia" w:ascii="宋体" w:hAnsi="宋体"/>
          <w:color w:val="000000"/>
          <w:sz w:val="21"/>
          <w:szCs w:val="21"/>
        </w:rPr>
      </w:pPr>
      <w:r>
        <w:rPr>
          <w:rFonts w:hint="eastAsia" w:ascii="宋体" w:hAnsi="宋体" w:eastAsia="宋体"/>
          <w:color w:val="000000"/>
          <w:sz w:val="21"/>
          <w:szCs w:val="21"/>
          <w:lang w:eastAsia="zh-CN"/>
        </w:rPr>
        <w:t>法定代表人（负责人）</w:t>
      </w:r>
      <w:r>
        <w:rPr>
          <w:rFonts w:hint="eastAsia" w:ascii="宋体" w:hAnsi="宋体"/>
          <w:color w:val="000000"/>
          <w:sz w:val="21"/>
          <w:szCs w:val="21"/>
        </w:rPr>
        <w:t>或委托代理人（</w:t>
      </w:r>
      <w:r>
        <w:rPr>
          <w:rFonts w:hint="eastAsia" w:ascii="宋体" w:hAnsi="宋体" w:eastAsia="宋体" w:cs="宋体"/>
          <w:color w:val="auto"/>
          <w:sz w:val="21"/>
          <w:szCs w:val="21"/>
        </w:rPr>
        <w:t>电子签名或盖章</w:t>
      </w:r>
      <w:r>
        <w:rPr>
          <w:rFonts w:hint="eastAsia" w:ascii="宋体" w:hAnsi="宋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none"/>
          <w:lang w:eastAsia="zh-CN"/>
        </w:rPr>
        <w:t>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pPr>
        <w:keepNext w:val="0"/>
        <w:keepLines w:val="0"/>
        <w:pageBreakBefore w:val="0"/>
        <w:widowControl w:val="0"/>
        <w:kinsoku/>
        <w:wordWrap/>
        <w:overflowPunct/>
        <w:topLinePunct w:val="0"/>
        <w:autoSpaceDE w:val="0"/>
        <w:autoSpaceDN w:val="0"/>
        <w:bidi w:val="0"/>
        <w:adjustRightInd w:val="0"/>
        <w:snapToGrid/>
        <w:spacing w:line="240" w:lineRule="auto"/>
        <w:ind w:firstLine="570"/>
        <w:textAlignment w:val="auto"/>
        <w:rPr>
          <w:rFonts w:hint="eastAsia" w:ascii="宋体" w:hAnsi="宋体" w:cs="宋体"/>
          <w:color w:val="auto"/>
          <w:sz w:val="21"/>
          <w:szCs w:val="21"/>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240" w:lineRule="auto"/>
        <w:ind w:firstLine="570"/>
        <w:jc w:val="center"/>
        <w:textAlignment w:val="auto"/>
        <w:rPr>
          <w:rFonts w:hint="eastAsia" w:ascii="宋体" w:hAnsi="宋体" w:eastAsia="宋体" w:cs="Times New Roman"/>
          <w:b/>
          <w:bCs/>
          <w:color w:val="auto"/>
          <w:sz w:val="24"/>
          <w:szCs w:val="24"/>
          <w:highlight w:val="none"/>
          <w:lang w:val="en-US" w:eastAsia="zh-CN"/>
        </w:rPr>
      </w:pPr>
      <w:r>
        <w:rPr>
          <w:rFonts w:hint="eastAsia" w:ascii="宋体" w:hAnsi="宋体" w:cs="宋体"/>
          <w:color w:val="auto"/>
          <w:sz w:val="21"/>
          <w:szCs w:val="21"/>
          <w:highlight w:val="none"/>
          <w:lang w:val="zh-CN"/>
        </w:rPr>
        <w:br w:type="page"/>
      </w:r>
      <w:r>
        <w:rPr>
          <w:rFonts w:hint="eastAsia" w:ascii="宋体" w:hAnsi="宋体" w:eastAsia="宋体" w:cs="Times New Roman"/>
          <w:b/>
          <w:bCs/>
          <w:color w:val="auto"/>
          <w:sz w:val="24"/>
          <w:szCs w:val="24"/>
          <w:highlight w:val="none"/>
          <w:lang w:val="en-US" w:eastAsia="zh-CN"/>
        </w:rPr>
        <w:t>6、供应商认为需要的其他资料</w:t>
      </w:r>
    </w:p>
    <w:p>
      <w:pPr>
        <w:jc w:val="both"/>
        <w:outlineLvl w:val="0"/>
        <w:rPr>
          <w:rFonts w:hint="eastAsia" w:ascii="宋体" w:hAnsi="宋体" w:eastAsia="宋体" w:cs="Times New Roman"/>
          <w:b/>
          <w:bCs/>
          <w:color w:val="auto"/>
          <w:sz w:val="24"/>
          <w:szCs w:val="24"/>
          <w:highlight w:val="none"/>
          <w:lang w:val="en-US" w:eastAsia="zh-CN"/>
        </w:rPr>
      </w:pPr>
      <w:r>
        <w:rPr>
          <w:rFonts w:hint="eastAsia" w:ascii="宋体" w:hAnsi="宋体" w:eastAsia="宋体" w:cs="Times New Roman"/>
          <w:b/>
          <w:bCs/>
          <w:color w:val="auto"/>
          <w:sz w:val="24"/>
          <w:szCs w:val="24"/>
          <w:highlight w:val="none"/>
          <w:lang w:val="en-US" w:eastAsia="zh-CN"/>
        </w:rPr>
        <w:br w:type="page"/>
      </w:r>
      <w:bookmarkStart w:id="91" w:name="_Toc20182"/>
      <w:r>
        <w:rPr>
          <w:rFonts w:hint="eastAsia" w:ascii="宋体" w:hAnsi="宋体" w:eastAsia="宋体" w:cs="Times New Roman"/>
          <w:b/>
          <w:bCs/>
          <w:color w:val="auto"/>
          <w:sz w:val="24"/>
          <w:szCs w:val="24"/>
          <w:highlight w:val="none"/>
          <w:lang w:val="en-US" w:eastAsia="zh-CN"/>
        </w:rPr>
        <w:t>附件：</w:t>
      </w:r>
    </w:p>
    <w:p>
      <w:pPr>
        <w:jc w:val="center"/>
        <w:outlineLvl w:val="0"/>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河南省政府采购合同融资政策告知函</w:t>
      </w:r>
      <w:bookmarkEnd w:id="91"/>
    </w:p>
    <w:p>
      <w:pPr>
        <w:rPr>
          <w:rFonts w:hint="default" w:ascii="Calibri" w:hAnsi="Calibri" w:eastAsia="仿宋" w:cs="Calibri"/>
          <w:color w:val="auto"/>
          <w:sz w:val="21"/>
          <w:szCs w:val="21"/>
          <w:highlight w:val="none"/>
        </w:rPr>
      </w:pPr>
    </w:p>
    <w:p>
      <w:pPr>
        <w:keepNext w:val="0"/>
        <w:keepLines w:val="0"/>
        <w:pageBreakBefore w:val="0"/>
        <w:kinsoku/>
        <w:wordWrap/>
        <w:overflowPunct/>
        <w:topLinePunct w:val="0"/>
        <w:bidi w:val="0"/>
        <w:snapToGrid/>
        <w:spacing w:line="24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各</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欢迎贵公司参与河南省政府采购活动！</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贷款渠道和提供贷款的金融机构，可在河南省政府采购网“河南省政府采购合同融资平台”查询联系。政策解读网址：http://www.hngp.gov.cn/henan/content?infoId=1601449567470800&amp;channelCode=H6016</w:t>
      </w:r>
    </w:p>
    <w:p>
      <w:pPr>
        <w:pStyle w:val="18"/>
        <w:keepNext w:val="0"/>
        <w:keepLines w:val="0"/>
        <w:pageBreakBefore w:val="0"/>
        <w:shd w:val="clear" w:color="070000" w:fill="FFFFFF"/>
        <w:kinsoku/>
        <w:wordWrap/>
        <w:overflowPunct/>
        <w:topLinePunct w:val="0"/>
        <w:bidi w:val="0"/>
        <w:snapToGrid/>
        <w:spacing w:before="0" w:beforeLines="0" w:beforeAutospacing="0" w:after="0" w:afterLines="0" w:afterAutospacing="0" w:line="240" w:lineRule="auto"/>
        <w:jc w:val="both"/>
        <w:textAlignment w:val="auto"/>
        <w:rPr>
          <w:rFonts w:hint="eastAsia" w:ascii="宋体" w:hAnsi="宋体" w:eastAsia="宋体" w:cs="宋体"/>
          <w:color w:val="auto"/>
          <w:spacing w:val="8"/>
          <w:sz w:val="21"/>
          <w:szCs w:val="21"/>
          <w:highlight w:val="none"/>
          <w:shd w:val="clear" w:color="080000" w:fill="FFFFFF"/>
        </w:rPr>
      </w:pPr>
    </w:p>
    <w:p>
      <w:pPr>
        <w:pStyle w:val="18"/>
        <w:keepNext w:val="0"/>
        <w:keepLines w:val="0"/>
        <w:pageBreakBefore w:val="0"/>
        <w:shd w:val="clear" w:color="070000" w:fill="FFFFFF"/>
        <w:kinsoku/>
        <w:wordWrap/>
        <w:overflowPunct/>
        <w:topLinePunct w:val="0"/>
        <w:bidi w:val="0"/>
        <w:snapToGrid/>
        <w:spacing w:before="0" w:beforeLines="0" w:beforeAutospacing="0" w:after="0" w:afterLines="0" w:afterAutospacing="0" w:line="240" w:lineRule="auto"/>
        <w:jc w:val="both"/>
        <w:textAlignment w:val="auto"/>
        <w:rPr>
          <w:rFonts w:hint="eastAsia" w:ascii="宋体" w:hAnsi="宋体" w:eastAsia="宋体" w:cs="宋体"/>
          <w:color w:val="auto"/>
          <w:spacing w:val="8"/>
          <w:sz w:val="21"/>
          <w:szCs w:val="21"/>
          <w:highlight w:val="none"/>
          <w:shd w:val="clear" w:color="080000" w:fill="FFFFFF"/>
        </w:rPr>
      </w:pPr>
    </w:p>
    <w:p>
      <w:pPr>
        <w:pStyle w:val="18"/>
        <w:keepNext w:val="0"/>
        <w:keepLines w:val="0"/>
        <w:pageBreakBefore w:val="0"/>
        <w:shd w:val="clear" w:color="070000" w:fill="FFFFFF"/>
        <w:kinsoku/>
        <w:wordWrap/>
        <w:overflowPunct/>
        <w:topLinePunct w:val="0"/>
        <w:bidi w:val="0"/>
        <w:snapToGrid/>
        <w:spacing w:before="0" w:beforeLines="0" w:beforeAutospacing="0" w:after="0" w:afterLines="0" w:afterAutospacing="0" w:line="240" w:lineRule="auto"/>
        <w:jc w:val="left"/>
        <w:textAlignment w:val="auto"/>
        <w:rPr>
          <w:rFonts w:hint="eastAsia" w:ascii="宋体" w:hAnsi="宋体" w:eastAsia="宋体" w:cs="宋体"/>
          <w:color w:val="auto"/>
          <w:spacing w:val="8"/>
          <w:sz w:val="21"/>
          <w:szCs w:val="21"/>
          <w:highlight w:val="none"/>
          <w:shd w:val="clear" w:color="080000" w:fill="FFFFFF"/>
          <w:lang w:eastAsia="zh-CN"/>
        </w:rPr>
      </w:pPr>
      <w:r>
        <w:rPr>
          <w:rFonts w:hint="eastAsia" w:ascii="宋体" w:hAnsi="宋体" w:eastAsia="宋体" w:cs="宋体"/>
          <w:color w:val="auto"/>
          <w:spacing w:val="8"/>
          <w:sz w:val="21"/>
          <w:szCs w:val="21"/>
          <w:highlight w:val="none"/>
          <w:shd w:val="clear" w:color="080000" w:fill="FFFFFF"/>
          <w:lang w:eastAsia="zh-CN"/>
        </w:rPr>
        <w:t>注：</w:t>
      </w:r>
      <w:r>
        <w:rPr>
          <w:rFonts w:hint="eastAsia" w:eastAsia="宋体" w:cs="宋体"/>
          <w:color w:val="auto"/>
          <w:spacing w:val="8"/>
          <w:sz w:val="21"/>
          <w:szCs w:val="21"/>
          <w:highlight w:val="none"/>
          <w:shd w:val="clear" w:color="080000" w:fill="FFFFFF"/>
          <w:lang w:val="en-US" w:eastAsia="zh-CN"/>
        </w:rPr>
        <w:t>1.</w:t>
      </w:r>
      <w:r>
        <w:rPr>
          <w:rFonts w:hint="eastAsia" w:ascii="宋体" w:hAnsi="宋体" w:eastAsia="宋体" w:cs="宋体"/>
          <w:color w:val="auto"/>
          <w:spacing w:val="8"/>
          <w:sz w:val="21"/>
          <w:szCs w:val="21"/>
          <w:highlight w:val="none"/>
          <w:shd w:val="clear" w:color="080000" w:fill="FFFFFF"/>
          <w:lang w:eastAsia="zh-CN"/>
        </w:rPr>
        <w:t>此项仅为告知，无须附到投标文件中。</w:t>
      </w:r>
    </w:p>
    <w:p>
      <w:pPr>
        <w:pStyle w:val="21"/>
        <w:keepNext w:val="0"/>
        <w:keepLines w:val="0"/>
        <w:pageBreakBefore w:val="0"/>
        <w:numPr>
          <w:ilvl w:val="0"/>
          <w:numId w:val="0"/>
        </w:numPr>
        <w:kinsoku/>
        <w:wordWrap/>
        <w:overflowPunct/>
        <w:topLinePunct w:val="0"/>
        <w:bidi w:val="0"/>
        <w:snapToGrid/>
        <w:spacing w:after="0" w:afterLines="0" w:line="240" w:lineRule="auto"/>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2.预进行合同融资的，在签订合同时，供应商的合同账号需为合同融资行指定的账户和账号。</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0"/>
        <w:jc w:val="left"/>
        <w:textAlignment w:val="auto"/>
        <w:rPr>
          <w:rFonts w:hint="eastAsia" w:ascii="宋体" w:hAnsi="宋体" w:cs="宋体"/>
          <w:color w:val="auto"/>
          <w:sz w:val="21"/>
          <w:szCs w:val="21"/>
          <w:highlight w:val="none"/>
          <w:lang w:val="zh-CN"/>
        </w:rPr>
      </w:pPr>
      <w:r>
        <w:rPr>
          <w:rFonts w:hint="eastAsia" w:ascii="宋体" w:hAnsi="宋体" w:eastAsia="宋体" w:cs="宋体"/>
          <w:b/>
          <w:bCs/>
          <w:color w:val="auto"/>
          <w:sz w:val="21"/>
          <w:szCs w:val="21"/>
          <w:highlight w:val="none"/>
          <w:lang w:val="en-US" w:eastAsia="zh-CN"/>
        </w:rPr>
        <w:t>3.预进行合同融资的，请提醒采购人在合同备案时，将备案系统中供应商默认账号修改后合同融资行指定的账户和账号，然后再提交合同备案。</w:t>
      </w:r>
    </w:p>
    <w:p>
      <w:pPr>
        <w:keepNext w:val="0"/>
        <w:keepLines w:val="0"/>
        <w:pageBreakBefore w:val="0"/>
        <w:kinsoku/>
        <w:wordWrap/>
        <w:overflowPunct/>
        <w:topLinePunct w:val="0"/>
        <w:bidi w:val="0"/>
        <w:snapToGrid/>
        <w:spacing w:line="240" w:lineRule="auto"/>
        <w:textAlignment w:val="auto"/>
        <w:rPr>
          <w:rFonts w:hint="eastAsia"/>
          <w:color w:val="auto"/>
          <w:sz w:val="21"/>
          <w:szCs w:val="21"/>
          <w:highlight w:val="none"/>
          <w:lang w:val="en-US" w:eastAsia="zh-CN"/>
        </w:rPr>
      </w:pPr>
      <w:r>
        <w:rPr>
          <w:rFonts w:hint="eastAsia" w:ascii="宋体" w:hAnsi="宋体" w:cs="宋体"/>
          <w:color w:val="auto"/>
          <w:spacing w:val="8"/>
          <w:sz w:val="21"/>
          <w:szCs w:val="21"/>
          <w:highlight w:val="none"/>
        </w:rPr>
        <w:t xml:space="preserve">                </w:t>
      </w:r>
    </w:p>
    <w:p/>
    <w:sectPr>
      <w:footerReference r:id="rId19" w:type="default"/>
      <w:pgSz w:w="11907" w:h="16840"/>
      <w:pgMar w:top="1431" w:right="1431" w:bottom="1225" w:left="1431" w:header="0" w:footer="105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pPr>
      <w:pStyle w:val="16"/>
      <w:tabs>
        <w:tab w:val="left" w:pos="5572"/>
        <w:tab w:val="clear" w:pos="4153"/>
      </w:tabs>
    </w:pPr>
    <w:r>
      <w:rPr>
        <w:rFonts w:hint="eastAsia"/>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075"/>
      <w:rPr>
        <w:rFonts w:ascii="Arial" w:hAnsi="Arial" w:eastAsia="Arial" w:cs="Arial"/>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31</w:t>
                    </w:r>
                    <w:r>
                      <w:fldChar w:fldCharType="end"/>
                    </w:r>
                  </w:p>
                </w:txbxContent>
              </v:textbox>
            </v:shape>
          </w:pict>
        </mc:Fallback>
      </mc:AlternateContent>
    </w: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7dEnc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t0SdzgCAABxBAAADgAAAAAAAAABACAAAAAfAQAAZHJzL2Uyb0RvYy54&#10;bWxQSwUGAAAAAAYABgBZAQAAyQUAAAAA&#10;">
              <v:fill on="f" focussize="0,0"/>
              <v:stroke on="f" weight="0.5pt"/>
              <v:imagedata o:title=""/>
              <o:lock v:ext="edit" aspectratio="f"/>
              <v:textbox inset="0mm,0mm,0mm,0mm" style="mso-fit-shape-to-text:t;">
                <w:txbxContent>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429"/>
      <w:rPr>
        <w:rFonts w:ascii="Arial" w:hAnsi="Arial" w:eastAsia="Arial" w:cs="Arial"/>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222"/>
      <w:rPr>
        <w:rFonts w:hint="eastAsia" w:ascii="Arial" w:hAnsi="Arial" w:eastAsia="宋体" w:cs="Arial"/>
        <w:sz w:val="17"/>
        <w:szCs w:val="17"/>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2" w:lineRule="auto"/>
      <w:ind w:left="5023"/>
      <w:rPr>
        <w:rFonts w:ascii="Arial" w:hAnsi="Arial" w:eastAsia="Arial" w:cs="Arial"/>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619"/>
      <w:rPr>
        <w:rFonts w:hint="default" w:ascii="Arial" w:hAnsi="Arial" w:eastAsia="宋体" w:cs="Arial"/>
        <w:sz w:val="17"/>
        <w:szCs w:val="17"/>
        <w:lang w:val="en-US" w:eastAsia="zh-CN"/>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431"/>
      <w:rPr>
        <w:rFonts w:ascii="Arial" w:hAnsi="Arial" w:eastAsia="Arial" w:cs="Arial"/>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075"/>
      <w:rPr>
        <w:rFonts w:ascii="Arial" w:hAnsi="Arial" w:eastAsia="Arial" w:cs="Arial"/>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431"/>
      <w:rPr>
        <w:rFonts w:hint="eastAsia" w:ascii="Arial" w:hAnsi="Arial" w:eastAsia="宋体" w:cs="Arial"/>
        <w:sz w:val="17"/>
        <w:szCs w:val="17"/>
        <w:lang w:val="en-US" w:eastAsia="zh-CN"/>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24</w:t>
                    </w:r>
                    <w:r>
                      <w:fldChar w:fldCharType="end"/>
                    </w:r>
                  </w:p>
                </w:txbxContent>
              </v:textbox>
            </v:shape>
          </w:pict>
        </mc:Fallback>
      </mc:AlternateContent>
    </w:r>
  </w:p>
  <w:p>
    <w:pPr>
      <w:pStyle w:val="16"/>
      <w:rPr>
        <w:rFonts w:hint="default"/>
        <w:lang w:val="en-US" w:eastAsia="zh-C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069"/>
      <w:rPr>
        <w:rFonts w:hint="default" w:ascii="Arial" w:hAnsi="Arial" w:eastAsia="宋体" w:cs="Arial"/>
        <w:sz w:val="17"/>
        <w:szCs w:val="17"/>
        <w:lang w:val="en-US" w:eastAsia="zh-CN"/>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1"/>
        <w:left w:val="none" w:color="auto" w:sz="0" w:space="4"/>
        <w:bottom w:val="none" w:color="auto" w:sz="0" w:space="1"/>
        <w:right w:val="none" w:color="auto" w:sz="0" w:space="4"/>
      </w:pBdr>
      <w:tabs>
        <w:tab w:val="center" w:pos="4986"/>
        <w:tab w:val="clear" w:pos="4153"/>
        <w:tab w:val="clear" w:pos="8306"/>
      </w:tabs>
      <w:rPr>
        <w:rFonts w:hint="eastAsia" w:ascii="宋体" w:hAnsi="宋体"/>
        <w:sz w:val="21"/>
        <w:szCs w:val="21"/>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29</w:t>
                    </w:r>
                    <w:r>
                      <w:fldChar w:fldCharType="end"/>
                    </w:r>
                  </w:p>
                </w:txbxContent>
              </v:textbox>
            </v:shape>
          </w:pict>
        </mc:Fallback>
      </mc:AlternateContent>
    </w:r>
    <w:r>
      <w:rPr>
        <w:rFonts w:hint="eastAsia" w:ascii="宋体" w:hAnsi="宋体"/>
        <w:sz w:val="21"/>
        <w:szCs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rPr>
        <w:rFonts w:ascii="楷体" w:hAnsi="楷体" w:eastAsia="楷体" w:cs="楷体"/>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98D71"/>
    <w:multiLevelType w:val="singleLevel"/>
    <w:tmpl w:val="BB498D71"/>
    <w:lvl w:ilvl="0" w:tentative="0">
      <w:start w:val="1"/>
      <w:numFmt w:val="chineseCounting"/>
      <w:suff w:val="nothing"/>
      <w:lvlText w:val="%1、"/>
      <w:lvlJc w:val="left"/>
      <w:rPr>
        <w:rFonts w:hint="eastAsia"/>
      </w:rPr>
    </w:lvl>
  </w:abstractNum>
  <w:abstractNum w:abstractNumId="1">
    <w:nsid w:val="00000003"/>
    <w:multiLevelType w:val="multilevel"/>
    <w:tmpl w:val="00000003"/>
    <w:lvl w:ilvl="0" w:tentative="0">
      <w:start w:val="1"/>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ascii="宋体" w:hAnsi="宋体" w:eastAsia="宋体"/>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2">
    <w:nsid w:val="00000009"/>
    <w:multiLevelType w:val="multilevel"/>
    <w:tmpl w:val="00000009"/>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3"/>
    <w:multiLevelType w:val="multilevel"/>
    <w:tmpl w:val="00000013"/>
    <w:lvl w:ilvl="0" w:tentative="0">
      <w:start w:val="4"/>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4">
    <w:nsid w:val="4763BDA0"/>
    <w:multiLevelType w:val="singleLevel"/>
    <w:tmpl w:val="4763BDA0"/>
    <w:lvl w:ilvl="0" w:tentative="0">
      <w:start w:val="5"/>
      <w:numFmt w:val="decimal"/>
      <w:suff w:val="nothing"/>
      <w:lvlText w:val="%1、"/>
      <w:lvlJc w:val="left"/>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yYzEyMTgyN2ZkMWI1ZjEyNzQ3MDBkYTM1ZGZjZWQifQ=="/>
  </w:docVars>
  <w:rsids>
    <w:rsidRoot w:val="60C24C13"/>
    <w:rsid w:val="04A22DAB"/>
    <w:rsid w:val="04E452F2"/>
    <w:rsid w:val="07611085"/>
    <w:rsid w:val="0A57646D"/>
    <w:rsid w:val="0BB8702F"/>
    <w:rsid w:val="0FBA55CD"/>
    <w:rsid w:val="0FE7560E"/>
    <w:rsid w:val="116A61CF"/>
    <w:rsid w:val="12695089"/>
    <w:rsid w:val="13501C5E"/>
    <w:rsid w:val="13511DA5"/>
    <w:rsid w:val="142E6621"/>
    <w:rsid w:val="14414CF1"/>
    <w:rsid w:val="156A2399"/>
    <w:rsid w:val="17E64ACA"/>
    <w:rsid w:val="185F5853"/>
    <w:rsid w:val="19713BDF"/>
    <w:rsid w:val="19962C07"/>
    <w:rsid w:val="1A64226C"/>
    <w:rsid w:val="1C2B6979"/>
    <w:rsid w:val="20307A88"/>
    <w:rsid w:val="20914D3E"/>
    <w:rsid w:val="22973F9B"/>
    <w:rsid w:val="260929B3"/>
    <w:rsid w:val="279B3ADF"/>
    <w:rsid w:val="29CB6B8C"/>
    <w:rsid w:val="2A842608"/>
    <w:rsid w:val="2CA84B83"/>
    <w:rsid w:val="2ED40002"/>
    <w:rsid w:val="2F331BDA"/>
    <w:rsid w:val="30816709"/>
    <w:rsid w:val="33FF3FF4"/>
    <w:rsid w:val="344C1349"/>
    <w:rsid w:val="35366BF5"/>
    <w:rsid w:val="37A2390A"/>
    <w:rsid w:val="38571305"/>
    <w:rsid w:val="392B2E21"/>
    <w:rsid w:val="39557F91"/>
    <w:rsid w:val="3CC34E6F"/>
    <w:rsid w:val="3D883B37"/>
    <w:rsid w:val="3E9A01F4"/>
    <w:rsid w:val="43C57AC2"/>
    <w:rsid w:val="459057A7"/>
    <w:rsid w:val="47594B77"/>
    <w:rsid w:val="47E33A34"/>
    <w:rsid w:val="48506F0E"/>
    <w:rsid w:val="4C15710C"/>
    <w:rsid w:val="4D094EC3"/>
    <w:rsid w:val="4F0911AA"/>
    <w:rsid w:val="50130A4A"/>
    <w:rsid w:val="50AC64BC"/>
    <w:rsid w:val="51ED7002"/>
    <w:rsid w:val="526B217C"/>
    <w:rsid w:val="54F664EA"/>
    <w:rsid w:val="59967ADE"/>
    <w:rsid w:val="5A1F6C71"/>
    <w:rsid w:val="5AB72A2D"/>
    <w:rsid w:val="5D615D3C"/>
    <w:rsid w:val="5D8129D1"/>
    <w:rsid w:val="5DDE1A54"/>
    <w:rsid w:val="5E4D2736"/>
    <w:rsid w:val="5E6B6DE2"/>
    <w:rsid w:val="5F6661A5"/>
    <w:rsid w:val="60B54A41"/>
    <w:rsid w:val="60C24C13"/>
    <w:rsid w:val="624B137E"/>
    <w:rsid w:val="643E3E2A"/>
    <w:rsid w:val="64634696"/>
    <w:rsid w:val="64C72B4C"/>
    <w:rsid w:val="64D87306"/>
    <w:rsid w:val="65A417D5"/>
    <w:rsid w:val="66E63727"/>
    <w:rsid w:val="685E14EC"/>
    <w:rsid w:val="6B7B1AB7"/>
    <w:rsid w:val="6BFF4A50"/>
    <w:rsid w:val="6C1D5E3D"/>
    <w:rsid w:val="6C8C10E3"/>
    <w:rsid w:val="6D8119E0"/>
    <w:rsid w:val="6E7D7067"/>
    <w:rsid w:val="6FE627B2"/>
    <w:rsid w:val="6FEE193D"/>
    <w:rsid w:val="700F0193"/>
    <w:rsid w:val="70757FF6"/>
    <w:rsid w:val="70AB0584"/>
    <w:rsid w:val="74B82BA7"/>
    <w:rsid w:val="752719E6"/>
    <w:rsid w:val="75A373B3"/>
    <w:rsid w:val="77613082"/>
    <w:rsid w:val="77A15B74"/>
    <w:rsid w:val="79B9757B"/>
    <w:rsid w:val="7BBC5A09"/>
    <w:rsid w:val="7D727C09"/>
    <w:rsid w:val="7F5B0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2"/>
    <w:basedOn w:val="1"/>
    <w:next w:val="1"/>
    <w:qFormat/>
    <w:uiPriority w:val="0"/>
    <w:pPr>
      <w:keepNext/>
      <w:keepLines/>
      <w:spacing w:after="0" w:afterLines="0" w:line="460" w:lineRule="exact"/>
      <w:outlineLvl w:val="1"/>
    </w:pPr>
    <w:rPr>
      <w:rFonts w:ascii="宋体" w:hAnsi="宋体"/>
      <w:b/>
      <w:sz w:val="30"/>
      <w:szCs w:val="30"/>
    </w:rPr>
  </w:style>
  <w:style w:type="paragraph" w:styleId="5">
    <w:name w:val="heading 3"/>
    <w:basedOn w:val="1"/>
    <w:next w:val="1"/>
    <w:qFormat/>
    <w:uiPriority w:val="0"/>
    <w:pPr>
      <w:keepNext/>
      <w:keepLines/>
      <w:spacing w:after="0" w:afterLines="0" w:line="460" w:lineRule="exact"/>
      <w:jc w:val="left"/>
      <w:outlineLvl w:val="2"/>
    </w:pPr>
    <w:rPr>
      <w:b/>
      <w:sz w:val="24"/>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customStyle="1" w:styleId="2">
    <w:name w:val="无间隔1"/>
    <w:basedOn w:val="1"/>
    <w:next w:val="3"/>
    <w:qFormat/>
    <w:uiPriority w:val="1"/>
    <w:pPr>
      <w:spacing w:line="400" w:lineRule="exact"/>
    </w:pPr>
  </w:style>
  <w:style w:type="paragraph" w:styleId="3">
    <w:name w:val="caption"/>
    <w:basedOn w:val="1"/>
    <w:next w:val="1"/>
    <w:qFormat/>
    <w:uiPriority w:val="0"/>
    <w:rPr>
      <w:rFonts w:ascii="Cambria" w:hAnsi="Cambria" w:eastAsia="黑体"/>
      <w:sz w:val="20"/>
    </w:rPr>
  </w:style>
  <w:style w:type="paragraph" w:styleId="6">
    <w:name w:val="index 8"/>
    <w:basedOn w:val="1"/>
    <w:next w:val="1"/>
    <w:unhideWhenUsed/>
    <w:qFormat/>
    <w:uiPriority w:val="99"/>
    <w:pPr>
      <w:ind w:left="1400" w:leftChars="1400"/>
    </w:pPr>
  </w:style>
  <w:style w:type="paragraph" w:styleId="7">
    <w:name w:val="Normal Indent"/>
    <w:basedOn w:val="1"/>
    <w:qFormat/>
    <w:uiPriority w:val="0"/>
    <w:pPr>
      <w:ind w:firstLine="420"/>
    </w:pPr>
    <w:rPr>
      <w:sz w:val="21"/>
    </w:rPr>
  </w:style>
  <w:style w:type="paragraph" w:styleId="8">
    <w:name w:val="toa heading"/>
    <w:basedOn w:val="1"/>
    <w:next w:val="1"/>
    <w:unhideWhenUsed/>
    <w:qFormat/>
    <w:uiPriority w:val="99"/>
    <w:pPr>
      <w:spacing w:before="120" w:after="100" w:afterAutospacing="1"/>
    </w:pPr>
    <w:rPr>
      <w:rFonts w:ascii="Arial" w:hAnsi="Arial" w:cs="Arial"/>
      <w:sz w:val="24"/>
      <w:szCs w:val="24"/>
    </w:rPr>
  </w:style>
  <w:style w:type="paragraph" w:styleId="9">
    <w:name w:val="Body Text"/>
    <w:basedOn w:val="1"/>
    <w:next w:val="10"/>
    <w:qFormat/>
    <w:uiPriority w:val="0"/>
    <w:pPr>
      <w:spacing w:after="120"/>
    </w:pPr>
    <w:rPr>
      <w:rFonts w:ascii="Times New Roman" w:hAnsi="Times New Roman" w:eastAsia="宋体" w:cs="Times New Roman"/>
    </w:rPr>
  </w:style>
  <w:style w:type="paragraph" w:styleId="10">
    <w:name w:val="Body Text 2"/>
    <w:basedOn w:val="1"/>
    <w:next w:val="9"/>
    <w:qFormat/>
    <w:uiPriority w:val="0"/>
    <w:pPr>
      <w:suppressAutoHyphens/>
      <w:jc w:val="left"/>
    </w:pPr>
    <w:rPr>
      <w:color w:val="000000"/>
      <w:kern w:val="1"/>
      <w:sz w:val="28"/>
      <w:szCs w:val="20"/>
    </w:rPr>
  </w:style>
  <w:style w:type="paragraph" w:styleId="11">
    <w:name w:val="Body Text Indent"/>
    <w:basedOn w:val="1"/>
    <w:next w:val="12"/>
    <w:qFormat/>
    <w:uiPriority w:val="0"/>
    <w:pPr>
      <w:spacing w:line="312" w:lineRule="auto"/>
      <w:ind w:firstLine="735" w:firstLineChars="245"/>
    </w:pPr>
  </w:style>
  <w:style w:type="paragraph" w:styleId="12">
    <w:name w:val="envelope return"/>
    <w:basedOn w:val="1"/>
    <w:unhideWhenUsed/>
    <w:qFormat/>
    <w:uiPriority w:val="99"/>
    <w:pPr>
      <w:snapToGrid w:val="0"/>
    </w:pPr>
    <w:rPr>
      <w:rFonts w:ascii="Arial" w:hAnsi="Arial"/>
    </w:rPr>
  </w:style>
  <w:style w:type="paragraph" w:styleId="13">
    <w:name w:val="List 2"/>
    <w:basedOn w:val="1"/>
    <w:qFormat/>
    <w:uiPriority w:val="0"/>
    <w:pPr>
      <w:ind w:left="100" w:leftChars="200" w:hanging="200" w:hangingChars="200"/>
    </w:pPr>
    <w:rPr>
      <w:sz w:val="21"/>
      <w:szCs w:val="24"/>
    </w:rPr>
  </w:style>
  <w:style w:type="paragraph" w:styleId="14">
    <w:name w:val="Plain Text"/>
    <w:basedOn w:val="1"/>
    <w:next w:val="9"/>
    <w:qFormat/>
    <w:uiPriority w:val="0"/>
    <w:rPr>
      <w:rFonts w:ascii="宋体" w:hAnsi="Courier New"/>
      <w:sz w:val="21"/>
    </w:rPr>
  </w:style>
  <w:style w:type="paragraph" w:styleId="15">
    <w:name w:val="Body Text Indent 2"/>
    <w:basedOn w:val="1"/>
    <w:qFormat/>
    <w:uiPriority w:val="0"/>
    <w:pPr>
      <w:spacing w:after="120" w:afterLines="0" w:line="480" w:lineRule="auto"/>
      <w:ind w:left="420" w:leftChars="200"/>
    </w:pPr>
  </w:style>
  <w:style w:type="paragraph" w:styleId="16">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Title"/>
    <w:basedOn w:val="1"/>
    <w:next w:val="1"/>
    <w:qFormat/>
    <w:uiPriority w:val="0"/>
    <w:pPr>
      <w:spacing w:before="240" w:beforeLines="0" w:after="60" w:afterLines="0"/>
      <w:jc w:val="center"/>
      <w:outlineLvl w:val="0"/>
    </w:pPr>
    <w:rPr>
      <w:rFonts w:ascii="Cambria" w:hAnsi="Cambria"/>
      <w:b/>
      <w:bCs/>
      <w:sz w:val="32"/>
      <w:szCs w:val="32"/>
    </w:rPr>
  </w:style>
  <w:style w:type="paragraph" w:styleId="20">
    <w:name w:val="Body Text First Indent"/>
    <w:basedOn w:val="9"/>
    <w:next w:val="1"/>
    <w:qFormat/>
    <w:uiPriority w:val="0"/>
    <w:pPr>
      <w:ind w:firstLine="420" w:firstLineChars="100"/>
    </w:pPr>
  </w:style>
  <w:style w:type="paragraph" w:styleId="21">
    <w:name w:val="Body Text First Indent 2"/>
    <w:basedOn w:val="11"/>
    <w:next w:val="1"/>
    <w:qFormat/>
    <w:uiPriority w:val="0"/>
    <w:pPr>
      <w:spacing w:after="120" w:afterLines="0" w:line="240" w:lineRule="auto"/>
      <w:ind w:left="420" w:leftChars="200" w:firstLine="420" w:firstLineChars="200"/>
    </w:pPr>
  </w:style>
  <w:style w:type="table" w:styleId="23">
    <w:name w:val="Table Grid"/>
    <w:basedOn w:val="22"/>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
    <w:name w:val="Default"/>
    <w:basedOn w:val="14"/>
    <w:next w:val="6"/>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26">
    <w:name w:val="WPSOffice手动目录 1"/>
    <w:qFormat/>
    <w:uiPriority w:val="0"/>
    <w:pPr>
      <w:ind w:leftChars="0"/>
    </w:pPr>
    <w:rPr>
      <w:rFonts w:ascii="Arial" w:hAnsi="Arial" w:eastAsia="Arial" w:cs="Arial"/>
      <w:sz w:val="20"/>
      <w:szCs w:val="20"/>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style4"/>
    <w:basedOn w:val="30"/>
    <w:next w:val="28"/>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30">
    <w:name w:val="正文1"/>
    <w:basedOn w:val="1"/>
    <w:next w:val="20"/>
    <w:qFormat/>
    <w:uiPriority w:val="0"/>
    <w:pPr>
      <w:adjustRightInd w:val="0"/>
      <w:spacing w:line="360" w:lineRule="atLeast"/>
      <w:jc w:val="left"/>
      <w:textAlignment w:val="baseline"/>
    </w:pPr>
    <w:rPr>
      <w:rFonts w:ascii="宋体"/>
      <w:kern w:val="0"/>
      <w:sz w:val="24"/>
    </w:rPr>
  </w:style>
  <w:style w:type="paragraph" w:customStyle="1" w:styleId="31">
    <w:name w:val="Table Text"/>
    <w:basedOn w:val="1"/>
    <w:semiHidden/>
    <w:qFormat/>
    <w:uiPriority w:val="0"/>
    <w:rPr>
      <w:rFonts w:ascii="Times New Roman" w:hAnsi="Times New Roman" w:eastAsia="Times New Roman" w:cs="Times New Roman"/>
      <w:sz w:val="22"/>
      <w:szCs w:val="22"/>
      <w:lang w:val="en-US" w:eastAsia="en-US" w:bidi="ar-SA"/>
    </w:rPr>
  </w:style>
  <w:style w:type="paragraph" w:customStyle="1" w:styleId="32">
    <w:name w:val="表格文字"/>
    <w:basedOn w:val="1"/>
    <w:next w:val="9"/>
    <w:qFormat/>
    <w:uiPriority w:val="0"/>
    <w:pPr>
      <w:adjustRightInd w:val="0"/>
      <w:spacing w:line="420" w:lineRule="atLeast"/>
      <w:jc w:val="left"/>
      <w:textAlignment w:val="baseline"/>
    </w:pPr>
    <w:rPr>
      <w:kern w:val="0"/>
      <w:sz w:val="21"/>
    </w:rPr>
  </w:style>
  <w:style w:type="paragraph" w:customStyle="1" w:styleId="33">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34">
    <w:name w:val="正文_13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header" Target="header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22676</Words>
  <Characters>24115</Characters>
  <Lines>0</Lines>
  <Paragraphs>0</Paragraphs>
  <TotalTime>0</TotalTime>
  <ScaleCrop>false</ScaleCrop>
  <LinksUpToDate>false</LinksUpToDate>
  <CharactersWithSpaces>26046</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2023-08-11T08:18:00Z</dcterms:created>
  <dc:creator>樱花粟</dc:creator>
  <cp:lastModifiedBy>NTKO</cp:lastModifiedBy>
  <dcterms:modified xsi:type="dcterms:W3CDTF">2023-11-21T06:31:08Z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B630D9BBE6AE44D69A97FA900847D253_11</vt:lpwstr>
  </property>
</Properties>
</file>