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176A6">
      <w:pPr>
        <w:tabs>
          <w:tab w:val="left" w:pos="7567"/>
        </w:tabs>
        <w:spacing w:line="360" w:lineRule="auto"/>
        <w:jc w:val="both"/>
        <w:rPr>
          <w:rFonts w:hint="eastAsia" w:ascii="仿宋" w:hAnsi="仿宋" w:eastAsia="仿宋" w:cs="宋体"/>
          <w:b/>
          <w:color w:val="auto"/>
          <w:sz w:val="72"/>
          <w:szCs w:val="72"/>
          <w:highlight w:val="none"/>
          <w:lang w:eastAsia="zh-CN"/>
        </w:rPr>
      </w:pPr>
      <w:r>
        <w:rPr>
          <w:rFonts w:hint="eastAsia" w:ascii="仿宋" w:hAnsi="仿宋" w:eastAsia="仿宋" w:cs="宋体"/>
          <w:b/>
          <w:color w:val="auto"/>
          <w:sz w:val="72"/>
          <w:szCs w:val="72"/>
          <w:highlight w:val="none"/>
          <w:lang w:eastAsia="zh-CN"/>
        </w:rPr>
        <w:drawing>
          <wp:inline distT="0" distB="0" distL="114300" distR="114300">
            <wp:extent cx="5991860" cy="8090535"/>
            <wp:effectExtent l="0" t="0" r="2540" b="12065"/>
            <wp:docPr id="2" name="图片 2" descr="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封面"/>
                    <pic:cNvPicPr>
                      <a:picLocks noChangeAspect="1"/>
                    </pic:cNvPicPr>
                  </pic:nvPicPr>
                  <pic:blipFill>
                    <a:blip r:embed="rId18"/>
                    <a:stretch>
                      <a:fillRect/>
                    </a:stretch>
                  </pic:blipFill>
                  <pic:spPr>
                    <a:xfrm>
                      <a:off x="0" y="0"/>
                      <a:ext cx="5991860" cy="8090535"/>
                    </a:xfrm>
                    <a:prstGeom prst="rect">
                      <a:avLst/>
                    </a:prstGeom>
                  </pic:spPr>
                </pic:pic>
              </a:graphicData>
            </a:graphic>
          </wp:inline>
        </w:drawing>
      </w:r>
    </w:p>
    <w:p w14:paraId="6CE7801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2"/>
          <w:sz w:val="52"/>
          <w:szCs w:val="52"/>
          <w:highlight w:val="none"/>
          <w:lang w:val="en-US" w:eastAsia="zh-CN"/>
          <w14:textOutline w14:w="3844" w14:cap="flat" w14:cmpd="sng">
            <w14:solidFill>
              <w14:srgbClr w14:val="000000"/>
            </w14:solidFill>
            <w14:prstDash w14:val="solid"/>
            <w14:miter w14:val="0"/>
          </w14:textOutline>
        </w:rPr>
      </w:pPr>
    </w:p>
    <w:p w14:paraId="00FE69C7">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2"/>
          <w:sz w:val="52"/>
          <w:szCs w:val="52"/>
          <w:highlight w:val="none"/>
          <w:lang w:val="en-US"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52"/>
          <w:szCs w:val="52"/>
          <w:highlight w:val="none"/>
          <w:lang w:val="en-US" w:eastAsia="zh-CN"/>
          <w14:textOutline w14:w="3844" w14:cap="flat" w14:cmpd="sng">
            <w14:solidFill>
              <w14:srgbClr w14:val="000000"/>
            </w14:solidFill>
            <w14:prstDash w14:val="solid"/>
            <w14:miter w14:val="0"/>
          </w14:textOutline>
        </w:rPr>
        <w:t>新野县政府采购项目</w:t>
      </w:r>
    </w:p>
    <w:p w14:paraId="5EF1AC5B">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52"/>
          <w:szCs w:val="52"/>
          <w:highlight w:val="none"/>
          <w:lang w:eastAsia="zh-CN"/>
          <w14:textOutline w14:w="3844" w14:cap="flat" w14:cmpd="sng">
            <w14:solidFill>
              <w14:srgbClr w14:val="000000"/>
            </w14:solidFill>
            <w14:prstDash w14:val="solid"/>
            <w14:miter w14:val="0"/>
          </w14:textOutline>
        </w:rPr>
        <w:t>征集文件</w:t>
      </w:r>
    </w:p>
    <w:p w14:paraId="3A8D0BFF">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1E2827B2">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color w:val="auto"/>
          <w:sz w:val="21"/>
          <w:highlight w:val="none"/>
        </w:rPr>
      </w:pPr>
    </w:p>
    <w:p w14:paraId="682D49F1">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color w:val="auto"/>
          <w:sz w:val="21"/>
          <w:highlight w:val="none"/>
        </w:rPr>
      </w:pPr>
    </w:p>
    <w:p w14:paraId="345484F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05A7522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2ED9FDB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08ABDF1F">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722CD80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6"/>
          <w:szCs w:val="36"/>
          <w:highlight w:val="none"/>
        </w:rPr>
      </w:pPr>
    </w:p>
    <w:p w14:paraId="6D36D66E">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val="0"/>
          <w:bCs w:val="0"/>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6"/>
          <w:szCs w:val="36"/>
          <w:highlight w:val="none"/>
          <w:lang w:val="en-US" w:eastAsia="zh-CN"/>
        </w:rPr>
        <w:t>项目名称：</w:t>
      </w:r>
      <w:r>
        <w:rPr>
          <w:rFonts w:hint="eastAsia" w:asciiTheme="minorEastAsia" w:hAnsiTheme="minorEastAsia" w:eastAsiaTheme="minorEastAsia" w:cstheme="minorEastAsia"/>
          <w:b w:val="0"/>
          <w:bCs w:val="0"/>
          <w:color w:val="auto"/>
          <w:spacing w:val="-17"/>
          <w:sz w:val="32"/>
          <w:szCs w:val="32"/>
          <w:highlight w:val="none"/>
          <w:u w:val="single"/>
          <w:lang w:val="en-US" w:eastAsia="zh-CN"/>
        </w:rPr>
        <w:t>新野县财政局财政投资评审第三方服务框架协议(2024-2025年）采购项目</w:t>
      </w:r>
    </w:p>
    <w:p w14:paraId="2175EFB8">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color w:val="auto"/>
          <w:spacing w:val="-17"/>
          <w:sz w:val="32"/>
          <w:szCs w:val="32"/>
          <w:highlight w:val="none"/>
          <w:lang w:val="en-US" w:eastAsia="zh-CN"/>
        </w:rPr>
      </w:pPr>
      <w:r>
        <w:rPr>
          <w:rFonts w:hint="eastAsia" w:asciiTheme="minorEastAsia" w:hAnsiTheme="minorEastAsia" w:eastAsiaTheme="minorEastAsia" w:cstheme="minorEastAsia"/>
          <w:b/>
          <w:bCs/>
          <w:color w:val="auto"/>
          <w:spacing w:val="-17"/>
          <w:sz w:val="36"/>
          <w:szCs w:val="36"/>
          <w:highlight w:val="none"/>
          <w:lang w:val="en-US" w:eastAsia="zh-CN"/>
        </w:rPr>
        <w:t>项目编号：</w:t>
      </w:r>
      <w:r>
        <w:rPr>
          <w:rFonts w:hint="eastAsia" w:asciiTheme="minorEastAsia" w:hAnsiTheme="minorEastAsia" w:eastAsiaTheme="minorEastAsia" w:cstheme="minorEastAsia"/>
          <w:b w:val="0"/>
          <w:bCs w:val="0"/>
          <w:color w:val="auto"/>
          <w:spacing w:val="-17"/>
          <w:sz w:val="32"/>
          <w:szCs w:val="32"/>
          <w:highlight w:val="none"/>
          <w:u w:val="single"/>
          <w:lang w:val="en-US" w:eastAsia="zh-CN"/>
        </w:rPr>
        <w:t>新野政采公开-2024-27</w:t>
      </w:r>
    </w:p>
    <w:p w14:paraId="5E610A8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val="0"/>
          <w:bCs w:val="0"/>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lang w:val="en-US" w:eastAsia="zh-CN"/>
        </w:rPr>
        <w:t>征  集  人</w:t>
      </w:r>
      <w:r>
        <w:rPr>
          <w:rFonts w:hint="eastAsia" w:asciiTheme="minorEastAsia" w:hAnsiTheme="minorEastAsia" w:eastAsiaTheme="minorEastAsia" w:cstheme="minorEastAsia"/>
          <w:b/>
          <w:bCs/>
          <w:color w:val="auto"/>
          <w:spacing w:val="-17"/>
          <w:sz w:val="32"/>
          <w:szCs w:val="32"/>
          <w:highlight w:val="none"/>
        </w:rPr>
        <w:t>：</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w:t>
      </w:r>
      <w:r>
        <w:rPr>
          <w:rFonts w:hint="eastAsia" w:asciiTheme="minorEastAsia" w:hAnsiTheme="minorEastAsia" w:eastAsiaTheme="minorEastAsia" w:cstheme="minorEastAsia"/>
          <w:b w:val="0"/>
          <w:bCs w:val="0"/>
          <w:color w:val="auto"/>
          <w:spacing w:val="-17"/>
          <w:sz w:val="32"/>
          <w:szCs w:val="32"/>
          <w:highlight w:val="none"/>
          <w:u w:val="single"/>
          <w:lang w:val="en-US" w:eastAsia="zh-CN"/>
        </w:rPr>
        <w:t xml:space="preserve">新野县财政局        </w:t>
      </w:r>
    </w:p>
    <w:p w14:paraId="03D6989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rPr>
        <w:t>采购代理机构：</w:t>
      </w:r>
      <w:r>
        <w:rPr>
          <w:rFonts w:hint="eastAsia" w:asciiTheme="minorEastAsia" w:hAnsiTheme="minorEastAsia" w:eastAsiaTheme="minorEastAsia" w:cstheme="minorEastAsia"/>
          <w:b/>
          <w:bCs/>
          <w:color w:val="auto"/>
          <w:spacing w:val="-17"/>
          <w:sz w:val="32"/>
          <w:szCs w:val="32"/>
          <w:highlight w:val="none"/>
          <w:u w:val="single"/>
          <w:lang w:val="en-US" w:eastAsia="zh-CN"/>
        </w:rPr>
        <w:t xml:space="preserve"> </w:t>
      </w:r>
      <w:r>
        <w:rPr>
          <w:rFonts w:hint="eastAsia" w:asciiTheme="minorEastAsia" w:hAnsiTheme="minorEastAsia" w:eastAsiaTheme="minorEastAsia" w:cstheme="minorEastAsia"/>
          <w:b w:val="0"/>
          <w:bCs w:val="0"/>
          <w:color w:val="auto"/>
          <w:spacing w:val="-17"/>
          <w:sz w:val="32"/>
          <w:szCs w:val="32"/>
          <w:highlight w:val="none"/>
          <w:u w:val="single"/>
          <w:lang w:val="en-US" w:eastAsia="zh-CN"/>
        </w:rPr>
        <w:t xml:space="preserve">河南汉桑工程咨询有限公司 </w:t>
      </w:r>
    </w:p>
    <w:p w14:paraId="46647D0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val="0"/>
          <w:bCs w:val="0"/>
          <w:color w:val="auto"/>
          <w:spacing w:val="-17"/>
          <w:sz w:val="32"/>
          <w:szCs w:val="32"/>
          <w:highlight w:val="none"/>
          <w:u w:val="single"/>
          <w:lang w:val="en-US" w:eastAsia="zh-CN"/>
        </w:rPr>
      </w:pPr>
      <w:r>
        <w:rPr>
          <w:rFonts w:hint="eastAsia" w:asciiTheme="minorEastAsia" w:hAnsiTheme="minorEastAsia" w:eastAsiaTheme="minorEastAsia" w:cstheme="minorEastAsia"/>
          <w:b/>
          <w:bCs/>
          <w:color w:val="auto"/>
          <w:spacing w:val="-17"/>
          <w:sz w:val="32"/>
          <w:szCs w:val="32"/>
          <w:highlight w:val="none"/>
          <w:lang w:val="en-US" w:eastAsia="zh-CN"/>
        </w:rPr>
        <w:t>日      期：</w:t>
      </w:r>
      <w:r>
        <w:rPr>
          <w:rFonts w:hint="eastAsia" w:asciiTheme="minorEastAsia" w:hAnsiTheme="minorEastAsia" w:eastAsiaTheme="minorEastAsia" w:cstheme="minorEastAsia"/>
          <w:b w:val="0"/>
          <w:bCs w:val="0"/>
          <w:color w:val="auto"/>
          <w:spacing w:val="-17"/>
          <w:sz w:val="32"/>
          <w:szCs w:val="32"/>
          <w:highlight w:val="none"/>
          <w:u w:val="single"/>
          <w:lang w:val="en-US" w:eastAsia="zh-CN"/>
        </w:rPr>
        <w:t xml:space="preserve">2024 年 10 月  </w:t>
      </w:r>
    </w:p>
    <w:p w14:paraId="6193167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val="0"/>
          <w:bCs w:val="0"/>
          <w:color w:val="auto"/>
          <w:spacing w:val="-17"/>
          <w:sz w:val="32"/>
          <w:szCs w:val="32"/>
          <w:highlight w:val="none"/>
          <w:u w:val="single"/>
          <w:lang w:val="en-US" w:eastAsia="zh-CN"/>
        </w:rPr>
        <w:sectPr>
          <w:headerReference r:id="rId5" w:type="default"/>
          <w:footerReference r:id="rId6" w:type="default"/>
          <w:pgSz w:w="11907" w:h="16840"/>
          <w:pgMar w:top="1440" w:right="1800" w:bottom="1440" w:left="1800" w:header="878" w:footer="886" w:gutter="0"/>
          <w:pgNumType w:fmt="decimal"/>
          <w:cols w:space="720" w:num="1"/>
        </w:sectPr>
      </w:pPr>
    </w:p>
    <w:p w14:paraId="74BA7F39">
      <w:pPr>
        <w:pStyle w:val="5"/>
        <w:keepNext w:val="0"/>
        <w:keepLines w:val="0"/>
        <w:pageBreakBefore w:val="0"/>
        <w:kinsoku/>
        <w:wordWrap w:val="0"/>
        <w:overflowPunct/>
        <w:topLinePunct w:val="0"/>
        <w:bidi w:val="0"/>
        <w:spacing w:before="353" w:line="222" w:lineRule="auto"/>
        <w:jc w:val="both"/>
        <w:rPr>
          <w:rFonts w:hint="eastAsia" w:asciiTheme="minorEastAsia" w:hAnsiTheme="minorEastAsia" w:eastAsiaTheme="minorEastAsia" w:cstheme="minorEastAsia"/>
          <w:color w:val="auto"/>
          <w:sz w:val="21"/>
          <w:szCs w:val="21"/>
          <w:highlight w:val="none"/>
        </w:rPr>
      </w:pPr>
    </w:p>
    <w:sdt>
      <w:sdtPr>
        <w:rPr>
          <w:rFonts w:hint="eastAsia" w:asciiTheme="minorEastAsia" w:hAnsiTheme="minorEastAsia" w:eastAsiaTheme="minorEastAsia" w:cstheme="minorEastAsia"/>
          <w:color w:val="auto"/>
          <w:sz w:val="21"/>
          <w:szCs w:val="21"/>
          <w:highlight w:val="none"/>
        </w:rPr>
        <w:id w:val="2"/>
        <w:docPartObj>
          <w:docPartGallery w:val="Table of Contents"/>
          <w:docPartUnique/>
        </w:docPartObj>
      </w:sdtPr>
      <w:sdtEndPr>
        <w:rPr>
          <w:rFonts w:hint="eastAsia" w:asciiTheme="minorEastAsia" w:hAnsiTheme="minorEastAsia" w:eastAsiaTheme="minorEastAsia" w:cstheme="minorEastAsia"/>
          <w:color w:val="auto"/>
          <w:sz w:val="28"/>
          <w:szCs w:val="28"/>
          <w:highlight w:val="none"/>
          <w:lang w:val="en-US"/>
        </w:rPr>
      </w:sdtEndPr>
      <w:sdtContent>
        <w:p w14:paraId="22BAD7F2">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color w:val="auto"/>
              <w:spacing w:val="-42"/>
              <w:sz w:val="44"/>
              <w:szCs w:val="44"/>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42"/>
              <w:sz w:val="44"/>
              <w:szCs w:val="44"/>
              <w:highlight w:val="none"/>
              <w14:textOutline w14:w="2306" w14:cap="flat" w14:cmpd="sng">
                <w14:solidFill>
                  <w14:srgbClr w14:val="000000"/>
                </w14:solidFill>
                <w14:prstDash w14:val="solid"/>
                <w14:miter w14:val="0"/>
              </w14:textOutline>
            </w:rPr>
            <w:t>录</w:t>
          </w:r>
        </w:p>
        <w:p w14:paraId="5EC5B77B">
          <w:pPr>
            <w:pStyle w:val="5"/>
            <w:keepNext w:val="0"/>
            <w:keepLines w:val="0"/>
            <w:pageBreakBefore w:val="0"/>
            <w:kinsoku/>
            <w:wordWrap w:val="0"/>
            <w:overflowPunct/>
            <w:topLinePunct w:val="0"/>
            <w:bidi w:val="0"/>
            <w:jc w:val="both"/>
            <w:rPr>
              <w:rFonts w:hint="eastAsia"/>
              <w:color w:val="auto"/>
              <w:highlight w:val="none"/>
              <w:shd w:val="clear" w:color="FFFFFF" w:fill="D9D9D9"/>
            </w:rPr>
          </w:pPr>
        </w:p>
        <w:p w14:paraId="4BAB8367">
          <w:pPr>
            <w:pStyle w:val="5"/>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第一章</w:t>
          </w:r>
          <w:r>
            <w:rPr>
              <w:rFonts w:hint="eastAsia"/>
              <w:color w:val="auto"/>
              <w:sz w:val="28"/>
              <w:szCs w:val="28"/>
              <w:highlight w:val="none"/>
              <w:lang w:val="en-US" w:eastAsia="zh-CN"/>
            </w:rPr>
            <w:t xml:space="preserve"> 征集</w:t>
          </w:r>
          <w:r>
            <w:rPr>
              <w:rFonts w:hint="eastAsia"/>
              <w:color w:val="auto"/>
              <w:sz w:val="28"/>
              <w:szCs w:val="28"/>
              <w:highlight w:val="none"/>
              <w:lang w:eastAsia="zh-CN"/>
            </w:rPr>
            <w:t>公告</w:t>
          </w:r>
        </w:p>
        <w:p w14:paraId="2FEEF639">
          <w:pPr>
            <w:pStyle w:val="5"/>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rPr>
            <w:t>采购需求</w:t>
          </w:r>
        </w:p>
        <w:p w14:paraId="60B951F8">
          <w:pPr>
            <w:pStyle w:val="5"/>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供应商</w:t>
          </w:r>
          <w:r>
            <w:rPr>
              <w:rFonts w:hint="eastAsia"/>
              <w:color w:val="auto"/>
              <w:sz w:val="28"/>
              <w:szCs w:val="28"/>
              <w:highlight w:val="none"/>
            </w:rPr>
            <w:t>须知</w:t>
          </w:r>
        </w:p>
        <w:p w14:paraId="51D24D42">
          <w:pPr>
            <w:pStyle w:val="5"/>
            <w:keepNext w:val="0"/>
            <w:keepLines w:val="0"/>
            <w:pageBreakBefore w:val="0"/>
            <w:kinsoku/>
            <w:wordWrap w:val="0"/>
            <w:overflowPunct/>
            <w:topLinePunct w:val="0"/>
            <w:bidi w:val="0"/>
            <w:spacing w:line="360" w:lineRule="auto"/>
            <w:jc w:val="both"/>
            <w:rPr>
              <w:rFonts w:hint="eastAsia"/>
              <w:color w:val="auto"/>
              <w:sz w:val="28"/>
              <w:szCs w:val="28"/>
              <w:highlight w:val="none"/>
              <w:lang w:val="en-US" w:eastAsia="zh-CN"/>
            </w:rPr>
          </w:pP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章</w:t>
          </w:r>
          <w:r>
            <w:rPr>
              <w:rFonts w:hint="eastAsia"/>
              <w:color w:val="auto"/>
              <w:sz w:val="28"/>
              <w:szCs w:val="28"/>
              <w:highlight w:val="none"/>
              <w:lang w:val="en-US" w:eastAsia="zh-CN"/>
            </w:rPr>
            <w:t xml:space="preserve"> 开、</w:t>
          </w:r>
          <w:r>
            <w:rPr>
              <w:rFonts w:hint="eastAsia"/>
              <w:color w:val="auto"/>
              <w:sz w:val="28"/>
              <w:szCs w:val="28"/>
              <w:highlight w:val="none"/>
              <w:lang w:eastAsia="zh-CN"/>
            </w:rPr>
            <w:t>评审</w:t>
          </w:r>
          <w:r>
            <w:rPr>
              <w:rFonts w:hint="eastAsia"/>
              <w:color w:val="auto"/>
              <w:sz w:val="28"/>
              <w:szCs w:val="28"/>
              <w:highlight w:val="none"/>
            </w:rPr>
            <w:t>程序、</w:t>
          </w:r>
          <w:r>
            <w:rPr>
              <w:rFonts w:hint="eastAsia"/>
              <w:color w:val="auto"/>
              <w:sz w:val="28"/>
              <w:szCs w:val="28"/>
              <w:highlight w:val="none"/>
              <w:lang w:eastAsia="zh-CN"/>
            </w:rPr>
            <w:t>评审</w:t>
          </w:r>
          <w:r>
            <w:rPr>
              <w:rFonts w:hint="eastAsia"/>
              <w:color w:val="auto"/>
              <w:sz w:val="28"/>
              <w:szCs w:val="28"/>
              <w:highlight w:val="none"/>
            </w:rPr>
            <w:t>方法和</w:t>
          </w:r>
          <w:r>
            <w:rPr>
              <w:rFonts w:hint="eastAsia"/>
              <w:color w:val="auto"/>
              <w:sz w:val="28"/>
              <w:szCs w:val="28"/>
              <w:highlight w:val="none"/>
              <w:lang w:eastAsia="zh-CN"/>
            </w:rPr>
            <w:t>评审</w:t>
          </w:r>
          <w:r>
            <w:rPr>
              <w:rFonts w:hint="eastAsia"/>
              <w:color w:val="auto"/>
              <w:sz w:val="28"/>
              <w:szCs w:val="28"/>
              <w:highlight w:val="none"/>
            </w:rPr>
            <w:t>标准</w:t>
          </w:r>
        </w:p>
        <w:p w14:paraId="6501F547">
          <w:pPr>
            <w:pStyle w:val="5"/>
            <w:keepNext w:val="0"/>
            <w:keepLines w:val="0"/>
            <w:pageBreakBefore w:val="0"/>
            <w:kinsoku/>
            <w:wordWrap w:val="0"/>
            <w:overflowPunct/>
            <w:topLinePunct w:val="0"/>
            <w:bidi w:val="0"/>
            <w:spacing w:line="360" w:lineRule="auto"/>
            <w:jc w:val="both"/>
            <w:rPr>
              <w:rFonts w:hint="eastAsia"/>
              <w:color w:val="auto"/>
              <w:sz w:val="28"/>
              <w:szCs w:val="28"/>
              <w:highlight w:val="none"/>
              <w:lang w:eastAsia="zh-CN"/>
            </w:rPr>
          </w:pPr>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政府采购合同（草案）</w:t>
          </w:r>
        </w:p>
        <w:p w14:paraId="269D6B7C">
          <w:pPr>
            <w:pStyle w:val="5"/>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8"/>
              <w:szCs w:val="28"/>
              <w:highlight w:val="none"/>
              <w:lang w:val="en-US"/>
            </w:rPr>
          </w:pPr>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章</w:t>
          </w:r>
          <w:r>
            <w:rPr>
              <w:rFonts w:hint="eastAsia"/>
              <w:color w:val="auto"/>
              <w:sz w:val="28"/>
              <w:szCs w:val="28"/>
              <w:highlight w:val="none"/>
              <w:lang w:val="en-US" w:eastAsia="zh-CN"/>
            </w:rPr>
            <w:t xml:space="preserve"> </w:t>
          </w:r>
          <w:r>
            <w:rPr>
              <w:rFonts w:hint="eastAsia"/>
              <w:color w:val="auto"/>
              <w:sz w:val="28"/>
              <w:szCs w:val="28"/>
              <w:highlight w:val="none"/>
              <w:lang w:eastAsia="zh-CN"/>
            </w:rPr>
            <w:t>响应文件</w:t>
          </w:r>
          <w:r>
            <w:rPr>
              <w:rFonts w:hint="eastAsia"/>
              <w:color w:val="auto"/>
              <w:sz w:val="28"/>
              <w:szCs w:val="28"/>
              <w:highlight w:val="none"/>
            </w:rPr>
            <w:t>格式</w:t>
          </w:r>
        </w:p>
      </w:sdtContent>
    </w:sdt>
    <w:p w14:paraId="0523994D">
      <w:pPr>
        <w:pStyle w:val="29"/>
        <w:rPr>
          <w:rFonts w:hint="eastAsia"/>
          <w:color w:val="auto"/>
          <w:highlight w:val="none"/>
        </w:rPr>
      </w:pPr>
    </w:p>
    <w:p w14:paraId="2DACF3C5">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21"/>
          <w:szCs w:val="21"/>
          <w:highlight w:val="none"/>
        </w:rPr>
      </w:pPr>
    </w:p>
    <w:p w14:paraId="7EB9E17E">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21"/>
          <w:szCs w:val="21"/>
          <w:highlight w:val="none"/>
        </w:rPr>
      </w:pPr>
    </w:p>
    <w:p w14:paraId="1BDCA8DA">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21"/>
          <w:szCs w:val="21"/>
          <w:highlight w:val="none"/>
        </w:rPr>
      </w:pPr>
    </w:p>
    <w:p w14:paraId="61323C5A">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21"/>
          <w:szCs w:val="21"/>
          <w:highlight w:val="none"/>
        </w:rPr>
      </w:pPr>
    </w:p>
    <w:p w14:paraId="161ADF49">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21"/>
          <w:szCs w:val="21"/>
          <w:highlight w:val="none"/>
        </w:rPr>
      </w:pPr>
    </w:p>
    <w:p w14:paraId="7ACD5A27">
      <w:pPr>
        <w:pStyle w:val="5"/>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color w:val="auto"/>
          <w:sz w:val="21"/>
          <w:szCs w:val="21"/>
          <w:highlight w:val="none"/>
        </w:rPr>
        <w:sectPr>
          <w:footerReference r:id="rId7" w:type="default"/>
          <w:pgSz w:w="11907" w:h="16840"/>
          <w:pgMar w:top="1440" w:right="1800" w:bottom="1440" w:left="1800" w:header="878" w:footer="886" w:gutter="0"/>
          <w:pgNumType w:fmt="decimal"/>
          <w:cols w:space="720" w:num="1"/>
        </w:sectPr>
      </w:pPr>
    </w:p>
    <w:p w14:paraId="722E86F8">
      <w:pPr>
        <w:pStyle w:val="5"/>
        <w:keepNext w:val="0"/>
        <w:keepLines w:val="0"/>
        <w:pageBreakBefore w:val="0"/>
        <w:kinsoku/>
        <w:wordWrap w:val="0"/>
        <w:overflowPunct/>
        <w:topLinePunct w:val="0"/>
        <w:bidi w:val="0"/>
        <w:spacing w:before="353" w:line="360" w:lineRule="auto"/>
        <w:ind w:firstLine="2506" w:firstLineChars="700"/>
        <w:jc w:val="both"/>
        <w:rPr>
          <w:color w:val="auto"/>
          <w:spacing w:val="-6"/>
          <w:sz w:val="24"/>
          <w:szCs w:val="24"/>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征集</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公告</w:t>
      </w:r>
    </w:p>
    <w:p w14:paraId="607A9339">
      <w:pPr>
        <w:rPr>
          <w:rFonts w:hint="eastAsia"/>
          <w:sz w:val="24"/>
          <w:szCs w:val="24"/>
        </w:rPr>
      </w:pPr>
      <w:r>
        <w:rPr>
          <w:rFonts w:hint="eastAsia"/>
          <w:sz w:val="24"/>
          <w:szCs w:val="24"/>
        </w:rPr>
        <w:t>项目概况</w:t>
      </w:r>
    </w:p>
    <w:p w14:paraId="4A8AFBA7">
      <w:pPr>
        <w:rPr>
          <w:rFonts w:hint="eastAsia"/>
          <w:sz w:val="24"/>
          <w:szCs w:val="24"/>
        </w:rPr>
      </w:pPr>
      <w:r>
        <w:rPr>
          <w:rFonts w:hint="eastAsia"/>
          <w:sz w:val="24"/>
          <w:szCs w:val="24"/>
        </w:rPr>
        <w:t>新野县财政局财政投资评审第三方服务框架协议(2024-2025年）采购项目招标项目的潜在投标人应在新野县公共资源交易中心会员系统（http://ggzy.xinye.gov.cn/）获取招标文件，并于2024年11月12日09时30分（北京时间）前递交投标文件。</w:t>
      </w:r>
    </w:p>
    <w:p w14:paraId="01FA24BD">
      <w:pPr>
        <w:rPr>
          <w:rFonts w:hint="eastAsia"/>
          <w:sz w:val="24"/>
          <w:szCs w:val="24"/>
        </w:rPr>
      </w:pPr>
      <w:r>
        <w:rPr>
          <w:rFonts w:hint="eastAsia"/>
          <w:sz w:val="24"/>
          <w:szCs w:val="24"/>
        </w:rPr>
        <w:t xml:space="preserve">一、项目基本情况 </w:t>
      </w:r>
    </w:p>
    <w:p w14:paraId="508B31CA">
      <w:pPr>
        <w:rPr>
          <w:rFonts w:hint="eastAsia"/>
          <w:sz w:val="24"/>
          <w:szCs w:val="24"/>
        </w:rPr>
      </w:pPr>
      <w:r>
        <w:rPr>
          <w:rFonts w:hint="eastAsia"/>
          <w:sz w:val="24"/>
          <w:szCs w:val="24"/>
        </w:rPr>
        <w:t xml:space="preserve">1、项目编号：新野政采公开-2024-27 </w:t>
      </w:r>
    </w:p>
    <w:p w14:paraId="167B724E">
      <w:pPr>
        <w:rPr>
          <w:rFonts w:hint="eastAsia"/>
          <w:sz w:val="24"/>
          <w:szCs w:val="24"/>
        </w:rPr>
      </w:pPr>
      <w:r>
        <w:rPr>
          <w:rFonts w:hint="eastAsia"/>
          <w:sz w:val="24"/>
          <w:szCs w:val="24"/>
        </w:rPr>
        <w:t xml:space="preserve">2、项目名称：新野县财政局财政投资评审第三方服务框架协议(2024-2025年）采购项目 </w:t>
      </w:r>
    </w:p>
    <w:p w14:paraId="2BF32E7E">
      <w:pPr>
        <w:rPr>
          <w:rFonts w:hint="eastAsia"/>
          <w:sz w:val="24"/>
          <w:szCs w:val="24"/>
        </w:rPr>
      </w:pPr>
      <w:r>
        <w:rPr>
          <w:rFonts w:hint="eastAsia"/>
          <w:sz w:val="24"/>
          <w:szCs w:val="24"/>
        </w:rPr>
        <w:t xml:space="preserve">3、采购方式：公开招标 </w:t>
      </w:r>
    </w:p>
    <w:p w14:paraId="6B875804">
      <w:pPr>
        <w:rPr>
          <w:rFonts w:hint="eastAsia"/>
          <w:sz w:val="24"/>
          <w:szCs w:val="24"/>
        </w:rPr>
      </w:pPr>
      <w:r>
        <w:rPr>
          <w:rFonts w:hint="eastAsia"/>
          <w:sz w:val="24"/>
          <w:szCs w:val="24"/>
        </w:rPr>
        <w:t xml:space="preserve">4、预算金额：2,000,000.00元 </w:t>
      </w:r>
    </w:p>
    <w:p w14:paraId="69D84EC0">
      <w:pPr>
        <w:rPr>
          <w:rFonts w:hint="eastAsia"/>
          <w:sz w:val="24"/>
          <w:szCs w:val="24"/>
        </w:rPr>
      </w:pPr>
      <w:r>
        <w:rPr>
          <w:rFonts w:hint="eastAsia"/>
          <w:sz w:val="24"/>
          <w:szCs w:val="24"/>
        </w:rPr>
        <w:t xml:space="preserve">最高限价：2000000元  </w:t>
      </w:r>
    </w:p>
    <w:tbl>
      <w:tblPr>
        <w:tblStyle w:val="15"/>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87"/>
      </w:tblGrid>
      <w:tr w14:paraId="5D92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15" w:type="dxa"/>
        </w:trPr>
        <w:tc>
          <w:tcPr>
            <w:tcW w:w="0" w:type="auto"/>
            <w:shd w:val="clear" w:color="auto" w:fill="auto"/>
            <w:tcMar>
              <w:top w:w="96" w:type="dxa"/>
              <w:left w:w="420" w:type="dxa"/>
            </w:tcMar>
            <w:vAlign w:val="center"/>
          </w:tcPr>
          <w:tbl>
            <w:tblPr>
              <w:tblStyle w:val="15"/>
              <w:tblW w:w="7865"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0"/>
              <w:gridCol w:w="872"/>
              <w:gridCol w:w="2098"/>
              <w:gridCol w:w="872"/>
              <w:gridCol w:w="1137"/>
              <w:gridCol w:w="2626"/>
            </w:tblGrid>
            <w:tr w14:paraId="3AAF5A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7" w:hRule="atLeast"/>
                <w:tblCellSpacing w:w="0" w:type="dxa"/>
              </w:trPr>
              <w:tc>
                <w:tcPr>
                  <w:tcW w:w="165" w:type="pct"/>
                  <w:shd w:val="clear" w:color="auto" w:fill="auto"/>
                  <w:tcMar>
                    <w:top w:w="96" w:type="dxa"/>
                  </w:tcMar>
                  <w:vAlign w:val="center"/>
                </w:tcPr>
                <w:p w14:paraId="577BA345">
                  <w:pPr>
                    <w:keepNext w:val="0"/>
                    <w:keepLines w:val="0"/>
                    <w:widowControl/>
                    <w:suppressLineNumbers w:val="0"/>
                    <w:wordWrap w:val="0"/>
                    <w:spacing w:before="0" w:beforeAutospacing="0" w:after="0" w:afterAutospacing="0"/>
                    <w:ind w:left="0" w:right="0"/>
                    <w:jc w:val="center"/>
                    <w:rPr>
                      <w:rFonts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序号</w:t>
                  </w:r>
                </w:p>
              </w:tc>
              <w:tc>
                <w:tcPr>
                  <w:tcW w:w="554" w:type="pct"/>
                  <w:shd w:val="clear" w:color="auto" w:fill="auto"/>
                  <w:tcMar>
                    <w:top w:w="96" w:type="dxa"/>
                  </w:tcMar>
                  <w:vAlign w:val="center"/>
                </w:tcPr>
                <w:p w14:paraId="301D92C5">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包号</w:t>
                  </w:r>
                </w:p>
              </w:tc>
              <w:tc>
                <w:tcPr>
                  <w:tcW w:w="1333" w:type="pct"/>
                  <w:shd w:val="clear" w:color="auto" w:fill="auto"/>
                  <w:tcMar>
                    <w:top w:w="96" w:type="dxa"/>
                  </w:tcMar>
                  <w:vAlign w:val="center"/>
                </w:tcPr>
                <w:p w14:paraId="5768314D">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包名称</w:t>
                  </w:r>
                </w:p>
              </w:tc>
              <w:tc>
                <w:tcPr>
                  <w:tcW w:w="554" w:type="pct"/>
                  <w:shd w:val="clear" w:color="auto" w:fill="auto"/>
                  <w:tcMar>
                    <w:top w:w="96" w:type="dxa"/>
                  </w:tcMar>
                  <w:vAlign w:val="center"/>
                </w:tcPr>
                <w:p w14:paraId="11D1E0FC">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包预算（元）</w:t>
                  </w:r>
                </w:p>
              </w:tc>
              <w:tc>
                <w:tcPr>
                  <w:tcW w:w="722" w:type="pct"/>
                  <w:shd w:val="clear" w:color="auto" w:fill="auto"/>
                  <w:tcMar>
                    <w:top w:w="96" w:type="dxa"/>
                  </w:tcMar>
                  <w:vAlign w:val="center"/>
                </w:tcPr>
                <w:p w14:paraId="034EA6A2">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是否专门面向中小企业</w:t>
                  </w:r>
                </w:p>
              </w:tc>
              <w:tc>
                <w:tcPr>
                  <w:tcW w:w="1668" w:type="pct"/>
                  <w:shd w:val="clear" w:color="auto" w:fill="auto"/>
                  <w:tcMar>
                    <w:top w:w="96" w:type="dxa"/>
                  </w:tcMar>
                  <w:vAlign w:val="center"/>
                </w:tcPr>
                <w:p w14:paraId="4A79CF4A">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采购预留金额（元）</w:t>
                  </w:r>
                </w:p>
              </w:tc>
            </w:tr>
            <w:tr w14:paraId="67AB79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8" w:hRule="atLeast"/>
                <w:tblCellSpacing w:w="0" w:type="dxa"/>
              </w:trPr>
              <w:tc>
                <w:tcPr>
                  <w:tcW w:w="0" w:type="auto"/>
                  <w:shd w:val="clear" w:color="auto" w:fill="auto"/>
                  <w:tcMar>
                    <w:top w:w="96" w:type="dxa"/>
                  </w:tcMar>
                  <w:vAlign w:val="center"/>
                </w:tcPr>
                <w:p w14:paraId="3370D75C">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1</w:t>
                  </w:r>
                </w:p>
              </w:tc>
              <w:tc>
                <w:tcPr>
                  <w:tcW w:w="0" w:type="auto"/>
                  <w:shd w:val="clear" w:color="auto" w:fill="auto"/>
                  <w:tcMar>
                    <w:top w:w="96" w:type="dxa"/>
                  </w:tcMar>
                  <w:vAlign w:val="center"/>
                </w:tcPr>
                <w:p w14:paraId="6AC10DFA">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新野政采公开-2024-27-1</w:t>
                  </w:r>
                </w:p>
              </w:tc>
              <w:tc>
                <w:tcPr>
                  <w:tcW w:w="0" w:type="auto"/>
                  <w:shd w:val="clear" w:color="auto" w:fill="auto"/>
                  <w:tcMar>
                    <w:top w:w="96" w:type="dxa"/>
                  </w:tcMar>
                  <w:vAlign w:val="center"/>
                </w:tcPr>
                <w:p w14:paraId="6E61CF61">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新野县财政局财政投资评审第三方服务框架协议(2024-2025年）采购项目</w:t>
                  </w:r>
                </w:p>
              </w:tc>
              <w:tc>
                <w:tcPr>
                  <w:tcW w:w="0" w:type="auto"/>
                  <w:shd w:val="clear" w:color="auto" w:fill="auto"/>
                  <w:tcMar>
                    <w:top w:w="96" w:type="dxa"/>
                  </w:tcMar>
                  <w:vAlign w:val="center"/>
                </w:tcPr>
                <w:p w14:paraId="5166B360">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2000000</w:t>
                  </w:r>
                </w:p>
              </w:tc>
              <w:tc>
                <w:tcPr>
                  <w:tcW w:w="0" w:type="auto"/>
                  <w:shd w:val="clear" w:color="auto" w:fill="auto"/>
                  <w:tcMar>
                    <w:top w:w="96" w:type="dxa"/>
                  </w:tcMar>
                  <w:vAlign w:val="center"/>
                </w:tcPr>
                <w:p w14:paraId="452BD153">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 xml:space="preserve">是 </w:t>
                  </w:r>
                </w:p>
              </w:tc>
              <w:tc>
                <w:tcPr>
                  <w:tcW w:w="0" w:type="auto"/>
                  <w:shd w:val="clear" w:color="auto" w:fill="auto"/>
                  <w:tcMar>
                    <w:top w:w="96" w:type="dxa"/>
                  </w:tcMar>
                  <w:vAlign w:val="center"/>
                </w:tcPr>
                <w:p w14:paraId="089CCD35">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8"/>
                      <w:szCs w:val="18"/>
                    </w:rPr>
                  </w:pPr>
                  <w:r>
                    <w:rPr>
                      <w:rFonts w:hint="eastAsia" w:ascii="微软雅黑" w:hAnsi="微软雅黑" w:eastAsia="微软雅黑" w:cs="微软雅黑"/>
                      <w:b w:val="0"/>
                      <w:bCs w:val="0"/>
                      <w:i w:val="0"/>
                      <w:iCs w:val="0"/>
                      <w:color w:val="000000"/>
                      <w:kern w:val="0"/>
                      <w:sz w:val="18"/>
                      <w:szCs w:val="18"/>
                      <w:lang w:val="en-US" w:eastAsia="zh-CN" w:bidi="ar"/>
                    </w:rPr>
                    <w:t xml:space="preserve">2000000 </w:t>
                  </w:r>
                </w:p>
              </w:tc>
            </w:tr>
          </w:tbl>
          <w:p w14:paraId="2F327C8F">
            <w:pPr>
              <w:wordWrap w:val="0"/>
              <w:spacing w:before="0" w:beforeAutospacing="0" w:after="0" w:afterAutospacing="0"/>
              <w:ind w:left="0" w:right="0"/>
              <w:jc w:val="center"/>
              <w:rPr>
                <w:rFonts w:hint="eastAsia" w:ascii="微软雅黑" w:hAnsi="微软雅黑" w:eastAsia="微软雅黑" w:cs="微软雅黑"/>
                <w:b w:val="0"/>
                <w:bCs w:val="0"/>
                <w:i w:val="0"/>
                <w:iCs w:val="0"/>
                <w:color w:val="000000"/>
                <w:sz w:val="16"/>
                <w:szCs w:val="16"/>
              </w:rPr>
            </w:pPr>
          </w:p>
        </w:tc>
      </w:tr>
    </w:tbl>
    <w:p w14:paraId="255ED6E0">
      <w:pPr>
        <w:rPr>
          <w:rFonts w:hint="eastAsia"/>
          <w:sz w:val="24"/>
          <w:szCs w:val="24"/>
        </w:rPr>
      </w:pPr>
      <w:r>
        <w:rPr>
          <w:rFonts w:hint="eastAsia"/>
          <w:sz w:val="24"/>
          <w:szCs w:val="24"/>
        </w:rPr>
        <w:t xml:space="preserve">5、采购需求（包括但不限于标的的名称、数量、简要技术需求或服务要求等） </w:t>
      </w:r>
    </w:p>
    <w:p w14:paraId="7B2CFBE8">
      <w:pPr>
        <w:rPr>
          <w:rFonts w:hint="eastAsia"/>
          <w:sz w:val="24"/>
          <w:szCs w:val="24"/>
        </w:rPr>
      </w:pPr>
      <w:r>
        <w:rPr>
          <w:rFonts w:hint="eastAsia"/>
          <w:sz w:val="24"/>
          <w:szCs w:val="24"/>
        </w:rPr>
        <w:t>5.1服务要求</w:t>
      </w:r>
    </w:p>
    <w:p w14:paraId="69A1F431">
      <w:pPr>
        <w:rPr>
          <w:rFonts w:hint="eastAsia"/>
          <w:sz w:val="24"/>
          <w:szCs w:val="24"/>
        </w:rPr>
      </w:pPr>
      <w:r>
        <w:rPr>
          <w:rFonts w:hint="eastAsia"/>
          <w:sz w:val="24"/>
          <w:szCs w:val="24"/>
        </w:rPr>
        <w:t>接受新野县财政局的委托，对财政投资项目预算、结算提供评审服务。评审服务符合国家、河南省、南阳市、新野县有关文件规定及服务对象要求。</w:t>
      </w:r>
    </w:p>
    <w:p w14:paraId="3927C780">
      <w:pPr>
        <w:rPr>
          <w:rFonts w:hint="eastAsia"/>
          <w:sz w:val="24"/>
          <w:szCs w:val="24"/>
        </w:rPr>
      </w:pPr>
      <w:r>
        <w:rPr>
          <w:rFonts w:hint="eastAsia"/>
          <w:sz w:val="24"/>
          <w:szCs w:val="24"/>
        </w:rPr>
        <w:t xml:space="preserve">5.2框架协议期限：两年 </w:t>
      </w:r>
    </w:p>
    <w:p w14:paraId="08A3C097">
      <w:pPr>
        <w:rPr>
          <w:rFonts w:hint="eastAsia"/>
          <w:sz w:val="24"/>
          <w:szCs w:val="24"/>
        </w:rPr>
      </w:pPr>
      <w:r>
        <w:rPr>
          <w:rFonts w:hint="eastAsia"/>
          <w:sz w:val="24"/>
          <w:szCs w:val="24"/>
        </w:rPr>
        <w:t xml:space="preserve">6、合同履行期限：两年 </w:t>
      </w:r>
    </w:p>
    <w:p w14:paraId="7619B7A0">
      <w:pPr>
        <w:rPr>
          <w:rFonts w:hint="eastAsia"/>
          <w:sz w:val="24"/>
          <w:szCs w:val="24"/>
        </w:rPr>
      </w:pPr>
      <w:r>
        <w:rPr>
          <w:rFonts w:hint="eastAsia"/>
          <w:sz w:val="24"/>
          <w:szCs w:val="24"/>
        </w:rPr>
        <w:t xml:space="preserve">7、本项目是否接受联合体投标：否 </w:t>
      </w:r>
    </w:p>
    <w:p w14:paraId="5FBEE452">
      <w:pPr>
        <w:rPr>
          <w:rFonts w:hint="eastAsia"/>
          <w:sz w:val="24"/>
          <w:szCs w:val="24"/>
        </w:rPr>
      </w:pPr>
      <w:r>
        <w:rPr>
          <w:rFonts w:hint="eastAsia"/>
          <w:sz w:val="24"/>
          <w:szCs w:val="24"/>
        </w:rPr>
        <w:t xml:space="preserve">8、是否接受进口产品：否 </w:t>
      </w:r>
    </w:p>
    <w:p w14:paraId="31B6DEAB">
      <w:pPr>
        <w:rPr>
          <w:rFonts w:hint="eastAsia"/>
          <w:sz w:val="24"/>
          <w:szCs w:val="24"/>
        </w:rPr>
      </w:pPr>
      <w:r>
        <w:rPr>
          <w:rFonts w:hint="eastAsia"/>
          <w:sz w:val="24"/>
          <w:szCs w:val="24"/>
        </w:rPr>
        <w:t xml:space="preserve">9、是否专门面向中小企业：是 </w:t>
      </w:r>
    </w:p>
    <w:p w14:paraId="530A8D39">
      <w:pPr>
        <w:rPr>
          <w:rFonts w:hint="eastAsia"/>
          <w:sz w:val="24"/>
          <w:szCs w:val="24"/>
        </w:rPr>
      </w:pPr>
      <w:r>
        <w:rPr>
          <w:rFonts w:hint="eastAsia"/>
          <w:sz w:val="24"/>
          <w:szCs w:val="24"/>
        </w:rPr>
        <w:t xml:space="preserve">二、申请人资格要求： </w:t>
      </w:r>
    </w:p>
    <w:p w14:paraId="41FCC723">
      <w:pPr>
        <w:rPr>
          <w:rFonts w:hint="eastAsia"/>
          <w:sz w:val="24"/>
          <w:szCs w:val="24"/>
        </w:rPr>
      </w:pPr>
      <w:r>
        <w:rPr>
          <w:rFonts w:hint="eastAsia"/>
          <w:sz w:val="24"/>
          <w:szCs w:val="24"/>
        </w:rPr>
        <w:t xml:space="preserve">1、满足《中华人民共和国政府采购法》第二十二条规定； </w:t>
      </w:r>
    </w:p>
    <w:p w14:paraId="73AE7234">
      <w:pPr>
        <w:rPr>
          <w:rFonts w:hint="eastAsia"/>
          <w:sz w:val="24"/>
          <w:szCs w:val="24"/>
        </w:rPr>
      </w:pPr>
      <w:r>
        <w:rPr>
          <w:rFonts w:hint="eastAsia"/>
          <w:sz w:val="24"/>
          <w:szCs w:val="24"/>
        </w:rPr>
        <w:t xml:space="preserve">2、落实政府采购政策满足的资格要求： </w:t>
      </w:r>
    </w:p>
    <w:p w14:paraId="4080665D">
      <w:pPr>
        <w:rPr>
          <w:rFonts w:hint="eastAsia"/>
          <w:sz w:val="24"/>
          <w:szCs w:val="24"/>
        </w:rPr>
      </w:pPr>
      <w:r>
        <w:rPr>
          <w:rFonts w:hint="eastAsia"/>
          <w:sz w:val="24"/>
          <w:szCs w:val="24"/>
        </w:rPr>
        <w:t>2.1.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3079281">
      <w:pPr>
        <w:rPr>
          <w:rFonts w:hint="eastAsia"/>
          <w:sz w:val="24"/>
          <w:szCs w:val="24"/>
        </w:rPr>
      </w:pPr>
      <w:r>
        <w:rPr>
          <w:rFonts w:hint="eastAsia"/>
          <w:sz w:val="24"/>
          <w:szCs w:val="24"/>
        </w:rPr>
        <w:t xml:space="preserve">2.2.本项目支持河南省政府采购合同融资政策和资格信用承诺制。 </w:t>
      </w:r>
    </w:p>
    <w:p w14:paraId="1821986B">
      <w:pPr>
        <w:rPr>
          <w:rFonts w:hint="eastAsia"/>
          <w:sz w:val="24"/>
          <w:szCs w:val="24"/>
        </w:rPr>
      </w:pPr>
      <w:r>
        <w:rPr>
          <w:rFonts w:hint="eastAsia"/>
          <w:sz w:val="24"/>
          <w:szCs w:val="24"/>
        </w:rPr>
        <w:t xml:space="preserve">3、本项目的特定资格要求 </w:t>
      </w:r>
    </w:p>
    <w:p w14:paraId="1B5AC83B">
      <w:pPr>
        <w:rPr>
          <w:rFonts w:hint="eastAsia"/>
          <w:sz w:val="24"/>
          <w:szCs w:val="24"/>
        </w:rPr>
      </w:pPr>
      <w:r>
        <w:rPr>
          <w:rFonts w:hint="eastAsia"/>
          <w:sz w:val="24"/>
          <w:szCs w:val="24"/>
        </w:rPr>
        <w:t>1.注册于中华人民共和国境内，具有独立承担民事责任能力；</w:t>
      </w:r>
    </w:p>
    <w:p w14:paraId="540F100B">
      <w:pPr>
        <w:rPr>
          <w:rFonts w:hint="eastAsia"/>
          <w:sz w:val="24"/>
          <w:szCs w:val="24"/>
        </w:rPr>
      </w:pPr>
      <w:r>
        <w:rPr>
          <w:rFonts w:hint="eastAsia"/>
          <w:sz w:val="24"/>
          <w:szCs w:val="24"/>
        </w:rPr>
        <w:t>2.具有良好的商业信誉和健全的财务会计制度；</w:t>
      </w:r>
    </w:p>
    <w:p w14:paraId="2DABBFC5">
      <w:pPr>
        <w:rPr>
          <w:rFonts w:hint="eastAsia"/>
          <w:sz w:val="24"/>
          <w:szCs w:val="24"/>
        </w:rPr>
      </w:pPr>
      <w:r>
        <w:rPr>
          <w:rFonts w:hint="eastAsia"/>
          <w:sz w:val="24"/>
          <w:szCs w:val="24"/>
        </w:rPr>
        <w:t>3.具有履行合同所必需的设备和专业技术能力；</w:t>
      </w:r>
    </w:p>
    <w:p w14:paraId="4DC22583">
      <w:pPr>
        <w:rPr>
          <w:rFonts w:hint="eastAsia"/>
          <w:sz w:val="24"/>
          <w:szCs w:val="24"/>
        </w:rPr>
      </w:pPr>
      <w:r>
        <w:rPr>
          <w:rFonts w:hint="eastAsia"/>
          <w:sz w:val="24"/>
          <w:szCs w:val="24"/>
        </w:rPr>
        <w:t>4.有依法缴纳税收和社会保障资金的良好记录；</w:t>
      </w:r>
    </w:p>
    <w:p w14:paraId="04CA607F">
      <w:pPr>
        <w:rPr>
          <w:rFonts w:hint="eastAsia"/>
          <w:sz w:val="24"/>
          <w:szCs w:val="24"/>
        </w:rPr>
      </w:pPr>
      <w:r>
        <w:rPr>
          <w:rFonts w:hint="eastAsia"/>
          <w:sz w:val="24"/>
          <w:szCs w:val="24"/>
        </w:rPr>
        <w:t>5.参加政府采购活动前三年内，在经营活动中没有重大违法记录；</w:t>
      </w:r>
    </w:p>
    <w:p w14:paraId="0C49B7E1">
      <w:pPr>
        <w:rPr>
          <w:rFonts w:hint="eastAsia"/>
          <w:sz w:val="24"/>
          <w:szCs w:val="24"/>
        </w:rPr>
      </w:pPr>
      <w:r>
        <w:rPr>
          <w:rFonts w:hint="eastAsia"/>
          <w:sz w:val="24"/>
          <w:szCs w:val="24"/>
        </w:rPr>
        <w:t>6.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EB1FD4C">
      <w:pPr>
        <w:rPr>
          <w:rFonts w:hint="eastAsia"/>
          <w:sz w:val="24"/>
          <w:szCs w:val="24"/>
        </w:rPr>
      </w:pPr>
      <w:r>
        <w:rPr>
          <w:rFonts w:hint="eastAsia"/>
          <w:sz w:val="24"/>
          <w:szCs w:val="24"/>
        </w:rPr>
        <w:t xml:space="preserve">7.遵守国家有关法律、法规、规章。 </w:t>
      </w:r>
    </w:p>
    <w:p w14:paraId="6A368CD0">
      <w:pPr>
        <w:rPr>
          <w:rFonts w:hint="eastAsia"/>
          <w:sz w:val="24"/>
          <w:szCs w:val="24"/>
        </w:rPr>
      </w:pPr>
      <w:r>
        <w:rPr>
          <w:rFonts w:hint="eastAsia"/>
          <w:sz w:val="24"/>
          <w:szCs w:val="24"/>
        </w:rPr>
        <w:t xml:space="preserve">三、获取招标文件 </w:t>
      </w:r>
    </w:p>
    <w:p w14:paraId="28CA59E0">
      <w:pPr>
        <w:rPr>
          <w:rFonts w:hint="eastAsia"/>
          <w:sz w:val="24"/>
          <w:szCs w:val="24"/>
        </w:rPr>
      </w:pPr>
      <w:r>
        <w:rPr>
          <w:rFonts w:hint="eastAsia"/>
          <w:sz w:val="24"/>
          <w:szCs w:val="24"/>
        </w:rPr>
        <w:t xml:space="preserve">1.时间：2024年10月21日 至 2024年10月25日，每天上午08:00至12:00，下午12:00至18:00（北京时间，法定节假日除外。） </w:t>
      </w:r>
    </w:p>
    <w:p w14:paraId="03E7E8A3">
      <w:pPr>
        <w:rPr>
          <w:rFonts w:hint="eastAsia"/>
          <w:sz w:val="24"/>
          <w:szCs w:val="24"/>
        </w:rPr>
      </w:pPr>
      <w:r>
        <w:rPr>
          <w:rFonts w:hint="eastAsia"/>
          <w:sz w:val="24"/>
          <w:szCs w:val="24"/>
        </w:rPr>
        <w:t xml:space="preserve">2.地点：新野县公共资源交易中心会员系统（http://ggzy.xinye.gov.cn/） </w:t>
      </w:r>
    </w:p>
    <w:p w14:paraId="437D3D0A">
      <w:pPr>
        <w:rPr>
          <w:rFonts w:hint="eastAsia"/>
          <w:sz w:val="24"/>
          <w:szCs w:val="24"/>
        </w:rPr>
      </w:pPr>
      <w:r>
        <w:rPr>
          <w:rFonts w:hint="eastAsia"/>
          <w:sz w:val="24"/>
          <w:szCs w:val="24"/>
        </w:rPr>
        <w:t xml:space="preserve">3.方式：网上下载 </w:t>
      </w:r>
    </w:p>
    <w:p w14:paraId="6DFED8E0">
      <w:pPr>
        <w:rPr>
          <w:rFonts w:hint="eastAsia"/>
          <w:sz w:val="24"/>
          <w:szCs w:val="24"/>
        </w:rPr>
      </w:pPr>
      <w:r>
        <w:rPr>
          <w:rFonts w:hint="eastAsia"/>
          <w:sz w:val="24"/>
          <w:szCs w:val="24"/>
        </w:rPr>
        <w:t xml:space="preserve">4.售价：0元 </w:t>
      </w:r>
    </w:p>
    <w:p w14:paraId="41EA56EA">
      <w:pPr>
        <w:rPr>
          <w:rFonts w:hint="eastAsia"/>
          <w:sz w:val="24"/>
          <w:szCs w:val="24"/>
        </w:rPr>
      </w:pPr>
      <w:r>
        <w:rPr>
          <w:rFonts w:hint="eastAsia"/>
          <w:sz w:val="24"/>
          <w:szCs w:val="24"/>
        </w:rPr>
        <w:t xml:space="preserve">四、投标截止时间及地点 </w:t>
      </w:r>
    </w:p>
    <w:p w14:paraId="40FB22C9">
      <w:pPr>
        <w:rPr>
          <w:rFonts w:hint="eastAsia"/>
          <w:sz w:val="24"/>
          <w:szCs w:val="24"/>
        </w:rPr>
      </w:pPr>
      <w:r>
        <w:rPr>
          <w:rFonts w:hint="eastAsia"/>
          <w:sz w:val="24"/>
          <w:szCs w:val="24"/>
        </w:rPr>
        <w:t xml:space="preserve">1.时间：2024年11月12日09时30分（北京时间） </w:t>
      </w:r>
    </w:p>
    <w:p w14:paraId="094FCA37">
      <w:pPr>
        <w:rPr>
          <w:rFonts w:hint="eastAsia"/>
          <w:sz w:val="24"/>
          <w:szCs w:val="24"/>
        </w:rPr>
      </w:pPr>
      <w:r>
        <w:rPr>
          <w:rFonts w:hint="eastAsia"/>
          <w:sz w:val="24"/>
          <w:szCs w:val="24"/>
        </w:rPr>
        <w:t xml:space="preserve">2.地点：《全国公共资源交易平台（河南省﹒新野县）》电子交易平台 </w:t>
      </w:r>
    </w:p>
    <w:p w14:paraId="6C614ABF">
      <w:pPr>
        <w:rPr>
          <w:rFonts w:hint="eastAsia"/>
          <w:sz w:val="24"/>
          <w:szCs w:val="24"/>
        </w:rPr>
      </w:pPr>
      <w:r>
        <w:rPr>
          <w:rFonts w:hint="eastAsia"/>
          <w:sz w:val="24"/>
          <w:szCs w:val="24"/>
        </w:rPr>
        <w:t xml:space="preserve">五、开标时间及地点 </w:t>
      </w:r>
    </w:p>
    <w:p w14:paraId="4F7977EC">
      <w:pPr>
        <w:rPr>
          <w:rFonts w:hint="eastAsia"/>
          <w:sz w:val="24"/>
          <w:szCs w:val="24"/>
        </w:rPr>
      </w:pPr>
      <w:r>
        <w:rPr>
          <w:rFonts w:hint="eastAsia"/>
          <w:sz w:val="24"/>
          <w:szCs w:val="24"/>
        </w:rPr>
        <w:t xml:space="preserve">1.时间：2024年11月12日09时30分（北京时间） </w:t>
      </w:r>
    </w:p>
    <w:p w14:paraId="2A7BCDD5">
      <w:pPr>
        <w:rPr>
          <w:rFonts w:hint="eastAsia"/>
          <w:sz w:val="24"/>
          <w:szCs w:val="24"/>
        </w:rPr>
      </w:pPr>
      <w:r>
        <w:rPr>
          <w:rFonts w:hint="eastAsia"/>
          <w:sz w:val="24"/>
          <w:szCs w:val="24"/>
        </w:rPr>
        <w:t xml:space="preserve">2.地点：：《全国公共资源交易平台（河南省﹒新野县）》电子交易平台。（本项目采用“远程不见面”开标方式，不见面开标大厅地址（https://ggzyjy.nanyang.gov.cn/BidOpening/bidhall/nanyang/login.html），投标人应当在投标截止时间前，登录远程开标大厅，在线准时签到参加开标活动并进行文件解密、答疑澄清等。各投标人应在规定时间内对本单位的响应文件进行解密，因加密电子响应文件未能成功上传或误传而导致的解密失败，或未在规定时间内进行响应文件解密的，投标将被拒绝。） </w:t>
      </w:r>
    </w:p>
    <w:p w14:paraId="6514E353">
      <w:pPr>
        <w:rPr>
          <w:rFonts w:hint="eastAsia"/>
          <w:sz w:val="24"/>
          <w:szCs w:val="24"/>
        </w:rPr>
      </w:pPr>
      <w:r>
        <w:rPr>
          <w:rFonts w:hint="eastAsia"/>
          <w:sz w:val="24"/>
          <w:szCs w:val="24"/>
        </w:rPr>
        <w:t xml:space="preserve">六、发布公告的媒介及招标公告期限 </w:t>
      </w:r>
    </w:p>
    <w:p w14:paraId="47202220">
      <w:pPr>
        <w:rPr>
          <w:rFonts w:hint="eastAsia"/>
          <w:sz w:val="24"/>
          <w:szCs w:val="24"/>
        </w:rPr>
      </w:pPr>
      <w:r>
        <w:rPr>
          <w:rFonts w:hint="eastAsia"/>
          <w:sz w:val="24"/>
          <w:szCs w:val="24"/>
        </w:rPr>
        <w:t xml:space="preserve">本次招标公告在《河南省政府采购网》《新野县公共资源交易中心》《中国招标投标公共服务平台》《河南省电子招标投标公共服务平台》上发布， 招标公告期限为五个工作日 。  </w:t>
      </w:r>
    </w:p>
    <w:p w14:paraId="2FD73497">
      <w:pPr>
        <w:rPr>
          <w:rFonts w:hint="eastAsia"/>
          <w:sz w:val="24"/>
          <w:szCs w:val="24"/>
        </w:rPr>
      </w:pPr>
      <w:r>
        <w:rPr>
          <w:rFonts w:hint="eastAsia"/>
          <w:sz w:val="24"/>
          <w:szCs w:val="24"/>
        </w:rPr>
        <w:t xml:space="preserve">七、其他补充事宜 </w:t>
      </w:r>
    </w:p>
    <w:p w14:paraId="32D794F8">
      <w:pPr>
        <w:rPr>
          <w:rFonts w:hint="eastAsia"/>
          <w:sz w:val="24"/>
          <w:szCs w:val="24"/>
        </w:rPr>
      </w:pPr>
      <w:r>
        <w:rPr>
          <w:rFonts w:hint="eastAsia"/>
          <w:sz w:val="24"/>
          <w:szCs w:val="24"/>
        </w:rPr>
        <w:t>响应文件的制作及上传</w:t>
      </w:r>
    </w:p>
    <w:p w14:paraId="56AF2CF3">
      <w:pPr>
        <w:rPr>
          <w:rFonts w:hint="eastAsia"/>
          <w:sz w:val="24"/>
          <w:szCs w:val="24"/>
        </w:rPr>
      </w:pPr>
      <w:r>
        <w:rPr>
          <w:rFonts w:hint="eastAsia"/>
          <w:sz w:val="24"/>
          <w:szCs w:val="24"/>
        </w:rPr>
        <w:t>使用普通电子交易系统。供应商须上传加密电子响应文件，电子响应文件需要使用响应文件制作工具制作，制作工具及操作手册可在南阳市公共资源交易中心网站“下载专区”中下载。加密电子响应文件应在征集文件规定的响应截止时间前到达交易系统。逾期到达交易系统的电子响应文件视为放弃本次投标。</w:t>
      </w:r>
    </w:p>
    <w:p w14:paraId="54329FA2">
      <w:pPr>
        <w:rPr>
          <w:rFonts w:hint="eastAsia"/>
          <w:sz w:val="24"/>
          <w:szCs w:val="24"/>
        </w:rPr>
      </w:pPr>
      <w:r>
        <w:rPr>
          <w:rFonts w:hint="eastAsia"/>
          <w:sz w:val="24"/>
          <w:szCs w:val="24"/>
        </w:rPr>
        <w:t xml:space="preserve">因供应商无需现场参与开标，所有准备工作需要自行到位。开标过程中如遇到紧急事项，可在不见面开标大厅中进行提出异议或文字交流，严重问题可拨打技术支持电话0377-61176137。不见面开标过程中，如因供应商准备不到位、网络问题等情况（30分钟内）无法及时解密，造成开标无法继续的，视为该供应商自动放弃投标，将被退回响应文件”。电子交易系统技术支持电话：400-998-0000。 </w:t>
      </w:r>
    </w:p>
    <w:p w14:paraId="096A91B6">
      <w:pPr>
        <w:rPr>
          <w:rFonts w:hint="eastAsia"/>
          <w:sz w:val="24"/>
          <w:szCs w:val="24"/>
        </w:rPr>
      </w:pPr>
      <w:r>
        <w:rPr>
          <w:rFonts w:hint="eastAsia"/>
          <w:sz w:val="24"/>
          <w:szCs w:val="24"/>
        </w:rPr>
        <w:t xml:space="preserve">八、凡对本次招标提出询问，请按照以下方式联系 </w:t>
      </w:r>
    </w:p>
    <w:p w14:paraId="0467A363">
      <w:pPr>
        <w:rPr>
          <w:rFonts w:hint="eastAsia"/>
          <w:sz w:val="24"/>
          <w:szCs w:val="24"/>
        </w:rPr>
      </w:pPr>
      <w:r>
        <w:rPr>
          <w:rFonts w:hint="eastAsia"/>
          <w:sz w:val="24"/>
          <w:szCs w:val="24"/>
        </w:rPr>
        <w:t xml:space="preserve">1. </w:t>
      </w:r>
      <w:r>
        <w:rPr>
          <w:rFonts w:hint="eastAsia" w:eastAsia="宋体"/>
          <w:sz w:val="24"/>
          <w:szCs w:val="24"/>
          <w:lang w:eastAsia="zh-CN"/>
        </w:rPr>
        <w:t>征集</w:t>
      </w:r>
      <w:r>
        <w:rPr>
          <w:rFonts w:hint="eastAsia"/>
          <w:sz w:val="24"/>
          <w:szCs w:val="24"/>
        </w:rPr>
        <w:t xml:space="preserve">人信息 </w:t>
      </w:r>
    </w:p>
    <w:p w14:paraId="6F43552C">
      <w:pPr>
        <w:rPr>
          <w:rFonts w:hint="eastAsia"/>
          <w:sz w:val="24"/>
          <w:szCs w:val="24"/>
        </w:rPr>
      </w:pPr>
      <w:r>
        <w:rPr>
          <w:rFonts w:hint="eastAsia"/>
          <w:sz w:val="24"/>
          <w:szCs w:val="24"/>
        </w:rPr>
        <w:t xml:space="preserve">名称：新野县财政局 </w:t>
      </w:r>
    </w:p>
    <w:p w14:paraId="3A080F7C">
      <w:pPr>
        <w:rPr>
          <w:rFonts w:hint="eastAsia"/>
          <w:sz w:val="24"/>
          <w:szCs w:val="24"/>
        </w:rPr>
      </w:pPr>
      <w:r>
        <w:rPr>
          <w:rFonts w:hint="eastAsia"/>
          <w:sz w:val="24"/>
          <w:szCs w:val="24"/>
        </w:rPr>
        <w:t xml:space="preserve">地址：新野县政府街55号 </w:t>
      </w:r>
    </w:p>
    <w:p w14:paraId="5E26784D">
      <w:pPr>
        <w:rPr>
          <w:rFonts w:hint="eastAsia"/>
          <w:sz w:val="24"/>
          <w:szCs w:val="24"/>
        </w:rPr>
      </w:pPr>
      <w:r>
        <w:rPr>
          <w:rFonts w:hint="eastAsia"/>
          <w:sz w:val="24"/>
          <w:szCs w:val="24"/>
        </w:rPr>
        <w:t xml:space="preserve">联系人：罗晓平 </w:t>
      </w:r>
    </w:p>
    <w:p w14:paraId="2BB4C791">
      <w:pPr>
        <w:rPr>
          <w:rFonts w:hint="eastAsia"/>
          <w:sz w:val="24"/>
          <w:szCs w:val="24"/>
        </w:rPr>
      </w:pPr>
      <w:r>
        <w:rPr>
          <w:rFonts w:hint="eastAsia"/>
          <w:sz w:val="24"/>
          <w:szCs w:val="24"/>
        </w:rPr>
        <w:t xml:space="preserve">联系方式：15236037173 </w:t>
      </w:r>
    </w:p>
    <w:p w14:paraId="7D53B803">
      <w:pPr>
        <w:rPr>
          <w:rFonts w:hint="eastAsia"/>
          <w:sz w:val="24"/>
          <w:szCs w:val="24"/>
        </w:rPr>
      </w:pPr>
      <w:r>
        <w:rPr>
          <w:rFonts w:hint="eastAsia"/>
          <w:sz w:val="24"/>
          <w:szCs w:val="24"/>
        </w:rPr>
        <w:t xml:space="preserve">2.采购代理机构信息（如有） </w:t>
      </w:r>
    </w:p>
    <w:p w14:paraId="0A0786D5">
      <w:pPr>
        <w:rPr>
          <w:rFonts w:hint="eastAsia"/>
          <w:sz w:val="24"/>
          <w:szCs w:val="24"/>
        </w:rPr>
      </w:pPr>
      <w:r>
        <w:rPr>
          <w:rFonts w:hint="eastAsia"/>
          <w:sz w:val="24"/>
          <w:szCs w:val="24"/>
        </w:rPr>
        <w:t xml:space="preserve">名称：河南汉桑工程咨询有限公司 </w:t>
      </w:r>
    </w:p>
    <w:p w14:paraId="38F2870F">
      <w:pPr>
        <w:rPr>
          <w:rFonts w:hint="eastAsia"/>
          <w:sz w:val="24"/>
          <w:szCs w:val="24"/>
        </w:rPr>
      </w:pPr>
      <w:r>
        <w:rPr>
          <w:rFonts w:hint="eastAsia"/>
          <w:sz w:val="24"/>
          <w:szCs w:val="24"/>
        </w:rPr>
        <w:t xml:space="preserve">地址：河南省南阳市宛城区仲景街道独山大道与建设路交叉路口西北角218号 </w:t>
      </w:r>
    </w:p>
    <w:p w14:paraId="37EE1D09">
      <w:pPr>
        <w:rPr>
          <w:rFonts w:hint="eastAsia"/>
          <w:sz w:val="24"/>
          <w:szCs w:val="24"/>
        </w:rPr>
      </w:pPr>
      <w:r>
        <w:rPr>
          <w:rFonts w:hint="eastAsia"/>
          <w:sz w:val="24"/>
          <w:szCs w:val="24"/>
        </w:rPr>
        <w:t xml:space="preserve">联系人：李菲 </w:t>
      </w:r>
    </w:p>
    <w:p w14:paraId="2377354E">
      <w:pPr>
        <w:rPr>
          <w:rFonts w:hint="eastAsia"/>
          <w:sz w:val="24"/>
          <w:szCs w:val="24"/>
        </w:rPr>
      </w:pPr>
      <w:r>
        <w:rPr>
          <w:rFonts w:hint="eastAsia"/>
          <w:sz w:val="24"/>
          <w:szCs w:val="24"/>
        </w:rPr>
        <w:t xml:space="preserve">联系方式：16613770572 </w:t>
      </w:r>
    </w:p>
    <w:p w14:paraId="4EF641FB">
      <w:pPr>
        <w:rPr>
          <w:rFonts w:hint="eastAsia"/>
          <w:sz w:val="24"/>
          <w:szCs w:val="24"/>
        </w:rPr>
      </w:pPr>
      <w:r>
        <w:rPr>
          <w:rFonts w:hint="eastAsia"/>
          <w:sz w:val="24"/>
          <w:szCs w:val="24"/>
        </w:rPr>
        <w:t xml:space="preserve">3.项目联系方式 </w:t>
      </w:r>
    </w:p>
    <w:p w14:paraId="79FDBBE5">
      <w:pPr>
        <w:rPr>
          <w:rFonts w:hint="eastAsia"/>
          <w:sz w:val="24"/>
          <w:szCs w:val="24"/>
        </w:rPr>
      </w:pPr>
      <w:r>
        <w:rPr>
          <w:rFonts w:hint="eastAsia"/>
          <w:sz w:val="24"/>
          <w:szCs w:val="24"/>
        </w:rPr>
        <w:t xml:space="preserve">项目联系人：李菲 </w:t>
      </w:r>
    </w:p>
    <w:p w14:paraId="7CF8C4EC">
      <w:pPr>
        <w:rPr>
          <w:rFonts w:hint="eastAsia"/>
          <w:sz w:val="24"/>
          <w:szCs w:val="24"/>
        </w:rPr>
      </w:pPr>
      <w:r>
        <w:rPr>
          <w:rFonts w:hint="eastAsia"/>
          <w:sz w:val="24"/>
          <w:szCs w:val="24"/>
        </w:rPr>
        <w:t xml:space="preserve">联系方式：16613770572 </w:t>
      </w:r>
    </w:p>
    <w:p w14:paraId="6B7DAB2E">
      <w:pPr>
        <w:rPr>
          <w:sz w:val="24"/>
          <w:szCs w:val="24"/>
        </w:rPr>
      </w:pPr>
    </w:p>
    <w:p w14:paraId="51003BBF">
      <w:pP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br w:type="page"/>
      </w:r>
    </w:p>
    <w:p w14:paraId="7C26A9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采购需求</w:t>
      </w:r>
    </w:p>
    <w:p w14:paraId="0952BE6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2EE61F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内容及要求</w:t>
      </w:r>
    </w:p>
    <w:p w14:paraId="6F804E3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1.采购需求</w:t>
      </w:r>
    </w:p>
    <w:p w14:paraId="437E16E5">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接受</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新野县</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财政局的委托，对财政投资项目预算、结算提供评审服务</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w:t>
      </w:r>
    </w:p>
    <w:p w14:paraId="416C7F76">
      <w:pPr>
        <w:pStyle w:val="29"/>
        <w:numPr>
          <w:ilvl w:val="0"/>
          <w:numId w:val="1"/>
        </w:numPr>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计费标准</w:t>
      </w:r>
    </w:p>
    <w:p w14:paraId="66B08EF7">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（1）工程预算审查委托费</w:t>
      </w:r>
    </w:p>
    <w:p w14:paraId="0F62B656">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工程预算审查委托费=基本费计算基数*基本费费率+审减追加费计算基数*审减追加费费率。</w:t>
      </w:r>
    </w:p>
    <w:p w14:paraId="2A65B786">
      <w:pPr>
        <w:pStyle w:val="29"/>
        <w:ind w:firstLine="476" w:firstLineChars="200"/>
        <w:rPr>
          <w:rFonts w:hint="default"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工程预算审查委托费费率表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722"/>
        <w:gridCol w:w="1814"/>
        <w:gridCol w:w="2254"/>
      </w:tblGrid>
      <w:tr w14:paraId="0E09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6A2ED4A2">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档次</w:t>
            </w:r>
          </w:p>
        </w:tc>
        <w:tc>
          <w:tcPr>
            <w:tcW w:w="2722" w:type="dxa"/>
            <w:noWrap w:val="0"/>
            <w:vAlign w:val="top"/>
          </w:tcPr>
          <w:p w14:paraId="43F17B94">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工程造价</w:t>
            </w:r>
          </w:p>
        </w:tc>
        <w:tc>
          <w:tcPr>
            <w:tcW w:w="1814" w:type="dxa"/>
            <w:noWrap w:val="0"/>
            <w:vAlign w:val="top"/>
          </w:tcPr>
          <w:p w14:paraId="4F54CB66">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基本费费率</w:t>
            </w:r>
          </w:p>
        </w:tc>
        <w:tc>
          <w:tcPr>
            <w:tcW w:w="2254" w:type="dxa"/>
            <w:noWrap w:val="0"/>
            <w:vAlign w:val="top"/>
          </w:tcPr>
          <w:p w14:paraId="02223341">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审减追加费费率</w:t>
            </w:r>
          </w:p>
        </w:tc>
      </w:tr>
      <w:tr w14:paraId="2967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6270A3A1">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w:t>
            </w:r>
          </w:p>
        </w:tc>
        <w:tc>
          <w:tcPr>
            <w:tcW w:w="2722" w:type="dxa"/>
            <w:noWrap w:val="0"/>
            <w:vAlign w:val="top"/>
          </w:tcPr>
          <w:p w14:paraId="205D93DC">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500万元以下</w:t>
            </w:r>
          </w:p>
        </w:tc>
        <w:tc>
          <w:tcPr>
            <w:tcW w:w="1814" w:type="dxa"/>
            <w:noWrap w:val="0"/>
            <w:vAlign w:val="top"/>
          </w:tcPr>
          <w:p w14:paraId="49240269">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0.8‰</w:t>
            </w:r>
          </w:p>
        </w:tc>
        <w:tc>
          <w:tcPr>
            <w:tcW w:w="2254" w:type="dxa"/>
            <w:noWrap w:val="0"/>
            <w:vAlign w:val="top"/>
          </w:tcPr>
          <w:p w14:paraId="251C0A6C">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0.7%</w:t>
            </w:r>
          </w:p>
        </w:tc>
      </w:tr>
      <w:tr w14:paraId="5CDD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27CA67EC">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p>
        </w:tc>
        <w:tc>
          <w:tcPr>
            <w:tcW w:w="2722" w:type="dxa"/>
            <w:noWrap w:val="0"/>
            <w:vAlign w:val="top"/>
          </w:tcPr>
          <w:p w14:paraId="3255BDF2">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500万元-1000万元</w:t>
            </w:r>
          </w:p>
        </w:tc>
        <w:tc>
          <w:tcPr>
            <w:tcW w:w="1814" w:type="dxa"/>
            <w:noWrap w:val="0"/>
            <w:vAlign w:val="top"/>
          </w:tcPr>
          <w:p w14:paraId="22580BB9">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0.8‰</w:t>
            </w:r>
          </w:p>
        </w:tc>
        <w:tc>
          <w:tcPr>
            <w:tcW w:w="2254" w:type="dxa"/>
            <w:noWrap w:val="0"/>
            <w:vAlign w:val="top"/>
          </w:tcPr>
          <w:p w14:paraId="5829D070">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0.6%</w:t>
            </w:r>
          </w:p>
        </w:tc>
      </w:tr>
      <w:tr w14:paraId="39E0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14D7CB61">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3</w:t>
            </w:r>
          </w:p>
        </w:tc>
        <w:tc>
          <w:tcPr>
            <w:tcW w:w="2722" w:type="dxa"/>
            <w:noWrap w:val="0"/>
            <w:vAlign w:val="top"/>
          </w:tcPr>
          <w:p w14:paraId="0DB0148C">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1000万元-5000万元</w:t>
            </w:r>
          </w:p>
        </w:tc>
        <w:tc>
          <w:tcPr>
            <w:tcW w:w="1814" w:type="dxa"/>
            <w:noWrap w:val="0"/>
            <w:vAlign w:val="top"/>
          </w:tcPr>
          <w:p w14:paraId="1A6E2228">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0.7‰</w:t>
            </w:r>
          </w:p>
        </w:tc>
        <w:tc>
          <w:tcPr>
            <w:tcW w:w="2254" w:type="dxa"/>
            <w:noWrap w:val="0"/>
            <w:vAlign w:val="top"/>
          </w:tcPr>
          <w:p w14:paraId="64D8B3A4">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0.6%</w:t>
            </w:r>
          </w:p>
        </w:tc>
      </w:tr>
      <w:tr w14:paraId="2AE0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31577DA1">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4</w:t>
            </w:r>
          </w:p>
        </w:tc>
        <w:tc>
          <w:tcPr>
            <w:tcW w:w="2722" w:type="dxa"/>
            <w:noWrap w:val="0"/>
            <w:vAlign w:val="top"/>
          </w:tcPr>
          <w:p w14:paraId="2DAF9E8D">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5000万元-1亿元</w:t>
            </w:r>
          </w:p>
        </w:tc>
        <w:tc>
          <w:tcPr>
            <w:tcW w:w="1814" w:type="dxa"/>
            <w:noWrap w:val="0"/>
            <w:vAlign w:val="top"/>
          </w:tcPr>
          <w:p w14:paraId="32AC530C">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0.5‰</w:t>
            </w:r>
          </w:p>
        </w:tc>
        <w:tc>
          <w:tcPr>
            <w:tcW w:w="2254" w:type="dxa"/>
            <w:noWrap w:val="0"/>
            <w:vAlign w:val="top"/>
          </w:tcPr>
          <w:p w14:paraId="4A1C1E42">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0.4%</w:t>
            </w:r>
          </w:p>
        </w:tc>
      </w:tr>
      <w:tr w14:paraId="1C68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223A5CED">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w:t>
            </w:r>
          </w:p>
        </w:tc>
        <w:tc>
          <w:tcPr>
            <w:tcW w:w="2722" w:type="dxa"/>
            <w:noWrap w:val="0"/>
            <w:vAlign w:val="top"/>
          </w:tcPr>
          <w:p w14:paraId="7D330C81">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1亿元-5亿元</w:t>
            </w:r>
          </w:p>
        </w:tc>
        <w:tc>
          <w:tcPr>
            <w:tcW w:w="1814" w:type="dxa"/>
            <w:noWrap w:val="0"/>
            <w:vAlign w:val="top"/>
          </w:tcPr>
          <w:p w14:paraId="0C4D7C37">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0.2‰</w:t>
            </w:r>
          </w:p>
        </w:tc>
        <w:tc>
          <w:tcPr>
            <w:tcW w:w="2254" w:type="dxa"/>
            <w:noWrap w:val="0"/>
            <w:vAlign w:val="top"/>
          </w:tcPr>
          <w:p w14:paraId="36D3DF5A">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0.15%</w:t>
            </w:r>
          </w:p>
        </w:tc>
      </w:tr>
    </w:tbl>
    <w:p w14:paraId="4F8A7CDC">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（2）工程结算审查委托费</w:t>
      </w:r>
    </w:p>
    <w:p w14:paraId="4EA22CD0">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工程结算审查委托费=基本费计算基数*基本费费率+审减追加费计算基数*审减追加费费率。</w:t>
      </w:r>
    </w:p>
    <w:p w14:paraId="019DC407">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工程结算审查委托费费率表</w:t>
      </w:r>
    </w:p>
    <w:tbl>
      <w:tblPr>
        <w:tblStyle w:val="16"/>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692"/>
        <w:gridCol w:w="1815"/>
        <w:gridCol w:w="2283"/>
      </w:tblGrid>
      <w:tr w14:paraId="3B86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38C9716A">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档次</w:t>
            </w:r>
          </w:p>
        </w:tc>
        <w:tc>
          <w:tcPr>
            <w:tcW w:w="2692" w:type="dxa"/>
            <w:noWrap w:val="0"/>
            <w:vAlign w:val="top"/>
          </w:tcPr>
          <w:p w14:paraId="786615AA">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工程造价</w:t>
            </w:r>
          </w:p>
        </w:tc>
        <w:tc>
          <w:tcPr>
            <w:tcW w:w="1815" w:type="dxa"/>
            <w:noWrap w:val="0"/>
            <w:vAlign w:val="top"/>
          </w:tcPr>
          <w:p w14:paraId="79E1FE33">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基本费费率</w:t>
            </w:r>
          </w:p>
        </w:tc>
        <w:tc>
          <w:tcPr>
            <w:tcW w:w="2283" w:type="dxa"/>
            <w:noWrap w:val="0"/>
            <w:vAlign w:val="top"/>
          </w:tcPr>
          <w:p w14:paraId="54F8960C">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审减追加费费率</w:t>
            </w:r>
          </w:p>
        </w:tc>
      </w:tr>
      <w:tr w14:paraId="139A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64" w:type="dxa"/>
            <w:noWrap w:val="0"/>
            <w:vAlign w:val="top"/>
          </w:tcPr>
          <w:p w14:paraId="1BAAB265">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w:t>
            </w:r>
          </w:p>
        </w:tc>
        <w:tc>
          <w:tcPr>
            <w:tcW w:w="2692" w:type="dxa"/>
            <w:noWrap w:val="0"/>
            <w:vAlign w:val="top"/>
          </w:tcPr>
          <w:p w14:paraId="4EE9FA5F">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500万元以下</w:t>
            </w:r>
          </w:p>
        </w:tc>
        <w:tc>
          <w:tcPr>
            <w:tcW w:w="1815" w:type="dxa"/>
            <w:noWrap w:val="0"/>
            <w:vAlign w:val="top"/>
          </w:tcPr>
          <w:p w14:paraId="43A59379">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0.8‰</w:t>
            </w:r>
          </w:p>
        </w:tc>
        <w:tc>
          <w:tcPr>
            <w:tcW w:w="2283" w:type="dxa"/>
            <w:noWrap w:val="0"/>
            <w:vAlign w:val="top"/>
          </w:tcPr>
          <w:p w14:paraId="0D3D6323">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p>
        </w:tc>
      </w:tr>
      <w:tr w14:paraId="09E9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10BB82AF">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2</w:t>
            </w:r>
          </w:p>
        </w:tc>
        <w:tc>
          <w:tcPr>
            <w:tcW w:w="2692" w:type="dxa"/>
            <w:noWrap w:val="0"/>
            <w:vAlign w:val="top"/>
          </w:tcPr>
          <w:p w14:paraId="7896958C">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500万元-1000万元</w:t>
            </w:r>
          </w:p>
        </w:tc>
        <w:tc>
          <w:tcPr>
            <w:tcW w:w="1815" w:type="dxa"/>
            <w:noWrap w:val="0"/>
            <w:vAlign w:val="top"/>
          </w:tcPr>
          <w:p w14:paraId="2B6946E5">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0.8‰</w:t>
            </w:r>
          </w:p>
        </w:tc>
        <w:tc>
          <w:tcPr>
            <w:tcW w:w="2283" w:type="dxa"/>
            <w:noWrap w:val="0"/>
            <w:vAlign w:val="top"/>
          </w:tcPr>
          <w:p w14:paraId="0258482F">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1.9%</w:t>
            </w:r>
          </w:p>
        </w:tc>
      </w:tr>
      <w:tr w14:paraId="2F5F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067DE5B9">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3</w:t>
            </w:r>
          </w:p>
        </w:tc>
        <w:tc>
          <w:tcPr>
            <w:tcW w:w="2692" w:type="dxa"/>
            <w:noWrap w:val="0"/>
            <w:vAlign w:val="top"/>
          </w:tcPr>
          <w:p w14:paraId="30E0C048">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1000万元-5000万元</w:t>
            </w:r>
          </w:p>
        </w:tc>
        <w:tc>
          <w:tcPr>
            <w:tcW w:w="1815" w:type="dxa"/>
            <w:noWrap w:val="0"/>
            <w:vAlign w:val="top"/>
          </w:tcPr>
          <w:p w14:paraId="45928DB5">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0.7‰</w:t>
            </w:r>
          </w:p>
        </w:tc>
        <w:tc>
          <w:tcPr>
            <w:tcW w:w="2283" w:type="dxa"/>
            <w:noWrap w:val="0"/>
            <w:vAlign w:val="top"/>
          </w:tcPr>
          <w:p w14:paraId="5869BBAD">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1.8%</w:t>
            </w:r>
          </w:p>
        </w:tc>
      </w:tr>
      <w:tr w14:paraId="158F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5F1C2026">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4</w:t>
            </w:r>
          </w:p>
        </w:tc>
        <w:tc>
          <w:tcPr>
            <w:tcW w:w="2692" w:type="dxa"/>
            <w:noWrap w:val="0"/>
            <w:vAlign w:val="top"/>
          </w:tcPr>
          <w:p w14:paraId="6AB9FF7D">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5000万元-1亿元</w:t>
            </w:r>
          </w:p>
        </w:tc>
        <w:tc>
          <w:tcPr>
            <w:tcW w:w="1815" w:type="dxa"/>
            <w:noWrap w:val="0"/>
            <w:vAlign w:val="top"/>
          </w:tcPr>
          <w:p w14:paraId="39DD6CB0">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0.5‰</w:t>
            </w:r>
          </w:p>
        </w:tc>
        <w:tc>
          <w:tcPr>
            <w:tcW w:w="2283" w:type="dxa"/>
            <w:noWrap w:val="0"/>
            <w:vAlign w:val="top"/>
          </w:tcPr>
          <w:p w14:paraId="54C91795">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w:t>
            </w:r>
          </w:p>
        </w:tc>
      </w:tr>
      <w:tr w14:paraId="614C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6794D42D">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5</w:t>
            </w:r>
          </w:p>
        </w:tc>
        <w:tc>
          <w:tcPr>
            <w:tcW w:w="2692" w:type="dxa"/>
            <w:noWrap w:val="0"/>
            <w:vAlign w:val="top"/>
          </w:tcPr>
          <w:p w14:paraId="1D044613">
            <w:pPr>
              <w:pStyle w:val="29"/>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1亿元-5亿元</w:t>
            </w:r>
          </w:p>
        </w:tc>
        <w:tc>
          <w:tcPr>
            <w:tcW w:w="1815" w:type="dxa"/>
            <w:noWrap w:val="0"/>
            <w:vAlign w:val="top"/>
          </w:tcPr>
          <w:p w14:paraId="3E2A757D">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0.2‰</w:t>
            </w:r>
          </w:p>
        </w:tc>
        <w:tc>
          <w:tcPr>
            <w:tcW w:w="2283" w:type="dxa"/>
            <w:noWrap w:val="0"/>
            <w:vAlign w:val="top"/>
          </w:tcPr>
          <w:p w14:paraId="69D85234">
            <w:pPr>
              <w:pStyle w:val="29"/>
              <w:ind w:firstLine="476" w:firstLineChars="200"/>
              <w:jc w:val="both"/>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0.6%</w:t>
            </w:r>
          </w:p>
        </w:tc>
      </w:tr>
    </w:tbl>
    <w:p w14:paraId="7967FAFF">
      <w:pPr>
        <w:pStyle w:val="29"/>
        <w:rPr>
          <w:rFonts w:hint="default" w:asciiTheme="minorEastAsia" w:hAnsiTheme="minorEastAsia" w:eastAsiaTheme="minorEastAsia" w:cstheme="minorEastAsia"/>
          <w:snapToGrid w:val="0"/>
          <w:color w:val="auto"/>
          <w:spacing w:val="-1"/>
          <w:kern w:val="0"/>
          <w:sz w:val="24"/>
          <w:szCs w:val="24"/>
          <w:highlight w:val="none"/>
          <w:lang w:val="en-US" w:eastAsia="zh-CN" w:bidi="ar-SA"/>
        </w:rPr>
      </w:pPr>
    </w:p>
    <w:p w14:paraId="34C67C16">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
          <w:kern w:val="0"/>
          <w:sz w:val="24"/>
          <w:szCs w:val="24"/>
          <w:highlight w:val="none"/>
          <w:lang w:val="en-US" w:eastAsia="zh-CN" w:bidi="ar-SA"/>
        </w:rPr>
        <w:t>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基本费计算基数为财政复审后的工程造价审定金额，审减追加费费率为财政复审后的审减金额。</w:t>
      </w:r>
    </w:p>
    <w:p w14:paraId="7FEDB4C0">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
          <w:kern w:val="0"/>
          <w:sz w:val="24"/>
          <w:szCs w:val="24"/>
          <w:highlight w:val="none"/>
          <w:lang w:val="en-US" w:eastAsia="zh-CN" w:bidi="ar-SA"/>
        </w:rPr>
        <w:t>②</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单个项目付费金额不足2000元的按2000元计取，审减率超过20%部分按20%计算审减追加费，按合同规定标准付款总额在15万元以上的按15万元计取。</w:t>
      </w:r>
    </w:p>
    <w:p w14:paraId="5416A42D">
      <w:pPr>
        <w:pStyle w:val="29"/>
        <w:ind w:firstLine="476" w:firstLineChars="200"/>
        <w:rPr>
          <w:rFonts w:hint="eastAsia" w:asciiTheme="minorEastAsia" w:hAnsiTheme="minorEastAsia" w:eastAsiaTheme="minorEastAsia" w:cstheme="minorEastAsia"/>
          <w:snapToGrid w:val="0"/>
          <w:color w:val="auto"/>
          <w:spacing w:val="-1"/>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
          <w:kern w:val="0"/>
          <w:sz w:val="24"/>
          <w:szCs w:val="24"/>
          <w:highlight w:val="none"/>
          <w:lang w:val="en-US" w:eastAsia="zh-CN" w:bidi="ar-SA"/>
        </w:rPr>
        <w:t>③</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五亿元以上项目评审委托费计取方式另行商议。</w:t>
      </w:r>
    </w:p>
    <w:p w14:paraId="55023FEC">
      <w:pPr>
        <w:pStyle w:val="29"/>
        <w:ind w:firstLine="476" w:firstLineChars="200"/>
        <w:rPr>
          <w:rFonts w:hint="default" w:asciiTheme="minorEastAsia" w:hAnsiTheme="minorEastAsia" w:eastAsiaTheme="minorEastAsia" w:cstheme="minorEastAsia"/>
          <w:snapToGrid w:val="0"/>
          <w:color w:val="auto"/>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3、入围供应商数量：</w:t>
      </w:r>
    </w:p>
    <w:p w14:paraId="373E0FB4">
      <w:pPr>
        <w:pStyle w:val="5"/>
        <w:keepNext w:val="0"/>
        <w:keepLines w:val="0"/>
        <w:pageBreakBefore w:val="0"/>
        <w:widowControl/>
        <w:kinsoku/>
        <w:wordWrap w:val="0"/>
        <w:overflowPunct/>
        <w:topLinePunct w:val="0"/>
        <w:autoSpaceDE w:val="0"/>
        <w:autoSpaceDN w:val="0"/>
        <w:bidi w:val="0"/>
        <w:adjustRightInd w:val="0"/>
        <w:snapToGrid w:val="0"/>
        <w:spacing w:line="240" w:lineRule="auto"/>
        <w:ind w:firstLine="488" w:firstLineChars="200"/>
        <w:jc w:val="both"/>
        <w:textAlignment w:val="baseline"/>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评审小组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将根据各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供应商</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综合评分结果进行评审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排序，依次推荐本项目的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候选人，起草并签署</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候选人排名顺序交新野县审定后公布入围服务单位名单。</w:t>
      </w:r>
    </w:p>
    <w:p w14:paraId="76CAEDF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商务要求</w:t>
      </w:r>
    </w:p>
    <w:p w14:paraId="0429EA25">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.适用框架协议的服务对象范围：新野县财政局。</w:t>
      </w:r>
    </w:p>
    <w:p w14:paraId="144E197F">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.服务标准：符合国家、河南省、</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市</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新野县有关文件规定及服务对象要求。</w:t>
      </w:r>
    </w:p>
    <w:p w14:paraId="00DC8226">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.履行合同的地域范围：</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南阳</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市新野县。</w:t>
      </w:r>
    </w:p>
    <w:p w14:paraId="6720A346">
      <w:pPr>
        <w:spacing w:line="360" w:lineRule="auto"/>
        <w:ind w:firstLine="431" w:firstLineChars="177"/>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.框架协议期限：从框架协议生效之日起2年。</w:t>
      </w:r>
    </w:p>
    <w:p w14:paraId="63E31809">
      <w:pPr>
        <w:widowControl/>
        <w:numPr>
          <w:ilvl w:val="0"/>
          <w:numId w:val="0"/>
        </w:numPr>
        <w:spacing w:line="360" w:lineRule="auto"/>
        <w:ind w:firstLine="472" w:firstLineChars="200"/>
        <w:jc w:val="left"/>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5.付款方式</w:t>
      </w:r>
    </w:p>
    <w:p w14:paraId="6E064672">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通常按照甲方在征集文件中的要求及乙方响应报价执行。特殊项目按甲方要求商定，但最高不超过甲方在征集文件中要求的标准。</w:t>
      </w:r>
    </w:p>
    <w:p w14:paraId="2AA49AD5">
      <w:pPr>
        <w:spacing w:after="120" w:line="360" w:lineRule="auto"/>
        <w:ind w:firstLine="488" w:firstLineChars="200"/>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 xml:space="preserve">乙方履行完所有义务并交付成果文件，甲方验收合格并满足合同约定支付条件的，甲方依据与乙方签订的委托服务合同的约定支付服务费用。甲方自收到乙方发票后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15</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 xml:space="preserve"> 个工作日内将审计服务费用一次性支付给乙方。</w:t>
      </w:r>
    </w:p>
    <w:p w14:paraId="5FDDEBC8">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6、风险控制</w:t>
      </w:r>
    </w:p>
    <w:p w14:paraId="3529644E">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（1）中介机构对出具评审报告的合法性、合规性、真实性、准确性负责，独立承担相应的法律责任；</w:t>
      </w:r>
    </w:p>
    <w:p w14:paraId="0C5E4743">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（2）项目评审过程中原则上不得更换评审小组人员，确需更换的应征得委托单位同意。</w:t>
      </w:r>
    </w:p>
    <w:p w14:paraId="5637C8BF">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（3）中介机构应当建立完整、规范的工作底稿制度，真实、完整、准确记录每一项评审情况。</w:t>
      </w:r>
    </w:p>
    <w:p w14:paraId="254CB338">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（4）中介机构评审实行三级复核制（项目组内部的复核、内设复核部门的复核、总工或技术负责人的复核)。</w:t>
      </w:r>
    </w:p>
    <w:p w14:paraId="163F44ED">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（5）中介机构应严格遵守国家有关保密规定，不得泄露评审时知悉的国家机密和商业秘密，不得将评审中取得的资料用于评审报告以外的事项。</w:t>
      </w:r>
    </w:p>
    <w:p w14:paraId="3B2FEE09">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（6）评审存档的资料由中介机构整理，按照《按照河南省财政投资评审档案管理办法》等有关要求办理移交。</w:t>
      </w:r>
    </w:p>
    <w:p w14:paraId="61BB7EC1">
      <w:pPr>
        <w:spacing w:after="120" w:line="360" w:lineRule="auto"/>
        <w:ind w:firstLine="244" w:firstLineChars="1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7、供应商需提供服务方案，服务方案包括项目实施方案、人员机构设置、质量保证措施、进度保障措施、业务操作流程、风险管控措施、档案管理措施等。</w:t>
      </w:r>
    </w:p>
    <w:p w14:paraId="6299128A">
      <w:pPr>
        <w:spacing w:after="120" w:line="360" w:lineRule="auto"/>
        <w:ind w:firstLine="244" w:firstLineChars="100"/>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8、供应商需提交服务承诺。</w:t>
      </w:r>
    </w:p>
    <w:p w14:paraId="7CBDAB75">
      <w:pPr>
        <w:spacing w:after="120" w:line="360" w:lineRule="auto"/>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02A36BD6">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02A14A4C">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185C6A9F">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43ED3E6B">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3F582B4A">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5072F933">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57277370">
      <w:pPr>
        <w:pStyle w:val="5"/>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7BBCAA91">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345CF4F7">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7259E48F">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p>
    <w:p w14:paraId="2C99E30E">
      <w:pPr>
        <w:pStyle w:val="29"/>
        <w:rPr>
          <w:rFonts w:hint="eastAsia"/>
          <w:color w:val="auto"/>
          <w:highlight w:val="none"/>
          <w:lang w:val="en-US" w:eastAsia="zh-CN"/>
        </w:rPr>
      </w:pPr>
    </w:p>
    <w:p w14:paraId="7B7690B3">
      <w:pP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br w:type="page"/>
      </w:r>
    </w:p>
    <w:p w14:paraId="615989B3">
      <w:pPr>
        <w:pStyle w:val="5"/>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position w:val="24"/>
          <w:sz w:val="36"/>
          <w:szCs w:val="36"/>
          <w:highlight w:val="none"/>
          <w:lang w:val="en-US" w:eastAsia="zh-CN"/>
          <w14:textOutline w14:w="2306" w14:cap="flat" w14:cmpd="sng">
            <w14:solidFill>
              <w14:srgbClr w14:val="000000"/>
            </w14:solidFill>
            <w14:prstDash w14:val="solid"/>
            <w14:miter w14:val="0"/>
          </w14:textOutline>
        </w:rPr>
        <w:t>第三章 供应商</w:t>
      </w:r>
      <w:r>
        <w:rPr>
          <w:rFonts w:hint="eastAsia" w:asciiTheme="minorEastAsia" w:hAnsiTheme="minorEastAsia" w:eastAsiaTheme="minorEastAsia" w:cstheme="minorEastAsia"/>
          <w:color w:val="auto"/>
          <w:spacing w:val="-1"/>
          <w:position w:val="24"/>
          <w:sz w:val="36"/>
          <w:szCs w:val="36"/>
          <w:highlight w:val="none"/>
          <w14:textOutline w14:w="2306" w14:cap="flat" w14:cmpd="sng">
            <w14:solidFill>
              <w14:srgbClr w14:val="000000"/>
            </w14:solidFill>
            <w14:prstDash w14:val="solid"/>
            <w14:miter w14:val="0"/>
          </w14:textOutline>
        </w:rPr>
        <w:t>须知</w:t>
      </w:r>
    </w:p>
    <w:p w14:paraId="2E01B23A">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lang w:val="en-US" w:eastAsia="zh-CN"/>
          <w14:textOutline w14:w="1800"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须知表</w:t>
      </w:r>
    </w:p>
    <w:tbl>
      <w:tblPr>
        <w:tblStyle w:val="15"/>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16DB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7F6AE16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条款</w:t>
            </w:r>
            <w:r>
              <w:rPr>
                <w:rFonts w:hint="eastAsia" w:asciiTheme="minorEastAsia" w:hAnsiTheme="minorEastAsia" w:eastAsiaTheme="minorEastAsia" w:cstheme="minorEastAsia"/>
                <w:color w:val="auto"/>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1CA2E38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14:paraId="75613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A77095F">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22D4F3E">
            <w:pPr>
              <w:pStyle w:val="31"/>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19"/>
                <w:sz w:val="24"/>
                <w:szCs w:val="24"/>
                <w:highlight w:val="none"/>
                <w:lang w:eastAsia="zh-CN"/>
              </w:rPr>
              <w:t>☑</w:t>
            </w:r>
            <w:r>
              <w:rPr>
                <w:rFonts w:hint="eastAsia" w:asciiTheme="minorEastAsia" w:hAnsiTheme="minorEastAsia" w:eastAsiaTheme="minorEastAsia" w:cstheme="minorEastAsia"/>
                <w:color w:val="auto"/>
                <w:spacing w:val="19"/>
                <w:sz w:val="24"/>
                <w:szCs w:val="24"/>
                <w:highlight w:val="none"/>
              </w:rPr>
              <w:t>服务</w:t>
            </w:r>
          </w:p>
        </w:tc>
      </w:tr>
      <w:tr w14:paraId="7A6FA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F8DDA1A">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F932918">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14:paraId="09803843">
            <w:pPr>
              <w:pStyle w:val="31"/>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rPr>
              <w:t>□是</w:t>
            </w:r>
          </w:p>
          <w:p w14:paraId="532D6A87">
            <w:pPr>
              <w:pStyle w:val="31"/>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否</w:t>
            </w:r>
          </w:p>
        </w:tc>
      </w:tr>
      <w:tr w14:paraId="74DE0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A184038">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highlight w:val="none"/>
              </w:rPr>
            </w:pPr>
          </w:p>
          <w:p w14:paraId="5D53529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FD9EE46">
            <w:pPr>
              <w:pStyle w:val="31"/>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不组织</w:t>
            </w:r>
          </w:p>
          <w:p w14:paraId="25B3AB34">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□组织，考察时间：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7D2F53BB">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5"/>
                <w:sz w:val="24"/>
                <w:szCs w:val="24"/>
                <w:highlight w:val="none"/>
              </w:rPr>
              <w:t>考察地点：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21026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4439C05">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en-US" w:bidi="ar-SA"/>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F9DE1F">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pacing w:val="14"/>
                <w:sz w:val="24"/>
                <w:szCs w:val="24"/>
                <w:highlight w:val="none"/>
              </w:rPr>
              <w:t>不召开</w:t>
            </w:r>
          </w:p>
          <w:p w14:paraId="4B932991">
            <w:pPr>
              <w:pStyle w:val="31"/>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□召开，召开时间：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年</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月</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日</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2"/>
                <w:sz w:val="24"/>
                <w:szCs w:val="24"/>
                <w:highlight w:val="none"/>
              </w:rPr>
              <w:t>分</w:t>
            </w:r>
          </w:p>
          <w:p w14:paraId="5353D87E">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25"/>
                <w:sz w:val="24"/>
                <w:szCs w:val="24"/>
                <w:highlight w:val="none"/>
              </w:rPr>
              <w:t>。</w:t>
            </w:r>
          </w:p>
        </w:tc>
      </w:tr>
      <w:tr w14:paraId="30E883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C99F0E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7660565">
            <w:pPr>
              <w:pStyle w:val="31"/>
              <w:keepNext w:val="0"/>
              <w:keepLines w:val="0"/>
              <w:pageBreakBefore w:val="0"/>
              <w:widowControl/>
              <w:numPr>
                <w:ilvl w:val="0"/>
                <w:numId w:val="2"/>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其他未列明行业   </w:t>
            </w:r>
          </w:p>
          <w:p w14:paraId="1B1615B6">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10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2367574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2、入围供应商享受《政府采购促进中小企业发展管理办法》规定的中小企业扶持政策的，征集人、采购代理机构将随中标结果公开入围供应商的《中小企业声明函》。</w:t>
            </w:r>
          </w:p>
        </w:tc>
      </w:tr>
      <w:tr w14:paraId="6B55C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AE87578">
            <w:pPr>
              <w:pStyle w:val="3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6F7271D7">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F433B3">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lang w:eastAsia="zh-CN"/>
              </w:rPr>
              <w:t>响应</w:t>
            </w:r>
            <w:r>
              <w:rPr>
                <w:rFonts w:hint="eastAsia" w:asciiTheme="minorEastAsia" w:hAnsiTheme="minorEastAsia" w:eastAsiaTheme="minorEastAsia" w:cstheme="minorEastAsia"/>
                <w:color w:val="auto"/>
                <w:spacing w:val="-7"/>
                <w:sz w:val="24"/>
                <w:szCs w:val="24"/>
                <w:highlight w:val="none"/>
              </w:rPr>
              <w:t>报价的特殊规定：</w:t>
            </w:r>
          </w:p>
          <w:p w14:paraId="24142C94">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rPr>
              <w:t>无</w:t>
            </w:r>
          </w:p>
          <w:p w14:paraId="2F8C6240">
            <w:pPr>
              <w:pStyle w:val="31"/>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3"/>
                <w:sz w:val="24"/>
                <w:szCs w:val="24"/>
                <w:highlight w:val="none"/>
              </w:rPr>
              <w:t>□有，具体情形：</w:t>
            </w:r>
          </w:p>
          <w:p w14:paraId="06C0E7A6">
            <w:pPr>
              <w:pStyle w:val="31"/>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1"/>
                <w:position w:val="5"/>
                <w:sz w:val="24"/>
                <w:szCs w:val="24"/>
                <w:highlight w:val="none"/>
              </w:rPr>
              <w:t>_____</w:t>
            </w:r>
          </w:p>
        </w:tc>
      </w:tr>
      <w:tr w14:paraId="17247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7805A8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6E57DD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200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万元/年（仅供参考）</w:t>
            </w:r>
          </w:p>
        </w:tc>
      </w:tr>
      <w:tr w14:paraId="006BE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FEC9B6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068AAB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开标之日起</w:t>
            </w:r>
            <w:r>
              <w:rPr>
                <w:rFonts w:hint="eastAsia" w:asciiTheme="minorEastAsia" w:hAnsiTheme="minorEastAsia" w:eastAsiaTheme="minorEastAsia" w:cstheme="minorEastAsia"/>
                <w:color w:val="auto"/>
                <w:sz w:val="24"/>
                <w:szCs w:val="24"/>
                <w:highlight w:val="none"/>
                <w:lang w:eastAsia="zh-CN"/>
              </w:rPr>
              <w:t>60</w:t>
            </w:r>
            <w:r>
              <w:rPr>
                <w:rFonts w:hint="eastAsia" w:asciiTheme="minorEastAsia" w:hAnsiTheme="minorEastAsia" w:eastAsiaTheme="minorEastAsia" w:cstheme="minorEastAsia"/>
                <w:color w:val="auto"/>
                <w:sz w:val="24"/>
                <w:szCs w:val="24"/>
                <w:highlight w:val="none"/>
              </w:rPr>
              <w:t>日历日</w:t>
            </w:r>
          </w:p>
        </w:tc>
      </w:tr>
      <w:tr w14:paraId="4AF90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EAAE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696EF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电子响应文件：1份</w:t>
            </w:r>
          </w:p>
        </w:tc>
      </w:tr>
      <w:tr w14:paraId="5E53D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8DBEE0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8446AD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u w:val="single"/>
                <w:lang w:val="en-US" w:eastAsia="zh-CN"/>
              </w:rPr>
              <w:t xml:space="preserve"> 2024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11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12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09：30 </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（北京时间）</w:t>
            </w:r>
          </w:p>
        </w:tc>
      </w:tr>
      <w:tr w14:paraId="20DD5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4BDCF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383392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pacing w:val="-12"/>
                <w:sz w:val="24"/>
                <w:szCs w:val="24"/>
                <w:highlight w:val="none"/>
                <w:u w:val="single"/>
                <w:lang w:val="en-US" w:eastAsia="zh-CN"/>
              </w:rPr>
              <w:t xml:space="preserve"> </w:t>
            </w:r>
            <w:r>
              <w:rPr>
                <w:rFonts w:hint="eastAsia" w:asciiTheme="minorEastAsia" w:hAnsiTheme="minorEastAsia" w:eastAsiaTheme="minorEastAsia" w:cstheme="minorEastAsia"/>
                <w:color w:val="auto"/>
                <w:spacing w:val="-14"/>
                <w:sz w:val="24"/>
                <w:szCs w:val="24"/>
                <w:highlight w:val="none"/>
                <w:u w:val="single"/>
                <w:lang w:val="en-US" w:eastAsia="zh-CN"/>
              </w:rPr>
              <w:t xml:space="preserve">2024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年</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11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月</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12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日</w:t>
            </w:r>
            <w:r>
              <w:rPr>
                <w:rFonts w:hint="eastAsia" w:asciiTheme="minorEastAsia" w:hAnsiTheme="minorEastAsia" w:eastAsiaTheme="minorEastAsia" w:cstheme="minorEastAsia"/>
                <w:snapToGrid w:val="0"/>
                <w:color w:val="auto"/>
                <w:spacing w:val="-4"/>
                <w:kern w:val="0"/>
                <w:sz w:val="24"/>
                <w:szCs w:val="24"/>
                <w:highlight w:val="none"/>
                <w:u w:val="single"/>
                <w:lang w:val="en-US" w:eastAsia="zh-CN" w:bidi="ar-SA"/>
              </w:rPr>
              <w:t xml:space="preserve">  09：30 </w:t>
            </w:r>
            <w:r>
              <w:rPr>
                <w:rFonts w:hint="eastAsia" w:asciiTheme="minorEastAsia" w:hAnsiTheme="minorEastAsia" w:eastAsiaTheme="minorEastAsia" w:cstheme="minorEastAsia"/>
                <w:color w:val="auto"/>
                <w:spacing w:val="-15"/>
                <w:sz w:val="24"/>
                <w:szCs w:val="24"/>
                <w:highlight w:val="none"/>
              </w:rPr>
              <w:t>（北京时间）</w:t>
            </w:r>
          </w:p>
        </w:tc>
      </w:tr>
      <w:tr w14:paraId="7A6AB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6A45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9D6498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color w:val="auto"/>
                <w:sz w:val="24"/>
                <w:szCs w:val="24"/>
                <w:highlight w:val="none"/>
                <w:lang w:eastAsia="zh-CN"/>
              </w:rPr>
            </w:pP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综合评分法</w:t>
            </w:r>
            <w:r>
              <w:rPr>
                <w:rFonts w:hint="eastAsia" w:asciiTheme="minorEastAsia" w:hAnsiTheme="minorEastAsia" w:eastAsiaTheme="minorEastAsia" w:cstheme="minorEastAsia"/>
                <w:color w:val="auto"/>
                <w:spacing w:val="14"/>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最低评审价法</w:t>
            </w:r>
          </w:p>
        </w:tc>
      </w:tr>
      <w:tr w14:paraId="2BD28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E964D2A">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入围供应商数量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31A73AC">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评审小组</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将根据各</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供应商</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的</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综合评分结果进行评审</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排序，依次推荐本项目（各采购包）的</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候选人，起草并签署</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报告。</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报告</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候选人排名顺序交新野县</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财政局</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审定后公布入围服务单位名单。</w:t>
            </w:r>
          </w:p>
        </w:tc>
      </w:tr>
      <w:tr w14:paraId="44024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6F7B0B6">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淘汰率及入围供应商数量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66F2F2">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淘汰比例不得低于20%，且至少淘汰一家供应商。根据《政府采购框架协议采购方式管理暂行办法》的规定，提交响应文件和符合资格条件、实质性要求的供应商应当均不少于2家。</w:t>
            </w:r>
          </w:p>
          <w:p w14:paraId="7DB1A5C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268" w:firstLineChars="100"/>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en-US"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①如提交响应文件和符合资格条件、实质性要求的供应商应≥</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25</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家时，取</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20</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名；</w:t>
            </w:r>
          </w:p>
          <w:p w14:paraId="4A8D5216">
            <w:pPr>
              <w:pStyle w:val="31"/>
              <w:keepNext w:val="0"/>
              <w:keepLines w:val="0"/>
              <w:pageBreakBefore w:val="0"/>
              <w:kinsoku/>
              <w:wordWrap w:val="0"/>
              <w:overflowPunct/>
              <w:topLinePunct w:val="0"/>
              <w:bidi w:val="0"/>
              <w:spacing w:before="1" w:line="220" w:lineRule="auto"/>
              <w:ind w:left="126" w:firstLine="268" w:firstLineChars="100"/>
              <w:jc w:val="both"/>
              <w:rPr>
                <w:rFonts w:hint="default"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②提交响应文件和符合资格条件、实质性要求的供应商＜</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20</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家时，实际选定数量以淘汰20%（四舍五入取整）后剩余的数量为准，且至少淘汰 1 家供应商。</w:t>
            </w:r>
          </w:p>
        </w:tc>
      </w:tr>
      <w:tr w14:paraId="2CAAD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0A26F91">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29"/>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第二阶段成交供应商的选定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4200646">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29"/>
                <w:sz w:val="24"/>
                <w:szCs w:val="24"/>
                <w:highlight w:val="none"/>
                <w:lang w:eastAsia="zh-CN"/>
              </w:rPr>
            </w:pPr>
            <w:r>
              <w:rPr>
                <w:rFonts w:hint="eastAsia" w:asciiTheme="minorEastAsia" w:hAnsiTheme="minorEastAsia" w:eastAsiaTheme="minorEastAsia" w:cstheme="minorEastAsia"/>
                <w:color w:val="auto"/>
                <w:spacing w:val="29"/>
                <w:sz w:val="24"/>
                <w:szCs w:val="24"/>
                <w:highlight w:val="none"/>
                <w:lang w:eastAsia="zh-CN"/>
              </w:rPr>
              <w:t>（1）按供应商入围顺序采用轮流加抽签方式确定中介机构及服务项目，所有中介机构轮流一遍为一轮。</w:t>
            </w:r>
          </w:p>
          <w:p w14:paraId="04211A07">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29"/>
                <w:sz w:val="24"/>
                <w:szCs w:val="24"/>
                <w:highlight w:val="none"/>
                <w:lang w:eastAsia="zh-CN"/>
              </w:rPr>
            </w:pPr>
            <w:r>
              <w:rPr>
                <w:rFonts w:hint="eastAsia" w:asciiTheme="minorEastAsia" w:hAnsiTheme="minorEastAsia" w:eastAsiaTheme="minorEastAsia" w:cstheme="minorEastAsia"/>
                <w:color w:val="auto"/>
                <w:spacing w:val="29"/>
                <w:sz w:val="24"/>
                <w:szCs w:val="24"/>
                <w:highlight w:val="none"/>
                <w:lang w:eastAsia="zh-CN"/>
              </w:rPr>
              <w:t>（2）</w:t>
            </w:r>
            <w:r>
              <w:rPr>
                <w:rFonts w:hint="eastAsia" w:asciiTheme="minorEastAsia" w:hAnsiTheme="minorEastAsia" w:eastAsiaTheme="minorEastAsia" w:cstheme="minorEastAsia"/>
                <w:color w:val="auto"/>
                <w:spacing w:val="29"/>
                <w:sz w:val="24"/>
                <w:szCs w:val="24"/>
                <w:highlight w:val="none"/>
                <w:lang w:val="en-US" w:eastAsia="zh-CN"/>
              </w:rPr>
              <w:t>原则上</w:t>
            </w:r>
            <w:r>
              <w:rPr>
                <w:rFonts w:hint="eastAsia" w:asciiTheme="minorEastAsia" w:hAnsiTheme="minorEastAsia" w:eastAsiaTheme="minorEastAsia" w:cstheme="minorEastAsia"/>
                <w:color w:val="auto"/>
                <w:spacing w:val="29"/>
                <w:sz w:val="24"/>
                <w:szCs w:val="24"/>
                <w:highlight w:val="none"/>
                <w:lang w:eastAsia="zh-CN"/>
              </w:rPr>
              <w:t>中介机构不得拒绝或推脱委托单位委托的项目。</w:t>
            </w:r>
          </w:p>
          <w:p w14:paraId="61BC89E8">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29"/>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pacing w:val="29"/>
                <w:sz w:val="24"/>
                <w:szCs w:val="24"/>
                <w:highlight w:val="none"/>
                <w:lang w:val="en-US" w:eastAsia="zh-CN"/>
              </w:rPr>
              <w:t>3</w:t>
            </w:r>
            <w:r>
              <w:rPr>
                <w:rFonts w:hint="eastAsia" w:asciiTheme="minorEastAsia" w:hAnsiTheme="minorEastAsia" w:eastAsiaTheme="minorEastAsia" w:cstheme="minorEastAsia"/>
                <w:color w:val="auto"/>
                <w:spacing w:val="29"/>
                <w:sz w:val="24"/>
                <w:szCs w:val="24"/>
                <w:highlight w:val="none"/>
                <w:lang w:eastAsia="zh-CN"/>
              </w:rPr>
              <w:t>）中介机构因自身原因终止评审项目的，其委托评审费用不再计取。</w:t>
            </w:r>
          </w:p>
        </w:tc>
      </w:tr>
      <w:tr w14:paraId="7BB9D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675EA9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第二阶段评审业务的委托方式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E2FEF8F">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1</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购买服务的项目采用抽签</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加</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轮</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候</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方式确定中介机构及服务项目，所有中介机构轮流一遍为一轮。</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考核得分在后20%的不再参与下一轮抽签。两轮后如中介机构在工作中不能按照要求的质量和时限完成评审任务的，不再参与下一轮抽签。</w:t>
            </w:r>
          </w:p>
          <w:p w14:paraId="270A59B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(2)原则上</w:t>
            </w:r>
            <w:r>
              <w:rPr>
                <w:rFonts w:hint="eastAsia" w:asciiTheme="minorEastAsia" w:hAnsiTheme="minorEastAsia" w:eastAsiaTheme="minorEastAsia" w:cstheme="minorEastAsia"/>
                <w:snapToGrid w:val="0"/>
                <w:color w:val="auto"/>
                <w:spacing w:val="14"/>
                <w:kern w:val="0"/>
                <w:sz w:val="24"/>
                <w:szCs w:val="24"/>
                <w:highlight w:val="none"/>
                <w:lang w:val="en-US" w:eastAsia="en-US" w:bidi="ar-SA"/>
              </w:rPr>
              <w:t>中介机构不得拒绝或推脱委托单位委托的项目。</w:t>
            </w:r>
          </w:p>
        </w:tc>
      </w:tr>
      <w:tr w14:paraId="69725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5DD7B0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第二阶段</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委托评审程序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8FE3C3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(1)中介机构接到评审任务后，应当根据受托评审项目的情况配备具有相应评审资格的人员组成评审小组，并在3日内将评审小组名单及其基本情况报委托单位备案。</w:t>
            </w:r>
          </w:p>
          <w:p w14:paraId="59FA47B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(2)中介机构出具的评审报告包括:项目概况、评审依据、评审范围及程序、评审结论、重要事项说明、问题及建议等内容。</w:t>
            </w:r>
          </w:p>
          <w:p w14:paraId="0FB22DB2">
            <w:pPr>
              <w:pStyle w:val="31"/>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color w:val="auto"/>
                <w:spacing w:val="-13"/>
                <w:sz w:val="24"/>
                <w:szCs w:val="24"/>
                <w:highlight w:val="none"/>
                <w:lang w:val="en-US" w:eastAsia="zh-CN"/>
              </w:rPr>
            </w:pPr>
          </w:p>
        </w:tc>
      </w:tr>
      <w:tr w14:paraId="7CD1C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392340D">
            <w:pPr>
              <w:spacing w:after="120" w:line="360" w:lineRule="auto"/>
              <w:ind w:firstLine="488"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回避情况</w:t>
            </w:r>
          </w:p>
          <w:p w14:paraId="350B0AC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8ED066E">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存在以下情形的，中介机构应当事前申报，按要求回避：</w:t>
            </w:r>
          </w:p>
          <w:p w14:paraId="33224D5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（1）评审项目系该中介机构或其工作人员编制的。</w:t>
            </w:r>
          </w:p>
          <w:p w14:paraId="571B03B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（2）中介机构评审人员曾在被评审单位工作，离开后不满3年的。</w:t>
            </w:r>
          </w:p>
          <w:p w14:paraId="3AA17D9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（3）与项目单位负责人、项目经办人员存在夫妻、直系血亲、三代以内旁系血亲或近姻亲关系等，以及其他可能影响项目评审公平公正的情形。</w:t>
            </w:r>
          </w:p>
          <w:p w14:paraId="21CCE04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4）服务期内，与单项评审项目中的被评审单位或与单项评审项目直接有关的建设、施工、监理等单位存在控股、管理等关联关系，或在被评审单位或在单项评审项目直接有关的建设、施工、监理等单位有任职高管，未主动提出回避而承接该项目审计服务的。</w:t>
            </w:r>
          </w:p>
          <w:p w14:paraId="2C788BAF">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（5）法律规定需要回避的其他情形。</w:t>
            </w:r>
          </w:p>
          <w:p w14:paraId="02194EFD">
            <w:pPr>
              <w:pStyle w:val="31"/>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color w:val="auto"/>
                <w:spacing w:val="-13"/>
                <w:sz w:val="24"/>
                <w:szCs w:val="24"/>
                <w:highlight w:val="none"/>
                <w:lang w:val="en-US" w:eastAsia="zh-CN"/>
              </w:rPr>
            </w:pPr>
          </w:p>
        </w:tc>
      </w:tr>
      <w:tr w14:paraId="2E0E0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F8698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入围供应商清退和补充规则</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F0CDC43">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（1）入围供应商无正当理由，不得主动放弃入围资格或者退出框架协议。服务期内，有下列情形之一的，取消中介机构提供服务的资格：</w:t>
            </w:r>
          </w:p>
          <w:p w14:paraId="792DC626">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4"/>
                <w:kern w:val="0"/>
                <w:sz w:val="24"/>
                <w:szCs w:val="24"/>
                <w:highlight w:val="none"/>
                <w:lang w:val="en-US" w:eastAsia="zh-CN" w:bidi="ar-SA"/>
              </w:rPr>
              <w:t>①</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有重大违法记录，受到其他行政处罚或行业惩戒，被行业监管部门列为经营异常目录，被人民法院列为被执行人或者失信被执行人名单的。</w:t>
            </w:r>
          </w:p>
          <w:p w14:paraId="150248E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4"/>
                <w:kern w:val="0"/>
                <w:sz w:val="24"/>
                <w:szCs w:val="24"/>
                <w:highlight w:val="none"/>
                <w:lang w:val="en-US" w:eastAsia="zh-CN" w:bidi="ar-SA"/>
              </w:rPr>
              <w:t>②</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在企业资质、业绩、执业人员等方面提供不真实信息的。</w:t>
            </w:r>
          </w:p>
          <w:p w14:paraId="2F28F4C8">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default" w:asciiTheme="minorEastAsia" w:hAnsiTheme="minorEastAsia" w:eastAsiaTheme="minorEastAsia" w:cstheme="minorEastAsia"/>
                <w:snapToGrid w:val="0"/>
                <w:color w:val="auto"/>
                <w:spacing w:val="14"/>
                <w:kern w:val="0"/>
                <w:sz w:val="24"/>
                <w:szCs w:val="24"/>
                <w:highlight w:val="none"/>
                <w:lang w:val="en-US" w:eastAsia="zh-CN" w:bidi="ar-SA"/>
              </w:rPr>
              <w:t>③</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与项目单位或关联方串通舞弊，弄虚作假的。</w:t>
            </w:r>
          </w:p>
          <w:p w14:paraId="292C6D6C">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④索取或接受被审核单位礼金、有价证券、礼品、宴请等违反廉政规定的。</w:t>
            </w:r>
          </w:p>
          <w:p w14:paraId="7E64547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⑤出具的评审报告严重失误的。</w:t>
            </w:r>
          </w:p>
          <w:p w14:paraId="09FE03C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⑥工作失误给国家造成损失的。</w:t>
            </w:r>
          </w:p>
          <w:p w14:paraId="4CC4795A">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⑦违反保密及回避规定的。</w:t>
            </w:r>
          </w:p>
          <w:p w14:paraId="622833D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⑧拒绝接受委托单位的监督，不履行合同义务的。</w:t>
            </w:r>
          </w:p>
          <w:p w14:paraId="49AFDCF4">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⑨转让其应履行合同义务的。</w:t>
            </w:r>
          </w:p>
          <w:p w14:paraId="4DD6AA50">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⑩一年内有一次拒绝或推脱提供服务的，或一个服务期内累计两次拒绝或推脱提供服务的。</w:t>
            </w:r>
          </w:p>
          <w:p w14:paraId="36B8B5A5">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⑪考核受到处罚被取消提供服务资格的。</w:t>
            </w:r>
          </w:p>
          <w:p w14:paraId="0E09F5CE">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⑫其他违法违规行为的。</w:t>
            </w:r>
          </w:p>
          <w:p w14:paraId="2D9DCBB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入围供应商有违规、违法行为的，甲方有权终止合同。除剩余入围供应商不足入围供应商总数70%且影响框架协议执行的情形外，框架协议有效期内，征集人不得补充征集供应商。被取消入围资格或者被解除框架协议的供应商不得参加同一封闭式框架协议补充征集。</w:t>
            </w:r>
          </w:p>
        </w:tc>
      </w:tr>
      <w:tr w14:paraId="00A7D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6AB5BEB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F290484">
            <w:pPr>
              <w:pStyle w:val="31"/>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29"/>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集中采购机构不收费</w:t>
            </w:r>
          </w:p>
          <w:p w14:paraId="227F5285">
            <w:pPr>
              <w:pStyle w:val="31"/>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收费对象：</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29"/>
                <w:sz w:val="24"/>
                <w:szCs w:val="24"/>
                <w:highlight w:val="none"/>
                <w:lang w:val="en-US" w:eastAsia="zh-CN"/>
              </w:rPr>
              <w:t>征集人</w:t>
            </w: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color w:val="auto"/>
                <w:spacing w:val="-13"/>
                <w:sz w:val="24"/>
                <w:szCs w:val="24"/>
                <w:highlight w:val="none"/>
                <w:lang w:val="en-US" w:eastAsia="zh-CN"/>
              </w:rPr>
              <w:t>中标人</w:t>
            </w:r>
          </w:p>
          <w:p w14:paraId="060A79E2">
            <w:pPr>
              <w:pStyle w:val="31"/>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color w:val="auto"/>
                <w:spacing w:val="-13"/>
                <w:sz w:val="24"/>
                <w:szCs w:val="24"/>
                <w:highlight w:val="none"/>
                <w:lang w:val="en-US" w:eastAsia="zh-CN"/>
              </w:rPr>
            </w:pPr>
            <w:r>
              <w:rPr>
                <w:rFonts w:hint="eastAsia" w:asciiTheme="minorEastAsia" w:hAnsiTheme="minorEastAsia" w:eastAsiaTheme="minorEastAsia" w:cstheme="minorEastAsia"/>
                <w:color w:val="auto"/>
                <w:spacing w:val="-13"/>
                <w:sz w:val="24"/>
                <w:szCs w:val="24"/>
                <w:highlight w:val="none"/>
                <w:lang w:val="en-US" w:eastAsia="zh-CN"/>
              </w:rPr>
              <w:t>收费标准：参照关于印发《河南省招标代理服务收费标准》的通知-豫招协[2023]002号的规定计算，由中标单位向招标代理机构支付代理费每年9000元。</w:t>
            </w:r>
          </w:p>
        </w:tc>
      </w:tr>
    </w:tbl>
    <w:p w14:paraId="1D447E9D">
      <w:pPr>
        <w:pStyle w:val="5"/>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18AA1552">
      <w:pP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pPr>
    </w:p>
    <w:p w14:paraId="4CFF42F2">
      <w:pPr>
        <w:pStyle w:val="5"/>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sz w:val="28"/>
          <w:szCs w:val="28"/>
          <w:highlight w:val="none"/>
          <w:lang w:val="en-US" w:eastAsia="zh-CN"/>
          <w14:textOutline w14:w="1800"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color w:val="auto"/>
          <w:spacing w:val="-2"/>
          <w:sz w:val="28"/>
          <w:szCs w:val="28"/>
          <w:highlight w:val="none"/>
          <w14:textOutline w14:w="1800" w14:cap="flat" w14:cmpd="sng">
            <w14:solidFill>
              <w14:srgbClr w14:val="000000"/>
            </w14:solidFill>
            <w14:prstDash w14:val="solid"/>
            <w14:miter w14:val="0"/>
          </w14:textOutline>
        </w:rPr>
        <w:t>须知</w:t>
      </w:r>
    </w:p>
    <w:p w14:paraId="7E512129">
      <w:pPr>
        <w:pStyle w:val="5"/>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color w:val="auto"/>
          <w:spacing w:val="-10"/>
          <w:sz w:val="24"/>
          <w:szCs w:val="24"/>
          <w:highlight w:val="none"/>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10"/>
          <w:sz w:val="24"/>
          <w:szCs w:val="24"/>
          <w:highlight w:val="none"/>
          <w14:textOutline w14:w="1800" w14:cap="flat" w14:cmpd="sng">
            <w14:solidFill>
              <w14:srgbClr w14:val="000000"/>
            </w14:solidFill>
            <w14:prstDash w14:val="solid"/>
            <w14:miter w14:val="0"/>
          </w14:textOutline>
        </w:rPr>
        <w:t>说明</w:t>
      </w:r>
    </w:p>
    <w:p w14:paraId="06416CE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.征集人</w:t>
      </w:r>
      <w:r>
        <w:rPr>
          <w:rFonts w:hint="eastAsia" w:asciiTheme="minorEastAsia" w:hAnsiTheme="minorEastAsia" w:eastAsiaTheme="minorEastAsia" w:cstheme="minorEastAsia"/>
          <w:b/>
          <w:bCs/>
          <w:color w:val="auto"/>
          <w:spacing w:val="-1"/>
          <w:sz w:val="24"/>
          <w:szCs w:val="24"/>
          <w:highlight w:val="none"/>
        </w:rPr>
        <w:t>、采购代理机构、</w:t>
      </w:r>
      <w:r>
        <w:rPr>
          <w:rFonts w:hint="eastAsia" w:asciiTheme="minorEastAsia" w:hAnsiTheme="minorEastAsia" w:eastAsiaTheme="minorEastAsia" w:cstheme="minorEastAsia"/>
          <w:b/>
          <w:bCs/>
          <w:color w:val="auto"/>
          <w:spacing w:val="-1"/>
          <w:sz w:val="24"/>
          <w:szCs w:val="24"/>
          <w:highlight w:val="none"/>
          <w:lang w:eastAsia="zh-CN"/>
        </w:rPr>
        <w:t>供应商</w:t>
      </w:r>
      <w:r>
        <w:rPr>
          <w:rFonts w:hint="eastAsia" w:asciiTheme="minorEastAsia" w:hAnsiTheme="minorEastAsia" w:eastAsiaTheme="minorEastAsia" w:cstheme="minorEastAsia"/>
          <w:b/>
          <w:bCs/>
          <w:color w:val="auto"/>
          <w:spacing w:val="-1"/>
          <w:sz w:val="24"/>
          <w:szCs w:val="24"/>
          <w:highlight w:val="none"/>
        </w:rPr>
        <w:t>、联合体</w:t>
      </w:r>
    </w:p>
    <w:p w14:paraId="755C887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1.1</w:t>
      </w:r>
      <w:r>
        <w:rPr>
          <w:rFonts w:hint="eastAsia" w:asciiTheme="minorEastAsia" w:hAnsiTheme="minorEastAsia" w:eastAsiaTheme="minorEastAsia" w:cstheme="minorEastAsia"/>
          <w:color w:val="auto"/>
          <w:spacing w:val="2"/>
          <w:sz w:val="24"/>
          <w:szCs w:val="24"/>
          <w:highlight w:val="none"/>
          <w:lang w:val="en-US" w:eastAsia="zh-CN"/>
        </w:rPr>
        <w:t xml:space="preserve"> 征集人</w:t>
      </w:r>
      <w:r>
        <w:rPr>
          <w:rFonts w:hint="eastAsia" w:asciiTheme="minorEastAsia" w:hAnsiTheme="minorEastAsia" w:eastAsiaTheme="minorEastAsia" w:cstheme="minorEastAsia"/>
          <w:color w:val="auto"/>
          <w:spacing w:val="2"/>
          <w:sz w:val="24"/>
          <w:szCs w:val="24"/>
          <w:highlight w:val="none"/>
        </w:rPr>
        <w:t>、采购代理机构：指依法进行政府采购的国家机关、事业单位、团体组织及其委托的采购代理机构。本项目</w:t>
      </w:r>
      <w:r>
        <w:rPr>
          <w:rFonts w:hint="eastAsia" w:asciiTheme="minorEastAsia" w:hAnsiTheme="minorEastAsia" w:eastAsiaTheme="minorEastAsia" w:cstheme="minorEastAsia"/>
          <w:color w:val="auto"/>
          <w:spacing w:val="2"/>
          <w:sz w:val="24"/>
          <w:szCs w:val="24"/>
          <w:highlight w:val="none"/>
          <w:lang w:val="en-US" w:eastAsia="zh-CN"/>
        </w:rPr>
        <w:t>征集人</w:t>
      </w:r>
      <w:r>
        <w:rPr>
          <w:rFonts w:hint="eastAsia" w:asciiTheme="minorEastAsia" w:hAnsiTheme="minorEastAsia" w:eastAsiaTheme="minorEastAsia" w:cstheme="minorEastAsia"/>
          <w:color w:val="auto"/>
          <w:spacing w:val="2"/>
          <w:sz w:val="24"/>
          <w:szCs w:val="24"/>
          <w:highlight w:val="none"/>
        </w:rPr>
        <w:t>、采购代理机构见第一章《</w:t>
      </w:r>
      <w:r>
        <w:rPr>
          <w:rFonts w:hint="eastAsia" w:asciiTheme="minorEastAsia" w:hAnsiTheme="minorEastAsia" w:eastAsiaTheme="minorEastAsia" w:cstheme="minorEastAsia"/>
          <w:color w:val="auto"/>
          <w:spacing w:val="2"/>
          <w:sz w:val="24"/>
          <w:szCs w:val="24"/>
          <w:highlight w:val="none"/>
          <w:lang w:val="en-US" w:eastAsia="zh-CN"/>
        </w:rPr>
        <w:t>征集</w:t>
      </w:r>
      <w:r>
        <w:rPr>
          <w:rFonts w:hint="eastAsia" w:asciiTheme="minorEastAsia" w:hAnsiTheme="minorEastAsia" w:eastAsiaTheme="minorEastAsia" w:cstheme="minorEastAsia"/>
          <w:color w:val="auto"/>
          <w:spacing w:val="2"/>
          <w:sz w:val="24"/>
          <w:szCs w:val="24"/>
          <w:highlight w:val="none"/>
          <w:lang w:eastAsia="zh-CN"/>
        </w:rPr>
        <w:t>公告</w:t>
      </w:r>
      <w:r>
        <w:rPr>
          <w:rFonts w:hint="eastAsia" w:asciiTheme="minorEastAsia" w:hAnsiTheme="minorEastAsia" w:eastAsiaTheme="minorEastAsia" w:cstheme="minorEastAsia"/>
          <w:color w:val="auto"/>
          <w:spacing w:val="2"/>
          <w:sz w:val="24"/>
          <w:szCs w:val="24"/>
          <w:highlight w:val="none"/>
        </w:rPr>
        <w:t>》。</w:t>
      </w:r>
    </w:p>
    <w:p w14:paraId="2CAE7BC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1.2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供应商（也称</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、申请人）：指向</w:t>
      </w:r>
      <w:r>
        <w:rPr>
          <w:rFonts w:hint="eastAsia" w:asciiTheme="minorEastAsia" w:hAnsiTheme="minorEastAsia" w:eastAsiaTheme="minorEastAsia" w:cstheme="minorEastAsia"/>
          <w:color w:val="auto"/>
          <w:spacing w:val="2"/>
          <w:sz w:val="24"/>
          <w:szCs w:val="24"/>
          <w:highlight w:val="none"/>
          <w:lang w:eastAsia="zh-CN"/>
        </w:rPr>
        <w:t>征集人</w:t>
      </w:r>
      <w:r>
        <w:rPr>
          <w:rFonts w:hint="eastAsia" w:asciiTheme="minorEastAsia" w:hAnsiTheme="minorEastAsia" w:eastAsiaTheme="minorEastAsia" w:cstheme="minorEastAsia"/>
          <w:color w:val="auto"/>
          <w:spacing w:val="2"/>
          <w:sz w:val="24"/>
          <w:szCs w:val="24"/>
          <w:highlight w:val="none"/>
          <w:lang w:val="en-US" w:eastAsia="zh-CN"/>
        </w:rPr>
        <w:t>提</w:t>
      </w:r>
      <w:r>
        <w:rPr>
          <w:rFonts w:hint="eastAsia" w:asciiTheme="minorEastAsia" w:hAnsiTheme="minorEastAsia" w:eastAsiaTheme="minorEastAsia" w:cstheme="minorEastAsia"/>
          <w:color w:val="auto"/>
          <w:spacing w:val="2"/>
          <w:sz w:val="24"/>
          <w:szCs w:val="24"/>
          <w:highlight w:val="none"/>
        </w:rPr>
        <w:t>供货物、工程或者服务的法人、其他组织或者自然人。</w:t>
      </w:r>
    </w:p>
    <w:p w14:paraId="113A323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1.3</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联合体：指两个以上的自然人、法人或者其他组织组成一个联合体，以一个供应商的身份共同参加政府采购。</w:t>
      </w:r>
    </w:p>
    <w:p w14:paraId="5943D68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2</w:t>
      </w:r>
      <w:r>
        <w:rPr>
          <w:rFonts w:hint="eastAsia" w:asciiTheme="minorEastAsia" w:hAnsiTheme="minorEastAsia" w:eastAsiaTheme="minorEastAsia" w:cstheme="minorEastAsia"/>
          <w:b/>
          <w:bCs/>
          <w:color w:val="auto"/>
          <w:spacing w:val="-1"/>
          <w:sz w:val="24"/>
          <w:szCs w:val="24"/>
          <w:highlight w:val="none"/>
          <w:lang w:val="en-US" w:eastAsia="zh-CN"/>
        </w:rPr>
        <w:t>.</w:t>
      </w:r>
      <w:r>
        <w:rPr>
          <w:rFonts w:hint="eastAsia" w:asciiTheme="minorEastAsia" w:hAnsiTheme="minorEastAsia" w:eastAsiaTheme="minorEastAsia" w:cstheme="minorEastAsia"/>
          <w:b/>
          <w:bCs/>
          <w:color w:val="auto"/>
          <w:spacing w:val="-1"/>
          <w:sz w:val="24"/>
          <w:szCs w:val="24"/>
          <w:highlight w:val="none"/>
        </w:rPr>
        <w:t>资金来源、项目属性</w:t>
      </w:r>
    </w:p>
    <w:p w14:paraId="0EF5BD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default" w:asciiTheme="minorEastAsia" w:hAnsiTheme="minorEastAsia" w:eastAsiaTheme="minorEastAsia" w:cstheme="minorEastAsia"/>
          <w:color w:val="auto"/>
          <w:spacing w:val="7"/>
          <w:sz w:val="24"/>
          <w:szCs w:val="24"/>
          <w:highlight w:val="none"/>
          <w:u w:val="none"/>
          <w:lang w:val="en-US" w:eastAsia="zh-CN"/>
        </w:rPr>
      </w:pPr>
      <w:r>
        <w:rPr>
          <w:rFonts w:hint="eastAsia" w:asciiTheme="minorEastAsia" w:hAnsiTheme="minorEastAsia" w:eastAsiaTheme="minorEastAsia" w:cstheme="minorEastAsia"/>
          <w:color w:val="auto"/>
          <w:spacing w:val="7"/>
          <w:sz w:val="24"/>
          <w:szCs w:val="24"/>
          <w:highlight w:val="none"/>
        </w:rPr>
        <w:t>2.1</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200</w:t>
      </w:r>
      <w:r>
        <w:rPr>
          <w:rFonts w:hint="eastAsia" w:asciiTheme="minorEastAsia" w:hAnsiTheme="minorEastAsia" w:eastAsiaTheme="minorEastAsia" w:cstheme="minorEastAsia"/>
          <w:color w:val="auto"/>
          <w:spacing w:val="7"/>
          <w:sz w:val="24"/>
          <w:szCs w:val="24"/>
          <w:highlight w:val="none"/>
          <w:u w:val="none"/>
          <w:lang w:val="en-US" w:eastAsia="zh-CN"/>
        </w:rPr>
        <w:t>万元/年（仅供参考）</w:t>
      </w:r>
    </w:p>
    <w:p w14:paraId="571ECD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color w:val="auto"/>
          <w:spacing w:val="7"/>
          <w:sz w:val="24"/>
          <w:szCs w:val="24"/>
          <w:highlight w:val="none"/>
        </w:rPr>
      </w:pPr>
      <w:r>
        <w:rPr>
          <w:rFonts w:hint="eastAsia" w:asciiTheme="minorEastAsia" w:hAnsiTheme="minorEastAsia" w:eastAsiaTheme="minorEastAsia" w:cstheme="minorEastAsia"/>
          <w:color w:val="auto"/>
          <w:spacing w:val="7"/>
          <w:sz w:val="24"/>
          <w:szCs w:val="24"/>
          <w:highlight w:val="none"/>
        </w:rPr>
        <w:t>2.2</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highlight w:val="none"/>
        </w:rPr>
        <w:t>项目属性见《</w:t>
      </w:r>
      <w:r>
        <w:rPr>
          <w:rFonts w:hint="eastAsia" w:asciiTheme="minorEastAsia" w:hAnsiTheme="minorEastAsia" w:eastAsiaTheme="minorEastAsia" w:cstheme="minorEastAsia"/>
          <w:color w:val="auto"/>
          <w:spacing w:val="7"/>
          <w:sz w:val="24"/>
          <w:szCs w:val="24"/>
          <w:highlight w:val="none"/>
          <w:lang w:eastAsia="zh-CN"/>
        </w:rPr>
        <w:t>供应商须知表</w:t>
      </w:r>
      <w:r>
        <w:rPr>
          <w:rFonts w:hint="eastAsia" w:asciiTheme="minorEastAsia" w:hAnsiTheme="minorEastAsia" w:eastAsiaTheme="minorEastAsia" w:cstheme="minorEastAsia"/>
          <w:color w:val="auto"/>
          <w:spacing w:val="7"/>
          <w:sz w:val="24"/>
          <w:szCs w:val="24"/>
          <w:highlight w:val="none"/>
        </w:rPr>
        <w:t>》。</w:t>
      </w:r>
    </w:p>
    <w:p w14:paraId="48A524A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现场考察、开标前答疑会</w:t>
      </w:r>
    </w:p>
    <w:p w14:paraId="2101BF3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3.1</w:t>
      </w:r>
      <w:r>
        <w:rPr>
          <w:rFonts w:hint="eastAsia" w:asciiTheme="minorEastAsia" w:hAnsiTheme="minorEastAsia" w:eastAsiaTheme="minorEastAsia" w:cstheme="minorEastAsia"/>
          <w:color w:val="auto"/>
          <w:spacing w:val="3"/>
          <w:sz w:val="24"/>
          <w:szCs w:val="24"/>
          <w:highlight w:val="none"/>
          <w:lang w:val="en-US" w:eastAsia="zh-CN"/>
        </w:rPr>
        <w:t xml:space="preserve"> </w:t>
      </w:r>
      <w:r>
        <w:rPr>
          <w:rFonts w:hint="eastAsia" w:asciiTheme="minorEastAsia" w:hAnsiTheme="minorEastAsia" w:eastAsiaTheme="minorEastAsia" w:cstheme="minorEastAsia"/>
          <w:color w:val="auto"/>
          <w:spacing w:val="3"/>
          <w:sz w:val="24"/>
          <w:szCs w:val="24"/>
          <w:highlight w:val="none"/>
        </w:rPr>
        <w:t>若《</w:t>
      </w:r>
      <w:r>
        <w:rPr>
          <w:rFonts w:hint="eastAsia" w:asciiTheme="minorEastAsia" w:hAnsiTheme="minorEastAsia" w:eastAsiaTheme="minorEastAsia" w:cstheme="minorEastAsia"/>
          <w:color w:val="auto"/>
          <w:spacing w:val="3"/>
          <w:sz w:val="24"/>
          <w:szCs w:val="24"/>
          <w:highlight w:val="none"/>
          <w:lang w:eastAsia="zh-CN"/>
        </w:rPr>
        <w:t>供应商须知表</w:t>
      </w:r>
      <w:r>
        <w:rPr>
          <w:rFonts w:hint="eastAsia" w:asciiTheme="minorEastAsia" w:hAnsiTheme="minorEastAsia" w:eastAsiaTheme="minorEastAsia" w:cstheme="minorEastAsia"/>
          <w:color w:val="auto"/>
          <w:spacing w:val="3"/>
          <w:sz w:val="24"/>
          <w:szCs w:val="24"/>
          <w:highlight w:val="none"/>
        </w:rPr>
        <w:t>》中规定了组</w:t>
      </w:r>
      <w:r>
        <w:rPr>
          <w:rFonts w:hint="eastAsia" w:asciiTheme="minorEastAsia" w:hAnsiTheme="minorEastAsia" w:eastAsiaTheme="minorEastAsia" w:cstheme="minorEastAsia"/>
          <w:color w:val="auto"/>
          <w:spacing w:val="2"/>
          <w:sz w:val="24"/>
          <w:szCs w:val="24"/>
          <w:highlight w:val="none"/>
        </w:rPr>
        <w:t>织现场考察、召开开标前答疑会，则</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应按要求在规定的时间和地点参加。</w:t>
      </w:r>
    </w:p>
    <w:p w14:paraId="42EB6C1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3.2</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由于未参加现场考察或开标前答疑会而导致对项目实际情况不了解，影响</w:t>
      </w:r>
      <w:r>
        <w:rPr>
          <w:rFonts w:hint="eastAsia" w:asciiTheme="minorEastAsia" w:hAnsiTheme="minorEastAsia" w:eastAsiaTheme="minorEastAsia" w:cstheme="minorEastAsia"/>
          <w:color w:val="auto"/>
          <w:spacing w:val="2"/>
          <w:sz w:val="24"/>
          <w:szCs w:val="24"/>
          <w:highlight w:val="none"/>
          <w:lang w:eastAsia="zh-CN"/>
        </w:rPr>
        <w:t>响应文件</w:t>
      </w:r>
      <w:r>
        <w:rPr>
          <w:rFonts w:hint="eastAsia" w:asciiTheme="minorEastAsia" w:hAnsiTheme="minorEastAsia" w:eastAsiaTheme="minorEastAsia" w:cstheme="minorEastAsia"/>
          <w:color w:val="auto"/>
          <w:spacing w:val="2"/>
          <w:sz w:val="24"/>
          <w:szCs w:val="24"/>
          <w:highlight w:val="none"/>
        </w:rPr>
        <w:t>编制、</w:t>
      </w:r>
      <w:r>
        <w:rPr>
          <w:rFonts w:hint="eastAsia" w:asciiTheme="minorEastAsia" w:hAnsiTheme="minorEastAsia" w:eastAsiaTheme="minorEastAsia" w:cstheme="minorEastAsia"/>
          <w:color w:val="auto"/>
          <w:spacing w:val="2"/>
          <w:sz w:val="24"/>
          <w:szCs w:val="24"/>
          <w:highlight w:val="none"/>
          <w:lang w:eastAsia="zh-CN"/>
        </w:rPr>
        <w:t>响应</w:t>
      </w:r>
      <w:r>
        <w:rPr>
          <w:rFonts w:hint="eastAsia" w:asciiTheme="minorEastAsia" w:hAnsiTheme="minorEastAsia" w:eastAsiaTheme="minorEastAsia" w:cstheme="minorEastAsia"/>
          <w:color w:val="auto"/>
          <w:spacing w:val="2"/>
          <w:sz w:val="24"/>
          <w:szCs w:val="24"/>
          <w:highlight w:val="none"/>
        </w:rPr>
        <w:t>报价准确性、综合因素响应不全面等问题的，由</w:t>
      </w:r>
      <w:r>
        <w:rPr>
          <w:rFonts w:hint="eastAsia" w:asciiTheme="minorEastAsia" w:hAnsiTheme="minorEastAsia" w:eastAsiaTheme="minorEastAsia" w:cstheme="minorEastAsia"/>
          <w:color w:val="auto"/>
          <w:spacing w:val="2"/>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自行承担不利评审后果。</w:t>
      </w:r>
    </w:p>
    <w:p w14:paraId="6637BA1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position w:val="17"/>
          <w:sz w:val="24"/>
          <w:szCs w:val="24"/>
          <w:highlight w:val="none"/>
          <w:lang w:val="en-US" w:eastAsia="zh-CN"/>
        </w:rPr>
        <w:t>4.</w:t>
      </w:r>
      <w:r>
        <w:rPr>
          <w:rFonts w:hint="eastAsia" w:asciiTheme="minorEastAsia" w:hAnsiTheme="minorEastAsia" w:eastAsiaTheme="minorEastAsia" w:cstheme="minorEastAsia"/>
          <w:b/>
          <w:bCs/>
          <w:color w:val="auto"/>
          <w:spacing w:val="-1"/>
          <w:position w:val="17"/>
          <w:sz w:val="24"/>
          <w:szCs w:val="24"/>
          <w:highlight w:val="none"/>
        </w:rPr>
        <w:t>政府采购政策（包括但不限于下列具体政策要求）</w:t>
      </w:r>
    </w:p>
    <w:p w14:paraId="33CFD1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采购本国货物、工程和服务</w:t>
      </w:r>
    </w:p>
    <w:p w14:paraId="4A4DF6D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.1.1</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政府采购应当采购本国货物、工程和服务。但有《中华人民共和国政府采购法》第十条规定情形的除外。</w:t>
      </w:r>
    </w:p>
    <w:p w14:paraId="3075400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.1.2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本项目如接受非本国货</w:t>
      </w:r>
      <w:r>
        <w:rPr>
          <w:rFonts w:hint="eastAsia" w:asciiTheme="minorEastAsia" w:hAnsiTheme="minorEastAsia" w:eastAsiaTheme="minorEastAsia" w:cstheme="minorEastAsia"/>
          <w:color w:val="auto"/>
          <w:spacing w:val="-5"/>
          <w:sz w:val="24"/>
          <w:szCs w:val="24"/>
          <w:highlight w:val="none"/>
        </w:rPr>
        <w:t>物、工程、服务参与投标，则具体要求见第</w:t>
      </w:r>
      <w:r>
        <w:rPr>
          <w:rFonts w:hint="eastAsia" w:asciiTheme="minorEastAsia" w:hAnsiTheme="minorEastAsia" w:eastAsiaTheme="minorEastAsia" w:cstheme="minorEastAsia"/>
          <w:color w:val="auto"/>
          <w:spacing w:val="-5"/>
          <w:sz w:val="24"/>
          <w:szCs w:val="24"/>
          <w:highlight w:val="none"/>
          <w:lang w:val="en-US" w:eastAsia="zh-CN"/>
        </w:rPr>
        <w:t>二</w:t>
      </w:r>
      <w:r>
        <w:rPr>
          <w:rFonts w:hint="eastAsia" w:asciiTheme="minorEastAsia" w:hAnsiTheme="minorEastAsia" w:eastAsiaTheme="minorEastAsia" w:cstheme="minorEastAsia"/>
          <w:color w:val="auto"/>
          <w:spacing w:val="-19"/>
          <w:sz w:val="24"/>
          <w:szCs w:val="24"/>
          <w:highlight w:val="none"/>
        </w:rPr>
        <w:t>章《采购需求》。</w:t>
      </w:r>
    </w:p>
    <w:p w14:paraId="16C6567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4</w:t>
      </w:r>
      <w:r>
        <w:rPr>
          <w:rFonts w:hint="eastAsia" w:asciiTheme="minorEastAsia" w:hAnsiTheme="minorEastAsia" w:eastAsiaTheme="minorEastAsia" w:cstheme="minorEastAsia"/>
          <w:color w:val="auto"/>
          <w:spacing w:val="1"/>
          <w:sz w:val="24"/>
          <w:szCs w:val="24"/>
          <w:highlight w:val="none"/>
        </w:rPr>
        <w:t>.2</w:t>
      </w:r>
      <w:r>
        <w:rPr>
          <w:rFonts w:hint="eastAsia" w:asciiTheme="minorEastAsia" w:hAnsiTheme="minorEastAsia" w:eastAsiaTheme="minorEastAsia" w:cstheme="minorEastAsia"/>
          <w:color w:val="auto"/>
          <w:spacing w:val="1"/>
          <w:sz w:val="24"/>
          <w:szCs w:val="24"/>
          <w:highlight w:val="none"/>
          <w:lang w:val="en-US" w:eastAsia="zh-CN"/>
        </w:rPr>
        <w:t xml:space="preserve"> </w:t>
      </w:r>
      <w:r>
        <w:rPr>
          <w:rFonts w:hint="eastAsia" w:asciiTheme="minorEastAsia" w:hAnsiTheme="minorEastAsia" w:eastAsiaTheme="minorEastAsia" w:cstheme="minorEastAsia"/>
          <w:color w:val="auto"/>
          <w:spacing w:val="1"/>
          <w:sz w:val="24"/>
          <w:szCs w:val="24"/>
          <w:highlight w:val="none"/>
        </w:rPr>
        <w:t>中小企业、监狱企业及残疾人福利性单位</w:t>
      </w:r>
    </w:p>
    <w:p w14:paraId="6A6A1FD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.2.1</w:t>
      </w:r>
      <w:r>
        <w:rPr>
          <w:rFonts w:hint="eastAsia" w:asciiTheme="minorEastAsia" w:hAnsiTheme="minorEastAsia" w:eastAsiaTheme="minorEastAsia" w:cstheme="minorEastAsia"/>
          <w:color w:val="auto"/>
          <w:spacing w:val="-2"/>
          <w:sz w:val="24"/>
          <w:szCs w:val="24"/>
          <w:highlight w:val="none"/>
          <w:lang w:val="en-US" w:eastAsia="zh-CN"/>
        </w:rPr>
        <w:t xml:space="preserve"> </w:t>
      </w:r>
      <w:r>
        <w:rPr>
          <w:rFonts w:hint="eastAsia" w:asciiTheme="minorEastAsia" w:hAnsiTheme="minorEastAsia" w:eastAsiaTheme="minorEastAsia" w:cstheme="minorEastAsia"/>
          <w:color w:val="auto"/>
          <w:spacing w:val="-2"/>
          <w:sz w:val="24"/>
          <w:szCs w:val="24"/>
          <w:highlight w:val="none"/>
        </w:rPr>
        <w:t>中小企业定义：</w:t>
      </w:r>
    </w:p>
    <w:p w14:paraId="1AB61E5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color w:val="auto"/>
          <w:spacing w:val="-4"/>
          <w:sz w:val="24"/>
          <w:szCs w:val="24"/>
          <w:highlight w:val="none"/>
          <w:lang w:val="en-US" w:eastAsia="zh-CN"/>
        </w:rPr>
        <w:t>执行</w:t>
      </w:r>
      <w:r>
        <w:rPr>
          <w:rFonts w:hint="eastAsia" w:asciiTheme="minorEastAsia" w:hAnsiTheme="minorEastAsia" w:eastAsiaTheme="minorEastAsia" w:cstheme="minorEastAsia"/>
          <w:color w:val="auto"/>
          <w:spacing w:val="-4"/>
          <w:sz w:val="24"/>
          <w:szCs w:val="24"/>
          <w:highlight w:val="none"/>
        </w:rPr>
        <w:t>。</w:t>
      </w:r>
    </w:p>
    <w:p w14:paraId="5CA662B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供应商</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供的货物、工程或者服务符合下列情形的，享受中小企业扶持政策：</w:t>
      </w:r>
    </w:p>
    <w:p w14:paraId="6B229D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w:t>
      </w:r>
      <w:r>
        <w:rPr>
          <w:rFonts w:hint="eastAsia" w:asciiTheme="minorEastAsia" w:hAnsiTheme="minorEastAsia" w:eastAsiaTheme="minorEastAsia" w:cstheme="minorEastAsia"/>
          <w:color w:val="auto"/>
          <w:spacing w:val="-4"/>
          <w:sz w:val="24"/>
          <w:szCs w:val="24"/>
          <w:highlight w:val="none"/>
          <w:lang w:val="en-US" w:eastAsia="zh-CN"/>
        </w:rPr>
        <w:t>1</w:t>
      </w:r>
      <w:r>
        <w:rPr>
          <w:rFonts w:hint="eastAsia" w:asciiTheme="minorEastAsia" w:hAnsiTheme="minorEastAsia" w:eastAsiaTheme="minorEastAsia" w:cstheme="minorEastAsia"/>
          <w:color w:val="auto"/>
          <w:spacing w:val="-4"/>
          <w:sz w:val="24"/>
          <w:szCs w:val="24"/>
          <w:highlight w:val="none"/>
        </w:rPr>
        <w:t>）在服务采购项目中，服务由中小企业承接，即</w:t>
      </w:r>
      <w:r>
        <w:rPr>
          <w:rFonts w:hint="eastAsia" w:asciiTheme="minorEastAsia" w:hAnsiTheme="minorEastAsia" w:eastAsiaTheme="minorEastAsia" w:cstheme="minorEastAsia"/>
          <w:color w:val="auto"/>
          <w:spacing w:val="-4"/>
          <w:sz w:val="24"/>
          <w:szCs w:val="24"/>
          <w:highlight w:val="none"/>
          <w:lang w:val="en-US" w:eastAsia="zh-CN"/>
        </w:rPr>
        <w:t>提</w:t>
      </w:r>
      <w:r>
        <w:rPr>
          <w:rFonts w:hint="eastAsia" w:asciiTheme="minorEastAsia" w:hAnsiTheme="minorEastAsia" w:eastAsiaTheme="minorEastAsia" w:cstheme="minorEastAsia"/>
          <w:color w:val="auto"/>
          <w:spacing w:val="-4"/>
          <w:sz w:val="24"/>
          <w:szCs w:val="24"/>
          <w:highlight w:val="none"/>
        </w:rPr>
        <w:t>供服务的人员为中小企业依照《中华人民共和国劳动合同法》订立劳动合同的从业人员。</w:t>
      </w:r>
    </w:p>
    <w:p w14:paraId="4E3313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heme="minorEastAsia" w:hAnsiTheme="minorEastAsia" w:eastAsiaTheme="minorEastAsia" w:cstheme="minorEastAsia"/>
          <w:color w:val="auto"/>
          <w:spacing w:val="-4"/>
          <w:sz w:val="24"/>
          <w:szCs w:val="24"/>
          <w:highlight w:val="none"/>
        </w:rPr>
        <w:t>.2.2</w:t>
      </w:r>
      <w:r>
        <w:rPr>
          <w:rFonts w:hint="eastAsia" w:asciiTheme="minorEastAsia" w:hAnsiTheme="minorEastAsia" w:eastAsiaTheme="minorEastAsia" w:cstheme="minorEastAsia"/>
          <w:color w:val="auto"/>
          <w:spacing w:val="-4"/>
          <w:sz w:val="24"/>
          <w:szCs w:val="24"/>
          <w:highlight w:val="none"/>
          <w:lang w:val="en-US" w:eastAsia="zh-CN"/>
        </w:rPr>
        <w:t xml:space="preserve"> </w:t>
      </w:r>
      <w:r>
        <w:rPr>
          <w:rFonts w:hint="eastAsia" w:asciiTheme="minorEastAsia" w:hAnsiTheme="minorEastAsia" w:eastAsiaTheme="minorEastAsia" w:cstheme="minorEastAsia"/>
          <w:color w:val="auto"/>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color w:val="auto"/>
          <w:spacing w:val="-6"/>
          <w:sz w:val="24"/>
          <w:szCs w:val="24"/>
          <w:highlight w:val="none"/>
        </w:rPr>
        <w:t>企业定义：是指由司法部认定的为罪犯、戒</w:t>
      </w:r>
      <w:r>
        <w:rPr>
          <w:rFonts w:hint="eastAsia" w:asciiTheme="minorEastAsia" w:hAnsiTheme="minorEastAsia" w:eastAsiaTheme="minorEastAsia" w:cstheme="minorEastAsia"/>
          <w:color w:val="auto"/>
          <w:spacing w:val="-7"/>
          <w:sz w:val="24"/>
          <w:szCs w:val="24"/>
          <w:highlight w:val="none"/>
        </w:rPr>
        <w:t>毒人员</w:t>
      </w:r>
      <w:r>
        <w:rPr>
          <w:rFonts w:hint="eastAsia" w:asciiTheme="minorEastAsia" w:hAnsiTheme="minorEastAsia" w:eastAsiaTheme="minorEastAsia" w:cstheme="minorEastAsia"/>
          <w:color w:val="auto"/>
          <w:spacing w:val="-7"/>
          <w:sz w:val="24"/>
          <w:szCs w:val="24"/>
          <w:highlight w:val="none"/>
          <w:lang w:val="en-US" w:eastAsia="zh-CN"/>
        </w:rPr>
        <w:t>提</w:t>
      </w:r>
      <w:r>
        <w:rPr>
          <w:rFonts w:hint="eastAsia" w:asciiTheme="minorEastAsia" w:hAnsiTheme="minorEastAsia" w:eastAsiaTheme="minorEastAsia" w:cstheme="minorEastAsia"/>
          <w:color w:val="auto"/>
          <w:spacing w:val="-7"/>
          <w:sz w:val="24"/>
          <w:szCs w:val="24"/>
          <w:highlight w:val="none"/>
        </w:rPr>
        <w:t>供生产项目和劳</w:t>
      </w:r>
      <w:r>
        <w:rPr>
          <w:rFonts w:hint="eastAsia" w:asciiTheme="minorEastAsia" w:hAnsiTheme="minorEastAsia" w:eastAsiaTheme="minorEastAsia" w:cstheme="minorEastAsia"/>
          <w:color w:val="auto"/>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color w:val="auto"/>
          <w:spacing w:val="-13"/>
          <w:sz w:val="24"/>
          <w:szCs w:val="24"/>
          <w:highlight w:val="none"/>
        </w:rPr>
        <w:t>管理局，各省、自治区、直辖市监狱管理</w:t>
      </w:r>
      <w:r>
        <w:rPr>
          <w:rFonts w:hint="eastAsia" w:asciiTheme="minorEastAsia" w:hAnsiTheme="minorEastAsia" w:eastAsiaTheme="minorEastAsia" w:cstheme="minorEastAsia"/>
          <w:color w:val="auto"/>
          <w:spacing w:val="-14"/>
          <w:sz w:val="24"/>
          <w:szCs w:val="24"/>
          <w:highlight w:val="none"/>
        </w:rPr>
        <w:t>局、戒毒管理局，各地（设</w:t>
      </w:r>
      <w:r>
        <w:rPr>
          <w:rFonts w:hint="eastAsia" w:asciiTheme="minorEastAsia" w:hAnsiTheme="minorEastAsia" w:eastAsiaTheme="minorEastAsia" w:cstheme="minorEastAsia"/>
          <w:color w:val="auto"/>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color w:val="auto"/>
          <w:spacing w:val="-4"/>
          <w:sz w:val="24"/>
          <w:szCs w:val="24"/>
          <w:highlight w:val="none"/>
        </w:rPr>
        <w:t>团监狱管理局、戒毒管理局的企业。</w:t>
      </w:r>
    </w:p>
    <w:p w14:paraId="19C744A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在政府采购活动中，残疾人福利性单位视同小型、微型企业</w:t>
      </w:r>
      <w:r>
        <w:rPr>
          <w:rFonts w:hint="eastAsia" w:asciiTheme="minorEastAsia" w:hAnsiTheme="minorEastAsia" w:eastAsiaTheme="minorEastAsia" w:cstheme="minorEastAsia"/>
          <w:color w:val="auto"/>
          <w:spacing w:val="-9"/>
          <w:sz w:val="24"/>
          <w:szCs w:val="24"/>
          <w:highlight w:val="none"/>
        </w:rPr>
        <w:t>，享受预</w:t>
      </w:r>
      <w:r>
        <w:rPr>
          <w:rFonts w:hint="eastAsia" w:asciiTheme="minorEastAsia" w:hAnsiTheme="minorEastAsia" w:eastAsiaTheme="minorEastAsia" w:cstheme="minorEastAsia"/>
          <w:color w:val="auto"/>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color w:val="auto"/>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color w:val="auto"/>
          <w:spacing w:val="-9"/>
          <w:sz w:val="24"/>
          <w:szCs w:val="24"/>
          <w:highlight w:val="none"/>
        </w:rPr>
        <w:t>同时满足以下条件：</w:t>
      </w:r>
    </w:p>
    <w:p w14:paraId="7C58EC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HYPERLINK"5.2.3.1"</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.2.3.1</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安置的残疾人占本单位在职职工人数的比例不低于25%（含25%），并且安置的残疾人人数不少于10人（含10人）；</w:t>
      </w:r>
    </w:p>
    <w:p w14:paraId="66927F6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HYPERLINK"5.2.3.2"</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.2.3.2</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依法与安置的每位残疾人签订了一年以上（含一年）的劳动合同或服务协议；</w:t>
      </w:r>
    </w:p>
    <w:p w14:paraId="6B8F9578">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HYPERLINK"5.2.3.3"</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.2.3.3</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为安置的每位残疾人按月足额缴纳了基本养老、医疗、失业</w:t>
      </w:r>
      <w:r>
        <w:rPr>
          <w:rFonts w:hint="eastAsia" w:asciiTheme="minorEastAsia" w:hAnsiTheme="minorEastAsia" w:eastAsiaTheme="minorEastAsia" w:cstheme="minorEastAsia"/>
          <w:color w:val="auto"/>
          <w:spacing w:val="-8"/>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rPr>
        <w:t>工伤和生育等社会保险费；</w:t>
      </w:r>
    </w:p>
    <w:p w14:paraId="073B8C73">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HYPERLINK"5.2.3.4"</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.2.3.4</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通过银行等金融机构向安置的每位残疾人，按月支付了不低于单位所在区县的月最低工资标准的工资；</w:t>
      </w:r>
    </w:p>
    <w:p w14:paraId="65BA7F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HYPERLINK"5.2.3.5"</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.2.3.5</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提</w:t>
      </w:r>
      <w:r>
        <w:rPr>
          <w:rFonts w:hint="eastAsia" w:asciiTheme="minorEastAsia" w:hAnsiTheme="minorEastAsia" w:eastAsiaTheme="minorEastAsia" w:cstheme="minorEastAsia"/>
          <w:color w:val="auto"/>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供其他残疾人福利性单位制造的货物（不包括使用非残疾人福利性单位注册商标的货物）；</w:t>
      </w:r>
    </w:p>
    <w:p w14:paraId="4893DDB4">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fldChar w:fldCharType="begin"/>
      </w:r>
      <w:r>
        <w:rPr>
          <w:rFonts w:hint="eastAsia" w:asciiTheme="minorEastAsia" w:hAnsiTheme="minorEastAsia" w:eastAsiaTheme="minorEastAsia" w:cstheme="minorEastAsia"/>
          <w:color w:val="auto"/>
          <w:spacing w:val="-8"/>
          <w:sz w:val="24"/>
          <w:szCs w:val="24"/>
          <w:highlight w:val="none"/>
        </w:rPr>
        <w:instrText xml:space="preserve">HYPERLINK"5.2.3.6"</w:instrText>
      </w:r>
      <w:r>
        <w:rPr>
          <w:rFonts w:hint="eastAsia" w:asciiTheme="minorEastAsia" w:hAnsiTheme="minorEastAsia" w:eastAsiaTheme="minorEastAsia" w:cstheme="minorEastAsia"/>
          <w:color w:val="auto"/>
          <w:spacing w:val="-8"/>
          <w:sz w:val="24"/>
          <w:szCs w:val="24"/>
          <w:highlight w:val="none"/>
        </w:rPr>
        <w:fldChar w:fldCharType="separate"/>
      </w: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.2.3.6</w:t>
      </w:r>
      <w:r>
        <w:rPr>
          <w:rFonts w:hint="eastAsia" w:asciiTheme="minorEastAsia" w:hAnsiTheme="minorEastAsia" w:eastAsiaTheme="minorEastAsia" w:cstheme="minorEastAsia"/>
          <w:color w:val="auto"/>
          <w:spacing w:val="-8"/>
          <w:sz w:val="24"/>
          <w:szCs w:val="24"/>
          <w:highlight w:val="none"/>
        </w:rPr>
        <w:fldChar w:fldCharType="end"/>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B98C1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.2.4</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本项目是否专门面向中小企业预留采购份额见第一章《</w:t>
      </w:r>
      <w:r>
        <w:rPr>
          <w:rFonts w:hint="eastAsia" w:asciiTheme="minorEastAsia" w:hAnsiTheme="minorEastAsia" w:eastAsiaTheme="minorEastAsia" w:cstheme="minorEastAsia"/>
          <w:color w:val="auto"/>
          <w:spacing w:val="-8"/>
          <w:sz w:val="24"/>
          <w:szCs w:val="24"/>
          <w:highlight w:val="none"/>
          <w:lang w:eastAsia="zh-CN"/>
        </w:rPr>
        <w:t>公开招标公告</w:t>
      </w:r>
      <w:r>
        <w:rPr>
          <w:rFonts w:hint="eastAsia" w:asciiTheme="minorEastAsia" w:hAnsiTheme="minorEastAsia" w:eastAsiaTheme="minorEastAsia" w:cstheme="minorEastAsia"/>
          <w:color w:val="auto"/>
          <w:spacing w:val="-8"/>
          <w:sz w:val="24"/>
          <w:szCs w:val="24"/>
          <w:highlight w:val="none"/>
        </w:rPr>
        <w:t>》。</w:t>
      </w:r>
    </w:p>
    <w:p w14:paraId="6A39BF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.2.5</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采购标的对应的中小企业划分标准所属行业见《</w:t>
      </w:r>
      <w:r>
        <w:rPr>
          <w:rFonts w:hint="eastAsia" w:asciiTheme="minorEastAsia" w:hAnsiTheme="minorEastAsia" w:eastAsiaTheme="minorEastAsia" w:cstheme="minorEastAsia"/>
          <w:color w:val="auto"/>
          <w:spacing w:val="-8"/>
          <w:sz w:val="24"/>
          <w:szCs w:val="24"/>
          <w:highlight w:val="none"/>
          <w:lang w:eastAsia="zh-CN"/>
        </w:rPr>
        <w:t>供应商须知表</w:t>
      </w:r>
      <w:r>
        <w:rPr>
          <w:rFonts w:hint="eastAsia" w:asciiTheme="minorEastAsia" w:hAnsiTheme="minorEastAsia" w:eastAsiaTheme="minorEastAsia" w:cstheme="minorEastAsia"/>
          <w:color w:val="auto"/>
          <w:spacing w:val="-8"/>
          <w:sz w:val="24"/>
          <w:szCs w:val="24"/>
          <w:highlight w:val="none"/>
        </w:rPr>
        <w:t>》。</w:t>
      </w:r>
    </w:p>
    <w:p w14:paraId="46E1AF3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.2.6</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小微企业价格评审优惠的政策调整：见第四章《</w:t>
      </w:r>
      <w:r>
        <w:rPr>
          <w:rFonts w:hint="eastAsia" w:asciiTheme="minorEastAsia" w:hAnsiTheme="minorEastAsia" w:eastAsiaTheme="minorEastAsia" w:cstheme="minorEastAsia"/>
          <w:color w:val="auto"/>
          <w:spacing w:val="-8"/>
          <w:sz w:val="24"/>
          <w:szCs w:val="24"/>
          <w:highlight w:val="none"/>
          <w:lang w:val="en-US" w:eastAsia="zh-CN"/>
        </w:rPr>
        <w:t>开、</w:t>
      </w:r>
      <w:r>
        <w:rPr>
          <w:rFonts w:hint="eastAsia" w:asciiTheme="minorEastAsia" w:hAnsiTheme="minorEastAsia" w:eastAsiaTheme="minorEastAsia" w:cstheme="minorEastAsia"/>
          <w:color w:val="auto"/>
          <w:spacing w:val="-8"/>
          <w:sz w:val="24"/>
          <w:szCs w:val="24"/>
          <w:highlight w:val="none"/>
          <w:lang w:eastAsia="zh-CN"/>
        </w:rPr>
        <w:t>评审</w:t>
      </w:r>
      <w:r>
        <w:rPr>
          <w:rFonts w:hint="eastAsia" w:asciiTheme="minorEastAsia" w:hAnsiTheme="minorEastAsia" w:eastAsiaTheme="minorEastAsia" w:cstheme="minorEastAsia"/>
          <w:color w:val="auto"/>
          <w:spacing w:val="-8"/>
          <w:sz w:val="24"/>
          <w:szCs w:val="24"/>
          <w:highlight w:val="none"/>
        </w:rPr>
        <w:t>程序、</w:t>
      </w:r>
      <w:r>
        <w:rPr>
          <w:rFonts w:hint="eastAsia" w:asciiTheme="minorEastAsia" w:hAnsiTheme="minorEastAsia" w:eastAsiaTheme="minorEastAsia" w:cstheme="minorEastAsia"/>
          <w:color w:val="auto"/>
          <w:spacing w:val="-8"/>
          <w:sz w:val="24"/>
          <w:szCs w:val="24"/>
          <w:highlight w:val="none"/>
          <w:lang w:eastAsia="zh-CN"/>
        </w:rPr>
        <w:t>评审</w:t>
      </w:r>
      <w:r>
        <w:rPr>
          <w:rFonts w:hint="eastAsia" w:asciiTheme="minorEastAsia" w:hAnsiTheme="minorEastAsia" w:eastAsiaTheme="minorEastAsia" w:cstheme="minorEastAsia"/>
          <w:color w:val="auto"/>
          <w:spacing w:val="-8"/>
          <w:sz w:val="24"/>
          <w:szCs w:val="24"/>
          <w:highlight w:val="none"/>
        </w:rPr>
        <w:t>方法和</w:t>
      </w:r>
      <w:r>
        <w:rPr>
          <w:rFonts w:hint="eastAsia" w:asciiTheme="minorEastAsia" w:hAnsiTheme="minorEastAsia" w:eastAsiaTheme="minorEastAsia" w:cstheme="minorEastAsia"/>
          <w:color w:val="auto"/>
          <w:spacing w:val="-8"/>
          <w:sz w:val="24"/>
          <w:szCs w:val="24"/>
          <w:highlight w:val="none"/>
          <w:lang w:eastAsia="zh-CN"/>
        </w:rPr>
        <w:t>评审</w:t>
      </w:r>
      <w:r>
        <w:rPr>
          <w:rFonts w:hint="eastAsia" w:asciiTheme="minorEastAsia" w:hAnsiTheme="minorEastAsia" w:eastAsiaTheme="minorEastAsia" w:cstheme="minorEastAsia"/>
          <w:color w:val="auto"/>
          <w:spacing w:val="-8"/>
          <w:sz w:val="24"/>
          <w:szCs w:val="24"/>
          <w:highlight w:val="none"/>
        </w:rPr>
        <w:t>标准》。</w:t>
      </w:r>
    </w:p>
    <w:p w14:paraId="0178DF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pacing w:val="-8"/>
          <w:sz w:val="24"/>
          <w:szCs w:val="24"/>
          <w:highlight w:val="none"/>
          <w:lang w:val="en-US" w:eastAsia="zh-CN"/>
        </w:rPr>
        <w:t xml:space="preserve">3 </w:t>
      </w:r>
      <w:r>
        <w:rPr>
          <w:rFonts w:hint="eastAsia" w:asciiTheme="minorEastAsia" w:hAnsiTheme="minorEastAsia" w:eastAsiaTheme="minorEastAsia" w:cstheme="minorEastAsia"/>
          <w:color w:val="auto"/>
          <w:spacing w:val="-8"/>
          <w:sz w:val="24"/>
          <w:szCs w:val="24"/>
          <w:highlight w:val="none"/>
        </w:rPr>
        <w:t>正版软件</w:t>
      </w:r>
    </w:p>
    <w:p w14:paraId="1AD4C2E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lang w:val="en-US" w:eastAsia="zh-CN"/>
        </w:rPr>
        <w:t>4</w:t>
      </w:r>
      <w:r>
        <w:rPr>
          <w:rFonts w:hint="eastAsia" w:asciiTheme="minorEastAsia" w:hAnsiTheme="minorEastAsia" w:eastAsiaTheme="minorEastAsia" w:cstheme="minorEastAsia"/>
          <w:color w:val="auto"/>
          <w:spacing w:val="-8"/>
          <w:sz w:val="24"/>
          <w:szCs w:val="24"/>
          <w:highlight w:val="none"/>
        </w:rPr>
        <w:t>.4.1</w:t>
      </w:r>
      <w:r>
        <w:rPr>
          <w:rFonts w:hint="eastAsia" w:asciiTheme="minorEastAsia" w:hAnsiTheme="minorEastAsia" w:eastAsiaTheme="minorEastAsia" w:cstheme="minorEastAsia"/>
          <w:color w:val="auto"/>
          <w:spacing w:val="-8"/>
          <w:sz w:val="24"/>
          <w:szCs w:val="24"/>
          <w:highlight w:val="none"/>
          <w:lang w:val="en-US" w:eastAsia="zh-CN"/>
        </w:rPr>
        <w:t xml:space="preserve"> </w:t>
      </w:r>
      <w:r>
        <w:rPr>
          <w:rFonts w:hint="eastAsia" w:asciiTheme="minorEastAsia" w:hAnsiTheme="minorEastAsia" w:eastAsiaTheme="minorEastAsia" w:cstheme="minorEastAsia"/>
          <w:color w:val="auto"/>
          <w:spacing w:val="-8"/>
          <w:sz w:val="24"/>
          <w:szCs w:val="24"/>
          <w:highlight w:val="none"/>
        </w:rPr>
        <w:t>依据《财政部</w:t>
      </w:r>
      <w:r>
        <w:rPr>
          <w:rFonts w:hint="eastAsia" w:asciiTheme="minorEastAsia" w:hAnsiTheme="minorEastAsia" w:eastAsiaTheme="minorEastAsia" w:cstheme="minorEastAsia"/>
          <w:color w:val="auto"/>
          <w:spacing w:val="-8"/>
          <w:sz w:val="24"/>
          <w:szCs w:val="24"/>
          <w:highlight w:val="none"/>
          <w:lang w:eastAsia="zh-CN"/>
        </w:rPr>
        <w:t>、</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b w:val="0"/>
          <w:snapToGrid w:val="0"/>
          <w:color w:val="auto"/>
          <w:spacing w:val="-8"/>
          <w:kern w:val="0"/>
          <w:sz w:val="24"/>
          <w:szCs w:val="24"/>
          <w:highlight w:val="none"/>
          <w:lang w:val="en-US" w:eastAsia="zh-CN" w:bidi="ar-SA"/>
        </w:rPr>
        <w:t>、</w:t>
      </w:r>
      <w:r>
        <w:rPr>
          <w:rFonts w:hint="eastAsia" w:asciiTheme="minorEastAsia" w:hAnsiTheme="minorEastAsia" w:eastAsiaTheme="minorEastAsia" w:cstheme="minorEastAsia"/>
          <w:color w:val="auto"/>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auto"/>
          <w:spacing w:val="-8"/>
          <w:kern w:val="0"/>
          <w:sz w:val="24"/>
          <w:szCs w:val="24"/>
          <w:highlight w:val="none"/>
          <w:lang w:val="en-US" w:eastAsia="en-US" w:bidi="ar-SA"/>
        </w:rPr>
        <w:fldChar w:fldCharType="end"/>
      </w:r>
      <w:r>
        <w:rPr>
          <w:rFonts w:hint="eastAsia" w:asciiTheme="minorEastAsia" w:hAnsiTheme="minorEastAsia" w:eastAsiaTheme="minorEastAsia" w:cstheme="minorEastAsia"/>
          <w:color w:val="auto"/>
          <w:spacing w:val="-8"/>
          <w:sz w:val="24"/>
          <w:szCs w:val="24"/>
          <w:highlight w:val="none"/>
        </w:rPr>
        <w:t>、信息产业部以文件形式确定、公布并适时调整。</w:t>
      </w:r>
    </w:p>
    <w:p w14:paraId="307AD72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4</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 xml:space="preserve">5 </w:t>
      </w:r>
      <w:r>
        <w:rPr>
          <w:rFonts w:hint="eastAsia" w:asciiTheme="minorEastAsia" w:hAnsiTheme="minorEastAsia" w:eastAsiaTheme="minorEastAsia" w:cstheme="minorEastAsia"/>
          <w:color w:val="auto"/>
          <w:spacing w:val="2"/>
          <w:sz w:val="24"/>
          <w:szCs w:val="24"/>
          <w:highlight w:val="none"/>
        </w:rPr>
        <w:t>采购需求标准</w:t>
      </w:r>
    </w:p>
    <w:p w14:paraId="289629E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lang w:val="en-US" w:eastAsia="zh-CN"/>
        </w:rPr>
        <w:t xml:space="preserve"> </w:t>
      </w:r>
      <w:r>
        <w:rPr>
          <w:rFonts w:hint="eastAsia" w:asciiTheme="minorEastAsia" w:hAnsiTheme="minorEastAsia" w:eastAsiaTheme="minorEastAsia" w:cstheme="minorEastAsia"/>
          <w:color w:val="auto"/>
          <w:spacing w:val="-12"/>
          <w:sz w:val="24"/>
          <w:szCs w:val="24"/>
          <w:highlight w:val="none"/>
        </w:rPr>
        <w:t>绿色数据中心政府采购需求标准（试行）</w:t>
      </w:r>
    </w:p>
    <w:p w14:paraId="1C8C36F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color w:val="auto"/>
          <w:spacing w:val="-12"/>
          <w:sz w:val="24"/>
          <w:szCs w:val="24"/>
          <w:highlight w:val="none"/>
        </w:rPr>
      </w:pPr>
      <w:r>
        <w:rPr>
          <w:rFonts w:hint="eastAsia" w:asciiTheme="minorEastAsia" w:hAnsiTheme="minorEastAsia" w:eastAsiaTheme="minorEastAsia" w:cstheme="minorEastAsia"/>
          <w:color w:val="auto"/>
          <w:spacing w:val="-12"/>
          <w:sz w:val="24"/>
          <w:szCs w:val="24"/>
          <w:highlight w:val="none"/>
        </w:rPr>
        <w:t>为加快数据中心绿色转型，根据财政部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生态环境部</w:t>
      </w:r>
      <w:r>
        <w:rPr>
          <w:rFonts w:hint="eastAsia" w:asciiTheme="minorEastAsia" w:hAnsiTheme="minorEastAsia" w:eastAsiaTheme="minorEastAsia" w:cstheme="minorEastAsia"/>
          <w:color w:val="auto"/>
          <w:spacing w:val="-12"/>
          <w:sz w:val="24"/>
          <w:szCs w:val="24"/>
          <w:highlight w:val="none"/>
          <w:lang w:eastAsia="zh-CN"/>
        </w:rPr>
        <w:t>、</w:t>
      </w:r>
      <w:r>
        <w:rPr>
          <w:rFonts w:hint="eastAsia" w:asciiTheme="minorEastAsia" w:hAnsiTheme="minorEastAsia" w:eastAsiaTheme="minorEastAsia" w:cstheme="minorEastAsia"/>
          <w:color w:val="auto"/>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color w:val="auto"/>
          <w:spacing w:val="-12"/>
          <w:sz w:val="24"/>
          <w:szCs w:val="24"/>
          <w:highlight w:val="none"/>
          <w:lang w:val="en-US" w:eastAsia="zh-CN"/>
        </w:rPr>
        <w:t>二</w:t>
      </w:r>
      <w:r>
        <w:rPr>
          <w:rFonts w:hint="eastAsia" w:asciiTheme="minorEastAsia" w:hAnsiTheme="minorEastAsia" w:eastAsiaTheme="minorEastAsia" w:cstheme="minorEastAsia"/>
          <w:color w:val="auto"/>
          <w:spacing w:val="-12"/>
          <w:sz w:val="24"/>
          <w:szCs w:val="24"/>
          <w:highlight w:val="none"/>
        </w:rPr>
        <w:t>章《采购需求》。</w:t>
      </w:r>
    </w:p>
    <w:p w14:paraId="1C85F88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2"/>
          <w:sz w:val="24"/>
          <w:szCs w:val="24"/>
          <w:highlight w:val="none"/>
          <w:lang w:val="en-US" w:eastAsia="zh-CN"/>
        </w:rPr>
        <w:t>5.投标</w:t>
      </w:r>
      <w:r>
        <w:rPr>
          <w:rFonts w:hint="eastAsia" w:asciiTheme="minorEastAsia" w:hAnsiTheme="minorEastAsia" w:eastAsiaTheme="minorEastAsia" w:cstheme="minorEastAsia"/>
          <w:b/>
          <w:bCs/>
          <w:color w:val="auto"/>
          <w:spacing w:val="-2"/>
          <w:sz w:val="24"/>
          <w:szCs w:val="24"/>
          <w:highlight w:val="none"/>
        </w:rPr>
        <w:t>费用</w:t>
      </w:r>
    </w:p>
    <w:p w14:paraId="2B7F25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zh-CN"/>
        </w:rPr>
        <w:t>供应商</w:t>
      </w:r>
      <w:r>
        <w:rPr>
          <w:rFonts w:hint="eastAsia" w:asciiTheme="minorEastAsia" w:hAnsiTheme="minorEastAsia" w:eastAsiaTheme="minorEastAsia" w:cstheme="minorEastAsia"/>
          <w:color w:val="auto"/>
          <w:spacing w:val="-4"/>
          <w:sz w:val="24"/>
          <w:szCs w:val="24"/>
          <w:highlight w:val="none"/>
        </w:rPr>
        <w:t>应自行承担所有与准备和</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有关的费用</w:t>
      </w:r>
      <w:r>
        <w:rPr>
          <w:rFonts w:hint="eastAsia" w:asciiTheme="minorEastAsia" w:hAnsiTheme="minorEastAsia" w:eastAsiaTheme="minorEastAsia" w:cstheme="minorEastAsia"/>
          <w:color w:val="auto"/>
          <w:spacing w:val="-5"/>
          <w:sz w:val="24"/>
          <w:szCs w:val="24"/>
          <w:highlight w:val="none"/>
        </w:rPr>
        <w:t>，无论</w:t>
      </w:r>
      <w:r>
        <w:rPr>
          <w:rFonts w:hint="eastAsia" w:asciiTheme="minorEastAsia" w:hAnsiTheme="minorEastAsia" w:eastAsiaTheme="minorEastAsia" w:cstheme="minorEastAsia"/>
          <w:color w:val="auto"/>
          <w:spacing w:val="-5"/>
          <w:sz w:val="24"/>
          <w:szCs w:val="24"/>
          <w:highlight w:val="none"/>
          <w:lang w:val="en-US" w:eastAsia="zh-CN"/>
        </w:rPr>
        <w:t>招标</w:t>
      </w:r>
      <w:r>
        <w:rPr>
          <w:rFonts w:hint="eastAsia" w:asciiTheme="minorEastAsia" w:hAnsiTheme="minorEastAsia" w:eastAsiaTheme="minorEastAsia" w:cstheme="minorEastAsia"/>
          <w:color w:val="auto"/>
          <w:spacing w:val="-5"/>
          <w:sz w:val="24"/>
          <w:szCs w:val="24"/>
          <w:highlight w:val="none"/>
        </w:rPr>
        <w:t>的结果如何，</w:t>
      </w:r>
      <w:r>
        <w:rPr>
          <w:rFonts w:hint="eastAsia" w:asciiTheme="minorEastAsia" w:hAnsiTheme="minorEastAsia" w:eastAsiaTheme="minorEastAsia" w:cstheme="minorEastAsia"/>
          <w:color w:val="auto"/>
          <w:spacing w:val="-1"/>
          <w:sz w:val="24"/>
          <w:szCs w:val="24"/>
          <w:highlight w:val="none"/>
          <w:lang w:eastAsia="zh-CN"/>
        </w:rPr>
        <w:t>征集人</w:t>
      </w:r>
      <w:r>
        <w:rPr>
          <w:rFonts w:hint="eastAsia" w:asciiTheme="minorEastAsia" w:hAnsiTheme="minorEastAsia" w:eastAsiaTheme="minorEastAsia" w:cstheme="minorEastAsia"/>
          <w:color w:val="auto"/>
          <w:spacing w:val="-1"/>
          <w:sz w:val="24"/>
          <w:szCs w:val="24"/>
          <w:highlight w:val="none"/>
        </w:rPr>
        <w:t>或采购代理机构在任何情况下均无承担</w:t>
      </w:r>
      <w:r>
        <w:rPr>
          <w:rFonts w:hint="eastAsia" w:asciiTheme="minorEastAsia" w:hAnsiTheme="minorEastAsia" w:eastAsiaTheme="minorEastAsia" w:cstheme="minorEastAsia"/>
          <w:color w:val="auto"/>
          <w:spacing w:val="-2"/>
          <w:sz w:val="24"/>
          <w:szCs w:val="24"/>
          <w:highlight w:val="none"/>
        </w:rPr>
        <w:t>这些费用的义务和责任。</w:t>
      </w:r>
    </w:p>
    <w:p w14:paraId="42E03305">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4"/>
          <w:kern w:val="0"/>
          <w:sz w:val="24"/>
          <w:szCs w:val="24"/>
          <w:highlight w:val="none"/>
          <w:lang w:val="en-US" w:eastAsia="zh-CN" w:bidi="ar-SA"/>
        </w:rPr>
        <w:t>6.采购范围及适用法律</w:t>
      </w:r>
    </w:p>
    <w:p w14:paraId="7815DCD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6.1 本项目适用的法律、法规为《中华人民共和国政府采购法》《中华人民共和国政府采购法实施条例》《政府采购框架协议采购方式管理暂行办法》《政府采购货物和服务招标投标管理办法》《中华人民共和国民法典》以及其他相关政府采购法律法规。</w:t>
      </w:r>
    </w:p>
    <w:p w14:paraId="26D8263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新野县财政局     </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w:t>
      </w:r>
    </w:p>
    <w:p w14:paraId="23E6F54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6.3“服务”指征集文件规定供应商应承担的</w:t>
      </w:r>
      <w:r>
        <w:rPr>
          <w:rFonts w:hint="eastAsia" w:asciiTheme="minorEastAsia" w:hAnsiTheme="minorEastAsia" w:eastAsiaTheme="minorEastAsia" w:cstheme="minorEastAsia"/>
          <w:snapToGrid w:val="0"/>
          <w:color w:val="auto"/>
          <w:spacing w:val="-2"/>
          <w:kern w:val="0"/>
          <w:sz w:val="24"/>
          <w:szCs w:val="24"/>
          <w:highlight w:val="none"/>
          <w:u w:val="single"/>
          <w:lang w:val="en-US" w:eastAsia="zh-CN" w:bidi="ar-SA"/>
        </w:rPr>
        <w:t xml:space="preserve">   评审     </w:t>
      </w:r>
      <w:r>
        <w:rPr>
          <w:rFonts w:hint="eastAsia" w:asciiTheme="minorEastAsia" w:hAnsiTheme="minorEastAsia" w:eastAsiaTheme="minorEastAsia" w:cstheme="minorEastAsia"/>
          <w:snapToGrid w:val="0"/>
          <w:color w:val="auto"/>
          <w:spacing w:val="-4"/>
          <w:kern w:val="0"/>
          <w:sz w:val="24"/>
          <w:szCs w:val="24"/>
          <w:highlight w:val="none"/>
          <w:lang w:val="en-US" w:eastAsia="zh-CN" w:bidi="ar-SA"/>
        </w:rPr>
        <w:t>服务。</w:t>
      </w:r>
      <w:bookmarkStart w:id="4" w:name="_GoBack"/>
      <w:bookmarkEnd w:id="4"/>
    </w:p>
    <w:p w14:paraId="7CE5952D">
      <w:pPr>
        <w:pStyle w:val="5"/>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color w:val="auto"/>
          <w:spacing w:val="5"/>
          <w:sz w:val="28"/>
          <w:szCs w:val="28"/>
          <w:highlight w:val="none"/>
          <w:lang w:eastAsia="zh-CN"/>
        </w:rPr>
        <w:t>、</w:t>
      </w:r>
      <w:r>
        <w:rPr>
          <w:rFonts w:hint="eastAsia" w:asciiTheme="minorEastAsia" w:hAnsiTheme="minorEastAsia" w:eastAsiaTheme="minorEastAsia" w:cstheme="minorEastAsia"/>
          <w:color w:val="auto"/>
          <w:spacing w:val="-5"/>
          <w:sz w:val="28"/>
          <w:szCs w:val="28"/>
          <w:highlight w:val="none"/>
          <w:lang w:val="en-US" w:eastAsia="zh-CN"/>
          <w14:textOutline w14:w="1800" w14:cap="flat" w14:cmpd="sng">
            <w14:solidFill>
              <w14:srgbClr w14:val="000000"/>
            </w14:solidFill>
            <w14:prstDash w14:val="solid"/>
            <w14:miter w14:val="0"/>
          </w14:textOutline>
        </w:rPr>
        <w:t>征集</w:t>
      </w:r>
      <w:r>
        <w:rPr>
          <w:rFonts w:hint="eastAsia" w:asciiTheme="minorEastAsia" w:hAnsiTheme="minorEastAsia" w:eastAsiaTheme="minorEastAsia" w:cstheme="minorEastAsia"/>
          <w:color w:val="auto"/>
          <w:spacing w:val="-5"/>
          <w:sz w:val="28"/>
          <w:szCs w:val="28"/>
          <w:highlight w:val="none"/>
          <w14:textOutline w14:w="1800" w14:cap="flat" w14:cmpd="sng">
            <w14:solidFill>
              <w14:srgbClr w14:val="000000"/>
            </w14:solidFill>
            <w14:prstDash w14:val="solid"/>
            <w14:miter w14:val="0"/>
          </w14:textOutline>
        </w:rPr>
        <w:t>文件</w:t>
      </w:r>
    </w:p>
    <w:p w14:paraId="389A6D0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sz w:val="24"/>
          <w:szCs w:val="24"/>
          <w:highlight w:val="none"/>
          <w:lang w:val="en-US" w:eastAsia="zh-CN" w:bidi="ar-SA"/>
        </w:rPr>
        <w:t>7.征集文件构成</w:t>
      </w:r>
    </w:p>
    <w:p w14:paraId="24CA58A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7.1 征集文件包括以下部分：</w:t>
      </w:r>
    </w:p>
    <w:p w14:paraId="673226B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第一章 征集公告</w:t>
      </w:r>
    </w:p>
    <w:p w14:paraId="629A957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第二章 采购需求</w:t>
      </w:r>
    </w:p>
    <w:p w14:paraId="4321847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第三章 供应商须知</w:t>
      </w:r>
    </w:p>
    <w:p w14:paraId="1A9BBDA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第四章 开、评审程序、评审方法和评审标准</w:t>
      </w:r>
    </w:p>
    <w:p w14:paraId="34C1F77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第五章 政府采购框架协议文本和采购合同文本（草案）</w:t>
      </w:r>
    </w:p>
    <w:p w14:paraId="7900DF3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auto"/>
          <w:spacing w:val="-2"/>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第六章 响应文件格式</w:t>
      </w:r>
    </w:p>
    <w:p w14:paraId="0A004A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7.2 供应商应认真阅读</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征集</w:t>
      </w:r>
      <w:r>
        <w:rPr>
          <w:rFonts w:hint="eastAsia" w:asciiTheme="minorEastAsia" w:hAnsiTheme="minorEastAsia" w:eastAsiaTheme="minorEastAsia" w:cstheme="minorEastAsia"/>
          <w:color w:val="auto"/>
          <w:spacing w:val="-8"/>
          <w:sz w:val="24"/>
          <w:szCs w:val="24"/>
          <w:highlight w:val="none"/>
          <w:lang w:val="en-US" w:eastAsia="zh-CN"/>
        </w:rPr>
        <w:t>文件的全部内容。供应商应按照</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征集</w:t>
      </w:r>
      <w:r>
        <w:rPr>
          <w:rFonts w:hint="eastAsia" w:asciiTheme="minorEastAsia" w:hAnsiTheme="minorEastAsia" w:eastAsiaTheme="minorEastAsia" w:cstheme="minorEastAsia"/>
          <w:color w:val="auto"/>
          <w:spacing w:val="-8"/>
          <w:sz w:val="24"/>
          <w:szCs w:val="24"/>
          <w:highlight w:val="none"/>
          <w:lang w:val="en-US" w:eastAsia="zh-CN"/>
        </w:rPr>
        <w:t>文件要求提交响应文件并保证所提供的全部资料的真实性，并对征集文件做出实质性响应，否则响应无效。</w:t>
      </w:r>
    </w:p>
    <w:p w14:paraId="1072B78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8.对征集文件的澄清或修改</w:t>
      </w:r>
    </w:p>
    <w:p w14:paraId="479EC0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8.1 征集人或采购代理机构对已发出的征集文件进行必要澄清或者修改的，将在原公告发布媒体上发布更正公告，不得改变采购标的和资格条件。</w:t>
      </w:r>
    </w:p>
    <w:p w14:paraId="3127023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lang w:val="en-US" w:eastAsia="zh-CN"/>
        </w:rPr>
        <w:t>8.2 澄清或者修改的内容为</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征集</w:t>
      </w:r>
      <w:r>
        <w:rPr>
          <w:rFonts w:hint="eastAsia" w:asciiTheme="minorEastAsia" w:hAnsiTheme="minorEastAsia" w:eastAsiaTheme="minorEastAsia" w:cstheme="minorEastAsia"/>
          <w:color w:val="auto"/>
          <w:spacing w:val="-8"/>
          <w:sz w:val="24"/>
          <w:szCs w:val="24"/>
          <w:highlight w:val="none"/>
          <w:lang w:val="en-US" w:eastAsia="zh-CN"/>
        </w:rPr>
        <w:t>文件的组成部分，并对所有获取征集文件的潜在供应商具有约束力。澄清或者修改的内容可能影响响应文件编制的，将在响应截止时间至少15日前，以书面形式（必须在原公告发布媒体上发布公告）通知所有获取征集文件的潜在供应商；不足15日的，将顺延提交响应文件的截止时间和开标时间。</w:t>
      </w:r>
    </w:p>
    <w:p w14:paraId="238B223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8.3 政府采购项目实行网上受理，开标前所有信息保密。因此，发布的一切公告信息（包括征集公告、更正公告、澄清公告、延期公告等）均在“河南省政府采购网”“新野县公共资源交易中心网”发布，请潜在供应商随时查询有关公告信息。若因潜在供应商没有及时查看到公告信息而造成的投标失误，责任自负。</w:t>
      </w:r>
    </w:p>
    <w:p w14:paraId="542888D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color w:val="auto"/>
          <w:spacing w:val="-8"/>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8.4 供应商应关注是否有发布最新的澄清更正公告和更正的最新征集文件（电子答疑文件），如有则需下载最新的征集文件，并在此基础上制作最新的征集文件并上传。</w:t>
      </w:r>
    </w:p>
    <w:p w14:paraId="53DD5AC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pPr>
    </w:p>
    <w:p w14:paraId="6BF4994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auto"/>
          <w:spacing w:val="-1"/>
          <w:sz w:val="28"/>
          <w:szCs w:val="28"/>
          <w:highlight w:val="none"/>
          <w:lang w:eastAsia="zh-CN"/>
        </w:rPr>
        <w:t>、</w:t>
      </w:r>
      <w:r>
        <w:rPr>
          <w:rFonts w:hint="eastAsia" w:asciiTheme="minorEastAsia" w:hAnsiTheme="minorEastAsia" w:eastAsiaTheme="minorEastAsia" w:cstheme="minorEastAsia"/>
          <w:color w:val="auto"/>
          <w:spacing w:val="-1"/>
          <w:sz w:val="28"/>
          <w:szCs w:val="28"/>
          <w:highlight w:val="none"/>
          <w:lang w:val="en-US" w:eastAsia="zh-CN"/>
          <w14:textOutline w14:w="1800" w14:cap="flat" w14:cmpd="sng">
            <w14:solidFill>
              <w14:srgbClr w14:val="000000"/>
            </w14:solidFill>
            <w14:prstDash w14:val="solid"/>
            <w14:miter w14:val="0"/>
          </w14:textOutline>
        </w:rPr>
        <w:t>响应</w:t>
      </w:r>
      <w:r>
        <w:rPr>
          <w:rFonts w:hint="eastAsia" w:asciiTheme="minorEastAsia" w:hAnsiTheme="minorEastAsia" w:eastAsiaTheme="minorEastAsia" w:cstheme="minorEastAsia"/>
          <w:color w:val="auto"/>
          <w:spacing w:val="-1"/>
          <w:sz w:val="28"/>
          <w:szCs w:val="28"/>
          <w:highlight w:val="none"/>
          <w14:textOutline w14:w="1800" w14:cap="flat" w14:cmpd="sng">
            <w14:solidFill>
              <w14:srgbClr w14:val="000000"/>
            </w14:solidFill>
            <w14:prstDash w14:val="solid"/>
            <w14:miter w14:val="0"/>
          </w14:textOutline>
        </w:rPr>
        <w:t>文件的编制</w:t>
      </w:r>
    </w:p>
    <w:p w14:paraId="5D06FC73">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lang w:eastAsia="zh-CN"/>
        </w:rPr>
        <w:t>响应</w:t>
      </w:r>
      <w:r>
        <w:rPr>
          <w:rFonts w:hint="eastAsia" w:asciiTheme="minorEastAsia" w:hAnsiTheme="minorEastAsia" w:eastAsiaTheme="minorEastAsia" w:cstheme="minorEastAsia"/>
          <w:b/>
          <w:bCs/>
          <w:color w:val="auto"/>
          <w:sz w:val="24"/>
          <w:szCs w:val="24"/>
          <w:highlight w:val="none"/>
        </w:rPr>
        <w:t>范围、</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中计量单位的使用及</w:t>
      </w:r>
      <w:r>
        <w:rPr>
          <w:rFonts w:hint="eastAsia" w:asciiTheme="minorEastAsia" w:hAnsiTheme="minorEastAsia" w:eastAsiaTheme="minorEastAsia" w:cstheme="minorEastAsia"/>
          <w:b/>
          <w:bCs/>
          <w:color w:val="auto"/>
          <w:sz w:val="24"/>
          <w:szCs w:val="24"/>
          <w:highlight w:val="none"/>
          <w:lang w:eastAsia="zh-CN"/>
        </w:rPr>
        <w:t>响应</w:t>
      </w:r>
      <w:r>
        <w:rPr>
          <w:rFonts w:hint="eastAsia" w:asciiTheme="minorEastAsia" w:hAnsiTheme="minorEastAsia" w:eastAsiaTheme="minorEastAsia" w:cstheme="minorEastAsia"/>
          <w:b/>
          <w:bCs/>
          <w:color w:val="auto"/>
          <w:sz w:val="24"/>
          <w:szCs w:val="24"/>
          <w:highlight w:val="none"/>
        </w:rPr>
        <w:t>语言</w:t>
      </w:r>
    </w:p>
    <w:p w14:paraId="15B978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w:t>
      </w:r>
      <w:r>
        <w:rPr>
          <w:rFonts w:hint="eastAsia" w:asciiTheme="minorEastAsia" w:hAnsiTheme="minorEastAsia" w:eastAsiaTheme="minorEastAsia" w:cstheme="minorEastAsia"/>
          <w:color w:val="auto"/>
          <w:sz w:val="24"/>
          <w:szCs w:val="24"/>
          <w:highlight w:val="none"/>
          <w:lang w:val="en-US" w:eastAsia="zh-CN"/>
        </w:rPr>
        <w:t xml:space="preserve"> 供应商</w:t>
      </w:r>
      <w:r>
        <w:rPr>
          <w:rFonts w:hint="eastAsia" w:asciiTheme="minorEastAsia" w:hAnsiTheme="minorEastAsia" w:eastAsiaTheme="minorEastAsia" w:cstheme="minorEastAsia"/>
          <w:color w:val="auto"/>
          <w:sz w:val="24"/>
          <w:szCs w:val="24"/>
          <w:highlight w:val="none"/>
        </w:rPr>
        <w:t>应当对所投采购包对应第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章《采购需求》所列的全部内容进行</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，不得将一个采购包中的内容拆分</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，否则其对该采购包的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将被认定为无效</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w:t>
      </w:r>
    </w:p>
    <w:p w14:paraId="25A854B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征集</w:t>
      </w:r>
      <w:r>
        <w:rPr>
          <w:rFonts w:hint="eastAsia" w:asciiTheme="minorEastAsia" w:hAnsiTheme="minorEastAsia" w:eastAsiaTheme="minorEastAsia" w:cstheme="minorEastAsia"/>
          <w:color w:val="auto"/>
          <w:sz w:val="24"/>
          <w:szCs w:val="24"/>
          <w:highlight w:val="none"/>
        </w:rPr>
        <w:t>文件有特殊要求外，本项目</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所使用的计量单位，应采用中华人民共和国法定计量单位。</w:t>
      </w:r>
    </w:p>
    <w:p w14:paraId="449E7B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除专用术语外，</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文件及来往函电均应使用中文书写。必要时专用术语应附有中文解释。</w:t>
      </w:r>
      <w:r>
        <w:rPr>
          <w:rFonts w:hint="eastAsia" w:asciiTheme="minorEastAsia" w:hAnsiTheme="minorEastAsia" w:eastAsiaTheme="minorEastAsia" w:cstheme="minorEastAsia"/>
          <w:color w:val="auto"/>
          <w:sz w:val="24"/>
          <w:szCs w:val="24"/>
          <w:highlight w:val="none"/>
          <w:lang w:val="en-US" w:eastAsia="zh-CN"/>
        </w:rPr>
        <w:t>供应商提</w:t>
      </w:r>
      <w:r>
        <w:rPr>
          <w:rFonts w:hint="eastAsia" w:asciiTheme="minorEastAsia" w:hAnsiTheme="minorEastAsia" w:eastAsiaTheme="minorEastAsia" w:cstheme="minorEastAsia"/>
          <w:color w:val="auto"/>
          <w:sz w:val="24"/>
          <w:szCs w:val="24"/>
          <w:highlight w:val="none"/>
        </w:rPr>
        <w:t>交的支持资料和已印制的文献可以用外文，但相应内容应附有中文翻译本，在解释</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时以中文翻译本为准。未附中文翻译本或翻译本中文内容明显与外文内容不一致的，其不利后果由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自行承担。</w:t>
      </w:r>
    </w:p>
    <w:p w14:paraId="0EB632C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文件构成</w:t>
      </w:r>
    </w:p>
    <w:p w14:paraId="222221DA">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应当按照</w:t>
      </w:r>
      <w:r>
        <w:rPr>
          <w:rFonts w:hint="eastAsia" w:asciiTheme="minorEastAsia" w:hAnsiTheme="minorEastAsia" w:eastAsiaTheme="minorEastAsia" w:cstheme="minorEastAsia"/>
          <w:snapToGrid w:val="0"/>
          <w:color w:val="auto"/>
          <w:spacing w:val="-2"/>
          <w:kern w:val="0"/>
          <w:sz w:val="24"/>
          <w:szCs w:val="24"/>
          <w:highlight w:val="none"/>
          <w:lang w:val="en-US" w:eastAsia="zh-CN" w:bidi="ar-SA"/>
        </w:rPr>
        <w:t>征集</w:t>
      </w:r>
      <w:r>
        <w:rPr>
          <w:rFonts w:hint="eastAsia" w:asciiTheme="minorEastAsia" w:hAnsiTheme="minorEastAsia" w:eastAsiaTheme="minorEastAsia" w:cstheme="minorEastAsia"/>
          <w:color w:val="auto"/>
          <w:sz w:val="24"/>
          <w:szCs w:val="24"/>
          <w:highlight w:val="none"/>
        </w:rPr>
        <w:t>文件的要求编制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文件应由《</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lang w:eastAsia="zh-CN"/>
        </w:rPr>
        <w:t>一览表及资格证明文件</w:t>
      </w:r>
      <w:r>
        <w:rPr>
          <w:rFonts w:hint="eastAsia" w:asciiTheme="minorEastAsia" w:hAnsiTheme="minorEastAsia" w:eastAsiaTheme="minorEastAsia" w:cstheme="minorEastAsia"/>
          <w:color w:val="auto"/>
          <w:sz w:val="24"/>
          <w:szCs w:val="24"/>
          <w:highlight w:val="none"/>
        </w:rPr>
        <w:t>》、《商务技术文件》两部分构成。</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文件的部分格式要求，见第</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eastAsia="zh-CN"/>
        </w:rPr>
        <w:t>如有漏项或</w:t>
      </w:r>
      <w:r>
        <w:rPr>
          <w:rFonts w:hint="eastAsia" w:asciiTheme="minorEastAsia" w:hAnsiTheme="minorEastAsia" w:eastAsiaTheme="minorEastAsia" w:cstheme="minorEastAsia"/>
          <w:color w:val="auto"/>
          <w:sz w:val="24"/>
          <w:szCs w:val="24"/>
          <w:highlight w:val="none"/>
          <w:lang w:val="en-US" w:eastAsia="zh-CN"/>
        </w:rPr>
        <w:t>评审小组</w:t>
      </w:r>
      <w:r>
        <w:rPr>
          <w:rFonts w:hint="eastAsia" w:asciiTheme="minorEastAsia" w:hAnsiTheme="minorEastAsia" w:eastAsiaTheme="minorEastAsia" w:cstheme="minorEastAsia"/>
          <w:color w:val="auto"/>
          <w:sz w:val="24"/>
          <w:szCs w:val="24"/>
          <w:highlight w:val="none"/>
          <w:lang w:eastAsia="zh-CN"/>
        </w:rPr>
        <w:t>认为其响应文件有明显缺陷的，造成的后果由供应商自己承担。</w:t>
      </w:r>
    </w:p>
    <w:p w14:paraId="34524C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对于</w:t>
      </w:r>
      <w:r>
        <w:rPr>
          <w:rFonts w:hint="eastAsia" w:asciiTheme="minorEastAsia" w:hAnsiTheme="minorEastAsia" w:eastAsiaTheme="minorEastAsia" w:cstheme="minorEastAsia"/>
          <w:color w:val="auto"/>
          <w:sz w:val="24"/>
          <w:szCs w:val="24"/>
          <w:highlight w:val="none"/>
          <w:lang w:val="en-US" w:eastAsia="zh-CN"/>
        </w:rPr>
        <w:t>征集</w:t>
      </w:r>
      <w:r>
        <w:rPr>
          <w:rFonts w:hint="eastAsia" w:asciiTheme="minorEastAsia" w:hAnsiTheme="minorEastAsia" w:eastAsiaTheme="minorEastAsia" w:cstheme="minorEastAsia"/>
          <w:color w:val="auto"/>
          <w:sz w:val="24"/>
          <w:szCs w:val="24"/>
          <w:highlight w:val="none"/>
        </w:rPr>
        <w:t>文件中标记了实质性格式文件的，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不得改变格式中给定的文字所表达的含义，不得删减格式中的实质性内容，不得对应当填写的空格不填写或不实质性响应，否则</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无效。未标记实质性格式的文件和</w:t>
      </w:r>
      <w:r>
        <w:rPr>
          <w:rFonts w:hint="eastAsia" w:asciiTheme="minorEastAsia" w:hAnsiTheme="minorEastAsia" w:eastAsiaTheme="minorEastAsia" w:cstheme="minorEastAsia"/>
          <w:color w:val="auto"/>
          <w:sz w:val="24"/>
          <w:szCs w:val="24"/>
          <w:highlight w:val="none"/>
          <w:lang w:eastAsia="zh-CN"/>
        </w:rPr>
        <w:t>征集文件</w:t>
      </w:r>
      <w:r>
        <w:rPr>
          <w:rFonts w:hint="eastAsia" w:asciiTheme="minorEastAsia" w:hAnsiTheme="minorEastAsia" w:eastAsiaTheme="minorEastAsia" w:cstheme="minorEastAsia"/>
          <w:color w:val="auto"/>
          <w:sz w:val="24"/>
          <w:szCs w:val="24"/>
          <w:highlight w:val="none"/>
        </w:rPr>
        <w:t>未</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供格式的内容，可由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自行编写。</w:t>
      </w:r>
    </w:p>
    <w:p w14:paraId="5CC7888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eastAsia="zh-CN"/>
        </w:rPr>
        <w:t>应使用CA数字证书在截止时间前上传其加密版本，</w:t>
      </w:r>
      <w:r>
        <w:rPr>
          <w:rFonts w:hint="eastAsia" w:asciiTheme="minorEastAsia" w:hAnsiTheme="minorEastAsia" w:eastAsiaTheme="minorEastAsia" w:cstheme="minorEastAsia"/>
          <w:color w:val="auto"/>
          <w:sz w:val="24"/>
          <w:szCs w:val="24"/>
          <w:highlight w:val="none"/>
          <w:lang w:val="en-US" w:eastAsia="zh-CN"/>
        </w:rPr>
        <w:t>根据征集文件中规定的下载平台要求，</w:t>
      </w:r>
      <w:r>
        <w:rPr>
          <w:rFonts w:hint="eastAsia" w:asciiTheme="minorEastAsia" w:hAnsiTheme="minorEastAsia" w:eastAsiaTheme="minorEastAsia" w:cstheme="minorEastAsia"/>
          <w:color w:val="auto"/>
          <w:sz w:val="24"/>
          <w:szCs w:val="24"/>
          <w:highlight w:val="none"/>
          <w:lang w:eastAsia="zh-CN"/>
        </w:rPr>
        <w:t>具体详见《响应文件制作工具操作手册》。</w:t>
      </w:r>
      <w:r>
        <w:rPr>
          <w:rFonts w:hint="eastAsia" w:asciiTheme="minorEastAsia" w:hAnsiTheme="minorEastAsia" w:eastAsiaTheme="minorEastAsia" w:cstheme="minorEastAsia"/>
          <w:b/>
          <w:bCs/>
          <w:color w:val="auto"/>
          <w:sz w:val="24"/>
          <w:szCs w:val="24"/>
          <w:highlight w:val="none"/>
          <w:lang w:eastAsia="zh-CN"/>
        </w:rPr>
        <w:t>否则，被视为无效</w:t>
      </w:r>
      <w:r>
        <w:rPr>
          <w:rFonts w:hint="eastAsia" w:asciiTheme="minorEastAsia" w:hAnsiTheme="minorEastAsia" w:eastAsiaTheme="minorEastAsia" w:cstheme="minorEastAsia"/>
          <w:b/>
          <w:bCs/>
          <w:color w:val="auto"/>
          <w:sz w:val="24"/>
          <w:szCs w:val="24"/>
          <w:highlight w:val="none"/>
          <w:lang w:val="en-US" w:eastAsia="zh-CN"/>
        </w:rPr>
        <w:t>响应文件</w:t>
      </w:r>
      <w:r>
        <w:rPr>
          <w:rFonts w:hint="eastAsia" w:asciiTheme="minorEastAsia" w:hAnsiTheme="minorEastAsia" w:eastAsiaTheme="minorEastAsia" w:cstheme="minorEastAsia"/>
          <w:b/>
          <w:bCs/>
          <w:color w:val="auto"/>
          <w:sz w:val="24"/>
          <w:szCs w:val="24"/>
          <w:highlight w:val="none"/>
          <w:lang w:eastAsia="zh-CN"/>
        </w:rPr>
        <w:t>，将被平台系统拒绝。</w:t>
      </w:r>
    </w:p>
    <w:p w14:paraId="3D9BFA4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10.4 </w:t>
      </w:r>
      <w:r>
        <w:rPr>
          <w:rFonts w:hint="eastAsia" w:asciiTheme="minorEastAsia" w:hAnsiTheme="minorEastAsia" w:eastAsiaTheme="minorEastAsia" w:cstheme="minorEastAsia"/>
          <w:color w:val="auto"/>
          <w:sz w:val="24"/>
          <w:szCs w:val="24"/>
          <w:highlight w:val="none"/>
        </w:rPr>
        <w:t>第四章《</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程序、</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标准》中涉及的证明文件。</w:t>
      </w:r>
    </w:p>
    <w:p w14:paraId="068EB76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对照第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章《采购需求》，说明所</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供货物和服务已对第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章《采购需求》做出了响应，或申明与第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章《采购需求》的偏差和例外。如第</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章《采购需求》中要求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供证明文件的，</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应当按具体要求</w:t>
      </w:r>
      <w:r>
        <w:rPr>
          <w:rFonts w:hint="eastAsia" w:asciiTheme="minorEastAsia" w:hAnsiTheme="minorEastAsia" w:eastAsiaTheme="minorEastAsia" w:cstheme="minorEastAsia"/>
          <w:color w:val="auto"/>
          <w:sz w:val="24"/>
          <w:szCs w:val="24"/>
          <w:highlight w:val="none"/>
          <w:lang w:val="en-US" w:eastAsia="zh-CN"/>
        </w:rPr>
        <w:t>提</w:t>
      </w:r>
      <w:r>
        <w:rPr>
          <w:rFonts w:hint="eastAsia" w:asciiTheme="minorEastAsia" w:hAnsiTheme="minorEastAsia" w:eastAsiaTheme="minorEastAsia" w:cstheme="minorEastAsia"/>
          <w:color w:val="auto"/>
          <w:sz w:val="24"/>
          <w:szCs w:val="24"/>
          <w:highlight w:val="none"/>
        </w:rPr>
        <w:t>供证明文件。</w:t>
      </w:r>
    </w:p>
    <w:p w14:paraId="292F872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lang w:eastAsia="zh-CN"/>
        </w:rPr>
        <w:t>供应商编制响应文件时，涉及营业执照、资质、业绩、财务、社保、纳税及各类证书、报告等内容，必须是原件的扫描件。</w:t>
      </w:r>
    </w:p>
    <w:p w14:paraId="46C1F0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10.7 </w:t>
      </w:r>
      <w:r>
        <w:rPr>
          <w:rFonts w:hint="eastAsia" w:asciiTheme="minorEastAsia" w:hAnsiTheme="minorEastAsia" w:eastAsiaTheme="minorEastAsia" w:cstheme="minorEastAsia"/>
          <w:color w:val="auto"/>
          <w:sz w:val="24"/>
          <w:szCs w:val="24"/>
          <w:highlight w:val="none"/>
          <w:lang w:eastAsia="zh-CN"/>
        </w:rPr>
        <w:t>供应商认为应附的其他材料。</w:t>
      </w:r>
    </w:p>
    <w:p w14:paraId="4E8382F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val="en-US" w:eastAsia="zh-CN"/>
        </w:rPr>
        <w:t>.响应</w:t>
      </w:r>
      <w:r>
        <w:rPr>
          <w:rFonts w:hint="eastAsia" w:asciiTheme="minorEastAsia" w:hAnsiTheme="minorEastAsia" w:eastAsiaTheme="minorEastAsia" w:cstheme="minorEastAsia"/>
          <w:b/>
          <w:bCs/>
          <w:color w:val="auto"/>
          <w:sz w:val="24"/>
          <w:szCs w:val="24"/>
          <w:highlight w:val="none"/>
        </w:rPr>
        <w:t>报价</w:t>
      </w:r>
    </w:p>
    <w:p w14:paraId="7095A74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供应商应按照征集文件提供的响应报价一览表格式填写响应总报价。</w:t>
      </w:r>
    </w:p>
    <w:p w14:paraId="592B45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响应总报价应是包括征集文件规定完成采购范围及其伴随的服务价格总和，征集人不再另行支付费用。</w:t>
      </w:r>
    </w:p>
    <w:p w14:paraId="210EF3A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.3 供应商只允许有一个报价，征集人和采购代理机构不接受有任何选择报价的</w:t>
      </w: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w:t>
      </w:r>
    </w:p>
    <w:p w14:paraId="5941AB3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.4 供应商不得以任何理由在开标后对响应报价予以修改，报价在响应有效期内是固定的，不因任何原因而改变。</w:t>
      </w:r>
    </w:p>
    <w:p w14:paraId="7874CC2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本项目响应报价为</w:t>
      </w:r>
      <w:r>
        <w:rPr>
          <w:rFonts w:hint="eastAsia" w:asciiTheme="minorEastAsia" w:hAnsiTheme="minorEastAsia" w:eastAsiaTheme="minorEastAsia" w:cstheme="minorEastAsia"/>
          <w:b/>
          <w:bCs/>
          <w:color w:val="auto"/>
          <w:sz w:val="24"/>
          <w:szCs w:val="24"/>
          <w:highlight w:val="none"/>
          <w:u w:val="single"/>
        </w:rPr>
        <w:t>费率报价</w:t>
      </w:r>
      <w:r>
        <w:rPr>
          <w:rFonts w:hint="eastAsia" w:asciiTheme="minorEastAsia" w:hAnsiTheme="minorEastAsia" w:eastAsiaTheme="minorEastAsia" w:cstheme="minorEastAsia"/>
          <w:color w:val="auto"/>
          <w:sz w:val="24"/>
          <w:szCs w:val="24"/>
          <w:highlight w:val="none"/>
        </w:rPr>
        <w:t xml:space="preserve"> 。例如：按照计费标准的 90% 收取，则：响应报价即为 90% ；如供应商响应文件或响应一览表中填写错误，其承担一切不利责任。</w:t>
      </w:r>
    </w:p>
    <w:p w14:paraId="79B8CC8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征集人或者服务对象根据具体项目，按照供应商须知规定</w:t>
      </w:r>
      <w:r>
        <w:rPr>
          <w:rFonts w:hint="eastAsia" w:asciiTheme="minorEastAsia" w:hAnsiTheme="minorEastAsia" w:eastAsiaTheme="minorEastAsia" w:cstheme="minorEastAsia"/>
          <w:color w:val="auto"/>
          <w:sz w:val="24"/>
          <w:szCs w:val="24"/>
          <w:highlight w:val="none"/>
          <w:lang w:val="zh-CN"/>
        </w:rPr>
        <w:t>计费标准</w:t>
      </w:r>
      <w:r>
        <w:rPr>
          <w:rFonts w:hint="eastAsia" w:asciiTheme="minorEastAsia" w:hAnsiTheme="minorEastAsia" w:eastAsiaTheme="minorEastAsia" w:cstheme="minorEastAsia"/>
          <w:color w:val="auto"/>
          <w:sz w:val="24"/>
          <w:szCs w:val="24"/>
          <w:highlight w:val="none"/>
        </w:rPr>
        <w:t>*费率报价计取服务费。</w:t>
      </w:r>
    </w:p>
    <w:p w14:paraId="46D50C3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合同价包括完成征集人或者服务对象所委托的项目工作内容的所有费用，且实施过程中合同价不予调整，征集人或者服务对象不再支付其他任何费用。</w:t>
      </w:r>
    </w:p>
    <w:p w14:paraId="3522D2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供应商在提交响应文件截止时间前修改响应函及响应一览表中的响应总报价，应同时修改响应文件中的相应报价。</w:t>
      </w:r>
    </w:p>
    <w:p w14:paraId="445EFC69">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2.响应文件</w:t>
      </w:r>
      <w:r>
        <w:rPr>
          <w:rFonts w:hint="eastAsia" w:asciiTheme="minorEastAsia" w:hAnsiTheme="minorEastAsia" w:eastAsiaTheme="minorEastAsia" w:cstheme="minorEastAsia"/>
          <w:b/>
          <w:bCs/>
          <w:color w:val="auto"/>
          <w:sz w:val="24"/>
          <w:szCs w:val="24"/>
          <w:highlight w:val="none"/>
        </w:rPr>
        <w:t>有效期</w:t>
      </w:r>
    </w:p>
    <w:p w14:paraId="5123DA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.1 响应文件有效期见供应商须知，从提交响应文件的截止之日起算。响应文件有效期内供应商不得撤销响应文件。</w:t>
      </w:r>
    </w:p>
    <w:p w14:paraId="1AA21B3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.2 响应文件应自提交响应文件的截止之日起，在规定的时间内保持有效。响应文件有效期不足的将被视为未响应而予以拒绝。</w:t>
      </w:r>
    </w:p>
    <w:p w14:paraId="391CEA19">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.3 在特殊情况下，在原响应文件有效期截止之前，征集人和采购代理机构可征求供应商同意延长响应文件有效期。这种要求与答复均应以书面形式提交。供应商可以拒绝这种要求。同意延期的供应商将不会被要求也不允许修改其响应文件。</w:t>
      </w:r>
    </w:p>
    <w:p w14:paraId="51F05162">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13.</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的签署、盖章</w:t>
      </w:r>
    </w:p>
    <w:p w14:paraId="2A34BD5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eastAsia="zh-CN"/>
        </w:rPr>
        <w:t>必须在规定签章处</w:t>
      </w:r>
      <w:r>
        <w:rPr>
          <w:rFonts w:hint="eastAsia" w:asciiTheme="minorEastAsia" w:hAnsiTheme="minorEastAsia" w:eastAsiaTheme="minorEastAsia" w:cstheme="minorEastAsia"/>
          <w:color w:val="auto"/>
          <w:sz w:val="24"/>
          <w:szCs w:val="24"/>
          <w:highlight w:val="none"/>
          <w:lang w:val="en-US" w:eastAsia="zh-CN"/>
        </w:rPr>
        <w:t>电子签章或</w:t>
      </w:r>
      <w:r>
        <w:rPr>
          <w:rFonts w:hint="eastAsia" w:asciiTheme="minorEastAsia" w:hAnsiTheme="minorEastAsia" w:eastAsiaTheme="minorEastAsia" w:cstheme="minorEastAsia"/>
          <w:color w:val="auto"/>
          <w:sz w:val="24"/>
          <w:szCs w:val="24"/>
          <w:highlight w:val="none"/>
          <w:lang w:eastAsia="zh-CN"/>
        </w:rPr>
        <w:t>手写签字后扫描上传进响应文件。</w:t>
      </w:r>
    </w:p>
    <w:p w14:paraId="3D9384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征集文件</w:t>
      </w:r>
      <w:r>
        <w:rPr>
          <w:rFonts w:hint="eastAsia" w:asciiTheme="minorEastAsia" w:hAnsiTheme="minorEastAsia" w:eastAsiaTheme="minorEastAsia" w:cstheme="minorEastAsia"/>
          <w:color w:val="auto"/>
          <w:sz w:val="24"/>
          <w:szCs w:val="24"/>
          <w:highlight w:val="none"/>
        </w:rPr>
        <w:t>要求盖章的内容，一般通过</w:t>
      </w:r>
      <w:r>
        <w:rPr>
          <w:rFonts w:hint="eastAsia" w:asciiTheme="minorEastAsia" w:hAnsiTheme="minorEastAsia" w:eastAsiaTheme="minorEastAsia" w:cstheme="minorEastAsia"/>
          <w:color w:val="auto"/>
          <w:sz w:val="24"/>
          <w:szCs w:val="24"/>
          <w:highlight w:val="none"/>
          <w:lang w:val="en-US" w:eastAsia="zh-CN"/>
        </w:rPr>
        <w:t>CA</w:t>
      </w:r>
      <w:r>
        <w:rPr>
          <w:rFonts w:hint="eastAsia" w:asciiTheme="minorEastAsia" w:hAnsiTheme="minorEastAsia" w:eastAsiaTheme="minorEastAsia" w:cstheme="minorEastAsia"/>
          <w:color w:val="auto"/>
          <w:sz w:val="24"/>
          <w:szCs w:val="24"/>
          <w:highlight w:val="none"/>
        </w:rPr>
        <w:t>加盖电子签章。</w:t>
      </w:r>
    </w:p>
    <w:p w14:paraId="5775D50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color w:val="auto"/>
          <w:sz w:val="21"/>
          <w:highlight w:val="none"/>
        </w:rPr>
      </w:pPr>
    </w:p>
    <w:p w14:paraId="4343624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响应</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文件的</w:t>
      </w:r>
      <w:r>
        <w:rPr>
          <w:rFonts w:hint="eastAsia" w:asciiTheme="minorEastAsia" w:hAnsiTheme="minorEastAsia" w:eastAsiaTheme="minorEastAsia" w:cstheme="minorEastAsia"/>
          <w:color w:val="auto"/>
          <w:sz w:val="28"/>
          <w:szCs w:val="28"/>
          <w:highlight w:val="none"/>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color w:val="auto"/>
          <w:sz w:val="28"/>
          <w:szCs w:val="28"/>
          <w:highlight w:val="none"/>
          <w14:textOutline w14:w="1800" w14:cap="flat" w14:cmpd="sng">
            <w14:solidFill>
              <w14:srgbClr w14:val="000000"/>
            </w14:solidFill>
            <w14:prstDash w14:val="solid"/>
            <w14:miter w14:val="0"/>
          </w14:textOutline>
        </w:rPr>
        <w:t>交</w:t>
      </w:r>
    </w:p>
    <w:p w14:paraId="440282B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1"/>
          <w:sz w:val="24"/>
          <w:szCs w:val="24"/>
          <w:highlight w:val="none"/>
        </w:rPr>
        <w:t>1</w:t>
      </w:r>
      <w:r>
        <w:rPr>
          <w:rFonts w:hint="eastAsia" w:asciiTheme="minorEastAsia" w:hAnsiTheme="minorEastAsia" w:eastAsiaTheme="minorEastAsia" w:cstheme="minorEastAsia"/>
          <w:b/>
          <w:bCs/>
          <w:color w:val="auto"/>
          <w:spacing w:val="1"/>
          <w:sz w:val="24"/>
          <w:szCs w:val="24"/>
          <w:highlight w:val="none"/>
          <w:lang w:val="en-US" w:eastAsia="zh-CN"/>
        </w:rPr>
        <w:t>4.</w:t>
      </w:r>
      <w:r>
        <w:rPr>
          <w:rFonts w:hint="eastAsia" w:asciiTheme="minorEastAsia" w:hAnsiTheme="minorEastAsia" w:eastAsiaTheme="minorEastAsia" w:cstheme="minorEastAsia"/>
          <w:b/>
          <w:bCs/>
          <w:color w:val="auto"/>
          <w:spacing w:val="1"/>
          <w:sz w:val="24"/>
          <w:szCs w:val="24"/>
          <w:highlight w:val="none"/>
          <w:lang w:eastAsia="zh-CN"/>
        </w:rPr>
        <w:t>响应文件</w:t>
      </w:r>
      <w:r>
        <w:rPr>
          <w:rFonts w:hint="eastAsia" w:asciiTheme="minorEastAsia" w:hAnsiTheme="minorEastAsia" w:eastAsiaTheme="minorEastAsia" w:cstheme="minorEastAsia"/>
          <w:b/>
          <w:bCs/>
          <w:color w:val="auto"/>
          <w:spacing w:val="1"/>
          <w:sz w:val="24"/>
          <w:szCs w:val="24"/>
          <w:highlight w:val="none"/>
        </w:rPr>
        <w:t>的</w:t>
      </w:r>
      <w:r>
        <w:rPr>
          <w:rFonts w:hint="eastAsia" w:asciiTheme="minorEastAsia" w:hAnsiTheme="minorEastAsia" w:eastAsiaTheme="minorEastAsia" w:cstheme="minorEastAsia"/>
          <w:b/>
          <w:bCs/>
          <w:color w:val="auto"/>
          <w:spacing w:val="1"/>
          <w:sz w:val="24"/>
          <w:szCs w:val="24"/>
          <w:highlight w:val="none"/>
          <w:lang w:val="en-US" w:eastAsia="zh-CN"/>
        </w:rPr>
        <w:t>提</w:t>
      </w:r>
      <w:r>
        <w:rPr>
          <w:rFonts w:hint="eastAsia" w:asciiTheme="minorEastAsia" w:hAnsiTheme="minorEastAsia" w:eastAsiaTheme="minorEastAsia" w:cstheme="minorEastAsia"/>
          <w:b/>
          <w:bCs/>
          <w:color w:val="auto"/>
          <w:spacing w:val="1"/>
          <w:sz w:val="24"/>
          <w:szCs w:val="24"/>
          <w:highlight w:val="none"/>
        </w:rPr>
        <w:t>交</w:t>
      </w:r>
    </w:p>
    <w:p w14:paraId="06AC8B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4.</w:t>
      </w:r>
      <w:r>
        <w:rPr>
          <w:rFonts w:hint="eastAsia" w:asciiTheme="minorEastAsia" w:hAnsiTheme="minorEastAsia" w:eastAsiaTheme="minorEastAsia" w:cstheme="minorEastAsia"/>
          <w:color w:val="auto"/>
          <w:spacing w:val="3"/>
          <w:sz w:val="24"/>
          <w:szCs w:val="24"/>
          <w:highlight w:val="none"/>
        </w:rPr>
        <w:t>1</w:t>
      </w:r>
      <w:r>
        <w:rPr>
          <w:rFonts w:hint="eastAsia" w:asciiTheme="minorEastAsia" w:hAnsiTheme="minorEastAsia" w:eastAsiaTheme="minorEastAsia" w:cstheme="minorEastAsia"/>
          <w:color w:val="auto"/>
          <w:spacing w:val="3"/>
          <w:sz w:val="24"/>
          <w:szCs w:val="24"/>
          <w:highlight w:val="none"/>
          <w:lang w:val="en-US" w:eastAsia="zh-CN"/>
        </w:rPr>
        <w:t xml:space="preserve"> 电子响应文件的提交是指使用新野县公共资源交易中心网上交易系统在响应截止时间前完成制作软件生成的加密电子响应文件的上传。未在响应截止时间前完成上传的，视为逾期提交。逾期提交的响应文件，电子交易系统将予以拒收。</w:t>
      </w:r>
    </w:p>
    <w:p w14:paraId="4638F74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3"/>
          <w:kern w:val="0"/>
          <w:sz w:val="24"/>
          <w:szCs w:val="24"/>
          <w:highlight w:val="none"/>
          <w:lang w:val="en-US" w:eastAsia="zh-CN" w:bidi="ar-SA"/>
        </w:rPr>
        <w:t>14.2 征集人及采购代理机构拒绝接受通过电子交易平台以外任何形式提交的响应文件。</w:t>
      </w:r>
    </w:p>
    <w:p w14:paraId="6812F49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15.</w:t>
      </w:r>
      <w:r>
        <w:rPr>
          <w:rFonts w:hint="eastAsia" w:asciiTheme="minorEastAsia" w:hAnsiTheme="minorEastAsia" w:eastAsiaTheme="minorEastAsia" w:cstheme="minorEastAsia"/>
          <w:b/>
          <w:bCs/>
          <w:color w:val="auto"/>
          <w:spacing w:val="-1"/>
          <w:sz w:val="24"/>
          <w:szCs w:val="24"/>
          <w:highlight w:val="none"/>
          <w:lang w:eastAsia="zh-CN"/>
        </w:rPr>
        <w:t>响应文件</w:t>
      </w:r>
      <w:r>
        <w:rPr>
          <w:rFonts w:hint="eastAsia" w:asciiTheme="minorEastAsia" w:hAnsiTheme="minorEastAsia" w:eastAsiaTheme="minorEastAsia" w:cstheme="minorEastAsia"/>
          <w:b/>
          <w:bCs/>
          <w:color w:val="auto"/>
          <w:spacing w:val="-1"/>
          <w:sz w:val="24"/>
          <w:szCs w:val="24"/>
          <w:highlight w:val="none"/>
        </w:rPr>
        <w:t>的修改与撤回</w:t>
      </w:r>
    </w:p>
    <w:p w14:paraId="5CD4900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在征集文件规定的截止时间前，供应商可以修改或撤回已上传的电子响应文件，最终电子响应文件以截止时间前完成上传至南阳市电子交易平台系统最后一份解密响应文件为准。截止时间之后，供应商不得修改或撤回电子响应文件。</w:t>
      </w:r>
    </w:p>
    <w:p w14:paraId="1BD0D0B3">
      <w:pPr>
        <w:pStyle w:val="5"/>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5E392CC">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79F7533F">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p>
    <w:p w14:paraId="38A97DA3">
      <w:pPr>
        <w:pStyle w:val="5"/>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z w:val="36"/>
          <w:szCs w:val="36"/>
          <w:highlight w:val="none"/>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color w:val="auto"/>
          <w:sz w:val="36"/>
          <w:szCs w:val="36"/>
          <w:highlight w:val="none"/>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程序、</w:t>
      </w:r>
      <w:r>
        <w:rPr>
          <w:rFonts w:hint="eastAsia" w:asciiTheme="minorEastAsia" w:hAnsiTheme="minorEastAsia" w:eastAsiaTheme="minorEastAsia" w:cstheme="minorEastAsia"/>
          <w:color w:val="auto"/>
          <w:sz w:val="36"/>
          <w:szCs w:val="36"/>
          <w:highlight w:val="none"/>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方法和</w:t>
      </w:r>
      <w:r>
        <w:rPr>
          <w:rFonts w:hint="eastAsia" w:asciiTheme="minorEastAsia" w:hAnsiTheme="minorEastAsia" w:eastAsiaTheme="minorEastAsia" w:cstheme="minorEastAsia"/>
          <w:color w:val="auto"/>
          <w:sz w:val="36"/>
          <w:szCs w:val="36"/>
          <w:highlight w:val="none"/>
          <w:lang w:eastAsia="zh-CN"/>
          <w14:textOutline w14:w="2306" w14:cap="flat" w14:cmpd="sng">
            <w14:solidFill>
              <w14:srgbClr w14:val="000000"/>
            </w14:solidFill>
            <w14:prstDash w14:val="solid"/>
            <w14:miter w14:val="0"/>
          </w14:textOutline>
        </w:rPr>
        <w:t>评审</w:t>
      </w:r>
      <w:r>
        <w:rPr>
          <w:rFonts w:hint="eastAsia" w:asciiTheme="minorEastAsia" w:hAnsiTheme="minorEastAsia" w:eastAsiaTheme="minorEastAsia" w:cstheme="minorEastAsia"/>
          <w:color w:val="auto"/>
          <w:sz w:val="36"/>
          <w:szCs w:val="36"/>
          <w:highlight w:val="none"/>
          <w14:textOutline w14:w="2306" w14:cap="flat" w14:cmpd="sng">
            <w14:solidFill>
              <w14:srgbClr w14:val="000000"/>
            </w14:solidFill>
            <w14:prstDash w14:val="solid"/>
            <w14:miter w14:val="0"/>
          </w14:textOutline>
        </w:rPr>
        <w:t>标准</w:t>
      </w:r>
    </w:p>
    <w:p w14:paraId="4B9CD531">
      <w:pPr>
        <w:pStyle w:val="5"/>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pPr>
    </w:p>
    <w:p w14:paraId="683EBD2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一、开标</w:t>
      </w:r>
    </w:p>
    <w:p w14:paraId="6331189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1.征集人或采购代理机构按招标公告中规定的时间开标，本项目使用不见面开标，供应商无需到开标现场。</w:t>
      </w:r>
    </w:p>
    <w:p w14:paraId="356169E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2.开标：</w:t>
      </w:r>
    </w:p>
    <w:p w14:paraId="7CAB4B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2.1 供应商解密：供应商制作电子响应文件时，必须使用本单位企业数字证书进行加密，供应商在开标前须自行检查数字证书的有效性。在解密时间到达后，系统做出解密提示，请各供应商自行解密即可。开标解密时未在规定时间（30分钟）内进行解密的视为撤销其响应文件（因电子开标系统原因除外）。</w:t>
      </w:r>
    </w:p>
    <w:p w14:paraId="56A7DBD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2.2 唱标。查看唱标信息（系统不提供语音在线播放，该页面停留1分钟供供应商查看，如无异议视为同意）。招标（采购）人、监督人员需要关注开标过程中，供应商随时在线提出的异议、问题沟通等信息，并及时做好答复工作。</w:t>
      </w:r>
    </w:p>
    <w:p w14:paraId="1A0DCFA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2.3 宣布开标结束。</w:t>
      </w:r>
    </w:p>
    <w:p w14:paraId="76682B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11849077">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3"/>
          <w:kern w:val="0"/>
          <w:sz w:val="24"/>
          <w:szCs w:val="24"/>
          <w:highlight w:val="none"/>
          <w:lang w:val="en-US" w:eastAsia="zh-CN" w:bidi="ar-SA"/>
        </w:rPr>
        <w:t>二、资格审查</w:t>
      </w:r>
    </w:p>
    <w:p w14:paraId="1BEEAE1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1.开标结束后，征集人或采购代理机构将根据资格审查要求中的规定，对供应商进行资格审查，并形成资格审查结果。</w:t>
      </w:r>
    </w:p>
    <w:p w14:paraId="43AAE7AA">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2.供应商《资格证明文件》有任何一项不符合《资格审查要求》的，资格审查不合格，其响应无效。</w:t>
      </w:r>
    </w:p>
    <w:p w14:paraId="09DCF00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kern w:val="0"/>
          <w:sz w:val="24"/>
          <w:szCs w:val="24"/>
          <w:highlight w:val="none"/>
          <w:lang w:val="en-US" w:eastAsia="zh-CN" w:bidi="ar-SA"/>
        </w:rPr>
      </w:pPr>
      <w:r>
        <w:rPr>
          <w:rFonts w:hint="eastAsia" w:asciiTheme="minorEastAsia" w:hAnsiTheme="minorEastAsia" w:eastAsiaTheme="minorEastAsia" w:cstheme="minorEastAsia"/>
          <w:snapToGrid w:val="0"/>
          <w:color w:val="auto"/>
          <w:kern w:val="0"/>
          <w:sz w:val="24"/>
          <w:szCs w:val="24"/>
          <w:highlight w:val="none"/>
          <w:lang w:val="en-US" w:eastAsia="zh-CN" w:bidi="ar-SA"/>
        </w:rPr>
        <w:t>3.资格审查合格的供应商不足2家的，不进行评审。</w:t>
      </w:r>
    </w:p>
    <w:p w14:paraId="55BDFE40">
      <w:pPr>
        <w:pStyle w:val="5"/>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资格审查要求</w:t>
      </w:r>
    </w:p>
    <w:p w14:paraId="7D87D29E">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color w:val="auto"/>
          <w:highlight w:val="none"/>
        </w:rPr>
      </w:pPr>
    </w:p>
    <w:tbl>
      <w:tblPr>
        <w:tblStyle w:val="30"/>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065"/>
        <w:gridCol w:w="4080"/>
        <w:gridCol w:w="3030"/>
      </w:tblGrid>
      <w:tr w14:paraId="156A0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560" w:type="dxa"/>
            <w:vAlign w:val="top"/>
          </w:tcPr>
          <w:p w14:paraId="6731847E">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065" w:type="dxa"/>
            <w:vAlign w:val="top"/>
          </w:tcPr>
          <w:p w14:paraId="4E497CB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4080" w:type="dxa"/>
            <w:vAlign w:val="top"/>
          </w:tcPr>
          <w:p w14:paraId="28CBDCE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c>
          <w:tcPr>
            <w:tcW w:w="3030" w:type="dxa"/>
            <w:vAlign w:val="top"/>
          </w:tcPr>
          <w:p w14:paraId="14A2D396">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30951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2" w:hRule="atLeast"/>
        </w:trPr>
        <w:tc>
          <w:tcPr>
            <w:tcW w:w="560" w:type="dxa"/>
            <w:vAlign w:val="center"/>
          </w:tcPr>
          <w:p w14:paraId="5447D9DB">
            <w:pPr>
              <w:pStyle w:val="31"/>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color w:val="auto"/>
                <w:highlight w:val="none"/>
              </w:rPr>
            </w:pPr>
          </w:p>
          <w:p w14:paraId="5480620B">
            <w:pPr>
              <w:pStyle w:val="31"/>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65" w:type="dxa"/>
            <w:vAlign w:val="center"/>
          </w:tcPr>
          <w:p w14:paraId="7777CD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w:t>
            </w:r>
            <w:r>
              <w:rPr>
                <w:rFonts w:hint="eastAsia" w:asciiTheme="minorEastAsia" w:hAnsiTheme="minorEastAsia" w:eastAsiaTheme="minorEastAsia" w:cstheme="minorEastAsia"/>
                <w:color w:val="auto"/>
                <w:spacing w:val="-2"/>
                <w:sz w:val="24"/>
                <w:szCs w:val="24"/>
                <w:highlight w:val="none"/>
                <w:lang w:eastAsia="zh-CN"/>
              </w:rPr>
              <w:t>公开招标公告</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供应商具备的</w:t>
            </w:r>
            <w:r>
              <w:rPr>
                <w:rFonts w:hint="eastAsia" w:asciiTheme="minorEastAsia" w:hAnsiTheme="minorEastAsia" w:eastAsiaTheme="minorEastAsia" w:cstheme="minorEastAsia"/>
                <w:color w:val="auto"/>
                <w:spacing w:val="-2"/>
                <w:sz w:val="24"/>
                <w:szCs w:val="24"/>
                <w:highlight w:val="none"/>
              </w:rPr>
              <w:t>资格要求</w:t>
            </w:r>
          </w:p>
        </w:tc>
        <w:tc>
          <w:tcPr>
            <w:tcW w:w="4080" w:type="dxa"/>
            <w:vAlign w:val="top"/>
          </w:tcPr>
          <w:p w14:paraId="2BA98AD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w:t>
            </w:r>
            <w:r>
              <w:rPr>
                <w:rFonts w:hint="eastAsia" w:asciiTheme="minorEastAsia" w:hAnsiTheme="minorEastAsia" w:eastAsiaTheme="minorEastAsia" w:cstheme="minorEastAsia"/>
                <w:color w:val="auto"/>
                <w:spacing w:val="-2"/>
                <w:sz w:val="24"/>
                <w:szCs w:val="24"/>
                <w:highlight w:val="none"/>
                <w:lang w:val="en-US" w:eastAsia="zh-CN"/>
              </w:rPr>
              <w:t>注册于中华人民共和国境内，具有独立承担民事责任能力；</w:t>
            </w:r>
          </w:p>
          <w:p w14:paraId="30F0A5D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2.具有良好的商业信誉和健全的财务会计制度；</w:t>
            </w:r>
          </w:p>
          <w:p w14:paraId="511AA298">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3.具有履行合同所必需的设备和专业技术能力；</w:t>
            </w:r>
          </w:p>
          <w:p w14:paraId="540BDC9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4.有依法缴纳税收和社会保障资金的良好记录；</w:t>
            </w:r>
          </w:p>
          <w:p w14:paraId="473A696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5.</w:t>
            </w: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参加政府采购活动前三年内，在经营活动中没有重大违法记录；</w:t>
            </w:r>
          </w:p>
          <w:p w14:paraId="0684BE0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6.根据《关于在政府采购活动中查询及使用信用记录有关问题的通知》(财库</w:t>
            </w:r>
            <w:r>
              <w:rPr>
                <w:rFonts w:hint="eastAsia" w:asciiTheme="minorEastAsia" w:hAnsiTheme="minorEastAsia" w:eastAsiaTheme="minorEastAsia" w:cstheme="minorEastAsia"/>
                <w:color w:val="auto"/>
                <w:spacing w:val="-12"/>
                <w:sz w:val="24"/>
                <w:szCs w:val="24"/>
                <w:highlight w:val="none"/>
              </w:rPr>
              <w:t>〔20</w:t>
            </w:r>
            <w:r>
              <w:rPr>
                <w:rFonts w:hint="eastAsia" w:asciiTheme="minorEastAsia" w:hAnsiTheme="minorEastAsia" w:eastAsiaTheme="minorEastAsia" w:cstheme="minorEastAsia"/>
                <w:color w:val="auto"/>
                <w:spacing w:val="-12"/>
                <w:sz w:val="24"/>
                <w:szCs w:val="24"/>
                <w:highlight w:val="none"/>
                <w:lang w:val="en-US" w:eastAsia="zh-CN"/>
              </w:rPr>
              <w:t>16</w:t>
            </w:r>
            <w:r>
              <w:rPr>
                <w:rFonts w:hint="eastAsia" w:asciiTheme="minorEastAsia" w:hAnsiTheme="minorEastAsia" w:eastAsiaTheme="minorEastAsia" w:cstheme="minorEastAsia"/>
                <w:color w:val="auto"/>
                <w:spacing w:val="-12"/>
                <w:sz w:val="24"/>
                <w:szCs w:val="24"/>
                <w:highlight w:val="none"/>
              </w:rPr>
              <w:t>〕</w:t>
            </w:r>
            <w:r>
              <w:rPr>
                <w:rFonts w:hint="eastAsia" w:asciiTheme="minorEastAsia" w:hAnsiTheme="minorEastAsia" w:eastAsiaTheme="minorEastAsia" w:cstheme="minorEastAsia"/>
                <w:color w:val="auto"/>
                <w:spacing w:val="-2"/>
                <w:sz w:val="24"/>
                <w:szCs w:val="24"/>
                <w:highlight w:val="none"/>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响应截止时间；</w:t>
            </w:r>
          </w:p>
          <w:p w14:paraId="2B080D9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val="en-US" w:eastAsia="zh-CN"/>
              </w:rPr>
              <w:t>7.遵守国家有关法律、法规、规章。</w:t>
            </w:r>
          </w:p>
        </w:tc>
        <w:tc>
          <w:tcPr>
            <w:tcW w:w="3030" w:type="dxa"/>
            <w:vAlign w:val="top"/>
          </w:tcPr>
          <w:p w14:paraId="510A035F">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供应商为企业（包括合伙企业、个体工商户）的，应提供有效的营业执照；</w:t>
            </w:r>
          </w:p>
          <w:p w14:paraId="00C37634">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供应商为事业单位的，应提供有效的事业单位法人证书；</w:t>
            </w:r>
          </w:p>
          <w:p w14:paraId="11ED8CF7">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供应商是非企业机构的，应提供有效的执业许可证、登记证书等证明文件；</w:t>
            </w:r>
          </w:p>
          <w:p w14:paraId="1CABD7C9">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供应商是自然人的，应提供有效的自然人身份证明。</w:t>
            </w:r>
          </w:p>
          <w:p w14:paraId="2F5C5486">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sz w:val="24"/>
                <w:szCs w:val="24"/>
                <w:highlight w:val="no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4D00C513">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确定入围</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后，应将上述由信用承诺书替代的证明材料提交征集人或采购代理机构，证明材料将随公告一并公示。</w:t>
      </w:r>
    </w:p>
    <w:p w14:paraId="16AC3345">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p>
    <w:p w14:paraId="777B60A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三、评审小组</w:t>
      </w:r>
    </w:p>
    <w:p w14:paraId="2486EC0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征集人、采购代理机构将根据《中华人民共和国政府采购法》的规定和采购项目的特点组建评审小组，本项目评审小组全部由评审专家组成，成员人数为5人。评审专家均由省级以上财政部门设立的政府采购评审专家库随机抽取。</w:t>
      </w:r>
    </w:p>
    <w:p w14:paraId="4BD1D47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2.评审小组应当严格遵守评审纪律，现场签订评审委员会评审承诺书，并按照客观、公正、审慎的原则，根据采购文件规定的评审程序、评审方法和评审标准进行独立评审。</w:t>
      </w:r>
    </w:p>
    <w:p w14:paraId="181E8C6F">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3.评审小组应当在评审报告上签字，对自己评审意见承担法律责任。</w:t>
      </w:r>
    </w:p>
    <w:p w14:paraId="101581C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4.评审专家未完成评审工作擅自离开评审现场，或者在评审活动中有违法违规行为的，不得获取劳务报酬和报销异地评审差旅费。评审专家以外的其他人员不得获取评审劳务报酬。</w:t>
      </w:r>
    </w:p>
    <w:p w14:paraId="5DAA3CF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5.评审小组发现征集文件存在歧义、重大缺陷导致评审工作无法进行，或者征集文件内容违反国家有关强制性规定的，应当停止评审工作，与征集人或者采购代理机构沟通并作书面记录。征集人或者采购代理机构确认后，应当修改征集文件，重新组织采购活动。</w:t>
      </w:r>
    </w:p>
    <w:p w14:paraId="02DD58D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6.评审小组或者其成员存在下列情形导致评审结果无效的，征集人、采购代理机构可以重新组建评审小组进行评审，并书面报告本级财政部门，但采购合同已经履行的除外：</w:t>
      </w:r>
    </w:p>
    <w:p w14:paraId="0794F9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（1）评审小组组成不符合本办法规定的;</w:t>
      </w:r>
    </w:p>
    <w:p w14:paraId="3E7AD1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（2）政府采购货物和服务招标投标管理办法（87号令）第六十二条第一至五项情形的;</w:t>
      </w:r>
    </w:p>
    <w:p w14:paraId="3E5D00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（3）评审小组及其成员独立评审受到非法干预的;</w:t>
      </w:r>
    </w:p>
    <w:p w14:paraId="3F051B6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（4）有政府采购法实施条例第七十五条规定的违法行为的。</w:t>
      </w:r>
    </w:p>
    <w:p w14:paraId="0BB1C41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有违法违规行为的原评审小组成员不得参加重新组建的评审小组。</w:t>
      </w:r>
    </w:p>
    <w:p w14:paraId="3F591C72">
      <w:pPr>
        <w:keepNext w:val="0"/>
        <w:keepLines w:val="0"/>
        <w:pageBreakBefore w:val="0"/>
        <w:widowControl/>
        <w:numPr>
          <w:ilvl w:val="0"/>
          <w:numId w:val="3"/>
        </w:numPr>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r>
        <w:rPr>
          <w:rFonts w:hint="eastAsia" w:asciiTheme="minorEastAsia" w:hAnsiTheme="minorEastAsia" w:eastAsiaTheme="minorEastAsia" w:cstheme="minorEastAsia"/>
          <w:color w:val="auto"/>
          <w:spacing w:val="3"/>
          <w:sz w:val="24"/>
          <w:szCs w:val="24"/>
          <w:highlight w:val="none"/>
          <w:lang w:val="en-US" w:eastAsia="zh-CN"/>
        </w:rPr>
        <w:t>评审活动结束，按照《河南省政府采购评审专家劳务报酬支付标准》的通知(豫财购〔2017〕9号)的规定，发放劳务报酬。</w:t>
      </w:r>
    </w:p>
    <w:p w14:paraId="4139CEC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color w:val="auto"/>
          <w:spacing w:val="3"/>
          <w:sz w:val="24"/>
          <w:szCs w:val="24"/>
          <w:highlight w:val="none"/>
          <w:lang w:val="en-US" w:eastAsia="zh-CN"/>
        </w:rPr>
      </w:pPr>
      <w:r>
        <w:rPr>
          <w:rFonts w:hint="eastAsia" w:asciiTheme="minorEastAsia" w:hAnsiTheme="minorEastAsia" w:eastAsiaTheme="minorEastAsia" w:cstheme="minorEastAsia"/>
          <w:b/>
          <w:bCs/>
          <w:color w:val="auto"/>
          <w:spacing w:val="3"/>
          <w:sz w:val="24"/>
          <w:szCs w:val="24"/>
          <w:highlight w:val="none"/>
          <w:lang w:val="en-US" w:eastAsia="zh-CN"/>
        </w:rPr>
        <w:t>四、响应文件的审查</w:t>
      </w:r>
    </w:p>
    <w:p w14:paraId="68F011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的符合性审查</w:t>
      </w:r>
    </w:p>
    <w:p w14:paraId="6DDDB460">
      <w:pPr>
        <w:ind w:firstLine="488" w:firstLineChars="200"/>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rPr>
        <w:t>1.1</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eastAsia="zh-CN"/>
        </w:rPr>
        <w:t>评审小组</w:t>
      </w:r>
      <w:r>
        <w:rPr>
          <w:rFonts w:hint="eastAsia" w:asciiTheme="minorEastAsia" w:hAnsiTheme="minorEastAsia" w:eastAsiaTheme="minorEastAsia" w:cstheme="minorEastAsia"/>
          <w:color w:val="auto"/>
          <w:spacing w:val="2"/>
          <w:position w:val="17"/>
          <w:sz w:val="24"/>
          <w:szCs w:val="24"/>
          <w:highlight w:val="none"/>
        </w:rPr>
        <w:t>对资格审查合格的</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进行符合性审查，以确</w:t>
      </w:r>
      <w:r>
        <w:rPr>
          <w:rFonts w:hint="eastAsia" w:asciiTheme="minorEastAsia" w:hAnsiTheme="minorEastAsia" w:eastAsiaTheme="minorEastAsia" w:cstheme="minorEastAsia"/>
          <w:color w:val="auto"/>
          <w:spacing w:val="2"/>
          <w:position w:val="17"/>
          <w:sz w:val="24"/>
          <w:szCs w:val="24"/>
          <w:highlight w:val="none"/>
          <w:lang w:val="en-US" w:eastAsia="zh-CN"/>
        </w:rPr>
        <w:t>定其是否满足征集文件的实质性要求。</w:t>
      </w:r>
    </w:p>
    <w:p w14:paraId="2DA7C9B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w:t>
      </w:r>
      <w:r>
        <w:rPr>
          <w:rFonts w:hint="eastAsia" w:asciiTheme="minorEastAsia" w:hAnsiTheme="minorEastAsia" w:eastAsiaTheme="minorEastAsia" w:cstheme="minorEastAsia"/>
          <w:color w:val="auto"/>
          <w:spacing w:val="2"/>
          <w:position w:val="17"/>
          <w:sz w:val="24"/>
          <w:szCs w:val="24"/>
          <w:highlight w:val="none"/>
          <w:lang w:val="en-US" w:eastAsia="zh-CN"/>
        </w:rPr>
        <w:t xml:space="preserve"> </w:t>
      </w:r>
      <w:r>
        <w:rPr>
          <w:rFonts w:hint="eastAsia" w:asciiTheme="minorEastAsia" w:hAnsiTheme="minorEastAsia" w:eastAsiaTheme="minorEastAsia" w:cstheme="minorEastAsia"/>
          <w:color w:val="auto"/>
          <w:spacing w:val="2"/>
          <w:position w:val="17"/>
          <w:sz w:val="24"/>
          <w:szCs w:val="24"/>
          <w:highlight w:val="none"/>
          <w:lang w:eastAsia="zh-CN"/>
        </w:rPr>
        <w:t>评审小组</w:t>
      </w:r>
      <w:r>
        <w:rPr>
          <w:rFonts w:hint="eastAsia" w:asciiTheme="minorEastAsia" w:hAnsiTheme="minorEastAsia" w:eastAsiaTheme="minorEastAsia" w:cstheme="minorEastAsia"/>
          <w:color w:val="auto"/>
          <w:spacing w:val="2"/>
          <w:position w:val="17"/>
          <w:sz w:val="24"/>
          <w:szCs w:val="24"/>
          <w:highlight w:val="none"/>
        </w:rPr>
        <w:t>根据《符合性审查要求》中规定的审查因素和审查内容，对</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的</w:t>
      </w:r>
      <w:r>
        <w:rPr>
          <w:rFonts w:hint="eastAsia" w:asciiTheme="minorEastAsia" w:hAnsiTheme="minorEastAsia" w:eastAsiaTheme="minorEastAsia" w:cstheme="minorEastAsia"/>
          <w:color w:val="auto"/>
          <w:spacing w:val="2"/>
          <w:position w:val="17"/>
          <w:sz w:val="24"/>
          <w:szCs w:val="24"/>
          <w:highlight w:val="none"/>
          <w:lang w:eastAsia="zh-CN"/>
        </w:rPr>
        <w:t>响应文件</w:t>
      </w:r>
      <w:r>
        <w:rPr>
          <w:rFonts w:hint="eastAsia" w:asciiTheme="minorEastAsia" w:hAnsiTheme="minorEastAsia" w:eastAsiaTheme="minorEastAsia" w:cstheme="minorEastAsia"/>
          <w:color w:val="auto"/>
          <w:spacing w:val="2"/>
          <w:position w:val="17"/>
          <w:sz w:val="24"/>
          <w:szCs w:val="24"/>
          <w:highlight w:val="none"/>
        </w:rPr>
        <w:t>是否实质上响应</w:t>
      </w:r>
      <w:r>
        <w:rPr>
          <w:rFonts w:hint="eastAsia" w:asciiTheme="minorEastAsia" w:hAnsiTheme="minorEastAsia" w:eastAsiaTheme="minorEastAsia" w:cstheme="minorEastAsia"/>
          <w:color w:val="auto"/>
          <w:spacing w:val="2"/>
          <w:position w:val="17"/>
          <w:sz w:val="24"/>
          <w:szCs w:val="24"/>
          <w:highlight w:val="none"/>
          <w:lang w:eastAsia="zh-CN"/>
        </w:rPr>
        <w:t>征集文件</w:t>
      </w:r>
      <w:r>
        <w:rPr>
          <w:rFonts w:hint="eastAsia" w:asciiTheme="minorEastAsia" w:hAnsiTheme="minorEastAsia" w:eastAsiaTheme="minorEastAsia" w:cstheme="minorEastAsia"/>
          <w:color w:val="auto"/>
          <w:spacing w:val="2"/>
          <w:position w:val="17"/>
          <w:sz w:val="24"/>
          <w:szCs w:val="24"/>
          <w:highlight w:val="none"/>
        </w:rPr>
        <w:t>进行符合性审查，并形成符合性审查评审结果。</w:t>
      </w:r>
      <w:r>
        <w:rPr>
          <w:rFonts w:hint="eastAsia" w:asciiTheme="minorEastAsia" w:hAnsiTheme="minorEastAsia" w:eastAsiaTheme="minorEastAsia" w:cstheme="minorEastAsia"/>
          <w:color w:val="auto"/>
          <w:spacing w:val="2"/>
          <w:position w:val="17"/>
          <w:sz w:val="24"/>
          <w:szCs w:val="24"/>
          <w:highlight w:val="none"/>
          <w:lang w:eastAsia="zh-CN"/>
        </w:rPr>
        <w:t>供应商</w:t>
      </w:r>
      <w:r>
        <w:rPr>
          <w:rFonts w:hint="eastAsia" w:asciiTheme="minorEastAsia" w:hAnsiTheme="minorEastAsia" w:eastAsiaTheme="minorEastAsia" w:cstheme="minorEastAsia"/>
          <w:color w:val="auto"/>
          <w:spacing w:val="2"/>
          <w:position w:val="17"/>
          <w:sz w:val="24"/>
          <w:szCs w:val="24"/>
          <w:highlight w:val="none"/>
        </w:rPr>
        <w:t>《商务技术文件》有任何一项不符合《符合性审查要求》要求的，</w:t>
      </w:r>
      <w:r>
        <w:rPr>
          <w:rFonts w:hint="eastAsia" w:asciiTheme="minorEastAsia" w:hAnsiTheme="minorEastAsia" w:eastAsiaTheme="minorEastAsia" w:cstheme="minorEastAsia"/>
          <w:color w:val="auto"/>
          <w:spacing w:val="2"/>
          <w:position w:val="17"/>
          <w:sz w:val="24"/>
          <w:szCs w:val="24"/>
          <w:highlight w:val="none"/>
          <w:lang w:eastAsia="zh-CN"/>
        </w:rPr>
        <w:t>响应</w:t>
      </w:r>
      <w:r>
        <w:rPr>
          <w:rFonts w:hint="eastAsia" w:asciiTheme="minorEastAsia" w:hAnsiTheme="minorEastAsia" w:eastAsiaTheme="minorEastAsia" w:cstheme="minorEastAsia"/>
          <w:color w:val="auto"/>
          <w:spacing w:val="2"/>
          <w:position w:val="17"/>
          <w:sz w:val="24"/>
          <w:szCs w:val="24"/>
          <w:highlight w:val="none"/>
        </w:rPr>
        <w:t>无效。</w:t>
      </w:r>
    </w:p>
    <w:p w14:paraId="3175AD84">
      <w:pPr>
        <w:pStyle w:val="5"/>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符合性审查要求</w:t>
      </w:r>
    </w:p>
    <w:p w14:paraId="5C8389B0">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color w:val="auto"/>
          <w:highlight w:val="none"/>
        </w:rPr>
      </w:pPr>
    </w:p>
    <w:tbl>
      <w:tblPr>
        <w:tblStyle w:val="30"/>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3743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6DBA67BA">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序号</w:t>
            </w:r>
          </w:p>
        </w:tc>
        <w:tc>
          <w:tcPr>
            <w:tcW w:w="1812" w:type="dxa"/>
            <w:vAlign w:val="top"/>
          </w:tcPr>
          <w:p w14:paraId="7359AF04">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审查因素</w:t>
            </w:r>
          </w:p>
        </w:tc>
        <w:tc>
          <w:tcPr>
            <w:tcW w:w="5791" w:type="dxa"/>
            <w:vAlign w:val="top"/>
          </w:tcPr>
          <w:p w14:paraId="168F28BB">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14:textOutline w14:w="1537" w14:cap="flat" w14:cmpd="sng">
                  <w14:solidFill>
                    <w14:srgbClr w14:val="000000"/>
                  </w14:solidFill>
                  <w14:prstDash w14:val="solid"/>
                  <w14:miter w14:val="0"/>
                </w14:textOutline>
              </w:rPr>
              <w:t>审查内容</w:t>
            </w:r>
          </w:p>
        </w:tc>
      </w:tr>
      <w:tr w14:paraId="4FA22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D745CB7">
            <w:pPr>
              <w:pStyle w:val="31"/>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812" w:type="dxa"/>
            <w:vAlign w:val="top"/>
          </w:tcPr>
          <w:p w14:paraId="4B37E8AD">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授权委托书</w:t>
            </w:r>
          </w:p>
        </w:tc>
        <w:tc>
          <w:tcPr>
            <w:tcW w:w="5791" w:type="dxa"/>
            <w:vAlign w:val="top"/>
          </w:tcPr>
          <w:p w14:paraId="29E61F5E">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按</w:t>
            </w:r>
            <w:r>
              <w:rPr>
                <w:rFonts w:hint="eastAsia" w:asciiTheme="minorEastAsia" w:hAnsiTheme="minorEastAsia" w:eastAsiaTheme="minorEastAsia" w:cstheme="minorEastAsia"/>
                <w:color w:val="auto"/>
                <w:spacing w:val="-3"/>
                <w:sz w:val="24"/>
                <w:szCs w:val="24"/>
                <w:highlight w:val="none"/>
                <w:lang w:eastAsia="zh-CN"/>
              </w:rPr>
              <w:t>征集文件</w:t>
            </w:r>
            <w:r>
              <w:rPr>
                <w:rFonts w:hint="eastAsia" w:asciiTheme="minorEastAsia" w:hAnsiTheme="minorEastAsia" w:eastAsiaTheme="minorEastAsia" w:cstheme="minorEastAsia"/>
                <w:color w:val="auto"/>
                <w:spacing w:val="-3"/>
                <w:sz w:val="24"/>
                <w:szCs w:val="24"/>
                <w:highlight w:val="none"/>
              </w:rPr>
              <w:t>要求</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供授权委托书</w:t>
            </w:r>
            <w:r>
              <w:rPr>
                <w:rFonts w:hint="eastAsia" w:asciiTheme="minorEastAsia" w:hAnsiTheme="minorEastAsia" w:eastAsiaTheme="minorEastAsia" w:cstheme="minorEastAsia"/>
                <w:color w:val="auto"/>
                <w:spacing w:val="-3"/>
                <w:sz w:val="24"/>
                <w:szCs w:val="24"/>
                <w:highlight w:val="none"/>
                <w:lang w:eastAsia="zh-CN"/>
              </w:rPr>
              <w:t>。</w:t>
            </w:r>
          </w:p>
        </w:tc>
      </w:tr>
      <w:tr w14:paraId="3FBE0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5BF09DA">
            <w:pPr>
              <w:pStyle w:val="31"/>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2</w:t>
            </w:r>
          </w:p>
        </w:tc>
        <w:tc>
          <w:tcPr>
            <w:tcW w:w="1812" w:type="dxa"/>
            <w:vAlign w:val="center"/>
          </w:tcPr>
          <w:p w14:paraId="56D9F44B">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响应</w:t>
            </w:r>
            <w:r>
              <w:rPr>
                <w:rFonts w:hint="eastAsia" w:asciiTheme="minorEastAsia" w:hAnsiTheme="minorEastAsia" w:eastAsiaTheme="minorEastAsia" w:cstheme="minorEastAsia"/>
                <w:color w:val="auto"/>
                <w:spacing w:val="-2"/>
                <w:sz w:val="24"/>
                <w:szCs w:val="24"/>
                <w:highlight w:val="none"/>
              </w:rPr>
              <w:t>完整性</w:t>
            </w:r>
          </w:p>
        </w:tc>
        <w:tc>
          <w:tcPr>
            <w:tcW w:w="5791" w:type="dxa"/>
            <w:vAlign w:val="center"/>
          </w:tcPr>
          <w:p w14:paraId="070D0A54">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未将一个采购包中的内容拆分</w:t>
            </w: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w:t>
            </w:r>
          </w:p>
          <w:p w14:paraId="7B201F9B">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供应商对所投征集文件中所列的所有内容进行响应。</w:t>
            </w:r>
          </w:p>
        </w:tc>
      </w:tr>
      <w:tr w14:paraId="095A4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72B76EC7">
            <w:pPr>
              <w:pStyle w:val="31"/>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812" w:type="dxa"/>
            <w:vAlign w:val="top"/>
          </w:tcPr>
          <w:p w14:paraId="6467FF40">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报价</w:t>
            </w:r>
          </w:p>
        </w:tc>
        <w:tc>
          <w:tcPr>
            <w:tcW w:w="5791" w:type="dxa"/>
            <w:vAlign w:val="top"/>
          </w:tcPr>
          <w:p w14:paraId="734F0E3B">
            <w:pPr>
              <w:pStyle w:val="31"/>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w:t>
            </w:r>
            <w:r>
              <w:rPr>
                <w:rFonts w:hint="eastAsia" w:asciiTheme="minorEastAsia" w:hAnsiTheme="minorEastAsia" w:eastAsiaTheme="minorEastAsia" w:cstheme="minorEastAsia"/>
                <w:color w:val="auto"/>
                <w:sz w:val="24"/>
                <w:szCs w:val="24"/>
                <w:highlight w:val="none"/>
              </w:rPr>
              <w:t>报价未超过</w:t>
            </w:r>
            <w:r>
              <w:rPr>
                <w:rFonts w:hint="eastAsia" w:asciiTheme="minorEastAsia" w:hAnsiTheme="minorEastAsia" w:eastAsiaTheme="minorEastAsia" w:cstheme="minorEastAsia"/>
                <w:color w:val="auto"/>
                <w:sz w:val="24"/>
                <w:szCs w:val="24"/>
                <w:highlight w:val="none"/>
                <w:lang w:eastAsia="zh-CN"/>
              </w:rPr>
              <w:t>征集文件</w:t>
            </w:r>
            <w:r>
              <w:rPr>
                <w:rFonts w:hint="eastAsia" w:asciiTheme="minorEastAsia" w:hAnsiTheme="minorEastAsia" w:eastAsiaTheme="minorEastAsia" w:cstheme="minorEastAsia"/>
                <w:color w:val="auto"/>
                <w:sz w:val="24"/>
                <w:szCs w:val="24"/>
                <w:highlight w:val="none"/>
              </w:rPr>
              <w:t>中规定的项目/采购包预算金额或者</w:t>
            </w:r>
            <w:r>
              <w:rPr>
                <w:rFonts w:hint="eastAsia" w:asciiTheme="minorEastAsia" w:hAnsiTheme="minorEastAsia" w:eastAsiaTheme="minorEastAsia" w:cstheme="minorEastAsia"/>
                <w:color w:val="auto"/>
                <w:spacing w:val="-5"/>
                <w:sz w:val="24"/>
                <w:szCs w:val="24"/>
                <w:highlight w:val="none"/>
              </w:rPr>
              <w:t>项目/采购包最高限价</w:t>
            </w:r>
            <w:r>
              <w:rPr>
                <w:rFonts w:hint="eastAsia" w:asciiTheme="minorEastAsia" w:hAnsiTheme="minorEastAsia" w:eastAsiaTheme="minorEastAsia" w:cstheme="minorEastAsia"/>
                <w:color w:val="auto"/>
                <w:spacing w:val="-5"/>
                <w:sz w:val="24"/>
                <w:szCs w:val="24"/>
                <w:highlight w:val="none"/>
                <w:lang w:eastAsia="zh-CN"/>
              </w:rPr>
              <w:t>。</w:t>
            </w:r>
          </w:p>
        </w:tc>
      </w:tr>
      <w:tr w14:paraId="7B228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770530FC">
            <w:pPr>
              <w:pStyle w:val="31"/>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4</w:t>
            </w:r>
          </w:p>
        </w:tc>
        <w:tc>
          <w:tcPr>
            <w:tcW w:w="1812" w:type="dxa"/>
            <w:vAlign w:val="top"/>
          </w:tcPr>
          <w:p w14:paraId="76EA5D7B">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报价唯一性</w:t>
            </w:r>
          </w:p>
        </w:tc>
        <w:tc>
          <w:tcPr>
            <w:tcW w:w="5791" w:type="dxa"/>
            <w:vAlign w:val="top"/>
          </w:tcPr>
          <w:p w14:paraId="79816802">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未出现可选择性或可调整的报价（</w:t>
            </w:r>
            <w:r>
              <w:rPr>
                <w:rFonts w:hint="eastAsia" w:asciiTheme="minorEastAsia" w:hAnsiTheme="minorEastAsia" w:eastAsiaTheme="minorEastAsia" w:cstheme="minorEastAsia"/>
                <w:color w:val="auto"/>
                <w:spacing w:val="-1"/>
                <w:sz w:val="24"/>
                <w:szCs w:val="24"/>
                <w:highlight w:val="none"/>
                <w:lang w:eastAsia="zh-CN"/>
              </w:rPr>
              <w:t>征集文件</w:t>
            </w:r>
            <w:r>
              <w:rPr>
                <w:rFonts w:hint="eastAsia" w:asciiTheme="minorEastAsia" w:hAnsiTheme="minorEastAsia" w:eastAsiaTheme="minorEastAsia" w:cstheme="minorEastAsia"/>
                <w:color w:val="auto"/>
                <w:spacing w:val="-1"/>
                <w:sz w:val="24"/>
                <w:szCs w:val="24"/>
                <w:highlight w:val="none"/>
              </w:rPr>
              <w:t>另有规定</w:t>
            </w:r>
            <w:r>
              <w:rPr>
                <w:rFonts w:hint="eastAsia" w:asciiTheme="minorEastAsia" w:hAnsiTheme="minorEastAsia" w:eastAsiaTheme="minorEastAsia" w:cstheme="minorEastAsia"/>
                <w:color w:val="auto"/>
                <w:spacing w:val="-17"/>
                <w:sz w:val="24"/>
                <w:szCs w:val="24"/>
                <w:highlight w:val="none"/>
              </w:rPr>
              <w:t>的除外</w:t>
            </w:r>
            <w:r>
              <w:rPr>
                <w:rFonts w:hint="eastAsia" w:asciiTheme="minorEastAsia" w:hAnsiTheme="minorEastAsia" w:eastAsiaTheme="minorEastAsia" w:cstheme="minorEastAsia"/>
                <w:color w:val="auto"/>
                <w:spacing w:val="-9"/>
                <w:sz w:val="24"/>
                <w:szCs w:val="24"/>
                <w:highlight w:val="none"/>
              </w:rPr>
              <w:t>）</w:t>
            </w:r>
            <w:r>
              <w:rPr>
                <w:rFonts w:hint="eastAsia" w:asciiTheme="minorEastAsia" w:hAnsiTheme="minorEastAsia" w:eastAsiaTheme="minorEastAsia" w:cstheme="minorEastAsia"/>
                <w:color w:val="auto"/>
                <w:spacing w:val="-9"/>
                <w:sz w:val="24"/>
                <w:szCs w:val="24"/>
                <w:highlight w:val="none"/>
                <w:lang w:eastAsia="zh-CN"/>
              </w:rPr>
              <w:t>。</w:t>
            </w:r>
          </w:p>
        </w:tc>
      </w:tr>
      <w:tr w14:paraId="52803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E2F8F02">
            <w:pPr>
              <w:pStyle w:val="31"/>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812" w:type="dxa"/>
            <w:vAlign w:val="top"/>
          </w:tcPr>
          <w:p w14:paraId="22687AD2">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响应</w:t>
            </w:r>
            <w:r>
              <w:rPr>
                <w:rFonts w:hint="eastAsia" w:asciiTheme="minorEastAsia" w:hAnsiTheme="minorEastAsia" w:eastAsiaTheme="minorEastAsia" w:cstheme="minorEastAsia"/>
                <w:color w:val="auto"/>
                <w:spacing w:val="-2"/>
                <w:sz w:val="24"/>
                <w:szCs w:val="24"/>
                <w:highlight w:val="none"/>
              </w:rPr>
              <w:t>有效期</w:t>
            </w:r>
          </w:p>
        </w:tc>
        <w:tc>
          <w:tcPr>
            <w:tcW w:w="5791" w:type="dxa"/>
            <w:vAlign w:val="top"/>
          </w:tcPr>
          <w:p w14:paraId="320CDD95">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中承诺的</w:t>
            </w:r>
            <w:r>
              <w:rPr>
                <w:rFonts w:hint="eastAsia" w:asciiTheme="minorEastAsia" w:hAnsiTheme="minorEastAsia" w:eastAsiaTheme="minorEastAsia" w:cstheme="minorEastAsia"/>
                <w:color w:val="auto"/>
                <w:spacing w:val="-1"/>
                <w:sz w:val="24"/>
                <w:szCs w:val="24"/>
                <w:highlight w:val="none"/>
                <w:lang w:eastAsia="zh-CN"/>
              </w:rPr>
              <w:t>响应</w:t>
            </w:r>
            <w:r>
              <w:rPr>
                <w:rFonts w:hint="eastAsia" w:asciiTheme="minorEastAsia" w:hAnsiTheme="minorEastAsia" w:eastAsiaTheme="minorEastAsia" w:cstheme="minorEastAsia"/>
                <w:color w:val="auto"/>
                <w:spacing w:val="-1"/>
                <w:sz w:val="24"/>
                <w:szCs w:val="24"/>
                <w:highlight w:val="none"/>
              </w:rPr>
              <w:t>有效期满足</w:t>
            </w:r>
            <w:r>
              <w:rPr>
                <w:rFonts w:hint="eastAsia" w:asciiTheme="minorEastAsia" w:hAnsiTheme="minorEastAsia" w:eastAsiaTheme="minorEastAsia" w:cstheme="minorEastAsia"/>
                <w:color w:val="auto"/>
                <w:spacing w:val="-1"/>
                <w:sz w:val="24"/>
                <w:szCs w:val="24"/>
                <w:highlight w:val="none"/>
                <w:lang w:eastAsia="zh-CN"/>
              </w:rPr>
              <w:t>征集文件</w:t>
            </w:r>
            <w:r>
              <w:rPr>
                <w:rFonts w:hint="eastAsia" w:asciiTheme="minorEastAsia" w:hAnsiTheme="minorEastAsia" w:eastAsiaTheme="minorEastAsia" w:cstheme="minorEastAsia"/>
                <w:color w:val="auto"/>
                <w:spacing w:val="-1"/>
                <w:sz w:val="24"/>
                <w:szCs w:val="24"/>
                <w:highlight w:val="none"/>
              </w:rPr>
              <w:t>中载明的</w:t>
            </w:r>
            <w:r>
              <w:rPr>
                <w:rFonts w:hint="eastAsia" w:asciiTheme="minorEastAsia" w:hAnsiTheme="minorEastAsia" w:eastAsiaTheme="minorEastAsia" w:cstheme="minorEastAsia"/>
                <w:color w:val="auto"/>
                <w:spacing w:val="-1"/>
                <w:sz w:val="24"/>
                <w:szCs w:val="24"/>
                <w:highlight w:val="none"/>
                <w:lang w:eastAsia="zh-CN"/>
              </w:rPr>
              <w:t>响应</w:t>
            </w:r>
            <w:r>
              <w:rPr>
                <w:rFonts w:hint="eastAsia" w:asciiTheme="minorEastAsia" w:hAnsiTheme="minorEastAsia" w:eastAsiaTheme="minorEastAsia" w:cstheme="minorEastAsia"/>
                <w:color w:val="auto"/>
                <w:spacing w:val="-1"/>
                <w:sz w:val="24"/>
                <w:szCs w:val="24"/>
                <w:highlight w:val="none"/>
              </w:rPr>
              <w:t>有效</w:t>
            </w:r>
            <w:r>
              <w:rPr>
                <w:rFonts w:hint="eastAsia" w:asciiTheme="minorEastAsia" w:hAnsiTheme="minorEastAsia" w:eastAsiaTheme="minorEastAsia" w:cstheme="minorEastAsia"/>
                <w:color w:val="auto"/>
                <w:spacing w:val="-15"/>
                <w:sz w:val="24"/>
                <w:szCs w:val="24"/>
                <w:highlight w:val="none"/>
              </w:rPr>
              <w:t>期的</w:t>
            </w:r>
            <w:r>
              <w:rPr>
                <w:rFonts w:hint="eastAsia" w:asciiTheme="minorEastAsia" w:hAnsiTheme="minorEastAsia" w:eastAsiaTheme="minorEastAsia" w:cstheme="minorEastAsia"/>
                <w:color w:val="auto"/>
                <w:spacing w:val="-15"/>
                <w:sz w:val="24"/>
                <w:szCs w:val="24"/>
                <w:highlight w:val="none"/>
                <w:lang w:eastAsia="zh-CN"/>
              </w:rPr>
              <w:t>。</w:t>
            </w:r>
          </w:p>
        </w:tc>
      </w:tr>
      <w:tr w14:paraId="32CA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39626553">
            <w:pPr>
              <w:pStyle w:val="31"/>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6</w:t>
            </w:r>
          </w:p>
        </w:tc>
        <w:tc>
          <w:tcPr>
            <w:tcW w:w="1812" w:type="dxa"/>
            <w:vAlign w:val="top"/>
          </w:tcPr>
          <w:p w14:paraId="3240D5CF">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实质性格式</w:t>
            </w:r>
          </w:p>
        </w:tc>
        <w:tc>
          <w:tcPr>
            <w:tcW w:w="5791" w:type="dxa"/>
            <w:vAlign w:val="top"/>
          </w:tcPr>
          <w:p w14:paraId="0A136E1D">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rPr>
              <w:t>标记为</w:t>
            </w:r>
            <w:r>
              <w:rPr>
                <w:rFonts w:hint="eastAsia" w:asciiTheme="minorEastAsia" w:hAnsiTheme="minorEastAsia" w:eastAsiaTheme="minorEastAsia" w:cstheme="minorEastAsia"/>
                <w:color w:val="auto"/>
                <w:spacing w:val="-1"/>
                <w:sz w:val="24"/>
                <w:szCs w:val="24"/>
                <w:highlight w:val="none"/>
              </w:rPr>
              <w:t>实质性格式的文件均按</w:t>
            </w:r>
            <w:r>
              <w:rPr>
                <w:rFonts w:hint="eastAsia" w:asciiTheme="minorEastAsia" w:hAnsiTheme="minorEastAsia" w:eastAsiaTheme="minorEastAsia" w:cstheme="minorEastAsia"/>
                <w:color w:val="auto"/>
                <w:spacing w:val="-1"/>
                <w:sz w:val="24"/>
                <w:szCs w:val="24"/>
                <w:highlight w:val="none"/>
                <w:lang w:eastAsia="zh-CN"/>
              </w:rPr>
              <w:t>征集文件</w:t>
            </w:r>
            <w:r>
              <w:rPr>
                <w:rFonts w:hint="eastAsia" w:asciiTheme="minorEastAsia" w:hAnsiTheme="minorEastAsia" w:eastAsiaTheme="minorEastAsia" w:cstheme="minorEastAsia"/>
                <w:color w:val="auto"/>
                <w:spacing w:val="-1"/>
                <w:sz w:val="24"/>
                <w:szCs w:val="24"/>
                <w:highlight w:val="none"/>
              </w:rPr>
              <w:t>要求</w:t>
            </w:r>
            <w:r>
              <w:rPr>
                <w:rFonts w:hint="eastAsia" w:asciiTheme="minorEastAsia" w:hAnsiTheme="minorEastAsia" w:eastAsiaTheme="minorEastAsia" w:cstheme="minorEastAsia"/>
                <w:color w:val="auto"/>
                <w:spacing w:val="-1"/>
                <w:sz w:val="24"/>
                <w:szCs w:val="24"/>
                <w:highlight w:val="none"/>
                <w:lang w:val="en-US" w:eastAsia="zh-CN"/>
              </w:rPr>
              <w:t>提</w:t>
            </w:r>
            <w:r>
              <w:rPr>
                <w:rFonts w:hint="eastAsia" w:asciiTheme="minorEastAsia" w:hAnsiTheme="minorEastAsia" w:eastAsiaTheme="minorEastAsia" w:cstheme="minorEastAsia"/>
                <w:color w:val="auto"/>
                <w:spacing w:val="-1"/>
                <w:sz w:val="24"/>
                <w:szCs w:val="24"/>
                <w:highlight w:val="none"/>
              </w:rPr>
              <w:t>供且签署、盖</w:t>
            </w:r>
            <w:r>
              <w:rPr>
                <w:rFonts w:hint="eastAsia" w:asciiTheme="minorEastAsia" w:hAnsiTheme="minorEastAsia" w:eastAsiaTheme="minorEastAsia" w:cstheme="minorEastAsia"/>
                <w:color w:val="auto"/>
                <w:spacing w:val="-17"/>
                <w:sz w:val="24"/>
                <w:szCs w:val="24"/>
                <w:highlight w:val="none"/>
              </w:rPr>
              <w:t>章的</w:t>
            </w:r>
            <w:r>
              <w:rPr>
                <w:rFonts w:hint="eastAsia" w:asciiTheme="minorEastAsia" w:hAnsiTheme="minorEastAsia" w:eastAsiaTheme="minorEastAsia" w:cstheme="minorEastAsia"/>
                <w:color w:val="auto"/>
                <w:spacing w:val="-17"/>
                <w:sz w:val="24"/>
                <w:szCs w:val="24"/>
                <w:highlight w:val="none"/>
                <w:lang w:eastAsia="zh-CN"/>
              </w:rPr>
              <w:t>。</w:t>
            </w:r>
          </w:p>
        </w:tc>
      </w:tr>
      <w:tr w14:paraId="09BC3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DADD1E3">
            <w:pPr>
              <w:pStyle w:val="31"/>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7</w:t>
            </w:r>
          </w:p>
        </w:tc>
        <w:tc>
          <w:tcPr>
            <w:tcW w:w="1812" w:type="dxa"/>
            <w:vAlign w:val="top"/>
          </w:tcPr>
          <w:p w14:paraId="5424B406">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6"/>
                <w:sz w:val="24"/>
                <w:szCs w:val="24"/>
                <w:highlight w:val="none"/>
              </w:rPr>
              <w:t>报价的修正（如</w:t>
            </w:r>
            <w:r>
              <w:rPr>
                <w:rFonts w:hint="eastAsia" w:asciiTheme="minorEastAsia" w:hAnsiTheme="minorEastAsia" w:eastAsiaTheme="minorEastAsia" w:cstheme="minorEastAsia"/>
                <w:color w:val="auto"/>
                <w:spacing w:val="-7"/>
                <w:sz w:val="24"/>
                <w:szCs w:val="24"/>
                <w:highlight w:val="none"/>
              </w:rPr>
              <w:t>有）</w:t>
            </w:r>
          </w:p>
        </w:tc>
        <w:tc>
          <w:tcPr>
            <w:tcW w:w="5791" w:type="dxa"/>
            <w:vAlign w:val="top"/>
          </w:tcPr>
          <w:p w14:paraId="2844E5BD">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不涉及报价修正，或</w:t>
            </w: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报价出现前后不一致时，</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2"/>
                <w:sz w:val="24"/>
                <w:szCs w:val="24"/>
                <w:highlight w:val="none"/>
              </w:rPr>
              <w:t>对修正后的报价予以确认</w:t>
            </w:r>
            <w:r>
              <w:rPr>
                <w:rFonts w:hint="eastAsia" w:asciiTheme="minorEastAsia" w:hAnsiTheme="minorEastAsia" w:eastAsiaTheme="minorEastAsia" w:cstheme="minorEastAsia"/>
                <w:color w:val="auto"/>
                <w:spacing w:val="2"/>
                <w:sz w:val="24"/>
                <w:szCs w:val="24"/>
                <w:highlight w:val="none"/>
                <w:lang w:eastAsia="zh-CN"/>
              </w:rPr>
              <w:t>。</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rPr>
              <w:t>如有）</w:t>
            </w:r>
          </w:p>
        </w:tc>
      </w:tr>
      <w:tr w14:paraId="53B27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6C8183B">
            <w:pPr>
              <w:pStyle w:val="31"/>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color w:val="auto"/>
                <w:highlight w:val="none"/>
              </w:rPr>
            </w:pPr>
          </w:p>
          <w:p w14:paraId="5B7638CD">
            <w:pPr>
              <w:pStyle w:val="31"/>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lang w:val="en-US" w:eastAsia="zh-CN"/>
              </w:rPr>
              <w:t>8</w:t>
            </w:r>
          </w:p>
        </w:tc>
        <w:tc>
          <w:tcPr>
            <w:tcW w:w="1812" w:type="dxa"/>
            <w:vAlign w:val="top"/>
          </w:tcPr>
          <w:p w14:paraId="3C531543">
            <w:pPr>
              <w:pStyle w:val="31"/>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color w:val="auto"/>
                <w:highlight w:val="none"/>
              </w:rPr>
            </w:pPr>
          </w:p>
          <w:p w14:paraId="050B38B1">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报价合理性</w:t>
            </w:r>
          </w:p>
        </w:tc>
        <w:tc>
          <w:tcPr>
            <w:tcW w:w="5791" w:type="dxa"/>
            <w:vAlign w:val="top"/>
          </w:tcPr>
          <w:p w14:paraId="78AF9047">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报价合理，或</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的报价明显低于其他通过符合性审查</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的报价，有可能影响产品质量或者不能诚信履约的，能够应</w:t>
            </w:r>
            <w:r>
              <w:rPr>
                <w:rFonts w:hint="eastAsia" w:asciiTheme="minorEastAsia" w:hAnsiTheme="minorEastAsia" w:eastAsiaTheme="minorEastAsia" w:cstheme="minorEastAsia"/>
                <w:color w:val="auto"/>
                <w:spacing w:val="-3"/>
                <w:sz w:val="24"/>
                <w:szCs w:val="24"/>
                <w:highlight w:val="none"/>
                <w:lang w:eastAsia="zh-CN"/>
              </w:rPr>
              <w:t>评审小组</w:t>
            </w:r>
            <w:r>
              <w:rPr>
                <w:rFonts w:hint="eastAsia" w:asciiTheme="minorEastAsia" w:hAnsiTheme="minorEastAsia" w:eastAsiaTheme="minorEastAsia" w:cstheme="minorEastAsia"/>
                <w:color w:val="auto"/>
                <w:spacing w:val="-3"/>
                <w:sz w:val="24"/>
                <w:szCs w:val="24"/>
                <w:highlight w:val="none"/>
              </w:rPr>
              <w:t>要求在规定时间内证明其报价合理性的</w:t>
            </w:r>
            <w:r>
              <w:rPr>
                <w:rFonts w:hint="eastAsia" w:asciiTheme="minorEastAsia" w:hAnsiTheme="minorEastAsia" w:eastAsiaTheme="minorEastAsia" w:cstheme="minorEastAsia"/>
                <w:color w:val="auto"/>
                <w:spacing w:val="-3"/>
                <w:sz w:val="24"/>
                <w:szCs w:val="24"/>
                <w:highlight w:val="none"/>
                <w:lang w:eastAsia="zh-CN"/>
              </w:rPr>
              <w:t>。</w:t>
            </w:r>
          </w:p>
        </w:tc>
      </w:tr>
      <w:tr w14:paraId="7A59F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3599E050">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9</w:t>
            </w:r>
          </w:p>
        </w:tc>
        <w:tc>
          <w:tcPr>
            <w:tcW w:w="1812" w:type="dxa"/>
            <w:vAlign w:val="top"/>
          </w:tcPr>
          <w:p w14:paraId="5975EDCD">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服务期限</w:t>
            </w:r>
          </w:p>
        </w:tc>
        <w:tc>
          <w:tcPr>
            <w:tcW w:w="5791" w:type="dxa"/>
            <w:vAlign w:val="center"/>
          </w:tcPr>
          <w:p w14:paraId="6E29997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74BC1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415D15DC">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pacing w:val="5"/>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10</w:t>
            </w:r>
          </w:p>
        </w:tc>
        <w:tc>
          <w:tcPr>
            <w:tcW w:w="1812" w:type="dxa"/>
            <w:vAlign w:val="center"/>
          </w:tcPr>
          <w:p w14:paraId="2636CD8D">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lang w:val="en-US" w:eastAsia="zh-CN"/>
              </w:rPr>
              <w:t>服务质量</w:t>
            </w:r>
          </w:p>
        </w:tc>
        <w:tc>
          <w:tcPr>
            <w:tcW w:w="5791" w:type="dxa"/>
            <w:vAlign w:val="center"/>
          </w:tcPr>
          <w:p w14:paraId="738858BE">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color w:val="auto"/>
                <w:spacing w:val="-1"/>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rPr>
              <w:t>是否符合招标要求</w:t>
            </w:r>
            <w:r>
              <w:rPr>
                <w:rFonts w:hint="eastAsia" w:asciiTheme="minorEastAsia" w:hAnsiTheme="minorEastAsia" w:eastAsiaTheme="minorEastAsia" w:cstheme="minorEastAsia"/>
                <w:color w:val="auto"/>
                <w:spacing w:val="-1"/>
                <w:sz w:val="24"/>
                <w:szCs w:val="24"/>
                <w:highlight w:val="none"/>
                <w:lang w:eastAsia="zh-CN"/>
              </w:rPr>
              <w:t>。</w:t>
            </w:r>
          </w:p>
        </w:tc>
      </w:tr>
      <w:tr w14:paraId="43BC9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281BE355">
            <w:pPr>
              <w:pStyle w:val="31"/>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color w:val="auto"/>
                <w:highlight w:val="none"/>
              </w:rPr>
            </w:pPr>
          </w:p>
          <w:p w14:paraId="1A45C6B3">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11</w:t>
            </w:r>
          </w:p>
        </w:tc>
        <w:tc>
          <w:tcPr>
            <w:tcW w:w="1812" w:type="dxa"/>
            <w:vAlign w:val="top"/>
          </w:tcPr>
          <w:p w14:paraId="4F8BE915">
            <w:pPr>
              <w:pStyle w:val="31"/>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color w:val="auto"/>
                <w:highlight w:val="none"/>
              </w:rPr>
            </w:pPr>
          </w:p>
          <w:p w14:paraId="2883E934">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公平竞争</w:t>
            </w:r>
          </w:p>
        </w:tc>
        <w:tc>
          <w:tcPr>
            <w:tcW w:w="5791" w:type="dxa"/>
            <w:vAlign w:val="top"/>
          </w:tcPr>
          <w:p w14:paraId="11F48824">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遵循公平竞争的原则，不存在恶意串通，妨碍其他</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的竞争行为，不存在损害</w:t>
            </w:r>
            <w:r>
              <w:rPr>
                <w:rFonts w:hint="eastAsia" w:asciiTheme="minorEastAsia" w:hAnsiTheme="minorEastAsia" w:eastAsiaTheme="minorEastAsia" w:cstheme="minorEastAsia"/>
                <w:color w:val="auto"/>
                <w:spacing w:val="-1"/>
                <w:sz w:val="24"/>
                <w:szCs w:val="24"/>
                <w:highlight w:val="none"/>
                <w:lang w:eastAsia="zh-CN"/>
              </w:rPr>
              <w:t>征集人</w:t>
            </w:r>
            <w:r>
              <w:rPr>
                <w:rFonts w:hint="eastAsia" w:asciiTheme="minorEastAsia" w:hAnsiTheme="minorEastAsia" w:eastAsiaTheme="minorEastAsia" w:cstheme="minorEastAsia"/>
                <w:color w:val="auto"/>
                <w:spacing w:val="-1"/>
                <w:sz w:val="24"/>
                <w:szCs w:val="24"/>
                <w:highlight w:val="none"/>
              </w:rPr>
              <w:t>或者其他</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的合法权益</w:t>
            </w:r>
            <w:r>
              <w:rPr>
                <w:rFonts w:hint="eastAsia" w:asciiTheme="minorEastAsia" w:hAnsiTheme="minorEastAsia" w:eastAsiaTheme="minorEastAsia" w:cstheme="minorEastAsia"/>
                <w:color w:val="auto"/>
                <w:spacing w:val="-12"/>
                <w:sz w:val="24"/>
                <w:szCs w:val="24"/>
                <w:highlight w:val="none"/>
              </w:rPr>
              <w:t>情形的</w:t>
            </w:r>
            <w:r>
              <w:rPr>
                <w:rFonts w:hint="eastAsia" w:asciiTheme="minorEastAsia" w:hAnsiTheme="minorEastAsia" w:eastAsiaTheme="minorEastAsia" w:cstheme="minorEastAsia"/>
                <w:color w:val="auto"/>
                <w:spacing w:val="-12"/>
                <w:sz w:val="24"/>
                <w:szCs w:val="24"/>
                <w:highlight w:val="none"/>
                <w:lang w:eastAsia="zh-CN"/>
              </w:rPr>
              <w:t>。</w:t>
            </w:r>
          </w:p>
        </w:tc>
      </w:tr>
      <w:tr w14:paraId="6CE50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8" w:hRule="atLeast"/>
        </w:trPr>
        <w:tc>
          <w:tcPr>
            <w:tcW w:w="685" w:type="dxa"/>
            <w:vAlign w:val="top"/>
          </w:tcPr>
          <w:p w14:paraId="6D2EAC20">
            <w:pPr>
              <w:pStyle w:val="3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68649AE5">
            <w:pPr>
              <w:pStyle w:val="3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2F7E8DD4">
            <w:pPr>
              <w:pStyle w:val="31"/>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color w:val="auto"/>
                <w:highlight w:val="none"/>
              </w:rPr>
            </w:pPr>
          </w:p>
          <w:p w14:paraId="4A544498">
            <w:pPr>
              <w:pStyle w:val="31"/>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5"/>
                <w:sz w:val="24"/>
                <w:szCs w:val="24"/>
                <w:highlight w:val="none"/>
                <w:lang w:val="en-US" w:eastAsia="zh-CN"/>
              </w:rPr>
              <w:t>12</w:t>
            </w:r>
          </w:p>
        </w:tc>
        <w:tc>
          <w:tcPr>
            <w:tcW w:w="1812" w:type="dxa"/>
            <w:vAlign w:val="top"/>
          </w:tcPr>
          <w:p w14:paraId="0EEEED77">
            <w:pPr>
              <w:pStyle w:val="31"/>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6FFA48C6">
            <w:pPr>
              <w:pStyle w:val="31"/>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color w:val="auto"/>
                <w:highlight w:val="none"/>
              </w:rPr>
            </w:pPr>
          </w:p>
          <w:p w14:paraId="68D73CAD">
            <w:pPr>
              <w:pStyle w:val="31"/>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color w:val="auto"/>
                <w:highlight w:val="none"/>
              </w:rPr>
            </w:pPr>
          </w:p>
          <w:p w14:paraId="0527EAA6">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串通投标</w:t>
            </w:r>
          </w:p>
        </w:tc>
        <w:tc>
          <w:tcPr>
            <w:tcW w:w="5791" w:type="dxa"/>
            <w:vAlign w:val="top"/>
          </w:tcPr>
          <w:p w14:paraId="4496D9D8">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color w:val="auto"/>
                <w:spacing w:val="-19"/>
                <w:sz w:val="24"/>
                <w:szCs w:val="24"/>
                <w:highlight w:val="none"/>
              </w:rPr>
            </w:pPr>
            <w:r>
              <w:rPr>
                <w:rFonts w:hint="eastAsia" w:asciiTheme="minorEastAsia" w:hAnsiTheme="minorEastAsia" w:eastAsiaTheme="minorEastAsia" w:cstheme="minorEastAsia"/>
                <w:color w:val="auto"/>
                <w:spacing w:val="-1"/>
                <w:sz w:val="24"/>
                <w:szCs w:val="24"/>
                <w:highlight w:val="none"/>
              </w:rPr>
              <w:t>不存在《政府采购货物和服务招标投标管理办法》视为</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r>
              <w:rPr>
                <w:rFonts w:hint="eastAsia" w:asciiTheme="minorEastAsia" w:hAnsiTheme="minorEastAsia" w:eastAsiaTheme="minorEastAsia" w:cstheme="minorEastAsia"/>
                <w:color w:val="auto"/>
                <w:spacing w:val="-7"/>
                <w:sz w:val="24"/>
                <w:szCs w:val="24"/>
                <w:highlight w:val="none"/>
              </w:rPr>
              <w:t>一）不同</w:t>
            </w:r>
            <w:r>
              <w:rPr>
                <w:rFonts w:hint="eastAsia" w:asciiTheme="minorEastAsia" w:hAnsiTheme="minorEastAsia" w:eastAsiaTheme="minorEastAsia" w:cstheme="minorEastAsia"/>
                <w:color w:val="auto"/>
                <w:spacing w:val="-7"/>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的</w:t>
            </w:r>
            <w:r>
              <w:rPr>
                <w:rFonts w:hint="eastAsia" w:asciiTheme="minorEastAsia" w:hAnsiTheme="minorEastAsia" w:eastAsiaTheme="minorEastAsia" w:cstheme="minorEastAsia"/>
                <w:color w:val="auto"/>
                <w:spacing w:val="-7"/>
                <w:sz w:val="24"/>
                <w:szCs w:val="24"/>
                <w:highlight w:val="none"/>
                <w:lang w:eastAsia="zh-CN"/>
              </w:rPr>
              <w:t>响应文件</w:t>
            </w:r>
            <w:r>
              <w:rPr>
                <w:rFonts w:hint="eastAsia" w:asciiTheme="minorEastAsia" w:hAnsiTheme="minorEastAsia" w:eastAsiaTheme="minorEastAsia" w:cstheme="minorEastAsia"/>
                <w:color w:val="auto"/>
                <w:spacing w:val="-7"/>
                <w:sz w:val="24"/>
                <w:szCs w:val="24"/>
                <w:highlight w:val="none"/>
              </w:rPr>
              <w:t>由同一单位或者</w:t>
            </w:r>
            <w:r>
              <w:rPr>
                <w:rFonts w:hint="eastAsia" w:asciiTheme="minorEastAsia" w:hAnsiTheme="minorEastAsia" w:eastAsiaTheme="minorEastAsia" w:cstheme="minorEastAsia"/>
                <w:color w:val="auto"/>
                <w:spacing w:val="-8"/>
                <w:sz w:val="24"/>
                <w:szCs w:val="24"/>
                <w:highlight w:val="none"/>
              </w:rPr>
              <w:t>个人编制</w:t>
            </w:r>
            <w:r>
              <w:rPr>
                <w:rFonts w:hint="eastAsia" w:asciiTheme="minorEastAsia" w:hAnsiTheme="minorEastAsia" w:eastAsiaTheme="minorEastAsia" w:cstheme="minorEastAsia"/>
                <w:color w:val="auto"/>
                <w:spacing w:val="-31"/>
                <w:sz w:val="24"/>
                <w:szCs w:val="24"/>
                <w:highlight w:val="none"/>
              </w:rPr>
              <w:t>；（</w:t>
            </w:r>
            <w:r>
              <w:rPr>
                <w:rFonts w:hint="eastAsia" w:asciiTheme="minorEastAsia" w:hAnsiTheme="minorEastAsia" w:eastAsiaTheme="minorEastAsia" w:cstheme="minorEastAsia"/>
                <w:color w:val="auto"/>
                <w:spacing w:val="-8"/>
                <w:sz w:val="24"/>
                <w:szCs w:val="24"/>
                <w:highlight w:val="none"/>
              </w:rPr>
              <w:t>二）不同</w:t>
            </w:r>
            <w:r>
              <w:rPr>
                <w:rFonts w:hint="eastAsia" w:asciiTheme="minorEastAsia" w:hAnsiTheme="minorEastAsia" w:eastAsiaTheme="minorEastAsia" w:cstheme="minorEastAsia"/>
                <w:color w:val="auto"/>
                <w:spacing w:val="-8"/>
                <w:sz w:val="24"/>
                <w:szCs w:val="24"/>
                <w:highlight w:val="none"/>
                <w:lang w:eastAsia="zh-CN"/>
              </w:rPr>
              <w:t>供应商</w:t>
            </w:r>
            <w:r>
              <w:rPr>
                <w:rFonts w:hint="eastAsia" w:asciiTheme="minorEastAsia" w:hAnsiTheme="minorEastAsia" w:eastAsiaTheme="minorEastAsia" w:cstheme="minorEastAsia"/>
                <w:color w:val="auto"/>
                <w:spacing w:val="-8"/>
                <w:sz w:val="24"/>
                <w:szCs w:val="24"/>
                <w:highlight w:val="none"/>
              </w:rPr>
              <w:t>委托同一单位或者个人办</w:t>
            </w:r>
            <w:r>
              <w:rPr>
                <w:rFonts w:hint="eastAsia" w:asciiTheme="minorEastAsia" w:hAnsiTheme="minorEastAsia" w:eastAsiaTheme="minorEastAsia" w:cstheme="minorEastAsia"/>
                <w:color w:val="auto"/>
                <w:spacing w:val="-9"/>
                <w:sz w:val="24"/>
                <w:szCs w:val="24"/>
                <w:highlight w:val="none"/>
              </w:rPr>
              <w:t>理投标事</w:t>
            </w:r>
            <w:r>
              <w:rPr>
                <w:rFonts w:hint="eastAsia" w:asciiTheme="minorEastAsia" w:hAnsiTheme="minorEastAsia" w:eastAsiaTheme="minorEastAsia" w:cstheme="minorEastAsia"/>
                <w:color w:val="auto"/>
                <w:spacing w:val="-6"/>
                <w:sz w:val="24"/>
                <w:szCs w:val="24"/>
                <w:highlight w:val="none"/>
              </w:rPr>
              <w:t>宜</w:t>
            </w:r>
            <w:r>
              <w:rPr>
                <w:rFonts w:hint="eastAsia" w:asciiTheme="minorEastAsia" w:hAnsiTheme="minorEastAsia" w:eastAsiaTheme="minorEastAsia" w:cstheme="minorEastAsia"/>
                <w:color w:val="auto"/>
                <w:spacing w:val="-59"/>
                <w:sz w:val="24"/>
                <w:szCs w:val="24"/>
                <w:highlight w:val="none"/>
              </w:rPr>
              <w:t>；（</w:t>
            </w:r>
            <w:r>
              <w:rPr>
                <w:rFonts w:hint="eastAsia" w:asciiTheme="minorEastAsia" w:hAnsiTheme="minorEastAsia" w:eastAsiaTheme="minorEastAsia" w:cstheme="minorEastAsia"/>
                <w:color w:val="auto"/>
                <w:spacing w:val="-6"/>
                <w:sz w:val="24"/>
                <w:szCs w:val="24"/>
                <w:highlight w:val="none"/>
              </w:rPr>
              <w:t>三）不同</w:t>
            </w:r>
            <w:r>
              <w:rPr>
                <w:rFonts w:hint="eastAsia" w:asciiTheme="minorEastAsia" w:hAnsiTheme="minorEastAsia" w:eastAsiaTheme="minorEastAsia" w:cstheme="minorEastAsia"/>
                <w:color w:val="auto"/>
                <w:spacing w:val="-6"/>
                <w:sz w:val="24"/>
                <w:szCs w:val="24"/>
                <w:highlight w:val="none"/>
                <w:lang w:eastAsia="zh-CN"/>
              </w:rPr>
              <w:t>供应商</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6"/>
                <w:sz w:val="24"/>
                <w:szCs w:val="24"/>
                <w:highlight w:val="none"/>
              </w:rPr>
              <w:t>载明的项目管理成员或者联系人员为同一人</w:t>
            </w:r>
            <w:r>
              <w:rPr>
                <w:rFonts w:hint="eastAsia" w:asciiTheme="minorEastAsia" w:hAnsiTheme="minorEastAsia" w:eastAsiaTheme="minorEastAsia" w:cstheme="minorEastAsia"/>
                <w:color w:val="auto"/>
                <w:spacing w:val="-57"/>
                <w:sz w:val="24"/>
                <w:szCs w:val="24"/>
                <w:highlight w:val="none"/>
              </w:rPr>
              <w:t>；（</w:t>
            </w:r>
            <w:r>
              <w:rPr>
                <w:rFonts w:hint="eastAsia" w:asciiTheme="minorEastAsia" w:hAnsiTheme="minorEastAsia" w:eastAsiaTheme="minorEastAsia" w:cstheme="minorEastAsia"/>
                <w:color w:val="auto"/>
                <w:spacing w:val="-6"/>
                <w:sz w:val="24"/>
                <w:szCs w:val="24"/>
                <w:highlight w:val="none"/>
              </w:rPr>
              <w:t>四）不同</w:t>
            </w:r>
            <w:r>
              <w:rPr>
                <w:rFonts w:hint="eastAsia" w:asciiTheme="minorEastAsia" w:hAnsiTheme="minorEastAsia" w:eastAsiaTheme="minorEastAsia" w:cstheme="minorEastAsia"/>
                <w:color w:val="auto"/>
                <w:spacing w:val="-6"/>
                <w:sz w:val="24"/>
                <w:szCs w:val="24"/>
                <w:highlight w:val="none"/>
                <w:lang w:eastAsia="zh-CN"/>
              </w:rPr>
              <w:t>供应商</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lang w:eastAsia="zh-CN"/>
              </w:rPr>
              <w:t>响应文件</w:t>
            </w:r>
            <w:r>
              <w:rPr>
                <w:rFonts w:hint="eastAsia" w:asciiTheme="minorEastAsia" w:hAnsiTheme="minorEastAsia" w:eastAsiaTheme="minorEastAsia" w:cstheme="minorEastAsia"/>
                <w:color w:val="auto"/>
                <w:spacing w:val="-6"/>
                <w:sz w:val="24"/>
                <w:szCs w:val="24"/>
                <w:highlight w:val="none"/>
              </w:rPr>
              <w:t>异常一</w:t>
            </w:r>
            <w:r>
              <w:rPr>
                <w:rFonts w:hint="eastAsia" w:asciiTheme="minorEastAsia" w:hAnsiTheme="minorEastAsia" w:eastAsiaTheme="minorEastAsia" w:cstheme="minorEastAsia"/>
                <w:color w:val="auto"/>
                <w:spacing w:val="-7"/>
                <w:sz w:val="24"/>
                <w:szCs w:val="24"/>
                <w:highlight w:val="none"/>
              </w:rPr>
              <w:t>致或者</w:t>
            </w:r>
            <w:r>
              <w:rPr>
                <w:rFonts w:hint="eastAsia" w:asciiTheme="minorEastAsia" w:hAnsiTheme="minorEastAsia" w:eastAsiaTheme="minorEastAsia" w:cstheme="minorEastAsia"/>
                <w:color w:val="auto"/>
                <w:spacing w:val="-7"/>
                <w:sz w:val="24"/>
                <w:szCs w:val="24"/>
                <w:highlight w:val="none"/>
                <w:lang w:eastAsia="zh-CN"/>
              </w:rPr>
              <w:t>响应</w:t>
            </w:r>
            <w:r>
              <w:rPr>
                <w:rFonts w:hint="eastAsia" w:asciiTheme="minorEastAsia" w:hAnsiTheme="minorEastAsia" w:eastAsiaTheme="minorEastAsia" w:cstheme="minorEastAsia"/>
                <w:color w:val="auto"/>
                <w:spacing w:val="-18"/>
                <w:sz w:val="24"/>
                <w:szCs w:val="24"/>
                <w:highlight w:val="none"/>
              </w:rPr>
              <w:t>报价呈规律性差异</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五）不同</w:t>
            </w:r>
            <w:r>
              <w:rPr>
                <w:rFonts w:hint="eastAsia" w:asciiTheme="minorEastAsia" w:hAnsiTheme="minorEastAsia" w:eastAsiaTheme="minorEastAsia" w:cstheme="minorEastAsia"/>
                <w:color w:val="auto"/>
                <w:spacing w:val="-18"/>
                <w:sz w:val="24"/>
                <w:szCs w:val="24"/>
                <w:highlight w:val="none"/>
                <w:lang w:eastAsia="zh-CN"/>
              </w:rPr>
              <w:t>供应商</w:t>
            </w:r>
            <w:r>
              <w:rPr>
                <w:rFonts w:hint="eastAsia" w:asciiTheme="minorEastAsia" w:hAnsiTheme="minorEastAsia" w:eastAsiaTheme="minorEastAsia" w:cstheme="minorEastAsia"/>
                <w:color w:val="auto"/>
                <w:spacing w:val="-18"/>
                <w:sz w:val="24"/>
                <w:szCs w:val="24"/>
                <w:highlight w:val="none"/>
              </w:rPr>
              <w:t>的</w:t>
            </w:r>
            <w:r>
              <w:rPr>
                <w:rFonts w:hint="eastAsia" w:asciiTheme="minorEastAsia" w:hAnsiTheme="minorEastAsia" w:eastAsiaTheme="minorEastAsia" w:cstheme="minorEastAsia"/>
                <w:color w:val="auto"/>
                <w:spacing w:val="-18"/>
                <w:sz w:val="24"/>
                <w:szCs w:val="24"/>
                <w:highlight w:val="none"/>
                <w:lang w:eastAsia="zh-CN"/>
              </w:rPr>
              <w:t>响应文件</w:t>
            </w:r>
            <w:r>
              <w:rPr>
                <w:rFonts w:hint="eastAsia" w:asciiTheme="minorEastAsia" w:hAnsiTheme="minorEastAsia" w:eastAsiaTheme="minorEastAsia" w:cstheme="minorEastAsia"/>
                <w:color w:val="auto"/>
                <w:spacing w:val="-18"/>
                <w:sz w:val="24"/>
                <w:szCs w:val="24"/>
                <w:highlight w:val="none"/>
              </w:rPr>
              <w:t>相互混装</w:t>
            </w:r>
            <w:r>
              <w:rPr>
                <w:rFonts w:hint="eastAsia" w:asciiTheme="minorEastAsia" w:hAnsiTheme="minorEastAsia" w:eastAsiaTheme="minorEastAsia" w:cstheme="minorEastAsia"/>
                <w:color w:val="auto"/>
                <w:spacing w:val="-32"/>
                <w:sz w:val="24"/>
                <w:szCs w:val="24"/>
                <w:highlight w:val="none"/>
              </w:rPr>
              <w:t>；（</w:t>
            </w:r>
            <w:r>
              <w:rPr>
                <w:rFonts w:hint="eastAsia" w:asciiTheme="minorEastAsia" w:hAnsiTheme="minorEastAsia" w:eastAsiaTheme="minorEastAsia" w:cstheme="minorEastAsia"/>
                <w:color w:val="auto"/>
                <w:spacing w:val="-18"/>
                <w:sz w:val="24"/>
                <w:szCs w:val="24"/>
                <w:highlight w:val="none"/>
              </w:rPr>
              <w:t>六）</w:t>
            </w:r>
            <w:r>
              <w:rPr>
                <w:rFonts w:hint="eastAsia" w:asciiTheme="minorEastAsia" w:hAnsiTheme="minorEastAsia" w:eastAsiaTheme="minorEastAsia" w:cstheme="minorEastAsia"/>
                <w:color w:val="auto"/>
                <w:spacing w:val="-1"/>
                <w:sz w:val="24"/>
                <w:szCs w:val="24"/>
                <w:highlight w:val="none"/>
              </w:rPr>
              <w:t>不同</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的投标保证金从同一单位或者个人的账户转出；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不存在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7"/>
                <w:sz w:val="24"/>
                <w:szCs w:val="24"/>
                <w:highlight w:val="none"/>
              </w:rPr>
              <w:t>串通投标的情形</w:t>
            </w:r>
            <w:r>
              <w:rPr>
                <w:rFonts w:hint="eastAsia" w:asciiTheme="minorEastAsia" w:hAnsiTheme="minorEastAsia" w:eastAsiaTheme="minorEastAsia" w:cstheme="minorEastAsia"/>
                <w:color w:val="auto"/>
                <w:spacing w:val="-19"/>
                <w:sz w:val="24"/>
                <w:szCs w:val="24"/>
                <w:highlight w:val="none"/>
              </w:rPr>
              <w:t>：</w:t>
            </w:r>
          </w:p>
          <w:p w14:paraId="57E5E57B">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一</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）不同供应商的电子</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（响应）文件上传的计算机网卡MAC地址、CPU序列号和硬盘序列号等硬件信息相同</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二</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（响应）文件由同一电子设备编制、打印、加密或上传；（</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三</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（响应）文件由同一电子设备打印、复印；（</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四</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（响应）文件由同一人送达或分发，或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联系人</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为同一人或不同联系人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联系电话一致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（响应）文件内容</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存在</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两处以上</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细节错误</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一致；（</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六</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等由</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同一单位缴纳社会保险或</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者</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领取报酬</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的</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七</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）不同供应商</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响应（响应）</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文件中的法定代表人或负责人签名出自同一人</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之手</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w:t>
            </w:r>
            <w:r>
              <w:rPr>
                <w:rFonts w:hint="eastAsia" w:asciiTheme="minorEastAsia" w:hAnsiTheme="minorEastAsia" w:eastAsiaTheme="minorEastAsia" w:cstheme="minorEastAsia"/>
                <w:snapToGrid w:val="0"/>
                <w:color w:val="auto"/>
                <w:spacing w:val="-1"/>
                <w:kern w:val="0"/>
                <w:sz w:val="24"/>
                <w:szCs w:val="24"/>
                <w:highlight w:val="none"/>
                <w:lang w:val="en-US" w:eastAsia="zh-CN" w:bidi="ar-SA"/>
              </w:rPr>
              <w:t>八</w:t>
            </w:r>
            <w:r>
              <w:rPr>
                <w:rFonts w:hint="eastAsia" w:asciiTheme="minorEastAsia" w:hAnsiTheme="minorEastAsia" w:eastAsiaTheme="minorEastAsia" w:cstheme="minorEastAsia"/>
                <w:snapToGrid w:val="0"/>
                <w:color w:val="auto"/>
                <w:spacing w:val="-1"/>
                <w:kern w:val="0"/>
                <w:sz w:val="24"/>
                <w:szCs w:val="24"/>
                <w:highlight w:val="none"/>
                <w:lang w:val="en-US" w:eastAsia="en-US" w:bidi="ar-SA"/>
              </w:rPr>
              <w:t>）其他涉嫌串通的情形。</w:t>
            </w:r>
          </w:p>
        </w:tc>
      </w:tr>
      <w:tr w14:paraId="08DE7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43C6C74F">
            <w:pPr>
              <w:pStyle w:val="31"/>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3</w:t>
            </w:r>
          </w:p>
        </w:tc>
        <w:tc>
          <w:tcPr>
            <w:tcW w:w="1812" w:type="dxa"/>
            <w:vAlign w:val="top"/>
          </w:tcPr>
          <w:p w14:paraId="51E09575">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附加条件</w:t>
            </w:r>
          </w:p>
        </w:tc>
        <w:tc>
          <w:tcPr>
            <w:tcW w:w="5791" w:type="dxa"/>
            <w:vAlign w:val="top"/>
          </w:tcPr>
          <w:p w14:paraId="64823A20">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未含有</w:t>
            </w:r>
            <w:r>
              <w:rPr>
                <w:rFonts w:hint="eastAsia" w:asciiTheme="minorEastAsia" w:hAnsiTheme="minorEastAsia" w:eastAsiaTheme="minorEastAsia" w:cstheme="minorEastAsia"/>
                <w:color w:val="auto"/>
                <w:spacing w:val="-3"/>
                <w:sz w:val="24"/>
                <w:szCs w:val="24"/>
                <w:highlight w:val="none"/>
                <w:lang w:eastAsia="zh-CN"/>
              </w:rPr>
              <w:t>征集人</w:t>
            </w:r>
            <w:r>
              <w:rPr>
                <w:rFonts w:hint="eastAsia" w:asciiTheme="minorEastAsia" w:hAnsiTheme="minorEastAsia" w:eastAsiaTheme="minorEastAsia" w:cstheme="minorEastAsia"/>
                <w:color w:val="auto"/>
                <w:spacing w:val="-3"/>
                <w:sz w:val="24"/>
                <w:szCs w:val="24"/>
                <w:highlight w:val="none"/>
              </w:rPr>
              <w:t>不能接受的附加条件</w:t>
            </w:r>
            <w:r>
              <w:rPr>
                <w:rFonts w:hint="eastAsia" w:asciiTheme="minorEastAsia" w:hAnsiTheme="minorEastAsia" w:eastAsiaTheme="minorEastAsia" w:cstheme="minorEastAsia"/>
                <w:color w:val="auto"/>
                <w:spacing w:val="-4"/>
                <w:sz w:val="24"/>
                <w:szCs w:val="24"/>
                <w:highlight w:val="none"/>
              </w:rPr>
              <w:t>的</w:t>
            </w:r>
            <w:r>
              <w:rPr>
                <w:rFonts w:hint="eastAsia" w:asciiTheme="minorEastAsia" w:hAnsiTheme="minorEastAsia" w:eastAsiaTheme="minorEastAsia" w:cstheme="minorEastAsia"/>
                <w:color w:val="auto"/>
                <w:spacing w:val="-4"/>
                <w:sz w:val="24"/>
                <w:szCs w:val="24"/>
                <w:highlight w:val="none"/>
                <w:lang w:eastAsia="zh-CN"/>
              </w:rPr>
              <w:t>。</w:t>
            </w:r>
          </w:p>
        </w:tc>
      </w:tr>
      <w:tr w14:paraId="39375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7C66C34A">
            <w:pPr>
              <w:pStyle w:val="31"/>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5"/>
                <w:sz w:val="24"/>
                <w:szCs w:val="24"/>
                <w:highlight w:val="none"/>
              </w:rPr>
              <w:t>1</w:t>
            </w:r>
            <w:r>
              <w:rPr>
                <w:rFonts w:hint="eastAsia" w:asciiTheme="minorEastAsia" w:hAnsiTheme="minorEastAsia" w:eastAsiaTheme="minorEastAsia" w:cstheme="minorEastAsia"/>
                <w:color w:val="auto"/>
                <w:spacing w:val="5"/>
                <w:sz w:val="24"/>
                <w:szCs w:val="24"/>
                <w:highlight w:val="none"/>
                <w:lang w:val="en-US" w:eastAsia="zh-CN"/>
              </w:rPr>
              <w:t>4</w:t>
            </w:r>
          </w:p>
        </w:tc>
        <w:tc>
          <w:tcPr>
            <w:tcW w:w="1812" w:type="dxa"/>
            <w:vAlign w:val="top"/>
          </w:tcPr>
          <w:p w14:paraId="55128B35">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其他无效情形</w:t>
            </w:r>
          </w:p>
        </w:tc>
        <w:tc>
          <w:tcPr>
            <w:tcW w:w="5791" w:type="dxa"/>
            <w:vAlign w:val="top"/>
          </w:tcPr>
          <w:p w14:paraId="3E68EA5F">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供应商</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
                <w:sz w:val="24"/>
                <w:szCs w:val="24"/>
                <w:highlight w:val="none"/>
                <w:lang w:eastAsia="zh-CN"/>
              </w:rPr>
              <w:t>响应文件</w:t>
            </w:r>
            <w:r>
              <w:rPr>
                <w:rFonts w:hint="eastAsia" w:asciiTheme="minorEastAsia" w:hAnsiTheme="minorEastAsia" w:eastAsiaTheme="minorEastAsia" w:cstheme="minorEastAsia"/>
                <w:color w:val="auto"/>
                <w:spacing w:val="-1"/>
                <w:sz w:val="24"/>
                <w:szCs w:val="24"/>
                <w:highlight w:val="none"/>
              </w:rPr>
              <w:t>不存在不符合法律、法规和</w:t>
            </w:r>
            <w:r>
              <w:rPr>
                <w:rFonts w:hint="eastAsia" w:asciiTheme="minorEastAsia" w:hAnsiTheme="minorEastAsia" w:eastAsiaTheme="minorEastAsia" w:cstheme="minorEastAsia"/>
                <w:color w:val="auto"/>
                <w:spacing w:val="-1"/>
                <w:sz w:val="24"/>
                <w:szCs w:val="24"/>
                <w:highlight w:val="none"/>
                <w:lang w:eastAsia="zh-CN"/>
              </w:rPr>
              <w:t>征集文件</w:t>
            </w:r>
            <w:r>
              <w:rPr>
                <w:rFonts w:hint="eastAsia" w:asciiTheme="minorEastAsia" w:hAnsiTheme="minorEastAsia" w:eastAsiaTheme="minorEastAsia" w:cstheme="minorEastAsia"/>
                <w:color w:val="auto"/>
                <w:spacing w:val="-1"/>
                <w:sz w:val="24"/>
                <w:szCs w:val="24"/>
                <w:highlight w:val="none"/>
              </w:rPr>
              <w:t>规定的</w:t>
            </w:r>
            <w:r>
              <w:rPr>
                <w:rFonts w:hint="eastAsia" w:asciiTheme="minorEastAsia" w:hAnsiTheme="minorEastAsia" w:eastAsiaTheme="minorEastAsia" w:cstheme="minorEastAsia"/>
                <w:color w:val="auto"/>
                <w:spacing w:val="-6"/>
                <w:sz w:val="24"/>
                <w:szCs w:val="24"/>
                <w:highlight w:val="none"/>
              </w:rPr>
              <w:t>其他无效情形。</w:t>
            </w:r>
          </w:p>
        </w:tc>
      </w:tr>
    </w:tbl>
    <w:p w14:paraId="17D0D362">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2.技术审查</w:t>
      </w:r>
    </w:p>
    <w:p w14:paraId="3A81F38A">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color w:val="auto"/>
          <w:spacing w:val="2"/>
          <w:position w:val="17"/>
          <w:sz w:val="24"/>
          <w:szCs w:val="24"/>
          <w:highlight w:val="none"/>
          <w:lang w:val="en-US" w:eastAsia="zh-CN"/>
        </w:rPr>
      </w:pPr>
      <w:r>
        <w:rPr>
          <w:rFonts w:hint="eastAsia" w:asciiTheme="minorEastAsia" w:hAnsiTheme="minorEastAsia" w:eastAsiaTheme="minorEastAsia" w:cstheme="minorEastAsia"/>
          <w:color w:val="auto"/>
          <w:spacing w:val="2"/>
          <w:position w:val="17"/>
          <w:sz w:val="24"/>
          <w:szCs w:val="24"/>
          <w:highlight w:val="none"/>
          <w:lang w:val="en-US" w:eastAsia="zh-CN"/>
        </w:rPr>
        <w:t>服务类，审查服务方案（项目实施方案、人员机构设置、质量保证措施、进度保障措施、业务操作流程、风险管控措施、档案管理措施等。）、人员配备方案、服务承诺等是否符合征集要求。</w:t>
      </w:r>
    </w:p>
    <w:p w14:paraId="32559B1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3.评审小组将通过审查确定每一供应商是否对征集文件做出了实质性响应</w:t>
      </w:r>
    </w:p>
    <w:p w14:paraId="222C6D2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实质性响应的响应是指响应符合征集文件的所有条款、条件和要求，而无重大偏离和保留。重大偏离和保留是指影响到征集文件规定的范围、质量和性能，或限制了征集人的权利和供应商的义务的规定，而纠正这些偏差将影响到其它提交实质性响应的供应商的公平竞争地位。评审小组判断响应文件的响应性仅基于响应文件本身内容而不靠外部证据。评审小组将拒绝被确定为非实质性响应的供应商，供应商不得通过修正或撤销不符之处而使其响应成为实质性响应的投标。</w:t>
      </w:r>
    </w:p>
    <w:p w14:paraId="705856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4.响应文件的澄清</w:t>
      </w:r>
    </w:p>
    <w:p w14:paraId="05B495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4.1 为了有助于对响应文件进行审查、评估和比较，评审小组有权向供应商质疑，请供应商澄清、说明或补正其响应内容。供应商须按照征集人或采购代理机构通知的时间、地点、方式指派法定代表人（负责人）或授权代表进行澄清、说明或补正。</w:t>
      </w:r>
    </w:p>
    <w:p w14:paraId="154BC65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4.2 澄清、说明或补正要求。对响应文件中含义不明确、同类问题表述不一致或者有明显文字和计算错误的内容，评审小组应当以书面形式要求供应商作出必要的澄清、说明或补正。供应商的澄清、说明或者补正应当采用书面形式，由其法定代表人（负责人）或授权代表签字，并不得超出响应文件的范围或者改变响应文件的实质性内容。</w:t>
      </w:r>
    </w:p>
    <w:p w14:paraId="45FD980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4.3 供应商的澄清、说明或补正文件是响应文件的组成部分，并取代响应文件中被澄清、说明或补正的部分。</w:t>
      </w:r>
    </w:p>
    <w:p w14:paraId="6F42969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五.评审</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方法和</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标准</w:t>
      </w:r>
    </w:p>
    <w:p w14:paraId="28ED1C7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本项目采用的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方法为：</w:t>
      </w:r>
    </w:p>
    <w:p w14:paraId="46999EB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☑质量优先法</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对满足采购需求且相应报价不超过最高限制单价的服务进行质量综合评分，按照质量评分从高到底排序，根据征集文件规定的淘汰率或者入围供应商数量上限，确定入围供应商的评审方法。</w:t>
      </w:r>
    </w:p>
    <w:p w14:paraId="2E816E5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确定</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入围供应商</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名单</w:t>
      </w:r>
    </w:p>
    <w:p w14:paraId="5615032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 供应商的排名按得分顺序从高到低排列；得分相同的，按响应报价由低到高顺序排列；得分且响应报价相同的，按技术指标优劣顺序排列。</w:t>
      </w:r>
    </w:p>
    <w:p w14:paraId="6075DD6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2.2 评审小组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要对评分汇总情况进行复核，特别是对排名第一的、报价最低的、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响应文件</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被认定为无效的情形进行重点复核。</w:t>
      </w:r>
    </w:p>
    <w:p w14:paraId="545EDE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 评审小组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将根据各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供应商</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排序，依次推荐本项目</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候选人，起草并签署</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w:t>
      </w:r>
    </w:p>
    <w:p w14:paraId="10EB1D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报告违法行为</w:t>
      </w:r>
    </w:p>
    <w:p w14:paraId="4914E8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评审小组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在</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过程中发现</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供应商</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有行贿、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提</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供虚假材料或者串通等违法行为时，有向</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征集人</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en-US" w:bidi="ar-SA"/>
        </w:rPr>
        <w:t>、采购代理机构或者有关部门报告的职责。</w:t>
      </w:r>
    </w:p>
    <w:p w14:paraId="6F5A4E12">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4.供应商存在下列情况之一的，响应无效：</w:t>
      </w:r>
    </w:p>
    <w:p w14:paraId="1F22795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（1）响应文件未按征集文件要求签署、盖章的；</w:t>
      </w:r>
    </w:p>
    <w:p w14:paraId="3FC11CA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（2）不具备征集文件中规定的资格要求的；</w:t>
      </w:r>
    </w:p>
    <w:p w14:paraId="32A4863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（3）报价超过征集文件中规定的预算金额或者最高限价的；</w:t>
      </w:r>
    </w:p>
    <w:p w14:paraId="6FFA8B1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（4）响应文件含有征集人不能接受的附加条件的；</w:t>
      </w:r>
    </w:p>
    <w:p w14:paraId="50D33BF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（5）不符合应提交响应文件资料数量要求的；</w:t>
      </w:r>
    </w:p>
    <w:p w14:paraId="5DC2489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（6）开标解密时未在规定时间（30分钟）内进行解密成功的视为撤销其响应文件（因电子开标系统原因除外）；</w:t>
      </w:r>
    </w:p>
    <w:p w14:paraId="494028D1">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（7）电子响应文件未使用CA</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en-US" w:bidi="ar-SA"/>
        </w:rPr>
        <w:t>认证并加密的</w:t>
      </w: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w:t>
      </w:r>
    </w:p>
    <w:p w14:paraId="0E435CC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（8）未在响应截止时间前完成上传的；</w:t>
      </w:r>
    </w:p>
    <w:p w14:paraId="49C5955A">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（9）法律、法规和征集文件规定的其他无效情形。</w:t>
      </w:r>
    </w:p>
    <w:p w14:paraId="11B1D79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5.出现下列情形之一的，应予废标：</w:t>
      </w:r>
    </w:p>
    <w:p w14:paraId="4874422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（1）符合专业条件的供应商或者对征集文件作实质性响应的供应商不足两家的；</w:t>
      </w:r>
    </w:p>
    <w:p w14:paraId="2036210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（2）出现影响采购公正的违法、违规行为的；</w:t>
      </w:r>
    </w:p>
    <w:p w14:paraId="46C0C577">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（3）供应商的报价均超过了预算金额，征集人不能支付的；</w:t>
      </w:r>
    </w:p>
    <w:p w14:paraId="3BBAC2D6">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（4）因重大变故，采购任务取消的。</w:t>
      </w:r>
    </w:p>
    <w:p w14:paraId="40E98A0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废标后，应当在指定媒体发布公告，将废标理由通知所有供应商。</w:t>
      </w:r>
    </w:p>
    <w:p w14:paraId="2E33D82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72EF9E24">
      <w:pPr>
        <w:pStyle w:val="5"/>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color w:val="auto"/>
          <w:spacing w:val="-2"/>
          <w:sz w:val="24"/>
          <w:szCs w:val="24"/>
          <w:highlight w:val="none"/>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color w:val="auto"/>
          <w:spacing w:val="-2"/>
          <w:sz w:val="24"/>
          <w:szCs w:val="24"/>
          <w:highlight w:val="none"/>
          <w14:textOutline w14:w="1537" w14:cap="flat" w14:cmpd="sng">
            <w14:solidFill>
              <w14:srgbClr w14:val="000000"/>
            </w14:solidFill>
            <w14:prstDash w14:val="solid"/>
            <w14:miter w14:val="0"/>
          </w14:textOutline>
        </w:rPr>
        <w:t>标准</w:t>
      </w:r>
    </w:p>
    <w:tbl>
      <w:tblPr>
        <w:tblStyle w:val="15"/>
        <w:tblW w:w="8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032"/>
        <w:gridCol w:w="4929"/>
      </w:tblGrid>
      <w:tr w14:paraId="0B64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46" w:type="dxa"/>
            <w:noWrap w:val="0"/>
            <w:vAlign w:val="center"/>
          </w:tcPr>
          <w:p w14:paraId="62C7AABD">
            <w:pPr>
              <w:keepNext w:val="0"/>
              <w:keepLines w:val="0"/>
              <w:pageBreakBefore w:val="0"/>
              <w:widowControl/>
              <w:kinsoku/>
              <w:wordWrap w:val="0"/>
              <w:overflowPunct/>
              <w:topLinePunct w:val="0"/>
              <w:autoSpaceDE w:val="0"/>
              <w:autoSpaceDN w:val="0"/>
              <w:bidi w:val="0"/>
              <w:adjustRightInd w:val="0"/>
              <w:snapToGrid w:val="0"/>
              <w:spacing w:line="48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评审项</w:t>
            </w:r>
          </w:p>
        </w:tc>
        <w:tc>
          <w:tcPr>
            <w:tcW w:w="2032" w:type="dxa"/>
            <w:tcBorders>
              <w:right w:val="single" w:color="auto" w:sz="2" w:space="0"/>
            </w:tcBorders>
            <w:noWrap w:val="0"/>
            <w:vAlign w:val="center"/>
          </w:tcPr>
          <w:p w14:paraId="0D852A2C">
            <w:pPr>
              <w:keepNext w:val="0"/>
              <w:keepLines w:val="0"/>
              <w:pageBreakBefore w:val="0"/>
              <w:widowControl/>
              <w:kinsoku/>
              <w:wordWrap w:val="0"/>
              <w:overflowPunct/>
              <w:topLinePunct w:val="0"/>
              <w:autoSpaceDE w:val="0"/>
              <w:autoSpaceDN w:val="0"/>
              <w:bidi w:val="0"/>
              <w:adjustRightInd w:val="0"/>
              <w:snapToGrid w:val="0"/>
              <w:spacing w:line="480" w:lineRule="auto"/>
              <w:jc w:val="center"/>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评分因素</w:t>
            </w:r>
          </w:p>
        </w:tc>
        <w:tc>
          <w:tcPr>
            <w:tcW w:w="4929" w:type="dxa"/>
            <w:noWrap w:val="0"/>
            <w:vAlign w:val="center"/>
          </w:tcPr>
          <w:p w14:paraId="12C47C31">
            <w:pPr>
              <w:keepNext w:val="0"/>
              <w:keepLines w:val="0"/>
              <w:pageBreakBefore w:val="0"/>
              <w:widowControl/>
              <w:kinsoku/>
              <w:wordWrap w:val="0"/>
              <w:overflowPunct/>
              <w:topLinePunct w:val="0"/>
              <w:autoSpaceDE w:val="0"/>
              <w:autoSpaceDN w:val="0"/>
              <w:bidi w:val="0"/>
              <w:adjustRightInd w:val="0"/>
              <w:snapToGrid w:val="0"/>
              <w:spacing w:line="480" w:lineRule="auto"/>
              <w:ind w:firstLine="488" w:firstLineChars="200"/>
              <w:jc w:val="center"/>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评分标准</w:t>
            </w:r>
          </w:p>
        </w:tc>
      </w:tr>
      <w:tr w14:paraId="2119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2" w:hRule="atLeast"/>
          <w:jc w:val="center"/>
        </w:trPr>
        <w:tc>
          <w:tcPr>
            <w:tcW w:w="1246" w:type="dxa"/>
            <w:noWrap w:val="0"/>
            <w:vAlign w:val="center"/>
          </w:tcPr>
          <w:p w14:paraId="60AE387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报价部分</w:t>
            </w:r>
          </w:p>
          <w:p w14:paraId="0E8BD72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（10分）</w:t>
            </w:r>
          </w:p>
        </w:tc>
        <w:tc>
          <w:tcPr>
            <w:tcW w:w="2032" w:type="dxa"/>
            <w:tcBorders>
              <w:right w:val="single" w:color="auto" w:sz="2" w:space="0"/>
            </w:tcBorders>
            <w:noWrap w:val="0"/>
            <w:vAlign w:val="center"/>
          </w:tcPr>
          <w:p w14:paraId="24E18AD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响应报价</w:t>
            </w:r>
          </w:p>
          <w:p w14:paraId="7361AEF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（10分）</w:t>
            </w:r>
          </w:p>
        </w:tc>
        <w:tc>
          <w:tcPr>
            <w:tcW w:w="4929" w:type="dxa"/>
            <w:noWrap w:val="0"/>
            <w:vAlign w:val="center"/>
          </w:tcPr>
          <w:p w14:paraId="7CC8E97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1.价格分应当采用低价优先法计算，即满足征集文件要求且响应价格最低的响应报价为评审基准价，其价格分为满分。其他供应商的价格分统一按照下列公式计算：响应报价得分=(评审基准价／响应报价)×10</w:t>
            </w:r>
          </w:p>
          <w:p w14:paraId="6283763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因落实政府采购政策进行价格调整的，以调整后的价格计算评审基准价和响应报价。对符合条件规定的小微企业的报价给予15%的价格扣除，监狱企业、残疾人福利性单位视为小型、微型企业享受价格扣除，扣除优惠只享受一次，不得重复享受。</w:t>
            </w:r>
          </w:p>
        </w:tc>
      </w:tr>
      <w:tr w14:paraId="3FB5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46" w:type="dxa"/>
            <w:vMerge w:val="restart"/>
            <w:noWrap w:val="0"/>
            <w:vAlign w:val="center"/>
          </w:tcPr>
          <w:p w14:paraId="6DEAE96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商务部分</w:t>
            </w:r>
          </w:p>
          <w:p w14:paraId="3288A8A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评分标准</w:t>
            </w:r>
          </w:p>
          <w:p w14:paraId="39219BF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（40分）</w:t>
            </w:r>
          </w:p>
        </w:tc>
        <w:tc>
          <w:tcPr>
            <w:tcW w:w="2032" w:type="dxa"/>
            <w:tcBorders>
              <w:right w:val="single" w:color="auto" w:sz="2" w:space="0"/>
            </w:tcBorders>
            <w:noWrap w:val="0"/>
            <w:vAlign w:val="center"/>
          </w:tcPr>
          <w:p w14:paraId="48D6570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eastAsia="宋体" w:cs="宋体"/>
                <w:color w:val="auto"/>
                <w:sz w:val="24"/>
                <w:szCs w:val="24"/>
                <w:highlight w:val="none"/>
                <w:lang w:eastAsia="zh-CN"/>
              </w:rPr>
              <w:t>投标文件响应程度（</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tc>
        <w:tc>
          <w:tcPr>
            <w:tcW w:w="4929" w:type="dxa"/>
            <w:noWrap w:val="0"/>
            <w:vAlign w:val="center"/>
          </w:tcPr>
          <w:p w14:paraId="391A2049">
            <w:pPr>
              <w:pStyle w:val="11"/>
              <w:kinsoku/>
              <w:autoSpaceDE/>
              <w:autoSpaceDN/>
              <w:snapToGrid/>
              <w:spacing w:after="0" w:line="360" w:lineRule="auto"/>
              <w:ind w:firstLine="480" w:firstLineChars="200"/>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eastAsia="宋体" w:cs="宋体"/>
                <w:color w:val="auto"/>
                <w:sz w:val="24"/>
                <w:szCs w:val="24"/>
                <w:highlight w:val="none"/>
                <w:lang w:eastAsia="zh-CN"/>
              </w:rPr>
              <w:t>投标文件符合招标文件所有条款，标书制作规范最多得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分；若投标文件与招标文件要求有偏离，但不影响到实质性响应，评委会根据情况扣1-2分；</w:t>
            </w:r>
          </w:p>
        </w:tc>
      </w:tr>
      <w:tr w14:paraId="5576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246" w:type="dxa"/>
            <w:vMerge w:val="continue"/>
            <w:noWrap w:val="0"/>
            <w:vAlign w:val="center"/>
          </w:tcPr>
          <w:p w14:paraId="5B8CBA3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39F3C69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类似项目业绩</w:t>
            </w:r>
          </w:p>
          <w:p w14:paraId="3C4B4A6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（10分）</w:t>
            </w:r>
          </w:p>
        </w:tc>
        <w:tc>
          <w:tcPr>
            <w:tcW w:w="4929" w:type="dxa"/>
            <w:noWrap w:val="0"/>
            <w:vAlign w:val="center"/>
          </w:tcPr>
          <w:p w14:paraId="16A6032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供应商每具有一项2021年01月01日以来（以签订合同时间为准）类似项目业绩得2分，最多得10分，不具有得0分（须同时提供合同文件关键页原件扫描件。）</w:t>
            </w:r>
          </w:p>
        </w:tc>
      </w:tr>
      <w:tr w14:paraId="2439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2A770E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071ED78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cs="宋体"/>
                <w:b w:val="0"/>
                <w:bCs w:val="0"/>
                <w:snapToGrid w:val="0"/>
                <w:color w:val="auto"/>
                <w:kern w:val="2"/>
                <w:sz w:val="24"/>
                <w:szCs w:val="24"/>
                <w:highlight w:val="none"/>
                <w:lang w:val="en-US" w:eastAsia="zh-CN" w:bidi="ar-SA"/>
              </w:rPr>
              <w:t>信用评价（2分）</w:t>
            </w:r>
          </w:p>
        </w:tc>
        <w:tc>
          <w:tcPr>
            <w:tcW w:w="4929" w:type="dxa"/>
            <w:noWrap w:val="0"/>
            <w:vAlign w:val="center"/>
          </w:tcPr>
          <w:p w14:paraId="3B2B2E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宋体" w:hAnsi="宋体" w:cs="宋体"/>
                <w:b w:val="0"/>
                <w:bCs w:val="0"/>
                <w:snapToGrid w:val="0"/>
                <w:color w:val="auto"/>
                <w:kern w:val="2"/>
                <w:sz w:val="24"/>
                <w:szCs w:val="24"/>
                <w:highlight w:val="none"/>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tc>
      </w:tr>
      <w:tr w14:paraId="19AD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jc w:val="center"/>
        </w:trPr>
        <w:tc>
          <w:tcPr>
            <w:tcW w:w="1246" w:type="dxa"/>
            <w:vMerge w:val="continue"/>
            <w:noWrap w:val="0"/>
            <w:vAlign w:val="center"/>
          </w:tcPr>
          <w:p w14:paraId="55C3A98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578AE27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w:t>
            </w:r>
          </w:p>
          <w:p w14:paraId="5F61D0D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（5分）</w:t>
            </w:r>
          </w:p>
        </w:tc>
        <w:tc>
          <w:tcPr>
            <w:tcW w:w="4929" w:type="dxa"/>
            <w:noWrap w:val="0"/>
            <w:vAlign w:val="center"/>
          </w:tcPr>
          <w:p w14:paraId="68FFCD7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供应商拟派项目负责人具有一级注册造价师证书资格并具有相关从业经验得3分，具有高级职称证书加2分，此项最多得5分。（需提供证书扫描件）</w:t>
            </w:r>
          </w:p>
          <w:p w14:paraId="0B94587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1.相关从业经验证明材料：提供担任项目负责人的业绩合同和成果文件关键页,否则不予认可。</w:t>
            </w:r>
          </w:p>
          <w:p w14:paraId="3E87EC6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2.企业业绩和项目负责人业绩不能同时计算。</w:t>
            </w:r>
          </w:p>
        </w:tc>
      </w:tr>
      <w:tr w14:paraId="3A79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5712B5C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3FAA81B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46BBB79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拟派项目团队人员（10分）</w:t>
            </w:r>
          </w:p>
        </w:tc>
        <w:tc>
          <w:tcPr>
            <w:tcW w:w="4929" w:type="dxa"/>
            <w:noWrap w:val="0"/>
            <w:vAlign w:val="center"/>
          </w:tcPr>
          <w:p w14:paraId="065DA69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拟派项目团队人员（不含项目负责人）每有1名具备注册造价师资格的得2分，本项最多得10分。（需提供证书扫描件）</w:t>
            </w:r>
          </w:p>
        </w:tc>
      </w:tr>
      <w:tr w14:paraId="5C2B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246" w:type="dxa"/>
            <w:vMerge w:val="continue"/>
            <w:noWrap w:val="0"/>
            <w:vAlign w:val="center"/>
          </w:tcPr>
          <w:p w14:paraId="15DAEE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34E5EC9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工程造价软件</w:t>
            </w:r>
          </w:p>
          <w:p w14:paraId="261BCC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（10分）</w:t>
            </w:r>
          </w:p>
        </w:tc>
        <w:tc>
          <w:tcPr>
            <w:tcW w:w="4929" w:type="dxa"/>
            <w:noWrap w:val="0"/>
            <w:vAlign w:val="center"/>
          </w:tcPr>
          <w:p w14:paraId="64D5539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供应商（购买或租赁）造价专用软件，1套得1分，最高得10分。（提供发票或租赁合同原件扫描件。如果是租赁，租赁的期限必需覆盖开标当天的日期，不符合上述要求的不得分）。</w:t>
            </w:r>
          </w:p>
        </w:tc>
      </w:tr>
      <w:tr w14:paraId="2B30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restart"/>
            <w:noWrap w:val="0"/>
            <w:vAlign w:val="center"/>
          </w:tcPr>
          <w:p w14:paraId="10C67E9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技术部分</w:t>
            </w:r>
          </w:p>
          <w:p w14:paraId="71098A7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评分标准（50分）</w:t>
            </w:r>
          </w:p>
        </w:tc>
        <w:tc>
          <w:tcPr>
            <w:tcW w:w="2032" w:type="dxa"/>
            <w:tcBorders>
              <w:right w:val="single" w:color="auto" w:sz="2" w:space="0"/>
            </w:tcBorders>
            <w:noWrap w:val="0"/>
            <w:vAlign w:val="center"/>
          </w:tcPr>
          <w:p w14:paraId="736A5AF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项目实施方案</w:t>
            </w:r>
          </w:p>
          <w:p w14:paraId="25A157C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（10分）</w:t>
            </w:r>
          </w:p>
        </w:tc>
        <w:tc>
          <w:tcPr>
            <w:tcW w:w="4929" w:type="dxa"/>
            <w:noWrap w:val="0"/>
            <w:vAlign w:val="center"/>
          </w:tcPr>
          <w:p w14:paraId="5D1241E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本项目实施方案包括主要管理流程、运作流程图、服务措施、信息反馈渠道及处理机制，服务成果达到服务标准。根据各供应商实施方案的内容是否符合以下标准进行评审：</w:t>
            </w:r>
          </w:p>
          <w:p w14:paraId="11D0818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1.内容详实完整、条理清晰、有可量化的操作措施且切实可行，得10分；</w:t>
            </w:r>
          </w:p>
          <w:p w14:paraId="6E2D4A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2.内容比较完整、有可量化的操作措施、具有可操作性，得6分；</w:t>
            </w:r>
          </w:p>
          <w:p w14:paraId="49CEC4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3.内容有明显缺失、不完整，得3分。</w:t>
            </w:r>
          </w:p>
        </w:tc>
      </w:tr>
      <w:tr w14:paraId="5122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2305FE8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5E9612F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内部管理制度</w:t>
            </w:r>
          </w:p>
          <w:p w14:paraId="1D12EC3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（5分）</w:t>
            </w:r>
          </w:p>
        </w:tc>
        <w:tc>
          <w:tcPr>
            <w:tcW w:w="4929" w:type="dxa"/>
            <w:noWrap w:val="0"/>
            <w:vAlign w:val="center"/>
          </w:tcPr>
          <w:p w14:paraId="5570880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具有财务管理制度、质量控制制度、时效控制制度、风险控制制度、技术档案管理制度等内部管理制度。</w:t>
            </w:r>
          </w:p>
          <w:p w14:paraId="019B26C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根据各供应商的规章制度是否符合以下标准进行评审：</w:t>
            </w:r>
          </w:p>
          <w:p w14:paraId="2B46427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1.内容详实完整、条理清晰、有可量化的操作措施且切实可行，得5分；</w:t>
            </w:r>
          </w:p>
          <w:p w14:paraId="552A2A6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2.内容比较完整、缺乏可量化的操作措施、可操作性差，得3分；</w:t>
            </w:r>
          </w:p>
          <w:p w14:paraId="4C7679E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3.内容有明显缺失、不完整，得1分。</w:t>
            </w:r>
          </w:p>
        </w:tc>
      </w:tr>
      <w:tr w14:paraId="45E0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6" w:type="dxa"/>
            <w:vMerge w:val="continue"/>
            <w:noWrap w:val="0"/>
            <w:vAlign w:val="center"/>
          </w:tcPr>
          <w:p w14:paraId="4ABB2D8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1754E99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质量保证措施</w:t>
            </w:r>
          </w:p>
          <w:p w14:paraId="0CC42E0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（5分）</w:t>
            </w:r>
          </w:p>
        </w:tc>
        <w:tc>
          <w:tcPr>
            <w:tcW w:w="4929" w:type="dxa"/>
            <w:noWrap w:val="0"/>
            <w:vAlign w:val="center"/>
          </w:tcPr>
          <w:p w14:paraId="26E490A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质量目标明确，并有实现质量目标的保障措施，各阶段具有保证质量的工作内容、工作方法、工作重点、难点分析及相关的处理措施。根据各供应商的质量保证措施是否符合以下标准进行评审：</w:t>
            </w:r>
          </w:p>
          <w:p w14:paraId="7710D3D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1.内容详实完整、条理清晰、有可量化的操作措施且切实可行，得5分；</w:t>
            </w:r>
          </w:p>
          <w:p w14:paraId="43C9ACC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2.内容比较完整、缺乏可量化的操作措施、可操作性差，得3分；</w:t>
            </w:r>
          </w:p>
          <w:p w14:paraId="04DC9AB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3.内容有明显缺失、不完整，得1分。</w:t>
            </w:r>
          </w:p>
        </w:tc>
      </w:tr>
      <w:tr w14:paraId="0579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46" w:type="dxa"/>
            <w:vMerge w:val="continue"/>
            <w:noWrap w:val="0"/>
            <w:vAlign w:val="center"/>
          </w:tcPr>
          <w:p w14:paraId="1D0D5DA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35F74DC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进度保障措施 （5分）</w:t>
            </w:r>
          </w:p>
        </w:tc>
        <w:tc>
          <w:tcPr>
            <w:tcW w:w="4929" w:type="dxa"/>
            <w:noWrap w:val="0"/>
            <w:vAlign w:val="center"/>
          </w:tcPr>
          <w:p w14:paraId="28002C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服务进度控制措施包括进度计划、人员配备、资源配备计划、在服务期限内完成项目任务的承诺且具有进度控制措施和处理方法。根据各供应商的进度保障措施是否符合以下标准进行评审：</w:t>
            </w:r>
          </w:p>
          <w:p w14:paraId="44B94C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1.内容详实完整、条理清晰、有可量化的操作措施且切实可行，得5分；</w:t>
            </w:r>
          </w:p>
          <w:p w14:paraId="278DB6F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2.内容比较完整、缺乏可量化的操作措施、缺乏条理性， 可操作性差，得3分；</w:t>
            </w:r>
          </w:p>
          <w:p w14:paraId="7C94DED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3.内容有明显缺失、不完整，得1分。</w:t>
            </w:r>
          </w:p>
        </w:tc>
      </w:tr>
      <w:tr w14:paraId="01A0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2A36748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75DD99C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业务操作流程</w:t>
            </w:r>
          </w:p>
          <w:p w14:paraId="33FB2FA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(5分)</w:t>
            </w:r>
          </w:p>
        </w:tc>
        <w:tc>
          <w:tcPr>
            <w:tcW w:w="4929" w:type="dxa"/>
            <w:noWrap w:val="0"/>
            <w:vAlign w:val="center"/>
          </w:tcPr>
          <w:p w14:paraId="2C48EAF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有完善的工作流程、工作计划及实施时间，体现标准化服务，管理服务水平符合国家和行业标准。根据各供应商的业务操作流程是否符合以下标准进行评审：</w:t>
            </w:r>
          </w:p>
          <w:p w14:paraId="45DDAD5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1.内容详实完整、条理清晰、有可量化的操作措施且切实可行，得5分；</w:t>
            </w:r>
          </w:p>
          <w:p w14:paraId="778521B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2.内容比较完整、操作流程缺乏条理性、可行性。得3分；</w:t>
            </w:r>
          </w:p>
          <w:p w14:paraId="6C01A4B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3.内容有明显缺失、不完整，得1分。</w:t>
            </w:r>
          </w:p>
        </w:tc>
      </w:tr>
      <w:tr w14:paraId="063E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18F7BA1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0CEC4B1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风险管控措施 （5分）</w:t>
            </w:r>
          </w:p>
        </w:tc>
        <w:tc>
          <w:tcPr>
            <w:tcW w:w="4929" w:type="dxa"/>
            <w:noWrap w:val="0"/>
            <w:vAlign w:val="center"/>
          </w:tcPr>
          <w:p w14:paraId="52C6BE7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项目风险防控管理措施包括项目评审的事前、事中、事后风险控制及应急措施。根据各供应商的风险管控措施是否符合以下标准进行评审：</w:t>
            </w:r>
          </w:p>
          <w:p w14:paraId="2CE0A06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1.内容详实完整、条理清晰、有可量化的操作措施且切实可行，得5分；</w:t>
            </w:r>
          </w:p>
          <w:p w14:paraId="2B11A9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2.内容比较完整、有可量化的操作措施、可操作性一般，得3分；</w:t>
            </w:r>
          </w:p>
          <w:p w14:paraId="583C722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3.内容有明显缺失、不完整，得1分。</w:t>
            </w:r>
          </w:p>
        </w:tc>
      </w:tr>
      <w:tr w14:paraId="1542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679B3E8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tcBorders>
              <w:right w:val="single" w:color="auto" w:sz="2" w:space="0"/>
            </w:tcBorders>
            <w:noWrap w:val="0"/>
            <w:vAlign w:val="center"/>
          </w:tcPr>
          <w:p w14:paraId="41EADD5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档案管理措施 （5分）</w:t>
            </w:r>
          </w:p>
        </w:tc>
        <w:tc>
          <w:tcPr>
            <w:tcW w:w="4929" w:type="dxa"/>
            <w:noWrap w:val="0"/>
            <w:vAlign w:val="center"/>
          </w:tcPr>
          <w:p w14:paraId="457E982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评审项目档案管理措施包括档案管理制度、档案存放环境、存放档案的设施设备、档案的存放年限以及档案的可追溯性。根据各供应商的档案管理措施是否符合以下标准进行评审：：</w:t>
            </w:r>
          </w:p>
          <w:p w14:paraId="2619140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1.内容详实完整、条理清晰、有可量化的操作措施且切实可行，得5分；</w:t>
            </w:r>
          </w:p>
          <w:p w14:paraId="7BD117A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2.内容比较完整、缺乏可量化的操作措施、可操作性差，得3分；</w:t>
            </w:r>
          </w:p>
          <w:p w14:paraId="5C5F2D0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3.内容有明显缺失、不完整，得1分。</w:t>
            </w:r>
          </w:p>
        </w:tc>
      </w:tr>
      <w:tr w14:paraId="62D6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6" w:type="dxa"/>
            <w:vMerge w:val="continue"/>
            <w:noWrap w:val="0"/>
            <w:vAlign w:val="center"/>
          </w:tcPr>
          <w:p w14:paraId="086551F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vMerge w:val="restart"/>
            <w:tcBorders>
              <w:right w:val="single" w:color="auto" w:sz="2" w:space="0"/>
            </w:tcBorders>
            <w:noWrap w:val="0"/>
            <w:vAlign w:val="center"/>
          </w:tcPr>
          <w:p w14:paraId="67661FB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服务承诺</w:t>
            </w:r>
          </w:p>
          <w:p w14:paraId="4B77293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（10分）</w:t>
            </w:r>
          </w:p>
        </w:tc>
        <w:tc>
          <w:tcPr>
            <w:tcW w:w="4929" w:type="dxa"/>
            <w:noWrap w:val="0"/>
            <w:vAlign w:val="center"/>
          </w:tcPr>
          <w:p w14:paraId="750E74B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服务承诺内容完善，积极配合征集人工作、为征集人排忧解难，服从安排，按时保质保量完成服务工作，得5分；服务承诺内容相对完善，较为配合征集人的工作，服从征集人的安排，能解决工程中的问题，得3分；服务承诺内容基本完善，能够配合征集人的工作，服从征集人的安排，基本能解决工程中的问题，得1 分。未提供不得分。</w:t>
            </w:r>
          </w:p>
        </w:tc>
      </w:tr>
      <w:tr w14:paraId="65F5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46" w:type="dxa"/>
            <w:vMerge w:val="continue"/>
            <w:noWrap w:val="0"/>
            <w:vAlign w:val="center"/>
          </w:tcPr>
          <w:p w14:paraId="510A5DB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2032" w:type="dxa"/>
            <w:vMerge w:val="continue"/>
            <w:tcBorders>
              <w:right w:val="single" w:color="auto" w:sz="2" w:space="0"/>
            </w:tcBorders>
            <w:noWrap w:val="0"/>
            <w:vAlign w:val="center"/>
          </w:tcPr>
          <w:p w14:paraId="23CBB4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tc>
        <w:tc>
          <w:tcPr>
            <w:tcW w:w="4929" w:type="dxa"/>
            <w:noWrap w:val="0"/>
            <w:vAlign w:val="center"/>
          </w:tcPr>
          <w:p w14:paraId="19DD7C0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承诺项目拟投入人员亲自到场服务，否则视为违约，征集人有权终止合同，具有可行、合法有效的书面保证技术措施落实到位的承诺，其中包括各关键岗位人员的在岗履职尽责的承诺。承诺合理，依法依规，内容详实，可行强，得5分； 承诺基本符合项目实际情况，依法依规，基本详实，基本可行，得3分；承诺不够合理、内容不够详实，可行性差，得1 分。 未提供不得分。</w:t>
            </w:r>
          </w:p>
        </w:tc>
      </w:tr>
    </w:tbl>
    <w:p w14:paraId="335DAA33">
      <w:pPr>
        <w:ind w:firstLine="480" w:firstLineChars="200"/>
        <w:jc w:val="left"/>
        <w:rPr>
          <w:rFonts w:hint="eastAsia" w:ascii="仿宋" w:hAnsi="仿宋" w:eastAsia="仿宋" w:cs="仿宋"/>
          <w:color w:val="auto"/>
          <w:kern w:val="0"/>
          <w:sz w:val="24"/>
          <w:szCs w:val="24"/>
          <w:highlight w:val="none"/>
        </w:rPr>
      </w:pPr>
    </w:p>
    <w:p w14:paraId="3CA2B8A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z w:val="21"/>
          <w:szCs w:val="21"/>
          <w:highlight w:val="none"/>
        </w:rPr>
      </w:pPr>
    </w:p>
    <w:p w14:paraId="5BFEC10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六.入围通知及签订合同</w:t>
      </w:r>
    </w:p>
    <w:p w14:paraId="07EC99E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1.授予框架协议</w:t>
      </w:r>
    </w:p>
    <w:p w14:paraId="23FBB7A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 入围结果公告</w:t>
      </w:r>
    </w:p>
    <w:p w14:paraId="7229BC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1.1.1 采购代理机构应当在入围供应商确定之日起1个工作日内，在征集公告发布的同一媒体上发布入围结果公告，征集文件应当随入围结果同时公告。公告期限为1个工作日。</w:t>
      </w:r>
    </w:p>
    <w:p w14:paraId="2D9A9BD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1.1.2入围结果公告内容包括采购项目名称、编号、征集人的名称、地址、联系人和联系方式、入围供应商名称、地址及排序、主要服务内容及服务标准，入围价格、评审小组成员名单、采购代理服务收费标准及金额、公告期限及其他事项。</w:t>
      </w:r>
    </w:p>
    <w:p w14:paraId="51E2776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1.1.3 入围通知书发出后，征集人不得违法改变入围结果，入围供应商无正当理由不得放弃入围。</w:t>
      </w:r>
    </w:p>
    <w:p w14:paraId="1177C1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1.1.4 入围供应商为残疾人福利性单位的，征集人、采购代理机构将随入围结果同时公告其《残疾人福利性单位声明函》，接受社会监督。入围供应商享受《政府采购促进中小企业发展管理办法》规定的中小企业扶持政策的，征集人、采购代理机构应当随入围结果公开入围供应商的《中小企业声明函》。</w:t>
      </w:r>
    </w:p>
    <w:p w14:paraId="1DE0079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 取消入围资格或者解除框架协议的情形</w:t>
      </w:r>
    </w:p>
    <w:p w14:paraId="688E308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 入围供应商有下列情形之一，尚未签订框架协议的，取消其入围资格；已经签订框架协议的，解除与其签订的框架协议：</w:t>
      </w:r>
    </w:p>
    <w:p w14:paraId="4E1CEC1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（1）恶意串通谋取入围或者合同成交的；</w:t>
      </w:r>
    </w:p>
    <w:p w14:paraId="4CDE9A8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（2）提供虚假材料谋取入围或者合同成交的；</w:t>
      </w:r>
    </w:p>
    <w:p w14:paraId="0532425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（3）无正当理由拒不接受合同授予的；</w:t>
      </w:r>
    </w:p>
    <w:p w14:paraId="775EC01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（4）不履行合同义务或者履行合同义务不符合约定，经征集人请求履行后仍不履行或者仍未按约定履行的；</w:t>
      </w:r>
    </w:p>
    <w:p w14:paraId="3ECAB63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（5）框架协议有效期内，因违法行为被禁止或限制参加政府采购活动的； </w:t>
      </w:r>
    </w:p>
    <w:p w14:paraId="4D1DB28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（6）框架协议约定的其他情形。</w:t>
      </w:r>
    </w:p>
    <w:p w14:paraId="29D5B9E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 被取消入围资格或者被解除框架协议的供应商不得参加同一封闭式框架协议补充征集。</w:t>
      </w:r>
    </w:p>
    <w:p w14:paraId="1BFA0F2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2.3 因重大变故采购任务取消时，征集人有权拒绝任何供应商入围，且对受影响的供应商不承担任何责任。</w:t>
      </w:r>
    </w:p>
    <w:p w14:paraId="1835E85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 入围通知书</w:t>
      </w:r>
    </w:p>
    <w:p w14:paraId="14F0C4F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在公告入围结果的同时，征集人或者采购代理机构应当向入围供应商发出入围通知书。</w:t>
      </w:r>
    </w:p>
    <w:p w14:paraId="246E166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3.1 《入围通知书》将作为签订合同的依据之一。</w:t>
      </w:r>
    </w:p>
    <w:p w14:paraId="7704A24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3.2《入围通知书》发放办法：政府采购项目通过“新野县公共资源交易中心公共服务平台”向中标人发出电子《入围通知书》后，入围供应商可登录新野县公共资源交易平台会员系统，自行打印加盖电子签章的《入围通知书》。</w:t>
      </w:r>
    </w:p>
    <w:p w14:paraId="19EC455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 履约保证金</w:t>
      </w:r>
    </w:p>
    <w:p w14:paraId="589FA91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本项目不要求递交履约保证金。</w:t>
      </w:r>
    </w:p>
    <w:p w14:paraId="48F11CA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 签订框架协议</w:t>
      </w:r>
    </w:p>
    <w:p w14:paraId="6297A74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征集人应当自入围通知书发出之日起1个工作日内和入围供应商签订框架协议，并在框架协议签订后1个工作日内，将框架协议副本报有关部门备案。</w:t>
      </w:r>
    </w:p>
    <w:p w14:paraId="1A54959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5.1 所签订的框架协议不得对征集文件确定的事项和入围供应商响应文件作实质性修改。</w:t>
      </w:r>
    </w:p>
    <w:p w14:paraId="207EAA7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5.2 征集文件、入围供应商的响应文件和澄清文件等，均应作为签约合同文本的基础。</w:t>
      </w:r>
    </w:p>
    <w:p w14:paraId="08FAC67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5.3 入围供应商无正当理由，不得主动放弃入围资格或者退出框架协议。</w:t>
      </w:r>
    </w:p>
    <w:p w14:paraId="379BFB3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5.4 征集人在框架协议签订后3个工作日内通过电子交易系统将入围信息告知适用框架协议的所有征集人或者服务对象。</w:t>
      </w:r>
    </w:p>
    <w:p w14:paraId="4E7E46E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5.5.入围信息应当包括所有入围供应商的名称、地址、联系方式、入围产品信息和协议价格等内容。入围产品信息应当详细列明服务内容、服务标准等能反映产品质量特点的内容。</w:t>
      </w:r>
    </w:p>
    <w:p w14:paraId="5D63E59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5.6 征集文件和入围信息在整个框架协议有效期内随时可供公众查阅。</w:t>
      </w:r>
    </w:p>
    <w:p w14:paraId="0001F2D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 第二阶段成交供应商的选定</w:t>
      </w:r>
    </w:p>
    <w:p w14:paraId="30FF695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6.1 由征集人按照供应商须知表中规定的方式确定第二阶段成交供应商。</w:t>
      </w:r>
    </w:p>
    <w:p w14:paraId="72B0CCE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6.2 征集人应当公开第二阶段成交结果。</w:t>
      </w:r>
    </w:p>
    <w:p w14:paraId="072BFEF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6.3 服务对象采购框架协议约定的服务，应当将第二阶段的采购合同授予入围供应商。</w:t>
      </w:r>
    </w:p>
    <w:p w14:paraId="77A6E21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6.4 同一框架协议采购应当使用统一的采购合同文本，服务对象和供应商不得擅自改变框架协议约定的合同实质性条款。</w:t>
      </w:r>
    </w:p>
    <w:p w14:paraId="2D1F04C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 入围供应商的清退和补充规则</w:t>
      </w:r>
    </w:p>
    <w:p w14:paraId="009DAFD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7.1 入围供应商的清退</w:t>
      </w:r>
    </w:p>
    <w:p w14:paraId="54AD86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入围供应商有下列情形之一，尚未签订框架协议的，取消其入围资格；已经签订框架协议的，解除与其签订的框架协议：</w:t>
      </w:r>
    </w:p>
    <w:p w14:paraId="3629F6A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（1）有重大违法记录，受到其他行政处罚或行业惩戒，被行业监管部门列为经营异常目录，被人民法院列为被执行人或者失信被执行人名单的；</w:t>
      </w:r>
    </w:p>
    <w:p w14:paraId="2CB5346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（2）在企业资质、业绩、执业人员等方面提供不真实信息的；</w:t>
      </w:r>
    </w:p>
    <w:p w14:paraId="3B2A0F2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（3）与项目单位或关联方串通舞弊，弄虚作假的；</w:t>
      </w:r>
    </w:p>
    <w:p w14:paraId="39CFC11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（4）索取或接受被审核单位礼金、有价证券、礼品、宴请等违反廉政规定的；</w:t>
      </w:r>
    </w:p>
    <w:p w14:paraId="46F72DC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（5）出具的评审报告严重失误的；</w:t>
      </w:r>
    </w:p>
    <w:p w14:paraId="564CB29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（6）工作失误给国家造成损失的；</w:t>
      </w:r>
    </w:p>
    <w:p w14:paraId="7D326B4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（7）违反保密及回避规定的；</w:t>
      </w:r>
    </w:p>
    <w:p w14:paraId="0520854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（8）拒绝接受委托单位的监督，不履行合同义务的；</w:t>
      </w:r>
    </w:p>
    <w:p w14:paraId="6707363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（9）转让其应履行合同义务的；</w:t>
      </w:r>
    </w:p>
    <w:p w14:paraId="43B78F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（10）一年内有一次拒绝或推脱提供服务的，或一个服务期内累计两次拒绝或推脱提供服务的；</w:t>
      </w:r>
    </w:p>
    <w:p w14:paraId="65D423A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（11）考核受到处罚被取消提供服务资格的；</w:t>
      </w:r>
    </w:p>
    <w:p w14:paraId="437056D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（12）其他违法违规行为的。</w:t>
      </w:r>
    </w:p>
    <w:p w14:paraId="378C71E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被取消入围资格或者被解除框架协议的供应商不得参加同一封闭式框架协议补充征集。</w:t>
      </w:r>
    </w:p>
    <w:p w14:paraId="6D4CFEA8">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7.2 除剩余入围供应商不足入围供应商总数70%且影响框架协议执行的情形外，框架协议有效期内，征集人不得补充征集供应商。</w:t>
      </w:r>
    </w:p>
    <w:p w14:paraId="495C14D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p>
    <w:p w14:paraId="7E7DFF7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24"/>
          <w:szCs w:val="24"/>
          <w:highlight w:val="none"/>
          <w:lang w:val="en-US" w:eastAsia="zh-CN" w:bidi="ar-SA"/>
        </w:rPr>
        <w:t>七.质疑与答复</w:t>
      </w:r>
    </w:p>
    <w:p w14:paraId="2AF86A61">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根据《政府采购质疑和投诉办法》（中华人民共和国财政部第94号令）的有关规定，供应商认为采购文件、采购过程、</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或者成交结果使自己的权益受到损害的，可以在知道或者应知其权益受到损害之日起7个工作日内，以书面形式向</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征集人</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、采购代理机构提出质疑。供应商须在法定质疑期内一次性提出针对同一采购程序环节的质疑。</w:t>
      </w:r>
    </w:p>
    <w:p w14:paraId="0847078B">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发布的质疑函范本格式编制，质疑事项应具体、明确，并有必要的事实依据和法律依据。</w:t>
      </w:r>
    </w:p>
    <w:p w14:paraId="70CB4CE4">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接收质疑的方式：</w:t>
      </w:r>
    </w:p>
    <w:p w14:paraId="69CEF98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3.1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在线接收，请质疑人上传质疑函原件扫描件到</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新野县</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公共资源交易系统并电话通知到项目负责人。</w:t>
      </w:r>
    </w:p>
    <w:p w14:paraId="00328726">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3.2 </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采购代理机构</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项目负责人，联系方式及地址详见采购公告。</w:t>
      </w:r>
    </w:p>
    <w:p w14:paraId="1217F4BA">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超出法定质疑期的、重复提出的、分次提出的或内容、形式不符合《政府采购质疑和投诉办法》的，</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征集人</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和采购代理机构可以拒收，质疑供应商将依法承担不利后果。</w:t>
      </w:r>
    </w:p>
    <w:p w14:paraId="34BDEC83">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5.征集人</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和采购代理机构在收到质疑函后7个工作日内作出答复，并以书面形式通知质疑供应商和其他有关供应商。</w:t>
      </w:r>
    </w:p>
    <w:p w14:paraId="2FDF33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pPr>
    </w:p>
    <w:p w14:paraId="294748C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auto"/>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auto"/>
          <w:spacing w:val="2"/>
          <w:kern w:val="0"/>
          <w:position w:val="17"/>
          <w:sz w:val="32"/>
          <w:szCs w:val="32"/>
          <w:highlight w:val="none"/>
          <w:lang w:val="en-US" w:eastAsia="zh-CN" w:bidi="ar-SA"/>
        </w:rPr>
        <w:t>河南省政府采购合同融资政策告知函</w:t>
      </w:r>
    </w:p>
    <w:p w14:paraId="42949E8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3CEC801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各供应商：</w:t>
      </w:r>
    </w:p>
    <w:p w14:paraId="6B2083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欢迎贵公司参与河南省政府采购活动!</w:t>
      </w:r>
    </w:p>
    <w:p w14:paraId="716D59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2A742B5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贷款渠道和提供贷款的金融机构，可在河南省政府采购网“河南省政府采购合同融资平台”查询联系。</w:t>
      </w:r>
    </w:p>
    <w:p w14:paraId="2BA905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color w:val="auto"/>
          <w:spacing w:val="-13"/>
          <w:sz w:val="24"/>
          <w:szCs w:val="24"/>
          <w:highlight w:val="none"/>
        </w:rPr>
      </w:pPr>
      <w:r>
        <w:rPr>
          <w:rFonts w:hint="eastAsia" w:asciiTheme="minorEastAsia" w:hAnsiTheme="minorEastAsia" w:eastAsiaTheme="minorEastAsia" w:cstheme="minorEastAsia"/>
          <w:b/>
          <w:bCs/>
          <w:color w:val="auto"/>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进一步加强政府采购合同线上融资一站式服务（简称</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政采贷</w:t>
      </w:r>
      <w:r>
        <w:rPr>
          <w:rFonts w:hint="eastAsia" w:asciiTheme="minorEastAsia" w:hAnsiTheme="minorEastAsia" w:eastAsiaTheme="minorEastAsia" w:cstheme="minorEastAsia"/>
          <w:b/>
          <w:bCs/>
          <w:color w:val="auto"/>
          <w:spacing w:val="-13"/>
          <w:sz w:val="24"/>
          <w:szCs w:val="24"/>
          <w:highlight w:val="none"/>
          <w:lang w:eastAsia="zh-CN"/>
        </w:rPr>
        <w:t>”</w:t>
      </w:r>
      <w:r>
        <w:rPr>
          <w:rFonts w:hint="eastAsia" w:asciiTheme="minorEastAsia" w:hAnsiTheme="minorEastAsia" w:eastAsiaTheme="minorEastAsia" w:cstheme="minorEastAsia"/>
          <w:b/>
          <w:bCs/>
          <w:color w:val="auto"/>
          <w:spacing w:val="-13"/>
          <w:sz w:val="24"/>
          <w:szCs w:val="24"/>
          <w:highlight w:val="none"/>
        </w:rPr>
        <w:t>），有需求的供应商，可按上述通知要求办理政采贷。</w:t>
      </w:r>
    </w:p>
    <w:p w14:paraId="522728F4">
      <w:pPr>
        <w:pStyle w:val="29"/>
        <w:keepNext w:val="0"/>
        <w:keepLines w:val="0"/>
        <w:pageBreakBefore w:val="0"/>
        <w:kinsoku/>
        <w:wordWrap w:val="0"/>
        <w:overflowPunct/>
        <w:topLinePunct w:val="0"/>
        <w:bidi w:val="0"/>
        <w:jc w:val="both"/>
        <w:rPr>
          <w:rFonts w:hint="eastAsia"/>
          <w:color w:val="auto"/>
          <w:highlight w:val="none"/>
          <w:lang w:val="en-US" w:eastAsia="zh-CN"/>
        </w:rPr>
        <w:sectPr>
          <w:footerReference r:id="rId8" w:type="default"/>
          <w:pgSz w:w="11907" w:h="16840"/>
          <w:pgMar w:top="1440" w:right="1800" w:bottom="1440" w:left="1800" w:header="878" w:footer="886" w:gutter="0"/>
          <w:pgNumType w:fmt="decimal" w:start="1"/>
          <w:cols w:space="720" w:num="1"/>
        </w:sectPr>
      </w:pPr>
    </w:p>
    <w:p w14:paraId="2AC767C3">
      <w:pPr>
        <w:pStyle w:val="5"/>
        <w:keepNext w:val="0"/>
        <w:keepLines w:val="0"/>
        <w:pageBreakBefore w:val="0"/>
        <w:kinsoku/>
        <w:wordWrap w:val="0"/>
        <w:overflowPunct/>
        <w:topLinePunct w:val="0"/>
        <w:bidi w:val="0"/>
        <w:spacing w:before="353" w:line="219" w:lineRule="auto"/>
        <w:ind w:firstLine="358" w:firstLineChars="100"/>
        <w:jc w:val="both"/>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框架协议文本和采购合同文本（草案）</w:t>
      </w:r>
    </w:p>
    <w:p w14:paraId="4C2F8330">
      <w:pPr>
        <w:pStyle w:val="29"/>
        <w:jc w:val="both"/>
        <w:rPr>
          <w:rFonts w:hint="eastAsia"/>
          <w:color w:val="auto"/>
          <w:highlight w:val="none"/>
        </w:rPr>
      </w:pPr>
    </w:p>
    <w:p w14:paraId="3E952115">
      <w:pPr>
        <w:spacing w:before="41"/>
        <w:ind w:right="492"/>
        <w:jc w:val="center"/>
        <w:rPr>
          <w:rFonts w:hint="eastAsia" w:ascii="仿宋" w:hAnsi="仿宋" w:eastAsia="仿宋" w:cs="仿宋"/>
          <w:color w:val="auto"/>
          <w:w w:val="105"/>
          <w:sz w:val="42"/>
          <w:szCs w:val="24"/>
          <w:highlight w:val="none"/>
          <w:lang w:val="en-US" w:eastAsia="zh-CN"/>
        </w:rPr>
      </w:pPr>
      <w:r>
        <w:rPr>
          <w:rFonts w:hint="eastAsia" w:ascii="仿宋" w:hAnsi="仿宋" w:eastAsia="仿宋" w:cs="仿宋"/>
          <w:color w:val="auto"/>
          <w:w w:val="105"/>
          <w:sz w:val="42"/>
          <w:szCs w:val="24"/>
          <w:highlight w:val="none"/>
        </w:rPr>
        <w:t>新野县财政局</w:t>
      </w:r>
      <w:r>
        <w:rPr>
          <w:rFonts w:hint="eastAsia" w:ascii="仿宋" w:hAnsi="仿宋" w:eastAsia="仿宋" w:cs="仿宋"/>
          <w:color w:val="auto"/>
          <w:w w:val="105"/>
          <w:sz w:val="42"/>
          <w:szCs w:val="24"/>
          <w:highlight w:val="none"/>
          <w:lang w:val="en-US" w:eastAsia="zh-CN"/>
        </w:rPr>
        <w:t>财政投资评审</w:t>
      </w:r>
    </w:p>
    <w:p w14:paraId="159F7EE9">
      <w:pPr>
        <w:spacing w:before="41"/>
        <w:ind w:right="492"/>
        <w:jc w:val="center"/>
        <w:rPr>
          <w:rFonts w:hint="eastAsia" w:ascii="仿宋" w:hAnsi="仿宋" w:eastAsia="仿宋" w:cs="仿宋"/>
          <w:color w:val="auto"/>
          <w:sz w:val="42"/>
          <w:szCs w:val="24"/>
          <w:highlight w:val="none"/>
        </w:rPr>
      </w:pPr>
      <w:r>
        <w:rPr>
          <w:rFonts w:hint="eastAsia" w:ascii="仿宋" w:hAnsi="仿宋" w:eastAsia="仿宋" w:cs="仿宋"/>
          <w:color w:val="auto"/>
          <w:w w:val="105"/>
          <w:sz w:val="42"/>
          <w:szCs w:val="24"/>
          <w:highlight w:val="none"/>
          <w:lang w:val="en-US" w:eastAsia="zh-CN"/>
        </w:rPr>
        <w:t>第三方服务</w:t>
      </w:r>
      <w:r>
        <w:rPr>
          <w:rFonts w:hint="eastAsia" w:ascii="仿宋" w:hAnsi="仿宋" w:eastAsia="仿宋" w:cs="仿宋"/>
          <w:color w:val="auto"/>
          <w:w w:val="105"/>
          <w:sz w:val="42"/>
          <w:szCs w:val="24"/>
          <w:highlight w:val="none"/>
        </w:rPr>
        <w:t>机构委托服务框架协议</w:t>
      </w:r>
    </w:p>
    <w:p w14:paraId="6CDE5CE8">
      <w:pPr>
        <w:spacing w:before="1"/>
        <w:ind w:right="580" w:firstLine="2170" w:firstLineChars="700"/>
        <w:jc w:val="both"/>
        <w:rPr>
          <w:rFonts w:hint="eastAsia" w:ascii="仿宋" w:hAnsi="仿宋" w:eastAsia="仿宋" w:cs="仿宋"/>
          <w:color w:val="auto"/>
          <w:sz w:val="31"/>
          <w:szCs w:val="24"/>
          <w:highlight w:val="none"/>
        </w:rPr>
      </w:pPr>
      <w:r>
        <w:rPr>
          <w:rFonts w:hint="eastAsia" w:ascii="仿宋" w:hAnsi="仿宋" w:eastAsia="仿宋" w:cs="仿宋"/>
          <w:color w:val="auto"/>
          <w:sz w:val="31"/>
          <w:szCs w:val="24"/>
          <w:highlight w:val="none"/>
        </w:rPr>
        <w:t>（工程预算、</w:t>
      </w:r>
      <w:r>
        <w:rPr>
          <w:rFonts w:hint="eastAsia" w:ascii="仿宋" w:hAnsi="仿宋" w:eastAsia="仿宋" w:cs="仿宋"/>
          <w:color w:val="auto"/>
          <w:sz w:val="31"/>
          <w:szCs w:val="24"/>
          <w:highlight w:val="none"/>
          <w:lang w:val="en-US" w:eastAsia="zh-CN"/>
        </w:rPr>
        <w:t>决算</w:t>
      </w:r>
      <w:r>
        <w:rPr>
          <w:rFonts w:hint="eastAsia" w:ascii="仿宋" w:hAnsi="仿宋" w:eastAsia="仿宋" w:cs="仿宋"/>
          <w:color w:val="auto"/>
          <w:sz w:val="31"/>
          <w:szCs w:val="24"/>
          <w:highlight w:val="none"/>
        </w:rPr>
        <w:t>评审）</w:t>
      </w:r>
    </w:p>
    <w:p w14:paraId="35B98785">
      <w:pPr>
        <w:rPr>
          <w:rFonts w:hint="eastAsia" w:ascii="宋体" w:hAnsi="宋体" w:cs="宋体"/>
          <w:color w:val="auto"/>
          <w:szCs w:val="24"/>
          <w:highlight w:val="none"/>
        </w:rPr>
      </w:pPr>
    </w:p>
    <w:p w14:paraId="40D9BCCA">
      <w:pPr>
        <w:rPr>
          <w:rFonts w:hint="eastAsia" w:ascii="宋体" w:hAnsi="宋体" w:cs="宋体"/>
          <w:color w:val="auto"/>
          <w:szCs w:val="24"/>
          <w:highlight w:val="none"/>
        </w:rPr>
      </w:pPr>
    </w:p>
    <w:p w14:paraId="1B30AB88">
      <w:pPr>
        <w:rPr>
          <w:rFonts w:hint="eastAsia" w:ascii="宋体" w:hAnsi="宋体" w:cs="宋体"/>
          <w:color w:val="auto"/>
          <w:szCs w:val="24"/>
          <w:highlight w:val="none"/>
        </w:rPr>
      </w:pPr>
    </w:p>
    <w:p w14:paraId="210F5641">
      <w:pPr>
        <w:rPr>
          <w:rFonts w:hint="eastAsia" w:ascii="宋体" w:hAnsi="宋体" w:cs="宋体"/>
          <w:color w:val="auto"/>
          <w:szCs w:val="24"/>
          <w:highlight w:val="none"/>
        </w:rPr>
      </w:pPr>
    </w:p>
    <w:p w14:paraId="47247350">
      <w:pPr>
        <w:rPr>
          <w:rFonts w:hint="eastAsia" w:ascii="宋体" w:hAnsi="宋体" w:cs="宋体"/>
          <w:color w:val="auto"/>
          <w:szCs w:val="24"/>
          <w:highlight w:val="none"/>
        </w:rPr>
      </w:pPr>
    </w:p>
    <w:p w14:paraId="11050BED">
      <w:pPr>
        <w:jc w:val="left"/>
        <w:rPr>
          <w:rFonts w:ascii="宋体" w:hAnsi="宋体" w:cs="宋体"/>
          <w:color w:val="auto"/>
          <w:szCs w:val="24"/>
          <w:highlight w:val="none"/>
        </w:rPr>
      </w:pPr>
      <w:bookmarkStart w:id="0" w:name="_Toc16336"/>
      <w:bookmarkStart w:id="1" w:name="_Toc3367"/>
    </w:p>
    <w:p w14:paraId="6BA3CB1F">
      <w:pPr>
        <w:jc w:val="left"/>
        <w:rPr>
          <w:rFonts w:ascii="宋体" w:hAnsi="宋体" w:cs="宋体"/>
          <w:color w:val="auto"/>
          <w:szCs w:val="24"/>
          <w:highlight w:val="none"/>
        </w:rPr>
      </w:pPr>
    </w:p>
    <w:p w14:paraId="480B1457">
      <w:pPr>
        <w:spacing w:line="360" w:lineRule="auto"/>
        <w:ind w:firstLine="3092" w:firstLineChars="1100"/>
        <w:jc w:val="both"/>
        <w:rPr>
          <w:rFonts w:ascii="仿宋" w:hAnsi="仿宋" w:eastAsia="仿宋"/>
          <w:b/>
          <w:color w:val="auto"/>
          <w:kern w:val="44"/>
          <w:sz w:val="28"/>
          <w:szCs w:val="28"/>
          <w:highlight w:val="none"/>
          <w:u w:val="single"/>
        </w:rPr>
      </w:pPr>
      <w:r>
        <w:rPr>
          <w:rFonts w:hint="eastAsia" w:ascii="仿宋" w:hAnsi="仿宋" w:eastAsia="仿宋"/>
          <w:b/>
          <w:color w:val="auto"/>
          <w:kern w:val="44"/>
          <w:sz w:val="28"/>
          <w:szCs w:val="28"/>
          <w:highlight w:val="none"/>
        </w:rPr>
        <w:t>甲方：</w:t>
      </w:r>
      <w:r>
        <w:rPr>
          <w:rFonts w:hint="eastAsia" w:ascii="仿宋" w:hAnsi="仿宋" w:eastAsia="仿宋"/>
          <w:b/>
          <w:color w:val="auto"/>
          <w:kern w:val="44"/>
          <w:sz w:val="28"/>
          <w:szCs w:val="28"/>
          <w:highlight w:val="none"/>
          <w:u w:val="single"/>
        </w:rPr>
        <w:t>新野县财政局</w:t>
      </w:r>
      <w:bookmarkEnd w:id="0"/>
      <w:bookmarkEnd w:id="1"/>
    </w:p>
    <w:p w14:paraId="49084B80">
      <w:pPr>
        <w:spacing w:line="360" w:lineRule="auto"/>
        <w:ind w:firstLine="3092" w:firstLineChars="1100"/>
        <w:rPr>
          <w:rFonts w:ascii="仿宋" w:hAnsi="仿宋" w:eastAsia="仿宋"/>
          <w:b/>
          <w:color w:val="auto"/>
          <w:kern w:val="44"/>
          <w:sz w:val="28"/>
          <w:szCs w:val="28"/>
          <w:highlight w:val="none"/>
          <w:u w:val="single"/>
        </w:rPr>
      </w:pPr>
      <w:bookmarkStart w:id="2" w:name="_Toc31282"/>
      <w:bookmarkStart w:id="3" w:name="_Toc8270"/>
      <w:r>
        <w:rPr>
          <w:rFonts w:hint="eastAsia" w:ascii="仿宋" w:hAnsi="仿宋" w:eastAsia="仿宋"/>
          <w:b/>
          <w:color w:val="auto"/>
          <w:kern w:val="44"/>
          <w:sz w:val="28"/>
          <w:szCs w:val="28"/>
          <w:highlight w:val="none"/>
        </w:rPr>
        <w:t>乙方：</w:t>
      </w:r>
      <w:bookmarkEnd w:id="2"/>
      <w:bookmarkEnd w:id="3"/>
      <w:r>
        <w:rPr>
          <w:rFonts w:hint="eastAsia" w:ascii="仿宋" w:hAnsi="仿宋" w:eastAsia="仿宋"/>
          <w:b/>
          <w:color w:val="auto"/>
          <w:kern w:val="44"/>
          <w:sz w:val="28"/>
          <w:szCs w:val="28"/>
          <w:highlight w:val="none"/>
          <w:u w:val="single"/>
        </w:rPr>
        <w:t xml:space="preserve">           </w:t>
      </w:r>
    </w:p>
    <w:p w14:paraId="01C28F92">
      <w:pPr>
        <w:spacing w:line="360" w:lineRule="auto"/>
        <w:jc w:val="center"/>
        <w:rPr>
          <w:rFonts w:hint="eastAsia" w:ascii="仿宋" w:hAnsi="仿宋" w:eastAsia="仿宋"/>
          <w:b/>
          <w:color w:val="auto"/>
          <w:kern w:val="44"/>
          <w:sz w:val="28"/>
          <w:szCs w:val="28"/>
          <w:highlight w:val="none"/>
        </w:rPr>
      </w:pPr>
      <w:r>
        <w:rPr>
          <w:rFonts w:hint="eastAsia" w:ascii="仿宋" w:hAnsi="仿宋" w:eastAsia="仿宋"/>
          <w:b/>
          <w:color w:val="auto"/>
          <w:kern w:val="44"/>
          <w:sz w:val="28"/>
          <w:szCs w:val="28"/>
          <w:highlight w:val="none"/>
        </w:rPr>
        <w:t>日期：年  月  日</w:t>
      </w:r>
    </w:p>
    <w:p w14:paraId="363CE3B9">
      <w:pPr>
        <w:keepNext w:val="0"/>
        <w:keepLines w:val="0"/>
        <w:pageBreakBefore w:val="0"/>
        <w:widowControl/>
        <w:kinsoku/>
        <w:wordWrap w:val="0"/>
        <w:overflowPunct/>
        <w:topLinePunct w:val="0"/>
        <w:autoSpaceDE w:val="0"/>
        <w:autoSpaceDN w:val="0"/>
        <w:bidi w:val="0"/>
        <w:adjustRightInd w:val="0"/>
        <w:snapToGrid w:val="0"/>
        <w:spacing w:line="360" w:lineRule="auto"/>
        <w:ind w:firstLine="600"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仿宋" w:hAnsi="仿宋" w:eastAsia="仿宋" w:cs="仿宋"/>
          <w:color w:val="auto"/>
          <w:sz w:val="30"/>
          <w:szCs w:val="30"/>
          <w:highlight w:val="none"/>
        </w:rPr>
        <w:br w:type="page"/>
      </w:r>
      <w:r>
        <w:rPr>
          <w:rFonts w:hint="default" w:ascii="仿宋" w:hAnsi="仿宋" w:eastAsia="仿宋" w:cs="仿宋"/>
          <w:color w:val="auto"/>
          <w:sz w:val="30"/>
          <w:szCs w:val="30"/>
          <w:highlight w:val="none"/>
          <w:lang w:val="en-US"/>
        </w:rPr>
        <mc:AlternateContent>
          <mc:Choice Requires="wps">
            <w:drawing>
              <wp:anchor distT="0" distB="0" distL="114300" distR="114300" simplePos="0" relativeHeight="251659264" behindDoc="0" locked="0" layoutInCell="1" allowOverlap="1">
                <wp:simplePos x="0" y="0"/>
                <wp:positionH relativeFrom="page">
                  <wp:posOffset>247650</wp:posOffset>
                </wp:positionH>
                <wp:positionV relativeFrom="page">
                  <wp:posOffset>2867660</wp:posOffset>
                </wp:positionV>
                <wp:extent cx="64135" cy="9842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4135" cy="98425"/>
                        </a:xfrm>
                        <a:prstGeom prst="rect">
                          <a:avLst/>
                        </a:prstGeom>
                        <a:noFill/>
                        <a:ln>
                          <a:noFill/>
                        </a:ln>
                        <a:effectLst/>
                      </wps:spPr>
                      <wps:txbx>
                        <w:txbxContent>
                          <w:p w14:paraId="393B8858">
                            <w:pPr>
                              <w:spacing w:line="216" w:lineRule="auto"/>
                              <w:ind w:left="20"/>
                              <w:rPr>
                                <w:sz w:val="6"/>
                              </w:rPr>
                            </w:pPr>
                            <w:r>
                              <w:rPr>
                                <w:color w:val="AEAFB5"/>
                                <w:w w:val="99"/>
                                <w:sz w:val="6"/>
                              </w:rPr>
                              <w:t>－今</w:t>
                            </w: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19.5pt;margin-top:225.8pt;height:7.75pt;width:5.05pt;mso-position-horizontal-relative:page;mso-position-vertical-relative:page;z-index:251659264;mso-width-relative:page;mso-height-relative:page;" filled="f" stroked="f" coordsize="21600,21600" o:gfxdata="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CzDu1wAAAAkBAAAPAAAAAAAAAAEA&#10;IAAAACIAAABkcnMvZG93bnJldi54bWxQSwECFAAUAAAACACHTuJAZki3HBACAAASBAAADgAAAAAA&#10;AAABACAAAAAmAQAAZHJzL2Uyb0RvYy54bWxQSwUGAAAAAAYABgBZAQAAqAUAAAAA&#10;">
                <v:fill on="f" focussize="0,0"/>
                <v:stroke on="f"/>
                <v:imagedata o:title=""/>
                <o:lock v:ext="edit" aspectratio="f"/>
                <v:textbox inset="0mm,0mm,0mm,0mm" style="layout-flow:vertical-ideographic;">
                  <w:txbxContent>
                    <w:p w14:paraId="393B8858">
                      <w:pPr>
                        <w:spacing w:line="216" w:lineRule="auto"/>
                        <w:ind w:left="20"/>
                        <w:rPr>
                          <w:sz w:val="6"/>
                        </w:rPr>
                      </w:pPr>
                      <w:r>
                        <w:rPr>
                          <w:color w:val="AEAFB5"/>
                          <w:w w:val="99"/>
                          <w:sz w:val="6"/>
                        </w:rPr>
                        <w:t>－今</w:t>
                      </w:r>
                    </w:p>
                  </w:txbxContent>
                </v:textbox>
              </v:shape>
            </w:pict>
          </mc:Fallback>
        </mc:AlternateContent>
      </w:r>
      <w:r>
        <w:rPr>
          <w:rFonts w:hint="eastAsia" w:ascii="仿宋" w:hAnsi="仿宋" w:eastAsia="仿宋" w:cs="仿宋"/>
          <w:color w:val="auto"/>
          <w:sz w:val="30"/>
          <w:szCs w:val="30"/>
          <w:highlight w:val="none"/>
          <w:lang w:val="en-US" w:eastAsia="zh-CN"/>
        </w:rPr>
        <w:t xml:space="preserve"> </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新野县财政局中介服务机构委托服务框架协议</w:t>
      </w:r>
    </w:p>
    <w:p w14:paraId="6E6C4DD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42BDAFF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甲方： 新野县财政局</w:t>
      </w:r>
    </w:p>
    <w:p w14:paraId="4326469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乙方：</w:t>
      </w:r>
    </w:p>
    <w:p w14:paraId="40BAC13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为配合机构改革及相关职能转变，保障相关工作顺利开展，根据《国务院办公厅关于政府向社会力量购买服务的指导意见》（国办发{2013}96号）、《关于促进政府采购公平竞争优化营商环境的通知》，现通过公开征集方式选聘第三方中介服务机构承担具体委托项目的工程预算评审、决算评审服务工作。为规范中介服务机构，维护合同当事人的合法利益，根据《中华人民共和国民法典》、《中华人民共和国政府采购法》、《政府采购框架协议采购方式管理暂行办法》、入围通知书、甲方的征集文件和乙方的响应文件及有关法律法规的规定，双方遵循平等、自愿、公平和诚实信用的原则，签订本框架协议。该框架协议仅确认乙方拥有备选单位资格，不作为必须委托业务之依据。</w:t>
      </w:r>
    </w:p>
    <w:p w14:paraId="3D348AA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定义</w:t>
      </w:r>
    </w:p>
    <w:p w14:paraId="1C0ACB0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本协议中的“甲方”是指新野县财政局。</w:t>
      </w:r>
    </w:p>
    <w:p w14:paraId="5919519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“乙方”是指“甲方”是从本次公开征集确定的供应商中选择的委托评审服务中介机构。</w:t>
      </w:r>
    </w:p>
    <w:p w14:paraId="7F5E4DD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项目基本情况</w:t>
      </w:r>
    </w:p>
    <w:p w14:paraId="64C05F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采购项目名称：新野县财政局财政投资评审第三方服务框架协议(2024-2025年）采购项目</w:t>
      </w:r>
    </w:p>
    <w:p w14:paraId="07E6710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成交范围： 新野县财政局委托的相关项目的工程预算、结算评审工作。</w:t>
      </w:r>
    </w:p>
    <w:p w14:paraId="7C15432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框架协议期限：从框架协议生效之日起 2 年。</w:t>
      </w:r>
    </w:p>
    <w:p w14:paraId="2A07018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适用框架协议的服务对象范围： 新野县财政局。</w:t>
      </w:r>
    </w:p>
    <w:p w14:paraId="718F0DD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服务标准：符合国家、河南省、南阳市 新野县有关文件规定及服务对象要求。</w:t>
      </w:r>
    </w:p>
    <w:p w14:paraId="250E2C2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履行合同的地域范围：南阳市新野县。</w:t>
      </w:r>
    </w:p>
    <w:p w14:paraId="5D362EE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第一阶段的入围服务内容、服务标准、计费标准</w:t>
      </w:r>
    </w:p>
    <w:p w14:paraId="3CEA206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1、服务内容： 新野县财政局委托的相关项目的工程预算、结算评审工作。</w:t>
      </w:r>
    </w:p>
    <w:p w14:paraId="088D16E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服务标准：符合国家、河南省、南阳市、新野县有关文件规定及服务对象要求。</w:t>
      </w:r>
    </w:p>
    <w:p w14:paraId="210F6F0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2、计费标准（最高限价15万。实际付费以协议价为准）：</w:t>
      </w:r>
    </w:p>
    <w:p w14:paraId="1CD7DFF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2.1工程预算审查委托费</w:t>
      </w:r>
    </w:p>
    <w:p w14:paraId="693CBF4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工程预算审查委托费=基本费计算基数*基本费费率+审减追加费计算基数*审减追加费费率。</w:t>
      </w:r>
    </w:p>
    <w:p w14:paraId="6F959CE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工程预算审查委托费费率表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722"/>
        <w:gridCol w:w="1814"/>
        <w:gridCol w:w="2254"/>
      </w:tblGrid>
      <w:tr w14:paraId="37BA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1A1E15E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档次</w:t>
            </w:r>
          </w:p>
        </w:tc>
        <w:tc>
          <w:tcPr>
            <w:tcW w:w="2722" w:type="dxa"/>
            <w:noWrap w:val="0"/>
            <w:vAlign w:val="top"/>
          </w:tcPr>
          <w:p w14:paraId="5253F49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工程造价</w:t>
            </w:r>
          </w:p>
        </w:tc>
        <w:tc>
          <w:tcPr>
            <w:tcW w:w="1814" w:type="dxa"/>
            <w:noWrap w:val="0"/>
            <w:vAlign w:val="top"/>
          </w:tcPr>
          <w:p w14:paraId="4CF8224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基本费费率</w:t>
            </w:r>
          </w:p>
        </w:tc>
        <w:tc>
          <w:tcPr>
            <w:tcW w:w="2254" w:type="dxa"/>
            <w:noWrap w:val="0"/>
            <w:vAlign w:val="top"/>
          </w:tcPr>
          <w:p w14:paraId="13695099">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审减追加费费率</w:t>
            </w:r>
          </w:p>
        </w:tc>
      </w:tr>
      <w:tr w14:paraId="546A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0BA7965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p>
        </w:tc>
        <w:tc>
          <w:tcPr>
            <w:tcW w:w="2722" w:type="dxa"/>
            <w:noWrap w:val="0"/>
            <w:vAlign w:val="top"/>
          </w:tcPr>
          <w:p w14:paraId="454BBA2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500万元以下</w:t>
            </w:r>
          </w:p>
        </w:tc>
        <w:tc>
          <w:tcPr>
            <w:tcW w:w="1814" w:type="dxa"/>
            <w:noWrap w:val="0"/>
            <w:vAlign w:val="top"/>
          </w:tcPr>
          <w:p w14:paraId="5A84053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0.8‰</w:t>
            </w:r>
          </w:p>
        </w:tc>
        <w:tc>
          <w:tcPr>
            <w:tcW w:w="2254" w:type="dxa"/>
            <w:noWrap w:val="0"/>
            <w:vAlign w:val="top"/>
          </w:tcPr>
          <w:p w14:paraId="2028304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0.7%</w:t>
            </w:r>
          </w:p>
        </w:tc>
      </w:tr>
      <w:tr w14:paraId="366D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69041D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p>
        </w:tc>
        <w:tc>
          <w:tcPr>
            <w:tcW w:w="2722" w:type="dxa"/>
            <w:noWrap w:val="0"/>
            <w:vAlign w:val="top"/>
          </w:tcPr>
          <w:p w14:paraId="0CC0B28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500万元-1000万元</w:t>
            </w:r>
          </w:p>
        </w:tc>
        <w:tc>
          <w:tcPr>
            <w:tcW w:w="1814" w:type="dxa"/>
            <w:noWrap w:val="0"/>
            <w:vAlign w:val="top"/>
          </w:tcPr>
          <w:p w14:paraId="7C8D2F6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0.8‰</w:t>
            </w:r>
          </w:p>
        </w:tc>
        <w:tc>
          <w:tcPr>
            <w:tcW w:w="2254" w:type="dxa"/>
            <w:noWrap w:val="0"/>
            <w:vAlign w:val="top"/>
          </w:tcPr>
          <w:p w14:paraId="424B0F4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0.6%</w:t>
            </w:r>
          </w:p>
        </w:tc>
      </w:tr>
      <w:tr w14:paraId="3A60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678E0DC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p>
        </w:tc>
        <w:tc>
          <w:tcPr>
            <w:tcW w:w="2722" w:type="dxa"/>
            <w:noWrap w:val="0"/>
            <w:vAlign w:val="top"/>
          </w:tcPr>
          <w:p w14:paraId="0919F29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1000万元-5000万元</w:t>
            </w:r>
          </w:p>
        </w:tc>
        <w:tc>
          <w:tcPr>
            <w:tcW w:w="1814" w:type="dxa"/>
            <w:noWrap w:val="0"/>
            <w:vAlign w:val="top"/>
          </w:tcPr>
          <w:p w14:paraId="5EEA1A1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0.7‰</w:t>
            </w:r>
          </w:p>
        </w:tc>
        <w:tc>
          <w:tcPr>
            <w:tcW w:w="2254" w:type="dxa"/>
            <w:noWrap w:val="0"/>
            <w:vAlign w:val="top"/>
          </w:tcPr>
          <w:p w14:paraId="0872DE2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0.6%</w:t>
            </w:r>
          </w:p>
        </w:tc>
      </w:tr>
      <w:tr w14:paraId="2F7A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5AB877E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p>
        </w:tc>
        <w:tc>
          <w:tcPr>
            <w:tcW w:w="2722" w:type="dxa"/>
            <w:noWrap w:val="0"/>
            <w:vAlign w:val="top"/>
          </w:tcPr>
          <w:p w14:paraId="6C41EE7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5000万元-1亿元</w:t>
            </w:r>
          </w:p>
        </w:tc>
        <w:tc>
          <w:tcPr>
            <w:tcW w:w="1814" w:type="dxa"/>
            <w:noWrap w:val="0"/>
            <w:vAlign w:val="top"/>
          </w:tcPr>
          <w:p w14:paraId="20F688F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0.5‰</w:t>
            </w:r>
          </w:p>
        </w:tc>
        <w:tc>
          <w:tcPr>
            <w:tcW w:w="2254" w:type="dxa"/>
            <w:noWrap w:val="0"/>
            <w:vAlign w:val="top"/>
          </w:tcPr>
          <w:p w14:paraId="1B672BC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0.4%</w:t>
            </w:r>
          </w:p>
        </w:tc>
      </w:tr>
      <w:tr w14:paraId="404F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143505B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p>
        </w:tc>
        <w:tc>
          <w:tcPr>
            <w:tcW w:w="2722" w:type="dxa"/>
            <w:noWrap w:val="0"/>
            <w:vAlign w:val="top"/>
          </w:tcPr>
          <w:p w14:paraId="697134C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1亿元-5亿元</w:t>
            </w:r>
          </w:p>
        </w:tc>
        <w:tc>
          <w:tcPr>
            <w:tcW w:w="1814" w:type="dxa"/>
            <w:noWrap w:val="0"/>
            <w:vAlign w:val="top"/>
          </w:tcPr>
          <w:p w14:paraId="46E135B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0.2‰</w:t>
            </w:r>
          </w:p>
        </w:tc>
        <w:tc>
          <w:tcPr>
            <w:tcW w:w="2254" w:type="dxa"/>
            <w:noWrap w:val="0"/>
            <w:vAlign w:val="top"/>
          </w:tcPr>
          <w:p w14:paraId="32B6B45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0.15%</w:t>
            </w:r>
          </w:p>
        </w:tc>
      </w:tr>
    </w:tbl>
    <w:p w14:paraId="386BB66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2.2工程结算审查委托费</w:t>
      </w:r>
    </w:p>
    <w:p w14:paraId="58ED5A0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  工程结算审查委托费=基本费计算基数*基本费费率+审减追加费计算基数*审减追加费费率。</w:t>
      </w:r>
    </w:p>
    <w:p w14:paraId="40D2ED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工程结算审查委托费费率表</w:t>
      </w:r>
    </w:p>
    <w:tbl>
      <w:tblPr>
        <w:tblStyle w:val="16"/>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692"/>
        <w:gridCol w:w="1815"/>
        <w:gridCol w:w="2283"/>
      </w:tblGrid>
      <w:tr w14:paraId="5F2C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236584F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档次</w:t>
            </w:r>
          </w:p>
        </w:tc>
        <w:tc>
          <w:tcPr>
            <w:tcW w:w="2692" w:type="dxa"/>
            <w:noWrap w:val="0"/>
            <w:vAlign w:val="top"/>
          </w:tcPr>
          <w:p w14:paraId="4C662A7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工程造价</w:t>
            </w:r>
          </w:p>
        </w:tc>
        <w:tc>
          <w:tcPr>
            <w:tcW w:w="1815" w:type="dxa"/>
            <w:noWrap w:val="0"/>
            <w:vAlign w:val="top"/>
          </w:tcPr>
          <w:p w14:paraId="1DB3D693">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基本费费率</w:t>
            </w:r>
          </w:p>
        </w:tc>
        <w:tc>
          <w:tcPr>
            <w:tcW w:w="2283" w:type="dxa"/>
            <w:noWrap w:val="0"/>
            <w:vAlign w:val="top"/>
          </w:tcPr>
          <w:p w14:paraId="6EE4CD4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审减追加费费率</w:t>
            </w:r>
          </w:p>
        </w:tc>
      </w:tr>
      <w:tr w14:paraId="50C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64" w:type="dxa"/>
            <w:noWrap w:val="0"/>
            <w:vAlign w:val="top"/>
          </w:tcPr>
          <w:p w14:paraId="1CF9F9E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p>
        </w:tc>
        <w:tc>
          <w:tcPr>
            <w:tcW w:w="2692" w:type="dxa"/>
            <w:noWrap w:val="0"/>
            <w:vAlign w:val="top"/>
          </w:tcPr>
          <w:p w14:paraId="5A35573E">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500万元以下</w:t>
            </w:r>
          </w:p>
        </w:tc>
        <w:tc>
          <w:tcPr>
            <w:tcW w:w="1815" w:type="dxa"/>
            <w:noWrap w:val="0"/>
            <w:vAlign w:val="top"/>
          </w:tcPr>
          <w:p w14:paraId="732FE3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0.8‰</w:t>
            </w:r>
          </w:p>
        </w:tc>
        <w:tc>
          <w:tcPr>
            <w:tcW w:w="2283" w:type="dxa"/>
            <w:noWrap w:val="0"/>
            <w:vAlign w:val="top"/>
          </w:tcPr>
          <w:p w14:paraId="61D0E2B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p>
        </w:tc>
      </w:tr>
      <w:tr w14:paraId="1485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20B33A2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w:t>
            </w:r>
          </w:p>
        </w:tc>
        <w:tc>
          <w:tcPr>
            <w:tcW w:w="2692" w:type="dxa"/>
            <w:noWrap w:val="0"/>
            <w:vAlign w:val="top"/>
          </w:tcPr>
          <w:p w14:paraId="3BF3150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500万元-1000万元</w:t>
            </w:r>
          </w:p>
        </w:tc>
        <w:tc>
          <w:tcPr>
            <w:tcW w:w="1815" w:type="dxa"/>
            <w:noWrap w:val="0"/>
            <w:vAlign w:val="top"/>
          </w:tcPr>
          <w:p w14:paraId="4E84340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0.8‰</w:t>
            </w:r>
          </w:p>
        </w:tc>
        <w:tc>
          <w:tcPr>
            <w:tcW w:w="2283" w:type="dxa"/>
            <w:noWrap w:val="0"/>
            <w:vAlign w:val="top"/>
          </w:tcPr>
          <w:p w14:paraId="604042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1.9%</w:t>
            </w:r>
          </w:p>
        </w:tc>
      </w:tr>
      <w:tr w14:paraId="3A8A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7712225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w:t>
            </w:r>
          </w:p>
        </w:tc>
        <w:tc>
          <w:tcPr>
            <w:tcW w:w="2692" w:type="dxa"/>
            <w:noWrap w:val="0"/>
            <w:vAlign w:val="top"/>
          </w:tcPr>
          <w:p w14:paraId="3C12A43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1000万元-5000万元</w:t>
            </w:r>
          </w:p>
        </w:tc>
        <w:tc>
          <w:tcPr>
            <w:tcW w:w="1815" w:type="dxa"/>
            <w:noWrap w:val="0"/>
            <w:vAlign w:val="top"/>
          </w:tcPr>
          <w:p w14:paraId="5570020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0.7‰</w:t>
            </w:r>
          </w:p>
        </w:tc>
        <w:tc>
          <w:tcPr>
            <w:tcW w:w="2283" w:type="dxa"/>
            <w:noWrap w:val="0"/>
            <w:vAlign w:val="top"/>
          </w:tcPr>
          <w:p w14:paraId="19A161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1.8%</w:t>
            </w:r>
          </w:p>
        </w:tc>
      </w:tr>
      <w:tr w14:paraId="2A82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00C761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w:t>
            </w:r>
          </w:p>
        </w:tc>
        <w:tc>
          <w:tcPr>
            <w:tcW w:w="2692" w:type="dxa"/>
            <w:noWrap w:val="0"/>
            <w:vAlign w:val="top"/>
          </w:tcPr>
          <w:p w14:paraId="3D63DE10">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5000万元-1亿元</w:t>
            </w:r>
          </w:p>
        </w:tc>
        <w:tc>
          <w:tcPr>
            <w:tcW w:w="1815" w:type="dxa"/>
            <w:noWrap w:val="0"/>
            <w:vAlign w:val="top"/>
          </w:tcPr>
          <w:p w14:paraId="662E2DC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0.5‰</w:t>
            </w:r>
          </w:p>
        </w:tc>
        <w:tc>
          <w:tcPr>
            <w:tcW w:w="2283" w:type="dxa"/>
            <w:noWrap w:val="0"/>
            <w:vAlign w:val="top"/>
          </w:tcPr>
          <w:p w14:paraId="267A5BE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w:t>
            </w:r>
          </w:p>
        </w:tc>
      </w:tr>
      <w:tr w14:paraId="4BD8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noWrap w:val="0"/>
            <w:vAlign w:val="top"/>
          </w:tcPr>
          <w:p w14:paraId="2927132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w:t>
            </w:r>
          </w:p>
        </w:tc>
        <w:tc>
          <w:tcPr>
            <w:tcW w:w="2692" w:type="dxa"/>
            <w:noWrap w:val="0"/>
            <w:vAlign w:val="top"/>
          </w:tcPr>
          <w:p w14:paraId="4C862596">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1亿元-5亿元</w:t>
            </w:r>
          </w:p>
        </w:tc>
        <w:tc>
          <w:tcPr>
            <w:tcW w:w="1815" w:type="dxa"/>
            <w:noWrap w:val="0"/>
            <w:vAlign w:val="top"/>
          </w:tcPr>
          <w:p w14:paraId="401A21B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0.2‰</w:t>
            </w:r>
          </w:p>
        </w:tc>
        <w:tc>
          <w:tcPr>
            <w:tcW w:w="2283" w:type="dxa"/>
            <w:noWrap w:val="0"/>
            <w:vAlign w:val="top"/>
          </w:tcPr>
          <w:p w14:paraId="732692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0.6%</w:t>
            </w:r>
          </w:p>
        </w:tc>
      </w:tr>
    </w:tbl>
    <w:p w14:paraId="126C2BC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4E15106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注：</w:t>
      </w: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①</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基本费计算基数为财政复审后的工程造价审定金额，审减追加费费率为财政复审后的审减金额。</w:t>
      </w:r>
    </w:p>
    <w:p w14:paraId="5F60F5B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②</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单个项目付费金额不足2000元的按2000元计取，审减率超过20%部分按20%计算审减追加费，按合同规定标准付款总额在15万元以上的按15万元计取。</w:t>
      </w:r>
    </w:p>
    <w:p w14:paraId="0C23DA8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t>③</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五亿元以上项目评审委托费计取方式另行商议。</w:t>
      </w:r>
    </w:p>
    <w:p w14:paraId="152AD2F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第二阶段评审业务的委托方式</w:t>
      </w:r>
    </w:p>
    <w:p w14:paraId="47F9D09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购买服务的项目采用抽签加轮候方式确定中介机构及服务项目，所有中介机构轮流一遍为一轮。考核得分在后20%的不再参与下一轮抽签。两轮后如中介机构在工作中不能按照要求的质量和时限完成评审任务的，不再参与下一轮抽签。</w:t>
      </w:r>
    </w:p>
    <w:p w14:paraId="183A8F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2、原则上中介机构不得拒绝或推脱委托单位委托的项目。</w:t>
      </w:r>
    </w:p>
    <w:p w14:paraId="3975B873">
      <w:pPr>
        <w:widowControl/>
        <w:spacing w:line="360" w:lineRule="auto"/>
        <w:ind w:left="420" w:leftChars="200" w:firstLine="420" w:firstLineChars="200"/>
        <w:jc w:val="left"/>
        <w:rPr>
          <w:rFonts w:hint="eastAsia" w:ascii="仿宋" w:hAnsi="仿宋" w:eastAsia="仿宋" w:cs="宋体"/>
          <w:color w:val="auto"/>
          <w:szCs w:val="21"/>
          <w:highlight w:val="none"/>
        </w:rPr>
      </w:pPr>
    </w:p>
    <w:p w14:paraId="73A490C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委托评审程序</w:t>
      </w:r>
    </w:p>
    <w:p w14:paraId="612B544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1、中介机构接到评审任务后，应当根据受托评审项目的情况配备具有相应评审资格的人员组成评审小组，并在3日内将评审小组名单及其基本情况报委托单位备案。</w:t>
      </w:r>
    </w:p>
    <w:p w14:paraId="5AC91D9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2、中介机构出具的评审报告包括:项目概况、评审依据、评审范围及程序、评审结论、重要事项说明、问题及建议等内容。</w:t>
      </w:r>
    </w:p>
    <w:p w14:paraId="606FE0F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双方的权利义务</w:t>
      </w:r>
    </w:p>
    <w:p w14:paraId="6320AA0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（一）甲方的权利与义务</w:t>
      </w:r>
    </w:p>
    <w:p w14:paraId="212DB8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1、甲方对第二阶段合同授予提供工作便利。</w:t>
      </w:r>
    </w:p>
    <w:p w14:paraId="366B8A0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2、甲方对第二阶段需求标准执行情况进行管理。</w:t>
      </w:r>
    </w:p>
    <w:p w14:paraId="5E26868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3、甲方对第二阶段成交供应商的履约情况进行管理。</w:t>
      </w:r>
    </w:p>
    <w:p w14:paraId="0102021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4、甲方根据框架协议约定，在质量不降低、价格不提高的前提下，对入围供应商服务标准、服务人员的情形进行考核。</w:t>
      </w:r>
    </w:p>
    <w:p w14:paraId="000A58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5、办理入围供应商清退和补充相关事宜。</w:t>
      </w:r>
    </w:p>
    <w:p w14:paraId="36EBF38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（二）乙方的权利与义务</w:t>
      </w:r>
    </w:p>
    <w:p w14:paraId="620B21B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1、被服务对象确定为成交供应商后，乙方成为第二阶段供应商，有签订《***服务委托合同》的义务。</w:t>
      </w:r>
    </w:p>
    <w:p w14:paraId="36BE77E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仿宋" w:hAnsi="仿宋" w:eastAsia="仿宋" w:cs="宋体"/>
          <w:color w:val="auto"/>
          <w:szCs w:val="21"/>
          <w:highlight w:val="none"/>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2、根据国家相关法律法规、地方政府及相关主管部门出台的法律法规规章制度独立完成项目评审业务，不得以任何形式将项目转让给其它中介机构或个人。</w:t>
      </w:r>
    </w:p>
    <w:p w14:paraId="463884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3、组织安排精干评审力量。项目负责人要由一级注册造价工程师担任，其他人员要具备从业资格及相关专业技术职称。</w:t>
      </w:r>
    </w:p>
    <w:p w14:paraId="46B775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4、公正、公平、诚信地开展评审工作，不得损害国家利益和社会公共利益。</w:t>
      </w:r>
    </w:p>
    <w:p w14:paraId="08D6E85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5、乙方未经甲方同意，不得分包或转让本框架协议的任何权利和义务。</w:t>
      </w:r>
    </w:p>
    <w:p w14:paraId="6C9190A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6、乙方承诺不接受被评审对象的礼品、宴请和任何其它好处，不泄露服务过程中依法需要保密的内容。框架协议终止后，未经甲方同意，不泄漏与甲方有关的任何资料和情况。</w:t>
      </w:r>
    </w:p>
    <w:p w14:paraId="1F421F3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7、接受委托单位的监督指导,乙方承诺接受甲方的考评与管理，全面履行工作义务、廉政承诺和义务。</w:t>
      </w:r>
    </w:p>
    <w:p w14:paraId="0326842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8、遵守法律法规规章等规定的执业行为规范。</w:t>
      </w:r>
    </w:p>
    <w:p w14:paraId="740AB2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回避情况</w:t>
      </w:r>
    </w:p>
    <w:p w14:paraId="2CB924B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存在以下情形的，中介机构应当事前申报，按要求回避：</w:t>
      </w:r>
    </w:p>
    <w:p w14:paraId="0765E57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1、评审项目系该中介机构或其工作人员编制的。</w:t>
      </w:r>
    </w:p>
    <w:p w14:paraId="6FC4594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2、中介机构评审人员曾在被评审单位工作，离开后不满3年的。</w:t>
      </w:r>
    </w:p>
    <w:p w14:paraId="11B376A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3、与项目单位负责人、项目经办人员存在夫妻、直系血亲、三代以内旁系血亲或近姻亲关系等，以及其他可能影响项目评审公平公正的情形。</w:t>
      </w:r>
    </w:p>
    <w:p w14:paraId="14906FA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服务期内，与单项评审项目中的被评审单位或与单项评审项目直接有关的建设、施工、监理等单位存在控股、管理等关联关系，或在被评审单位或在单项评审项目直接有关的建设、施工、监理等单位有任职高管，未主动提出回避而承接该项目审计服务的。</w:t>
      </w:r>
    </w:p>
    <w:p w14:paraId="42F54D5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5、法律规定需要回避的其他情形。</w:t>
      </w:r>
    </w:p>
    <w:p w14:paraId="69B18D8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服务费用及支付</w:t>
      </w:r>
    </w:p>
    <w:p w14:paraId="350534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1、通常按照甲方在征集文件中的要求及乙方响应报价执行。特殊项目按甲方要求商定，但最高不超过甲方在征集文件中要求的标准。</w:t>
      </w:r>
    </w:p>
    <w:p w14:paraId="29337C1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2、乙方履行完所有义务并交付成果文件，甲方验收合格并满足合同约定支付条件的，甲方依据与乙方签订的委托服务合同的约定支付服务费用。甲方自收到乙方发票后 15 个工作日内将审计服务费用一次性支付给乙方。</w:t>
      </w:r>
    </w:p>
    <w:p w14:paraId="101E81D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服务质量的考核</w:t>
      </w:r>
    </w:p>
    <w:p w14:paraId="33FF219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1、评审中心对中介机构进行服务质量考核。</w:t>
      </w:r>
    </w:p>
    <w:p w14:paraId="44D4055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2、被抽查到的项目根据抽查结果按以下原则支付评审费用：</w:t>
      </w:r>
    </w:p>
    <w:p w14:paraId="70C06EC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（1）项目抽查偏差在±3%到±5%之间（不含±3%和±5%），扣减项目评审费的30%。</w:t>
      </w:r>
    </w:p>
    <w:p w14:paraId="10319FA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项目抽查偏差在±5%到±10%之间（含±5%和±10%），扣减项目评审费的50%，对该中介机构提出警告。中介机构在一个服务周期内收到两次警告后，取消其继续提供服务的资格和下一服务周期的投标资格，同时将其执业质量情况通报其所在的行业协会及监管部门。</w:t>
      </w:r>
    </w:p>
    <w:p w14:paraId="2C3450E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（3）项目抽查偏差在10%之间以上的（不含±10%），扣减项目评审费的70%，并取消该中介机构继续提供服务的资格和下一服务周期的投标资格，同时将其执业质量情况通报其所在的行业协会及监管部门。</w:t>
      </w:r>
    </w:p>
    <w:p w14:paraId="713C6A5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入围供应商清退和补充规则</w:t>
      </w:r>
    </w:p>
    <w:p w14:paraId="3C4041A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1、入围供应商无正当理由，不得主动放弃入围资格或者退出框架协议。服务期内，有下列情形之一的，取消中介机构提供服务的资格：</w:t>
      </w:r>
    </w:p>
    <w:p w14:paraId="2F3B2E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（1）有重大违法记录，受到其他行政处罚或行业惩戒，被行业监管部门列为经营异常目录，被人民法院列为被执行人或者失信被执行人名单的。</w:t>
      </w:r>
    </w:p>
    <w:p w14:paraId="2E3DF6B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（2）在企业资质、业绩、执业人员等方面提供不真实信息的。</w:t>
      </w:r>
    </w:p>
    <w:p w14:paraId="065D620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（3）与项目单位或关联方串通舞弊，弄虚作假的。</w:t>
      </w:r>
    </w:p>
    <w:p w14:paraId="4D233A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（4）索取或接受被审核单位礼金、有价证券、礼品、宴请等违反廉政规定的。</w:t>
      </w:r>
    </w:p>
    <w:p w14:paraId="2CCE7FE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（5）出具的评审报告严重失误的。</w:t>
      </w:r>
    </w:p>
    <w:p w14:paraId="5B929B7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（6）工作失误给国家造成损失的。</w:t>
      </w:r>
    </w:p>
    <w:p w14:paraId="765CE5C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（7）违反保密及回避规定的。</w:t>
      </w:r>
    </w:p>
    <w:p w14:paraId="0D783E5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（8）拒绝接受委托单位的监督，不履行合同义务的。</w:t>
      </w:r>
    </w:p>
    <w:p w14:paraId="7221C95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（9）转让其应履行合同义务的。</w:t>
      </w:r>
    </w:p>
    <w:p w14:paraId="084EA16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（10）一年内有一次拒绝或推脱提供服务的，或一个服务期内累计两次拒绝或推脱提供服务的。</w:t>
      </w:r>
    </w:p>
    <w:p w14:paraId="0EBF073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（11）考核受到处罚被取消提供服务资格的。</w:t>
      </w:r>
    </w:p>
    <w:p w14:paraId="5747781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（12）其他违法违规行为的。</w:t>
      </w:r>
    </w:p>
    <w:p w14:paraId="3AA730B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供应商有违规、违法行为的，甲方有权终止合同。除剩余入围供应商不足入围供应商总数70%且影响框架协议执行的情形外，框架协议有效期内，征集人不得补充征集供应商。被取消入围资格或者被解除框架协议的供应商不得参加同一封闭式框架协议补充征集。</w:t>
      </w:r>
    </w:p>
    <w:p w14:paraId="3FDDA01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风险控制</w:t>
      </w:r>
    </w:p>
    <w:p w14:paraId="0F62F9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1、中介机构对出具评审报告的合法性、合规性、真实性、准确性负责，独立承担相应的法律责任；</w:t>
      </w:r>
    </w:p>
    <w:p w14:paraId="058FC19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2、项目评审过程中原则上不得更换评审小组人员，确需更换的应征得委托单位同意。</w:t>
      </w:r>
    </w:p>
    <w:p w14:paraId="0F37F5C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3、中介机构应当建立完整、规范的工作底稿制度，真实、完整、准确记录每一项评审情况。</w:t>
      </w:r>
    </w:p>
    <w:p w14:paraId="324D686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4、中介机构评审实行三级复核制（项目组内部的复核、内设复核部门的复核、总工或技术负责人的复核)。</w:t>
      </w:r>
    </w:p>
    <w:p w14:paraId="0384DDE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5、中介机构应严格遵守国家有关保密规定，不得泄露评审时知悉的国家机密和商业秘密，不得将评审中取得的资料用于评审报告以外的事项。</w:t>
      </w:r>
    </w:p>
    <w:p w14:paraId="738FCB5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6、评审存档的资料由中介机构整理，按照《按照河南省财政投资评审档案管理办法》等有关要求办理移交。</w:t>
      </w:r>
    </w:p>
    <w:p w14:paraId="4BDE419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违约责任</w:t>
      </w:r>
    </w:p>
    <w:p w14:paraId="4A47A30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入围供应商无正当理由放弃入围资格或者退出封闭式框架协议的，依照政府采购法等有关法律、行政法规追究法律责任。</w:t>
      </w:r>
    </w:p>
    <w:p w14:paraId="63DB377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甲乙双方应遵守法律法规和本合同规定，否则，将承担相应的法律责任。因违约造成经济损失的，由违约方承担。</w:t>
      </w:r>
    </w:p>
    <w:p w14:paraId="75FE460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法律适用和争议的解决</w:t>
      </w:r>
    </w:p>
    <w:p w14:paraId="49756D7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1、本协议适用中华人民共和国法律。</w:t>
      </w:r>
    </w:p>
    <w:p w14:paraId="3EE4158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2、对于因本协议履行而发生的争议，双方可协商解决，协商不成的，仲裁或上诉至人民法院解决。</w:t>
      </w:r>
    </w:p>
    <w:p w14:paraId="29F8764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协议的生效与有效期</w:t>
      </w:r>
    </w:p>
    <w:p w14:paraId="638DA0E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1、本协议自双方签字盖章后生效。</w:t>
      </w:r>
    </w:p>
    <w:p w14:paraId="40E5696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2、本协议自生效之日起两年内有效，从    年     月     日至    年     月     日止。有效期届满，本协议自动终止。</w:t>
      </w:r>
    </w:p>
    <w:p w14:paraId="394496A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协议份数</w:t>
      </w:r>
    </w:p>
    <w:p w14:paraId="4BBBB0D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1、本协议一式贰份，双方各执壹份，具有同等法律效力。</w:t>
      </w:r>
    </w:p>
    <w:p w14:paraId="4136777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2、未尽事宜，双方另行补充。</w:t>
      </w:r>
    </w:p>
    <w:p w14:paraId="754E72F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（以下无正文）</w:t>
      </w:r>
    </w:p>
    <w:p w14:paraId="6085A053">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p>
    <w:p w14:paraId="5DA96CE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甲方（盖章）：                                   乙方（盖章）：</w:t>
      </w:r>
    </w:p>
    <w:p w14:paraId="7B288C3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法定代表人：                                     法定代表人：</w:t>
      </w:r>
    </w:p>
    <w:p w14:paraId="5B8A996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 xml:space="preserve">委托代理人：                                     委托代理人： </w:t>
      </w:r>
    </w:p>
    <w:p w14:paraId="5D6471E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邮政编码：                                       邮政编码：</w:t>
      </w:r>
    </w:p>
    <w:p w14:paraId="33CE8B4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地址：</w:t>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ab/>
      </w: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地址：</w:t>
      </w:r>
    </w:p>
    <w:p w14:paraId="35D6964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电话：                                           电话：</w:t>
      </w:r>
    </w:p>
    <w:p w14:paraId="2449BD3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传真：                                           传真：</w:t>
      </w:r>
    </w:p>
    <w:p w14:paraId="08EF5D7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银行账号：                                       银行账号：</w:t>
      </w:r>
    </w:p>
    <w:p w14:paraId="50AD41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
          <w:kern w:val="0"/>
          <w:position w:val="17"/>
          <w:sz w:val="24"/>
          <w:szCs w:val="24"/>
          <w:highlight w:val="none"/>
          <w:lang w:val="en-US" w:eastAsia="zh-CN" w:bidi="ar-SA"/>
        </w:rPr>
        <w:t>日期：                                           日期：</w:t>
      </w:r>
    </w:p>
    <w:p w14:paraId="4B9692C0">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8D0EB16">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pPr>
    </w:p>
    <w:p w14:paraId="79CD2985">
      <w:pPr>
        <w:pStyle w:val="5"/>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color w:val="auto"/>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color w:val="auto"/>
          <w:spacing w:val="-1"/>
          <w:sz w:val="36"/>
          <w:szCs w:val="36"/>
          <w:highlight w:val="none"/>
          <w:lang w:eastAsia="zh-CN"/>
          <w14:textOutline w14:w="2306" w14:cap="flat" w14:cmpd="sng">
            <w14:solidFill>
              <w14:srgbClr w14:val="000000"/>
            </w14:solidFill>
            <w14:prstDash w14:val="solid"/>
            <w14:miter w14:val="0"/>
          </w14:textOutline>
        </w:rPr>
        <w:t>响应文件</w:t>
      </w:r>
      <w:r>
        <w:rPr>
          <w:rFonts w:hint="eastAsia" w:asciiTheme="minorEastAsia" w:hAnsiTheme="minorEastAsia" w:eastAsiaTheme="minorEastAsia" w:cstheme="minorEastAsia"/>
          <w:color w:val="auto"/>
          <w:spacing w:val="-1"/>
          <w:sz w:val="36"/>
          <w:szCs w:val="36"/>
          <w:highlight w:val="none"/>
          <w14:textOutline w14:w="2306" w14:cap="flat" w14:cmpd="sng">
            <w14:solidFill>
              <w14:srgbClr w14:val="000000"/>
            </w14:solidFill>
            <w14:prstDash w14:val="solid"/>
            <w14:miter w14:val="0"/>
          </w14:textOutline>
        </w:rPr>
        <w:t>格式</w:t>
      </w:r>
    </w:p>
    <w:p w14:paraId="65641804">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color w:val="auto"/>
          <w:sz w:val="21"/>
          <w:highlight w:val="none"/>
        </w:rPr>
      </w:pPr>
    </w:p>
    <w:p w14:paraId="1F128A8C">
      <w:pPr>
        <w:pStyle w:val="5"/>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14:textOutline w14:w="1537" w14:cap="flat" w14:cmpd="sng">
            <w14:solidFill>
              <w14:srgbClr w14:val="000000"/>
            </w14:solidFill>
            <w14:prstDash w14:val="solid"/>
            <w14:miter w14:val="0"/>
          </w14:textOutline>
        </w:rPr>
        <w:t>供应商</w:t>
      </w:r>
      <w:r>
        <w:rPr>
          <w:rFonts w:hint="eastAsia" w:asciiTheme="minorEastAsia" w:hAnsiTheme="minorEastAsia" w:eastAsiaTheme="minorEastAsia" w:cstheme="minorEastAsia"/>
          <w:color w:val="auto"/>
          <w:spacing w:val="-1"/>
          <w:sz w:val="24"/>
          <w:szCs w:val="24"/>
          <w:highlight w:val="none"/>
          <w14:textOutline w14:w="1537" w14:cap="flat" w14:cmpd="sng">
            <w14:solidFill>
              <w14:srgbClr w14:val="000000"/>
            </w14:solidFill>
            <w14:prstDash w14:val="solid"/>
            <w14:miter w14:val="0"/>
          </w14:textOutline>
        </w:rPr>
        <w:t>编制文件须知</w:t>
      </w:r>
    </w:p>
    <w:p w14:paraId="2B0F0FB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1.</w:t>
      </w:r>
      <w:r>
        <w:rPr>
          <w:rFonts w:hint="eastAsia" w:asciiTheme="minorEastAsia" w:hAnsiTheme="minorEastAsia" w:eastAsiaTheme="minorEastAsia" w:cstheme="minorEastAsia"/>
          <w:color w:val="auto"/>
          <w:spacing w:val="-3"/>
          <w:sz w:val="24"/>
          <w:szCs w:val="24"/>
          <w:highlight w:val="none"/>
          <w:lang w:eastAsia="zh-CN"/>
        </w:rPr>
        <w:t>供应商</w:t>
      </w:r>
      <w:r>
        <w:rPr>
          <w:rFonts w:hint="eastAsia" w:asciiTheme="minorEastAsia" w:hAnsiTheme="minorEastAsia" w:eastAsiaTheme="minorEastAsia" w:cstheme="minorEastAsia"/>
          <w:color w:val="auto"/>
          <w:spacing w:val="-3"/>
          <w:sz w:val="24"/>
          <w:szCs w:val="24"/>
          <w:highlight w:val="none"/>
        </w:rPr>
        <w:t>按照本部分的顺序编制</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3"/>
          <w:sz w:val="24"/>
          <w:szCs w:val="24"/>
          <w:highlight w:val="none"/>
        </w:rPr>
        <w:t>（资格证明文件）、</w:t>
      </w:r>
      <w:r>
        <w:rPr>
          <w:rFonts w:hint="eastAsia" w:asciiTheme="minorEastAsia" w:hAnsiTheme="minorEastAsia" w:eastAsiaTheme="minorEastAsia" w:cstheme="minorEastAsia"/>
          <w:color w:val="auto"/>
          <w:spacing w:val="-3"/>
          <w:sz w:val="24"/>
          <w:szCs w:val="24"/>
          <w:highlight w:val="none"/>
          <w:lang w:eastAsia="zh-CN"/>
        </w:rPr>
        <w:t>响应文件</w:t>
      </w:r>
      <w:r>
        <w:rPr>
          <w:rFonts w:hint="eastAsia" w:asciiTheme="minorEastAsia" w:hAnsiTheme="minorEastAsia" w:eastAsiaTheme="minorEastAsia" w:cstheme="minorEastAsia"/>
          <w:color w:val="auto"/>
          <w:spacing w:val="-4"/>
          <w:sz w:val="24"/>
          <w:szCs w:val="24"/>
          <w:highlight w:val="none"/>
        </w:rPr>
        <w:t>（商务技术文</w:t>
      </w:r>
      <w:r>
        <w:rPr>
          <w:rFonts w:hint="eastAsia" w:asciiTheme="minorEastAsia" w:hAnsiTheme="minorEastAsia" w:eastAsiaTheme="minorEastAsia" w:cstheme="minorEastAsia"/>
          <w:color w:val="auto"/>
          <w:spacing w:val="-8"/>
          <w:sz w:val="24"/>
          <w:szCs w:val="24"/>
          <w:highlight w:val="none"/>
        </w:rPr>
        <w:t>件</w:t>
      </w:r>
      <w:r>
        <w:rPr>
          <w:rFonts w:hint="eastAsia" w:asciiTheme="minorEastAsia" w:hAnsiTheme="minorEastAsia" w:eastAsiaTheme="minorEastAsia" w:cstheme="minorEastAsia"/>
          <w:color w:val="auto"/>
          <w:spacing w:val="-29"/>
          <w:sz w:val="24"/>
          <w:szCs w:val="24"/>
          <w:highlight w:val="none"/>
        </w:rPr>
        <w:t>），</w:t>
      </w:r>
      <w:r>
        <w:rPr>
          <w:rFonts w:hint="eastAsia" w:asciiTheme="minorEastAsia" w:hAnsiTheme="minorEastAsia" w:eastAsiaTheme="minorEastAsia" w:cstheme="minorEastAsia"/>
          <w:color w:val="auto"/>
          <w:spacing w:val="-8"/>
          <w:sz w:val="24"/>
          <w:szCs w:val="24"/>
          <w:highlight w:val="none"/>
        </w:rPr>
        <w:t>编制中涉及格式资料的，应按照本部分</w:t>
      </w:r>
      <w:r>
        <w:rPr>
          <w:rFonts w:hint="eastAsia" w:asciiTheme="minorEastAsia" w:hAnsiTheme="minorEastAsia" w:eastAsiaTheme="minorEastAsia" w:cstheme="minorEastAsia"/>
          <w:color w:val="auto"/>
          <w:spacing w:val="-8"/>
          <w:sz w:val="24"/>
          <w:szCs w:val="24"/>
          <w:highlight w:val="none"/>
          <w:lang w:val="en-US" w:eastAsia="zh-CN"/>
        </w:rPr>
        <w:t>提</w:t>
      </w:r>
      <w:r>
        <w:rPr>
          <w:rFonts w:hint="eastAsia" w:asciiTheme="minorEastAsia" w:hAnsiTheme="minorEastAsia" w:eastAsiaTheme="minorEastAsia" w:cstheme="minorEastAsia"/>
          <w:color w:val="auto"/>
          <w:spacing w:val="-8"/>
          <w:sz w:val="24"/>
          <w:szCs w:val="24"/>
          <w:highlight w:val="none"/>
        </w:rPr>
        <w:t>供的内容和格式（所有表格的格式可扩</w:t>
      </w:r>
    </w:p>
    <w:p w14:paraId="3979D3E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展）填写</w:t>
      </w:r>
      <w:r>
        <w:rPr>
          <w:rFonts w:hint="eastAsia" w:asciiTheme="minorEastAsia" w:hAnsiTheme="minorEastAsia" w:eastAsiaTheme="minorEastAsia" w:cstheme="minorEastAsia"/>
          <w:color w:val="auto"/>
          <w:spacing w:val="-3"/>
          <w:sz w:val="24"/>
          <w:szCs w:val="24"/>
          <w:highlight w:val="none"/>
          <w:lang w:val="en-US" w:eastAsia="zh-CN"/>
        </w:rPr>
        <w:t>提</w:t>
      </w:r>
      <w:r>
        <w:rPr>
          <w:rFonts w:hint="eastAsia" w:asciiTheme="minorEastAsia" w:hAnsiTheme="minorEastAsia" w:eastAsiaTheme="minorEastAsia" w:cstheme="minorEastAsia"/>
          <w:color w:val="auto"/>
          <w:spacing w:val="-3"/>
          <w:sz w:val="24"/>
          <w:szCs w:val="24"/>
          <w:highlight w:val="none"/>
        </w:rPr>
        <w:t>交。</w:t>
      </w:r>
    </w:p>
    <w:p w14:paraId="2941261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val="en-US" w:eastAsia="zh-CN"/>
        </w:rPr>
        <w:t>2.</w:t>
      </w:r>
      <w:r>
        <w:rPr>
          <w:rFonts w:hint="eastAsia" w:asciiTheme="minorEastAsia" w:hAnsiTheme="minorEastAsia" w:eastAsiaTheme="minorEastAsia" w:cstheme="minorEastAsia"/>
          <w:color w:val="auto"/>
          <w:spacing w:val="-1"/>
          <w:sz w:val="24"/>
          <w:szCs w:val="24"/>
          <w:highlight w:val="none"/>
        </w:rPr>
        <w:t>全部声明和问题的回答及所附材料必须是真实的、准确的和完整</w:t>
      </w:r>
      <w:r>
        <w:rPr>
          <w:rFonts w:hint="eastAsia" w:asciiTheme="minorEastAsia" w:hAnsiTheme="minorEastAsia" w:eastAsiaTheme="minorEastAsia" w:cstheme="minorEastAsia"/>
          <w:color w:val="auto"/>
          <w:spacing w:val="-2"/>
          <w:sz w:val="24"/>
          <w:szCs w:val="24"/>
          <w:highlight w:val="none"/>
        </w:rPr>
        <w:t>的。</w:t>
      </w:r>
    </w:p>
    <w:p w14:paraId="7E57B0E6">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color w:val="auto"/>
          <w:sz w:val="24"/>
          <w:szCs w:val="24"/>
          <w:highlight w:val="none"/>
        </w:rPr>
        <w:sectPr>
          <w:headerReference r:id="rId9" w:type="default"/>
          <w:footerReference r:id="rId10" w:type="default"/>
          <w:pgSz w:w="11907" w:h="16840"/>
          <w:pgMar w:top="1440" w:right="1800" w:bottom="1440" w:left="1800" w:header="878" w:footer="886" w:gutter="0"/>
          <w:pgNumType w:fmt="decimal"/>
          <w:cols w:space="720" w:num="1"/>
        </w:sectPr>
      </w:pPr>
    </w:p>
    <w:p w14:paraId="42949A94">
      <w:pPr>
        <w:pStyle w:val="5"/>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一、资格证明文件格式</w:t>
      </w:r>
    </w:p>
    <w:p w14:paraId="0A1C4467">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1.开标一览表（如有包号自行添加行）</w:t>
      </w:r>
    </w:p>
    <w:p w14:paraId="1D9670F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p>
    <w:p w14:paraId="32AFDB9D">
      <w:pPr>
        <w:keepNext w:val="0"/>
        <w:keepLines w:val="0"/>
        <w:pageBreakBefore w:val="0"/>
        <w:kinsoku/>
        <w:wordWrap w:val="0"/>
        <w:overflowPunct/>
        <w:topLinePunct w:val="0"/>
        <w:bidi w:val="0"/>
        <w:spacing w:line="360" w:lineRule="auto"/>
        <w:ind w:firstLine="576" w:firstLineChars="200"/>
        <w:jc w:val="cente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开标一览表</w:t>
      </w:r>
    </w:p>
    <w:tbl>
      <w:tblPr>
        <w:tblStyle w:val="1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807"/>
      </w:tblGrid>
      <w:tr w14:paraId="44AB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998" w:type="dxa"/>
            <w:noWrap w:val="0"/>
            <w:vAlign w:val="center"/>
          </w:tcPr>
          <w:p w14:paraId="4B7516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项目名称</w:t>
            </w:r>
          </w:p>
        </w:tc>
        <w:tc>
          <w:tcPr>
            <w:tcW w:w="6807" w:type="dxa"/>
            <w:noWrap w:val="0"/>
            <w:vAlign w:val="center"/>
          </w:tcPr>
          <w:p w14:paraId="2CBE373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047E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998" w:type="dxa"/>
            <w:noWrap w:val="0"/>
            <w:vAlign w:val="center"/>
          </w:tcPr>
          <w:p w14:paraId="13FE67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项目编号</w:t>
            </w:r>
          </w:p>
        </w:tc>
        <w:tc>
          <w:tcPr>
            <w:tcW w:w="6807" w:type="dxa"/>
            <w:noWrap w:val="0"/>
            <w:vAlign w:val="center"/>
          </w:tcPr>
          <w:p w14:paraId="52FAF2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2121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998" w:type="dxa"/>
            <w:noWrap w:val="0"/>
            <w:vAlign w:val="center"/>
          </w:tcPr>
          <w:p w14:paraId="4C3890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供应商</w:t>
            </w:r>
          </w:p>
        </w:tc>
        <w:tc>
          <w:tcPr>
            <w:tcW w:w="6807" w:type="dxa"/>
            <w:noWrap w:val="0"/>
            <w:vAlign w:val="center"/>
          </w:tcPr>
          <w:p w14:paraId="273667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080E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1998" w:type="dxa"/>
            <w:noWrap w:val="0"/>
            <w:vAlign w:val="center"/>
          </w:tcPr>
          <w:p w14:paraId="5AC3EC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响应报价</w:t>
            </w:r>
          </w:p>
        </w:tc>
        <w:tc>
          <w:tcPr>
            <w:tcW w:w="6807" w:type="dxa"/>
            <w:noWrap w:val="0"/>
            <w:vAlign w:val="center"/>
          </w:tcPr>
          <w:p w14:paraId="41A30E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采购需求中所规定“计费标准”的</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w:t>
            </w:r>
          </w:p>
        </w:tc>
      </w:tr>
      <w:tr w14:paraId="48B9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998" w:type="dxa"/>
            <w:noWrap w:val="0"/>
            <w:vAlign w:val="center"/>
          </w:tcPr>
          <w:p w14:paraId="0E7B5BA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服务期限</w:t>
            </w:r>
          </w:p>
        </w:tc>
        <w:tc>
          <w:tcPr>
            <w:tcW w:w="6807" w:type="dxa"/>
            <w:noWrap w:val="0"/>
            <w:vAlign w:val="center"/>
          </w:tcPr>
          <w:p w14:paraId="56084CB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78AA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998" w:type="dxa"/>
            <w:noWrap w:val="0"/>
            <w:vAlign w:val="center"/>
          </w:tcPr>
          <w:p w14:paraId="0D30E8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服务质量</w:t>
            </w:r>
          </w:p>
        </w:tc>
        <w:tc>
          <w:tcPr>
            <w:tcW w:w="6807" w:type="dxa"/>
            <w:noWrap w:val="0"/>
            <w:vAlign w:val="center"/>
          </w:tcPr>
          <w:p w14:paraId="51B4288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r w14:paraId="7FBA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998" w:type="dxa"/>
            <w:noWrap w:val="0"/>
            <w:vAlign w:val="center"/>
          </w:tcPr>
          <w:p w14:paraId="6D0C568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备注</w:t>
            </w:r>
          </w:p>
        </w:tc>
        <w:tc>
          <w:tcPr>
            <w:tcW w:w="6807" w:type="dxa"/>
            <w:noWrap w:val="0"/>
            <w:vAlign w:val="center"/>
          </w:tcPr>
          <w:p w14:paraId="0DA06B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pPr>
          </w:p>
        </w:tc>
      </w:tr>
    </w:tbl>
    <w:p w14:paraId="640BA37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注：本项目响应一览表中响应总报价指费率报价，例如按照计费标准的90%收取，响应总报价即为90%。</w:t>
      </w:r>
    </w:p>
    <w:p w14:paraId="59CA785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p>
    <w:p w14:paraId="5AE24E18">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供应商（公章）：法定代表人（负责人）或授权代表（签字）：</w:t>
      </w:r>
    </w:p>
    <w:p w14:paraId="5F4A84E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p>
    <w:p w14:paraId="3C6FE3A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pP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5047C5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p>
    <w:p w14:paraId="641597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sectPr>
          <w:pgSz w:w="11907" w:h="16840"/>
          <w:pgMar w:top="1440" w:right="1800" w:bottom="1440" w:left="1800" w:header="851" w:footer="992" w:gutter="0"/>
          <w:pgNumType w:fmt="decimal"/>
          <w:cols w:space="720" w:num="1"/>
        </w:sectPr>
      </w:pPr>
    </w:p>
    <w:p w14:paraId="3320169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lang w:eastAsia="zh-CN"/>
        </w:rPr>
        <w:t>授权书格式</w:t>
      </w:r>
    </w:p>
    <w:p w14:paraId="49D7044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color w:val="auto"/>
          <w:sz w:val="24"/>
          <w:szCs w:val="24"/>
          <w:highlight w:val="none"/>
          <w:lang w:eastAsia="zh-CN"/>
        </w:rPr>
      </w:pPr>
    </w:p>
    <w:p w14:paraId="5CBCE246">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法定代表人（负责人）授权委托书</w:t>
      </w:r>
    </w:p>
    <w:p w14:paraId="7B0857D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3427B5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w:t>
      </w:r>
    </w:p>
    <w:p w14:paraId="03C3831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地址：法定代表人（负责人）：</w:t>
      </w:r>
    </w:p>
    <w:p w14:paraId="2B68FEC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授权代表姓名：性别：出生日期：年月日</w:t>
      </w:r>
    </w:p>
    <w:p w14:paraId="745DB91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所在单位：职务：</w:t>
      </w:r>
    </w:p>
    <w:p w14:paraId="568B70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身份证：现住：</w:t>
      </w:r>
    </w:p>
    <w:p w14:paraId="2B86E11C">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兹委托参加项目事宜，并授权其全权办理以下事宜：</w:t>
      </w:r>
    </w:p>
    <w:p w14:paraId="21E4D26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1、参加投标活动；</w:t>
      </w:r>
    </w:p>
    <w:p w14:paraId="7EB1D52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2、签订与</w:t>
      </w:r>
      <w:r>
        <w:rPr>
          <w:rFonts w:hint="eastAsia" w:asciiTheme="minorEastAsia" w:hAnsiTheme="minorEastAsia" w:eastAsia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eastAsia="zh-CN"/>
        </w:rPr>
        <w:t>事宜有关的合同。</w:t>
      </w:r>
    </w:p>
    <w:p w14:paraId="524A31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授权代表在办理上述事宜过程中以其自己的名义所签署的所有文件我均予以承认。</w:t>
      </w:r>
    </w:p>
    <w:p w14:paraId="2651B04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授权代表无转委权。</w:t>
      </w:r>
    </w:p>
    <w:p w14:paraId="156FBC6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委托期限：至上述事宜处理完毕止。</w:t>
      </w:r>
    </w:p>
    <w:p w14:paraId="47A73CB4">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lang w:eastAsia="zh-CN"/>
        </w:rPr>
      </w:pPr>
    </w:p>
    <w:p w14:paraId="627DF2A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委托单位（公章）：</w:t>
      </w:r>
    </w:p>
    <w:p w14:paraId="308BB71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法定代表人（负责人）（签字）：</w:t>
      </w:r>
    </w:p>
    <w:p w14:paraId="566D23B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授权代表（签字）：</w:t>
      </w:r>
    </w:p>
    <w:p w14:paraId="7028301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391DD7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color w:val="auto"/>
          <w:sz w:val="24"/>
          <w:szCs w:val="24"/>
          <w:highlight w:val="none"/>
          <w:lang w:eastAsia="zh-CN"/>
        </w:rPr>
      </w:pPr>
    </w:p>
    <w:p w14:paraId="00E3CE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附：法定代表人（负责人）的身份证及授权代表的身份证</w:t>
      </w:r>
    </w:p>
    <w:p w14:paraId="6037FC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4E03F4D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4BA552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7B80E2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20BB373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F4554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1D42755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0F280E58">
      <w:pPr>
        <w:keepNext w:val="0"/>
        <w:keepLines w:val="0"/>
        <w:pageBreakBefore w:val="0"/>
        <w:kinsoku/>
        <w:wordWrap w:val="0"/>
        <w:overflowPunct/>
        <w:topLinePunct w:val="0"/>
        <w:bidi w:val="0"/>
        <w:spacing w:line="360" w:lineRule="auto"/>
        <w:jc w:val="both"/>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资格声明函格式</w:t>
      </w:r>
    </w:p>
    <w:p w14:paraId="38F4F12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color w:val="auto"/>
          <w:sz w:val="24"/>
          <w:szCs w:val="24"/>
          <w:highlight w:val="none"/>
          <w:lang w:eastAsia="zh-CN"/>
        </w:rPr>
      </w:pPr>
    </w:p>
    <w:p w14:paraId="2087979B">
      <w:pPr>
        <w:keepNext w:val="0"/>
        <w:keepLines w:val="0"/>
        <w:pageBreakBefore w:val="0"/>
        <w:kinsoku/>
        <w:wordWrap w:val="0"/>
        <w:overflowPunct/>
        <w:topLinePunct w:val="0"/>
        <w:bidi w:val="0"/>
        <w:spacing w:line="360" w:lineRule="auto"/>
        <w:jc w:val="center"/>
        <w:rPr>
          <w:rFonts w:hint="eastAsia" w:ascii="仿宋_GB2312" w:hAnsi="宋体" w:eastAsia="仿宋_GB2312"/>
          <w:color w:val="auto"/>
          <w:sz w:val="28"/>
          <w:szCs w:val="28"/>
          <w:highlight w:val="none"/>
          <w:lang w:eastAsia="zh-CN"/>
        </w:rPr>
      </w:pPr>
      <w:r>
        <w:rPr>
          <w:rFonts w:hint="eastAsia" w:asciiTheme="minorEastAsia" w:hAnsiTheme="minorEastAsia" w:eastAsiaTheme="minorEastAsia" w:cstheme="minorEastAsia"/>
          <w:b/>
          <w:color w:val="auto"/>
          <w:sz w:val="24"/>
          <w:szCs w:val="24"/>
          <w:highlight w:val="none"/>
          <w:lang w:eastAsia="zh-CN"/>
        </w:rPr>
        <w:t>关于资格的声明函</w:t>
      </w:r>
    </w:p>
    <w:p w14:paraId="34C1A58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079A2CA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征集人或代理机构名称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5A5770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关于贵方编号为公开招标，本签字人愿意参加投标，提供“采购内容及要求”中规定的服务，并证明提交的下列文件和说明是准确的真实的。</w:t>
      </w:r>
    </w:p>
    <w:p w14:paraId="1F2DF2A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1、由市场监管局签发的我方工商营业执照副本。</w:t>
      </w:r>
    </w:p>
    <w:p w14:paraId="4415CD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2、法定代表人（负责人）授权书。</w:t>
      </w:r>
    </w:p>
    <w:p w14:paraId="00C08C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3、法定代表人（负责人）或授权代表身份证（答疑时出示原件）。</w:t>
      </w:r>
    </w:p>
    <w:p w14:paraId="3B4E9B7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4、公司地址、联系电话、传真等。</w:t>
      </w:r>
    </w:p>
    <w:p w14:paraId="5E866DA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5、法定代表人（负责人）或授权代表的联系电话。</w:t>
      </w:r>
    </w:p>
    <w:p w14:paraId="31C465A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6、招标项目要求的其他文件。</w:t>
      </w:r>
    </w:p>
    <w:p w14:paraId="65DC22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7、本签字人确认资格文件中的说明是真实的、准确的。</w:t>
      </w:r>
    </w:p>
    <w:p w14:paraId="578CF4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26AE58C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21934B1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供应商（公章）：法定代表人（负责人）或授权代表（签字）：</w:t>
      </w:r>
    </w:p>
    <w:p w14:paraId="3118C3A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p>
    <w:p w14:paraId="3FC624B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日期</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bCs/>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20ABC32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color w:val="auto"/>
          <w:spacing w:val="-3"/>
          <w:sz w:val="24"/>
          <w:szCs w:val="24"/>
          <w:highlight w:val="none"/>
        </w:rPr>
      </w:pPr>
    </w:p>
    <w:p w14:paraId="799D6B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color w:val="auto"/>
          <w:spacing w:val="-3"/>
          <w:sz w:val="24"/>
          <w:szCs w:val="24"/>
          <w:highlight w:val="none"/>
        </w:rPr>
        <w:t>说明：供应商承诺不实的，依据《</w:t>
      </w:r>
      <w:r>
        <w:rPr>
          <w:rFonts w:hint="eastAsia" w:asciiTheme="minorEastAsia" w:hAnsiTheme="minorEastAsia" w:eastAsiaTheme="minorEastAsia" w:cstheme="minorEastAsia"/>
          <w:b/>
          <w:bCs/>
          <w:color w:val="auto"/>
          <w:spacing w:val="-3"/>
          <w:sz w:val="24"/>
          <w:szCs w:val="24"/>
          <w:highlight w:val="none"/>
          <w:lang w:val="en-US" w:eastAsia="zh-CN"/>
        </w:rPr>
        <w:t>中华人民共和国</w:t>
      </w:r>
      <w:r>
        <w:rPr>
          <w:rFonts w:hint="eastAsia" w:asciiTheme="minorEastAsia" w:hAnsiTheme="minorEastAsia" w:eastAsiaTheme="minorEastAsia" w:cstheme="minorEastAsia"/>
          <w:b/>
          <w:bCs/>
          <w:color w:val="auto"/>
          <w:spacing w:val="-3"/>
          <w:sz w:val="24"/>
          <w:szCs w:val="24"/>
          <w:highlight w:val="none"/>
        </w:rPr>
        <w:t>政府采购法》第七十七条</w:t>
      </w:r>
      <w:r>
        <w:rPr>
          <w:rFonts w:hint="eastAsia" w:asciiTheme="minorEastAsia" w:hAnsiTheme="minorEastAsia" w:eastAsiaTheme="minorEastAsia" w:cstheme="minorEastAsia"/>
          <w:b/>
          <w:bCs/>
          <w:color w:val="auto"/>
          <w:spacing w:val="8"/>
          <w:sz w:val="24"/>
          <w:szCs w:val="24"/>
          <w:highlight w:val="none"/>
        </w:rPr>
        <w:t>供虚假材料谋取中标、</w:t>
      </w:r>
      <w:r>
        <w:rPr>
          <w:rFonts w:hint="eastAsia" w:asciiTheme="minorEastAsia" w:hAnsiTheme="minorEastAsia" w:eastAsiaTheme="minorEastAsia" w:cstheme="minorEastAsia"/>
          <w:b/>
          <w:bCs/>
          <w:color w:val="auto"/>
          <w:spacing w:val="-4"/>
          <w:sz w:val="24"/>
          <w:szCs w:val="24"/>
          <w:highlight w:val="none"/>
        </w:rPr>
        <w:t>成交的</w:t>
      </w:r>
      <w:r>
        <w:rPr>
          <w:rFonts w:hint="eastAsia" w:asciiTheme="minorEastAsia" w:hAnsiTheme="minorEastAsia" w:eastAsiaTheme="minorEastAsia" w:cstheme="minorEastAsia"/>
          <w:b/>
          <w:bCs/>
          <w:color w:val="auto"/>
          <w:position w:val="11"/>
          <w:sz w:val="24"/>
          <w:szCs w:val="24"/>
          <w:highlight w:val="none"/>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highlight w:val="none"/>
        </w:rPr>
        <w:t>有关规定予以</w:t>
      </w:r>
      <w:r>
        <w:rPr>
          <w:rFonts w:hint="eastAsia" w:asciiTheme="minorEastAsia" w:hAnsiTheme="minorEastAsia" w:eastAsiaTheme="minorEastAsia" w:cstheme="minorEastAsia"/>
          <w:b/>
          <w:bCs/>
          <w:color w:val="auto"/>
          <w:spacing w:val="-4"/>
          <w:sz w:val="24"/>
          <w:szCs w:val="24"/>
          <w:highlight w:val="none"/>
          <w:lang w:val="en-US" w:eastAsia="zh-CN"/>
        </w:rPr>
        <w:t>处理。</w:t>
      </w:r>
    </w:p>
    <w:p w14:paraId="5DEFBE1E">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5DD397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承诺函格式</w:t>
      </w:r>
    </w:p>
    <w:p w14:paraId="5729C82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p>
    <w:p w14:paraId="1A0DD0B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lang w:eastAsia="zh-CN"/>
        </w:rPr>
        <w:t>承诺函</w:t>
      </w:r>
    </w:p>
    <w:p w14:paraId="631DDA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val="en-US" w:eastAsia="zh-CN"/>
        </w:rPr>
      </w:pPr>
    </w:p>
    <w:p w14:paraId="5219BED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征集人或代理机构名称</w:t>
      </w:r>
      <w:r>
        <w:rPr>
          <w:rFonts w:hint="eastAsia" w:asciiTheme="minorEastAsia" w:hAnsiTheme="minorEastAsia" w:eastAsiaTheme="minorEastAsia" w:cstheme="minorEastAsia"/>
          <w:color w:val="auto"/>
          <w:spacing w:val="-3"/>
          <w:sz w:val="24"/>
          <w:szCs w:val="24"/>
          <w:highlight w:val="none"/>
          <w:lang w:eastAsia="zh-CN"/>
        </w:rPr>
        <w:t>：</w:t>
      </w:r>
    </w:p>
    <w:p w14:paraId="66F435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很荣幸能参与项目编号为项目的投标。</w:t>
      </w:r>
    </w:p>
    <w:p w14:paraId="5A6C427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我代表（供应商名称），在此作如下承诺：</w:t>
      </w:r>
    </w:p>
    <w:p w14:paraId="269790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1、完全理解和接受本项目征集文件的一切规定和要求；</w:t>
      </w:r>
    </w:p>
    <w:p w14:paraId="5A48A8D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2、我方递交的响应文件中所有的资料均为真实的、准确的，无任何虚假内容。若存在有虚假内容，我方愿意承担法律责任。</w:t>
      </w:r>
    </w:p>
    <w:p w14:paraId="10E346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3、若中标，我方将按照征集文件的具体规定与征集人签订供货安装调试</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eastAsia="zh-CN"/>
        </w:rPr>
        <w:t>服务合同，并且严格按合同履行义务，按时交付使用，保证设备</w:t>
      </w:r>
      <w:r>
        <w:rPr>
          <w:rFonts w:hint="eastAsia" w:asciiTheme="minorEastAsia" w:hAnsiTheme="minorEastAsia" w:eastAsiaTheme="minorEastAsia" w:cstheme="minorEastAsia"/>
          <w:color w:val="auto"/>
          <w:sz w:val="24"/>
          <w:szCs w:val="24"/>
          <w:highlight w:val="none"/>
          <w:lang w:val="en-US" w:eastAsia="zh-CN"/>
        </w:rPr>
        <w:t>或服务</w:t>
      </w:r>
      <w:r>
        <w:rPr>
          <w:rFonts w:hint="eastAsia" w:asciiTheme="minorEastAsia" w:hAnsiTheme="minorEastAsia" w:eastAsiaTheme="minorEastAsia" w:cstheme="minorEastAsia"/>
          <w:color w:val="auto"/>
          <w:sz w:val="24"/>
          <w:szCs w:val="24"/>
          <w:highlight w:val="none"/>
          <w:lang w:eastAsia="zh-CN"/>
        </w:rPr>
        <w:t>质量符合征集文件要求，并提供优质服务。如果在合同执行过程中，发现问题，我方一定尽快对其进行调整，并承担相应的经济责任；</w:t>
      </w:r>
    </w:p>
    <w:p w14:paraId="1BC96E4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4、若中标，本承诺将成为合同不可分割的一部分，与合同具有同等的法律效力。</w:t>
      </w:r>
    </w:p>
    <w:p w14:paraId="4EFA0E1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5、我方同意征集文件所附的合同文本作为与采购方签约的合同文本，非经双方一致同意，不得改变原合同文本的条款。</w:t>
      </w:r>
    </w:p>
    <w:p w14:paraId="0AA8535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6、我方保证，严格遵守《</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w:t>
      </w:r>
      <w:r>
        <w:rPr>
          <w:rFonts w:hint="eastAsia" w:asciiTheme="minorEastAsia" w:hAnsiTheme="minorEastAsia" w:eastAsiaTheme="minorEastAsia" w:cstheme="minorEastAsia"/>
          <w:color w:val="auto"/>
          <w:sz w:val="24"/>
          <w:szCs w:val="24"/>
          <w:highlight w:val="none"/>
          <w:lang w:val="en-US" w:eastAsia="zh-CN"/>
        </w:rPr>
        <w:t>中华人民共和国</w:t>
      </w:r>
      <w:r>
        <w:rPr>
          <w:rFonts w:hint="eastAsia" w:asciiTheme="minorEastAsia" w:hAnsiTheme="minorEastAsia" w:eastAsiaTheme="minorEastAsia" w:cstheme="minorEastAsia"/>
          <w:color w:val="auto"/>
          <w:sz w:val="24"/>
          <w:szCs w:val="24"/>
          <w:highlight w:val="none"/>
          <w:lang w:eastAsia="zh-CN"/>
        </w:rPr>
        <w:t>政府采购法实施条例》《政府采购货物和服务招标投标管理办法》及其他相关法律法规的规定，若有违反上述法律法规的行为，愿意接受处罚并承担相应的法律责任。</w:t>
      </w:r>
    </w:p>
    <w:p w14:paraId="4170A9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p>
    <w:p w14:paraId="4ABBA16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供应商（公章）：法定代表人（负责人）或授权代表（签字）：</w:t>
      </w:r>
    </w:p>
    <w:p w14:paraId="780E8F8A">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FA18E0F">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2B0E584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2C360712">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color w:val="auto"/>
          <w:sz w:val="21"/>
          <w:highlight w:val="none"/>
        </w:rPr>
      </w:pPr>
    </w:p>
    <w:p w14:paraId="1D53F90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CD200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438426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营业执照副本</w:t>
      </w:r>
      <w:r>
        <w:rPr>
          <w:rFonts w:hint="eastAsia" w:asciiTheme="minorEastAsia" w:hAnsiTheme="minorEastAsia" w:eastAsiaTheme="minorEastAsia" w:cstheme="minorEastAsia"/>
          <w:b/>
          <w:bCs/>
          <w:color w:val="auto"/>
          <w:sz w:val="24"/>
          <w:szCs w:val="24"/>
          <w:highlight w:val="none"/>
          <w:lang w:val="en-US" w:eastAsia="zh-CN"/>
        </w:rPr>
        <w:t>或其他资格证明文件</w:t>
      </w:r>
    </w:p>
    <w:p w14:paraId="7BE814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具有履行合同所必需的设备和专业技术能力的承诺</w:t>
      </w:r>
    </w:p>
    <w:p w14:paraId="1E2E70C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lang w:eastAsia="zh-CN"/>
        </w:rPr>
        <w:t>依法缴纳税收和社会保障资金的缴费凭证(提供近半年</w:t>
      </w:r>
      <w:r>
        <w:rPr>
          <w:rFonts w:hint="eastAsia" w:asciiTheme="minorEastAsia" w:hAnsiTheme="minorEastAsia" w:eastAsiaTheme="minorEastAsia" w:cstheme="minorEastAsia"/>
          <w:b/>
          <w:bCs/>
          <w:color w:val="auto"/>
          <w:sz w:val="24"/>
          <w:szCs w:val="24"/>
          <w:highlight w:val="none"/>
          <w:lang w:val="en-US" w:eastAsia="zh-CN"/>
        </w:rPr>
        <w:t>内</w:t>
      </w:r>
      <w:r>
        <w:rPr>
          <w:rFonts w:hint="eastAsia" w:asciiTheme="minorEastAsia" w:hAnsiTheme="minorEastAsia" w:eastAsiaTheme="minorEastAsia" w:cstheme="minorEastAsia"/>
          <w:b/>
          <w:bCs/>
          <w:color w:val="auto"/>
          <w:sz w:val="24"/>
          <w:szCs w:val="24"/>
          <w:highlight w:val="none"/>
          <w:lang w:eastAsia="zh-CN"/>
        </w:rPr>
        <w:t>任意三个月的有效凭证)</w:t>
      </w:r>
    </w:p>
    <w:p w14:paraId="5B3EB9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lang w:eastAsia="zh-CN"/>
        </w:rPr>
        <w:t>良好的商业信誉和健全的财务会计制度的证明文件</w:t>
      </w:r>
    </w:p>
    <w:p w14:paraId="266A67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说明：</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提供本单位上年度经会计师事务所出具的审计报告或本公司出具的财务报表或提供银行出具的证明文件。银行出具的证明文件应能说明该供应商与银行之间业务往来正常，企业信誉良好等。（</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lang w:eastAsia="zh-CN"/>
        </w:rPr>
        <w:t>）供应商提供企业有关财务会计制度。</w:t>
      </w:r>
    </w:p>
    <w:p w14:paraId="781386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供应商出具参加政府采购活动前三年内，</w:t>
      </w:r>
      <w:r>
        <w:rPr>
          <w:rFonts w:hint="eastAsia" w:asciiTheme="minorEastAsia" w:hAnsiTheme="minorEastAsia" w:eastAsiaTheme="minorEastAsia" w:cstheme="minorEastAsia"/>
          <w:b/>
          <w:bCs/>
          <w:snapToGrid w:val="0"/>
          <w:color w:val="auto"/>
          <w:kern w:val="0"/>
          <w:sz w:val="24"/>
          <w:szCs w:val="24"/>
          <w:highlight w:val="none"/>
          <w:lang w:val="en-US" w:eastAsia="zh-CN" w:bidi="ar-SA"/>
        </w:rPr>
        <w:t>在经营活动中没有重大违法记录</w:t>
      </w:r>
      <w:r>
        <w:rPr>
          <w:rFonts w:hint="eastAsia" w:asciiTheme="minorEastAsia" w:hAnsiTheme="minorEastAsia" w:eastAsiaTheme="minorEastAsia" w:cstheme="minorEastAsia"/>
          <w:b/>
          <w:bCs/>
          <w:color w:val="auto"/>
          <w:sz w:val="24"/>
          <w:szCs w:val="24"/>
          <w:highlight w:val="none"/>
          <w:lang w:eastAsia="zh-CN"/>
        </w:rPr>
        <w:t>的书面声明（加盖单位公章）</w:t>
      </w:r>
    </w:p>
    <w:p w14:paraId="64C8A12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2DBC74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41D247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92A7F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6309A9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A9E98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A8E4F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723AA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57C60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ACFA1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0AEDA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255AD59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91AA5F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9C83D3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5A5119B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7402BF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4DD6A26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634A4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051EE3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12DB93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10.</w:t>
      </w:r>
      <w:r>
        <w:rPr>
          <w:rFonts w:hint="eastAsia" w:asciiTheme="minorEastAsia" w:hAnsiTheme="minorEastAsia" w:eastAsiaTheme="minorEastAsia" w:cstheme="minorEastAsia"/>
          <w:b/>
          <w:bCs/>
          <w:color w:val="auto"/>
          <w:sz w:val="24"/>
          <w:szCs w:val="24"/>
          <w:highlight w:val="none"/>
          <w:lang w:eastAsia="zh-CN"/>
        </w:rPr>
        <w:t>供应商诚信承诺书</w:t>
      </w:r>
    </w:p>
    <w:p w14:paraId="6003771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p>
    <w:p w14:paraId="38498EE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诚信承诺书</w:t>
      </w:r>
    </w:p>
    <w:p w14:paraId="18BC42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2B2467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为维护市场公平竞争，营造诚实守信的公共资源交易环境，本公司郑重承诺：</w:t>
      </w:r>
    </w:p>
    <w:p w14:paraId="356A949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本次投标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2256C12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2、本公司在参加本项目过程中严格遵守各项诚信廉洁规定，如有违反，自愿按规定接受处罚。</w:t>
      </w:r>
    </w:p>
    <w:p w14:paraId="3EB4294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5B59AA6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承诺人法定名称（盖章）：</w:t>
      </w:r>
    </w:p>
    <w:p w14:paraId="5B5AAC7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承诺人法定地址：</w:t>
      </w:r>
    </w:p>
    <w:p w14:paraId="09EE1A5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授权代表（签字或盖章）：</w:t>
      </w:r>
    </w:p>
    <w:p w14:paraId="532950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w:t>
      </w:r>
    </w:p>
    <w:p w14:paraId="29EE6D0F">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532D000">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51D4383F">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color w:val="auto"/>
          <w:sz w:val="24"/>
          <w:szCs w:val="24"/>
          <w:highlight w:val="none"/>
          <w:lang w:eastAsia="zh-CN"/>
        </w:rPr>
      </w:pPr>
    </w:p>
    <w:p w14:paraId="0429E622">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11.</w:t>
      </w:r>
      <w:r>
        <w:rPr>
          <w:rFonts w:hint="eastAsia" w:asciiTheme="minorEastAsia" w:hAnsiTheme="minorEastAsia" w:eastAsiaTheme="minorEastAsia" w:cstheme="minorEastAsia"/>
          <w:b/>
          <w:bCs/>
          <w:color w:val="auto"/>
          <w:sz w:val="24"/>
          <w:szCs w:val="24"/>
          <w:highlight w:val="none"/>
          <w:lang w:eastAsia="zh-CN"/>
        </w:rPr>
        <w:t>供应商出具信用记录查询结果网页截图</w:t>
      </w:r>
    </w:p>
    <w:p w14:paraId="78D4543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12.其他资格证明</w:t>
      </w:r>
    </w:p>
    <w:p w14:paraId="35FE238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color w:val="auto"/>
          <w:sz w:val="24"/>
          <w:szCs w:val="24"/>
          <w:highlight w:val="none"/>
          <w:lang w:val="en-US" w:eastAsia="zh-CN"/>
        </w:rPr>
      </w:pPr>
    </w:p>
    <w:p w14:paraId="3EE0397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auto"/>
          <w:kern w:val="0"/>
          <w:sz w:val="24"/>
          <w:szCs w:val="24"/>
          <w:highlight w:val="none"/>
          <w:lang w:val="zh-CN" w:eastAsia="zh-CN" w:bidi="ar-SA"/>
        </w:rPr>
      </w:pPr>
      <w:r>
        <w:rPr>
          <w:rFonts w:hint="eastAsia" w:asciiTheme="minorEastAsia" w:hAnsiTheme="minorEastAsia" w:eastAsiaTheme="minorEastAsia" w:cstheme="minorEastAsia"/>
          <w:b/>
          <w:bCs/>
          <w:color w:val="auto"/>
          <w:sz w:val="24"/>
          <w:szCs w:val="24"/>
          <w:highlight w:val="none"/>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color w:val="auto"/>
          <w:sz w:val="24"/>
          <w:szCs w:val="24"/>
          <w:highlight w:val="none"/>
          <w:lang w:val="en-US" w:eastAsia="zh-CN"/>
        </w:rPr>
        <w:t>对于市本级政府采购项目，全部实施供应商资格信用承诺，供应商</w:t>
      </w:r>
      <w:r>
        <w:rPr>
          <w:rFonts w:hint="eastAsia" w:asciiTheme="minorEastAsia" w:hAnsiTheme="minorEastAsia" w:eastAsiaTheme="minorEastAsia" w:cstheme="minorEastAsia"/>
          <w:b/>
          <w:bCs/>
          <w:color w:val="auto"/>
          <w:sz w:val="24"/>
          <w:szCs w:val="24"/>
          <w:highlight w:val="none"/>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9</w:t>
      </w:r>
      <w:r>
        <w:rPr>
          <w:rFonts w:hint="eastAsia" w:asciiTheme="minorEastAsia" w:hAnsiTheme="minorEastAsia" w:eastAsiaTheme="minorEastAsia" w:cstheme="minorEastAsia"/>
          <w:b/>
          <w:bCs/>
          <w:color w:val="auto"/>
          <w:sz w:val="24"/>
          <w:szCs w:val="24"/>
          <w:highlight w:val="none"/>
          <w:lang w:eastAsia="zh-CN"/>
        </w:rPr>
        <w:t>项证明材料”。</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lang w:val="zh-CN" w:eastAsia="zh-CN"/>
        </w:rPr>
        <w:t>在</w:t>
      </w:r>
      <w:r>
        <w:rPr>
          <w:rFonts w:hint="eastAsia" w:asciiTheme="minorEastAsia" w:hAnsiTheme="minorEastAsia" w:eastAsiaTheme="minorEastAsia" w:cstheme="minorEastAsia"/>
          <w:b/>
          <w:bCs/>
          <w:color w:val="auto"/>
          <w:sz w:val="24"/>
          <w:szCs w:val="24"/>
          <w:highlight w:val="none"/>
          <w:lang w:val="en-US" w:eastAsia="zh-CN"/>
        </w:rPr>
        <w:t>入围</w:t>
      </w:r>
      <w:r>
        <w:rPr>
          <w:rFonts w:hint="eastAsia" w:asciiTheme="minorEastAsia" w:hAnsiTheme="minorEastAsia" w:eastAsiaTheme="minorEastAsia" w:cstheme="minorEastAsia"/>
          <w:b/>
          <w:bCs/>
          <w:color w:val="auto"/>
          <w:sz w:val="24"/>
          <w:szCs w:val="24"/>
          <w:highlight w:val="none"/>
          <w:lang w:val="zh-CN" w:eastAsia="zh-CN"/>
        </w:rPr>
        <w:t>后，应将上述由信用承诺书替代的证明材料提交征集人或采购代理机构，证明材料将随公告一并公示。</w:t>
      </w:r>
    </w:p>
    <w:p w14:paraId="34D2E967">
      <w:pPr>
        <w:pStyle w:val="5"/>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auto"/>
          <w:kern w:val="0"/>
          <w:sz w:val="32"/>
          <w:szCs w:val="32"/>
          <w:highlight w:val="none"/>
          <w:lang w:val="zh-CN" w:eastAsia="zh-CN" w:bidi="ar-SA"/>
        </w:rPr>
      </w:pPr>
      <w:r>
        <w:rPr>
          <w:rFonts w:hint="eastAsia" w:asciiTheme="minorEastAsia" w:hAnsiTheme="minorEastAsia" w:eastAsiaTheme="minorEastAsia" w:cstheme="minorEastAsia"/>
          <w:b/>
          <w:bCs/>
          <w:snapToGrid w:val="0"/>
          <w:color w:val="auto"/>
          <w:kern w:val="0"/>
          <w:sz w:val="32"/>
          <w:szCs w:val="32"/>
          <w:highlight w:val="none"/>
          <w:lang w:val="zh-CN" w:eastAsia="zh-CN" w:bidi="ar-SA"/>
        </w:rPr>
        <w:t>南阳市政府采购供应商信用承诺函</w:t>
      </w:r>
    </w:p>
    <w:p w14:paraId="4EAAA894">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auto"/>
          <w:kern w:val="0"/>
          <w:sz w:val="24"/>
          <w:szCs w:val="24"/>
          <w:highlight w:val="none"/>
          <w:lang w:val="zh-CN" w:eastAsia="zh-CN" w:bidi="ar-SA"/>
        </w:rPr>
      </w:pPr>
    </w:p>
    <w:p w14:paraId="303ED66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auto"/>
          <w:kern w:val="0"/>
          <w:sz w:val="24"/>
          <w:szCs w:val="24"/>
          <w:highlight w:val="no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致（征集人或</w:t>
      </w:r>
      <w:r>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t>采购代理机构</w:t>
      </w: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w:t>
      </w:r>
    </w:p>
    <w:p w14:paraId="783A8C1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单位名称：</w:t>
      </w:r>
    </w:p>
    <w:p w14:paraId="57FD6C0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统一社会信用代码：</w:t>
      </w:r>
    </w:p>
    <w:p w14:paraId="0B46CD4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w:t>
      </w:r>
    </w:p>
    <w:p w14:paraId="09C653E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联系地址和电话：</w:t>
      </w:r>
    </w:p>
    <w:p w14:paraId="65E89E3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AD0211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（一）具有独立承担民事责任的能力；</w:t>
      </w:r>
    </w:p>
    <w:p w14:paraId="754854B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（二）具有良好的商业信誉和健全的财务会计制度；</w:t>
      </w:r>
    </w:p>
    <w:p w14:paraId="695339D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（三）具有履行合同所必需的设备和专业技术能力；</w:t>
      </w:r>
    </w:p>
    <w:p w14:paraId="04BEECC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（四）有依法缴纳税收和社会保障资金的良好记录；</w:t>
      </w:r>
    </w:p>
    <w:p w14:paraId="081FE31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（五）参加政府采购活动前三年内，在经营活动中没有重大违法记录；</w:t>
      </w:r>
    </w:p>
    <w:p w14:paraId="3616919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（六）法律、行政法规规定的其他条件。</w:t>
      </w:r>
    </w:p>
    <w:p w14:paraId="6C8BCE5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我单位保证上述承诺事项的真实性，如有弄虚作假或其他违法违规行为，愿意承担一切法律责任，并承担因此所造成的一切损失。</w:t>
      </w:r>
    </w:p>
    <w:p w14:paraId="18312AA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7A51CD60">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en-US" w:eastAsia="zh-CN" w:bidi="ar-SA"/>
        </w:rPr>
      </w:pPr>
    </w:p>
    <w:p w14:paraId="4D6CBADE">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供应商（企业电子章）：</w:t>
      </w:r>
    </w:p>
    <w:p w14:paraId="379A12B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法定代表人或授权代表（签字或电子印章）：</w:t>
      </w:r>
    </w:p>
    <w:p w14:paraId="5EE05A93">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17964CE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注：</w:t>
      </w:r>
    </w:p>
    <w:p w14:paraId="0E41F905">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1、供应商须在响应文件中按此模板提供承诺函，未提供视为未实质性响应征集文件要求，按无效响应处理。</w:t>
      </w:r>
    </w:p>
    <w:p w14:paraId="0B9E48C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auto"/>
          <w:kern w:val="0"/>
          <w:sz w:val="24"/>
          <w:szCs w:val="24"/>
          <w:highlight w:val="none"/>
          <w:lang w:val="zh-CN" w:eastAsia="zh-CN" w:bidi="ar-SA"/>
        </w:rPr>
        <w:t>2、供应商的法定代表人或者授权代表的签字或盖章应真实、有效，如由授权代表签字或盖章的，应提供“法定代表人授权书”。</w:t>
      </w:r>
    </w:p>
    <w:p w14:paraId="0CDFD716">
      <w:pPr>
        <w:pStyle w:val="5"/>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pacing w:val="24"/>
          <w:sz w:val="24"/>
          <w:szCs w:val="24"/>
          <w:highlight w:val="none"/>
          <w14:textOutline w14:w="1537" w14:cap="flat" w14:cmpd="sng">
            <w14:solidFill>
              <w14:srgbClr w14:val="000000"/>
            </w14:solidFill>
            <w14:prstDash w14:val="solid"/>
            <w14:miter w14:val="0"/>
          </w14:textOutline>
        </w:rPr>
        <w:t>二、商务技术文件格式</w:t>
      </w:r>
    </w:p>
    <w:p w14:paraId="40550C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snapToGrid w:val="0"/>
          <w:color w:val="auto"/>
          <w:spacing w:val="24"/>
          <w:kern w:val="0"/>
          <w:sz w:val="24"/>
          <w:szCs w:val="24"/>
          <w:highlight w:val="none"/>
          <w:lang w:val="en-US" w:eastAsia="zh-CN" w:bidi="ar-SA"/>
          <w14:textOutline w14:w="1537" w14:cap="flat" w14:cmpd="sng">
            <w14:solidFill>
              <w14:srgbClr w14:val="000000"/>
            </w14:solidFill>
            <w14:prstDash w14:val="solid"/>
            <w14:miter w14:val="0"/>
          </w14:textOutline>
        </w:rPr>
        <w:t>1.响应书格式</w:t>
      </w:r>
    </w:p>
    <w:p w14:paraId="2220DB77">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响应书</w:t>
      </w:r>
    </w:p>
    <w:p w14:paraId="5AC9B18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p>
    <w:p w14:paraId="68891C5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致：征集人或采购代理机构</w:t>
      </w:r>
    </w:p>
    <w:p w14:paraId="69265D6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根据贵方招标编号为（）的公开招标公告，签字代表（全名、职务）经正式授权并代表供应商（供应商名称、地址）提交电子响应文件一份，并对之负法律责任。</w:t>
      </w:r>
    </w:p>
    <w:p w14:paraId="1478CCC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响应文件组成资格证明文件第1至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项，商务技术文件第1至</w:t>
      </w:r>
      <w:r>
        <w:rPr>
          <w:rFonts w:hint="eastAsia" w:asciiTheme="minorEastAsia" w:hAnsiTheme="minorEastAsia" w:eastAsiaTheme="minorEastAsia" w:cstheme="minorEastAsia"/>
          <w:b w:val="0"/>
          <w:bCs w:val="0"/>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项。</w:t>
      </w:r>
    </w:p>
    <w:p w14:paraId="37182B0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据此函，签字代表宣布同意如下：</w:t>
      </w:r>
    </w:p>
    <w:p w14:paraId="6DB77DD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1、所附服务报价为以开标一览表为准。</w:t>
      </w:r>
    </w:p>
    <w:p w14:paraId="73F8675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2、如果我们的响应书被接受，我们将履行征集文件中规定的每一项要求，按期、按质、按量履行合同。</w:t>
      </w:r>
    </w:p>
    <w:p w14:paraId="1369C5A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3、我方愿按《中华人民共和国政府采购法》和《中华人民共和国民法典》履行我方的全部责任。</w:t>
      </w:r>
    </w:p>
    <w:p w14:paraId="7F842DC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4、我方已详细审查全部征集文件，包括修改文件以及全部参考资料和有关附件。我们完全理解并同意放弃对这方面有不明白及误解的权力。</w:t>
      </w:r>
    </w:p>
    <w:p w14:paraId="6ADF97C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5、本响应自开标之日起有效期为60天。</w:t>
      </w:r>
    </w:p>
    <w:p w14:paraId="64A335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地址：</w:t>
      </w:r>
    </w:p>
    <w:p w14:paraId="3F0584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电话（传真）：</w:t>
      </w:r>
    </w:p>
    <w:p w14:paraId="2EC83E3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法定代表人（负责人）或授权代表（签字）：</w:t>
      </w:r>
    </w:p>
    <w:p w14:paraId="247275E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供应商名称（公章）：</w:t>
      </w:r>
    </w:p>
    <w:p w14:paraId="0974B91C">
      <w:pPr>
        <w:keepNext w:val="0"/>
        <w:keepLines w:val="0"/>
        <w:pageBreakBefore w:val="0"/>
        <w:kinsoku/>
        <w:wordWrap w:val="0"/>
        <w:overflowPunct/>
        <w:topLinePunct w:val="0"/>
        <w:bidi w:val="0"/>
        <w:spacing w:line="360" w:lineRule="auto"/>
        <w:ind w:firstLine="604" w:firstLineChars="252"/>
        <w:jc w:val="both"/>
        <w:rPr>
          <w:rFonts w:hint="default" w:asciiTheme="minorEastAsia" w:hAnsiTheme="minorEastAsia" w:eastAsiaTheme="minorEastAsia" w:cstheme="minorEastAsia"/>
          <w:color w:val="auto"/>
          <w:sz w:val="24"/>
          <w:szCs w:val="24"/>
          <w:highlight w:val="none"/>
          <w:lang w:val="en-US" w:eastAsia="zh-CN"/>
        </w:rPr>
        <w:sectPr>
          <w:headerReference r:id="rId13" w:type="default"/>
          <w:footerReference r:id="rId14" w:type="default"/>
          <w:pgSz w:w="11907" w:h="16840"/>
          <w:pgMar w:top="1800" w:right="1440" w:bottom="1800" w:left="1440" w:header="851" w:footer="992" w:gutter="0"/>
          <w:pgNumType w:fmt="decimal"/>
          <w:cols w:space="720" w:num="1"/>
          <w:docGrid w:linePitch="332" w:charSpace="0"/>
        </w:sectPr>
      </w:pPr>
      <w:r>
        <w:rPr>
          <w:rFonts w:hint="eastAsia" w:asciiTheme="minorEastAsia" w:hAnsiTheme="minorEastAsia" w:eastAsiaTheme="minorEastAsia" w:cstheme="minorEastAsia"/>
          <w:b w:val="0"/>
          <w:bCs w:val="0"/>
          <w:color w:val="auto"/>
          <w:sz w:val="24"/>
          <w:szCs w:val="24"/>
          <w:highlight w:val="none"/>
          <w:lang w:eastAsia="zh-CN"/>
        </w:rPr>
        <w:t>日期：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日</w:t>
      </w:r>
    </w:p>
    <w:p w14:paraId="21404B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lang w:val="en-US" w:eastAsia="zh-CN"/>
        </w:rPr>
        <w:t>4.服务方案</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包括项目实施方案、质量保证措施、进度保障措施、风险管控措施、档案管理措施、服务承诺</w:t>
      </w:r>
      <w:r>
        <w:rPr>
          <w:rFonts w:hint="eastAsia" w:ascii="宋体" w:hAnsi="宋体"/>
          <w:b/>
          <w:color w:val="auto"/>
          <w:sz w:val="24"/>
          <w:szCs w:val="24"/>
          <w:highlight w:val="none"/>
          <w:lang w:eastAsia="zh-CN"/>
        </w:rPr>
        <w:t>）</w:t>
      </w:r>
    </w:p>
    <w:p w14:paraId="49FCCC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5.</w:t>
      </w:r>
      <w:r>
        <w:rPr>
          <w:rFonts w:hint="eastAsia" w:asciiTheme="minorEastAsia" w:hAnsiTheme="minorEastAsia" w:eastAsiaTheme="minorEastAsia" w:cstheme="minorEastAsia"/>
          <w:b/>
          <w:bCs w:val="0"/>
          <w:color w:val="auto"/>
          <w:sz w:val="24"/>
          <w:szCs w:val="24"/>
          <w:highlight w:val="none"/>
          <w:lang w:eastAsia="zh-CN"/>
        </w:rPr>
        <w:t>人员安排、业务操作流程、内部规章制度</w:t>
      </w:r>
    </w:p>
    <w:p w14:paraId="264678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lang w:eastAsia="zh-CN"/>
        </w:rPr>
        <w:t>商务偏差表格式</w:t>
      </w:r>
    </w:p>
    <w:p w14:paraId="03E58639">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color w:val="auto"/>
          <w:sz w:val="24"/>
          <w:szCs w:val="24"/>
          <w:highlight w:val="none"/>
          <w:lang w:eastAsia="zh-CN"/>
        </w:rPr>
      </w:pPr>
    </w:p>
    <w:p w14:paraId="651E8B28">
      <w:pPr>
        <w:keepNext w:val="0"/>
        <w:keepLines w:val="0"/>
        <w:pageBreakBefore w:val="0"/>
        <w:kinsoku/>
        <w:wordWrap w:val="0"/>
        <w:overflowPunct/>
        <w:topLinePunct w:val="0"/>
        <w:bidi w:val="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商务偏差表</w:t>
      </w:r>
    </w:p>
    <w:p w14:paraId="5B87F1D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p>
    <w:p w14:paraId="396BD4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D4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625BC7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1DB33E3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征集文件</w:t>
            </w:r>
          </w:p>
          <w:p w14:paraId="2A887D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462ADB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F49DC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1393F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结论</w:t>
            </w:r>
          </w:p>
        </w:tc>
      </w:tr>
      <w:tr w14:paraId="444E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58894F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27633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98C33E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DAFE03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722FE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DD2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989A19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180F0A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6BAC30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1E3A3B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3D755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0F5A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B3F6DB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EBA127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7A81B9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F5E649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8C175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205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16310E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45D356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933C2A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BCB5AE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09F1C2F">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16FB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64C4A5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8004B9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CCB338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3DAD64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94E12B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1BC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8BDD23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5FCF9F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2C3D05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41CF5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C4EE72">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BF9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D4E8A59">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8F7719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A71CC5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81F7DC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12AEC6A">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4AD0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6C33377">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432BAB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A98B67D">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DDBDBE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4A17E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610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E8851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ACE48C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1A1BC8">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0091C3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2724F70">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78EA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6F4DFF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BF140E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226821B">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20934A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9FBE06">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r w14:paraId="5DA5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EEE844">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AEEAF8E">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5F01A13">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D3DE6AC">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953D15">
            <w:pPr>
              <w:keepNext w:val="0"/>
              <w:keepLines w:val="0"/>
              <w:pageBreakBefore w:val="0"/>
              <w:kinsoku/>
              <w:wordWrap w:val="0"/>
              <w:overflowPunct/>
              <w:topLinePunct w:val="0"/>
              <w:bidi w:val="0"/>
              <w:jc w:val="both"/>
              <w:rPr>
                <w:rFonts w:hint="eastAsia" w:asciiTheme="minorEastAsia" w:hAnsiTheme="minorEastAsia" w:eastAsiaTheme="minorEastAsia" w:cstheme="minorEastAsia"/>
                <w:color w:val="auto"/>
                <w:sz w:val="24"/>
                <w:szCs w:val="24"/>
                <w:highlight w:val="none"/>
              </w:rPr>
            </w:pPr>
          </w:p>
        </w:tc>
      </w:tr>
    </w:tbl>
    <w:p w14:paraId="571E46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供应商（公章）：法定代表人（负责人）或授权代表（签字）：</w:t>
      </w:r>
    </w:p>
    <w:p w14:paraId="51BCB9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日期</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bCs/>
          <w:snapToGrid w:val="0"/>
          <w:color w:val="auto"/>
          <w:spacing w:val="-8"/>
          <w:kern w:val="0"/>
          <w:sz w:val="24"/>
          <w:szCs w:val="24"/>
          <w:highlight w:val="none"/>
          <w:lang w:val="en-US" w:eastAsia="zh-CN" w:bidi="ar-SA"/>
        </w:rPr>
        <w:t>日</w:t>
      </w:r>
    </w:p>
    <w:p w14:paraId="7DC298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lang w:eastAsia="zh-CN"/>
        </w:rPr>
        <w:t>供应商业绩</w:t>
      </w:r>
    </w:p>
    <w:p w14:paraId="346FADDE">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color w:val="auto"/>
          <w:spacing w:val="-3"/>
          <w:sz w:val="36"/>
          <w:szCs w:val="36"/>
          <w:highlight w:val="none"/>
          <w14:textOutline w14:w="2306" w14:cap="flat" w14:cmpd="sng">
            <w14:solidFill>
              <w14:srgbClr w14:val="000000"/>
            </w14:solidFill>
            <w14:prstDash w14:val="solid"/>
            <w14:miter w14:val="0"/>
          </w14:textOutline>
        </w:rPr>
      </w:pPr>
      <w:r>
        <w:rPr>
          <w:rFonts w:hint="eastAsia" w:eastAsia="Arial" w:cs="Arial"/>
          <w:b/>
          <w:snapToGrid w:val="0"/>
          <w:color w:val="auto"/>
          <w:kern w:val="0"/>
          <w:sz w:val="24"/>
          <w:szCs w:val="24"/>
          <w:highlight w:val="none"/>
          <w:lang w:val="en-US" w:eastAsia="zh-CN" w:bidi="ar-SA"/>
        </w:rPr>
        <w:t>8</w:t>
      </w:r>
      <w:r>
        <w:rPr>
          <w:rFonts w:hint="eastAsia" w:ascii="宋体" w:hAnsi="宋体" w:eastAsia="Arial" w:cs="Arial"/>
          <w:b/>
          <w:snapToGrid w:val="0"/>
          <w:color w:val="auto"/>
          <w:kern w:val="0"/>
          <w:sz w:val="24"/>
          <w:szCs w:val="24"/>
          <w:highlight w:val="none"/>
          <w:lang w:val="en-US" w:eastAsia="zh-CN" w:bidi="ar-SA"/>
        </w:rPr>
        <w:t>.中小企业、监狱企业或残疾人福利性单位声明函</w:t>
      </w:r>
      <w:r>
        <w:rPr>
          <w:rFonts w:hint="eastAsia" w:eastAsia="Arial" w:cs="Arial"/>
          <w:b/>
          <w:snapToGrid w:val="0"/>
          <w:color w:val="auto"/>
          <w:kern w:val="0"/>
          <w:sz w:val="24"/>
          <w:szCs w:val="24"/>
          <w:highlight w:val="none"/>
          <w:lang w:val="en-US" w:eastAsia="zh-CN" w:bidi="ar-SA"/>
        </w:rPr>
        <w:t>（对于专门面向中小企业采购的项目必须提供，不专门面向的项目可选择提供）</w:t>
      </w:r>
    </w:p>
    <w:p w14:paraId="47079A50">
      <w:pPr>
        <w:pStyle w:val="29"/>
        <w:rPr>
          <w:rFonts w:hint="default" w:asciiTheme="minorEastAsia" w:hAnsiTheme="minorEastAsia" w:eastAsiaTheme="minorEastAsia" w:cstheme="minorEastAsia"/>
          <w:color w:val="auto"/>
          <w:spacing w:val="9"/>
          <w:sz w:val="24"/>
          <w:szCs w:val="24"/>
          <w:highlight w:val="none"/>
          <w:lang w:val="en-US"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color w:val="auto"/>
          <w:spacing w:val="9"/>
          <w:sz w:val="24"/>
          <w:szCs w:val="24"/>
          <w:highlight w:val="none"/>
          <w:lang w:val="en-US" w:eastAsia="zh-CN"/>
        </w:rPr>
        <w:t xml:space="preserve">  </w:t>
      </w:r>
    </w:p>
    <w:p w14:paraId="4A7660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pacing w:val="-2"/>
          <w:sz w:val="36"/>
          <w:szCs w:val="36"/>
          <w:highlight w:val="none"/>
          <w14:textOutline w14:w="2306" w14:cap="flat" w14:cmpd="sng">
            <w14:solidFill>
              <w14:srgbClr w14:val="000000"/>
            </w14:solidFill>
            <w14:prstDash w14:val="solid"/>
            <w14:miter w14:val="0"/>
          </w14:textOutline>
        </w:rPr>
        <w:t>中小企业声明函（服务）格式</w:t>
      </w:r>
    </w:p>
    <w:p w14:paraId="4C91AB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2371B4A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color w:val="auto"/>
          <w:spacing w:val="13"/>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库﹝2020﹞46 号）</w:t>
      </w:r>
      <w:r>
        <w:rPr>
          <w:rFonts w:hint="eastAsia" w:asciiTheme="minorEastAsia" w:hAnsiTheme="minorEastAsia" w:eastAsiaTheme="minorEastAsia" w:cstheme="minorEastAsia"/>
          <w:color w:val="auto"/>
          <w:spacing w:val="-66"/>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的规定，本公司（联合体）参加（单位名称）</w:t>
      </w:r>
      <w:r>
        <w:rPr>
          <w:rFonts w:hint="eastAsia" w:asciiTheme="minorEastAsia" w:hAnsiTheme="minorEastAsia" w:eastAsiaTheme="minorEastAsia" w:cstheme="minorEastAsia"/>
          <w:color w:val="auto"/>
          <w:spacing w:val="-67"/>
          <w:sz w:val="24"/>
          <w:szCs w:val="24"/>
          <w:highlight w:val="none"/>
        </w:rPr>
        <w:t xml:space="preserve"> </w:t>
      </w:r>
      <w:r>
        <w:rPr>
          <w:rFonts w:hint="eastAsia" w:asciiTheme="minorEastAsia" w:hAnsiTheme="minorEastAsia" w:eastAsiaTheme="minorEastAsia" w:cstheme="minorEastAsia"/>
          <w:color w:val="auto"/>
          <w:spacing w:val="10"/>
          <w:sz w:val="24"/>
          <w:szCs w:val="24"/>
          <w:highlight w:val="none"/>
        </w:rPr>
        <w:t>的（项目</w:t>
      </w:r>
      <w:r>
        <w:rPr>
          <w:rFonts w:hint="eastAsia" w:asciiTheme="minorEastAsia" w:hAnsiTheme="minorEastAsia" w:eastAsiaTheme="minorEastAsia" w:cstheme="minorEastAsia"/>
          <w:color w:val="auto"/>
          <w:spacing w:val="9"/>
          <w:sz w:val="24"/>
          <w:szCs w:val="24"/>
          <w:highlight w:val="none"/>
        </w:rPr>
        <w:t>名称）</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2"/>
          <w:sz w:val="24"/>
          <w:szCs w:val="24"/>
          <w:highlight w:val="none"/>
        </w:rPr>
        <w:t>采购活动，工程的施工单位全部为符合政策要求</w:t>
      </w:r>
      <w:r>
        <w:rPr>
          <w:rFonts w:hint="eastAsia" w:asciiTheme="minorEastAsia" w:hAnsiTheme="minorEastAsia" w:eastAsiaTheme="minorEastAsia" w:cstheme="minorEastAsia"/>
          <w:color w:val="auto"/>
          <w:spacing w:val="11"/>
          <w:sz w:val="24"/>
          <w:szCs w:val="24"/>
          <w:highlight w:val="none"/>
        </w:rPr>
        <w:t>的中小企业（或者：服务全部由符</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color w:val="auto"/>
          <w:spacing w:val="4"/>
          <w:sz w:val="24"/>
          <w:szCs w:val="24"/>
          <w:highlight w:val="none"/>
        </w:rPr>
        <w:t>、签订分包意向协</w:t>
      </w:r>
    </w:p>
    <w:p w14:paraId="51A7447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议的中小企业）</w:t>
      </w:r>
      <w:r>
        <w:rPr>
          <w:rFonts w:hint="eastAsia" w:asciiTheme="minorEastAsia" w:hAnsiTheme="minorEastAsia" w:eastAsiaTheme="minorEastAsia" w:cstheme="minorEastAsia"/>
          <w:color w:val="auto"/>
          <w:spacing w:val="-65"/>
          <w:sz w:val="24"/>
          <w:szCs w:val="24"/>
          <w:highlight w:val="none"/>
        </w:rPr>
        <w:t xml:space="preserve"> </w:t>
      </w:r>
      <w:r>
        <w:rPr>
          <w:rFonts w:hint="eastAsia" w:asciiTheme="minorEastAsia" w:hAnsiTheme="minorEastAsia" w:eastAsiaTheme="minorEastAsia" w:cstheme="minorEastAsia"/>
          <w:color w:val="auto"/>
          <w:spacing w:val="6"/>
          <w:sz w:val="24"/>
          <w:szCs w:val="24"/>
          <w:highlight w:val="none"/>
        </w:rPr>
        <w:t>的具体情况如下：</w:t>
      </w:r>
    </w:p>
    <w:p w14:paraId="0C34261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1.</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8"/>
          <w:sz w:val="24"/>
          <w:szCs w:val="24"/>
          <w:highlight w:val="none"/>
          <w:u w:val="single" w:color="auto"/>
        </w:rPr>
        <w:t>）</w:t>
      </w:r>
      <w:r>
        <w:rPr>
          <w:rFonts w:hint="eastAsia" w:asciiTheme="minorEastAsia" w:hAnsiTheme="minorEastAsia" w:eastAsiaTheme="minorEastAsia" w:cstheme="minorEastAsia"/>
          <w:color w:val="auto"/>
          <w:spacing w:val="-48"/>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w:t>
      </w:r>
      <w:r>
        <w:rPr>
          <w:rFonts w:hint="eastAsia" w:asciiTheme="minorEastAsia" w:hAnsiTheme="minorEastAsia" w:eastAsiaTheme="minorEastAsia" w:cstheme="minorEastAsia"/>
          <w:color w:val="auto"/>
          <w:spacing w:val="7"/>
          <w:sz w:val="24"/>
          <w:szCs w:val="24"/>
          <w:highlight w:val="none"/>
        </w:rPr>
        <w:t>（承接）企业</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8"/>
          <w:sz w:val="24"/>
          <w:szCs w:val="24"/>
          <w:highlight w:val="none"/>
        </w:rPr>
        <w:t>万元</w:t>
      </w:r>
      <w:r>
        <w:rPr>
          <w:rFonts w:hint="eastAsia" w:asciiTheme="minorEastAsia" w:hAnsiTheme="minorEastAsia" w:eastAsiaTheme="minorEastAsia" w:cstheme="minorEastAsia"/>
          <w:color w:val="auto"/>
          <w:spacing w:val="-26"/>
          <w:sz w:val="24"/>
          <w:szCs w:val="24"/>
          <w:highlight w:val="none"/>
        </w:rPr>
        <w:t xml:space="preserve"> </w:t>
      </w:r>
      <w:r>
        <w:rPr>
          <w:rFonts w:hint="eastAsia" w:asciiTheme="minorEastAsia" w:hAnsiTheme="minorEastAsia" w:eastAsiaTheme="minorEastAsia" w:cstheme="minorEastAsia"/>
          <w:color w:val="auto"/>
          <w:spacing w:val="8"/>
          <w:position w:val="6"/>
          <w:sz w:val="16"/>
          <w:szCs w:val="16"/>
          <w:highlight w:val="none"/>
        </w:rPr>
        <w:t>1</w:t>
      </w:r>
      <w:r>
        <w:rPr>
          <w:rFonts w:hint="eastAsia" w:asciiTheme="minorEastAsia" w:hAnsiTheme="minorEastAsia" w:eastAsiaTheme="minorEastAsia" w:cstheme="minorEastAsia"/>
          <w:color w:val="auto"/>
          <w:spacing w:val="-12"/>
          <w:position w:val="6"/>
          <w:sz w:val="16"/>
          <w:szCs w:val="16"/>
          <w:highlight w:val="none"/>
        </w:rPr>
        <w:t xml:space="preserve"> </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（中型企业、小型企业、微型企业</w:t>
      </w:r>
      <w:r>
        <w:rPr>
          <w:rFonts w:hint="eastAsia" w:asciiTheme="minorEastAsia" w:hAnsiTheme="minorEastAsia" w:eastAsiaTheme="minorEastAsia" w:cstheme="minorEastAsia"/>
          <w:color w:val="auto"/>
          <w:spacing w:val="-50"/>
          <w:sz w:val="24"/>
          <w:szCs w:val="24"/>
          <w:highlight w:val="none"/>
          <w:u w:val="single" w:color="auto"/>
        </w:rPr>
        <w:t>）</w:t>
      </w:r>
      <w:r>
        <w:rPr>
          <w:rFonts w:hint="eastAsia" w:asciiTheme="minorEastAsia" w:hAnsiTheme="minorEastAsia" w:eastAsiaTheme="minorEastAsia" w:cstheme="minorEastAsia"/>
          <w:color w:val="auto"/>
          <w:spacing w:val="-50"/>
          <w:sz w:val="24"/>
          <w:szCs w:val="24"/>
          <w:highlight w:val="none"/>
        </w:rPr>
        <w:t>；</w:t>
      </w:r>
    </w:p>
    <w:p w14:paraId="17E8C0C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2.</w:t>
      </w:r>
      <w:r>
        <w:rPr>
          <w:rFonts w:hint="eastAsia" w:asciiTheme="minorEastAsia" w:hAnsiTheme="minorEastAsia" w:eastAsiaTheme="minorEastAsia" w:cstheme="minorEastAsia"/>
          <w:color w:val="auto"/>
          <w:spacing w:val="8"/>
          <w:sz w:val="24"/>
          <w:szCs w:val="24"/>
          <w:highlight w:val="none"/>
          <w:u w:val="single" w:color="auto"/>
        </w:rPr>
        <w:t>（标的名称</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r>
        <w:rPr>
          <w:rFonts w:hint="eastAsia" w:asciiTheme="minorEastAsia" w:hAnsiTheme="minorEastAsia" w:eastAsiaTheme="minorEastAsia" w:cstheme="minorEastAsia"/>
          <w:color w:val="auto"/>
          <w:spacing w:val="8"/>
          <w:sz w:val="24"/>
          <w:szCs w:val="24"/>
          <w:highlight w:val="none"/>
        </w:rPr>
        <w:t>属于</w:t>
      </w:r>
      <w:r>
        <w:rPr>
          <w:rFonts w:hint="eastAsia" w:asciiTheme="minorEastAsia" w:hAnsiTheme="minorEastAsia" w:eastAsiaTheme="minorEastAsia" w:cstheme="minorEastAsia"/>
          <w:color w:val="auto"/>
          <w:spacing w:val="8"/>
          <w:sz w:val="24"/>
          <w:szCs w:val="24"/>
          <w:highlight w:val="none"/>
          <w:u w:val="single" w:color="auto"/>
        </w:rPr>
        <w:t>（采购文件中明确的所属行业）</w:t>
      </w:r>
      <w:r>
        <w:rPr>
          <w:rFonts w:hint="eastAsia" w:asciiTheme="minorEastAsia" w:hAnsiTheme="minorEastAsia" w:eastAsiaTheme="minorEastAsia" w:cstheme="minorEastAsia"/>
          <w:color w:val="auto"/>
          <w:spacing w:val="8"/>
          <w:sz w:val="24"/>
          <w:szCs w:val="24"/>
          <w:highlight w:val="none"/>
        </w:rPr>
        <w:t>行业；承建（承接）企业</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为</w:t>
      </w:r>
      <w:r>
        <w:rPr>
          <w:rFonts w:hint="eastAsia" w:asciiTheme="minorEastAsia" w:hAnsiTheme="minorEastAsia" w:eastAsiaTheme="minorEastAsia" w:cstheme="minorEastAsia"/>
          <w:color w:val="auto"/>
          <w:spacing w:val="7"/>
          <w:sz w:val="24"/>
          <w:szCs w:val="24"/>
          <w:highlight w:val="none"/>
          <w:u w:val="single" w:color="auto"/>
        </w:rPr>
        <w:t>（企业名称</w:t>
      </w:r>
      <w:r>
        <w:rPr>
          <w:rFonts w:hint="eastAsia" w:asciiTheme="minorEastAsia" w:hAnsiTheme="minorEastAsia" w:eastAsiaTheme="minorEastAsia" w:cstheme="minorEastAsia"/>
          <w:color w:val="auto"/>
          <w:spacing w:val="-25"/>
          <w:sz w:val="24"/>
          <w:szCs w:val="24"/>
          <w:highlight w:val="none"/>
          <w:u w:val="single" w:color="auto"/>
        </w:rPr>
        <w:t>）</w:t>
      </w:r>
      <w:r>
        <w:rPr>
          <w:rFonts w:hint="eastAsia" w:asciiTheme="minorEastAsia" w:hAnsiTheme="minorEastAsia" w:eastAsiaTheme="minorEastAsia" w:cstheme="minorEastAsia"/>
          <w:color w:val="auto"/>
          <w:spacing w:val="-25"/>
          <w:sz w:val="24"/>
          <w:szCs w:val="24"/>
          <w:highlight w:val="none"/>
        </w:rPr>
        <w:t>，</w:t>
      </w:r>
      <w:r>
        <w:rPr>
          <w:rFonts w:hint="eastAsia" w:asciiTheme="minorEastAsia" w:hAnsiTheme="minorEastAsia" w:eastAsiaTheme="minorEastAsia" w:cstheme="minorEastAsia"/>
          <w:color w:val="auto"/>
          <w:spacing w:val="7"/>
          <w:sz w:val="24"/>
          <w:szCs w:val="24"/>
          <w:highlight w:val="none"/>
        </w:rPr>
        <w:t>从业人员</w:t>
      </w:r>
      <w:r>
        <w:rPr>
          <w:rFonts w:hint="eastAsia" w:asciiTheme="minorEastAsia" w:hAnsiTheme="minorEastAsia" w:eastAsiaTheme="minorEastAsia" w:cstheme="minorEastAsia"/>
          <w:color w:val="auto"/>
          <w:spacing w:val="-105"/>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6"/>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人，</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营业收入为</w:t>
      </w:r>
      <w:r>
        <w:rPr>
          <w:rFonts w:hint="eastAsia" w:asciiTheme="minorEastAsia" w:hAnsiTheme="minorEastAsia" w:eastAsiaTheme="minorEastAsia" w:cstheme="minorEastAsia"/>
          <w:color w:val="auto"/>
          <w:spacing w:val="-108"/>
          <w:sz w:val="24"/>
          <w:szCs w:val="24"/>
          <w:highlight w:val="none"/>
        </w:rPr>
        <w:t xml:space="preserve"> </w:t>
      </w:r>
      <w:r>
        <w:rPr>
          <w:rFonts w:hint="eastAsia" w:asciiTheme="minorEastAsia" w:hAnsiTheme="minorEastAsia" w:eastAsiaTheme="minorEastAsia" w:cstheme="minorEastAsia"/>
          <w:color w:val="auto"/>
          <w:spacing w:val="5"/>
          <w:sz w:val="24"/>
          <w:szCs w:val="24"/>
          <w:highlight w:val="none"/>
          <w:u w:val="single" w:color="auto"/>
        </w:rPr>
        <w:t xml:space="preserve">      </w:t>
      </w:r>
      <w:r>
        <w:rPr>
          <w:rFonts w:hint="eastAsia" w:asciiTheme="minorEastAsia" w:hAnsiTheme="minorEastAsia" w:eastAsiaTheme="minorEastAsia" w:cstheme="minorEastAsia"/>
          <w:color w:val="auto"/>
          <w:spacing w:val="-91"/>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万元，</w:t>
      </w:r>
      <w:r>
        <w:rPr>
          <w:rFonts w:hint="eastAsia" w:asciiTheme="minorEastAsia" w:hAnsiTheme="minorEastAsia" w:eastAsiaTheme="minorEastAsia" w:cstheme="minorEastAsia"/>
          <w:color w:val="auto"/>
          <w:spacing w:val="-70"/>
          <w:sz w:val="24"/>
          <w:szCs w:val="24"/>
          <w:highlight w:val="none"/>
        </w:rPr>
        <w:t xml:space="preserve"> </w:t>
      </w:r>
      <w:r>
        <w:rPr>
          <w:rFonts w:hint="eastAsia" w:asciiTheme="minorEastAsia" w:hAnsiTheme="minorEastAsia" w:eastAsiaTheme="minorEastAsia" w:cstheme="minorEastAsia"/>
          <w:color w:val="auto"/>
          <w:spacing w:val="7"/>
          <w:sz w:val="24"/>
          <w:szCs w:val="24"/>
          <w:highlight w:val="none"/>
        </w:rPr>
        <w:t>资产总额为</w:t>
      </w:r>
      <w:r>
        <w:rPr>
          <w:rFonts w:hint="eastAsia" w:asciiTheme="minorEastAsia" w:hAnsiTheme="minorEastAsia" w:eastAsiaTheme="minorEastAsia" w:cstheme="minorEastAsia"/>
          <w:color w:val="auto"/>
          <w:spacing w:val="-107"/>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color="auto"/>
        </w:rPr>
        <w:t xml:space="preserve">       </w:t>
      </w:r>
      <w:r>
        <w:rPr>
          <w:rFonts w:hint="eastAsia" w:asciiTheme="minorEastAsia" w:hAnsiTheme="minorEastAsia" w:eastAsiaTheme="minorEastAsia" w:cstheme="minorEastAsia"/>
          <w:color w:val="auto"/>
          <w:spacing w:val="10"/>
          <w:sz w:val="24"/>
          <w:szCs w:val="24"/>
          <w:highlight w:val="none"/>
        </w:rPr>
        <w:t>万元，属于</w:t>
      </w:r>
      <w:r>
        <w:rPr>
          <w:rFonts w:hint="eastAsia" w:asciiTheme="minorEastAsia" w:hAnsiTheme="minorEastAsia" w:eastAsiaTheme="minorEastAsia" w:cstheme="minorEastAsia"/>
          <w:color w:val="auto"/>
          <w:spacing w:val="10"/>
          <w:sz w:val="24"/>
          <w:szCs w:val="24"/>
          <w:highlight w:val="none"/>
          <w:u w:val="single" w:color="auto"/>
        </w:rPr>
        <w:t>（中型企业、小型企业、微型企业</w:t>
      </w:r>
      <w:r>
        <w:rPr>
          <w:rFonts w:hint="eastAsia" w:asciiTheme="minorEastAsia" w:hAnsiTheme="minorEastAsia" w:eastAsiaTheme="minorEastAsia" w:cstheme="minorEastAsia"/>
          <w:color w:val="auto"/>
          <w:spacing w:val="-46"/>
          <w:sz w:val="24"/>
          <w:szCs w:val="24"/>
          <w:highlight w:val="none"/>
          <w:u w:val="single" w:color="auto"/>
        </w:rPr>
        <w:t>）</w:t>
      </w:r>
      <w:r>
        <w:rPr>
          <w:rFonts w:hint="eastAsia" w:asciiTheme="minorEastAsia" w:hAnsiTheme="minorEastAsia" w:eastAsiaTheme="minorEastAsia" w:cstheme="minorEastAsia"/>
          <w:color w:val="auto"/>
          <w:spacing w:val="-46"/>
          <w:sz w:val="24"/>
          <w:szCs w:val="24"/>
          <w:highlight w:val="none"/>
        </w:rPr>
        <w:t>；</w:t>
      </w:r>
    </w:p>
    <w:p w14:paraId="3152EB4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7A5C1E8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position w:val="1"/>
          <w:sz w:val="24"/>
          <w:szCs w:val="24"/>
          <w:highlight w:val="none"/>
        </w:rPr>
        <w:t>……</w:t>
      </w:r>
    </w:p>
    <w:p w14:paraId="0AA219F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color w:val="auto"/>
          <w:spacing w:val="11"/>
          <w:sz w:val="24"/>
          <w:szCs w:val="24"/>
          <w:highlight w:val="none"/>
        </w:rPr>
      </w:pPr>
      <w:r>
        <w:rPr>
          <w:rFonts w:hint="eastAsia" w:asciiTheme="minorEastAsia" w:hAnsiTheme="minorEastAsia" w:eastAsiaTheme="minorEastAsia" w:cstheme="minorEastAsia"/>
          <w:color w:val="auto"/>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color w:val="auto"/>
          <w:spacing w:val="10"/>
          <w:position w:val="17"/>
          <w:sz w:val="24"/>
          <w:szCs w:val="24"/>
          <w:highlight w:val="none"/>
        </w:rPr>
        <w:t>为大企业的情形，也</w:t>
      </w:r>
      <w:r>
        <w:rPr>
          <w:rFonts w:hint="eastAsia" w:asciiTheme="minorEastAsia" w:hAnsiTheme="minorEastAsia" w:eastAsiaTheme="minorEastAsia" w:cstheme="minorEastAsia"/>
          <w:color w:val="auto"/>
          <w:spacing w:val="10"/>
          <w:position w:val="17"/>
          <w:sz w:val="24"/>
          <w:szCs w:val="24"/>
          <w:highlight w:val="none"/>
          <w:lang w:val="en-US" w:eastAsia="zh-CN"/>
        </w:rPr>
        <w:t>不存在与大企业的负责让你为同一人的情形。</w:t>
      </w:r>
    </w:p>
    <w:p w14:paraId="6A3CC39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1"/>
          <w:sz w:val="24"/>
          <w:szCs w:val="24"/>
          <w:highlight w:val="none"/>
        </w:rPr>
        <w:t>本企业对上述声明内容的真实性负责。如有虚假，将依法承担相应责任。</w:t>
      </w:r>
    </w:p>
    <w:p w14:paraId="62F6A7A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0D60A0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6139649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9"/>
          <w:sz w:val="24"/>
          <w:szCs w:val="24"/>
          <w:highlight w:val="none"/>
        </w:rPr>
        <w:t>企业名称（盖章</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z w:val="24"/>
          <w:szCs w:val="24"/>
          <w:highlight w:val="none"/>
          <w:u w:val="single" w:color="auto"/>
        </w:rPr>
        <w:t xml:space="preserve">         </w:t>
      </w:r>
    </w:p>
    <w:p w14:paraId="26BA5A4C">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73ACB62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pacing w:val="9"/>
          <w:position w:val="5"/>
          <w:sz w:val="24"/>
          <w:szCs w:val="24"/>
          <w:highlight w:val="none"/>
          <w:lang w:val="en-US" w:eastAsia="zh-CN"/>
        </w:rPr>
      </w:pPr>
    </w:p>
    <w:p w14:paraId="5FBC648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position w:val="5"/>
          <w:sz w:val="24"/>
          <w:szCs w:val="24"/>
          <w:highlight w:val="none"/>
          <w:lang w:val="en-US" w:eastAsia="zh-CN"/>
        </w:rPr>
        <w:t>备注：</w:t>
      </w:r>
      <w:r>
        <w:rPr>
          <w:rFonts w:hint="eastAsia" w:asciiTheme="minorEastAsia" w:hAnsiTheme="minorEastAsia" w:eastAsiaTheme="minorEastAsia" w:cstheme="minorEastAsia"/>
          <w:color w:val="auto"/>
          <w:spacing w:val="9"/>
          <w:sz w:val="24"/>
          <w:szCs w:val="24"/>
          <w:highlight w:val="none"/>
        </w:rPr>
        <w:t>从业人员、营业收入、资产总额填报上一年度数据，无上一年度数据的新成立企业可不填报。</w:t>
      </w:r>
    </w:p>
    <w:p w14:paraId="6D82471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pPr>
    </w:p>
    <w:p w14:paraId="641640CF">
      <w:pPr>
        <w:rPr>
          <w:rFonts w:hint="eastAsia"/>
          <w:color w:val="auto"/>
          <w:highlight w:val="none"/>
        </w:rPr>
      </w:pPr>
    </w:p>
    <w:p w14:paraId="1CEECA3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14:textOutline w14:w="2306" w14:cap="flat" w14:cmpd="sng">
            <w14:solidFill>
              <w14:srgbClr w14:val="000000"/>
            </w14:solidFill>
            <w14:prstDash w14:val="solid"/>
            <w14:miter w14:val="0"/>
          </w14:textOutline>
        </w:rPr>
        <w:t>残疾人福利性单位声明函格式</w:t>
      </w:r>
    </w:p>
    <w:p w14:paraId="0D4E33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0D3B4D7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本单位郑重声明，根据《财政部民政部中国残疾人联合会关于促进残疾人就</w:t>
      </w:r>
    </w:p>
    <w:p w14:paraId="54344D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业政府采购政策的通知》（财库〔2017〕141号）的规定，本单位</w:t>
      </w:r>
      <w:r>
        <w:rPr>
          <w:rFonts w:hint="eastAsia" w:asciiTheme="minorEastAsia" w:hAnsiTheme="minorEastAsia" w:eastAsiaTheme="minorEastAsia" w:cstheme="minorEastAsia"/>
          <w:color w:val="auto"/>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color w:val="auto"/>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pacing w:val="-46"/>
          <w:sz w:val="24"/>
          <w:szCs w:val="24"/>
          <w:highlight w:val="none"/>
        </w:rPr>
        <w:t>：</w:t>
      </w:r>
    </w:p>
    <w:p w14:paraId="767D72A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56EC2BF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lang w:eastAsia="zh-CN"/>
        </w:rPr>
        <w:t>□</w:t>
      </w:r>
      <w:r>
        <w:rPr>
          <w:rFonts w:hint="eastAsia" w:asciiTheme="minorEastAsia" w:hAnsiTheme="minorEastAsia" w:eastAsiaTheme="minorEastAsia" w:cstheme="minorEastAsia"/>
          <w:color w:val="auto"/>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color w:val="auto"/>
          <w:spacing w:val="10"/>
          <w:sz w:val="24"/>
          <w:szCs w:val="24"/>
          <w:highlight w:val="none"/>
        </w:rPr>
        <w:t>且本单位参加单位的项目</w:t>
      </w:r>
      <w:r>
        <w:rPr>
          <w:rFonts w:hint="eastAsia" w:asciiTheme="minorEastAsia" w:hAnsiTheme="minorEastAsia" w:eastAsiaTheme="minorEastAsia" w:cstheme="minorEastAsia"/>
          <w:color w:val="auto"/>
          <w:spacing w:val="21"/>
          <w:sz w:val="24"/>
          <w:szCs w:val="24"/>
          <w:highlight w:val="none"/>
        </w:rPr>
        <w:t>采购活动</w:t>
      </w:r>
      <w:r>
        <w:rPr>
          <w:rFonts w:hint="eastAsia" w:asciiTheme="minorEastAsia" w:hAnsiTheme="minorEastAsia" w:eastAsiaTheme="minorEastAsia" w:cstheme="minorEastAsia"/>
          <w:color w:val="auto"/>
          <w:spacing w:val="21"/>
          <w:sz w:val="24"/>
          <w:szCs w:val="24"/>
          <w:highlight w:val="none"/>
          <w:lang w:val="en-US" w:eastAsia="zh-CN"/>
        </w:rPr>
        <w:t>提</w:t>
      </w:r>
      <w:r>
        <w:rPr>
          <w:rFonts w:hint="eastAsia" w:asciiTheme="minorEastAsia" w:hAnsiTheme="minorEastAsia" w:eastAsiaTheme="minorEastAsia" w:cstheme="minorEastAsia"/>
          <w:color w:val="auto"/>
          <w:spacing w:val="21"/>
          <w:sz w:val="24"/>
          <w:szCs w:val="24"/>
          <w:highlight w:val="none"/>
        </w:rPr>
        <w:t>供本单位制造的货物（由本单位承担工程/</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供服务</w:t>
      </w:r>
      <w:r>
        <w:rPr>
          <w:rFonts w:hint="eastAsia" w:asciiTheme="minorEastAsia" w:hAnsiTheme="minorEastAsia" w:eastAsiaTheme="minorEastAsia" w:cstheme="minorEastAsia"/>
          <w:color w:val="auto"/>
          <w:spacing w:val="-62"/>
          <w:sz w:val="24"/>
          <w:szCs w:val="24"/>
          <w:highlight w:val="none"/>
        </w:rPr>
        <w:t>），</w:t>
      </w:r>
      <w:r>
        <w:rPr>
          <w:rFonts w:hint="eastAsia" w:asciiTheme="minorEastAsia" w:hAnsiTheme="minorEastAsia" w:eastAsiaTheme="minorEastAsia" w:cstheme="minorEastAsia"/>
          <w:color w:val="auto"/>
          <w:spacing w:val="21"/>
          <w:sz w:val="24"/>
          <w:szCs w:val="24"/>
          <w:highlight w:val="none"/>
        </w:rPr>
        <w:t>或者</w:t>
      </w:r>
      <w:r>
        <w:rPr>
          <w:rFonts w:hint="eastAsia" w:asciiTheme="minorEastAsia" w:hAnsiTheme="minorEastAsia" w:eastAsiaTheme="minorEastAsia" w:cstheme="minorEastAsia"/>
          <w:color w:val="auto"/>
          <w:spacing w:val="21"/>
          <w:sz w:val="24"/>
          <w:szCs w:val="24"/>
          <w:highlight w:val="none"/>
          <w:lang w:eastAsia="zh-CN"/>
        </w:rPr>
        <w:t>提</w:t>
      </w:r>
      <w:r>
        <w:rPr>
          <w:rFonts w:hint="eastAsia" w:asciiTheme="minorEastAsia" w:hAnsiTheme="minorEastAsia" w:eastAsiaTheme="minorEastAsia" w:cstheme="minorEastAsia"/>
          <w:color w:val="auto"/>
          <w:spacing w:val="21"/>
          <w:sz w:val="24"/>
          <w:szCs w:val="24"/>
          <w:highlight w:val="none"/>
        </w:rPr>
        <w:t>供其他残</w:t>
      </w:r>
      <w:r>
        <w:rPr>
          <w:rFonts w:hint="eastAsia" w:asciiTheme="minorEastAsia" w:hAnsiTheme="minorEastAsia" w:eastAsiaTheme="minorEastAsia" w:cstheme="minorEastAsia"/>
          <w:color w:val="auto"/>
          <w:spacing w:val="7"/>
          <w:sz w:val="24"/>
          <w:szCs w:val="24"/>
          <w:highlight w:val="none"/>
        </w:rPr>
        <w:t>疾人福利性单位制造的货物（不包括使用非残疾人福利性单位注册商标的货物）。</w:t>
      </w:r>
    </w:p>
    <w:p w14:paraId="59A04A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color w:val="auto"/>
          <w:spacing w:val="11"/>
          <w:sz w:val="24"/>
          <w:szCs w:val="24"/>
          <w:highlight w:val="none"/>
          <w14:textOutline w14:w="1537" w14:cap="flat" w14:cmpd="sng">
            <w14:solidFill>
              <w14:srgbClr w14:val="000000"/>
            </w14:solidFill>
            <w14:prstDash w14:val="solid"/>
            <w14:miter w14:val="0"/>
          </w14:textOutline>
        </w:rPr>
        <w:t>承担相应责任。</w:t>
      </w:r>
    </w:p>
    <w:p w14:paraId="6862F3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345DC40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1"/>
          <w:highlight w:val="none"/>
        </w:rPr>
      </w:pPr>
    </w:p>
    <w:p w14:paraId="715DD4A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position w:val="26"/>
          <w:sz w:val="24"/>
          <w:szCs w:val="24"/>
          <w:highlight w:val="none"/>
        </w:rPr>
        <w:t>单位名称（盖章</w:t>
      </w:r>
      <w:r>
        <w:rPr>
          <w:rFonts w:hint="eastAsia" w:asciiTheme="minorEastAsia" w:hAnsiTheme="minorEastAsia" w:eastAsiaTheme="minorEastAsia" w:cstheme="minorEastAsia"/>
          <w:color w:val="auto"/>
          <w:spacing w:val="-60"/>
          <w:position w:val="26"/>
          <w:sz w:val="24"/>
          <w:szCs w:val="24"/>
          <w:highlight w:val="none"/>
        </w:rPr>
        <w:t>）：</w:t>
      </w:r>
    </w:p>
    <w:p w14:paraId="49341BC5">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auto"/>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auto"/>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60297D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5EE90CE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color w:val="auto"/>
          <w:sz w:val="24"/>
          <w:szCs w:val="24"/>
          <w:highlight w:val="none"/>
        </w:rPr>
      </w:pPr>
    </w:p>
    <w:p w14:paraId="751E2B3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A27BD5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489042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87DA1A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4DA359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DB7A1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397085D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6A1BBD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pPr>
    </w:p>
    <w:p w14:paraId="7924F05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color w:val="auto"/>
          <w:sz w:val="28"/>
          <w:szCs w:val="28"/>
          <w:highlight w:val="none"/>
          <w:lang w:val="en-US" w:eastAsia="zh-CN"/>
        </w:rPr>
      </w:pPr>
      <w:r>
        <w:rPr>
          <w:rFonts w:hint="eastAsia" w:asciiTheme="minorEastAsia" w:hAnsiTheme="minorEastAsia" w:eastAsiaTheme="minorEastAsia" w:cstheme="minorEastAsia"/>
          <w:snapToGrid w:val="0"/>
          <w:color w:val="auto"/>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41D7B60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color w:val="auto"/>
          <w:sz w:val="28"/>
          <w:szCs w:val="28"/>
          <w:highlight w:val="none"/>
          <w:lang w:eastAsia="zh-CN"/>
        </w:rPr>
      </w:pPr>
    </w:p>
    <w:p w14:paraId="3FDC60B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745BF73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本企业对上述声明的真实性负责。如有虚假，将依法承担相应责任。</w:t>
      </w:r>
    </w:p>
    <w:p w14:paraId="500C08D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w:t>
      </w:r>
    </w:p>
    <w:p w14:paraId="5133F7C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auto"/>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7"/>
          <w:kern w:val="0"/>
          <w:sz w:val="24"/>
          <w:szCs w:val="24"/>
          <w:highlight w:val="none"/>
          <w:lang w:val="en-US" w:eastAsia="zh-CN" w:bidi="ar-SA"/>
        </w:rPr>
        <w:t xml:space="preserve">                             企业名称（盖章）： </w:t>
      </w:r>
    </w:p>
    <w:p w14:paraId="6C2D7EAE">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u w:val="none"/>
          <w:lang w:val="en-US" w:eastAsia="zh-CN"/>
        </w:rPr>
        <w:t>日期：</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年</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月</w:t>
      </w:r>
      <w:r>
        <w:rPr>
          <w:rFonts w:hint="eastAsia" w:asciiTheme="minorEastAsia" w:hAnsiTheme="minorEastAsia" w:eastAsia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auto"/>
          <w:spacing w:val="-8"/>
          <w:kern w:val="0"/>
          <w:sz w:val="24"/>
          <w:szCs w:val="24"/>
          <w:highlight w:val="none"/>
          <w:lang w:val="en-US" w:eastAsia="zh-CN" w:bidi="ar-SA"/>
        </w:rPr>
        <w:t>日</w:t>
      </w:r>
    </w:p>
    <w:p w14:paraId="35B4207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pPr>
    </w:p>
    <w:p w14:paraId="41A87A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pPr>
    </w:p>
    <w:p w14:paraId="0791D7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pPr>
    </w:p>
    <w:p w14:paraId="3FF5E8D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en-US" w:bidi="ar-SA"/>
        </w:rPr>
      </w:pPr>
      <w:r>
        <w:rPr>
          <w:rFonts w:hint="eastAsia" w:asciiTheme="minorEastAsia" w:hAnsiTheme="minorEastAsia" w:eastAsiaTheme="minorEastAsia" w:cstheme="minorEastAsia"/>
          <w:b/>
          <w:bCs/>
          <w:snapToGrid w:val="0"/>
          <w:color w:val="auto"/>
          <w:spacing w:val="8"/>
          <w:kern w:val="0"/>
          <w:position w:val="26"/>
          <w:sz w:val="24"/>
          <w:szCs w:val="24"/>
          <w:highlight w:val="none"/>
          <w:lang w:val="en-US" w:eastAsia="zh-CN" w:bidi="ar-SA"/>
        </w:rPr>
        <w:t>9.征集文件要求的其它材料及供应商认为有必要提供的材料</w:t>
      </w:r>
    </w:p>
    <w:sectPr>
      <w:headerReference r:id="rId15" w:type="default"/>
      <w:footerReference r:id="rId16"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B3AC">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EC20">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4CE82">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0091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20091D">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DBF3">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E1FC0">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BE1FC0">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F2B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61754">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561754">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9F0E">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A3694">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EA3694">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901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4A508">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D4A508">
                    <w:pPr>
                      <w:pStyle w:val="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B8E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799C">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17DAF">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7591">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BD28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555F5"/>
    <w:multiLevelType w:val="singleLevel"/>
    <w:tmpl w:val="CFD555F5"/>
    <w:lvl w:ilvl="0" w:tentative="0">
      <w:start w:val="2"/>
      <w:numFmt w:val="decimal"/>
      <w:lvlText w:val="%1."/>
      <w:lvlJc w:val="left"/>
      <w:pPr>
        <w:tabs>
          <w:tab w:val="left" w:pos="312"/>
        </w:tabs>
      </w:pPr>
    </w:lvl>
  </w:abstractNum>
  <w:abstractNum w:abstractNumId="1">
    <w:nsid w:val="12E742CE"/>
    <w:multiLevelType w:val="singleLevel"/>
    <w:tmpl w:val="12E742CE"/>
    <w:lvl w:ilvl="0" w:tentative="0">
      <w:start w:val="7"/>
      <w:numFmt w:val="decimal"/>
      <w:lvlText w:val="%1."/>
      <w:lvlJc w:val="left"/>
      <w:pPr>
        <w:tabs>
          <w:tab w:val="left" w:pos="312"/>
        </w:tabs>
      </w:pPr>
    </w:lvl>
  </w:abstractNum>
  <w:abstractNum w:abstractNumId="2">
    <w:nsid w:val="5D7BE5FA"/>
    <w:multiLevelType w:val="singleLevel"/>
    <w:tmpl w:val="5D7BE5F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gwNDYyZDY0MGNjNjE2YmYzNDQ2OWQ4YTQ2NjQ4OWIifQ=="/>
  </w:docVars>
  <w:rsids>
    <w:rsidRoot w:val="00000000"/>
    <w:rsid w:val="0096273C"/>
    <w:rsid w:val="00D24FF0"/>
    <w:rsid w:val="013C2BBE"/>
    <w:rsid w:val="014E35A1"/>
    <w:rsid w:val="019B2CEA"/>
    <w:rsid w:val="01AE2695"/>
    <w:rsid w:val="01E274B5"/>
    <w:rsid w:val="023E759B"/>
    <w:rsid w:val="027730B6"/>
    <w:rsid w:val="02B11699"/>
    <w:rsid w:val="02FA03F5"/>
    <w:rsid w:val="03217B69"/>
    <w:rsid w:val="03A74512"/>
    <w:rsid w:val="03C26B83"/>
    <w:rsid w:val="03CC315E"/>
    <w:rsid w:val="03DF5A69"/>
    <w:rsid w:val="044921B6"/>
    <w:rsid w:val="04685E24"/>
    <w:rsid w:val="046E59EF"/>
    <w:rsid w:val="050D556D"/>
    <w:rsid w:val="05234F67"/>
    <w:rsid w:val="05545C1C"/>
    <w:rsid w:val="055748A3"/>
    <w:rsid w:val="05751C1B"/>
    <w:rsid w:val="059A3EA8"/>
    <w:rsid w:val="06593C39"/>
    <w:rsid w:val="06787E06"/>
    <w:rsid w:val="06AF4861"/>
    <w:rsid w:val="06B0495B"/>
    <w:rsid w:val="06C93A28"/>
    <w:rsid w:val="06E37C8B"/>
    <w:rsid w:val="06FC4B75"/>
    <w:rsid w:val="072C2E4D"/>
    <w:rsid w:val="076721B4"/>
    <w:rsid w:val="08CB596A"/>
    <w:rsid w:val="092D385C"/>
    <w:rsid w:val="09684744"/>
    <w:rsid w:val="09A129E2"/>
    <w:rsid w:val="09CC6764"/>
    <w:rsid w:val="09E3271C"/>
    <w:rsid w:val="0A29644D"/>
    <w:rsid w:val="0A437032"/>
    <w:rsid w:val="0A633B33"/>
    <w:rsid w:val="0AAA60D6"/>
    <w:rsid w:val="0AB46C2A"/>
    <w:rsid w:val="0ABC7CF1"/>
    <w:rsid w:val="0ABE6FC5"/>
    <w:rsid w:val="0AD86A92"/>
    <w:rsid w:val="0B3B7AF5"/>
    <w:rsid w:val="0B3C24F6"/>
    <w:rsid w:val="0B7C0033"/>
    <w:rsid w:val="0BC76E66"/>
    <w:rsid w:val="0BF0521B"/>
    <w:rsid w:val="0C711B61"/>
    <w:rsid w:val="0CB101B0"/>
    <w:rsid w:val="0CBD4DA7"/>
    <w:rsid w:val="0CF900A3"/>
    <w:rsid w:val="0DA859D3"/>
    <w:rsid w:val="0DD30B7C"/>
    <w:rsid w:val="0DF93BBD"/>
    <w:rsid w:val="0E307EEE"/>
    <w:rsid w:val="0EE83F9D"/>
    <w:rsid w:val="0F0D035A"/>
    <w:rsid w:val="0FB87AA7"/>
    <w:rsid w:val="0FE34B24"/>
    <w:rsid w:val="102C0845"/>
    <w:rsid w:val="104F3F68"/>
    <w:rsid w:val="10B145AD"/>
    <w:rsid w:val="10D91A83"/>
    <w:rsid w:val="115A7068"/>
    <w:rsid w:val="117D2D56"/>
    <w:rsid w:val="11B43A6A"/>
    <w:rsid w:val="11B5429E"/>
    <w:rsid w:val="122675E2"/>
    <w:rsid w:val="12417927"/>
    <w:rsid w:val="125C25AB"/>
    <w:rsid w:val="126E021D"/>
    <w:rsid w:val="12C549DA"/>
    <w:rsid w:val="12D9220E"/>
    <w:rsid w:val="12FD5FFB"/>
    <w:rsid w:val="1380268A"/>
    <w:rsid w:val="13C5707D"/>
    <w:rsid w:val="13F07810"/>
    <w:rsid w:val="14271CC8"/>
    <w:rsid w:val="1446371A"/>
    <w:rsid w:val="146A5814"/>
    <w:rsid w:val="146C0645"/>
    <w:rsid w:val="14EC3DCF"/>
    <w:rsid w:val="15037E2D"/>
    <w:rsid w:val="156B2323"/>
    <w:rsid w:val="15A14274"/>
    <w:rsid w:val="15AC3C0A"/>
    <w:rsid w:val="15B05882"/>
    <w:rsid w:val="15E04F64"/>
    <w:rsid w:val="15E16C72"/>
    <w:rsid w:val="164A7458"/>
    <w:rsid w:val="164E3CA4"/>
    <w:rsid w:val="16B163CA"/>
    <w:rsid w:val="16F45CE8"/>
    <w:rsid w:val="16FC049F"/>
    <w:rsid w:val="174C193E"/>
    <w:rsid w:val="179B0D80"/>
    <w:rsid w:val="17B27393"/>
    <w:rsid w:val="181B6E25"/>
    <w:rsid w:val="183D23CB"/>
    <w:rsid w:val="18510AEB"/>
    <w:rsid w:val="18610CDC"/>
    <w:rsid w:val="19161B44"/>
    <w:rsid w:val="196866C6"/>
    <w:rsid w:val="19D46BD3"/>
    <w:rsid w:val="19E260C0"/>
    <w:rsid w:val="1A302F49"/>
    <w:rsid w:val="1A464AA0"/>
    <w:rsid w:val="1A6B22E0"/>
    <w:rsid w:val="1AAC0209"/>
    <w:rsid w:val="1AC47924"/>
    <w:rsid w:val="1AF57E02"/>
    <w:rsid w:val="1B4F168F"/>
    <w:rsid w:val="1B6F0841"/>
    <w:rsid w:val="1D391455"/>
    <w:rsid w:val="1D72498F"/>
    <w:rsid w:val="1D9D7C75"/>
    <w:rsid w:val="1E0754FF"/>
    <w:rsid w:val="1E2712E1"/>
    <w:rsid w:val="1E7249AF"/>
    <w:rsid w:val="1E907AA5"/>
    <w:rsid w:val="1F8737CC"/>
    <w:rsid w:val="1FE61854"/>
    <w:rsid w:val="1FF31541"/>
    <w:rsid w:val="20F10837"/>
    <w:rsid w:val="210939CE"/>
    <w:rsid w:val="212D6A29"/>
    <w:rsid w:val="217E2260"/>
    <w:rsid w:val="21DC7625"/>
    <w:rsid w:val="21E33D7D"/>
    <w:rsid w:val="22937C80"/>
    <w:rsid w:val="22E737AC"/>
    <w:rsid w:val="23C6058D"/>
    <w:rsid w:val="23D34A58"/>
    <w:rsid w:val="2470733F"/>
    <w:rsid w:val="24C8734D"/>
    <w:rsid w:val="24E94D19"/>
    <w:rsid w:val="25052271"/>
    <w:rsid w:val="255045B2"/>
    <w:rsid w:val="256253DA"/>
    <w:rsid w:val="25722260"/>
    <w:rsid w:val="257A4289"/>
    <w:rsid w:val="25A83616"/>
    <w:rsid w:val="25D07317"/>
    <w:rsid w:val="260373D2"/>
    <w:rsid w:val="263A5FE5"/>
    <w:rsid w:val="265713EE"/>
    <w:rsid w:val="266177F8"/>
    <w:rsid w:val="26734FA1"/>
    <w:rsid w:val="27EF7E63"/>
    <w:rsid w:val="27F6032D"/>
    <w:rsid w:val="2878704C"/>
    <w:rsid w:val="2944096C"/>
    <w:rsid w:val="29462E99"/>
    <w:rsid w:val="29C94933"/>
    <w:rsid w:val="29EF5E58"/>
    <w:rsid w:val="2A5E573D"/>
    <w:rsid w:val="2A870159"/>
    <w:rsid w:val="2ABA04F6"/>
    <w:rsid w:val="2AD7512C"/>
    <w:rsid w:val="2B296C36"/>
    <w:rsid w:val="2B32017A"/>
    <w:rsid w:val="2B4C1378"/>
    <w:rsid w:val="2B6D12EE"/>
    <w:rsid w:val="2BD35370"/>
    <w:rsid w:val="2CB368C6"/>
    <w:rsid w:val="2CE542E8"/>
    <w:rsid w:val="2D4C797B"/>
    <w:rsid w:val="2D854259"/>
    <w:rsid w:val="2DB54B23"/>
    <w:rsid w:val="2DCA2A28"/>
    <w:rsid w:val="2DD5743D"/>
    <w:rsid w:val="2DF6291A"/>
    <w:rsid w:val="2E037ECE"/>
    <w:rsid w:val="2E123636"/>
    <w:rsid w:val="2EDE4089"/>
    <w:rsid w:val="2F795793"/>
    <w:rsid w:val="2F7E5B21"/>
    <w:rsid w:val="2FAF3423"/>
    <w:rsid w:val="305F18E8"/>
    <w:rsid w:val="311741D6"/>
    <w:rsid w:val="3119309A"/>
    <w:rsid w:val="312A5594"/>
    <w:rsid w:val="312C625F"/>
    <w:rsid w:val="31322DBE"/>
    <w:rsid w:val="31C81974"/>
    <w:rsid w:val="32230959"/>
    <w:rsid w:val="3322495F"/>
    <w:rsid w:val="337450B5"/>
    <w:rsid w:val="342E4350"/>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050DB3"/>
    <w:rsid w:val="3C2C3D72"/>
    <w:rsid w:val="3C37498E"/>
    <w:rsid w:val="3C860462"/>
    <w:rsid w:val="3C94450B"/>
    <w:rsid w:val="3CD83A9C"/>
    <w:rsid w:val="3D051AB3"/>
    <w:rsid w:val="3D13022E"/>
    <w:rsid w:val="3D9C0E9C"/>
    <w:rsid w:val="3DDE7B24"/>
    <w:rsid w:val="3E1779D0"/>
    <w:rsid w:val="3E263CAA"/>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0E446B9"/>
    <w:rsid w:val="41884B35"/>
    <w:rsid w:val="41FB26D2"/>
    <w:rsid w:val="423849B8"/>
    <w:rsid w:val="435F746A"/>
    <w:rsid w:val="4372309F"/>
    <w:rsid w:val="43B84BBA"/>
    <w:rsid w:val="44093E52"/>
    <w:rsid w:val="444E5D13"/>
    <w:rsid w:val="446F3136"/>
    <w:rsid w:val="44790C24"/>
    <w:rsid w:val="453A628D"/>
    <w:rsid w:val="45CF0C25"/>
    <w:rsid w:val="45DD7715"/>
    <w:rsid w:val="467852BF"/>
    <w:rsid w:val="468E6891"/>
    <w:rsid w:val="47503B46"/>
    <w:rsid w:val="475145CB"/>
    <w:rsid w:val="47C562E2"/>
    <w:rsid w:val="47C81344"/>
    <w:rsid w:val="481132D5"/>
    <w:rsid w:val="483B0352"/>
    <w:rsid w:val="488A3088"/>
    <w:rsid w:val="48DF1625"/>
    <w:rsid w:val="48F078C5"/>
    <w:rsid w:val="49320965"/>
    <w:rsid w:val="49AC2E6D"/>
    <w:rsid w:val="49D70E7A"/>
    <w:rsid w:val="4A3F3154"/>
    <w:rsid w:val="4A4562D3"/>
    <w:rsid w:val="4A52328E"/>
    <w:rsid w:val="4B050440"/>
    <w:rsid w:val="4B227F62"/>
    <w:rsid w:val="4B6545C2"/>
    <w:rsid w:val="4B6F02A0"/>
    <w:rsid w:val="4BBC369E"/>
    <w:rsid w:val="4CEC4659"/>
    <w:rsid w:val="4CF96FD4"/>
    <w:rsid w:val="4D3A4D71"/>
    <w:rsid w:val="4D493511"/>
    <w:rsid w:val="4DF21FC2"/>
    <w:rsid w:val="4DF932EA"/>
    <w:rsid w:val="4E201C1D"/>
    <w:rsid w:val="4E7A34EC"/>
    <w:rsid w:val="4E861641"/>
    <w:rsid w:val="4E9702AC"/>
    <w:rsid w:val="4EC562FF"/>
    <w:rsid w:val="4FAB04B3"/>
    <w:rsid w:val="4FB426AD"/>
    <w:rsid w:val="4FEE2DC9"/>
    <w:rsid w:val="51346287"/>
    <w:rsid w:val="51850890"/>
    <w:rsid w:val="519F1DA4"/>
    <w:rsid w:val="525210BA"/>
    <w:rsid w:val="52A90328"/>
    <w:rsid w:val="52DC3333"/>
    <w:rsid w:val="53036690"/>
    <w:rsid w:val="53376A7B"/>
    <w:rsid w:val="537441A1"/>
    <w:rsid w:val="53B1020C"/>
    <w:rsid w:val="53C71634"/>
    <w:rsid w:val="54065481"/>
    <w:rsid w:val="54FC530D"/>
    <w:rsid w:val="55204788"/>
    <w:rsid w:val="557169CF"/>
    <w:rsid w:val="557D5D2A"/>
    <w:rsid w:val="55A41C2D"/>
    <w:rsid w:val="56682D63"/>
    <w:rsid w:val="56905D0D"/>
    <w:rsid w:val="56FB4C08"/>
    <w:rsid w:val="57040D14"/>
    <w:rsid w:val="57146F1C"/>
    <w:rsid w:val="574153BB"/>
    <w:rsid w:val="589A668A"/>
    <w:rsid w:val="58AC00F0"/>
    <w:rsid w:val="58C46E3D"/>
    <w:rsid w:val="58D971B2"/>
    <w:rsid w:val="59042C0B"/>
    <w:rsid w:val="59272568"/>
    <w:rsid w:val="59576FB6"/>
    <w:rsid w:val="59927FEE"/>
    <w:rsid w:val="59BC1D1A"/>
    <w:rsid w:val="59C142A0"/>
    <w:rsid w:val="59C641E6"/>
    <w:rsid w:val="59D65347"/>
    <w:rsid w:val="5A2D5C94"/>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9E76ED"/>
    <w:rsid w:val="5FE2771E"/>
    <w:rsid w:val="60067040"/>
    <w:rsid w:val="600E6D7C"/>
    <w:rsid w:val="607F1E09"/>
    <w:rsid w:val="608A1A1F"/>
    <w:rsid w:val="60BD2923"/>
    <w:rsid w:val="618C2692"/>
    <w:rsid w:val="61F96E5C"/>
    <w:rsid w:val="622D31D4"/>
    <w:rsid w:val="62A74B0A"/>
    <w:rsid w:val="62E015B0"/>
    <w:rsid w:val="63510510"/>
    <w:rsid w:val="639D4CC6"/>
    <w:rsid w:val="642053CC"/>
    <w:rsid w:val="646A5DEF"/>
    <w:rsid w:val="646F5EF6"/>
    <w:rsid w:val="65785E0F"/>
    <w:rsid w:val="658A75F4"/>
    <w:rsid w:val="65CF7A95"/>
    <w:rsid w:val="66613222"/>
    <w:rsid w:val="66A23F66"/>
    <w:rsid w:val="672526A7"/>
    <w:rsid w:val="680D3662"/>
    <w:rsid w:val="68222C97"/>
    <w:rsid w:val="68333F9A"/>
    <w:rsid w:val="683858D3"/>
    <w:rsid w:val="68645FE7"/>
    <w:rsid w:val="68D0468F"/>
    <w:rsid w:val="69320EA6"/>
    <w:rsid w:val="69413090"/>
    <w:rsid w:val="69717C20"/>
    <w:rsid w:val="697332CA"/>
    <w:rsid w:val="69855FCD"/>
    <w:rsid w:val="69BC17E8"/>
    <w:rsid w:val="69DD77FF"/>
    <w:rsid w:val="6AE37CE3"/>
    <w:rsid w:val="6B0625EA"/>
    <w:rsid w:val="6B5442BA"/>
    <w:rsid w:val="6C593408"/>
    <w:rsid w:val="6C68544B"/>
    <w:rsid w:val="6C785167"/>
    <w:rsid w:val="6CA35BE0"/>
    <w:rsid w:val="6D0715D4"/>
    <w:rsid w:val="6D8655F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AD3EE0"/>
    <w:rsid w:val="76B97261"/>
    <w:rsid w:val="772D4414"/>
    <w:rsid w:val="7744228A"/>
    <w:rsid w:val="776E5551"/>
    <w:rsid w:val="77BC7AAA"/>
    <w:rsid w:val="781E668F"/>
    <w:rsid w:val="788C166D"/>
    <w:rsid w:val="78AC0934"/>
    <w:rsid w:val="78BD4DDD"/>
    <w:rsid w:val="78E700F4"/>
    <w:rsid w:val="78EE7B24"/>
    <w:rsid w:val="7907377A"/>
    <w:rsid w:val="792E7F96"/>
    <w:rsid w:val="793B1352"/>
    <w:rsid w:val="79AB21E7"/>
    <w:rsid w:val="79AD76AE"/>
    <w:rsid w:val="79CC501C"/>
    <w:rsid w:val="79F12DE4"/>
    <w:rsid w:val="7B0E17E2"/>
    <w:rsid w:val="7B3E48AE"/>
    <w:rsid w:val="7C6203C7"/>
    <w:rsid w:val="7CB47DAA"/>
    <w:rsid w:val="7CE24C65"/>
    <w:rsid w:val="7D076A17"/>
    <w:rsid w:val="7D462131"/>
    <w:rsid w:val="7DC26844"/>
    <w:rsid w:val="7DC974CD"/>
    <w:rsid w:val="7E4B00B1"/>
    <w:rsid w:val="7EA62275"/>
    <w:rsid w:val="7ECB5112"/>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rFonts w:ascii="宋体" w:hAnsi="宋体" w:eastAsia="宋体" w:cs="宋体"/>
      <w:sz w:val="31"/>
      <w:szCs w:val="31"/>
      <w:lang w:val="en-US" w:eastAsia="en-US" w:bidi="ar-SA"/>
    </w:rPr>
  </w:style>
  <w:style w:type="paragraph" w:styleId="6">
    <w:name w:val="Body Text Indent"/>
    <w:basedOn w:val="1"/>
    <w:next w:val="7"/>
    <w:autoRedefine/>
    <w:qFormat/>
    <w:uiPriority w:val="99"/>
    <w:pPr>
      <w:spacing w:after="120" w:afterLines="0"/>
      <w:ind w:left="420" w:leftChars="200"/>
    </w:pPr>
    <w:rPr>
      <w:kern w:val="2"/>
      <w:sz w:val="21"/>
      <w:lang w:eastAsia="zh-CN" w:bidi="ar-SA"/>
    </w:rPr>
  </w:style>
  <w:style w:type="paragraph" w:styleId="7">
    <w:name w:val="envelope return"/>
    <w:basedOn w:val="1"/>
    <w:autoRedefine/>
    <w:qFormat/>
    <w:uiPriority w:val="0"/>
    <w:pPr>
      <w:snapToGrid w:val="0"/>
    </w:pPr>
    <w:rPr>
      <w:rFonts w:ascii="Arial" w:hAnsi="Arial"/>
    </w:rPr>
  </w:style>
  <w:style w:type="paragraph" w:styleId="8">
    <w:name w:val="Date"/>
    <w:basedOn w:val="1"/>
    <w:next w:val="1"/>
    <w:autoRedefine/>
    <w:qFormat/>
    <w:uiPriority w:val="0"/>
    <w:rPr>
      <w:kern w:val="2"/>
      <w:sz w:val="21"/>
      <w:lang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0"/>
    <w:pPr>
      <w:spacing w:after="120" w:line="480" w:lineRule="auto"/>
    </w:pPr>
    <w:rPr>
      <w:rFonts w:ascii="Tahoma" w:hAnsi="Tahoma"/>
    </w:r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6"/>
    <w:next w:val="1"/>
    <w:autoRedefine/>
    <w:qFormat/>
    <w:uiPriority w:val="0"/>
    <w:pPr>
      <w:ind w:firstLine="200" w:firstLineChars="200"/>
    </w:pPr>
    <w:rPr>
      <w:kern w:val="2"/>
      <w:sz w:val="28"/>
      <w:lang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FollowedHyperlink"/>
    <w:basedOn w:val="17"/>
    <w:autoRedefine/>
    <w:qFormat/>
    <w:uiPriority w:val="0"/>
    <w:rPr>
      <w:color w:val="444444"/>
      <w:sz w:val="16"/>
      <w:szCs w:val="16"/>
      <w:u w:val="none"/>
    </w:rPr>
  </w:style>
  <w:style w:type="character" w:styleId="20">
    <w:name w:val="HTML Definition"/>
    <w:basedOn w:val="17"/>
    <w:qFormat/>
    <w:uiPriority w:val="0"/>
    <w:rPr>
      <w:shd w:val="clear" w:fill="000000"/>
    </w:rPr>
  </w:style>
  <w:style w:type="character" w:styleId="21">
    <w:name w:val="HTML Typewriter"/>
    <w:basedOn w:val="17"/>
    <w:qFormat/>
    <w:uiPriority w:val="0"/>
    <w:rPr>
      <w:rFonts w:hint="default" w:ascii="monospace" w:hAnsi="monospace" w:eastAsia="monospace" w:cs="monospace"/>
      <w:sz w:val="20"/>
    </w:rPr>
  </w:style>
  <w:style w:type="character" w:styleId="22">
    <w:name w:val="HTML Acronym"/>
    <w:basedOn w:val="17"/>
    <w:qFormat/>
    <w:uiPriority w:val="0"/>
  </w:style>
  <w:style w:type="character" w:styleId="23">
    <w:name w:val="HTML Variable"/>
    <w:basedOn w:val="17"/>
    <w:qFormat/>
    <w:uiPriority w:val="0"/>
  </w:style>
  <w:style w:type="character" w:styleId="24">
    <w:name w:val="Hyperlink"/>
    <w:basedOn w:val="17"/>
    <w:autoRedefine/>
    <w:qFormat/>
    <w:uiPriority w:val="0"/>
    <w:rPr>
      <w:color w:val="0000FF"/>
      <w:u w:val="single"/>
    </w:rPr>
  </w:style>
  <w:style w:type="character" w:styleId="25">
    <w:name w:val="HTML Code"/>
    <w:basedOn w:val="17"/>
    <w:qFormat/>
    <w:uiPriority w:val="0"/>
    <w:rPr>
      <w:rFonts w:hint="default" w:ascii="monospace" w:hAnsi="monospace" w:eastAsia="monospace" w:cs="monospace"/>
      <w:sz w:val="20"/>
    </w:rPr>
  </w:style>
  <w:style w:type="character" w:styleId="26">
    <w:name w:val="HTML Cite"/>
    <w:basedOn w:val="17"/>
    <w:qFormat/>
    <w:uiPriority w:val="0"/>
  </w:style>
  <w:style w:type="character" w:styleId="27">
    <w:name w:val="HTML Keyboard"/>
    <w:basedOn w:val="17"/>
    <w:qFormat/>
    <w:uiPriority w:val="0"/>
    <w:rPr>
      <w:rFonts w:hint="default" w:ascii="monospace" w:hAnsi="monospace" w:eastAsia="monospace" w:cs="monospace"/>
      <w:sz w:val="20"/>
    </w:rPr>
  </w:style>
  <w:style w:type="character" w:styleId="28">
    <w:name w:val="HTML Sample"/>
    <w:basedOn w:val="17"/>
    <w:qFormat/>
    <w:uiPriority w:val="0"/>
    <w:rPr>
      <w:rFonts w:ascii="monospace" w:hAnsi="monospace" w:eastAsia="monospace" w:cs="monospace"/>
    </w:rPr>
  </w:style>
  <w:style w:type="paragraph" w:customStyle="1" w:styleId="2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Arial" w:hAnsi="Arial" w:eastAsia="Arial" w:cs="Arial"/>
      <w:sz w:val="21"/>
      <w:szCs w:val="21"/>
      <w:lang w:val="en-US" w:eastAsia="en-US" w:bidi="ar-SA"/>
    </w:rPr>
  </w:style>
  <w:style w:type="paragraph" w:customStyle="1" w:styleId="32">
    <w:name w:val="Default"/>
    <w:next w:val="33"/>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33">
    <w:name w:val="Char Char10 Char Char Char Char"/>
    <w:basedOn w:val="1"/>
    <w:next w:val="34"/>
    <w:autoRedefine/>
    <w:qFormat/>
    <w:uiPriority w:val="99"/>
    <w:pPr>
      <w:autoSpaceDE w:val="0"/>
      <w:autoSpaceDN w:val="0"/>
      <w:jc w:val="left"/>
    </w:pPr>
    <w:rPr>
      <w:rFonts w:ascii="宋体" w:hAnsi="宋体" w:cs="宋体"/>
      <w:lang w:val="zh-CN" w:bidi="zh-CN"/>
    </w:rPr>
  </w:style>
  <w:style w:type="paragraph" w:customStyle="1" w:styleId="34">
    <w:name w:val="xl87"/>
    <w:basedOn w:val="1"/>
    <w:next w:val="35"/>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35">
    <w:name w:val="xl72"/>
    <w:basedOn w:val="1"/>
    <w:next w:val="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6">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7">
    <w:name w:val="hover18"/>
    <w:basedOn w:val="17"/>
    <w:autoRedefine/>
    <w:qFormat/>
    <w:uiPriority w:val="0"/>
  </w:style>
  <w:style w:type="character" w:customStyle="1" w:styleId="38">
    <w:name w:val="first-child"/>
    <w:basedOn w:val="17"/>
    <w:qFormat/>
    <w:uiPriority w:val="0"/>
  </w:style>
  <w:style w:type="character" w:customStyle="1" w:styleId="39">
    <w:name w:val="first-child1"/>
    <w:basedOn w:val="17"/>
    <w:qFormat/>
    <w:uiPriority w:val="0"/>
  </w:style>
  <w:style w:type="character" w:customStyle="1" w:styleId="40">
    <w:name w:val="layui-layer-tabnow"/>
    <w:basedOn w:val="17"/>
    <w:qFormat/>
    <w:uiPriority w:val="0"/>
    <w:rPr>
      <w:bdr w:val="single" w:color="CCCCCC" w:sz="6" w:space="0"/>
      <w:shd w:val="clear" w:fill="FFFFFF"/>
    </w:rPr>
  </w:style>
  <w:style w:type="character" w:customStyle="1" w:styleId="41">
    <w:name w:val="nth-child(n+2)"/>
    <w:basedOn w:val="17"/>
    <w:qFormat/>
    <w:uiPriority w:val="0"/>
  </w:style>
  <w:style w:type="character" w:customStyle="1" w:styleId="42">
    <w:name w:val="icon_ds"/>
    <w:basedOn w:val="17"/>
    <w:qFormat/>
    <w:uiPriority w:val="0"/>
  </w:style>
  <w:style w:type="character" w:customStyle="1" w:styleId="43">
    <w:name w:val="fr"/>
    <w:basedOn w:val="17"/>
    <w:qFormat/>
    <w:uiPriority w:val="0"/>
  </w:style>
  <w:style w:type="character" w:customStyle="1" w:styleId="44">
    <w:name w:val="first-child2"/>
    <w:basedOn w:val="17"/>
    <w:qFormat/>
    <w:uiPriority w:val="0"/>
  </w:style>
  <w:style w:type="character" w:customStyle="1" w:styleId="45">
    <w:name w:val="icon_gys"/>
    <w:basedOn w:val="17"/>
    <w:qFormat/>
    <w:uiPriority w:val="0"/>
    <w:rPr>
      <w:sz w:val="16"/>
      <w:szCs w:val="16"/>
    </w:rPr>
  </w:style>
  <w:style w:type="character" w:customStyle="1" w:styleId="46">
    <w:name w:val="xiadan"/>
    <w:basedOn w:val="17"/>
    <w:qFormat/>
    <w:uiPriority w:val="0"/>
    <w:rPr>
      <w:shd w:val="clear" w:fill="E4393C"/>
    </w:rPr>
  </w:style>
  <w:style w:type="character" w:customStyle="1" w:styleId="47">
    <w:name w:val="color-yellow"/>
    <w:basedOn w:val="17"/>
    <w:qFormat/>
    <w:uiPriority w:val="0"/>
    <w:rPr>
      <w:color w:val="FAAD14"/>
      <w:sz w:val="14"/>
      <w:szCs w:val="14"/>
      <w:bdr w:val="single" w:color="FAAD14" w:sz="4" w:space="0"/>
    </w:rPr>
  </w:style>
  <w:style w:type="character" w:customStyle="1" w:styleId="48">
    <w:name w:val="color-yellow1"/>
    <w:basedOn w:val="17"/>
    <w:qFormat/>
    <w:uiPriority w:val="0"/>
    <w:rPr>
      <w:color w:val="FAAD14"/>
      <w:sz w:val="14"/>
      <w:szCs w:val="14"/>
      <w:bdr w:val="single" w:color="FAAD14" w:sz="4" w:space="0"/>
    </w:rPr>
  </w:style>
  <w:style w:type="character" w:customStyle="1" w:styleId="49">
    <w:name w:val="color-blue"/>
    <w:basedOn w:val="17"/>
    <w:qFormat/>
    <w:uiPriority w:val="0"/>
    <w:rPr>
      <w:color w:val="3F88CA"/>
      <w:sz w:val="14"/>
      <w:szCs w:val="14"/>
      <w:bdr w:val="single" w:color="3F88CA" w:sz="4" w:space="0"/>
    </w:rPr>
  </w:style>
  <w:style w:type="character" w:customStyle="1" w:styleId="50">
    <w:name w:val="icon_ds1"/>
    <w:basedOn w:val="17"/>
    <w:qFormat/>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1258</Words>
  <Characters>1510</Characters>
  <TotalTime>57</TotalTime>
  <ScaleCrop>false</ScaleCrop>
  <LinksUpToDate>false</LinksUpToDate>
  <CharactersWithSpaces>1580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永远天真不明所以</cp:lastModifiedBy>
  <cp:lastPrinted>2024-10-12T02:15:00Z</cp:lastPrinted>
  <dcterms:modified xsi:type="dcterms:W3CDTF">2024-10-25T10:48:51Z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BABC7CC97F914B429BB93973C6313251_13</vt:lpwstr>
  </property>
</Properties>
</file>