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14846">
      <w:pPr>
        <w:pStyle w:val="43"/>
        <w:ind w:firstLine="0" w:firstLineChars="0"/>
        <w:jc w:val="center"/>
        <w:rPr>
          <w:rFonts w:hint="eastAsia" w:cs="宋体"/>
          <w:sz w:val="20"/>
          <w:szCs w:val="22"/>
        </w:rPr>
      </w:pPr>
      <w:r>
        <w:rPr>
          <w:rFonts w:hint="eastAsia" w:ascii="微软雅黑" w:hAnsi="微软雅黑" w:eastAsia="微软雅黑" w:cs="微软雅黑"/>
          <w:b/>
          <w:bCs/>
          <w:sz w:val="40"/>
          <w:szCs w:val="40"/>
        </w:rPr>
        <w:t>荥阳市疾病预防控制中心离子色谱仪购置项目</w:t>
      </w:r>
    </w:p>
    <w:p w14:paraId="001E5E4E">
      <w:pPr>
        <w:jc w:val="center"/>
        <w:rPr>
          <w:rFonts w:hint="eastAsia" w:ascii="宋体" w:hAnsi="宋体" w:cs="宋体"/>
          <w:b/>
          <w:bCs/>
          <w:sz w:val="84"/>
          <w:szCs w:val="84"/>
        </w:rPr>
      </w:pPr>
    </w:p>
    <w:p w14:paraId="281484A5">
      <w:pPr>
        <w:jc w:val="center"/>
        <w:rPr>
          <w:rFonts w:hint="eastAsia" w:ascii="宋体" w:hAnsi="宋体" w:cs="宋体"/>
          <w:b/>
          <w:bCs/>
          <w:sz w:val="52"/>
          <w:szCs w:val="52"/>
        </w:rPr>
      </w:pPr>
      <w:r>
        <w:rPr>
          <w:rFonts w:hint="eastAsia" w:ascii="宋体" w:hAnsi="宋体" w:cs="宋体"/>
          <w:b/>
          <w:bCs/>
          <w:sz w:val="84"/>
          <w:szCs w:val="84"/>
        </w:rPr>
        <w:t>竞争性磋商文件</w:t>
      </w:r>
    </w:p>
    <w:p w14:paraId="36316B29">
      <w:pPr>
        <w:jc w:val="center"/>
        <w:rPr>
          <w:rFonts w:hint="eastAsia" w:ascii="宋体" w:hAnsi="宋体" w:cs="宋体"/>
          <w:b/>
          <w:sz w:val="24"/>
        </w:rPr>
      </w:pPr>
    </w:p>
    <w:p w14:paraId="20E8D51E">
      <w:pPr>
        <w:pStyle w:val="10"/>
        <w:rPr>
          <w:rFonts w:hint="eastAsia" w:ascii="宋体" w:eastAsia="宋体" w:cs="宋体"/>
        </w:rPr>
      </w:pPr>
    </w:p>
    <w:p w14:paraId="1F44B5D8">
      <w:pPr>
        <w:pStyle w:val="10"/>
        <w:rPr>
          <w:rFonts w:hint="eastAsia" w:ascii="宋体" w:eastAsia="宋体" w:cs="宋体"/>
        </w:rPr>
      </w:pPr>
    </w:p>
    <w:p w14:paraId="2A00E00F">
      <w:pPr>
        <w:ind w:firstLine="2650" w:firstLineChars="1100"/>
        <w:rPr>
          <w:rFonts w:hint="eastAsia" w:ascii="宋体" w:hAnsi="宋体" w:cs="宋体"/>
          <w:sz w:val="28"/>
          <w:szCs w:val="28"/>
        </w:rPr>
      </w:pPr>
      <w:r>
        <w:rPr>
          <w:rFonts w:hint="eastAsia" w:ascii="宋体" w:hAnsi="宋体" w:cs="宋体"/>
          <w:b/>
          <w:sz w:val="24"/>
        </w:rPr>
        <w:t>采购项目编号：荥财磋商-2024-67</w:t>
      </w:r>
    </w:p>
    <w:p w14:paraId="7EA068F3">
      <w:pPr>
        <w:ind w:left="838" w:leftChars="399" w:firstLine="964" w:firstLineChars="400"/>
        <w:jc w:val="right"/>
        <w:rPr>
          <w:rFonts w:hint="eastAsia" w:ascii="宋体" w:hAnsi="宋体" w:cs="宋体"/>
          <w:b/>
          <w:sz w:val="24"/>
        </w:rPr>
      </w:pPr>
    </w:p>
    <w:p w14:paraId="6AE739BF">
      <w:pPr>
        <w:pStyle w:val="24"/>
        <w:spacing w:line="240" w:lineRule="auto"/>
        <w:ind w:firstLine="0" w:firstLineChars="0"/>
        <w:rPr>
          <w:rFonts w:hint="eastAsia" w:ascii="宋体" w:hAnsi="宋体" w:cs="宋体"/>
          <w:sz w:val="84"/>
          <w:szCs w:val="84"/>
        </w:rPr>
      </w:pPr>
    </w:p>
    <w:p w14:paraId="439F3DD0">
      <w:pPr>
        <w:pStyle w:val="24"/>
        <w:spacing w:line="240" w:lineRule="auto"/>
        <w:ind w:firstLine="0" w:firstLineChars="0"/>
        <w:rPr>
          <w:rFonts w:hint="eastAsia" w:ascii="宋体" w:hAnsi="宋体" w:cs="宋体"/>
          <w:sz w:val="84"/>
          <w:szCs w:val="84"/>
        </w:rPr>
      </w:pPr>
      <w:r>
        <w:rPr>
          <w:rFonts w:hint="eastAsia" w:ascii="宋体" w:hAnsi="宋体" w:cs="宋体"/>
          <w:w w:val="125"/>
          <w:sz w:val="28"/>
          <w:highlight w:val="none"/>
        </w:rPr>
        <w:drawing>
          <wp:anchor distT="0" distB="0" distL="114300" distR="114300" simplePos="0" relativeHeight="251659264" behindDoc="0" locked="0" layoutInCell="1" allowOverlap="1">
            <wp:simplePos x="0" y="0"/>
            <wp:positionH relativeFrom="column">
              <wp:posOffset>1117600</wp:posOffset>
            </wp:positionH>
            <wp:positionV relativeFrom="paragraph">
              <wp:posOffset>301625</wp:posOffset>
            </wp:positionV>
            <wp:extent cx="3395345" cy="2332990"/>
            <wp:effectExtent l="0" t="0" r="14605" b="10160"/>
            <wp:wrapSquare wrapText="bothSides"/>
            <wp:docPr id="5"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标志"/>
                    <pic:cNvPicPr>
                      <a:picLocks noChangeAspect="1"/>
                    </pic:cNvPicPr>
                  </pic:nvPicPr>
                  <pic:blipFill>
                    <a:blip r:embed="rId11"/>
                    <a:stretch>
                      <a:fillRect/>
                    </a:stretch>
                  </pic:blipFill>
                  <pic:spPr>
                    <a:xfrm>
                      <a:off x="0" y="0"/>
                      <a:ext cx="3395345" cy="2332990"/>
                    </a:xfrm>
                    <a:prstGeom prst="rect">
                      <a:avLst/>
                    </a:prstGeom>
                    <a:noFill/>
                    <a:ln>
                      <a:noFill/>
                    </a:ln>
                  </pic:spPr>
                </pic:pic>
              </a:graphicData>
            </a:graphic>
          </wp:anchor>
        </w:drawing>
      </w:r>
      <w:r>
        <w:rPr>
          <w:rFonts w:hint="eastAsia" w:ascii="宋体" w:hAnsi="宋体" w:cs="宋体"/>
          <w:sz w:val="84"/>
          <w:szCs w:val="84"/>
        </w:rPr>
        <w:t xml:space="preserve">      </w:t>
      </w:r>
    </w:p>
    <w:p w14:paraId="4F131DEB">
      <w:pPr>
        <w:pStyle w:val="24"/>
        <w:spacing w:line="240" w:lineRule="auto"/>
        <w:ind w:firstLine="0" w:firstLineChars="0"/>
        <w:rPr>
          <w:rFonts w:hint="eastAsia" w:ascii="宋体" w:hAnsi="宋体" w:cs="宋体"/>
          <w:sz w:val="84"/>
          <w:szCs w:val="84"/>
        </w:rPr>
      </w:pPr>
    </w:p>
    <w:p w14:paraId="2CCC2158">
      <w:pPr>
        <w:pStyle w:val="25"/>
        <w:rPr>
          <w:rFonts w:hint="eastAsia" w:ascii="宋体" w:hAnsi="宋体" w:cs="宋体"/>
          <w:sz w:val="84"/>
          <w:szCs w:val="84"/>
        </w:rPr>
      </w:pPr>
    </w:p>
    <w:p w14:paraId="338D4837">
      <w:pPr>
        <w:pStyle w:val="7"/>
        <w:rPr>
          <w:rFonts w:hint="eastAsia"/>
        </w:rPr>
      </w:pPr>
    </w:p>
    <w:p w14:paraId="2B6F938B">
      <w:pPr>
        <w:pStyle w:val="25"/>
        <w:rPr>
          <w:rFonts w:hint="eastAsia"/>
        </w:rPr>
      </w:pPr>
    </w:p>
    <w:p w14:paraId="727C06CC">
      <w:pPr>
        <w:pStyle w:val="7"/>
      </w:pPr>
    </w:p>
    <w:p w14:paraId="1B1DAF01">
      <w:pPr>
        <w:pStyle w:val="25"/>
        <w:rPr>
          <w:rFonts w:hint="eastAsia"/>
        </w:rPr>
      </w:pPr>
    </w:p>
    <w:p w14:paraId="5CCF8C9B">
      <w:pPr>
        <w:spacing w:line="360" w:lineRule="auto"/>
        <w:ind w:firstLine="1807" w:firstLineChars="600"/>
        <w:rPr>
          <w:rFonts w:hint="eastAsia" w:ascii="宋体" w:hAnsi="宋体" w:cs="宋体"/>
          <w:b/>
          <w:sz w:val="30"/>
          <w:szCs w:val="30"/>
        </w:rPr>
      </w:pPr>
    </w:p>
    <w:p w14:paraId="21520EF2">
      <w:pPr>
        <w:spacing w:line="360" w:lineRule="auto"/>
        <w:ind w:firstLine="1807" w:firstLineChars="600"/>
        <w:rPr>
          <w:rFonts w:hint="eastAsia" w:ascii="宋体" w:hAnsi="宋体" w:cs="宋体"/>
          <w:b/>
          <w:sz w:val="30"/>
          <w:szCs w:val="30"/>
        </w:rPr>
      </w:pPr>
      <w:r>
        <w:rPr>
          <w:rFonts w:hint="eastAsia" w:ascii="宋体" w:hAnsi="宋体" w:cs="宋体"/>
          <w:b/>
          <w:sz w:val="30"/>
          <w:szCs w:val="30"/>
        </w:rPr>
        <w:t>采 购 人：荥阳市疾病预防控制中心</w:t>
      </w:r>
    </w:p>
    <w:p w14:paraId="64141E52">
      <w:pPr>
        <w:spacing w:line="360" w:lineRule="auto"/>
        <w:ind w:firstLine="1807" w:firstLineChars="600"/>
        <w:rPr>
          <w:rFonts w:hint="eastAsia" w:ascii="宋体" w:hAnsi="宋体" w:cs="宋体"/>
          <w:b/>
          <w:sz w:val="30"/>
          <w:szCs w:val="30"/>
        </w:rPr>
      </w:pPr>
      <w:r>
        <w:rPr>
          <w:rFonts w:hint="eastAsia" w:ascii="宋体" w:hAnsi="宋体" w:cs="宋体"/>
          <w:b/>
          <w:sz w:val="30"/>
          <w:szCs w:val="30"/>
        </w:rPr>
        <w:t xml:space="preserve">采购代理：中弘天合工程咨询有限公司 </w:t>
      </w:r>
    </w:p>
    <w:p w14:paraId="72DC29C5">
      <w:pPr>
        <w:spacing w:line="360" w:lineRule="auto"/>
        <w:ind w:firstLine="1807" w:firstLineChars="600"/>
        <w:rPr>
          <w:rFonts w:hint="eastAsia" w:ascii="宋体" w:hAnsi="宋体" w:cs="宋体"/>
          <w:b/>
          <w:sz w:val="30"/>
          <w:szCs w:val="30"/>
        </w:rPr>
      </w:pPr>
      <w:r>
        <w:rPr>
          <w:rFonts w:hint="eastAsia" w:ascii="宋体" w:hAnsi="宋体" w:cs="宋体"/>
          <w:b/>
          <w:sz w:val="30"/>
          <w:szCs w:val="30"/>
        </w:rPr>
        <w:t>编制日期：二〇二四年十</w:t>
      </w:r>
      <w:r>
        <w:rPr>
          <w:rFonts w:hint="eastAsia" w:ascii="宋体" w:hAnsi="宋体" w:cs="宋体"/>
          <w:b/>
          <w:sz w:val="30"/>
          <w:szCs w:val="30"/>
          <w:lang w:eastAsia="zh-CN"/>
        </w:rPr>
        <w:t>一</w:t>
      </w:r>
      <w:r>
        <w:rPr>
          <w:rFonts w:hint="eastAsia" w:ascii="宋体" w:hAnsi="宋体" w:cs="宋体"/>
          <w:b/>
          <w:sz w:val="30"/>
          <w:szCs w:val="30"/>
        </w:rPr>
        <w:t>月</w:t>
      </w:r>
    </w:p>
    <w:p w14:paraId="033B5FAF">
      <w:pPr>
        <w:jc w:val="center"/>
        <w:rPr>
          <w:rFonts w:hint="eastAsia" w:ascii="宋体" w:hAnsi="宋体" w:cs="宋体"/>
          <w:b/>
          <w:sz w:val="30"/>
          <w:szCs w:val="30"/>
        </w:rPr>
      </w:pPr>
    </w:p>
    <w:p w14:paraId="17D26C75">
      <w:pPr>
        <w:pStyle w:val="42"/>
        <w:rPr>
          <w:rFonts w:hint="eastAsia" w:hAnsi="宋体"/>
          <w:b/>
          <w:sz w:val="30"/>
          <w:szCs w:val="30"/>
        </w:rPr>
      </w:pPr>
    </w:p>
    <w:p w14:paraId="7E977A9A">
      <w:pPr>
        <w:pStyle w:val="42"/>
        <w:rPr>
          <w:rFonts w:hint="eastAsia" w:hAnsi="宋体"/>
          <w:b/>
          <w:sz w:val="30"/>
          <w:szCs w:val="30"/>
        </w:rPr>
      </w:pPr>
    </w:p>
    <w:p w14:paraId="14475C56">
      <w:pPr>
        <w:pStyle w:val="24"/>
        <w:ind w:firstLine="0" w:firstLineChars="0"/>
        <w:jc w:val="center"/>
        <w:rPr>
          <w:rFonts w:hint="eastAsia" w:ascii="宋体" w:hAnsi="宋体" w:cs="宋体"/>
          <w:b/>
          <w:kern w:val="2"/>
          <w:sz w:val="21"/>
          <w:szCs w:val="21"/>
        </w:rPr>
      </w:pPr>
      <w:r>
        <w:rPr>
          <w:rFonts w:hint="eastAsia" w:ascii="宋体" w:hAnsi="宋体" w:cs="宋体"/>
          <w:b/>
          <w:kern w:val="2"/>
          <w:sz w:val="36"/>
          <w:szCs w:val="36"/>
        </w:rPr>
        <w:t>目 录</w:t>
      </w:r>
    </w:p>
    <w:p w14:paraId="10AE026C">
      <w:pPr>
        <w:pStyle w:val="19"/>
        <w:tabs>
          <w:tab w:val="right" w:leader="dot" w:pos="8305"/>
        </w:tabs>
        <w:spacing w:line="48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"1-3" \h \u </w:instrText>
      </w:r>
      <w:r>
        <w:rPr>
          <w:rFonts w:hint="eastAsia" w:ascii="宋体" w:hAnsi="宋体" w:cs="宋体"/>
          <w:sz w:val="32"/>
          <w:szCs w:val="32"/>
        </w:rPr>
        <w:fldChar w:fldCharType="separate"/>
      </w:r>
      <w:r>
        <w:fldChar w:fldCharType="begin"/>
      </w:r>
      <w:r>
        <w:instrText xml:space="preserve"> HYPERLINK \l "_Toc32079" </w:instrText>
      </w:r>
      <w:r>
        <w:fldChar w:fldCharType="separate"/>
      </w:r>
      <w:r>
        <w:rPr>
          <w:rFonts w:hint="eastAsia" w:ascii="宋体" w:hAnsi="宋体" w:cs="宋体"/>
          <w:sz w:val="32"/>
          <w:szCs w:val="32"/>
        </w:rPr>
        <w:t>第一章 竞争性磋商公告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_Toc32079 </w:instrText>
      </w:r>
      <w:r>
        <w:rPr>
          <w:rFonts w:hint="eastAsia" w:ascii="宋体" w:hAnsi="宋体" w:cs="宋体"/>
          <w:sz w:val="32"/>
          <w:szCs w:val="32"/>
        </w:rPr>
        <w:fldChar w:fldCharType="separate"/>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14:paraId="7E9F9F08">
      <w:pPr>
        <w:pStyle w:val="19"/>
        <w:tabs>
          <w:tab w:val="right" w:leader="dot" w:pos="8305"/>
        </w:tabs>
        <w:spacing w:line="480" w:lineRule="auto"/>
        <w:rPr>
          <w:rFonts w:hint="eastAsia" w:ascii="宋体" w:hAnsi="宋体" w:cs="宋体"/>
          <w:sz w:val="32"/>
          <w:szCs w:val="32"/>
        </w:rPr>
      </w:pPr>
      <w:r>
        <w:fldChar w:fldCharType="begin"/>
      </w:r>
      <w:r>
        <w:instrText xml:space="preserve"> HYPERLINK \l "_Toc757" </w:instrText>
      </w:r>
      <w:r>
        <w:fldChar w:fldCharType="separate"/>
      </w:r>
      <w:r>
        <w:rPr>
          <w:rFonts w:hint="eastAsia" w:ascii="宋体" w:hAnsi="宋体" w:cs="宋体"/>
          <w:sz w:val="32"/>
          <w:szCs w:val="32"/>
        </w:rPr>
        <w:t>第二章 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_Toc757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14:paraId="4CA4DFC8">
      <w:pPr>
        <w:pStyle w:val="19"/>
        <w:tabs>
          <w:tab w:val="right" w:leader="dot" w:pos="8305"/>
        </w:tabs>
        <w:spacing w:line="480" w:lineRule="auto"/>
        <w:rPr>
          <w:rFonts w:hint="eastAsia" w:ascii="宋体" w:hAnsi="宋体" w:cs="宋体"/>
          <w:sz w:val="32"/>
          <w:szCs w:val="32"/>
        </w:rPr>
      </w:pPr>
      <w:r>
        <w:fldChar w:fldCharType="begin"/>
      </w:r>
      <w:r>
        <w:instrText xml:space="preserve"> HYPERLINK \l "_Toc19616" </w:instrText>
      </w:r>
      <w:r>
        <w:fldChar w:fldCharType="separate"/>
      </w:r>
      <w:r>
        <w:rPr>
          <w:rFonts w:hint="eastAsia" w:ascii="宋体" w:hAnsi="宋体" w:cs="宋体"/>
          <w:sz w:val="32"/>
          <w:szCs w:val="32"/>
        </w:rPr>
        <w:t>第三章 磋商程序及办法（综合评分法）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_Toc19616 </w:instrText>
      </w:r>
      <w:r>
        <w:rPr>
          <w:rFonts w:hint="eastAsia" w:ascii="宋体" w:hAnsi="宋体" w:cs="宋体"/>
          <w:sz w:val="32"/>
          <w:szCs w:val="32"/>
        </w:rPr>
        <w:fldChar w:fldCharType="separate"/>
      </w:r>
      <w:r>
        <w:rPr>
          <w:rFonts w:hint="eastAsia" w:ascii="宋体" w:hAnsi="宋体" w:cs="宋体"/>
          <w:sz w:val="32"/>
          <w:szCs w:val="32"/>
        </w:rPr>
        <w:t>24</w:t>
      </w:r>
      <w:r>
        <w:rPr>
          <w:rFonts w:hint="eastAsia" w:ascii="宋体" w:hAnsi="宋体" w:cs="宋体"/>
          <w:sz w:val="32"/>
          <w:szCs w:val="32"/>
        </w:rPr>
        <w:fldChar w:fldCharType="end"/>
      </w:r>
      <w:r>
        <w:rPr>
          <w:rFonts w:hint="eastAsia" w:ascii="宋体" w:hAnsi="宋体" w:cs="宋体"/>
          <w:sz w:val="32"/>
          <w:szCs w:val="32"/>
        </w:rPr>
        <w:fldChar w:fldCharType="end"/>
      </w:r>
    </w:p>
    <w:p w14:paraId="6C29C875">
      <w:pPr>
        <w:pStyle w:val="19"/>
        <w:tabs>
          <w:tab w:val="right" w:leader="dot" w:pos="8305"/>
        </w:tabs>
        <w:spacing w:line="480" w:lineRule="auto"/>
        <w:rPr>
          <w:rFonts w:hint="eastAsia" w:ascii="宋体" w:hAnsi="宋体" w:cs="宋体"/>
          <w:sz w:val="32"/>
          <w:szCs w:val="32"/>
        </w:rPr>
      </w:pPr>
      <w:r>
        <w:fldChar w:fldCharType="begin"/>
      </w:r>
      <w:r>
        <w:instrText xml:space="preserve"> HYPERLINK \l "_Toc12540" </w:instrText>
      </w:r>
      <w:r>
        <w:fldChar w:fldCharType="separate"/>
      </w:r>
      <w:r>
        <w:rPr>
          <w:rFonts w:hint="eastAsia" w:ascii="宋体" w:hAnsi="宋体" w:cs="宋体"/>
          <w:sz w:val="32"/>
          <w:szCs w:val="32"/>
        </w:rPr>
        <w:t>第四章 技术参数及要求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_Toc12540 </w:instrText>
      </w:r>
      <w:r>
        <w:rPr>
          <w:rFonts w:hint="eastAsia" w:ascii="宋体" w:hAnsi="宋体" w:cs="宋体"/>
          <w:sz w:val="32"/>
          <w:szCs w:val="32"/>
        </w:rPr>
        <w:fldChar w:fldCharType="separate"/>
      </w:r>
      <w:r>
        <w:rPr>
          <w:rFonts w:hint="eastAsia" w:ascii="宋体" w:hAnsi="宋体" w:cs="宋体"/>
          <w:sz w:val="32"/>
          <w:szCs w:val="32"/>
        </w:rPr>
        <w:t>30</w:t>
      </w:r>
      <w:r>
        <w:rPr>
          <w:rFonts w:hint="eastAsia" w:ascii="宋体" w:hAnsi="宋体" w:cs="宋体"/>
          <w:sz w:val="32"/>
          <w:szCs w:val="32"/>
        </w:rPr>
        <w:fldChar w:fldCharType="end"/>
      </w:r>
      <w:r>
        <w:rPr>
          <w:rFonts w:hint="eastAsia" w:ascii="宋体" w:hAnsi="宋体" w:cs="宋体"/>
          <w:sz w:val="32"/>
          <w:szCs w:val="32"/>
        </w:rPr>
        <w:fldChar w:fldCharType="end"/>
      </w:r>
    </w:p>
    <w:p w14:paraId="19FC1150">
      <w:pPr>
        <w:pStyle w:val="19"/>
        <w:tabs>
          <w:tab w:val="right" w:leader="dot" w:pos="8305"/>
        </w:tabs>
        <w:spacing w:line="480" w:lineRule="auto"/>
        <w:rPr>
          <w:rFonts w:hint="eastAsia" w:ascii="宋体" w:hAnsi="宋体" w:cs="宋体"/>
          <w:sz w:val="32"/>
          <w:szCs w:val="32"/>
        </w:rPr>
      </w:pPr>
      <w:r>
        <w:fldChar w:fldCharType="begin"/>
      </w:r>
      <w:r>
        <w:instrText xml:space="preserve"> HYPERLINK \l "_Toc5092" </w:instrText>
      </w:r>
      <w:r>
        <w:fldChar w:fldCharType="separate"/>
      </w:r>
      <w:r>
        <w:rPr>
          <w:rFonts w:hint="eastAsia" w:ascii="宋体" w:hAnsi="宋体" w:cs="宋体"/>
          <w:sz w:val="32"/>
          <w:szCs w:val="32"/>
        </w:rPr>
        <w:t>第五章 合同条款（参考文本）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_Toc5092 </w:instrText>
      </w:r>
      <w:r>
        <w:rPr>
          <w:rFonts w:hint="eastAsia" w:ascii="宋体" w:hAnsi="宋体" w:cs="宋体"/>
          <w:sz w:val="32"/>
          <w:szCs w:val="32"/>
        </w:rPr>
        <w:fldChar w:fldCharType="separate"/>
      </w:r>
      <w:r>
        <w:rPr>
          <w:rFonts w:hint="eastAsia" w:ascii="宋体" w:hAnsi="宋体" w:cs="宋体"/>
          <w:sz w:val="32"/>
          <w:szCs w:val="32"/>
        </w:rPr>
        <w:t>32</w:t>
      </w:r>
      <w:r>
        <w:rPr>
          <w:rFonts w:hint="eastAsia" w:ascii="宋体" w:hAnsi="宋体" w:cs="宋体"/>
          <w:sz w:val="32"/>
          <w:szCs w:val="32"/>
        </w:rPr>
        <w:fldChar w:fldCharType="end"/>
      </w:r>
      <w:r>
        <w:rPr>
          <w:rFonts w:hint="eastAsia" w:ascii="宋体" w:hAnsi="宋体" w:cs="宋体"/>
          <w:sz w:val="32"/>
          <w:szCs w:val="32"/>
        </w:rPr>
        <w:fldChar w:fldCharType="end"/>
      </w:r>
    </w:p>
    <w:p w14:paraId="7630F79C">
      <w:pPr>
        <w:pStyle w:val="19"/>
        <w:tabs>
          <w:tab w:val="right" w:pos="3200"/>
          <w:tab w:val="right" w:leader="dot" w:pos="8305"/>
        </w:tabs>
        <w:spacing w:line="480" w:lineRule="auto"/>
        <w:rPr>
          <w:rFonts w:hint="eastAsia" w:ascii="宋体" w:hAnsi="宋体" w:cs="宋体"/>
          <w:sz w:val="32"/>
          <w:szCs w:val="32"/>
        </w:rPr>
      </w:pPr>
      <w:r>
        <w:fldChar w:fldCharType="begin"/>
      </w:r>
      <w:r>
        <w:instrText xml:space="preserve"> HYPERLINK \l "_Toc8695" </w:instrText>
      </w:r>
      <w:r>
        <w:fldChar w:fldCharType="separate"/>
      </w:r>
      <w:r>
        <w:rPr>
          <w:rFonts w:hint="eastAsia" w:ascii="宋体" w:hAnsi="宋体" w:cs="宋体"/>
          <w:sz w:val="32"/>
          <w:szCs w:val="32"/>
        </w:rPr>
        <w:t xml:space="preserve">第六章 </w:t>
      </w:r>
      <w:r>
        <w:rPr>
          <w:rFonts w:hint="eastAsia" w:ascii="宋体" w:hAnsi="宋体" w:cs="宋体"/>
          <w:sz w:val="32"/>
          <w:szCs w:val="32"/>
        </w:rPr>
        <w:tab/>
      </w:r>
      <w:r>
        <w:rPr>
          <w:rFonts w:hint="eastAsia" w:ascii="宋体" w:hAnsi="宋体" w:cs="宋体"/>
          <w:sz w:val="32"/>
          <w:szCs w:val="32"/>
        </w:rPr>
        <w:t>竞争性磋商响应文件格式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_Toc8695 </w:instrText>
      </w:r>
      <w:r>
        <w:rPr>
          <w:rFonts w:hint="eastAsia" w:ascii="宋体" w:hAnsi="宋体" w:cs="宋体"/>
          <w:sz w:val="32"/>
          <w:szCs w:val="32"/>
        </w:rPr>
        <w:fldChar w:fldCharType="separate"/>
      </w:r>
      <w:r>
        <w:rPr>
          <w:rFonts w:hint="eastAsia" w:ascii="宋体" w:hAnsi="宋体" w:cs="宋体"/>
          <w:sz w:val="32"/>
          <w:szCs w:val="32"/>
        </w:rPr>
        <w:t>36</w:t>
      </w:r>
      <w:r>
        <w:rPr>
          <w:rFonts w:hint="eastAsia" w:ascii="宋体" w:hAnsi="宋体" w:cs="宋体"/>
          <w:sz w:val="32"/>
          <w:szCs w:val="32"/>
        </w:rPr>
        <w:fldChar w:fldCharType="end"/>
      </w:r>
      <w:r>
        <w:rPr>
          <w:rFonts w:hint="eastAsia" w:ascii="宋体" w:hAnsi="宋体" w:cs="宋体"/>
          <w:sz w:val="32"/>
          <w:szCs w:val="32"/>
        </w:rPr>
        <w:fldChar w:fldCharType="end"/>
      </w:r>
    </w:p>
    <w:p w14:paraId="45F76F3F">
      <w:pPr>
        <w:spacing w:line="480" w:lineRule="auto"/>
        <w:rPr>
          <w:rFonts w:hint="eastAsia" w:ascii="宋体" w:hAnsi="宋体" w:cs="宋体"/>
          <w:sz w:val="32"/>
          <w:szCs w:val="32"/>
        </w:rPr>
        <w:sectPr>
          <w:headerReference r:id="rId3" w:type="default"/>
          <w:footerReference r:id="rId4" w:type="default"/>
          <w:pgSz w:w="11911" w:h="16838"/>
          <w:pgMar w:top="1440" w:right="1803" w:bottom="1440" w:left="1803" w:header="720" w:footer="720" w:gutter="0"/>
          <w:pgNumType w:start="1"/>
          <w:cols w:space="720" w:num="1"/>
        </w:sectPr>
      </w:pPr>
      <w:r>
        <w:rPr>
          <w:rFonts w:hint="eastAsia" w:ascii="宋体" w:hAnsi="宋体" w:cs="宋体"/>
          <w:sz w:val="32"/>
          <w:szCs w:val="32"/>
        </w:rPr>
        <w:fldChar w:fldCharType="end"/>
      </w:r>
    </w:p>
    <w:p w14:paraId="5EB62599">
      <w:pPr>
        <w:pStyle w:val="2"/>
        <w:rPr>
          <w:rFonts w:hint="eastAsia" w:ascii="宋体" w:hAnsi="宋体" w:cs="宋体"/>
          <w:b/>
          <w:bCs/>
        </w:rPr>
      </w:pPr>
      <w:bookmarkStart w:id="0" w:name="_Toc32079"/>
      <w:bookmarkStart w:id="1" w:name="_Toc30284"/>
      <w:bookmarkStart w:id="2" w:name="_Toc4807"/>
      <w:r>
        <w:rPr>
          <w:rFonts w:hint="eastAsia" w:ascii="宋体" w:hAnsi="宋体" w:cs="宋体"/>
          <w:b/>
          <w:bCs/>
        </w:rPr>
        <w:t>第一章 竞争性磋商公告</w:t>
      </w:r>
      <w:bookmarkEnd w:id="0"/>
      <w:bookmarkEnd w:id="1"/>
      <w:bookmarkEnd w:id="2"/>
    </w:p>
    <w:p w14:paraId="0CCD4A8F">
      <w:pPr>
        <w:spacing w:line="360" w:lineRule="auto"/>
        <w:jc w:val="center"/>
        <w:rPr>
          <w:rFonts w:hint="eastAsia" w:ascii="宋体" w:hAnsi="宋体" w:cs="宋体"/>
          <w:b/>
          <w:bCs/>
          <w:szCs w:val="21"/>
        </w:rPr>
      </w:pPr>
      <w:bookmarkStart w:id="3" w:name="_Toc7265"/>
      <w:bookmarkStart w:id="4" w:name="_Toc20030"/>
      <w:r>
        <w:rPr>
          <w:rFonts w:hint="eastAsia" w:ascii="宋体" w:hAnsi="宋体" w:cs="宋体"/>
          <w:b/>
          <w:bCs/>
          <w:szCs w:val="21"/>
        </w:rPr>
        <w:t>荥阳市疾病预防控制中心离子色谱仪购置项目竞争性磋商公告</w:t>
      </w:r>
    </w:p>
    <w:p w14:paraId="3AB1F99C">
      <w:pPr>
        <w:spacing w:line="360" w:lineRule="auto"/>
        <w:rPr>
          <w:rFonts w:hint="eastAsia" w:ascii="宋体" w:hAnsi="宋体" w:cs="宋体"/>
          <w:b/>
          <w:bCs/>
          <w:szCs w:val="21"/>
        </w:rPr>
      </w:pPr>
      <w:r>
        <w:rPr>
          <w:rFonts w:hint="eastAsia" w:ascii="宋体" w:hAnsi="宋体" w:cs="宋体"/>
          <w:b/>
          <w:bCs/>
          <w:szCs w:val="21"/>
        </w:rPr>
        <w:t>项目概况</w:t>
      </w:r>
    </w:p>
    <w:p w14:paraId="58C1AF36">
      <w:pPr>
        <w:spacing w:line="360" w:lineRule="auto"/>
        <w:ind w:firstLine="420" w:firstLineChars="200"/>
        <w:rPr>
          <w:rFonts w:hint="eastAsia" w:ascii="宋体" w:hAnsi="宋体" w:cs="宋体"/>
          <w:szCs w:val="21"/>
        </w:rPr>
      </w:pPr>
      <w:r>
        <w:rPr>
          <w:rFonts w:hint="eastAsia" w:ascii="宋体" w:hAnsi="宋体" w:cs="宋体"/>
          <w:szCs w:val="21"/>
        </w:rPr>
        <w:t>荥阳市疾病预防控制中心离子色谱仪购置项目的潜在供应商应在荥阳市公共资源交易中心网站</w:t>
      </w:r>
      <w:r>
        <w:fldChar w:fldCharType="begin"/>
      </w:r>
      <w:r>
        <w:instrText xml:space="preserve"> HYPERLINK "http://www.xyggzyjy.gov.cn获取采购文件，并于2020年" </w:instrText>
      </w:r>
      <w:r>
        <w:fldChar w:fldCharType="separate"/>
      </w:r>
      <w:r>
        <w:rPr>
          <w:rStyle w:val="37"/>
          <w:rFonts w:hint="eastAsia" w:ascii="宋体" w:hAnsi="宋体" w:cs="宋体"/>
          <w:color w:val="auto"/>
          <w:szCs w:val="21"/>
        </w:rPr>
        <w:t>获取采购文件，并于2024年</w:t>
      </w:r>
      <w:r>
        <w:rPr>
          <w:rStyle w:val="37"/>
          <w:rFonts w:hint="eastAsia" w:ascii="宋体" w:hAnsi="宋体" w:cs="宋体"/>
          <w:color w:val="auto"/>
          <w:szCs w:val="21"/>
        </w:rPr>
        <w:fldChar w:fldCharType="end"/>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日9点00分（北京时间）前提交响应文件。</w:t>
      </w:r>
    </w:p>
    <w:p w14:paraId="196B86C8">
      <w:pPr>
        <w:spacing w:line="360" w:lineRule="auto"/>
        <w:rPr>
          <w:rFonts w:hint="eastAsia" w:ascii="宋体" w:hAnsi="宋体" w:cs="宋体"/>
          <w:b/>
          <w:bCs/>
          <w:szCs w:val="21"/>
        </w:rPr>
      </w:pPr>
      <w:r>
        <w:rPr>
          <w:rFonts w:hint="eastAsia" w:ascii="宋体" w:hAnsi="宋体" w:cs="宋体"/>
          <w:b/>
          <w:bCs/>
          <w:szCs w:val="21"/>
        </w:rPr>
        <w:t>一、项目基本情况</w:t>
      </w:r>
    </w:p>
    <w:p w14:paraId="4D1E6A2B">
      <w:pPr>
        <w:spacing w:line="360" w:lineRule="auto"/>
        <w:ind w:firstLine="420" w:firstLineChars="200"/>
        <w:rPr>
          <w:rFonts w:hint="eastAsia" w:ascii="宋体" w:hAnsi="宋体" w:cs="宋体"/>
          <w:szCs w:val="21"/>
        </w:rPr>
      </w:pPr>
      <w:r>
        <w:rPr>
          <w:rFonts w:hint="eastAsia" w:ascii="宋体" w:hAnsi="宋体" w:cs="宋体"/>
          <w:szCs w:val="21"/>
        </w:rPr>
        <w:t xml:space="preserve">1、采购项目编号：荥财磋商-2024-67  ；   </w:t>
      </w:r>
    </w:p>
    <w:p w14:paraId="22DBC05A">
      <w:pPr>
        <w:spacing w:line="360" w:lineRule="auto"/>
        <w:ind w:firstLine="420" w:firstLineChars="200"/>
        <w:rPr>
          <w:rFonts w:hint="eastAsia" w:ascii="宋体" w:hAnsi="宋体" w:cs="宋体"/>
          <w:szCs w:val="21"/>
        </w:rPr>
      </w:pPr>
      <w:r>
        <w:rPr>
          <w:rFonts w:hint="eastAsia" w:ascii="宋体" w:hAnsi="宋体" w:cs="宋体"/>
          <w:szCs w:val="21"/>
        </w:rPr>
        <w:t>2、项目名称：荥阳市疾病预防控制中心离子色谱仪购置项目；</w:t>
      </w:r>
    </w:p>
    <w:p w14:paraId="636EF02B">
      <w:pPr>
        <w:spacing w:line="360" w:lineRule="auto"/>
        <w:ind w:firstLine="420" w:firstLineChars="200"/>
        <w:rPr>
          <w:rFonts w:hint="eastAsia" w:ascii="宋体" w:hAnsi="宋体" w:cs="宋体"/>
          <w:szCs w:val="21"/>
        </w:rPr>
      </w:pPr>
      <w:r>
        <w:rPr>
          <w:rFonts w:hint="eastAsia" w:ascii="宋体" w:hAnsi="宋体" w:cs="宋体"/>
          <w:szCs w:val="21"/>
        </w:rPr>
        <w:t>3、采购方式：竞争性磋商；</w:t>
      </w:r>
    </w:p>
    <w:p w14:paraId="320099A8">
      <w:pPr>
        <w:spacing w:line="360" w:lineRule="auto"/>
        <w:ind w:firstLine="420" w:firstLineChars="200"/>
        <w:rPr>
          <w:rFonts w:hint="eastAsia" w:ascii="宋体" w:hAnsi="宋体" w:cs="宋体"/>
          <w:szCs w:val="21"/>
        </w:rPr>
      </w:pPr>
      <w:r>
        <w:rPr>
          <w:rFonts w:hint="eastAsia" w:ascii="宋体" w:hAnsi="宋体" w:cs="宋体"/>
          <w:szCs w:val="21"/>
        </w:rPr>
        <w:t>4、预算金额：39万元，最高限价：390000元；</w:t>
      </w:r>
    </w:p>
    <w:tbl>
      <w:tblPr>
        <w:tblStyle w:val="26"/>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749"/>
        <w:gridCol w:w="2970"/>
        <w:gridCol w:w="1323"/>
        <w:gridCol w:w="1140"/>
        <w:gridCol w:w="1140"/>
        <w:gridCol w:w="1140"/>
      </w:tblGrid>
      <w:tr w14:paraId="1893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85" w:type="dxa"/>
            <w:vAlign w:val="center"/>
          </w:tcPr>
          <w:p w14:paraId="5C139B6B">
            <w:pPr>
              <w:widowControl/>
              <w:jc w:val="center"/>
              <w:textAlignment w:val="center"/>
              <w:rPr>
                <w:rFonts w:hint="eastAsia" w:ascii="宋体" w:hAnsi="宋体" w:cs="宋体"/>
                <w:color w:val="000000"/>
                <w:szCs w:val="21"/>
              </w:rPr>
            </w:pPr>
            <w:r>
              <w:rPr>
                <w:rFonts w:hint="eastAsia" w:ascii="宋体" w:hAnsi="宋体" w:cs="宋体"/>
                <w:snapToGrid w:val="0"/>
                <w:color w:val="000000"/>
                <w:kern w:val="0"/>
                <w:szCs w:val="21"/>
              </w:rPr>
              <w:t>序号</w:t>
            </w:r>
          </w:p>
        </w:tc>
        <w:tc>
          <w:tcPr>
            <w:tcW w:w="1749" w:type="dxa"/>
            <w:vAlign w:val="center"/>
          </w:tcPr>
          <w:p w14:paraId="773E4C75">
            <w:pPr>
              <w:widowControl/>
              <w:jc w:val="center"/>
              <w:textAlignment w:val="center"/>
              <w:rPr>
                <w:rFonts w:hint="eastAsia" w:ascii="宋体" w:hAnsi="宋体" w:cs="宋体"/>
                <w:color w:val="000000"/>
                <w:szCs w:val="21"/>
              </w:rPr>
            </w:pPr>
            <w:r>
              <w:rPr>
                <w:rFonts w:hint="eastAsia" w:ascii="宋体" w:hAnsi="宋体" w:cs="宋体"/>
                <w:snapToGrid w:val="0"/>
                <w:color w:val="000000"/>
                <w:kern w:val="0"/>
                <w:szCs w:val="21"/>
              </w:rPr>
              <w:t>包号</w:t>
            </w:r>
          </w:p>
        </w:tc>
        <w:tc>
          <w:tcPr>
            <w:tcW w:w="2970" w:type="dxa"/>
            <w:vAlign w:val="center"/>
          </w:tcPr>
          <w:p w14:paraId="2C08169F">
            <w:pPr>
              <w:widowControl/>
              <w:jc w:val="center"/>
              <w:textAlignment w:val="center"/>
              <w:rPr>
                <w:rFonts w:hint="eastAsia" w:ascii="宋体" w:hAnsi="宋体" w:cs="宋体"/>
                <w:color w:val="000000"/>
                <w:szCs w:val="21"/>
              </w:rPr>
            </w:pPr>
            <w:r>
              <w:rPr>
                <w:rFonts w:hint="eastAsia" w:ascii="宋体" w:hAnsi="宋体" w:cs="宋体"/>
                <w:snapToGrid w:val="0"/>
                <w:color w:val="000000"/>
                <w:kern w:val="0"/>
                <w:szCs w:val="21"/>
              </w:rPr>
              <w:t>包名称</w:t>
            </w:r>
          </w:p>
        </w:tc>
        <w:tc>
          <w:tcPr>
            <w:tcW w:w="1323" w:type="dxa"/>
            <w:vAlign w:val="center"/>
          </w:tcPr>
          <w:p w14:paraId="4D589DD0">
            <w:pPr>
              <w:jc w:val="center"/>
              <w:rPr>
                <w:rFonts w:hint="eastAsia" w:ascii="宋体" w:hAnsi="宋体" w:cs="宋体"/>
                <w:color w:val="000000"/>
                <w:szCs w:val="21"/>
              </w:rPr>
            </w:pPr>
            <w:r>
              <w:rPr>
                <w:rFonts w:hint="eastAsia" w:ascii="宋体" w:hAnsi="宋体" w:cs="宋体"/>
                <w:color w:val="000000"/>
                <w:szCs w:val="21"/>
              </w:rPr>
              <w:t>包预算（元）</w:t>
            </w:r>
          </w:p>
        </w:tc>
        <w:tc>
          <w:tcPr>
            <w:tcW w:w="1140" w:type="dxa"/>
            <w:vAlign w:val="center"/>
          </w:tcPr>
          <w:p w14:paraId="5BAB1C69">
            <w:pPr>
              <w:widowControl/>
              <w:jc w:val="center"/>
              <w:textAlignment w:val="center"/>
              <w:rPr>
                <w:rFonts w:hint="eastAsia" w:ascii="宋体" w:hAnsi="宋体" w:cs="宋体"/>
                <w:color w:val="000000"/>
                <w:szCs w:val="21"/>
              </w:rPr>
            </w:pPr>
            <w:r>
              <w:rPr>
                <w:rFonts w:hint="eastAsia" w:ascii="宋体" w:hAnsi="宋体" w:cs="宋体"/>
                <w:color w:val="000000"/>
                <w:szCs w:val="21"/>
              </w:rPr>
              <w:t>最高限价（元）</w:t>
            </w:r>
          </w:p>
        </w:tc>
        <w:tc>
          <w:tcPr>
            <w:tcW w:w="1140" w:type="dxa"/>
            <w:vAlign w:val="center"/>
          </w:tcPr>
          <w:p w14:paraId="54F8DC54">
            <w:pPr>
              <w:widowControl/>
              <w:jc w:val="center"/>
              <w:textAlignment w:val="center"/>
              <w:rPr>
                <w:rFonts w:hint="eastAsia" w:ascii="宋体" w:hAnsi="宋体" w:cs="宋体"/>
                <w:color w:val="000000"/>
                <w:szCs w:val="21"/>
              </w:rPr>
            </w:pPr>
            <w:r>
              <w:rPr>
                <w:rFonts w:hint="eastAsia" w:ascii="宋体" w:hAnsi="宋体" w:cs="宋体"/>
                <w:color w:val="000000"/>
                <w:szCs w:val="21"/>
                <w:highlight w:val="none"/>
              </w:rPr>
              <w:t>是否专门面向中小企业</w:t>
            </w:r>
          </w:p>
        </w:tc>
        <w:tc>
          <w:tcPr>
            <w:tcW w:w="1140" w:type="dxa"/>
            <w:vAlign w:val="center"/>
          </w:tcPr>
          <w:p w14:paraId="3F4AB967">
            <w:pPr>
              <w:widowControl/>
              <w:jc w:val="center"/>
              <w:textAlignment w:val="center"/>
              <w:rPr>
                <w:rFonts w:hint="eastAsia" w:ascii="宋体" w:hAnsi="宋体" w:cs="宋体"/>
                <w:color w:val="000000"/>
                <w:szCs w:val="21"/>
              </w:rPr>
            </w:pPr>
            <w:r>
              <w:rPr>
                <w:rFonts w:hint="eastAsia" w:ascii="宋体" w:hAnsi="宋体" w:cs="宋体"/>
                <w:color w:val="000000"/>
                <w:szCs w:val="21"/>
                <w:highlight w:val="none"/>
              </w:rPr>
              <w:t>采购预留金额（元）</w:t>
            </w:r>
          </w:p>
        </w:tc>
      </w:tr>
      <w:tr w14:paraId="5D27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85" w:type="dxa"/>
            <w:vAlign w:val="center"/>
          </w:tcPr>
          <w:p w14:paraId="680D404C">
            <w:pPr>
              <w:widowControl/>
              <w:jc w:val="center"/>
              <w:textAlignment w:val="center"/>
              <w:rPr>
                <w:rFonts w:hint="eastAsia" w:ascii="宋体" w:hAnsi="宋体" w:cs="宋体"/>
                <w:color w:val="000000"/>
                <w:szCs w:val="21"/>
              </w:rPr>
            </w:pPr>
            <w:r>
              <w:rPr>
                <w:rFonts w:hint="eastAsia" w:ascii="宋体" w:hAnsi="宋体" w:cs="宋体"/>
                <w:snapToGrid w:val="0"/>
                <w:color w:val="000000"/>
                <w:kern w:val="0"/>
                <w:szCs w:val="21"/>
              </w:rPr>
              <w:t>1</w:t>
            </w:r>
          </w:p>
        </w:tc>
        <w:tc>
          <w:tcPr>
            <w:tcW w:w="1749" w:type="dxa"/>
            <w:vAlign w:val="center"/>
          </w:tcPr>
          <w:p w14:paraId="5F689187">
            <w:pPr>
              <w:widowControl/>
              <w:jc w:val="center"/>
              <w:textAlignment w:val="center"/>
              <w:rPr>
                <w:rFonts w:hint="eastAsia" w:ascii="宋体" w:hAnsi="宋体" w:cs="宋体"/>
                <w:color w:val="000000"/>
                <w:szCs w:val="21"/>
              </w:rPr>
            </w:pPr>
            <w:r>
              <w:rPr>
                <w:rFonts w:hint="eastAsia" w:ascii="宋体" w:hAnsi="宋体" w:cs="宋体"/>
                <w:szCs w:val="21"/>
              </w:rPr>
              <w:t>荥财磋商-2024-67</w:t>
            </w:r>
            <w:r>
              <w:rPr>
                <w:rFonts w:hint="eastAsia" w:ascii="宋体" w:hAnsi="宋体" w:cs="宋体"/>
                <w:szCs w:val="21"/>
                <w:lang w:val="en-US" w:eastAsia="zh-CN"/>
              </w:rPr>
              <w:t>-1</w:t>
            </w:r>
            <w:r>
              <w:rPr>
                <w:rFonts w:hint="eastAsia" w:ascii="宋体" w:hAnsi="宋体" w:cs="宋体"/>
                <w:szCs w:val="21"/>
              </w:rPr>
              <w:t xml:space="preserve"> </w:t>
            </w:r>
          </w:p>
        </w:tc>
        <w:tc>
          <w:tcPr>
            <w:tcW w:w="2970" w:type="dxa"/>
            <w:vAlign w:val="center"/>
          </w:tcPr>
          <w:p w14:paraId="49A3D3CA">
            <w:pPr>
              <w:widowControl/>
              <w:jc w:val="center"/>
              <w:textAlignment w:val="center"/>
              <w:rPr>
                <w:rFonts w:hint="eastAsia" w:ascii="宋体" w:hAnsi="宋体" w:cs="宋体"/>
                <w:color w:val="000000"/>
                <w:szCs w:val="21"/>
              </w:rPr>
            </w:pPr>
            <w:r>
              <w:rPr>
                <w:rFonts w:hint="eastAsia" w:ascii="宋体" w:hAnsi="宋体" w:cs="宋体"/>
                <w:szCs w:val="21"/>
              </w:rPr>
              <w:t>荥阳市疾病预防控制中心离子色谱仪购置项目</w:t>
            </w:r>
          </w:p>
        </w:tc>
        <w:tc>
          <w:tcPr>
            <w:tcW w:w="1323" w:type="dxa"/>
            <w:vAlign w:val="center"/>
          </w:tcPr>
          <w:p w14:paraId="2D00CDDE">
            <w:pPr>
              <w:jc w:val="center"/>
              <w:rPr>
                <w:rFonts w:hint="eastAsia" w:ascii="宋体" w:hAnsi="宋体" w:cs="宋体"/>
                <w:color w:val="000000"/>
                <w:szCs w:val="21"/>
              </w:rPr>
            </w:pPr>
            <w:r>
              <w:rPr>
                <w:rFonts w:hint="eastAsia" w:ascii="宋体" w:hAnsi="宋体" w:cs="宋体"/>
                <w:color w:val="000000"/>
                <w:szCs w:val="21"/>
              </w:rPr>
              <w:t>390000</w:t>
            </w:r>
          </w:p>
        </w:tc>
        <w:tc>
          <w:tcPr>
            <w:tcW w:w="1140" w:type="dxa"/>
            <w:vAlign w:val="center"/>
          </w:tcPr>
          <w:p w14:paraId="12E67D31">
            <w:pPr>
              <w:widowControl/>
              <w:jc w:val="center"/>
              <w:textAlignment w:val="center"/>
              <w:rPr>
                <w:rFonts w:hint="eastAsia" w:ascii="宋体" w:hAnsi="宋体" w:cs="宋体"/>
                <w:color w:val="000000"/>
                <w:szCs w:val="21"/>
              </w:rPr>
            </w:pPr>
            <w:r>
              <w:rPr>
                <w:rFonts w:hint="eastAsia" w:ascii="宋体" w:hAnsi="宋体" w:cs="宋体"/>
                <w:color w:val="000000"/>
                <w:szCs w:val="21"/>
              </w:rPr>
              <w:t>390000</w:t>
            </w:r>
          </w:p>
        </w:tc>
        <w:tc>
          <w:tcPr>
            <w:tcW w:w="1140" w:type="dxa"/>
            <w:vAlign w:val="center"/>
          </w:tcPr>
          <w:p w14:paraId="793775AB">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cs="宋体"/>
                <w:i w:val="0"/>
                <w:iCs w:val="0"/>
                <w:color w:val="000000"/>
                <w:kern w:val="0"/>
                <w:sz w:val="21"/>
                <w:szCs w:val="21"/>
                <w:highlight w:val="none"/>
                <w:u w:val="none"/>
                <w:lang w:val="en-US" w:eastAsia="zh-CN" w:bidi="ar"/>
              </w:rPr>
              <w:t>是</w:t>
            </w:r>
          </w:p>
        </w:tc>
        <w:tc>
          <w:tcPr>
            <w:tcW w:w="1140" w:type="dxa"/>
            <w:vAlign w:val="center"/>
          </w:tcPr>
          <w:p w14:paraId="4448BCA8">
            <w:pPr>
              <w:keepNext w:val="0"/>
              <w:keepLines w:val="0"/>
              <w:widowControl/>
              <w:suppressLineNumbers w:val="0"/>
              <w:jc w:val="center"/>
              <w:textAlignment w:val="center"/>
              <w:rPr>
                <w:rFonts w:hint="default" w:ascii="宋体" w:hAnsi="宋体" w:cs="宋体"/>
                <w:color w:val="000000"/>
                <w:szCs w:val="21"/>
                <w:lang w:val="en-US"/>
              </w:rPr>
            </w:pPr>
            <w:r>
              <w:rPr>
                <w:rFonts w:hint="eastAsia" w:ascii="宋体" w:hAnsi="宋体" w:cs="宋体"/>
                <w:i w:val="0"/>
                <w:iCs w:val="0"/>
                <w:color w:val="000000"/>
                <w:kern w:val="0"/>
                <w:sz w:val="21"/>
                <w:szCs w:val="21"/>
                <w:highlight w:val="none"/>
                <w:u w:val="none"/>
                <w:lang w:val="en-US" w:eastAsia="zh-CN" w:bidi="ar"/>
              </w:rPr>
              <w:t>390000</w:t>
            </w:r>
          </w:p>
        </w:tc>
      </w:tr>
    </w:tbl>
    <w:p w14:paraId="2F709766">
      <w:pPr>
        <w:spacing w:line="360" w:lineRule="auto"/>
        <w:ind w:firstLine="420" w:firstLineChars="200"/>
        <w:rPr>
          <w:rFonts w:hint="eastAsia" w:ascii="宋体" w:hAnsi="宋体" w:cs="宋体"/>
          <w:szCs w:val="21"/>
        </w:rPr>
      </w:pPr>
      <w:r>
        <w:rPr>
          <w:rFonts w:hint="eastAsia" w:ascii="宋体" w:hAnsi="宋体" w:cs="宋体"/>
          <w:szCs w:val="21"/>
        </w:rPr>
        <w:t>5、技术参数（包括但不限于标的名称、数量、简要技术需求或服务要求等）</w:t>
      </w:r>
    </w:p>
    <w:p w14:paraId="0D6CE1E0">
      <w:pPr>
        <w:spacing w:line="360" w:lineRule="auto"/>
        <w:ind w:firstLine="420" w:firstLineChars="200"/>
        <w:rPr>
          <w:rFonts w:hint="eastAsia" w:ascii="宋体" w:hAnsi="宋体" w:cs="宋体"/>
        </w:rPr>
      </w:pPr>
      <w:r>
        <w:rPr>
          <w:rFonts w:hint="eastAsia" w:ascii="宋体" w:hAnsi="宋体" w:cs="宋体"/>
          <w:szCs w:val="21"/>
        </w:rPr>
        <w:t>5.1采购内容：主要是购买一套离子色谱仪（详见采购文件）；</w:t>
      </w:r>
    </w:p>
    <w:p w14:paraId="2521FC3C">
      <w:pPr>
        <w:spacing w:line="360" w:lineRule="auto"/>
        <w:ind w:firstLine="420" w:firstLineChars="200"/>
        <w:rPr>
          <w:rFonts w:hint="eastAsia" w:ascii="宋体" w:hAnsi="宋体" w:cs="宋体"/>
        </w:rPr>
      </w:pPr>
      <w:r>
        <w:rPr>
          <w:rFonts w:hint="eastAsia" w:ascii="宋体" w:hAnsi="宋体" w:cs="宋体"/>
        </w:rPr>
        <w:t>5.2.供货地点：</w:t>
      </w:r>
      <w:r>
        <w:rPr>
          <w:rFonts w:hint="eastAsia" w:ascii="宋体" w:hAnsi="宋体" w:cs="宋体"/>
          <w:spacing w:val="2"/>
        </w:rPr>
        <w:t>荥阳市疾病预防控制中心院内</w:t>
      </w:r>
      <w:r>
        <w:rPr>
          <w:rFonts w:hint="eastAsia" w:ascii="宋体" w:hAnsi="宋体" w:cs="宋体"/>
        </w:rPr>
        <w:t>；</w:t>
      </w:r>
    </w:p>
    <w:p w14:paraId="23D64392">
      <w:pPr>
        <w:spacing w:line="360" w:lineRule="auto"/>
        <w:ind w:firstLine="420" w:firstLineChars="200"/>
        <w:rPr>
          <w:rFonts w:hint="eastAsia" w:ascii="宋体" w:hAnsi="宋体" w:cs="宋体"/>
        </w:rPr>
      </w:pPr>
      <w:r>
        <w:rPr>
          <w:rFonts w:hint="eastAsia" w:ascii="宋体" w:hAnsi="宋体" w:cs="宋体"/>
        </w:rPr>
        <w:t>5.3.供货及安装调试周期：10日历天内完成；</w:t>
      </w:r>
    </w:p>
    <w:p w14:paraId="6DEAED3C">
      <w:pPr>
        <w:spacing w:line="360" w:lineRule="auto"/>
        <w:ind w:firstLine="420" w:firstLineChars="200"/>
        <w:rPr>
          <w:rFonts w:hint="eastAsia" w:ascii="宋体" w:hAnsi="宋体" w:cs="宋体"/>
        </w:rPr>
      </w:pPr>
      <w:r>
        <w:rPr>
          <w:rFonts w:hint="eastAsia" w:ascii="宋体" w:hAnsi="宋体" w:cs="宋体"/>
        </w:rPr>
        <w:t>5.4.质量标准：</w:t>
      </w:r>
      <w:r>
        <w:rPr>
          <w:rFonts w:hint="eastAsia" w:ascii="宋体" w:hAnsi="宋体" w:cs="宋体"/>
          <w:bCs/>
          <w:color w:val="000000"/>
          <w:szCs w:val="21"/>
        </w:rPr>
        <w:t>符合国家或行业规定的合格标准，满足采购人提出的技术标准及要求</w:t>
      </w:r>
      <w:r>
        <w:rPr>
          <w:rFonts w:hint="eastAsia" w:ascii="宋体" w:hAnsi="宋体" w:cs="宋体"/>
        </w:rPr>
        <w:t>；</w:t>
      </w:r>
    </w:p>
    <w:p w14:paraId="689C15A6">
      <w:pPr>
        <w:spacing w:line="360" w:lineRule="auto"/>
        <w:ind w:firstLine="420" w:firstLineChars="200"/>
        <w:rPr>
          <w:rFonts w:hint="eastAsia" w:ascii="宋体" w:hAnsi="宋体" w:cs="宋体"/>
        </w:rPr>
      </w:pPr>
      <w:r>
        <w:rPr>
          <w:rFonts w:hint="eastAsia" w:ascii="宋体" w:hAnsi="宋体" w:cs="宋体"/>
        </w:rPr>
        <w:t>5.5.验收标准：满足采购人的验收标准及要求；</w:t>
      </w:r>
    </w:p>
    <w:p w14:paraId="46F76F13">
      <w:pPr>
        <w:pStyle w:val="43"/>
        <w:ind w:firstLine="420"/>
        <w:rPr>
          <w:rFonts w:hint="eastAsia" w:cs="宋体"/>
          <w:highlight w:val="none"/>
        </w:rPr>
      </w:pPr>
      <w:r>
        <w:rPr>
          <w:rFonts w:hint="eastAsia" w:cs="宋体"/>
          <w:highlight w:val="none"/>
        </w:rPr>
        <w:t>5.6.质保期：3年</w:t>
      </w:r>
    </w:p>
    <w:p w14:paraId="1D6D09B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6.合同履行期限：10日历天；</w:t>
      </w:r>
    </w:p>
    <w:p w14:paraId="7B1A74D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7.本项目是否接受联合体投标：否  </w:t>
      </w:r>
    </w:p>
    <w:p w14:paraId="4101414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8.是否专门面向中小企业：是</w:t>
      </w:r>
    </w:p>
    <w:p w14:paraId="68316335">
      <w:pPr>
        <w:spacing w:line="360" w:lineRule="auto"/>
        <w:rPr>
          <w:rFonts w:hint="eastAsia" w:ascii="宋体" w:hAnsi="宋体" w:cs="宋体"/>
          <w:b/>
          <w:bCs/>
          <w:szCs w:val="21"/>
          <w:highlight w:val="none"/>
        </w:rPr>
      </w:pPr>
      <w:r>
        <w:rPr>
          <w:rFonts w:hint="eastAsia" w:ascii="宋体" w:hAnsi="宋体" w:cs="宋体"/>
          <w:b/>
          <w:bCs/>
          <w:szCs w:val="21"/>
          <w:highlight w:val="none"/>
        </w:rPr>
        <w:t>二、申请人的资格要求：</w:t>
      </w:r>
    </w:p>
    <w:p w14:paraId="49B7C71D">
      <w:pPr>
        <w:spacing w:line="360" w:lineRule="auto"/>
        <w:ind w:firstLine="422" w:firstLineChars="200"/>
        <w:rPr>
          <w:rFonts w:hint="eastAsia" w:ascii="宋体" w:hAnsi="宋体" w:cs="宋体"/>
          <w:szCs w:val="21"/>
        </w:rPr>
      </w:pPr>
      <w:r>
        <w:rPr>
          <w:rFonts w:hint="eastAsia" w:ascii="宋体" w:hAnsi="宋体" w:cs="宋体"/>
          <w:b/>
          <w:bCs/>
          <w:szCs w:val="21"/>
        </w:rPr>
        <w:t>1.满足《中华人民共和国政府采购法》第二十二条规定；</w:t>
      </w:r>
    </w:p>
    <w:p w14:paraId="2A5E7BBA">
      <w:pPr>
        <w:spacing w:line="360" w:lineRule="auto"/>
        <w:ind w:firstLine="420" w:firstLineChars="200"/>
        <w:rPr>
          <w:rFonts w:hint="eastAsia" w:ascii="宋体" w:hAnsi="宋体" w:cs="宋体"/>
          <w:szCs w:val="21"/>
        </w:rPr>
      </w:pPr>
      <w:r>
        <w:rPr>
          <w:rFonts w:hint="eastAsia" w:ascii="宋体" w:hAnsi="宋体" w:cs="宋体"/>
          <w:szCs w:val="21"/>
        </w:rPr>
        <w:t>（1）具有独立承担民事责任的能力，需提供有效的营业执照；</w:t>
      </w:r>
    </w:p>
    <w:p w14:paraId="05BD6065">
      <w:pPr>
        <w:spacing w:line="360" w:lineRule="auto"/>
        <w:ind w:firstLine="420" w:firstLineChars="200"/>
        <w:rPr>
          <w:rFonts w:hint="eastAsia" w:ascii="宋体" w:hAnsi="宋体" w:cs="宋体"/>
          <w:szCs w:val="21"/>
        </w:rPr>
      </w:pPr>
      <w:r>
        <w:rPr>
          <w:rFonts w:hint="eastAsia" w:ascii="宋体" w:hAnsi="宋体" w:cs="宋体"/>
          <w:szCs w:val="21"/>
        </w:rPr>
        <w:t>（2）具有良好的商业信誉和健全的财务会计制度（供应商需出具承诺书，格式自拟）；</w:t>
      </w:r>
    </w:p>
    <w:p w14:paraId="4D27C3A7">
      <w:pPr>
        <w:spacing w:line="360"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（3）具有履行合同所必需的设备和专业技术能力（供应商需出具承诺书，格式自拟）；</w:t>
      </w:r>
    </w:p>
    <w:p w14:paraId="0989CA05">
      <w:pPr>
        <w:spacing w:line="360" w:lineRule="auto"/>
        <w:ind w:left="420" w:leftChars="200"/>
        <w:rPr>
          <w:rFonts w:hint="eastAsia" w:ascii="宋体" w:hAnsi="宋体" w:cs="宋体"/>
          <w:szCs w:val="21"/>
        </w:rPr>
      </w:pPr>
      <w:r>
        <w:rPr>
          <w:rFonts w:hint="eastAsia" w:ascii="宋体" w:hAnsi="宋体" w:cs="宋体"/>
          <w:szCs w:val="21"/>
        </w:rPr>
        <w:t xml:space="preserve">（4）具有依法缴纳税收和社会保障资金的良好记录（供应商需出具承诺书，格式自拟）；   </w:t>
      </w:r>
    </w:p>
    <w:p w14:paraId="0617C7F5">
      <w:pPr>
        <w:spacing w:line="360" w:lineRule="auto"/>
        <w:ind w:left="420" w:leftChars="200"/>
        <w:rPr>
          <w:rFonts w:hint="eastAsia" w:ascii="宋体" w:hAnsi="宋体" w:cs="宋体"/>
          <w:szCs w:val="21"/>
        </w:rPr>
      </w:pPr>
      <w:r>
        <w:rPr>
          <w:rFonts w:hint="eastAsia" w:ascii="宋体" w:hAnsi="宋体" w:cs="宋体"/>
          <w:szCs w:val="21"/>
        </w:rPr>
        <w:t>（5）参加政府采购活动前三年内，在经营活动中没有重大违法记录（供应商需出具承诺书，格式自拟）。</w:t>
      </w:r>
    </w:p>
    <w:p w14:paraId="595EC6F0">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2.需落实政府采购的政策要求：</w:t>
      </w:r>
      <w:r>
        <w:rPr>
          <w:rFonts w:hint="eastAsia" w:ascii="宋体" w:hAnsi="宋体" w:cs="宋体"/>
          <w:szCs w:val="21"/>
          <w:highlight w:val="none"/>
        </w:rPr>
        <w:t>无</w:t>
      </w:r>
    </w:p>
    <w:p w14:paraId="2402C339">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3.本项目的特定资格要求：</w:t>
      </w:r>
    </w:p>
    <w:p w14:paraId="190839FA">
      <w:pPr>
        <w:spacing w:line="360" w:lineRule="auto"/>
        <w:ind w:firstLine="420" w:firstLineChars="200"/>
        <w:rPr>
          <w:rFonts w:hint="eastAsia" w:ascii="宋体" w:hAnsi="宋体" w:cs="宋体"/>
          <w:color w:val="333333"/>
          <w:kern w:val="0"/>
          <w:szCs w:val="21"/>
          <w:lang w:bidi="ar"/>
        </w:rPr>
      </w:pPr>
      <w:r>
        <w:rPr>
          <w:rFonts w:hint="eastAsia" w:ascii="宋体" w:hAnsi="宋体" w:cs="宋体"/>
          <w:szCs w:val="21"/>
        </w:rPr>
        <w:t>（1）</w:t>
      </w:r>
      <w:r>
        <w:rPr>
          <w:rFonts w:hint="eastAsia" w:ascii="宋体" w:hAnsi="宋体" w:cs="宋体"/>
          <w:color w:val="333333"/>
          <w:kern w:val="0"/>
          <w:szCs w:val="21"/>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lang w:bidi="ar"/>
        </w:rPr>
        <w:t>注：</w:t>
      </w:r>
      <w:r>
        <w:rPr>
          <w:rFonts w:hint="eastAsia" w:ascii="宋体" w:hAnsi="宋体" w:cs="宋体"/>
          <w:color w:val="333333"/>
          <w:kern w:val="0"/>
          <w:szCs w:val="21"/>
          <w:lang w:bidi="ar"/>
        </w:rPr>
        <w:t>采购代理机构可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p>
    <w:p w14:paraId="6BA4DE3F">
      <w:pPr>
        <w:pStyle w:val="17"/>
        <w:spacing w:line="360" w:lineRule="auto"/>
        <w:ind w:firstLine="420" w:firstLineChars="200"/>
      </w:pPr>
      <w:r>
        <w:rPr>
          <w:rFonts w:hint="eastAsia" w:ascii="宋体" w:hAnsi="宋体" w:cs="宋体"/>
          <w:color w:val="333333"/>
          <w:kern w:val="0"/>
          <w:sz w:val="21"/>
          <w:szCs w:val="21"/>
          <w:lang w:bidi="ar"/>
        </w:rPr>
        <w:t>（2）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p w14:paraId="2EEEFA18">
      <w:pPr>
        <w:spacing w:line="360" w:lineRule="auto"/>
        <w:rPr>
          <w:rFonts w:hint="eastAsia" w:ascii="宋体" w:hAnsi="宋体" w:cs="宋体"/>
          <w:b/>
          <w:bCs/>
          <w:szCs w:val="21"/>
        </w:rPr>
      </w:pPr>
      <w:r>
        <w:rPr>
          <w:rFonts w:hint="eastAsia" w:ascii="宋体" w:hAnsi="宋体" w:cs="宋体"/>
          <w:b/>
          <w:bCs/>
          <w:szCs w:val="21"/>
        </w:rPr>
        <w:t>三、获取采购文件</w:t>
      </w:r>
    </w:p>
    <w:p w14:paraId="20FD3114">
      <w:pPr>
        <w:spacing w:line="360" w:lineRule="auto"/>
        <w:ind w:firstLine="420" w:firstLineChars="200"/>
        <w:rPr>
          <w:rFonts w:hint="eastAsia" w:ascii="宋体" w:hAnsi="宋体" w:cs="宋体"/>
          <w:szCs w:val="21"/>
        </w:rPr>
      </w:pPr>
      <w:r>
        <w:rPr>
          <w:rFonts w:hint="eastAsia" w:ascii="宋体" w:hAnsi="宋体" w:cs="宋体"/>
          <w:szCs w:val="21"/>
        </w:rPr>
        <w:t>1、时间：2024年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日（采购文件的发售期限自开始之日起不得少于5个工作日），每天上午00:00至11:59，下午12:00至23:59（北京时间，法定节假日除外）</w:t>
      </w:r>
    </w:p>
    <w:p w14:paraId="2C50953F">
      <w:pPr>
        <w:spacing w:line="360" w:lineRule="auto"/>
        <w:ind w:firstLine="420" w:firstLineChars="200"/>
        <w:rPr>
          <w:rFonts w:hint="eastAsia" w:ascii="宋体" w:hAnsi="宋体" w:cs="宋体"/>
          <w:szCs w:val="21"/>
        </w:rPr>
      </w:pPr>
      <w:r>
        <w:rPr>
          <w:rFonts w:hint="eastAsia" w:ascii="宋体" w:hAnsi="宋体" w:cs="宋体"/>
          <w:szCs w:val="21"/>
        </w:rPr>
        <w:t>2、地点：荥阳市公共资源交易平台</w:t>
      </w:r>
    </w:p>
    <w:p w14:paraId="2A7A6895">
      <w:pPr>
        <w:spacing w:line="360" w:lineRule="auto"/>
        <w:ind w:firstLine="420" w:firstLineChars="200"/>
        <w:rPr>
          <w:rFonts w:hint="eastAsia" w:ascii="宋体" w:hAnsi="宋体" w:cs="宋体"/>
          <w:szCs w:val="21"/>
        </w:rPr>
      </w:pPr>
      <w:r>
        <w:rPr>
          <w:rFonts w:hint="eastAsia" w:ascii="宋体" w:hAnsi="宋体" w:cs="宋体"/>
          <w:szCs w:val="21"/>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采购文件（具体办理事宜请登陆交易中心网站-办事指南-《供应商操作指南》）。</w:t>
      </w:r>
    </w:p>
    <w:p w14:paraId="350AD5AD">
      <w:pPr>
        <w:spacing w:line="360" w:lineRule="auto"/>
        <w:ind w:firstLine="420" w:firstLineChars="200"/>
        <w:rPr>
          <w:rFonts w:hint="eastAsia" w:ascii="宋体" w:hAnsi="宋体" w:cs="宋体"/>
          <w:szCs w:val="21"/>
        </w:rPr>
      </w:pPr>
      <w:r>
        <w:rPr>
          <w:rFonts w:hint="eastAsia" w:ascii="宋体" w:hAnsi="宋体" w:cs="宋体"/>
          <w:szCs w:val="21"/>
        </w:rPr>
        <w:t xml:space="preserve">4、售价：0元。  </w:t>
      </w:r>
    </w:p>
    <w:p w14:paraId="7BB41480">
      <w:pPr>
        <w:spacing w:line="360" w:lineRule="auto"/>
        <w:rPr>
          <w:rFonts w:hint="eastAsia" w:ascii="宋体" w:hAnsi="宋体" w:cs="宋体"/>
          <w:b/>
          <w:bCs/>
          <w:szCs w:val="21"/>
        </w:rPr>
      </w:pPr>
      <w:r>
        <w:rPr>
          <w:rFonts w:hint="eastAsia" w:ascii="宋体" w:hAnsi="宋体" w:cs="宋体"/>
          <w:b/>
          <w:bCs/>
          <w:szCs w:val="21"/>
        </w:rPr>
        <w:t>四、响应文件提交</w:t>
      </w:r>
    </w:p>
    <w:p w14:paraId="46837DB7">
      <w:pPr>
        <w:spacing w:line="360" w:lineRule="auto"/>
        <w:ind w:firstLine="422" w:firstLineChars="200"/>
        <w:rPr>
          <w:rFonts w:hint="eastAsia" w:ascii="宋体" w:hAnsi="宋体" w:cs="宋体"/>
          <w:szCs w:val="21"/>
        </w:rPr>
      </w:pPr>
      <w:r>
        <w:rPr>
          <w:rFonts w:hint="eastAsia" w:ascii="宋体" w:hAnsi="宋体" w:cs="宋体"/>
          <w:b/>
          <w:bCs/>
          <w:szCs w:val="21"/>
        </w:rPr>
        <w:t>1、截止时间：</w:t>
      </w:r>
      <w:r>
        <w:rPr>
          <w:rFonts w:hint="eastAsia" w:ascii="宋体" w:hAnsi="宋体" w:cs="宋体"/>
          <w:szCs w:val="21"/>
        </w:rPr>
        <w:t>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日09点00分（北京时间）（自招标文件开始发出之日起至投标人提交投标文件截止之日止，不得少于10日）</w:t>
      </w:r>
    </w:p>
    <w:p w14:paraId="3D7AC234">
      <w:pPr>
        <w:spacing w:line="360" w:lineRule="auto"/>
        <w:ind w:firstLine="422" w:firstLineChars="200"/>
        <w:rPr>
          <w:rFonts w:hint="eastAsia" w:ascii="宋体" w:hAnsi="宋体" w:cs="宋体"/>
          <w:szCs w:val="21"/>
        </w:rPr>
      </w:pPr>
      <w:r>
        <w:rPr>
          <w:rFonts w:hint="eastAsia" w:ascii="宋体" w:hAnsi="宋体" w:cs="宋体"/>
          <w:b/>
          <w:bCs/>
          <w:szCs w:val="21"/>
        </w:rPr>
        <w:t>2、地点：</w:t>
      </w:r>
      <w:r>
        <w:rPr>
          <w:rFonts w:hint="eastAsia" w:ascii="宋体" w:hAnsi="宋体" w:cs="宋体"/>
          <w:szCs w:val="21"/>
        </w:rPr>
        <w:t>荥阳市公共资源交易平台</w:t>
      </w:r>
    </w:p>
    <w:p w14:paraId="29790DDF">
      <w:pPr>
        <w:spacing w:line="360" w:lineRule="auto"/>
        <w:rPr>
          <w:rFonts w:hint="eastAsia" w:ascii="宋体" w:hAnsi="宋体" w:cs="宋体"/>
          <w:b/>
          <w:bCs/>
          <w:szCs w:val="21"/>
        </w:rPr>
      </w:pPr>
      <w:r>
        <w:rPr>
          <w:rFonts w:hint="eastAsia" w:ascii="宋体" w:hAnsi="宋体" w:cs="宋体"/>
          <w:b/>
          <w:bCs/>
          <w:szCs w:val="21"/>
        </w:rPr>
        <w:t>五、响应文件开启</w:t>
      </w:r>
    </w:p>
    <w:p w14:paraId="2415FAB5">
      <w:pPr>
        <w:spacing w:line="360" w:lineRule="auto"/>
        <w:ind w:firstLine="422" w:firstLineChars="200"/>
        <w:rPr>
          <w:rFonts w:hint="eastAsia" w:ascii="宋体" w:hAnsi="宋体" w:cs="宋体"/>
          <w:b/>
          <w:bCs/>
          <w:szCs w:val="21"/>
        </w:rPr>
      </w:pPr>
      <w:r>
        <w:rPr>
          <w:rFonts w:hint="eastAsia" w:ascii="宋体" w:hAnsi="宋体" w:cs="宋体"/>
          <w:b/>
          <w:bCs/>
          <w:szCs w:val="21"/>
        </w:rPr>
        <w:t>1、时间：</w:t>
      </w:r>
      <w:r>
        <w:rPr>
          <w:rFonts w:hint="eastAsia" w:ascii="宋体" w:hAnsi="宋体" w:cs="宋体"/>
          <w:szCs w:val="21"/>
        </w:rPr>
        <w:t>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日09点00分（北京时间）</w:t>
      </w:r>
    </w:p>
    <w:p w14:paraId="7A3FAB4C">
      <w:pPr>
        <w:spacing w:line="360" w:lineRule="auto"/>
        <w:ind w:firstLine="422" w:firstLineChars="200"/>
        <w:rPr>
          <w:rFonts w:hint="eastAsia" w:ascii="宋体" w:hAnsi="宋体" w:cs="宋体"/>
          <w:szCs w:val="21"/>
        </w:rPr>
      </w:pPr>
      <w:r>
        <w:rPr>
          <w:rFonts w:hint="eastAsia" w:ascii="宋体" w:hAnsi="宋体" w:cs="宋体"/>
          <w:b/>
          <w:bCs/>
          <w:szCs w:val="21"/>
        </w:rPr>
        <w:t>2、地点：</w:t>
      </w:r>
      <w:r>
        <w:rPr>
          <w:rFonts w:hint="eastAsia" w:ascii="宋体" w:hAnsi="宋体" w:cs="宋体"/>
          <w:szCs w:val="21"/>
        </w:rPr>
        <w:t>开标地点(远程开机位):荥阳市公共资源交易中心(荥阳市中原路与飞龙路西北角政务服务中心七楼)第</w:t>
      </w:r>
      <w:r>
        <w:rPr>
          <w:rFonts w:hint="eastAsia" w:ascii="宋体" w:hAnsi="宋体" w:cs="宋体"/>
          <w:szCs w:val="21"/>
          <w:lang w:eastAsia="zh-CN"/>
        </w:rPr>
        <w:t>五</w:t>
      </w:r>
      <w:r>
        <w:rPr>
          <w:rFonts w:hint="eastAsia" w:ascii="宋体" w:hAnsi="宋体" w:cs="宋体"/>
          <w:szCs w:val="21"/>
        </w:rPr>
        <w:t>开标室</w:t>
      </w:r>
    </w:p>
    <w:p w14:paraId="779B6FA1">
      <w:pPr>
        <w:pStyle w:val="10"/>
        <w:spacing w:line="360" w:lineRule="auto"/>
        <w:rPr>
          <w:rFonts w:hint="eastAsia" w:ascii="宋体" w:eastAsia="宋体" w:cs="宋体"/>
          <w:sz w:val="21"/>
          <w:szCs w:val="21"/>
        </w:rPr>
      </w:pPr>
      <w:r>
        <w:rPr>
          <w:rFonts w:hint="eastAsia" w:ascii="宋体" w:eastAsia="宋体" w:cs="宋体"/>
          <w:sz w:val="21"/>
          <w:szCs w:val="21"/>
        </w:rPr>
        <w:t xml:space="preserve">六、发布公告的媒介及招标公告期限 </w:t>
      </w:r>
    </w:p>
    <w:p w14:paraId="2116586B">
      <w:pPr>
        <w:pStyle w:val="10"/>
        <w:spacing w:line="360" w:lineRule="auto"/>
        <w:ind w:firstLine="436" w:firstLineChars="200"/>
        <w:rPr>
          <w:rFonts w:hint="eastAsia" w:ascii="宋体" w:eastAsia="宋体" w:cs="宋体"/>
          <w:b w:val="0"/>
          <w:bCs w:val="0"/>
          <w:sz w:val="21"/>
          <w:szCs w:val="21"/>
        </w:rPr>
      </w:pPr>
      <w:r>
        <w:rPr>
          <w:rFonts w:hint="eastAsia" w:ascii="宋体" w:eastAsia="宋体" w:cs="宋体"/>
          <w:b w:val="0"/>
          <w:bCs w:val="0"/>
          <w:sz w:val="21"/>
          <w:szCs w:val="21"/>
        </w:rPr>
        <w:t>本次招标公告在《河南省政府采购网》、《荥阳市公共资源交易中心网站》、《</w:t>
      </w:r>
      <w:r>
        <w:rPr>
          <w:rFonts w:hint="eastAsia" w:ascii="宋体" w:eastAsia="宋体" w:cs="宋体"/>
          <w:b w:val="0"/>
          <w:bCs w:val="0"/>
          <w:sz w:val="21"/>
          <w:szCs w:val="21"/>
          <w:lang w:eastAsia="zh-CN"/>
        </w:rPr>
        <w:t>中国招标投标公共服务平台</w:t>
      </w:r>
      <w:r>
        <w:rPr>
          <w:rFonts w:hint="eastAsia" w:ascii="宋体" w:eastAsia="宋体" w:cs="宋体"/>
          <w:b w:val="0"/>
          <w:bCs w:val="0"/>
          <w:sz w:val="21"/>
          <w:szCs w:val="21"/>
        </w:rPr>
        <w:t xml:space="preserve">》、《荥阳市政府采购网》上发布，招标公告期限为三个工作日。 </w:t>
      </w:r>
    </w:p>
    <w:p w14:paraId="714ACE1F">
      <w:pPr>
        <w:spacing w:line="360" w:lineRule="auto"/>
        <w:rPr>
          <w:rFonts w:hint="eastAsia" w:ascii="宋体" w:hAnsi="宋体" w:cs="宋体"/>
          <w:b/>
          <w:szCs w:val="21"/>
        </w:rPr>
      </w:pPr>
      <w:r>
        <w:rPr>
          <w:rFonts w:hint="eastAsia" w:ascii="宋体" w:hAnsi="宋体" w:cs="宋体"/>
          <w:b/>
          <w:szCs w:val="21"/>
        </w:rPr>
        <w:t>七、其他补充事宜：</w:t>
      </w:r>
    </w:p>
    <w:p w14:paraId="5DD25F84">
      <w:pPr>
        <w:pStyle w:val="22"/>
        <w:widowControl/>
        <w:spacing w:beforeAutospacing="0" w:afterAutospacing="0" w:line="360" w:lineRule="auto"/>
        <w:ind w:firstLine="420" w:firstLineChars="200"/>
        <w:jc w:val="both"/>
        <w:rPr>
          <w:rFonts w:hint="eastAsia" w:ascii="宋体" w:hAnsi="宋体" w:cs="宋体"/>
          <w:kern w:val="2"/>
          <w:sz w:val="21"/>
          <w:szCs w:val="21"/>
        </w:rPr>
      </w:pPr>
      <w:r>
        <w:rPr>
          <w:rFonts w:hint="eastAsia" w:ascii="宋体" w:hAnsi="宋体" w:cs="宋体"/>
          <w:kern w:val="2"/>
          <w:sz w:val="21"/>
          <w:szCs w:val="21"/>
        </w:rPr>
        <w:t>1、投标文件制作及上传：</w:t>
      </w:r>
    </w:p>
    <w:p w14:paraId="6AA7264A">
      <w:pPr>
        <w:pStyle w:val="22"/>
        <w:widowControl/>
        <w:spacing w:beforeAutospacing="0" w:afterAutospacing="0" w:line="360" w:lineRule="auto"/>
        <w:ind w:firstLine="420" w:firstLineChars="200"/>
        <w:jc w:val="both"/>
        <w:rPr>
          <w:rFonts w:hint="eastAsia" w:ascii="宋体" w:hAnsi="宋体" w:cs="宋体"/>
          <w:kern w:val="2"/>
          <w:sz w:val="21"/>
          <w:szCs w:val="21"/>
        </w:rPr>
      </w:pPr>
      <w:r>
        <w:rPr>
          <w:rFonts w:hint="eastAsia" w:ascii="宋体" w:hAnsi="宋体" w:cs="宋体"/>
          <w:kern w:val="2"/>
          <w:sz w:val="21"/>
          <w:szCs w:val="21"/>
        </w:rPr>
        <w:t>1.1、获取招标文件后，供应商请登陆荥阳市公共资源交易中心网站—下载中心—下载最新版本“投标文件制作软件”制作电子投标文件（具体制作手册请查询交易中心网站-办事指南-《投标文件制作操作手册》）。</w:t>
      </w:r>
    </w:p>
    <w:p w14:paraId="2974CED5">
      <w:pPr>
        <w:pStyle w:val="22"/>
        <w:widowControl/>
        <w:spacing w:beforeAutospacing="0" w:afterAutospacing="0" w:line="360" w:lineRule="auto"/>
        <w:ind w:firstLine="420" w:firstLineChars="200"/>
        <w:jc w:val="both"/>
        <w:rPr>
          <w:rFonts w:hint="eastAsia" w:ascii="宋体" w:hAnsi="宋体" w:cs="宋体"/>
          <w:kern w:val="2"/>
          <w:sz w:val="21"/>
          <w:szCs w:val="21"/>
        </w:rPr>
      </w:pPr>
      <w:r>
        <w:rPr>
          <w:rFonts w:hint="eastAsia" w:ascii="宋体" w:hAnsi="宋体" w:cs="宋体"/>
          <w:kern w:val="2"/>
          <w:sz w:val="21"/>
          <w:szCs w:val="21"/>
        </w:rPr>
        <w:t>1.2、供应商须在投标截止时间前登陆荥阳市公共资源交易平台上传加密的电子投标文件。</w:t>
      </w:r>
    </w:p>
    <w:p w14:paraId="012F9514">
      <w:pPr>
        <w:pStyle w:val="22"/>
        <w:widowControl/>
        <w:spacing w:beforeAutospacing="0" w:afterAutospacing="0" w:line="360" w:lineRule="auto"/>
        <w:ind w:firstLine="420" w:firstLineChars="200"/>
        <w:jc w:val="both"/>
        <w:rPr>
          <w:rFonts w:hint="eastAsia" w:ascii="宋体" w:hAnsi="宋体" w:cs="宋体"/>
          <w:kern w:val="2"/>
          <w:sz w:val="21"/>
          <w:szCs w:val="21"/>
        </w:rPr>
      </w:pPr>
      <w:r>
        <w:rPr>
          <w:rFonts w:hint="eastAsia" w:ascii="宋体" w:hAnsi="宋体" w:cs="宋体"/>
          <w:kern w:val="2"/>
          <w:sz w:val="21"/>
          <w:szCs w:val="21"/>
        </w:rPr>
        <w:t>2、开标：本项目采用“远程不见面”开标方式，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1976CF9F">
      <w:pPr>
        <w:pStyle w:val="22"/>
        <w:widowControl/>
        <w:spacing w:beforeAutospacing="0" w:afterAutospacing="0" w:line="360" w:lineRule="auto"/>
        <w:ind w:firstLine="420" w:firstLineChars="200"/>
        <w:jc w:val="both"/>
        <w:rPr>
          <w:rFonts w:hint="eastAsia" w:ascii="宋体" w:hAnsi="宋体" w:cs="宋体"/>
          <w:kern w:val="2"/>
          <w:sz w:val="21"/>
          <w:szCs w:val="21"/>
        </w:rPr>
      </w:pPr>
      <w:r>
        <w:rPr>
          <w:rFonts w:hint="eastAsia" w:ascii="宋体" w:hAnsi="宋体" w:cs="宋体"/>
          <w:kern w:val="2"/>
          <w:sz w:val="21"/>
          <w:szCs w:val="21"/>
        </w:rPr>
        <w:t>3、本项目落实中小型企业发展政策（监狱企业、残疾人福利性企业视同小微企业）、强制采购节能产品、优先采购节能环保产品等最新政府采购政策。</w:t>
      </w:r>
    </w:p>
    <w:p w14:paraId="17E68114">
      <w:pPr>
        <w:pStyle w:val="22"/>
        <w:widowControl/>
        <w:spacing w:beforeAutospacing="0" w:afterAutospacing="0" w:line="360" w:lineRule="auto"/>
        <w:ind w:firstLine="420" w:firstLineChars="200"/>
        <w:jc w:val="both"/>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4、</w:t>
      </w:r>
      <w:r>
        <w:rPr>
          <w:rFonts w:hint="eastAsia" w:eastAsia="宋体" w:cs="宋体"/>
          <w:b w:val="0"/>
          <w:bCs/>
          <w:color w:val="auto"/>
          <w:sz w:val="21"/>
          <w:szCs w:val="21"/>
          <w:highlight w:val="none"/>
          <w:lang w:val="en-US" w:eastAsia="zh-CN"/>
        </w:rPr>
        <w:t>本次采购招标代理服务费，参考河南省招标投标协会（豫招协[2023]002号）文规定的计费方式，向成交供应商收取代理服务费</w:t>
      </w:r>
      <w:r>
        <w:rPr>
          <w:rFonts w:hint="eastAsia" w:ascii="宋体" w:hAnsi="宋体" w:cs="宋体"/>
          <w:color w:val="auto"/>
          <w:kern w:val="2"/>
          <w:sz w:val="21"/>
          <w:szCs w:val="21"/>
          <w:highlight w:val="none"/>
          <w:lang w:val="en-US" w:eastAsia="zh-CN"/>
        </w:rPr>
        <w:t>。</w:t>
      </w:r>
    </w:p>
    <w:p w14:paraId="7E07D8CE">
      <w:pPr>
        <w:pStyle w:val="22"/>
        <w:widowControl/>
        <w:spacing w:beforeAutospacing="0" w:afterAutospacing="0" w:line="360" w:lineRule="auto"/>
        <w:ind w:firstLine="420" w:firstLineChars="200"/>
        <w:jc w:val="both"/>
        <w:rPr>
          <w:rFonts w:hint="eastAsia" w:ascii="宋体" w:hAnsi="宋体" w:cs="宋体"/>
          <w:kern w:val="2"/>
          <w:sz w:val="21"/>
          <w:szCs w:val="21"/>
        </w:rPr>
      </w:pPr>
      <w:r>
        <w:rPr>
          <w:rFonts w:hint="eastAsia" w:ascii="宋体" w:hAnsi="宋体" w:cs="宋体"/>
          <w:kern w:val="2"/>
          <w:sz w:val="21"/>
          <w:szCs w:val="21"/>
          <w:lang w:val="en-US" w:eastAsia="zh-CN"/>
        </w:rPr>
        <w:t>5</w:t>
      </w:r>
      <w:r>
        <w:rPr>
          <w:rFonts w:hint="eastAsia" w:ascii="宋体" w:hAnsi="宋体" w:cs="宋体"/>
          <w:kern w:val="2"/>
          <w:sz w:val="21"/>
          <w:szCs w:val="21"/>
        </w:rPr>
        <w:t>、本项目采购监督部门为：荥阳市财政局</w:t>
      </w:r>
    </w:p>
    <w:p w14:paraId="0E155E92">
      <w:pPr>
        <w:spacing w:line="360" w:lineRule="auto"/>
        <w:rPr>
          <w:rFonts w:hint="eastAsia" w:ascii="宋体" w:hAnsi="宋体" w:cs="宋体"/>
          <w:b/>
          <w:bCs/>
          <w:szCs w:val="21"/>
        </w:rPr>
      </w:pPr>
      <w:r>
        <w:rPr>
          <w:rFonts w:hint="eastAsia" w:ascii="宋体" w:hAnsi="宋体" w:cs="宋体"/>
          <w:b/>
          <w:bCs/>
          <w:szCs w:val="21"/>
        </w:rPr>
        <w:t>八、凡对本次采购提出询问，请按以下方式联系。</w:t>
      </w:r>
    </w:p>
    <w:p w14:paraId="64D9CF58">
      <w:pPr>
        <w:spacing w:line="360" w:lineRule="auto"/>
        <w:ind w:firstLine="420" w:firstLineChars="200"/>
        <w:rPr>
          <w:rFonts w:hint="eastAsia" w:ascii="宋体" w:hAnsi="宋体" w:cs="宋体"/>
          <w:szCs w:val="21"/>
        </w:rPr>
      </w:pPr>
      <w:r>
        <w:rPr>
          <w:rFonts w:hint="eastAsia" w:ascii="宋体" w:hAnsi="宋体" w:cs="宋体"/>
          <w:szCs w:val="21"/>
        </w:rPr>
        <w:t>1、名    称：荥阳市疾病预防控制中心</w:t>
      </w:r>
    </w:p>
    <w:p w14:paraId="12F447AD">
      <w:pPr>
        <w:pStyle w:val="10"/>
        <w:spacing w:line="360" w:lineRule="auto"/>
        <w:ind w:firstLine="436" w:firstLineChars="200"/>
        <w:rPr>
          <w:rFonts w:hint="eastAsia" w:ascii="宋体" w:eastAsia="宋体" w:cs="宋体"/>
          <w:b w:val="0"/>
          <w:bCs w:val="0"/>
          <w:sz w:val="21"/>
          <w:szCs w:val="21"/>
        </w:rPr>
      </w:pPr>
      <w:r>
        <w:rPr>
          <w:rFonts w:hint="eastAsia" w:ascii="宋体" w:eastAsia="宋体" w:cs="宋体"/>
          <w:b w:val="0"/>
          <w:bCs w:val="0"/>
          <w:sz w:val="21"/>
          <w:szCs w:val="21"/>
        </w:rPr>
        <w:t>地    址： 河南省荥阳市河阴路一号</w:t>
      </w:r>
    </w:p>
    <w:p w14:paraId="406E701E">
      <w:pPr>
        <w:pStyle w:val="10"/>
        <w:spacing w:line="360" w:lineRule="auto"/>
        <w:ind w:firstLine="436" w:firstLineChars="200"/>
        <w:rPr>
          <w:rFonts w:hint="eastAsia" w:ascii="宋体" w:eastAsia="宋体" w:cs="宋体"/>
          <w:b w:val="0"/>
          <w:bCs w:val="0"/>
          <w:sz w:val="21"/>
          <w:szCs w:val="21"/>
        </w:rPr>
      </w:pPr>
      <w:r>
        <w:rPr>
          <w:rFonts w:hint="eastAsia" w:ascii="宋体" w:eastAsia="宋体" w:cs="宋体"/>
          <w:b w:val="0"/>
          <w:bCs w:val="0"/>
          <w:sz w:val="21"/>
          <w:szCs w:val="21"/>
        </w:rPr>
        <w:t>联 系 人：杨丽娟</w:t>
      </w:r>
    </w:p>
    <w:p w14:paraId="67D0188C">
      <w:pPr>
        <w:pStyle w:val="10"/>
        <w:spacing w:line="360" w:lineRule="auto"/>
        <w:ind w:firstLine="436" w:firstLineChars="200"/>
        <w:rPr>
          <w:rFonts w:hint="eastAsia" w:ascii="宋体" w:eastAsia="宋体" w:cs="宋体"/>
          <w:b w:val="0"/>
          <w:bCs w:val="0"/>
          <w:sz w:val="21"/>
          <w:szCs w:val="21"/>
        </w:rPr>
      </w:pPr>
      <w:r>
        <w:rPr>
          <w:rFonts w:hint="eastAsia" w:ascii="宋体" w:eastAsia="宋体" w:cs="宋体"/>
          <w:b w:val="0"/>
          <w:bCs w:val="0"/>
          <w:sz w:val="21"/>
          <w:szCs w:val="21"/>
        </w:rPr>
        <w:t xml:space="preserve">电    话：0371-64629339 </w:t>
      </w:r>
    </w:p>
    <w:p w14:paraId="354A910C">
      <w:pPr>
        <w:pStyle w:val="10"/>
        <w:spacing w:line="360" w:lineRule="auto"/>
        <w:ind w:firstLine="436" w:firstLineChars="200"/>
        <w:rPr>
          <w:rFonts w:hint="eastAsia" w:ascii="宋体" w:eastAsia="宋体" w:cs="宋体"/>
          <w:b w:val="0"/>
          <w:bCs w:val="0"/>
          <w:sz w:val="21"/>
          <w:szCs w:val="21"/>
        </w:rPr>
      </w:pPr>
      <w:r>
        <w:rPr>
          <w:rFonts w:hint="eastAsia" w:ascii="宋体" w:eastAsia="宋体" w:cs="宋体"/>
          <w:b w:val="0"/>
          <w:bCs w:val="0"/>
          <w:sz w:val="21"/>
          <w:szCs w:val="21"/>
        </w:rPr>
        <w:t xml:space="preserve">2、采购代理机构名称：中弘天合工程咨询有限公司 </w:t>
      </w:r>
    </w:p>
    <w:p w14:paraId="08AB3934">
      <w:pPr>
        <w:pStyle w:val="10"/>
        <w:spacing w:line="360" w:lineRule="auto"/>
        <w:ind w:firstLine="436" w:firstLineChars="200"/>
        <w:rPr>
          <w:rFonts w:hint="eastAsia" w:ascii="宋体" w:eastAsia="宋体" w:cs="宋体"/>
          <w:b w:val="0"/>
          <w:bCs w:val="0"/>
          <w:sz w:val="21"/>
          <w:szCs w:val="21"/>
        </w:rPr>
      </w:pPr>
      <w:r>
        <w:rPr>
          <w:rFonts w:hint="eastAsia" w:ascii="宋体" w:eastAsia="宋体" w:cs="宋体"/>
          <w:b w:val="0"/>
          <w:bCs w:val="0"/>
          <w:sz w:val="21"/>
          <w:szCs w:val="21"/>
        </w:rPr>
        <w:t>地　址：郑州市金水区姚砦路133号金成时代广场9号楼2502室</w:t>
      </w:r>
    </w:p>
    <w:p w14:paraId="2BBE2A14">
      <w:pPr>
        <w:pStyle w:val="10"/>
        <w:spacing w:line="360" w:lineRule="auto"/>
        <w:ind w:firstLine="436" w:firstLineChars="200"/>
        <w:rPr>
          <w:rFonts w:hint="eastAsia" w:ascii="宋体" w:eastAsia="宋体" w:cs="宋体"/>
          <w:b w:val="0"/>
          <w:bCs w:val="0"/>
          <w:sz w:val="21"/>
          <w:szCs w:val="21"/>
          <w:lang w:eastAsia="zh-CN"/>
        </w:rPr>
      </w:pPr>
      <w:r>
        <w:rPr>
          <w:rFonts w:hint="eastAsia" w:ascii="宋体" w:eastAsia="宋体" w:cs="宋体"/>
          <w:b w:val="0"/>
          <w:bCs w:val="0"/>
          <w:sz w:val="21"/>
          <w:szCs w:val="21"/>
        </w:rPr>
        <w:t>联系人：</w:t>
      </w:r>
      <w:r>
        <w:rPr>
          <w:rFonts w:hint="eastAsia" w:ascii="宋体" w:eastAsia="宋体" w:cs="宋体"/>
          <w:b w:val="0"/>
          <w:bCs w:val="0"/>
          <w:sz w:val="21"/>
          <w:szCs w:val="21"/>
          <w:lang w:eastAsia="zh-CN"/>
        </w:rPr>
        <w:t>狄晓龙</w:t>
      </w:r>
    </w:p>
    <w:p w14:paraId="3960FEDB">
      <w:pPr>
        <w:pStyle w:val="10"/>
        <w:spacing w:line="360" w:lineRule="auto"/>
        <w:ind w:firstLine="436" w:firstLineChars="200"/>
        <w:rPr>
          <w:rFonts w:hint="eastAsia" w:ascii="宋体" w:eastAsia="宋体" w:cs="宋体"/>
          <w:b w:val="0"/>
          <w:bCs w:val="0"/>
          <w:sz w:val="21"/>
          <w:szCs w:val="21"/>
        </w:rPr>
      </w:pPr>
      <w:r>
        <w:rPr>
          <w:rFonts w:hint="eastAsia" w:ascii="宋体" w:eastAsia="宋体" w:cs="宋体"/>
          <w:b w:val="0"/>
          <w:bCs w:val="0"/>
          <w:sz w:val="21"/>
          <w:szCs w:val="21"/>
        </w:rPr>
        <w:t>联系方式：</w:t>
      </w:r>
      <w:r>
        <w:rPr>
          <w:rFonts w:hint="eastAsia" w:ascii="宋体" w:eastAsia="宋体" w:cs="宋体"/>
          <w:b w:val="0"/>
          <w:bCs w:val="0"/>
          <w:sz w:val="21"/>
          <w:szCs w:val="21"/>
          <w:lang w:eastAsia="zh-CN"/>
        </w:rPr>
        <w:t>0371-63932075</w:t>
      </w:r>
      <w:r>
        <w:rPr>
          <w:rFonts w:hint="eastAsia" w:ascii="宋体" w:eastAsia="宋体" w:cs="宋体"/>
          <w:b w:val="0"/>
          <w:bCs w:val="0"/>
          <w:sz w:val="21"/>
          <w:szCs w:val="21"/>
        </w:rPr>
        <w:t>　　　　　</w:t>
      </w:r>
    </w:p>
    <w:p w14:paraId="591DFD3C">
      <w:pPr>
        <w:pStyle w:val="10"/>
        <w:spacing w:line="360" w:lineRule="auto"/>
        <w:ind w:firstLine="436" w:firstLineChars="200"/>
        <w:rPr>
          <w:rFonts w:hint="eastAsia" w:ascii="宋体" w:eastAsia="宋体" w:cs="宋体"/>
          <w:b w:val="0"/>
          <w:bCs w:val="0"/>
          <w:sz w:val="21"/>
          <w:szCs w:val="21"/>
        </w:rPr>
      </w:pPr>
      <w:r>
        <w:rPr>
          <w:rFonts w:hint="eastAsia" w:ascii="宋体" w:eastAsia="宋体" w:cs="宋体"/>
          <w:b w:val="0"/>
          <w:bCs w:val="0"/>
          <w:sz w:val="21"/>
          <w:szCs w:val="21"/>
        </w:rPr>
        <w:t>3.项目联系方式</w:t>
      </w:r>
    </w:p>
    <w:p w14:paraId="6E88D34A">
      <w:pPr>
        <w:pStyle w:val="10"/>
        <w:spacing w:line="360" w:lineRule="auto"/>
        <w:ind w:firstLine="436" w:firstLineChars="200"/>
        <w:rPr>
          <w:rFonts w:hint="eastAsia" w:ascii="宋体" w:eastAsia="宋体" w:cs="宋体"/>
          <w:b w:val="0"/>
          <w:bCs w:val="0"/>
          <w:sz w:val="21"/>
          <w:szCs w:val="21"/>
        </w:rPr>
      </w:pPr>
      <w:r>
        <w:rPr>
          <w:rFonts w:hint="eastAsia" w:ascii="宋体" w:eastAsia="宋体" w:cs="宋体"/>
          <w:b w:val="0"/>
          <w:bCs w:val="0"/>
          <w:sz w:val="21"/>
          <w:szCs w:val="21"/>
        </w:rPr>
        <w:t>项目联系人：</w:t>
      </w:r>
      <w:r>
        <w:rPr>
          <w:rFonts w:hint="eastAsia" w:ascii="宋体" w:eastAsia="宋体" w:cs="宋体"/>
          <w:b w:val="0"/>
          <w:bCs w:val="0"/>
          <w:sz w:val="21"/>
          <w:szCs w:val="21"/>
          <w:lang w:eastAsia="zh-CN"/>
        </w:rPr>
        <w:t>狄晓龙</w:t>
      </w:r>
      <w:r>
        <w:rPr>
          <w:rFonts w:hint="eastAsia" w:ascii="宋体" w:eastAsia="宋体" w:cs="宋体"/>
          <w:b w:val="0"/>
          <w:bCs w:val="0"/>
          <w:sz w:val="21"/>
          <w:szCs w:val="21"/>
        </w:rPr>
        <w:t xml:space="preserve">     </w:t>
      </w:r>
    </w:p>
    <w:p w14:paraId="121EBEB0">
      <w:pPr>
        <w:pStyle w:val="10"/>
        <w:spacing w:line="360" w:lineRule="auto"/>
        <w:ind w:firstLine="436" w:firstLineChars="200"/>
        <w:rPr>
          <w:rFonts w:hint="eastAsia" w:ascii="宋体" w:eastAsia="宋体" w:cs="宋体"/>
          <w:b w:val="0"/>
          <w:bCs w:val="0"/>
          <w:sz w:val="21"/>
          <w:szCs w:val="21"/>
          <w:lang w:eastAsia="zh-CN"/>
        </w:rPr>
      </w:pPr>
      <w:r>
        <w:rPr>
          <w:rFonts w:hint="eastAsia" w:ascii="宋体" w:eastAsia="宋体" w:cs="宋体"/>
          <w:b w:val="0"/>
          <w:bCs w:val="0"/>
          <w:sz w:val="21"/>
          <w:szCs w:val="21"/>
        </w:rPr>
        <w:t>电　话：</w:t>
      </w:r>
      <w:r>
        <w:rPr>
          <w:rFonts w:hint="eastAsia" w:ascii="宋体" w:eastAsia="宋体" w:cs="宋体"/>
          <w:b w:val="0"/>
          <w:bCs w:val="0"/>
          <w:sz w:val="21"/>
          <w:szCs w:val="21"/>
          <w:lang w:eastAsia="zh-CN"/>
        </w:rPr>
        <w:t>0371-63932075</w:t>
      </w:r>
    </w:p>
    <w:p w14:paraId="408622B4">
      <w:pPr>
        <w:spacing w:line="360" w:lineRule="auto"/>
        <w:rPr>
          <w:rFonts w:hint="eastAsia" w:ascii="宋体" w:hAnsi="宋体" w:cs="宋体"/>
        </w:rPr>
      </w:pPr>
    </w:p>
    <w:p w14:paraId="74EE3924">
      <w:pPr>
        <w:rPr>
          <w:rFonts w:hint="eastAsia" w:ascii="宋体" w:hAnsi="宋体" w:cs="宋体"/>
          <w:szCs w:val="21"/>
        </w:rPr>
      </w:pPr>
    </w:p>
    <w:p w14:paraId="72130D8A">
      <w:pPr>
        <w:pStyle w:val="13"/>
        <w:ind w:left="840" w:hanging="420"/>
        <w:rPr>
          <w:rFonts w:hint="eastAsia" w:ascii="宋体" w:hAnsi="宋体" w:cs="宋体"/>
          <w:szCs w:val="21"/>
        </w:rPr>
      </w:pPr>
    </w:p>
    <w:p w14:paraId="5FFB63E3">
      <w:pPr>
        <w:pStyle w:val="13"/>
        <w:ind w:left="840" w:hanging="420"/>
        <w:rPr>
          <w:rFonts w:hint="eastAsia" w:ascii="宋体" w:hAnsi="宋体" w:cs="宋体"/>
          <w:szCs w:val="21"/>
        </w:rPr>
      </w:pPr>
    </w:p>
    <w:p w14:paraId="4A33E5F0">
      <w:pPr>
        <w:pStyle w:val="13"/>
        <w:ind w:left="840" w:hanging="420"/>
        <w:rPr>
          <w:rFonts w:hint="eastAsia" w:ascii="宋体" w:hAnsi="宋体" w:cs="宋体"/>
          <w:szCs w:val="21"/>
        </w:rPr>
      </w:pPr>
    </w:p>
    <w:p w14:paraId="4409064C">
      <w:pPr>
        <w:pStyle w:val="13"/>
        <w:ind w:left="840" w:hanging="420"/>
        <w:rPr>
          <w:rFonts w:hint="eastAsia" w:ascii="宋体" w:hAnsi="宋体" w:cs="宋体"/>
          <w:szCs w:val="21"/>
        </w:rPr>
      </w:pPr>
    </w:p>
    <w:p w14:paraId="294370D8">
      <w:pPr>
        <w:pStyle w:val="13"/>
        <w:ind w:left="840" w:hanging="420"/>
        <w:rPr>
          <w:rFonts w:hint="eastAsia" w:ascii="宋体" w:hAnsi="宋体" w:cs="宋体"/>
          <w:szCs w:val="21"/>
        </w:rPr>
      </w:pPr>
    </w:p>
    <w:p w14:paraId="1B4CE324">
      <w:pPr>
        <w:pStyle w:val="13"/>
        <w:ind w:left="840" w:hanging="420"/>
        <w:rPr>
          <w:rFonts w:hint="eastAsia" w:ascii="宋体" w:hAnsi="宋体" w:cs="宋体"/>
          <w:szCs w:val="21"/>
        </w:rPr>
      </w:pPr>
    </w:p>
    <w:p w14:paraId="6FB2994B">
      <w:pPr>
        <w:pStyle w:val="13"/>
        <w:ind w:left="840" w:hanging="420"/>
        <w:rPr>
          <w:rFonts w:hint="eastAsia" w:ascii="宋体" w:hAnsi="宋体" w:cs="宋体"/>
          <w:szCs w:val="21"/>
        </w:rPr>
      </w:pPr>
    </w:p>
    <w:p w14:paraId="31AFBB72">
      <w:pPr>
        <w:pStyle w:val="13"/>
        <w:ind w:left="840" w:hanging="420"/>
        <w:rPr>
          <w:rFonts w:hint="eastAsia" w:ascii="宋体" w:hAnsi="宋体" w:cs="宋体"/>
          <w:szCs w:val="21"/>
        </w:rPr>
      </w:pPr>
    </w:p>
    <w:p w14:paraId="3DB6DF27">
      <w:pPr>
        <w:pStyle w:val="13"/>
        <w:ind w:left="840" w:hanging="420"/>
        <w:rPr>
          <w:rFonts w:hint="eastAsia" w:ascii="宋体" w:hAnsi="宋体" w:cs="宋体"/>
          <w:szCs w:val="21"/>
        </w:rPr>
      </w:pPr>
    </w:p>
    <w:p w14:paraId="2B9BB3BC">
      <w:pPr>
        <w:pStyle w:val="13"/>
        <w:ind w:left="840" w:hanging="420"/>
        <w:rPr>
          <w:rFonts w:hint="eastAsia" w:ascii="宋体" w:hAnsi="宋体" w:cs="宋体"/>
          <w:szCs w:val="21"/>
        </w:rPr>
      </w:pPr>
    </w:p>
    <w:p w14:paraId="0F4B019A">
      <w:pPr>
        <w:pStyle w:val="13"/>
        <w:ind w:left="840" w:hanging="420"/>
        <w:rPr>
          <w:rFonts w:hint="eastAsia" w:ascii="宋体" w:hAnsi="宋体" w:cs="宋体"/>
          <w:szCs w:val="21"/>
        </w:rPr>
      </w:pPr>
    </w:p>
    <w:p w14:paraId="4B891D4D">
      <w:pPr>
        <w:pStyle w:val="13"/>
        <w:ind w:left="840" w:hanging="420"/>
        <w:rPr>
          <w:rFonts w:hint="eastAsia" w:ascii="宋体" w:hAnsi="宋体" w:cs="宋体"/>
          <w:szCs w:val="21"/>
        </w:rPr>
      </w:pPr>
    </w:p>
    <w:p w14:paraId="66360131">
      <w:pPr>
        <w:pStyle w:val="13"/>
        <w:ind w:left="840" w:hanging="420"/>
        <w:rPr>
          <w:rFonts w:hint="eastAsia" w:ascii="宋体" w:hAnsi="宋体" w:cs="宋体"/>
          <w:szCs w:val="21"/>
        </w:rPr>
      </w:pPr>
    </w:p>
    <w:p w14:paraId="40D8960F">
      <w:pPr>
        <w:pStyle w:val="13"/>
        <w:ind w:left="840" w:hanging="420"/>
        <w:rPr>
          <w:rFonts w:hint="eastAsia" w:ascii="宋体" w:hAnsi="宋体" w:cs="宋体"/>
          <w:szCs w:val="21"/>
        </w:rPr>
      </w:pPr>
    </w:p>
    <w:p w14:paraId="50018E72">
      <w:pPr>
        <w:pStyle w:val="13"/>
        <w:ind w:left="840" w:hanging="420"/>
        <w:rPr>
          <w:rFonts w:hint="eastAsia" w:ascii="宋体" w:hAnsi="宋体" w:cs="宋体"/>
          <w:szCs w:val="21"/>
        </w:rPr>
      </w:pPr>
    </w:p>
    <w:p w14:paraId="66C292D0">
      <w:pPr>
        <w:pStyle w:val="13"/>
        <w:ind w:left="840" w:hanging="420"/>
        <w:rPr>
          <w:rFonts w:hint="eastAsia" w:ascii="宋体" w:hAnsi="宋体" w:cs="宋体"/>
          <w:szCs w:val="21"/>
        </w:rPr>
      </w:pPr>
    </w:p>
    <w:p w14:paraId="518728E0">
      <w:pPr>
        <w:pStyle w:val="13"/>
        <w:ind w:left="840" w:hanging="420"/>
        <w:rPr>
          <w:rFonts w:hint="eastAsia" w:ascii="宋体" w:hAnsi="宋体" w:cs="宋体"/>
          <w:szCs w:val="21"/>
        </w:rPr>
      </w:pPr>
    </w:p>
    <w:p w14:paraId="4938081E">
      <w:pPr>
        <w:pStyle w:val="13"/>
        <w:ind w:left="840" w:hanging="420"/>
        <w:rPr>
          <w:rFonts w:hint="eastAsia" w:ascii="宋体" w:hAnsi="宋体" w:cs="宋体"/>
          <w:szCs w:val="21"/>
        </w:rPr>
      </w:pPr>
    </w:p>
    <w:p w14:paraId="059C5293">
      <w:pPr>
        <w:pStyle w:val="13"/>
        <w:ind w:left="840" w:hanging="420"/>
        <w:rPr>
          <w:rFonts w:hint="eastAsia" w:ascii="宋体" w:hAnsi="宋体" w:cs="宋体"/>
          <w:szCs w:val="21"/>
        </w:rPr>
      </w:pPr>
    </w:p>
    <w:p w14:paraId="5918858D">
      <w:pPr>
        <w:pStyle w:val="13"/>
        <w:ind w:left="840" w:hanging="420"/>
        <w:rPr>
          <w:rFonts w:hint="eastAsia" w:ascii="宋体" w:hAnsi="宋体" w:cs="宋体"/>
          <w:szCs w:val="21"/>
        </w:rPr>
      </w:pPr>
    </w:p>
    <w:p w14:paraId="1CC85C40">
      <w:pPr>
        <w:pStyle w:val="13"/>
        <w:ind w:left="840" w:hanging="420"/>
        <w:rPr>
          <w:rFonts w:hint="eastAsia" w:ascii="宋体" w:hAnsi="宋体" w:cs="宋体"/>
          <w:szCs w:val="21"/>
        </w:rPr>
      </w:pPr>
    </w:p>
    <w:p w14:paraId="4D87B78D">
      <w:pPr>
        <w:pStyle w:val="13"/>
        <w:ind w:left="840" w:hanging="420"/>
        <w:rPr>
          <w:rFonts w:hint="eastAsia" w:ascii="宋体" w:hAnsi="宋体" w:cs="宋体"/>
          <w:szCs w:val="21"/>
        </w:rPr>
      </w:pPr>
    </w:p>
    <w:p w14:paraId="6A996DD1">
      <w:pPr>
        <w:pStyle w:val="13"/>
        <w:ind w:left="840" w:hanging="420"/>
        <w:rPr>
          <w:rFonts w:hint="eastAsia" w:ascii="宋体" w:hAnsi="宋体" w:cs="宋体"/>
          <w:szCs w:val="21"/>
        </w:rPr>
      </w:pPr>
    </w:p>
    <w:p w14:paraId="1B16E3B6">
      <w:pPr>
        <w:pStyle w:val="13"/>
        <w:ind w:left="840" w:hanging="420"/>
        <w:rPr>
          <w:rFonts w:hint="eastAsia" w:ascii="宋体" w:hAnsi="宋体" w:cs="宋体"/>
          <w:szCs w:val="21"/>
        </w:rPr>
      </w:pPr>
    </w:p>
    <w:p w14:paraId="582A8F76">
      <w:pPr>
        <w:pStyle w:val="13"/>
        <w:ind w:left="840" w:hanging="420"/>
        <w:rPr>
          <w:rFonts w:hint="eastAsia" w:ascii="宋体" w:hAnsi="宋体" w:cs="宋体"/>
          <w:szCs w:val="21"/>
        </w:rPr>
      </w:pPr>
    </w:p>
    <w:p w14:paraId="73CE939B">
      <w:pPr>
        <w:pStyle w:val="13"/>
        <w:ind w:left="840" w:hanging="420"/>
        <w:rPr>
          <w:rFonts w:hint="eastAsia" w:ascii="宋体" w:hAnsi="宋体" w:cs="宋体"/>
          <w:szCs w:val="21"/>
        </w:rPr>
      </w:pPr>
    </w:p>
    <w:p w14:paraId="5701972B">
      <w:pPr>
        <w:pStyle w:val="13"/>
        <w:ind w:left="840" w:hanging="420"/>
        <w:rPr>
          <w:rFonts w:hint="eastAsia" w:ascii="宋体" w:hAnsi="宋体" w:cs="宋体"/>
          <w:szCs w:val="21"/>
        </w:rPr>
      </w:pPr>
    </w:p>
    <w:p w14:paraId="7311422E">
      <w:pPr>
        <w:pStyle w:val="13"/>
        <w:ind w:left="840" w:hanging="420"/>
        <w:rPr>
          <w:rFonts w:hint="eastAsia" w:ascii="宋体" w:hAnsi="宋体" w:cs="宋体"/>
          <w:szCs w:val="21"/>
        </w:rPr>
      </w:pPr>
    </w:p>
    <w:p w14:paraId="7824DEAF">
      <w:pPr>
        <w:pStyle w:val="13"/>
        <w:ind w:left="840" w:hanging="420"/>
        <w:rPr>
          <w:rFonts w:hint="eastAsia" w:ascii="宋体" w:hAnsi="宋体" w:cs="宋体"/>
          <w:szCs w:val="21"/>
        </w:rPr>
      </w:pPr>
    </w:p>
    <w:p w14:paraId="397FE912">
      <w:pPr>
        <w:pStyle w:val="13"/>
        <w:ind w:left="840" w:hanging="420"/>
        <w:rPr>
          <w:rFonts w:hint="eastAsia" w:ascii="宋体" w:hAnsi="宋体" w:cs="宋体"/>
          <w:szCs w:val="21"/>
        </w:rPr>
      </w:pPr>
    </w:p>
    <w:p w14:paraId="7B1D1700">
      <w:pPr>
        <w:pStyle w:val="13"/>
        <w:ind w:left="840" w:hanging="420"/>
        <w:rPr>
          <w:rFonts w:hint="eastAsia" w:ascii="宋体" w:hAnsi="宋体" w:cs="宋体"/>
          <w:szCs w:val="21"/>
        </w:rPr>
      </w:pPr>
    </w:p>
    <w:p w14:paraId="2608556F">
      <w:pPr>
        <w:pStyle w:val="13"/>
        <w:ind w:left="840" w:hanging="420"/>
        <w:rPr>
          <w:rFonts w:hint="eastAsia" w:ascii="宋体" w:hAnsi="宋体" w:cs="宋体"/>
          <w:szCs w:val="21"/>
        </w:rPr>
      </w:pPr>
    </w:p>
    <w:p w14:paraId="28C255AC">
      <w:pPr>
        <w:pStyle w:val="13"/>
        <w:ind w:left="840" w:hanging="420"/>
        <w:rPr>
          <w:rFonts w:hint="eastAsia" w:ascii="宋体" w:hAnsi="宋体" w:cs="宋体"/>
          <w:szCs w:val="21"/>
        </w:rPr>
      </w:pPr>
    </w:p>
    <w:p w14:paraId="425D72DD">
      <w:pPr>
        <w:pStyle w:val="13"/>
        <w:ind w:left="840" w:hanging="420"/>
        <w:rPr>
          <w:rFonts w:hint="eastAsia" w:ascii="宋体" w:hAnsi="宋体" w:cs="宋体"/>
          <w:szCs w:val="21"/>
        </w:rPr>
      </w:pPr>
    </w:p>
    <w:p w14:paraId="160C57C9">
      <w:pPr>
        <w:pStyle w:val="13"/>
        <w:ind w:left="840" w:hanging="420"/>
        <w:rPr>
          <w:rFonts w:hint="eastAsia" w:ascii="宋体" w:hAnsi="宋体" w:cs="宋体"/>
          <w:szCs w:val="21"/>
        </w:rPr>
      </w:pPr>
    </w:p>
    <w:p w14:paraId="5D3A11C5">
      <w:pPr>
        <w:pStyle w:val="2"/>
        <w:rPr>
          <w:rFonts w:hint="eastAsia" w:ascii="宋体" w:hAnsi="宋体" w:cs="宋体"/>
          <w:b/>
          <w:bCs/>
        </w:rPr>
      </w:pPr>
      <w:bookmarkStart w:id="5" w:name="_Toc757"/>
      <w:r>
        <w:rPr>
          <w:rFonts w:hint="eastAsia" w:ascii="宋体" w:hAnsi="宋体" w:cs="宋体"/>
          <w:b/>
          <w:bCs/>
        </w:rPr>
        <w:t>第二章 供应商须知</w:t>
      </w:r>
      <w:bookmarkEnd w:id="3"/>
      <w:bookmarkEnd w:id="4"/>
      <w:bookmarkEnd w:id="5"/>
    </w:p>
    <w:p w14:paraId="17C8A56F">
      <w:pPr>
        <w:pStyle w:val="3"/>
        <w:rPr>
          <w:rFonts w:hint="eastAsia" w:ascii="宋体" w:hAnsi="宋体" w:cs="宋体"/>
          <w:sz w:val="30"/>
          <w:szCs w:val="30"/>
        </w:rPr>
      </w:pPr>
      <w:bookmarkStart w:id="6" w:name="_Toc5269840"/>
      <w:bookmarkStart w:id="7" w:name="_Toc433093353"/>
      <w:bookmarkStart w:id="8" w:name="_Toc9693"/>
      <w:bookmarkStart w:id="9" w:name="_Toc23377"/>
      <w:bookmarkStart w:id="10" w:name="_Toc320521148"/>
      <w:bookmarkStart w:id="11" w:name="_Toc4965"/>
      <w:bookmarkStart w:id="12" w:name="_Toc18496"/>
      <w:bookmarkStart w:id="13" w:name="_Toc19399"/>
      <w:r>
        <w:rPr>
          <w:rFonts w:hint="eastAsia" w:ascii="宋体" w:hAnsi="宋体" w:cs="宋体"/>
          <w:sz w:val="30"/>
          <w:szCs w:val="30"/>
        </w:rPr>
        <w:t>供应商须知前附表</w:t>
      </w:r>
      <w:bookmarkEnd w:id="6"/>
      <w:bookmarkEnd w:id="7"/>
      <w:bookmarkEnd w:id="8"/>
      <w:bookmarkEnd w:id="9"/>
      <w:bookmarkEnd w:id="10"/>
      <w:bookmarkEnd w:id="11"/>
      <w:bookmarkEnd w:id="12"/>
      <w:bookmarkEnd w:id="13"/>
    </w:p>
    <w:tbl>
      <w:tblPr>
        <w:tblStyle w:val="26"/>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12"/>
        <w:gridCol w:w="6472"/>
      </w:tblGrid>
      <w:tr w14:paraId="6265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77F5843">
            <w:pPr>
              <w:spacing w:line="360" w:lineRule="exact"/>
              <w:jc w:val="center"/>
              <w:rPr>
                <w:rFonts w:hint="eastAsia" w:ascii="宋体" w:hAnsi="宋体" w:cs="宋体"/>
                <w:szCs w:val="21"/>
              </w:rPr>
            </w:pPr>
            <w:r>
              <w:rPr>
                <w:rFonts w:hint="eastAsia" w:ascii="宋体" w:hAnsi="宋体" w:cs="宋体"/>
                <w:szCs w:val="21"/>
              </w:rPr>
              <w:t>条款号</w:t>
            </w:r>
          </w:p>
        </w:tc>
        <w:tc>
          <w:tcPr>
            <w:tcW w:w="2212" w:type="dxa"/>
            <w:tcBorders>
              <w:tl2br w:val="nil"/>
              <w:tr2bl w:val="nil"/>
            </w:tcBorders>
            <w:vAlign w:val="center"/>
          </w:tcPr>
          <w:p w14:paraId="3B69BA03">
            <w:pPr>
              <w:spacing w:line="360" w:lineRule="exact"/>
              <w:jc w:val="center"/>
              <w:rPr>
                <w:rFonts w:hint="eastAsia" w:ascii="宋体" w:hAnsi="宋体" w:cs="宋体"/>
                <w:szCs w:val="21"/>
              </w:rPr>
            </w:pPr>
            <w:r>
              <w:rPr>
                <w:rFonts w:hint="eastAsia" w:ascii="宋体" w:hAnsi="宋体" w:cs="宋体"/>
                <w:szCs w:val="21"/>
              </w:rPr>
              <w:t>条款名称</w:t>
            </w:r>
          </w:p>
        </w:tc>
        <w:tc>
          <w:tcPr>
            <w:tcW w:w="6472" w:type="dxa"/>
            <w:tcBorders>
              <w:tl2br w:val="nil"/>
              <w:tr2bl w:val="nil"/>
            </w:tcBorders>
            <w:vAlign w:val="center"/>
          </w:tcPr>
          <w:p w14:paraId="6211DD5B">
            <w:pPr>
              <w:spacing w:line="360" w:lineRule="exact"/>
              <w:jc w:val="center"/>
              <w:rPr>
                <w:rFonts w:hint="eastAsia" w:ascii="宋体" w:hAnsi="宋体" w:cs="宋体"/>
                <w:szCs w:val="21"/>
              </w:rPr>
            </w:pPr>
            <w:r>
              <w:rPr>
                <w:rFonts w:hint="eastAsia" w:ascii="宋体" w:hAnsi="宋体" w:cs="宋体"/>
                <w:szCs w:val="21"/>
              </w:rPr>
              <w:t>编  列  内  容</w:t>
            </w:r>
          </w:p>
        </w:tc>
      </w:tr>
      <w:tr w14:paraId="65AD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l2br w:val="nil"/>
              <w:tr2bl w:val="nil"/>
            </w:tcBorders>
            <w:vAlign w:val="center"/>
          </w:tcPr>
          <w:p w14:paraId="753D9C09">
            <w:pPr>
              <w:spacing w:line="360" w:lineRule="exact"/>
              <w:ind w:left="-86" w:leftChars="-41" w:firstLine="86" w:firstLineChars="41"/>
              <w:jc w:val="center"/>
              <w:rPr>
                <w:rFonts w:hint="eastAsia" w:ascii="宋体" w:hAnsi="宋体" w:cs="宋体"/>
                <w:szCs w:val="21"/>
              </w:rPr>
            </w:pPr>
            <w:r>
              <w:rPr>
                <w:rFonts w:hint="eastAsia" w:ascii="宋体" w:hAnsi="宋体" w:cs="宋体"/>
                <w:szCs w:val="21"/>
              </w:rPr>
              <w:t>1.1.2</w:t>
            </w:r>
          </w:p>
        </w:tc>
        <w:tc>
          <w:tcPr>
            <w:tcW w:w="2212" w:type="dxa"/>
            <w:tcBorders>
              <w:tl2br w:val="nil"/>
              <w:tr2bl w:val="nil"/>
            </w:tcBorders>
            <w:vAlign w:val="center"/>
          </w:tcPr>
          <w:p w14:paraId="5797F1FD">
            <w:pPr>
              <w:spacing w:line="360" w:lineRule="auto"/>
              <w:jc w:val="center"/>
              <w:rPr>
                <w:rFonts w:hint="eastAsia" w:ascii="宋体" w:hAnsi="宋体" w:cs="宋体"/>
                <w:szCs w:val="21"/>
              </w:rPr>
            </w:pPr>
            <w:r>
              <w:rPr>
                <w:rFonts w:hint="eastAsia" w:ascii="宋体" w:hAnsi="宋体" w:cs="宋体"/>
                <w:szCs w:val="21"/>
              </w:rPr>
              <w:t>采购人</w:t>
            </w:r>
          </w:p>
        </w:tc>
        <w:tc>
          <w:tcPr>
            <w:tcW w:w="6472" w:type="dxa"/>
            <w:tcBorders>
              <w:tl2br w:val="nil"/>
              <w:tr2bl w:val="nil"/>
            </w:tcBorders>
            <w:vAlign w:val="center"/>
          </w:tcPr>
          <w:p w14:paraId="7B2B6653">
            <w:pPr>
              <w:spacing w:line="360" w:lineRule="auto"/>
              <w:jc w:val="left"/>
              <w:rPr>
                <w:rFonts w:hint="eastAsia" w:ascii="宋体" w:hAnsi="宋体" w:cs="宋体"/>
                <w:szCs w:val="21"/>
              </w:rPr>
            </w:pPr>
            <w:r>
              <w:rPr>
                <w:rFonts w:hint="eastAsia" w:ascii="宋体" w:hAnsi="宋体" w:cs="宋体"/>
                <w:szCs w:val="21"/>
              </w:rPr>
              <w:t xml:space="preserve">名    称：荥阳市疾病预防控制中心  </w:t>
            </w:r>
          </w:p>
          <w:p w14:paraId="4B01822D">
            <w:pPr>
              <w:spacing w:line="360" w:lineRule="auto"/>
              <w:rPr>
                <w:rFonts w:hint="eastAsia" w:ascii="宋体" w:hAnsi="宋体" w:cs="宋体"/>
                <w:szCs w:val="21"/>
              </w:rPr>
            </w:pPr>
            <w:r>
              <w:rPr>
                <w:rFonts w:hint="eastAsia" w:ascii="宋体" w:hAnsi="宋体" w:cs="宋体"/>
                <w:szCs w:val="21"/>
              </w:rPr>
              <w:t xml:space="preserve">地    址：河南省荥阳市河阴路一号 </w:t>
            </w:r>
          </w:p>
          <w:p w14:paraId="13EBD44A">
            <w:pPr>
              <w:spacing w:line="360" w:lineRule="auto"/>
              <w:rPr>
                <w:rFonts w:hint="eastAsia" w:ascii="宋体" w:hAnsi="宋体" w:cs="宋体"/>
                <w:szCs w:val="21"/>
              </w:rPr>
            </w:pPr>
            <w:r>
              <w:rPr>
                <w:rFonts w:hint="eastAsia" w:ascii="宋体" w:hAnsi="宋体" w:cs="宋体"/>
                <w:szCs w:val="21"/>
              </w:rPr>
              <w:t xml:space="preserve">联 系 人：杨丽娟 </w:t>
            </w:r>
          </w:p>
          <w:p w14:paraId="593BC97D">
            <w:pPr>
              <w:spacing w:line="360" w:lineRule="auto"/>
              <w:jc w:val="left"/>
              <w:rPr>
                <w:rFonts w:hint="eastAsia" w:ascii="宋体" w:hAnsi="宋体" w:cs="宋体"/>
                <w:szCs w:val="21"/>
              </w:rPr>
            </w:pPr>
            <w:r>
              <w:rPr>
                <w:rFonts w:hint="eastAsia" w:ascii="宋体" w:hAnsi="宋体" w:cs="宋体"/>
                <w:szCs w:val="21"/>
              </w:rPr>
              <w:t>电    话：</w:t>
            </w:r>
            <w:r>
              <w:rPr>
                <w:rFonts w:hint="eastAsia" w:ascii="宋体" w:cs="宋体"/>
                <w:szCs w:val="21"/>
              </w:rPr>
              <w:t>0371-64629339</w:t>
            </w:r>
            <w:r>
              <w:rPr>
                <w:rFonts w:hint="eastAsia" w:ascii="宋体" w:hAnsi="宋体" w:cs="宋体"/>
                <w:szCs w:val="21"/>
              </w:rPr>
              <w:t xml:space="preserve"> </w:t>
            </w:r>
          </w:p>
        </w:tc>
      </w:tr>
      <w:tr w14:paraId="2371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4FE69C37">
            <w:pPr>
              <w:spacing w:line="360" w:lineRule="exact"/>
              <w:jc w:val="center"/>
              <w:rPr>
                <w:rFonts w:hint="eastAsia" w:ascii="宋体" w:hAnsi="宋体" w:cs="宋体"/>
                <w:szCs w:val="21"/>
              </w:rPr>
            </w:pPr>
            <w:r>
              <w:rPr>
                <w:rFonts w:hint="eastAsia" w:ascii="宋体" w:hAnsi="宋体" w:cs="宋体"/>
                <w:szCs w:val="21"/>
              </w:rPr>
              <w:t>1.1.3</w:t>
            </w:r>
          </w:p>
        </w:tc>
        <w:tc>
          <w:tcPr>
            <w:tcW w:w="2212" w:type="dxa"/>
            <w:tcBorders>
              <w:tl2br w:val="nil"/>
              <w:tr2bl w:val="nil"/>
            </w:tcBorders>
            <w:vAlign w:val="center"/>
          </w:tcPr>
          <w:p w14:paraId="5D03C637">
            <w:pPr>
              <w:spacing w:line="360" w:lineRule="auto"/>
              <w:jc w:val="center"/>
              <w:rPr>
                <w:rFonts w:hint="eastAsia" w:ascii="宋体" w:hAnsi="宋体" w:cs="宋体"/>
                <w:szCs w:val="21"/>
              </w:rPr>
            </w:pPr>
            <w:r>
              <w:rPr>
                <w:rFonts w:hint="eastAsia" w:ascii="宋体" w:hAnsi="宋体" w:cs="宋体"/>
                <w:szCs w:val="21"/>
              </w:rPr>
              <w:t>采购代理机构</w:t>
            </w:r>
          </w:p>
        </w:tc>
        <w:tc>
          <w:tcPr>
            <w:tcW w:w="6472" w:type="dxa"/>
            <w:tcBorders>
              <w:tl2br w:val="nil"/>
              <w:tr2bl w:val="nil"/>
            </w:tcBorders>
            <w:vAlign w:val="center"/>
          </w:tcPr>
          <w:p w14:paraId="74D81CD2">
            <w:pPr>
              <w:widowControl/>
              <w:spacing w:line="440" w:lineRule="exact"/>
              <w:jc w:val="left"/>
              <w:rPr>
                <w:rFonts w:hint="eastAsia" w:ascii="宋体" w:hAnsi="宋体" w:cs="宋体"/>
                <w:szCs w:val="21"/>
              </w:rPr>
            </w:pPr>
            <w:r>
              <w:rPr>
                <w:rFonts w:hint="eastAsia" w:ascii="宋体" w:hAnsi="宋体" w:cs="宋体"/>
                <w:szCs w:val="21"/>
              </w:rPr>
              <w:t>名    称：中弘天合工程咨询有限公司</w:t>
            </w:r>
          </w:p>
          <w:p w14:paraId="21D69343">
            <w:pPr>
              <w:widowControl/>
              <w:spacing w:line="440" w:lineRule="exact"/>
              <w:jc w:val="left"/>
              <w:rPr>
                <w:rFonts w:hint="eastAsia" w:ascii="宋体" w:hAnsi="宋体" w:cs="宋体"/>
                <w:szCs w:val="21"/>
              </w:rPr>
            </w:pPr>
            <w:r>
              <w:rPr>
                <w:rFonts w:hint="eastAsia" w:ascii="宋体" w:hAnsi="宋体" w:cs="宋体"/>
                <w:szCs w:val="21"/>
              </w:rPr>
              <w:t>地　址：郑州市金水区姚砦路133号金成时代广场9号楼2502室</w:t>
            </w:r>
          </w:p>
          <w:p w14:paraId="3FDC2544">
            <w:pPr>
              <w:widowControl/>
              <w:spacing w:line="440" w:lineRule="exact"/>
              <w:jc w:val="left"/>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eastAsia="zh-CN"/>
              </w:rPr>
              <w:t>狄晓龙</w:t>
            </w:r>
          </w:p>
          <w:p w14:paraId="7B8E76D1">
            <w:pPr>
              <w:widowControl/>
              <w:spacing w:line="440" w:lineRule="exact"/>
              <w:jc w:val="left"/>
              <w:rPr>
                <w:rFonts w:hint="eastAsia" w:ascii="宋体" w:hAnsi="宋体" w:eastAsia="宋体" w:cs="宋体"/>
                <w:szCs w:val="21"/>
                <w:lang w:eastAsia="zh-CN"/>
              </w:rPr>
            </w:pPr>
            <w:r>
              <w:rPr>
                <w:rFonts w:hint="eastAsia" w:ascii="宋体" w:hAnsi="宋体" w:cs="宋体"/>
                <w:szCs w:val="21"/>
              </w:rPr>
              <w:t>联系方式：</w:t>
            </w:r>
            <w:r>
              <w:rPr>
                <w:rFonts w:hint="eastAsia" w:ascii="宋体" w:hAnsi="宋体" w:cs="宋体"/>
                <w:szCs w:val="21"/>
                <w:lang w:eastAsia="zh-CN"/>
              </w:rPr>
              <w:t>0371-63932075</w:t>
            </w:r>
          </w:p>
        </w:tc>
      </w:tr>
      <w:tr w14:paraId="589A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14:paraId="4A4A1CF9">
            <w:pPr>
              <w:spacing w:line="360" w:lineRule="exact"/>
              <w:jc w:val="center"/>
              <w:rPr>
                <w:rFonts w:hint="eastAsia" w:ascii="宋体" w:hAnsi="宋体" w:cs="宋体"/>
                <w:szCs w:val="21"/>
              </w:rPr>
            </w:pPr>
            <w:r>
              <w:rPr>
                <w:rFonts w:hint="eastAsia" w:ascii="宋体" w:hAnsi="宋体" w:cs="宋体"/>
                <w:szCs w:val="21"/>
              </w:rPr>
              <w:t>1.1.4</w:t>
            </w:r>
          </w:p>
        </w:tc>
        <w:tc>
          <w:tcPr>
            <w:tcW w:w="2212" w:type="dxa"/>
            <w:tcBorders>
              <w:tl2br w:val="nil"/>
              <w:tr2bl w:val="nil"/>
            </w:tcBorders>
            <w:vAlign w:val="center"/>
          </w:tcPr>
          <w:p w14:paraId="1846606A">
            <w:pPr>
              <w:spacing w:line="360" w:lineRule="auto"/>
              <w:jc w:val="center"/>
              <w:rPr>
                <w:rFonts w:hint="eastAsia" w:ascii="宋体" w:hAnsi="宋体" w:cs="宋体"/>
                <w:szCs w:val="21"/>
              </w:rPr>
            </w:pPr>
            <w:r>
              <w:rPr>
                <w:rFonts w:hint="eastAsia" w:ascii="宋体" w:hAnsi="宋体" w:cs="宋体"/>
                <w:szCs w:val="21"/>
              </w:rPr>
              <w:t>项目名称</w:t>
            </w:r>
          </w:p>
        </w:tc>
        <w:tc>
          <w:tcPr>
            <w:tcW w:w="6472" w:type="dxa"/>
            <w:tcBorders>
              <w:tl2br w:val="nil"/>
              <w:tr2bl w:val="nil"/>
            </w:tcBorders>
            <w:vAlign w:val="center"/>
          </w:tcPr>
          <w:p w14:paraId="5EED81D2">
            <w:pPr>
              <w:spacing w:line="360" w:lineRule="auto"/>
              <w:rPr>
                <w:rFonts w:hint="eastAsia" w:ascii="宋体" w:hAnsi="宋体" w:cs="宋体"/>
                <w:szCs w:val="21"/>
              </w:rPr>
            </w:pPr>
            <w:r>
              <w:rPr>
                <w:rFonts w:hint="eastAsia" w:ascii="宋体" w:hAnsi="宋体" w:cs="宋体"/>
                <w:szCs w:val="21"/>
              </w:rPr>
              <w:t>荥阳市疾病预防控制中心离子色谱仪购置项目</w:t>
            </w:r>
          </w:p>
        </w:tc>
      </w:tr>
      <w:tr w14:paraId="7E3C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6" w:type="dxa"/>
            <w:tcBorders>
              <w:tl2br w:val="nil"/>
              <w:tr2bl w:val="nil"/>
            </w:tcBorders>
            <w:vAlign w:val="center"/>
          </w:tcPr>
          <w:p w14:paraId="30DA9676">
            <w:pPr>
              <w:spacing w:line="360" w:lineRule="exact"/>
              <w:jc w:val="center"/>
              <w:rPr>
                <w:rFonts w:hint="eastAsia" w:ascii="宋体" w:hAnsi="宋体" w:cs="宋体"/>
                <w:szCs w:val="21"/>
              </w:rPr>
            </w:pPr>
            <w:r>
              <w:rPr>
                <w:rFonts w:hint="eastAsia" w:ascii="宋体" w:hAnsi="宋体" w:cs="宋体"/>
                <w:szCs w:val="21"/>
              </w:rPr>
              <w:t>1.1.5</w:t>
            </w:r>
          </w:p>
        </w:tc>
        <w:tc>
          <w:tcPr>
            <w:tcW w:w="2212" w:type="dxa"/>
            <w:tcBorders>
              <w:tl2br w:val="nil"/>
              <w:tr2bl w:val="nil"/>
            </w:tcBorders>
            <w:vAlign w:val="center"/>
          </w:tcPr>
          <w:p w14:paraId="4CCAE98F">
            <w:pPr>
              <w:spacing w:line="360" w:lineRule="auto"/>
              <w:jc w:val="center"/>
              <w:rPr>
                <w:rFonts w:hint="eastAsia" w:ascii="宋体" w:hAnsi="宋体" w:cs="宋体"/>
                <w:szCs w:val="21"/>
              </w:rPr>
            </w:pPr>
            <w:r>
              <w:rPr>
                <w:rFonts w:hint="eastAsia" w:ascii="宋体" w:hAnsi="宋体" w:cs="宋体"/>
                <w:szCs w:val="21"/>
              </w:rPr>
              <w:t>供货地点</w:t>
            </w:r>
          </w:p>
        </w:tc>
        <w:tc>
          <w:tcPr>
            <w:tcW w:w="6472" w:type="dxa"/>
            <w:tcBorders>
              <w:tl2br w:val="nil"/>
              <w:tr2bl w:val="nil"/>
            </w:tcBorders>
            <w:vAlign w:val="center"/>
          </w:tcPr>
          <w:p w14:paraId="1F6EF1BC">
            <w:pPr>
              <w:spacing w:line="360" w:lineRule="auto"/>
              <w:jc w:val="left"/>
              <w:rPr>
                <w:rFonts w:hint="eastAsia" w:ascii="宋体" w:hAnsi="宋体" w:cs="宋体"/>
                <w:szCs w:val="21"/>
              </w:rPr>
            </w:pPr>
            <w:r>
              <w:rPr>
                <w:rFonts w:hint="eastAsia" w:ascii="宋体" w:hAnsi="宋体" w:cs="宋体"/>
                <w:szCs w:val="21"/>
              </w:rPr>
              <w:t>荥阳市疾病预防控制中心院内</w:t>
            </w:r>
          </w:p>
        </w:tc>
      </w:tr>
      <w:tr w14:paraId="40E4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tcBorders>
              <w:tl2br w:val="nil"/>
              <w:tr2bl w:val="nil"/>
            </w:tcBorders>
            <w:vAlign w:val="center"/>
          </w:tcPr>
          <w:p w14:paraId="739AE642">
            <w:pPr>
              <w:spacing w:line="360" w:lineRule="exact"/>
              <w:jc w:val="center"/>
              <w:rPr>
                <w:rFonts w:hint="eastAsia" w:ascii="宋体" w:hAnsi="宋体" w:cs="宋体"/>
                <w:szCs w:val="21"/>
              </w:rPr>
            </w:pPr>
            <w:r>
              <w:rPr>
                <w:rFonts w:hint="eastAsia" w:ascii="宋体" w:hAnsi="宋体" w:cs="宋体"/>
                <w:szCs w:val="21"/>
              </w:rPr>
              <w:t>1.2.1</w:t>
            </w:r>
          </w:p>
        </w:tc>
        <w:tc>
          <w:tcPr>
            <w:tcW w:w="2212" w:type="dxa"/>
            <w:tcBorders>
              <w:tl2br w:val="nil"/>
              <w:tr2bl w:val="nil"/>
            </w:tcBorders>
            <w:vAlign w:val="center"/>
          </w:tcPr>
          <w:p w14:paraId="18805901">
            <w:pPr>
              <w:spacing w:line="360" w:lineRule="auto"/>
              <w:jc w:val="center"/>
              <w:rPr>
                <w:rFonts w:hint="eastAsia" w:ascii="宋体" w:hAnsi="宋体" w:cs="宋体"/>
                <w:szCs w:val="21"/>
              </w:rPr>
            </w:pPr>
            <w:r>
              <w:rPr>
                <w:rFonts w:hint="eastAsia" w:ascii="宋体" w:hAnsi="宋体" w:cs="宋体"/>
                <w:szCs w:val="21"/>
              </w:rPr>
              <w:t>资金来源</w:t>
            </w:r>
          </w:p>
        </w:tc>
        <w:tc>
          <w:tcPr>
            <w:tcW w:w="6472" w:type="dxa"/>
            <w:tcBorders>
              <w:tl2br w:val="nil"/>
              <w:tr2bl w:val="nil"/>
            </w:tcBorders>
            <w:vAlign w:val="center"/>
          </w:tcPr>
          <w:p w14:paraId="0EE34BEA">
            <w:pPr>
              <w:spacing w:line="360" w:lineRule="auto"/>
              <w:jc w:val="left"/>
              <w:rPr>
                <w:rFonts w:hint="eastAsia" w:ascii="宋体" w:hAnsi="宋体" w:cs="宋体"/>
                <w:szCs w:val="21"/>
              </w:rPr>
            </w:pPr>
            <w:r>
              <w:rPr>
                <w:rFonts w:hint="eastAsia" w:ascii="宋体" w:hAnsi="宋体" w:cs="宋体"/>
                <w:szCs w:val="21"/>
              </w:rPr>
              <w:t>财政资金</w:t>
            </w:r>
          </w:p>
        </w:tc>
      </w:tr>
      <w:tr w14:paraId="2433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6" w:type="dxa"/>
            <w:tcBorders>
              <w:tl2br w:val="nil"/>
              <w:tr2bl w:val="nil"/>
            </w:tcBorders>
            <w:vAlign w:val="center"/>
          </w:tcPr>
          <w:p w14:paraId="07EA8C43">
            <w:pPr>
              <w:spacing w:line="360" w:lineRule="exact"/>
              <w:jc w:val="center"/>
              <w:rPr>
                <w:rFonts w:hint="eastAsia" w:ascii="宋体" w:hAnsi="宋体" w:cs="宋体"/>
                <w:szCs w:val="21"/>
              </w:rPr>
            </w:pPr>
            <w:r>
              <w:rPr>
                <w:rFonts w:hint="eastAsia" w:ascii="宋体" w:hAnsi="宋体" w:cs="宋体"/>
                <w:szCs w:val="21"/>
              </w:rPr>
              <w:t>1.2.2</w:t>
            </w:r>
          </w:p>
        </w:tc>
        <w:tc>
          <w:tcPr>
            <w:tcW w:w="2212" w:type="dxa"/>
            <w:tcBorders>
              <w:tl2br w:val="nil"/>
              <w:tr2bl w:val="nil"/>
            </w:tcBorders>
            <w:vAlign w:val="center"/>
          </w:tcPr>
          <w:p w14:paraId="4C13AC79">
            <w:pPr>
              <w:spacing w:line="360" w:lineRule="auto"/>
              <w:jc w:val="center"/>
              <w:rPr>
                <w:rFonts w:hint="eastAsia" w:ascii="宋体" w:hAnsi="宋体" w:cs="宋体"/>
                <w:szCs w:val="21"/>
              </w:rPr>
            </w:pPr>
            <w:r>
              <w:rPr>
                <w:rFonts w:hint="eastAsia" w:ascii="宋体" w:hAnsi="宋体" w:cs="宋体"/>
                <w:szCs w:val="21"/>
              </w:rPr>
              <w:t>资金落实情况</w:t>
            </w:r>
          </w:p>
        </w:tc>
        <w:tc>
          <w:tcPr>
            <w:tcW w:w="6472" w:type="dxa"/>
            <w:tcBorders>
              <w:tl2br w:val="nil"/>
              <w:tr2bl w:val="nil"/>
            </w:tcBorders>
            <w:vAlign w:val="center"/>
          </w:tcPr>
          <w:p w14:paraId="29CC7866">
            <w:pPr>
              <w:spacing w:line="360" w:lineRule="auto"/>
              <w:jc w:val="left"/>
              <w:rPr>
                <w:rFonts w:hint="eastAsia" w:ascii="宋体" w:hAnsi="宋体" w:cs="宋体"/>
                <w:szCs w:val="21"/>
              </w:rPr>
            </w:pPr>
            <w:r>
              <w:rPr>
                <w:rFonts w:hint="eastAsia" w:ascii="宋体" w:hAnsi="宋体" w:cs="宋体"/>
                <w:szCs w:val="21"/>
              </w:rPr>
              <w:t>已落实</w:t>
            </w:r>
          </w:p>
        </w:tc>
      </w:tr>
      <w:tr w14:paraId="337A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tcBorders>
              <w:tl2br w:val="nil"/>
              <w:tr2bl w:val="nil"/>
            </w:tcBorders>
            <w:vAlign w:val="center"/>
          </w:tcPr>
          <w:p w14:paraId="6B37872B">
            <w:pPr>
              <w:spacing w:line="360" w:lineRule="exact"/>
              <w:jc w:val="center"/>
              <w:rPr>
                <w:rFonts w:hint="eastAsia" w:ascii="宋体" w:hAnsi="宋体" w:cs="宋体"/>
                <w:szCs w:val="21"/>
              </w:rPr>
            </w:pPr>
            <w:r>
              <w:rPr>
                <w:rFonts w:hint="eastAsia" w:ascii="宋体" w:hAnsi="宋体" w:cs="宋体"/>
                <w:szCs w:val="21"/>
              </w:rPr>
              <w:t>1.3.1</w:t>
            </w:r>
          </w:p>
        </w:tc>
        <w:tc>
          <w:tcPr>
            <w:tcW w:w="2212" w:type="dxa"/>
            <w:tcBorders>
              <w:tl2br w:val="nil"/>
              <w:tr2bl w:val="nil"/>
            </w:tcBorders>
            <w:vAlign w:val="center"/>
          </w:tcPr>
          <w:p w14:paraId="4C497435">
            <w:pPr>
              <w:spacing w:line="360" w:lineRule="auto"/>
              <w:jc w:val="center"/>
              <w:rPr>
                <w:rFonts w:hint="eastAsia" w:ascii="宋体" w:hAnsi="宋体" w:cs="宋体"/>
                <w:szCs w:val="21"/>
              </w:rPr>
            </w:pPr>
            <w:r>
              <w:rPr>
                <w:rFonts w:hint="eastAsia" w:ascii="宋体" w:hAnsi="宋体" w:cs="宋体"/>
                <w:szCs w:val="21"/>
              </w:rPr>
              <w:t>采购需求</w:t>
            </w:r>
          </w:p>
        </w:tc>
        <w:tc>
          <w:tcPr>
            <w:tcW w:w="6472" w:type="dxa"/>
            <w:tcBorders>
              <w:tl2br w:val="nil"/>
              <w:tr2bl w:val="nil"/>
            </w:tcBorders>
            <w:vAlign w:val="center"/>
          </w:tcPr>
          <w:p w14:paraId="38FBEB33">
            <w:pPr>
              <w:spacing w:line="360" w:lineRule="auto"/>
              <w:jc w:val="left"/>
              <w:rPr>
                <w:rFonts w:hint="eastAsia" w:ascii="宋体" w:hAnsi="宋体" w:cs="宋体"/>
                <w:szCs w:val="21"/>
              </w:rPr>
            </w:pPr>
            <w:r>
              <w:rPr>
                <w:rFonts w:hint="eastAsia" w:ascii="宋体" w:hAnsi="宋体" w:cs="宋体"/>
                <w:szCs w:val="21"/>
              </w:rPr>
              <w:t>主要是购买一套离子色谱仪（详见采购文件）</w:t>
            </w:r>
          </w:p>
        </w:tc>
      </w:tr>
      <w:tr w14:paraId="07B8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6" w:type="dxa"/>
            <w:tcBorders>
              <w:tl2br w:val="nil"/>
              <w:tr2bl w:val="nil"/>
            </w:tcBorders>
            <w:vAlign w:val="center"/>
          </w:tcPr>
          <w:p w14:paraId="07C27C68">
            <w:pPr>
              <w:spacing w:line="360" w:lineRule="exact"/>
              <w:jc w:val="center"/>
              <w:rPr>
                <w:rFonts w:hint="eastAsia" w:ascii="宋体" w:hAnsi="宋体" w:cs="宋体"/>
                <w:szCs w:val="21"/>
              </w:rPr>
            </w:pPr>
            <w:r>
              <w:rPr>
                <w:rFonts w:hint="eastAsia" w:ascii="宋体" w:hAnsi="宋体" w:cs="宋体"/>
                <w:szCs w:val="21"/>
              </w:rPr>
              <w:t>1.3.2</w:t>
            </w:r>
          </w:p>
        </w:tc>
        <w:tc>
          <w:tcPr>
            <w:tcW w:w="2212" w:type="dxa"/>
            <w:tcBorders>
              <w:tl2br w:val="nil"/>
              <w:tr2bl w:val="nil"/>
            </w:tcBorders>
            <w:vAlign w:val="center"/>
          </w:tcPr>
          <w:p w14:paraId="4B2B5C86">
            <w:pPr>
              <w:spacing w:line="240" w:lineRule="atLeast"/>
              <w:jc w:val="center"/>
              <w:rPr>
                <w:rFonts w:hint="eastAsia" w:ascii="宋体" w:hAnsi="宋体" w:cs="宋体"/>
                <w:szCs w:val="21"/>
              </w:rPr>
            </w:pPr>
            <w:r>
              <w:rPr>
                <w:rFonts w:hint="eastAsia" w:ascii="宋体" w:hAnsi="宋体" w:cs="宋体"/>
                <w:szCs w:val="21"/>
              </w:rPr>
              <w:t>合同履行期限</w:t>
            </w:r>
          </w:p>
        </w:tc>
        <w:tc>
          <w:tcPr>
            <w:tcW w:w="6472" w:type="dxa"/>
            <w:tcBorders>
              <w:tl2br w:val="nil"/>
              <w:tr2bl w:val="nil"/>
            </w:tcBorders>
            <w:vAlign w:val="center"/>
          </w:tcPr>
          <w:p w14:paraId="59896A1A">
            <w:pPr>
              <w:spacing w:line="240" w:lineRule="atLeast"/>
              <w:rPr>
                <w:rFonts w:hint="eastAsia" w:ascii="宋体" w:hAnsi="宋体" w:cs="宋体"/>
                <w:szCs w:val="21"/>
              </w:rPr>
            </w:pPr>
            <w:r>
              <w:rPr>
                <w:rFonts w:hint="eastAsia" w:ascii="宋体" w:hAnsi="宋体" w:cs="宋体"/>
                <w:szCs w:val="21"/>
              </w:rPr>
              <w:t>10日历天</w:t>
            </w:r>
          </w:p>
        </w:tc>
      </w:tr>
      <w:tr w14:paraId="3E7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tcBorders>
              <w:tl2br w:val="nil"/>
              <w:tr2bl w:val="nil"/>
            </w:tcBorders>
            <w:vAlign w:val="center"/>
          </w:tcPr>
          <w:p w14:paraId="45F1D98F">
            <w:pPr>
              <w:spacing w:line="360" w:lineRule="exact"/>
              <w:jc w:val="center"/>
              <w:rPr>
                <w:rFonts w:hint="eastAsia" w:ascii="宋体" w:hAnsi="宋体" w:cs="宋体"/>
                <w:szCs w:val="21"/>
              </w:rPr>
            </w:pPr>
            <w:r>
              <w:rPr>
                <w:rFonts w:hint="eastAsia" w:ascii="宋体" w:hAnsi="宋体" w:cs="宋体"/>
                <w:szCs w:val="21"/>
              </w:rPr>
              <w:t>1.3.3</w:t>
            </w:r>
          </w:p>
        </w:tc>
        <w:tc>
          <w:tcPr>
            <w:tcW w:w="2212" w:type="dxa"/>
            <w:tcBorders>
              <w:tl2br w:val="nil"/>
              <w:tr2bl w:val="nil"/>
            </w:tcBorders>
            <w:vAlign w:val="center"/>
          </w:tcPr>
          <w:p w14:paraId="6A34125F">
            <w:pPr>
              <w:spacing w:line="240" w:lineRule="atLeast"/>
              <w:jc w:val="center"/>
              <w:rPr>
                <w:rFonts w:hint="eastAsia" w:ascii="宋体" w:hAnsi="宋体" w:cs="宋体"/>
                <w:szCs w:val="21"/>
              </w:rPr>
            </w:pPr>
            <w:r>
              <w:rPr>
                <w:rFonts w:hint="eastAsia" w:ascii="宋体" w:hAnsi="宋体" w:cs="宋体"/>
                <w:szCs w:val="21"/>
              </w:rPr>
              <w:t>质量要求</w:t>
            </w:r>
          </w:p>
        </w:tc>
        <w:tc>
          <w:tcPr>
            <w:tcW w:w="6472" w:type="dxa"/>
            <w:tcBorders>
              <w:tl2br w:val="nil"/>
              <w:tr2bl w:val="nil"/>
            </w:tcBorders>
            <w:vAlign w:val="center"/>
          </w:tcPr>
          <w:p w14:paraId="6AB1B507">
            <w:pPr>
              <w:spacing w:line="240" w:lineRule="atLeast"/>
              <w:rPr>
                <w:rFonts w:hint="eastAsia" w:ascii="宋体" w:hAnsi="宋体" w:cs="宋体"/>
                <w:szCs w:val="21"/>
              </w:rPr>
            </w:pPr>
            <w:r>
              <w:rPr>
                <w:rFonts w:hint="eastAsia" w:ascii="宋体" w:hAnsi="宋体" w:cs="宋体"/>
                <w:bCs/>
                <w:color w:val="000000"/>
                <w:szCs w:val="21"/>
              </w:rPr>
              <w:t>符合国家或行业规定的合格标准，满足采购人提出的技术标准及要求</w:t>
            </w:r>
          </w:p>
        </w:tc>
      </w:tr>
      <w:tr w14:paraId="0C78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7BE0F5D">
            <w:pPr>
              <w:spacing w:line="360" w:lineRule="exact"/>
              <w:jc w:val="center"/>
              <w:rPr>
                <w:rFonts w:hint="eastAsia" w:ascii="宋体" w:hAnsi="宋体" w:cs="宋体"/>
                <w:szCs w:val="21"/>
              </w:rPr>
            </w:pPr>
            <w:r>
              <w:rPr>
                <w:rFonts w:hint="eastAsia" w:ascii="宋体" w:hAnsi="宋体" w:cs="宋体"/>
                <w:szCs w:val="21"/>
              </w:rPr>
              <w:t>1.4.1</w:t>
            </w:r>
          </w:p>
        </w:tc>
        <w:tc>
          <w:tcPr>
            <w:tcW w:w="2212" w:type="dxa"/>
            <w:tcBorders>
              <w:tl2br w:val="nil"/>
              <w:tr2bl w:val="nil"/>
            </w:tcBorders>
            <w:vAlign w:val="center"/>
          </w:tcPr>
          <w:p w14:paraId="21602553">
            <w:pPr>
              <w:spacing w:line="360" w:lineRule="auto"/>
              <w:jc w:val="center"/>
              <w:rPr>
                <w:rFonts w:hint="eastAsia" w:ascii="宋体" w:hAnsi="宋体" w:cs="宋体"/>
                <w:szCs w:val="21"/>
              </w:rPr>
            </w:pPr>
            <w:r>
              <w:rPr>
                <w:rFonts w:hint="eastAsia" w:ascii="宋体" w:hAnsi="宋体" w:cs="宋体"/>
                <w:szCs w:val="21"/>
              </w:rPr>
              <w:t>申请人的资格要求</w:t>
            </w:r>
          </w:p>
        </w:tc>
        <w:tc>
          <w:tcPr>
            <w:tcW w:w="6472" w:type="dxa"/>
            <w:tcBorders>
              <w:tl2br w:val="nil"/>
              <w:tr2bl w:val="nil"/>
            </w:tcBorders>
            <w:vAlign w:val="center"/>
          </w:tcPr>
          <w:p w14:paraId="65EE202E">
            <w:pPr>
              <w:spacing w:line="360" w:lineRule="auto"/>
              <w:ind w:firstLine="422" w:firstLineChars="200"/>
              <w:rPr>
                <w:rFonts w:hint="eastAsia" w:ascii="宋体" w:hAnsi="宋体" w:cs="宋体"/>
                <w:szCs w:val="21"/>
              </w:rPr>
            </w:pPr>
            <w:bookmarkStart w:id="323" w:name="_GoBack"/>
            <w:bookmarkEnd w:id="323"/>
            <w:r>
              <w:rPr>
                <w:rFonts w:hint="eastAsia" w:ascii="宋体" w:hAnsi="宋体" w:cs="宋体"/>
                <w:b/>
                <w:bCs/>
                <w:szCs w:val="21"/>
              </w:rPr>
              <w:t>1.满足《中华人民共和国政府采购法》第二十二条规定；</w:t>
            </w:r>
          </w:p>
          <w:p w14:paraId="116915C9">
            <w:pPr>
              <w:spacing w:line="360" w:lineRule="auto"/>
              <w:ind w:firstLine="420" w:firstLineChars="200"/>
              <w:rPr>
                <w:rFonts w:hint="eastAsia" w:ascii="宋体" w:hAnsi="宋体" w:cs="宋体"/>
                <w:szCs w:val="21"/>
              </w:rPr>
            </w:pPr>
            <w:r>
              <w:rPr>
                <w:rFonts w:hint="eastAsia" w:ascii="宋体" w:hAnsi="宋体" w:cs="宋体"/>
                <w:szCs w:val="21"/>
              </w:rPr>
              <w:t>（1）具有独立承担民事责任的能力，需提供有效的营业执照；</w:t>
            </w:r>
          </w:p>
          <w:p w14:paraId="15DA7ECB">
            <w:pPr>
              <w:spacing w:line="360" w:lineRule="auto"/>
              <w:ind w:firstLine="420" w:firstLineChars="200"/>
              <w:rPr>
                <w:rFonts w:hint="eastAsia" w:ascii="宋体" w:hAnsi="宋体" w:cs="宋体"/>
                <w:szCs w:val="21"/>
              </w:rPr>
            </w:pPr>
            <w:r>
              <w:rPr>
                <w:rFonts w:hint="eastAsia" w:ascii="宋体" w:hAnsi="宋体" w:cs="宋体"/>
                <w:szCs w:val="21"/>
              </w:rPr>
              <w:t>（2）具有良好的商业信誉和健全的财务会计制度（供应商需出具承诺书，格式自拟）；</w:t>
            </w:r>
          </w:p>
          <w:p w14:paraId="2610A3DD">
            <w:pPr>
              <w:spacing w:line="360"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（3）具有履行合同所必需的设备和专业技术能力（供应商需出具承诺书，格式自拟）；</w:t>
            </w:r>
          </w:p>
          <w:p w14:paraId="3FD67C94">
            <w:pPr>
              <w:spacing w:line="360" w:lineRule="auto"/>
              <w:ind w:left="420" w:leftChars="200"/>
              <w:rPr>
                <w:rFonts w:hint="eastAsia" w:ascii="宋体" w:hAnsi="宋体" w:cs="宋体"/>
                <w:szCs w:val="21"/>
              </w:rPr>
            </w:pPr>
            <w:r>
              <w:rPr>
                <w:rFonts w:hint="eastAsia" w:ascii="宋体" w:hAnsi="宋体" w:cs="宋体"/>
                <w:szCs w:val="21"/>
              </w:rPr>
              <w:t xml:space="preserve">（4）具有依法缴纳税收和社会保障资金的良好记录（供应商需出具承诺书，格式自拟）；   </w:t>
            </w:r>
          </w:p>
          <w:p w14:paraId="0044AE01">
            <w:pPr>
              <w:spacing w:line="360" w:lineRule="auto"/>
              <w:ind w:left="420" w:leftChars="200"/>
              <w:rPr>
                <w:rFonts w:hint="eastAsia" w:ascii="宋体" w:hAnsi="宋体" w:cs="宋体"/>
                <w:szCs w:val="21"/>
              </w:rPr>
            </w:pPr>
            <w:r>
              <w:rPr>
                <w:rFonts w:hint="eastAsia" w:ascii="宋体" w:hAnsi="宋体" w:cs="宋体"/>
                <w:szCs w:val="21"/>
              </w:rPr>
              <w:t>（5）参加政府采购活动前三年内，在经营活动中没有重大违法记录（供应商需出具承诺书，格式自拟）。</w:t>
            </w:r>
          </w:p>
          <w:p w14:paraId="2AE69243">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2.需落实政府采购的政策要求：</w:t>
            </w:r>
            <w:r>
              <w:rPr>
                <w:rFonts w:hint="eastAsia" w:ascii="宋体" w:hAnsi="宋体" w:cs="宋体"/>
                <w:szCs w:val="21"/>
                <w:highlight w:val="none"/>
              </w:rPr>
              <w:t>无</w:t>
            </w:r>
          </w:p>
          <w:p w14:paraId="073D9D25">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3.本项目的特定资格要求：</w:t>
            </w:r>
          </w:p>
          <w:p w14:paraId="6C4BA51D">
            <w:pPr>
              <w:spacing w:line="360" w:lineRule="auto"/>
              <w:ind w:firstLine="420" w:firstLineChars="200"/>
              <w:rPr>
                <w:rFonts w:hint="eastAsia" w:ascii="宋体" w:hAnsi="宋体" w:cs="宋体"/>
                <w:color w:val="333333"/>
                <w:kern w:val="0"/>
                <w:szCs w:val="21"/>
                <w:lang w:bidi="ar"/>
              </w:rPr>
            </w:pPr>
            <w:r>
              <w:rPr>
                <w:rFonts w:hint="eastAsia" w:ascii="宋体" w:hAnsi="宋体" w:cs="宋体"/>
                <w:szCs w:val="21"/>
              </w:rPr>
              <w:t>（1）</w:t>
            </w:r>
            <w:r>
              <w:rPr>
                <w:rFonts w:hint="eastAsia" w:ascii="宋体" w:hAnsi="宋体" w:cs="宋体"/>
                <w:color w:val="333333"/>
                <w:kern w:val="0"/>
                <w:szCs w:val="21"/>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lang w:bidi="ar"/>
              </w:rPr>
              <w:t>注：</w:t>
            </w:r>
            <w:r>
              <w:rPr>
                <w:rFonts w:hint="eastAsia" w:ascii="宋体" w:hAnsi="宋体" w:cs="宋体"/>
                <w:color w:val="333333"/>
                <w:kern w:val="0"/>
                <w:szCs w:val="21"/>
                <w:lang w:bidi="ar"/>
              </w:rPr>
              <w:t>采购代理机构可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p>
          <w:p w14:paraId="08FCB296">
            <w:pPr>
              <w:pStyle w:val="17"/>
              <w:spacing w:line="360" w:lineRule="auto"/>
              <w:ind w:firstLine="420" w:firstLineChars="200"/>
            </w:pPr>
            <w:r>
              <w:rPr>
                <w:rFonts w:hint="eastAsia" w:ascii="宋体" w:hAnsi="宋体" w:cs="宋体"/>
                <w:color w:val="333333"/>
                <w:kern w:val="0"/>
                <w:sz w:val="21"/>
                <w:szCs w:val="21"/>
                <w:lang w:bidi="ar"/>
              </w:rPr>
              <w:t>（2）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tc>
      </w:tr>
      <w:tr w14:paraId="36C7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14:paraId="784B1CD0">
            <w:pPr>
              <w:spacing w:line="360" w:lineRule="exact"/>
              <w:jc w:val="center"/>
              <w:rPr>
                <w:rFonts w:hint="eastAsia" w:ascii="宋体" w:hAnsi="宋体" w:cs="宋体"/>
                <w:szCs w:val="21"/>
              </w:rPr>
            </w:pPr>
            <w:r>
              <w:rPr>
                <w:rFonts w:hint="eastAsia" w:ascii="宋体" w:hAnsi="宋体" w:cs="宋体"/>
                <w:szCs w:val="21"/>
              </w:rPr>
              <w:t>1.4.2</w:t>
            </w:r>
          </w:p>
        </w:tc>
        <w:tc>
          <w:tcPr>
            <w:tcW w:w="2212" w:type="dxa"/>
            <w:tcBorders>
              <w:tl2br w:val="nil"/>
              <w:tr2bl w:val="nil"/>
            </w:tcBorders>
            <w:vAlign w:val="center"/>
          </w:tcPr>
          <w:p w14:paraId="749D6121">
            <w:pPr>
              <w:spacing w:line="240" w:lineRule="atLeast"/>
              <w:jc w:val="center"/>
              <w:rPr>
                <w:rFonts w:hint="eastAsia" w:ascii="宋体" w:hAnsi="宋体" w:cs="宋体"/>
                <w:szCs w:val="21"/>
              </w:rPr>
            </w:pPr>
            <w:r>
              <w:rPr>
                <w:rFonts w:hint="eastAsia" w:ascii="宋体" w:hAnsi="宋体" w:cs="宋体"/>
                <w:szCs w:val="21"/>
              </w:rPr>
              <w:t>是否接受联合体</w:t>
            </w:r>
          </w:p>
        </w:tc>
        <w:tc>
          <w:tcPr>
            <w:tcW w:w="6472" w:type="dxa"/>
            <w:tcBorders>
              <w:tl2br w:val="nil"/>
              <w:tr2bl w:val="nil"/>
            </w:tcBorders>
            <w:vAlign w:val="center"/>
          </w:tcPr>
          <w:p w14:paraId="54A41BB5">
            <w:pPr>
              <w:spacing w:line="240" w:lineRule="atLeast"/>
              <w:rPr>
                <w:rFonts w:hint="eastAsia" w:ascii="宋体" w:hAnsi="宋体" w:cs="宋体"/>
                <w:szCs w:val="21"/>
              </w:rPr>
            </w:pPr>
            <w:r>
              <w:rPr>
                <w:rFonts w:hint="eastAsia" w:ascii="宋体" w:hAnsi="宋体" w:cs="宋体"/>
                <w:szCs w:val="21"/>
              </w:rPr>
              <w:t>不接受</w:t>
            </w:r>
          </w:p>
        </w:tc>
      </w:tr>
      <w:tr w14:paraId="4F16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14:paraId="2CA31BA5">
            <w:pPr>
              <w:spacing w:line="360" w:lineRule="exact"/>
              <w:jc w:val="center"/>
              <w:rPr>
                <w:rFonts w:hint="eastAsia" w:ascii="宋体" w:hAnsi="宋体" w:cs="宋体"/>
                <w:szCs w:val="21"/>
              </w:rPr>
            </w:pPr>
            <w:r>
              <w:rPr>
                <w:rFonts w:hint="eastAsia" w:ascii="宋体" w:hAnsi="宋体" w:cs="宋体"/>
                <w:szCs w:val="21"/>
              </w:rPr>
              <w:t>1.5</w:t>
            </w:r>
          </w:p>
        </w:tc>
        <w:tc>
          <w:tcPr>
            <w:tcW w:w="2212" w:type="dxa"/>
            <w:tcBorders>
              <w:tl2br w:val="nil"/>
              <w:tr2bl w:val="nil"/>
            </w:tcBorders>
            <w:vAlign w:val="center"/>
          </w:tcPr>
          <w:p w14:paraId="086864BB">
            <w:pPr>
              <w:spacing w:line="240" w:lineRule="atLeast"/>
              <w:jc w:val="center"/>
              <w:rPr>
                <w:rFonts w:hint="eastAsia" w:ascii="宋体" w:hAnsi="宋体" w:cs="宋体"/>
                <w:color w:val="FF0000"/>
                <w:szCs w:val="21"/>
              </w:rPr>
            </w:pPr>
            <w:r>
              <w:rPr>
                <w:rFonts w:hint="eastAsia" w:ascii="宋体" w:hAnsi="宋体" w:cs="宋体"/>
                <w:szCs w:val="21"/>
              </w:rPr>
              <w:t>踏勘现场</w:t>
            </w:r>
          </w:p>
        </w:tc>
        <w:tc>
          <w:tcPr>
            <w:tcW w:w="6472" w:type="dxa"/>
            <w:tcBorders>
              <w:tl2br w:val="nil"/>
              <w:tr2bl w:val="nil"/>
            </w:tcBorders>
            <w:vAlign w:val="center"/>
          </w:tcPr>
          <w:p w14:paraId="27ED20F8">
            <w:pPr>
              <w:spacing w:line="240" w:lineRule="atLeast"/>
              <w:rPr>
                <w:rFonts w:hint="eastAsia" w:ascii="宋体" w:hAnsi="宋体" w:cs="宋体"/>
                <w:color w:val="FF0000"/>
                <w:szCs w:val="21"/>
                <w:u w:val="single"/>
              </w:rPr>
            </w:pPr>
            <w:r>
              <w:rPr>
                <w:rFonts w:hint="eastAsia" w:ascii="宋体" w:hAnsi="宋体" w:cs="宋体"/>
                <w:szCs w:val="21"/>
              </w:rPr>
              <w:t>不组织</w:t>
            </w:r>
          </w:p>
        </w:tc>
      </w:tr>
      <w:tr w14:paraId="004A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tcBorders>
              <w:tl2br w:val="nil"/>
              <w:tr2bl w:val="nil"/>
            </w:tcBorders>
            <w:vAlign w:val="center"/>
          </w:tcPr>
          <w:p w14:paraId="2DFB8EC8">
            <w:pPr>
              <w:spacing w:line="360" w:lineRule="exact"/>
              <w:jc w:val="center"/>
              <w:rPr>
                <w:rFonts w:hint="eastAsia" w:ascii="宋体" w:hAnsi="宋体" w:cs="宋体"/>
                <w:szCs w:val="21"/>
              </w:rPr>
            </w:pPr>
            <w:r>
              <w:rPr>
                <w:rFonts w:hint="eastAsia" w:ascii="宋体" w:hAnsi="宋体" w:cs="宋体"/>
                <w:szCs w:val="21"/>
              </w:rPr>
              <w:t>1.6</w:t>
            </w:r>
          </w:p>
        </w:tc>
        <w:tc>
          <w:tcPr>
            <w:tcW w:w="2212" w:type="dxa"/>
            <w:tcBorders>
              <w:tl2br w:val="nil"/>
              <w:tr2bl w:val="nil"/>
            </w:tcBorders>
            <w:vAlign w:val="center"/>
          </w:tcPr>
          <w:p w14:paraId="26A14B93">
            <w:pPr>
              <w:spacing w:line="240" w:lineRule="atLeast"/>
              <w:jc w:val="center"/>
              <w:rPr>
                <w:rFonts w:hint="eastAsia" w:ascii="宋体" w:hAnsi="宋体" w:cs="宋体"/>
                <w:szCs w:val="21"/>
              </w:rPr>
            </w:pPr>
            <w:r>
              <w:rPr>
                <w:rFonts w:hint="eastAsia" w:ascii="宋体" w:hAnsi="宋体" w:cs="宋体"/>
                <w:szCs w:val="21"/>
              </w:rPr>
              <w:t>投标预备会</w:t>
            </w:r>
          </w:p>
        </w:tc>
        <w:tc>
          <w:tcPr>
            <w:tcW w:w="6472" w:type="dxa"/>
            <w:tcBorders>
              <w:tl2br w:val="nil"/>
              <w:tr2bl w:val="nil"/>
            </w:tcBorders>
            <w:vAlign w:val="center"/>
          </w:tcPr>
          <w:p w14:paraId="14DD13BB">
            <w:pPr>
              <w:spacing w:line="240" w:lineRule="atLeast"/>
              <w:rPr>
                <w:rFonts w:hint="eastAsia" w:ascii="宋体" w:hAnsi="宋体" w:cs="宋体"/>
                <w:szCs w:val="21"/>
              </w:rPr>
            </w:pPr>
            <w:r>
              <w:rPr>
                <w:rFonts w:hint="eastAsia" w:ascii="宋体" w:hAnsi="宋体" w:cs="宋体"/>
                <w:szCs w:val="21"/>
              </w:rPr>
              <w:t>不召开</w:t>
            </w:r>
          </w:p>
        </w:tc>
      </w:tr>
      <w:tr w14:paraId="0156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4C938FD0">
            <w:pPr>
              <w:spacing w:line="360" w:lineRule="exact"/>
              <w:jc w:val="center"/>
              <w:rPr>
                <w:rFonts w:hint="eastAsia" w:ascii="宋体" w:hAnsi="宋体" w:cs="宋体"/>
                <w:szCs w:val="21"/>
              </w:rPr>
            </w:pPr>
            <w:r>
              <w:rPr>
                <w:rFonts w:hint="eastAsia" w:ascii="宋体" w:hAnsi="宋体" w:cs="宋体"/>
                <w:szCs w:val="21"/>
              </w:rPr>
              <w:t>2.1</w:t>
            </w:r>
          </w:p>
        </w:tc>
        <w:tc>
          <w:tcPr>
            <w:tcW w:w="2212" w:type="dxa"/>
            <w:tcBorders>
              <w:tl2br w:val="nil"/>
              <w:tr2bl w:val="nil"/>
            </w:tcBorders>
            <w:vAlign w:val="center"/>
          </w:tcPr>
          <w:p w14:paraId="5400FAF3">
            <w:pPr>
              <w:spacing w:line="360" w:lineRule="auto"/>
              <w:jc w:val="center"/>
              <w:rPr>
                <w:rFonts w:hint="eastAsia" w:ascii="宋体" w:hAnsi="宋体" w:cs="宋体"/>
                <w:szCs w:val="21"/>
              </w:rPr>
            </w:pPr>
            <w:r>
              <w:rPr>
                <w:rFonts w:hint="eastAsia" w:ascii="宋体" w:hAnsi="宋体" w:cs="宋体"/>
                <w:szCs w:val="21"/>
              </w:rPr>
              <w:t>构成竞争性磋商文件的其他材料</w:t>
            </w:r>
          </w:p>
        </w:tc>
        <w:tc>
          <w:tcPr>
            <w:tcW w:w="6472" w:type="dxa"/>
            <w:tcBorders>
              <w:tl2br w:val="nil"/>
              <w:tr2bl w:val="nil"/>
            </w:tcBorders>
            <w:vAlign w:val="center"/>
          </w:tcPr>
          <w:p w14:paraId="44A82314">
            <w:pPr>
              <w:spacing w:line="360" w:lineRule="auto"/>
              <w:rPr>
                <w:rFonts w:hint="eastAsia" w:ascii="宋体" w:hAnsi="宋体" w:cs="宋体"/>
                <w:szCs w:val="21"/>
              </w:rPr>
            </w:pPr>
            <w:r>
              <w:rPr>
                <w:rFonts w:hint="eastAsia" w:ascii="宋体" w:hAnsi="宋体" w:cs="宋体"/>
                <w:szCs w:val="21"/>
              </w:rPr>
              <w:t>补充、答疑文件（如有）</w:t>
            </w:r>
          </w:p>
        </w:tc>
      </w:tr>
      <w:tr w14:paraId="4973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72199F83">
            <w:pPr>
              <w:spacing w:line="360" w:lineRule="exact"/>
              <w:jc w:val="center"/>
              <w:rPr>
                <w:rFonts w:hint="eastAsia" w:ascii="宋体" w:hAnsi="宋体" w:cs="宋体"/>
                <w:szCs w:val="21"/>
              </w:rPr>
            </w:pPr>
            <w:r>
              <w:rPr>
                <w:rFonts w:hint="eastAsia" w:ascii="宋体" w:hAnsi="宋体" w:cs="宋体"/>
                <w:szCs w:val="21"/>
              </w:rPr>
              <w:t>2.2.1</w:t>
            </w:r>
          </w:p>
        </w:tc>
        <w:tc>
          <w:tcPr>
            <w:tcW w:w="2212" w:type="dxa"/>
            <w:tcBorders>
              <w:tl2br w:val="nil"/>
              <w:tr2bl w:val="nil"/>
            </w:tcBorders>
            <w:vAlign w:val="center"/>
          </w:tcPr>
          <w:p w14:paraId="5C094D44">
            <w:pPr>
              <w:spacing w:line="360" w:lineRule="auto"/>
              <w:jc w:val="center"/>
              <w:rPr>
                <w:rFonts w:hint="eastAsia" w:ascii="宋体" w:hAnsi="宋体" w:cs="宋体"/>
                <w:szCs w:val="21"/>
              </w:rPr>
            </w:pPr>
            <w:r>
              <w:rPr>
                <w:rFonts w:hint="eastAsia" w:ascii="宋体" w:hAnsi="宋体" w:cs="宋体"/>
                <w:szCs w:val="21"/>
              </w:rPr>
              <w:t>供应商要求澄清</w:t>
            </w:r>
          </w:p>
          <w:p w14:paraId="6BE605A3">
            <w:pPr>
              <w:spacing w:line="360" w:lineRule="auto"/>
              <w:jc w:val="center"/>
              <w:rPr>
                <w:rFonts w:hint="eastAsia" w:ascii="宋体" w:hAnsi="宋体" w:cs="宋体"/>
                <w:szCs w:val="21"/>
              </w:rPr>
            </w:pPr>
            <w:r>
              <w:rPr>
                <w:rFonts w:hint="eastAsia" w:ascii="宋体" w:hAnsi="宋体" w:cs="宋体"/>
                <w:szCs w:val="21"/>
              </w:rPr>
              <w:t>磋商文件的截止时间</w:t>
            </w:r>
          </w:p>
        </w:tc>
        <w:tc>
          <w:tcPr>
            <w:tcW w:w="6472" w:type="dxa"/>
            <w:tcBorders>
              <w:tl2br w:val="nil"/>
              <w:tr2bl w:val="nil"/>
            </w:tcBorders>
            <w:vAlign w:val="center"/>
          </w:tcPr>
          <w:p w14:paraId="7273398B">
            <w:pPr>
              <w:spacing w:line="360" w:lineRule="auto"/>
              <w:rPr>
                <w:rFonts w:hint="eastAsia" w:ascii="宋体" w:hAnsi="宋体" w:cs="宋体"/>
                <w:szCs w:val="21"/>
              </w:rPr>
            </w:pPr>
            <w:r>
              <w:rPr>
                <w:rFonts w:hint="eastAsia" w:ascii="宋体" w:hAnsi="宋体" w:cs="宋体"/>
                <w:szCs w:val="21"/>
              </w:rPr>
              <w:t>磋商截止时间五日前</w:t>
            </w:r>
          </w:p>
        </w:tc>
      </w:tr>
      <w:tr w14:paraId="3A3A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705F6ACE">
            <w:pPr>
              <w:spacing w:line="360" w:lineRule="exact"/>
              <w:jc w:val="center"/>
              <w:rPr>
                <w:rFonts w:hint="eastAsia" w:ascii="宋体" w:hAnsi="宋体" w:cs="宋体"/>
                <w:szCs w:val="21"/>
              </w:rPr>
            </w:pPr>
            <w:r>
              <w:rPr>
                <w:rFonts w:hint="eastAsia" w:ascii="宋体" w:hAnsi="宋体" w:cs="宋体"/>
                <w:szCs w:val="21"/>
              </w:rPr>
              <w:t>2.2.2</w:t>
            </w:r>
          </w:p>
        </w:tc>
        <w:tc>
          <w:tcPr>
            <w:tcW w:w="2212" w:type="dxa"/>
            <w:tcBorders>
              <w:tl2br w:val="nil"/>
              <w:tr2bl w:val="nil"/>
            </w:tcBorders>
            <w:vAlign w:val="center"/>
          </w:tcPr>
          <w:p w14:paraId="1791622A">
            <w:pPr>
              <w:spacing w:line="360" w:lineRule="auto"/>
              <w:jc w:val="center"/>
              <w:rPr>
                <w:rFonts w:hint="eastAsia" w:ascii="宋体" w:hAnsi="宋体" w:cs="宋体"/>
                <w:szCs w:val="21"/>
              </w:rPr>
            </w:pPr>
            <w:r>
              <w:rPr>
                <w:rFonts w:hint="eastAsia" w:ascii="宋体" w:hAnsi="宋体" w:cs="宋体"/>
                <w:szCs w:val="21"/>
              </w:rPr>
              <w:t>提交响应文件截止时间及磋商开始时间</w:t>
            </w:r>
          </w:p>
        </w:tc>
        <w:tc>
          <w:tcPr>
            <w:tcW w:w="6472" w:type="dxa"/>
            <w:tcBorders>
              <w:tl2br w:val="nil"/>
              <w:tr2bl w:val="nil"/>
            </w:tcBorders>
            <w:vAlign w:val="center"/>
          </w:tcPr>
          <w:p w14:paraId="3F6FAC84">
            <w:pPr>
              <w:spacing w:line="360" w:lineRule="auto"/>
              <w:rPr>
                <w:rFonts w:hint="eastAsia" w:ascii="宋体" w:hAnsi="宋体" w:cs="宋体"/>
                <w:b/>
                <w:szCs w:val="21"/>
              </w:rPr>
            </w:pPr>
            <w:r>
              <w:rPr>
                <w:rFonts w:hint="eastAsia" w:ascii="宋体" w:hAnsi="宋体" w:cs="宋体"/>
                <w:b/>
                <w:szCs w:val="21"/>
              </w:rPr>
              <w:t>2024年</w:t>
            </w:r>
            <w:r>
              <w:rPr>
                <w:rFonts w:hint="eastAsia" w:ascii="宋体" w:hAnsi="宋体" w:cs="宋体"/>
                <w:b/>
                <w:szCs w:val="21"/>
                <w:lang w:val="en-US" w:eastAsia="zh-CN"/>
              </w:rPr>
              <w:t>12</w:t>
            </w:r>
            <w:r>
              <w:rPr>
                <w:rFonts w:hint="eastAsia" w:ascii="宋体" w:hAnsi="宋体" w:cs="宋体"/>
                <w:b/>
                <w:szCs w:val="21"/>
              </w:rPr>
              <w:t>月</w:t>
            </w:r>
            <w:r>
              <w:rPr>
                <w:rFonts w:hint="eastAsia" w:ascii="宋体" w:hAnsi="宋体" w:cs="宋体"/>
                <w:b/>
                <w:szCs w:val="21"/>
                <w:lang w:val="en-US" w:eastAsia="zh-CN"/>
              </w:rPr>
              <w:t>17</w:t>
            </w:r>
            <w:r>
              <w:rPr>
                <w:rFonts w:hint="eastAsia" w:ascii="宋体" w:hAnsi="宋体" w:cs="宋体"/>
                <w:b/>
                <w:szCs w:val="21"/>
              </w:rPr>
              <w:t>日9时00分（北京时间，下同）</w:t>
            </w:r>
          </w:p>
        </w:tc>
      </w:tr>
      <w:tr w14:paraId="20E3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6117779E">
            <w:pPr>
              <w:spacing w:line="360" w:lineRule="exact"/>
              <w:jc w:val="center"/>
              <w:rPr>
                <w:rFonts w:hint="eastAsia" w:ascii="宋体" w:hAnsi="宋体" w:cs="宋体"/>
                <w:szCs w:val="21"/>
              </w:rPr>
            </w:pPr>
            <w:r>
              <w:rPr>
                <w:rFonts w:hint="eastAsia" w:ascii="宋体" w:hAnsi="宋体" w:cs="宋体"/>
                <w:szCs w:val="21"/>
              </w:rPr>
              <w:t>2.2.3</w:t>
            </w:r>
          </w:p>
        </w:tc>
        <w:tc>
          <w:tcPr>
            <w:tcW w:w="2212" w:type="dxa"/>
            <w:tcBorders>
              <w:tl2br w:val="nil"/>
              <w:tr2bl w:val="nil"/>
            </w:tcBorders>
            <w:vAlign w:val="center"/>
          </w:tcPr>
          <w:p w14:paraId="5C54CCCD">
            <w:pPr>
              <w:spacing w:line="360" w:lineRule="auto"/>
              <w:jc w:val="center"/>
              <w:rPr>
                <w:rFonts w:hint="eastAsia" w:ascii="宋体" w:hAnsi="宋体" w:cs="宋体"/>
                <w:szCs w:val="21"/>
              </w:rPr>
            </w:pPr>
            <w:r>
              <w:rPr>
                <w:rFonts w:hint="eastAsia" w:ascii="宋体" w:hAnsi="宋体" w:cs="宋体"/>
                <w:szCs w:val="21"/>
              </w:rPr>
              <w:t>供应商确认收到</w:t>
            </w:r>
          </w:p>
          <w:p w14:paraId="3C41BD99">
            <w:pPr>
              <w:spacing w:line="360" w:lineRule="auto"/>
              <w:jc w:val="center"/>
              <w:rPr>
                <w:rFonts w:hint="eastAsia" w:ascii="宋体" w:hAnsi="宋体" w:cs="宋体"/>
                <w:szCs w:val="21"/>
              </w:rPr>
            </w:pPr>
            <w:r>
              <w:rPr>
                <w:rFonts w:hint="eastAsia" w:ascii="宋体" w:hAnsi="宋体" w:cs="宋体"/>
                <w:szCs w:val="21"/>
              </w:rPr>
              <w:t>磋商文件澄清的时间</w:t>
            </w:r>
          </w:p>
        </w:tc>
        <w:tc>
          <w:tcPr>
            <w:tcW w:w="6472" w:type="dxa"/>
            <w:tcBorders>
              <w:tl2br w:val="nil"/>
              <w:tr2bl w:val="nil"/>
            </w:tcBorders>
            <w:vAlign w:val="center"/>
          </w:tcPr>
          <w:p w14:paraId="41136A5A">
            <w:pPr>
              <w:spacing w:line="360" w:lineRule="auto"/>
              <w:rPr>
                <w:rFonts w:hint="eastAsia" w:ascii="宋体" w:hAnsi="宋体" w:cs="宋体"/>
                <w:szCs w:val="21"/>
              </w:rPr>
            </w:pPr>
            <w:r>
              <w:rPr>
                <w:rFonts w:hint="eastAsia" w:ascii="宋体" w:hAnsi="宋体" w:cs="宋体"/>
                <w:szCs w:val="21"/>
              </w:rPr>
              <w:t>在收到相应澄清文件后24小时内</w:t>
            </w:r>
          </w:p>
        </w:tc>
      </w:tr>
      <w:tr w14:paraId="58A1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60640C86">
            <w:pPr>
              <w:spacing w:line="360" w:lineRule="exact"/>
              <w:jc w:val="center"/>
              <w:rPr>
                <w:rFonts w:hint="eastAsia" w:ascii="宋体" w:hAnsi="宋体" w:cs="宋体"/>
                <w:szCs w:val="21"/>
              </w:rPr>
            </w:pPr>
            <w:r>
              <w:rPr>
                <w:rFonts w:hint="eastAsia" w:ascii="宋体" w:hAnsi="宋体" w:cs="宋体"/>
                <w:szCs w:val="21"/>
              </w:rPr>
              <w:t>2.3.2</w:t>
            </w:r>
          </w:p>
        </w:tc>
        <w:tc>
          <w:tcPr>
            <w:tcW w:w="2212" w:type="dxa"/>
            <w:tcBorders>
              <w:tl2br w:val="nil"/>
              <w:tr2bl w:val="nil"/>
            </w:tcBorders>
            <w:vAlign w:val="center"/>
          </w:tcPr>
          <w:p w14:paraId="79416D48">
            <w:pPr>
              <w:spacing w:line="360" w:lineRule="auto"/>
              <w:jc w:val="center"/>
              <w:rPr>
                <w:rFonts w:hint="eastAsia" w:ascii="宋体" w:hAnsi="宋体" w:cs="宋体"/>
                <w:szCs w:val="21"/>
              </w:rPr>
            </w:pPr>
            <w:r>
              <w:rPr>
                <w:rFonts w:hint="eastAsia" w:ascii="宋体" w:hAnsi="宋体" w:cs="宋体"/>
                <w:szCs w:val="21"/>
              </w:rPr>
              <w:t>供应商确认收到</w:t>
            </w:r>
          </w:p>
          <w:p w14:paraId="5E0A65FB">
            <w:pPr>
              <w:spacing w:line="360" w:lineRule="auto"/>
              <w:jc w:val="center"/>
              <w:rPr>
                <w:rFonts w:hint="eastAsia" w:ascii="宋体" w:hAnsi="宋体" w:cs="宋体"/>
                <w:szCs w:val="21"/>
              </w:rPr>
            </w:pPr>
            <w:r>
              <w:rPr>
                <w:rFonts w:hint="eastAsia" w:ascii="宋体" w:hAnsi="宋体" w:cs="宋体"/>
                <w:szCs w:val="21"/>
              </w:rPr>
              <w:t>磋商文件修改的时间</w:t>
            </w:r>
          </w:p>
        </w:tc>
        <w:tc>
          <w:tcPr>
            <w:tcW w:w="6472" w:type="dxa"/>
            <w:tcBorders>
              <w:tl2br w:val="nil"/>
              <w:tr2bl w:val="nil"/>
            </w:tcBorders>
            <w:vAlign w:val="center"/>
          </w:tcPr>
          <w:p w14:paraId="4FF72DB7">
            <w:pPr>
              <w:spacing w:line="360" w:lineRule="auto"/>
              <w:rPr>
                <w:rFonts w:hint="eastAsia" w:ascii="宋体" w:hAnsi="宋体" w:cs="宋体"/>
                <w:szCs w:val="21"/>
              </w:rPr>
            </w:pPr>
            <w:r>
              <w:rPr>
                <w:rFonts w:hint="eastAsia" w:ascii="宋体" w:hAnsi="宋体" w:cs="宋体"/>
                <w:szCs w:val="21"/>
              </w:rPr>
              <w:t>在收到相应修改文件后24小时内</w:t>
            </w:r>
          </w:p>
        </w:tc>
      </w:tr>
      <w:tr w14:paraId="1F00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l2br w:val="nil"/>
              <w:tr2bl w:val="nil"/>
            </w:tcBorders>
            <w:vAlign w:val="center"/>
          </w:tcPr>
          <w:p w14:paraId="4ED0D746">
            <w:pPr>
              <w:spacing w:line="360" w:lineRule="exact"/>
              <w:jc w:val="center"/>
              <w:rPr>
                <w:rFonts w:hint="eastAsia" w:ascii="宋体" w:hAnsi="宋体" w:cs="宋体"/>
                <w:szCs w:val="21"/>
              </w:rPr>
            </w:pPr>
            <w:r>
              <w:rPr>
                <w:rFonts w:hint="eastAsia" w:ascii="宋体" w:hAnsi="宋体" w:cs="宋体"/>
                <w:szCs w:val="21"/>
              </w:rPr>
              <w:t>3.1.1</w:t>
            </w:r>
          </w:p>
        </w:tc>
        <w:tc>
          <w:tcPr>
            <w:tcW w:w="2212" w:type="dxa"/>
            <w:tcBorders>
              <w:tl2br w:val="nil"/>
              <w:tr2bl w:val="nil"/>
            </w:tcBorders>
            <w:vAlign w:val="center"/>
          </w:tcPr>
          <w:p w14:paraId="3CDF8321">
            <w:pPr>
              <w:spacing w:line="360" w:lineRule="auto"/>
              <w:jc w:val="center"/>
              <w:rPr>
                <w:rFonts w:hint="eastAsia" w:ascii="宋体" w:hAnsi="宋体" w:cs="宋体"/>
                <w:szCs w:val="21"/>
              </w:rPr>
            </w:pPr>
            <w:r>
              <w:rPr>
                <w:rFonts w:hint="eastAsia" w:ascii="宋体" w:hAnsi="宋体" w:cs="宋体"/>
                <w:szCs w:val="21"/>
              </w:rPr>
              <w:t>构成磋商响应文件的其他材料</w:t>
            </w:r>
          </w:p>
        </w:tc>
        <w:tc>
          <w:tcPr>
            <w:tcW w:w="6472" w:type="dxa"/>
            <w:tcBorders>
              <w:tl2br w:val="nil"/>
              <w:tr2bl w:val="nil"/>
            </w:tcBorders>
            <w:vAlign w:val="center"/>
          </w:tcPr>
          <w:p w14:paraId="65B655A3">
            <w:pPr>
              <w:spacing w:line="360" w:lineRule="auto"/>
              <w:rPr>
                <w:rFonts w:hint="eastAsia" w:ascii="宋体" w:hAnsi="宋体" w:cs="宋体"/>
                <w:szCs w:val="21"/>
              </w:rPr>
            </w:pPr>
            <w:r>
              <w:rPr>
                <w:rFonts w:hint="eastAsia" w:ascii="宋体" w:hAnsi="宋体" w:cs="宋体"/>
                <w:szCs w:val="21"/>
              </w:rPr>
              <w:t xml:space="preserve">磋商文件中要求提交的其他资料以及供应商认为有利于其投标的其他资料。 </w:t>
            </w:r>
          </w:p>
        </w:tc>
      </w:tr>
      <w:tr w14:paraId="3193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l2br w:val="nil"/>
              <w:tr2bl w:val="nil"/>
            </w:tcBorders>
            <w:vAlign w:val="center"/>
          </w:tcPr>
          <w:p w14:paraId="68C1DC91">
            <w:pPr>
              <w:spacing w:line="360" w:lineRule="exact"/>
              <w:jc w:val="center"/>
              <w:rPr>
                <w:rFonts w:hint="eastAsia" w:ascii="宋体" w:hAnsi="宋体" w:cs="宋体"/>
                <w:szCs w:val="21"/>
              </w:rPr>
            </w:pPr>
            <w:r>
              <w:rPr>
                <w:rFonts w:hint="eastAsia" w:ascii="宋体" w:hAnsi="宋体" w:cs="宋体"/>
                <w:szCs w:val="21"/>
              </w:rPr>
              <w:t>3.2.1</w:t>
            </w:r>
          </w:p>
        </w:tc>
        <w:tc>
          <w:tcPr>
            <w:tcW w:w="2212" w:type="dxa"/>
            <w:tcBorders>
              <w:tl2br w:val="nil"/>
              <w:tr2bl w:val="nil"/>
            </w:tcBorders>
            <w:vAlign w:val="center"/>
          </w:tcPr>
          <w:p w14:paraId="7037A60D">
            <w:pPr>
              <w:spacing w:line="360" w:lineRule="auto"/>
              <w:jc w:val="center"/>
              <w:rPr>
                <w:rFonts w:hint="eastAsia" w:ascii="宋体" w:hAnsi="宋体" w:cs="宋体"/>
                <w:szCs w:val="21"/>
              </w:rPr>
            </w:pPr>
            <w:r>
              <w:rPr>
                <w:rFonts w:hint="eastAsia" w:ascii="宋体" w:hAnsi="宋体" w:cs="宋体"/>
                <w:szCs w:val="21"/>
              </w:rPr>
              <w:t>磋商报价</w:t>
            </w:r>
          </w:p>
        </w:tc>
        <w:tc>
          <w:tcPr>
            <w:tcW w:w="6472" w:type="dxa"/>
            <w:tcBorders>
              <w:tl2br w:val="nil"/>
              <w:tr2bl w:val="nil"/>
            </w:tcBorders>
            <w:vAlign w:val="center"/>
          </w:tcPr>
          <w:p w14:paraId="21EA38D6">
            <w:pPr>
              <w:spacing w:line="360" w:lineRule="auto"/>
              <w:rPr>
                <w:rFonts w:hint="eastAsia" w:ascii="宋体" w:hAnsi="宋体" w:cs="宋体"/>
                <w:szCs w:val="21"/>
              </w:rPr>
            </w:pPr>
            <w:r>
              <w:rPr>
                <w:rFonts w:hint="eastAsia" w:ascii="宋体" w:hAnsi="宋体" w:cs="宋体"/>
                <w:szCs w:val="21"/>
              </w:rPr>
              <w:t>供应商在应当在竞争性采购文件确定的磋商截止时间前,准时到达磋商地点参加磋商活动并进行文件解密、答疑澄清、二次报价等，逾期送达的响应文件，采购人不予受理。</w:t>
            </w:r>
          </w:p>
        </w:tc>
      </w:tr>
      <w:tr w14:paraId="147D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74D1B3A2">
            <w:pPr>
              <w:spacing w:line="360" w:lineRule="exact"/>
              <w:jc w:val="center"/>
              <w:rPr>
                <w:rFonts w:hint="eastAsia" w:ascii="宋体" w:hAnsi="宋体" w:cs="宋体"/>
                <w:szCs w:val="21"/>
              </w:rPr>
            </w:pPr>
            <w:r>
              <w:rPr>
                <w:rFonts w:hint="eastAsia" w:ascii="宋体" w:hAnsi="宋体" w:cs="宋体"/>
                <w:szCs w:val="21"/>
              </w:rPr>
              <w:t>3.3.1</w:t>
            </w:r>
          </w:p>
        </w:tc>
        <w:tc>
          <w:tcPr>
            <w:tcW w:w="2212" w:type="dxa"/>
            <w:tcBorders>
              <w:tl2br w:val="nil"/>
              <w:tr2bl w:val="nil"/>
            </w:tcBorders>
            <w:vAlign w:val="center"/>
          </w:tcPr>
          <w:p w14:paraId="2BE53C39">
            <w:pPr>
              <w:spacing w:line="360" w:lineRule="auto"/>
              <w:jc w:val="center"/>
              <w:rPr>
                <w:rFonts w:hint="eastAsia" w:ascii="宋体" w:hAnsi="宋体" w:cs="宋体"/>
                <w:szCs w:val="21"/>
              </w:rPr>
            </w:pPr>
            <w:r>
              <w:rPr>
                <w:rFonts w:hint="eastAsia" w:ascii="宋体" w:hAnsi="宋体" w:cs="宋体"/>
                <w:szCs w:val="21"/>
              </w:rPr>
              <w:t>磋商有效期</w:t>
            </w:r>
          </w:p>
        </w:tc>
        <w:tc>
          <w:tcPr>
            <w:tcW w:w="6472" w:type="dxa"/>
            <w:tcBorders>
              <w:tl2br w:val="nil"/>
              <w:tr2bl w:val="nil"/>
            </w:tcBorders>
            <w:vAlign w:val="center"/>
          </w:tcPr>
          <w:p w14:paraId="14441F9E">
            <w:pPr>
              <w:spacing w:line="360" w:lineRule="auto"/>
              <w:rPr>
                <w:rFonts w:hint="eastAsia" w:ascii="宋体" w:hAnsi="宋体" w:cs="宋体"/>
                <w:color w:val="FF0000"/>
                <w:szCs w:val="21"/>
              </w:rPr>
            </w:pPr>
            <w:r>
              <w:rPr>
                <w:rFonts w:hint="eastAsia" w:ascii="宋体" w:hAnsi="宋体" w:cs="宋体"/>
                <w:szCs w:val="21"/>
              </w:rPr>
              <w:t>自响应文件递交的截止时间起计算</w:t>
            </w:r>
            <w:r>
              <w:rPr>
                <w:rFonts w:hint="eastAsia" w:ascii="宋体" w:hAnsi="宋体" w:cs="宋体"/>
                <w:szCs w:val="21"/>
                <w:u w:val="single"/>
              </w:rPr>
              <w:t>60</w:t>
            </w:r>
            <w:r>
              <w:rPr>
                <w:rFonts w:hint="eastAsia" w:ascii="宋体" w:hAnsi="宋体" w:cs="宋体"/>
                <w:szCs w:val="21"/>
              </w:rPr>
              <w:t>日历天</w:t>
            </w:r>
          </w:p>
        </w:tc>
      </w:tr>
      <w:tr w14:paraId="2E57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6" w:type="dxa"/>
            <w:tcBorders>
              <w:tl2br w:val="nil"/>
              <w:tr2bl w:val="nil"/>
            </w:tcBorders>
            <w:vAlign w:val="center"/>
          </w:tcPr>
          <w:p w14:paraId="31808B82">
            <w:pPr>
              <w:spacing w:line="360" w:lineRule="exact"/>
              <w:jc w:val="center"/>
              <w:rPr>
                <w:rFonts w:hint="eastAsia" w:ascii="宋体" w:hAnsi="宋体" w:cs="宋体"/>
                <w:szCs w:val="21"/>
              </w:rPr>
            </w:pPr>
            <w:r>
              <w:rPr>
                <w:rFonts w:hint="eastAsia" w:ascii="宋体" w:hAnsi="宋体" w:cs="宋体"/>
                <w:szCs w:val="21"/>
              </w:rPr>
              <w:t>3.5</w:t>
            </w:r>
          </w:p>
        </w:tc>
        <w:tc>
          <w:tcPr>
            <w:tcW w:w="2212" w:type="dxa"/>
            <w:tcBorders>
              <w:tl2br w:val="nil"/>
              <w:tr2bl w:val="nil"/>
            </w:tcBorders>
            <w:vAlign w:val="center"/>
          </w:tcPr>
          <w:p w14:paraId="2B74C083">
            <w:pPr>
              <w:spacing w:line="360" w:lineRule="auto"/>
              <w:jc w:val="center"/>
              <w:rPr>
                <w:rFonts w:hint="eastAsia" w:ascii="宋体" w:hAnsi="宋体" w:cs="宋体"/>
                <w:szCs w:val="21"/>
              </w:rPr>
            </w:pPr>
            <w:r>
              <w:rPr>
                <w:rFonts w:hint="eastAsia" w:ascii="宋体" w:hAnsi="宋体" w:cs="宋体"/>
                <w:szCs w:val="21"/>
              </w:rPr>
              <w:t>是否允许递交</w:t>
            </w:r>
          </w:p>
          <w:p w14:paraId="390A239A">
            <w:pPr>
              <w:spacing w:line="360" w:lineRule="auto"/>
              <w:jc w:val="center"/>
              <w:rPr>
                <w:rFonts w:hint="eastAsia" w:ascii="宋体" w:hAnsi="宋体" w:cs="宋体"/>
                <w:szCs w:val="21"/>
              </w:rPr>
            </w:pPr>
            <w:r>
              <w:rPr>
                <w:rFonts w:hint="eastAsia" w:ascii="宋体" w:hAnsi="宋体" w:cs="宋体"/>
                <w:szCs w:val="21"/>
              </w:rPr>
              <w:t>备选磋商方案</w:t>
            </w:r>
          </w:p>
        </w:tc>
        <w:tc>
          <w:tcPr>
            <w:tcW w:w="6472" w:type="dxa"/>
            <w:tcBorders>
              <w:tl2br w:val="nil"/>
              <w:tr2bl w:val="nil"/>
            </w:tcBorders>
            <w:vAlign w:val="center"/>
          </w:tcPr>
          <w:p w14:paraId="5504A5C2">
            <w:pPr>
              <w:spacing w:line="360" w:lineRule="auto"/>
              <w:rPr>
                <w:rFonts w:hint="eastAsia" w:ascii="宋体" w:hAnsi="宋体" w:cs="宋体"/>
                <w:szCs w:val="21"/>
                <w:u w:val="single"/>
              </w:rPr>
            </w:pPr>
            <w:r>
              <w:rPr>
                <w:rFonts w:hint="eastAsia" w:ascii="宋体" w:hAnsi="宋体" w:cs="宋体"/>
                <w:szCs w:val="21"/>
              </w:rPr>
              <w:t>不允许</w:t>
            </w:r>
          </w:p>
        </w:tc>
      </w:tr>
      <w:tr w14:paraId="327E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7CACB444">
            <w:pPr>
              <w:spacing w:line="360" w:lineRule="exact"/>
              <w:jc w:val="center"/>
              <w:rPr>
                <w:rFonts w:hint="eastAsia" w:ascii="宋体" w:hAnsi="宋体" w:cs="宋体"/>
                <w:szCs w:val="21"/>
              </w:rPr>
            </w:pPr>
            <w:r>
              <w:rPr>
                <w:rFonts w:hint="eastAsia" w:ascii="宋体" w:hAnsi="宋体" w:cs="宋体"/>
                <w:szCs w:val="21"/>
              </w:rPr>
              <w:t>3.6.3</w:t>
            </w:r>
          </w:p>
        </w:tc>
        <w:tc>
          <w:tcPr>
            <w:tcW w:w="2212" w:type="dxa"/>
            <w:tcBorders>
              <w:tl2br w:val="nil"/>
              <w:tr2bl w:val="nil"/>
            </w:tcBorders>
            <w:vAlign w:val="center"/>
          </w:tcPr>
          <w:p w14:paraId="088C8E2A">
            <w:pPr>
              <w:spacing w:line="360" w:lineRule="auto"/>
              <w:jc w:val="center"/>
              <w:rPr>
                <w:rFonts w:hint="eastAsia" w:ascii="宋体" w:hAnsi="宋体" w:cs="宋体"/>
                <w:szCs w:val="21"/>
              </w:rPr>
            </w:pPr>
            <w:r>
              <w:rPr>
                <w:rFonts w:hint="eastAsia" w:ascii="宋体" w:hAnsi="宋体" w:cs="宋体"/>
                <w:szCs w:val="21"/>
              </w:rPr>
              <w:t>签字和盖章要求</w:t>
            </w:r>
          </w:p>
        </w:tc>
        <w:tc>
          <w:tcPr>
            <w:tcW w:w="6472" w:type="dxa"/>
            <w:tcBorders>
              <w:tl2br w:val="nil"/>
              <w:tr2bl w:val="nil"/>
            </w:tcBorders>
            <w:vAlign w:val="center"/>
          </w:tcPr>
          <w:p w14:paraId="1336A5AC">
            <w:pPr>
              <w:spacing w:line="360" w:lineRule="auto"/>
              <w:rPr>
                <w:rFonts w:hint="eastAsia" w:ascii="宋体" w:hAnsi="宋体" w:cs="宋体"/>
                <w:szCs w:val="21"/>
              </w:rPr>
            </w:pPr>
            <w:r>
              <w:rPr>
                <w:rFonts w:hint="eastAsia" w:ascii="宋体" w:hAnsi="宋体" w:cs="宋体"/>
                <w:szCs w:val="21"/>
              </w:rPr>
              <w:t>见磋商响应文件的格式要求</w:t>
            </w:r>
          </w:p>
        </w:tc>
      </w:tr>
      <w:tr w14:paraId="22FD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35EB9BC6">
            <w:pPr>
              <w:spacing w:line="360" w:lineRule="exact"/>
              <w:jc w:val="center"/>
              <w:rPr>
                <w:rFonts w:hint="eastAsia" w:ascii="宋体" w:hAnsi="宋体" w:cs="宋体"/>
                <w:szCs w:val="21"/>
              </w:rPr>
            </w:pPr>
            <w:r>
              <w:rPr>
                <w:rFonts w:hint="eastAsia" w:ascii="宋体" w:hAnsi="宋体" w:cs="宋体"/>
                <w:szCs w:val="21"/>
              </w:rPr>
              <w:t>4.2</w:t>
            </w:r>
          </w:p>
        </w:tc>
        <w:tc>
          <w:tcPr>
            <w:tcW w:w="2212" w:type="dxa"/>
            <w:tcBorders>
              <w:tl2br w:val="nil"/>
              <w:tr2bl w:val="nil"/>
            </w:tcBorders>
            <w:vAlign w:val="center"/>
          </w:tcPr>
          <w:p w14:paraId="2AC3D119">
            <w:pPr>
              <w:spacing w:line="360" w:lineRule="auto"/>
              <w:jc w:val="center"/>
              <w:rPr>
                <w:rFonts w:hint="eastAsia" w:ascii="宋体" w:hAnsi="宋体" w:cs="宋体"/>
                <w:szCs w:val="21"/>
              </w:rPr>
            </w:pPr>
            <w:r>
              <w:rPr>
                <w:rFonts w:hint="eastAsia" w:ascii="宋体" w:hAnsi="宋体" w:cs="宋体"/>
                <w:szCs w:val="21"/>
              </w:rPr>
              <w:t>递交磋商响应文件</w:t>
            </w:r>
          </w:p>
          <w:p w14:paraId="35398194">
            <w:pPr>
              <w:spacing w:line="360" w:lineRule="auto"/>
              <w:jc w:val="center"/>
              <w:rPr>
                <w:rFonts w:hint="eastAsia" w:ascii="宋体" w:hAnsi="宋体" w:cs="宋体"/>
                <w:szCs w:val="21"/>
              </w:rPr>
            </w:pPr>
            <w:r>
              <w:rPr>
                <w:rFonts w:hint="eastAsia" w:ascii="宋体" w:hAnsi="宋体" w:cs="宋体"/>
                <w:szCs w:val="21"/>
              </w:rPr>
              <w:t>地点</w:t>
            </w:r>
          </w:p>
        </w:tc>
        <w:tc>
          <w:tcPr>
            <w:tcW w:w="6472" w:type="dxa"/>
            <w:tcBorders>
              <w:tl2br w:val="nil"/>
              <w:tr2bl w:val="nil"/>
            </w:tcBorders>
            <w:vAlign w:val="center"/>
          </w:tcPr>
          <w:p w14:paraId="7A2CC7E7">
            <w:pPr>
              <w:spacing w:line="360" w:lineRule="auto"/>
              <w:rPr>
                <w:rFonts w:hint="eastAsia" w:ascii="宋体" w:hAnsi="宋体" w:cs="宋体"/>
                <w:szCs w:val="21"/>
              </w:rPr>
            </w:pPr>
            <w:r>
              <w:rPr>
                <w:rFonts w:hint="eastAsia" w:ascii="宋体" w:hAnsi="宋体" w:cs="宋体"/>
                <w:bCs/>
                <w:szCs w:val="21"/>
              </w:rPr>
              <w:t>递交地点：荥阳市公共资源交易中心平台</w:t>
            </w:r>
          </w:p>
        </w:tc>
      </w:tr>
      <w:tr w14:paraId="4281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tcBorders>
              <w:tl2br w:val="nil"/>
              <w:tr2bl w:val="nil"/>
            </w:tcBorders>
            <w:vAlign w:val="center"/>
          </w:tcPr>
          <w:p w14:paraId="03270D87">
            <w:pPr>
              <w:spacing w:line="360" w:lineRule="exact"/>
              <w:jc w:val="center"/>
              <w:rPr>
                <w:rFonts w:hint="eastAsia" w:ascii="宋体" w:hAnsi="宋体" w:cs="宋体"/>
                <w:szCs w:val="21"/>
              </w:rPr>
            </w:pPr>
            <w:r>
              <w:rPr>
                <w:rFonts w:hint="eastAsia" w:ascii="宋体" w:hAnsi="宋体" w:cs="宋体"/>
                <w:szCs w:val="21"/>
              </w:rPr>
              <w:t>4.2.3</w:t>
            </w:r>
          </w:p>
        </w:tc>
        <w:tc>
          <w:tcPr>
            <w:tcW w:w="2212" w:type="dxa"/>
            <w:tcBorders>
              <w:tl2br w:val="nil"/>
              <w:tr2bl w:val="nil"/>
            </w:tcBorders>
            <w:vAlign w:val="center"/>
          </w:tcPr>
          <w:p w14:paraId="0C3EACD8">
            <w:pPr>
              <w:spacing w:line="360" w:lineRule="auto"/>
              <w:jc w:val="center"/>
              <w:rPr>
                <w:rFonts w:hint="eastAsia" w:ascii="宋体" w:hAnsi="宋体" w:cs="宋体"/>
                <w:szCs w:val="21"/>
              </w:rPr>
            </w:pPr>
            <w:r>
              <w:rPr>
                <w:rFonts w:hint="eastAsia" w:ascii="宋体" w:hAnsi="宋体" w:cs="宋体"/>
                <w:szCs w:val="21"/>
              </w:rPr>
              <w:t>是否退还磋商</w:t>
            </w:r>
          </w:p>
          <w:p w14:paraId="5B7981CF">
            <w:pPr>
              <w:spacing w:line="360" w:lineRule="auto"/>
              <w:jc w:val="center"/>
              <w:rPr>
                <w:rFonts w:hint="eastAsia" w:ascii="宋体" w:hAnsi="宋体" w:cs="宋体"/>
                <w:szCs w:val="21"/>
              </w:rPr>
            </w:pPr>
            <w:r>
              <w:rPr>
                <w:rFonts w:hint="eastAsia" w:ascii="宋体" w:hAnsi="宋体" w:cs="宋体"/>
                <w:szCs w:val="21"/>
              </w:rPr>
              <w:t>响应文件</w:t>
            </w:r>
          </w:p>
        </w:tc>
        <w:tc>
          <w:tcPr>
            <w:tcW w:w="6472" w:type="dxa"/>
            <w:tcBorders>
              <w:tl2br w:val="nil"/>
              <w:tr2bl w:val="nil"/>
            </w:tcBorders>
            <w:vAlign w:val="center"/>
          </w:tcPr>
          <w:p w14:paraId="5F75BA87">
            <w:pPr>
              <w:spacing w:line="360" w:lineRule="auto"/>
              <w:rPr>
                <w:rFonts w:hint="eastAsia" w:ascii="宋体" w:hAnsi="宋体" w:cs="宋体"/>
                <w:szCs w:val="21"/>
                <w:u w:val="single"/>
              </w:rPr>
            </w:pPr>
            <w:r>
              <w:rPr>
                <w:rFonts w:hint="eastAsia" w:ascii="宋体" w:hAnsi="宋体" w:cs="宋体"/>
                <w:szCs w:val="21"/>
              </w:rPr>
              <w:t>否</w:t>
            </w:r>
          </w:p>
        </w:tc>
      </w:tr>
      <w:tr w14:paraId="6824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7446BBA">
            <w:pPr>
              <w:spacing w:line="360" w:lineRule="exact"/>
              <w:jc w:val="center"/>
              <w:rPr>
                <w:rFonts w:hint="eastAsia" w:ascii="宋体" w:hAnsi="宋体" w:cs="宋体"/>
                <w:szCs w:val="21"/>
              </w:rPr>
            </w:pPr>
            <w:r>
              <w:rPr>
                <w:rFonts w:hint="eastAsia" w:ascii="宋体" w:hAnsi="宋体" w:cs="宋体"/>
                <w:szCs w:val="21"/>
              </w:rPr>
              <w:t>5.1</w:t>
            </w:r>
          </w:p>
        </w:tc>
        <w:tc>
          <w:tcPr>
            <w:tcW w:w="2212" w:type="dxa"/>
            <w:tcBorders>
              <w:tl2br w:val="nil"/>
              <w:tr2bl w:val="nil"/>
            </w:tcBorders>
            <w:vAlign w:val="center"/>
          </w:tcPr>
          <w:p w14:paraId="66E58201">
            <w:pPr>
              <w:spacing w:line="360" w:lineRule="auto"/>
              <w:jc w:val="center"/>
              <w:rPr>
                <w:rFonts w:hint="eastAsia" w:ascii="宋体" w:hAnsi="宋体" w:cs="宋体"/>
                <w:szCs w:val="21"/>
              </w:rPr>
            </w:pPr>
            <w:r>
              <w:rPr>
                <w:rFonts w:hint="eastAsia" w:ascii="宋体" w:hAnsi="宋体" w:cs="宋体"/>
                <w:szCs w:val="21"/>
              </w:rPr>
              <w:t>磋商时间和地点</w:t>
            </w:r>
          </w:p>
        </w:tc>
        <w:tc>
          <w:tcPr>
            <w:tcW w:w="6472" w:type="dxa"/>
            <w:tcBorders>
              <w:tl2br w:val="nil"/>
              <w:tr2bl w:val="nil"/>
            </w:tcBorders>
            <w:vAlign w:val="center"/>
          </w:tcPr>
          <w:p w14:paraId="0DB94C7D">
            <w:pPr>
              <w:spacing w:line="360" w:lineRule="auto"/>
              <w:rPr>
                <w:rFonts w:hint="eastAsia" w:ascii="宋体" w:hAnsi="宋体" w:cs="宋体"/>
                <w:szCs w:val="21"/>
              </w:rPr>
            </w:pPr>
            <w:r>
              <w:rPr>
                <w:rFonts w:hint="eastAsia" w:ascii="宋体" w:hAnsi="宋体" w:cs="宋体"/>
                <w:szCs w:val="21"/>
              </w:rPr>
              <w:t>磋商时间：同磋商截止时间</w:t>
            </w:r>
          </w:p>
          <w:p w14:paraId="18B80F02">
            <w:pPr>
              <w:spacing w:line="360" w:lineRule="auto"/>
              <w:rPr>
                <w:rFonts w:hint="eastAsia" w:ascii="宋体" w:hAnsi="宋体" w:cs="宋体"/>
                <w:szCs w:val="21"/>
              </w:rPr>
            </w:pPr>
            <w:r>
              <w:rPr>
                <w:rFonts w:hint="eastAsia" w:ascii="宋体" w:hAnsi="宋体" w:cs="宋体"/>
                <w:szCs w:val="21"/>
              </w:rPr>
              <w:t>磋商地点：</w:t>
            </w:r>
            <w:r>
              <w:rPr>
                <w:rFonts w:hint="eastAsia" w:ascii="宋体" w:hAnsi="宋体" w:cs="宋体"/>
                <w:bCs/>
                <w:szCs w:val="21"/>
              </w:rPr>
              <w:t>荥阳市公共资源交易中心（荥阳市中原路与飞龙路西北角政务服务中心七楼）第</w:t>
            </w:r>
            <w:r>
              <w:rPr>
                <w:rFonts w:hint="eastAsia" w:ascii="宋体" w:hAnsi="宋体" w:cs="宋体"/>
                <w:bCs/>
                <w:szCs w:val="21"/>
                <w:highlight w:val="none"/>
                <w:lang w:eastAsia="zh-CN"/>
              </w:rPr>
              <w:t>五</w:t>
            </w:r>
            <w:r>
              <w:rPr>
                <w:rFonts w:hint="eastAsia" w:ascii="宋体" w:hAnsi="宋体" w:cs="宋体"/>
                <w:bCs/>
                <w:szCs w:val="21"/>
              </w:rPr>
              <w:t>开标室；</w:t>
            </w:r>
          </w:p>
        </w:tc>
      </w:tr>
      <w:tr w14:paraId="7EFF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5DDC7017">
            <w:pPr>
              <w:spacing w:line="360" w:lineRule="exact"/>
              <w:jc w:val="center"/>
              <w:rPr>
                <w:rFonts w:hint="eastAsia" w:ascii="宋体" w:hAnsi="宋体" w:cs="宋体"/>
                <w:szCs w:val="21"/>
              </w:rPr>
            </w:pPr>
            <w:r>
              <w:rPr>
                <w:rFonts w:hint="eastAsia" w:ascii="宋体" w:hAnsi="宋体" w:cs="宋体"/>
                <w:szCs w:val="21"/>
              </w:rPr>
              <w:t>5.2</w:t>
            </w:r>
          </w:p>
        </w:tc>
        <w:tc>
          <w:tcPr>
            <w:tcW w:w="2212" w:type="dxa"/>
            <w:tcBorders>
              <w:tl2br w:val="nil"/>
              <w:tr2bl w:val="nil"/>
            </w:tcBorders>
            <w:vAlign w:val="center"/>
          </w:tcPr>
          <w:p w14:paraId="6CC5052F">
            <w:pPr>
              <w:spacing w:line="360" w:lineRule="auto"/>
              <w:jc w:val="center"/>
              <w:rPr>
                <w:rFonts w:hint="eastAsia" w:ascii="宋体" w:hAnsi="宋体" w:cs="宋体"/>
                <w:szCs w:val="21"/>
              </w:rPr>
            </w:pPr>
            <w:r>
              <w:rPr>
                <w:rFonts w:hint="eastAsia" w:ascii="宋体" w:hAnsi="宋体" w:cs="宋体"/>
                <w:szCs w:val="21"/>
              </w:rPr>
              <w:t>磋商程序</w:t>
            </w:r>
          </w:p>
        </w:tc>
        <w:tc>
          <w:tcPr>
            <w:tcW w:w="6472" w:type="dxa"/>
            <w:tcBorders>
              <w:tl2br w:val="nil"/>
              <w:tr2bl w:val="nil"/>
            </w:tcBorders>
            <w:vAlign w:val="center"/>
          </w:tcPr>
          <w:p w14:paraId="5D64CC51">
            <w:pPr>
              <w:pStyle w:val="55"/>
              <w:spacing w:line="360" w:lineRule="auto"/>
              <w:ind w:firstLine="0" w:firstLineChars="0"/>
              <w:rPr>
                <w:rFonts w:hint="eastAsia" w:ascii="宋体" w:hAnsi="宋体" w:cs="宋体"/>
                <w:szCs w:val="21"/>
              </w:rPr>
            </w:pPr>
            <w:r>
              <w:rPr>
                <w:rFonts w:hint="eastAsia" w:ascii="宋体" w:hAnsi="宋体" w:cs="宋体"/>
                <w:szCs w:val="21"/>
              </w:rPr>
              <w:t>本项目采用“远程不见面”磋商方式，供应商无需到荥阳市公共资源交易中心现场参加磋商会议，供应商无需到现场提交原件资料，供应商应当在响应截止时间前,登录远程开标大厅，在线准时参加磋商活动并进行文件解密、答疑澄清等。</w:t>
            </w:r>
          </w:p>
        </w:tc>
      </w:tr>
      <w:tr w14:paraId="119D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1C0E90A7">
            <w:pPr>
              <w:spacing w:line="360" w:lineRule="exact"/>
              <w:jc w:val="center"/>
              <w:rPr>
                <w:rFonts w:hint="eastAsia" w:ascii="宋体" w:hAnsi="宋体" w:cs="宋体"/>
                <w:szCs w:val="21"/>
              </w:rPr>
            </w:pPr>
            <w:r>
              <w:rPr>
                <w:rFonts w:hint="eastAsia" w:ascii="宋体" w:hAnsi="宋体" w:cs="宋体"/>
                <w:szCs w:val="21"/>
              </w:rPr>
              <w:t>5.2</w:t>
            </w:r>
          </w:p>
        </w:tc>
        <w:tc>
          <w:tcPr>
            <w:tcW w:w="2212" w:type="dxa"/>
            <w:tcBorders>
              <w:tl2br w:val="nil"/>
              <w:tr2bl w:val="nil"/>
            </w:tcBorders>
            <w:vAlign w:val="center"/>
          </w:tcPr>
          <w:p w14:paraId="75D019BA">
            <w:pPr>
              <w:spacing w:line="360" w:lineRule="auto"/>
              <w:jc w:val="center"/>
              <w:rPr>
                <w:rFonts w:hint="eastAsia" w:ascii="宋体" w:hAnsi="宋体" w:cs="宋体"/>
                <w:szCs w:val="21"/>
              </w:rPr>
            </w:pPr>
            <w:r>
              <w:rPr>
                <w:rFonts w:hint="eastAsia" w:ascii="宋体" w:hAnsi="宋体" w:cs="宋体"/>
                <w:szCs w:val="21"/>
              </w:rPr>
              <w:t>磋商办法</w:t>
            </w:r>
          </w:p>
        </w:tc>
        <w:tc>
          <w:tcPr>
            <w:tcW w:w="6472" w:type="dxa"/>
            <w:tcBorders>
              <w:tl2br w:val="nil"/>
              <w:tr2bl w:val="nil"/>
            </w:tcBorders>
            <w:vAlign w:val="center"/>
          </w:tcPr>
          <w:p w14:paraId="4B77E437">
            <w:pPr>
              <w:spacing w:line="360" w:lineRule="auto"/>
              <w:rPr>
                <w:rFonts w:hint="eastAsia" w:ascii="宋体" w:hAnsi="宋体" w:cs="宋体"/>
                <w:szCs w:val="21"/>
              </w:rPr>
            </w:pPr>
            <w:r>
              <w:rPr>
                <w:rFonts w:hint="eastAsia" w:ascii="宋体" w:hAnsi="宋体" w:cs="宋体"/>
                <w:szCs w:val="21"/>
              </w:rPr>
              <w:t>1.磋商小组所有成员应当集中与单一供应商分别进行磋商，并给与所有参加磋商的供应商平等的磋商机会。磋商结束后，磋商小组要求所有实质性响应的供应商在规定时间内提交最后报价，最后报价必须在磋商小组要求的时间内提交，不得以口头形式报价。后次报价可以小于等于前次报价，如遇特殊情况不能完成二次报价的，则以第一次报价为准。</w:t>
            </w:r>
          </w:p>
          <w:p w14:paraId="517ADE55">
            <w:pPr>
              <w:spacing w:line="360" w:lineRule="auto"/>
              <w:rPr>
                <w:rFonts w:hint="eastAsia" w:ascii="宋体" w:hAnsi="宋体" w:cs="宋体"/>
                <w:szCs w:val="21"/>
              </w:rPr>
            </w:pPr>
            <w:r>
              <w:rPr>
                <w:rFonts w:hint="eastAsia" w:ascii="宋体" w:hAnsi="宋体" w:cs="宋体"/>
                <w:szCs w:val="21"/>
              </w:rPr>
              <w:t>2.经磋商确定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供应商的评审办法。</w:t>
            </w:r>
          </w:p>
          <w:p w14:paraId="71B0403D">
            <w:pPr>
              <w:spacing w:line="360" w:lineRule="auto"/>
              <w:rPr>
                <w:rFonts w:hint="eastAsia" w:ascii="宋体" w:hAnsi="宋体" w:cs="宋体"/>
                <w:b/>
                <w:szCs w:val="21"/>
              </w:rPr>
            </w:pPr>
            <w:r>
              <w:rPr>
                <w:rFonts w:hint="eastAsia" w:ascii="宋体" w:hAnsi="宋体" w:cs="宋体"/>
                <w:szCs w:val="21"/>
              </w:rPr>
              <w:t>3.磋商结束之前，请竞标供应商</w:t>
            </w:r>
            <w:r>
              <w:rPr>
                <w:rFonts w:hint="eastAsia" w:ascii="宋体" w:hAnsi="宋体" w:cs="宋体"/>
                <w:color w:val="000000"/>
                <w:szCs w:val="21"/>
              </w:rPr>
              <w:t>一直保持在线状态</w:t>
            </w:r>
            <w:r>
              <w:rPr>
                <w:rFonts w:hint="eastAsia" w:ascii="宋体" w:hAnsi="宋体" w:cs="宋体"/>
                <w:szCs w:val="21"/>
              </w:rPr>
              <w:t>，等待答疑澄清、二次报价等磋商活动。</w:t>
            </w:r>
          </w:p>
        </w:tc>
      </w:tr>
      <w:tr w14:paraId="4266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6" w:type="dxa"/>
            <w:tcBorders>
              <w:tl2br w:val="nil"/>
              <w:tr2bl w:val="nil"/>
            </w:tcBorders>
            <w:vAlign w:val="center"/>
          </w:tcPr>
          <w:p w14:paraId="5A3D8247">
            <w:pPr>
              <w:spacing w:line="360" w:lineRule="exact"/>
              <w:jc w:val="center"/>
              <w:rPr>
                <w:rFonts w:hint="eastAsia" w:ascii="宋体" w:hAnsi="宋体" w:cs="宋体"/>
                <w:szCs w:val="21"/>
              </w:rPr>
            </w:pPr>
            <w:r>
              <w:rPr>
                <w:rFonts w:hint="eastAsia" w:ascii="宋体" w:hAnsi="宋体" w:cs="宋体"/>
                <w:szCs w:val="21"/>
              </w:rPr>
              <w:t>6.1.1</w:t>
            </w:r>
          </w:p>
        </w:tc>
        <w:tc>
          <w:tcPr>
            <w:tcW w:w="2212" w:type="dxa"/>
            <w:tcBorders>
              <w:tl2br w:val="nil"/>
              <w:tr2bl w:val="nil"/>
            </w:tcBorders>
            <w:vAlign w:val="center"/>
          </w:tcPr>
          <w:p w14:paraId="04BBC499">
            <w:pPr>
              <w:spacing w:line="360" w:lineRule="auto"/>
              <w:jc w:val="center"/>
              <w:rPr>
                <w:rFonts w:hint="eastAsia" w:ascii="宋体" w:hAnsi="宋体" w:cs="宋体"/>
                <w:szCs w:val="21"/>
              </w:rPr>
            </w:pPr>
            <w:r>
              <w:rPr>
                <w:rFonts w:hint="eastAsia" w:ascii="宋体" w:hAnsi="宋体" w:cs="宋体"/>
                <w:szCs w:val="21"/>
              </w:rPr>
              <w:t>磋商小组的组建</w:t>
            </w:r>
          </w:p>
        </w:tc>
        <w:tc>
          <w:tcPr>
            <w:tcW w:w="6472" w:type="dxa"/>
            <w:tcBorders>
              <w:tl2br w:val="nil"/>
              <w:tr2bl w:val="nil"/>
            </w:tcBorders>
            <w:vAlign w:val="center"/>
          </w:tcPr>
          <w:p w14:paraId="3271DD27">
            <w:pPr>
              <w:pStyle w:val="42"/>
              <w:spacing w:line="380" w:lineRule="exact"/>
              <w:rPr>
                <w:rFonts w:hint="eastAsia" w:hAnsi="宋体"/>
                <w:color w:val="auto"/>
                <w:kern w:val="2"/>
                <w:sz w:val="21"/>
                <w:szCs w:val="21"/>
              </w:rPr>
            </w:pPr>
            <w:r>
              <w:rPr>
                <w:rFonts w:hint="eastAsia" w:hAnsi="宋体"/>
                <w:color w:val="auto"/>
                <w:kern w:val="2"/>
                <w:sz w:val="21"/>
                <w:szCs w:val="21"/>
              </w:rPr>
              <w:t>磋商小组构成：由 3 人组成，其中采购人代表 1 人，经济、技术专家 2 人。</w:t>
            </w:r>
          </w:p>
          <w:p w14:paraId="553DE427">
            <w:pPr>
              <w:spacing w:line="360" w:lineRule="auto"/>
              <w:rPr>
                <w:rFonts w:hint="eastAsia" w:ascii="宋体" w:hAnsi="宋体" w:cs="宋体"/>
                <w:szCs w:val="21"/>
              </w:rPr>
            </w:pPr>
            <w:r>
              <w:rPr>
                <w:rFonts w:hint="eastAsia" w:ascii="宋体" w:hAnsi="宋体" w:cs="宋体"/>
                <w:szCs w:val="21"/>
              </w:rPr>
              <w:t>经济、技术专家确定方式：磋商前24小时内从河南省政府采购评标专家库中随机抽取。</w:t>
            </w:r>
          </w:p>
        </w:tc>
      </w:tr>
      <w:tr w14:paraId="256C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7468F2CA">
            <w:pPr>
              <w:spacing w:line="360" w:lineRule="exact"/>
              <w:jc w:val="center"/>
              <w:rPr>
                <w:rFonts w:hint="eastAsia" w:ascii="宋体" w:hAnsi="宋体" w:cs="宋体"/>
                <w:szCs w:val="21"/>
              </w:rPr>
            </w:pPr>
            <w:r>
              <w:rPr>
                <w:rFonts w:hint="eastAsia" w:ascii="宋体" w:hAnsi="宋体" w:cs="宋体"/>
                <w:szCs w:val="21"/>
              </w:rPr>
              <w:t>7.1</w:t>
            </w:r>
          </w:p>
        </w:tc>
        <w:tc>
          <w:tcPr>
            <w:tcW w:w="2212" w:type="dxa"/>
            <w:tcBorders>
              <w:tl2br w:val="nil"/>
              <w:tr2bl w:val="nil"/>
            </w:tcBorders>
            <w:vAlign w:val="center"/>
          </w:tcPr>
          <w:p w14:paraId="793724CB">
            <w:pPr>
              <w:spacing w:line="360" w:lineRule="auto"/>
              <w:ind w:left="420" w:hanging="420" w:hangingChars="200"/>
              <w:jc w:val="center"/>
              <w:rPr>
                <w:rFonts w:hint="eastAsia" w:ascii="宋体" w:hAnsi="宋体" w:cs="宋体"/>
                <w:szCs w:val="21"/>
              </w:rPr>
            </w:pPr>
            <w:r>
              <w:rPr>
                <w:rFonts w:hint="eastAsia" w:ascii="宋体" w:hAnsi="宋体" w:cs="宋体"/>
                <w:szCs w:val="21"/>
              </w:rPr>
              <w:t>是否授权磋商小组</w:t>
            </w:r>
          </w:p>
          <w:p w14:paraId="538B71DC">
            <w:pPr>
              <w:spacing w:line="360" w:lineRule="auto"/>
              <w:ind w:left="420" w:hanging="420" w:hangingChars="200"/>
              <w:jc w:val="center"/>
              <w:rPr>
                <w:rFonts w:hint="eastAsia" w:ascii="宋体" w:hAnsi="宋体" w:cs="宋体"/>
                <w:szCs w:val="21"/>
              </w:rPr>
            </w:pPr>
            <w:r>
              <w:rPr>
                <w:rFonts w:hint="eastAsia" w:ascii="宋体" w:hAnsi="宋体" w:cs="宋体"/>
                <w:szCs w:val="21"/>
              </w:rPr>
              <w:t>确定成交供应商</w:t>
            </w:r>
          </w:p>
        </w:tc>
        <w:tc>
          <w:tcPr>
            <w:tcW w:w="6472" w:type="dxa"/>
            <w:tcBorders>
              <w:tl2br w:val="nil"/>
              <w:tr2bl w:val="nil"/>
            </w:tcBorders>
            <w:vAlign w:val="center"/>
          </w:tcPr>
          <w:p w14:paraId="279BF757">
            <w:pPr>
              <w:spacing w:line="360" w:lineRule="auto"/>
              <w:rPr>
                <w:rFonts w:hint="eastAsia" w:ascii="宋体" w:hAnsi="宋体" w:cs="宋体"/>
                <w:szCs w:val="21"/>
              </w:rPr>
            </w:pPr>
            <w:r>
              <w:rPr>
                <w:rFonts w:hint="eastAsia" w:ascii="宋体" w:hAnsi="宋体" w:cs="宋体"/>
                <w:szCs w:val="21"/>
              </w:rPr>
              <w:t>否，推荐的成交候选人数：3名.</w:t>
            </w:r>
          </w:p>
        </w:tc>
      </w:tr>
      <w:tr w14:paraId="2ED0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46" w:type="dxa"/>
            <w:tcBorders>
              <w:tl2br w:val="nil"/>
              <w:tr2bl w:val="nil"/>
            </w:tcBorders>
            <w:vAlign w:val="center"/>
          </w:tcPr>
          <w:p w14:paraId="4F61171E">
            <w:pPr>
              <w:spacing w:line="360" w:lineRule="exact"/>
              <w:jc w:val="center"/>
              <w:rPr>
                <w:rFonts w:hint="eastAsia" w:ascii="宋体" w:hAnsi="宋体" w:cs="宋体"/>
                <w:szCs w:val="21"/>
              </w:rPr>
            </w:pPr>
            <w:r>
              <w:rPr>
                <w:rFonts w:hint="eastAsia" w:ascii="宋体" w:hAnsi="宋体" w:cs="宋体"/>
                <w:szCs w:val="21"/>
              </w:rPr>
              <w:t>7.3.1</w:t>
            </w:r>
          </w:p>
        </w:tc>
        <w:tc>
          <w:tcPr>
            <w:tcW w:w="2212" w:type="dxa"/>
            <w:tcBorders>
              <w:tl2br w:val="nil"/>
              <w:tr2bl w:val="nil"/>
            </w:tcBorders>
            <w:vAlign w:val="center"/>
          </w:tcPr>
          <w:p w14:paraId="5AC0AFEA">
            <w:pPr>
              <w:jc w:val="center"/>
              <w:rPr>
                <w:rFonts w:hint="eastAsia" w:ascii="宋体" w:hAnsi="宋体" w:cs="宋体"/>
                <w:szCs w:val="21"/>
              </w:rPr>
            </w:pPr>
            <w:r>
              <w:rPr>
                <w:rFonts w:hint="eastAsia" w:ascii="宋体" w:hAnsi="宋体" w:cs="宋体"/>
                <w:szCs w:val="21"/>
              </w:rPr>
              <w:t>履约担保</w:t>
            </w:r>
          </w:p>
        </w:tc>
        <w:tc>
          <w:tcPr>
            <w:tcW w:w="6472" w:type="dxa"/>
            <w:tcBorders>
              <w:tl2br w:val="nil"/>
              <w:tr2bl w:val="nil"/>
            </w:tcBorders>
            <w:vAlign w:val="center"/>
          </w:tcPr>
          <w:p w14:paraId="2D2991EE">
            <w:pPr>
              <w:rPr>
                <w:rFonts w:hint="eastAsia" w:ascii="宋体" w:hAnsi="宋体" w:cs="宋体"/>
                <w:szCs w:val="21"/>
              </w:rPr>
            </w:pPr>
            <w:r>
              <w:rPr>
                <w:rFonts w:hint="eastAsia" w:ascii="宋体" w:hAnsi="宋体" w:cs="宋体"/>
                <w:color w:val="000000"/>
                <w:szCs w:val="21"/>
              </w:rPr>
              <w:t>无</w:t>
            </w:r>
          </w:p>
        </w:tc>
      </w:tr>
      <w:tr w14:paraId="7454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6" w:type="dxa"/>
            <w:tcBorders>
              <w:tl2br w:val="nil"/>
              <w:tr2bl w:val="nil"/>
            </w:tcBorders>
            <w:vAlign w:val="center"/>
          </w:tcPr>
          <w:p w14:paraId="00EF6BF4">
            <w:pPr>
              <w:spacing w:line="360" w:lineRule="exact"/>
              <w:jc w:val="center"/>
              <w:rPr>
                <w:rFonts w:hint="eastAsia" w:ascii="宋体" w:hAnsi="宋体" w:cs="宋体"/>
                <w:szCs w:val="21"/>
              </w:rPr>
            </w:pPr>
            <w:r>
              <w:rPr>
                <w:rFonts w:hint="eastAsia" w:ascii="宋体" w:hAnsi="宋体" w:cs="宋体"/>
                <w:szCs w:val="21"/>
              </w:rPr>
              <w:t>7.4.1</w:t>
            </w:r>
          </w:p>
        </w:tc>
        <w:tc>
          <w:tcPr>
            <w:tcW w:w="2212" w:type="dxa"/>
            <w:tcBorders>
              <w:tl2br w:val="nil"/>
              <w:tr2bl w:val="nil"/>
            </w:tcBorders>
            <w:vAlign w:val="center"/>
          </w:tcPr>
          <w:p w14:paraId="7C0D2F2D">
            <w:pPr>
              <w:spacing w:line="360" w:lineRule="auto"/>
              <w:jc w:val="center"/>
              <w:rPr>
                <w:rFonts w:hint="eastAsia" w:ascii="宋体" w:hAnsi="宋体" w:cs="宋体"/>
                <w:kern w:val="0"/>
                <w:szCs w:val="21"/>
              </w:rPr>
            </w:pPr>
            <w:r>
              <w:rPr>
                <w:rFonts w:hint="eastAsia" w:ascii="宋体" w:hAnsi="宋体" w:cs="宋体"/>
                <w:kern w:val="0"/>
                <w:szCs w:val="21"/>
              </w:rPr>
              <w:t>签订合同</w:t>
            </w:r>
          </w:p>
        </w:tc>
        <w:tc>
          <w:tcPr>
            <w:tcW w:w="6472" w:type="dxa"/>
            <w:tcBorders>
              <w:tl2br w:val="nil"/>
              <w:tr2bl w:val="nil"/>
            </w:tcBorders>
            <w:vAlign w:val="center"/>
          </w:tcPr>
          <w:p w14:paraId="20D7D2C1">
            <w:pPr>
              <w:spacing w:line="360" w:lineRule="auto"/>
              <w:rPr>
                <w:rFonts w:hint="eastAsia" w:ascii="宋体" w:hAnsi="宋体" w:cs="宋体"/>
                <w:szCs w:val="21"/>
              </w:rPr>
            </w:pPr>
            <w:r>
              <w:rPr>
                <w:rFonts w:hint="eastAsia" w:ascii="宋体" w:hAnsi="宋体" w:cs="宋体"/>
                <w:szCs w:val="21"/>
              </w:rPr>
              <w:t>成交供应商须在成交通知书发出之日起2日内与采购人签订合同。</w:t>
            </w:r>
          </w:p>
          <w:p w14:paraId="12BCE971">
            <w:pPr>
              <w:pStyle w:val="17"/>
              <w:rPr>
                <w:rFonts w:hint="eastAsia" w:ascii="宋体" w:hAnsi="宋体" w:cs="宋体"/>
                <w:sz w:val="21"/>
                <w:szCs w:val="21"/>
              </w:rPr>
            </w:pPr>
            <w:r>
              <w:rPr>
                <w:rFonts w:hint="eastAsia" w:ascii="宋体" w:hAnsi="宋体" w:cs="宋体"/>
                <w:sz w:val="21"/>
                <w:szCs w:val="21"/>
              </w:rPr>
              <w:t>付款方式：签订合同时甲乙双方协商确定。</w:t>
            </w:r>
          </w:p>
        </w:tc>
      </w:tr>
      <w:tr w14:paraId="5F38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0" w:type="dxa"/>
            <w:gridSpan w:val="3"/>
            <w:tcBorders>
              <w:tl2br w:val="nil"/>
              <w:tr2bl w:val="nil"/>
            </w:tcBorders>
            <w:vAlign w:val="center"/>
          </w:tcPr>
          <w:p w14:paraId="62B89BA6">
            <w:pPr>
              <w:spacing w:line="360" w:lineRule="auto"/>
              <w:rPr>
                <w:rFonts w:hint="eastAsia" w:ascii="宋体" w:hAnsi="宋体" w:cs="宋体"/>
                <w:szCs w:val="21"/>
              </w:rPr>
            </w:pPr>
            <w:r>
              <w:rPr>
                <w:rFonts w:hint="eastAsia" w:ascii="宋体" w:hAnsi="宋体" w:cs="宋体"/>
                <w:szCs w:val="21"/>
              </w:rPr>
              <w:t>10.  需要补充的其他内容</w:t>
            </w:r>
          </w:p>
        </w:tc>
      </w:tr>
      <w:tr w14:paraId="5F25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l2br w:val="nil"/>
              <w:tr2bl w:val="nil"/>
            </w:tcBorders>
            <w:vAlign w:val="center"/>
          </w:tcPr>
          <w:p w14:paraId="07ABF51D">
            <w:pPr>
              <w:spacing w:line="360" w:lineRule="exact"/>
              <w:jc w:val="center"/>
              <w:rPr>
                <w:rFonts w:hint="eastAsia" w:ascii="宋体" w:hAnsi="宋体" w:cs="宋体"/>
                <w:szCs w:val="21"/>
              </w:rPr>
            </w:pPr>
            <w:r>
              <w:rPr>
                <w:rFonts w:hint="eastAsia" w:ascii="宋体" w:hAnsi="宋体" w:cs="宋体"/>
                <w:szCs w:val="21"/>
              </w:rPr>
              <w:t>10.1</w:t>
            </w:r>
          </w:p>
        </w:tc>
        <w:tc>
          <w:tcPr>
            <w:tcW w:w="2212" w:type="dxa"/>
            <w:tcBorders>
              <w:tl2br w:val="nil"/>
              <w:tr2bl w:val="nil"/>
            </w:tcBorders>
            <w:vAlign w:val="center"/>
          </w:tcPr>
          <w:p w14:paraId="6AE6FDE0">
            <w:pPr>
              <w:spacing w:line="360" w:lineRule="auto"/>
              <w:jc w:val="center"/>
              <w:rPr>
                <w:rFonts w:hint="eastAsia" w:ascii="宋体" w:hAnsi="宋体" w:cs="宋体"/>
                <w:szCs w:val="21"/>
              </w:rPr>
            </w:pPr>
            <w:r>
              <w:rPr>
                <w:rFonts w:hint="eastAsia" w:ascii="宋体" w:hAnsi="宋体" w:cs="宋体"/>
                <w:szCs w:val="21"/>
              </w:rPr>
              <w:t>采购预算</w:t>
            </w:r>
          </w:p>
          <w:p w14:paraId="3AA657E3">
            <w:pPr>
              <w:spacing w:line="360" w:lineRule="auto"/>
              <w:jc w:val="center"/>
              <w:rPr>
                <w:rFonts w:hint="eastAsia" w:ascii="宋体" w:hAnsi="宋体" w:cs="宋体"/>
                <w:szCs w:val="21"/>
              </w:rPr>
            </w:pPr>
            <w:r>
              <w:rPr>
                <w:rFonts w:hint="eastAsia" w:ascii="宋体" w:hAnsi="宋体" w:cs="宋体"/>
                <w:szCs w:val="21"/>
              </w:rPr>
              <w:t>（最高限价）</w:t>
            </w:r>
          </w:p>
        </w:tc>
        <w:tc>
          <w:tcPr>
            <w:tcW w:w="6472" w:type="dxa"/>
            <w:tcBorders>
              <w:tl2br w:val="nil"/>
              <w:tr2bl w:val="nil"/>
            </w:tcBorders>
            <w:vAlign w:val="center"/>
          </w:tcPr>
          <w:p w14:paraId="1A866D51">
            <w:pPr>
              <w:spacing w:line="360" w:lineRule="auto"/>
              <w:rPr>
                <w:rFonts w:hint="eastAsia" w:ascii="宋体" w:hAnsi="宋体" w:cs="宋体"/>
                <w:szCs w:val="21"/>
              </w:rPr>
            </w:pPr>
            <w:r>
              <w:rPr>
                <w:rFonts w:hint="eastAsia" w:ascii="宋体" w:hAnsi="宋体" w:cs="宋体"/>
                <w:szCs w:val="21"/>
              </w:rPr>
              <w:t>本项目采购预算（最高限价）为：</w:t>
            </w:r>
          </w:p>
          <w:p w14:paraId="321C8BB3">
            <w:pPr>
              <w:spacing w:line="360" w:lineRule="auto"/>
              <w:rPr>
                <w:rFonts w:hint="eastAsia" w:ascii="宋体" w:hAnsi="宋体" w:cs="宋体"/>
                <w:szCs w:val="21"/>
              </w:rPr>
            </w:pPr>
            <w:r>
              <w:rPr>
                <w:rFonts w:hint="eastAsia" w:ascii="宋体" w:hAnsi="宋体" w:cs="宋体"/>
                <w:szCs w:val="21"/>
              </w:rPr>
              <w:t>大写：叁拾玖万元整</w:t>
            </w:r>
          </w:p>
          <w:p w14:paraId="0C28329D">
            <w:pPr>
              <w:spacing w:line="360" w:lineRule="auto"/>
              <w:rPr>
                <w:rFonts w:hint="eastAsia" w:ascii="宋体" w:hAnsi="宋体" w:cs="宋体"/>
                <w:szCs w:val="21"/>
              </w:rPr>
            </w:pPr>
            <w:r>
              <w:rPr>
                <w:rFonts w:hint="eastAsia" w:ascii="宋体" w:hAnsi="宋体" w:cs="宋体"/>
                <w:szCs w:val="21"/>
              </w:rPr>
              <w:t>小写：￥390000元。</w:t>
            </w:r>
          </w:p>
          <w:p w14:paraId="7D2A69AD">
            <w:pPr>
              <w:spacing w:line="360" w:lineRule="auto"/>
              <w:rPr>
                <w:rFonts w:hint="eastAsia" w:ascii="宋体" w:hAnsi="宋体" w:cs="宋体"/>
                <w:szCs w:val="21"/>
              </w:rPr>
            </w:pPr>
            <w:r>
              <w:rPr>
                <w:rFonts w:hint="eastAsia" w:ascii="宋体" w:hAnsi="宋体" w:cs="宋体"/>
                <w:szCs w:val="21"/>
              </w:rPr>
              <w:t>供应商的磋商报价超过采购预算（最高限价）的，按废标处理。</w:t>
            </w:r>
          </w:p>
        </w:tc>
      </w:tr>
      <w:tr w14:paraId="7A51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46" w:type="dxa"/>
            <w:tcBorders>
              <w:tl2br w:val="nil"/>
              <w:tr2bl w:val="nil"/>
            </w:tcBorders>
            <w:vAlign w:val="center"/>
          </w:tcPr>
          <w:p w14:paraId="2E09B943">
            <w:pPr>
              <w:spacing w:line="360" w:lineRule="exact"/>
              <w:jc w:val="center"/>
              <w:rPr>
                <w:rFonts w:hint="eastAsia" w:ascii="宋体" w:hAnsi="宋体" w:cs="宋体"/>
                <w:szCs w:val="21"/>
              </w:rPr>
            </w:pPr>
            <w:r>
              <w:rPr>
                <w:rFonts w:hint="eastAsia" w:ascii="宋体" w:hAnsi="宋体" w:cs="宋体"/>
                <w:szCs w:val="21"/>
              </w:rPr>
              <w:t>10.2</w:t>
            </w:r>
          </w:p>
        </w:tc>
        <w:tc>
          <w:tcPr>
            <w:tcW w:w="2212" w:type="dxa"/>
            <w:tcBorders>
              <w:tl2br w:val="nil"/>
              <w:tr2bl w:val="nil"/>
            </w:tcBorders>
            <w:vAlign w:val="center"/>
          </w:tcPr>
          <w:p w14:paraId="46150805">
            <w:pPr>
              <w:spacing w:line="360" w:lineRule="auto"/>
              <w:jc w:val="center"/>
              <w:rPr>
                <w:rFonts w:hint="eastAsia" w:ascii="宋体" w:hAnsi="宋体" w:cs="宋体"/>
                <w:szCs w:val="21"/>
              </w:rPr>
            </w:pPr>
            <w:r>
              <w:rPr>
                <w:rFonts w:hint="eastAsia" w:ascii="宋体" w:hAnsi="宋体" w:cs="宋体"/>
                <w:szCs w:val="21"/>
              </w:rPr>
              <w:t>结果公示</w:t>
            </w:r>
          </w:p>
        </w:tc>
        <w:tc>
          <w:tcPr>
            <w:tcW w:w="6472" w:type="dxa"/>
            <w:tcBorders>
              <w:tl2br w:val="nil"/>
              <w:tr2bl w:val="nil"/>
            </w:tcBorders>
            <w:vAlign w:val="center"/>
          </w:tcPr>
          <w:p w14:paraId="2FE18900">
            <w:pPr>
              <w:spacing w:line="360" w:lineRule="auto"/>
              <w:rPr>
                <w:rFonts w:hint="eastAsia" w:ascii="宋体" w:hAnsi="宋体" w:cs="宋体"/>
                <w:szCs w:val="21"/>
              </w:rPr>
            </w:pPr>
            <w:r>
              <w:rPr>
                <w:rFonts w:hint="eastAsia" w:ascii="宋体" w:hAnsi="宋体" w:cs="宋体"/>
                <w:szCs w:val="21"/>
              </w:rPr>
              <w:t>在确定成交供应商后，采购人或采购代理机构将成交结果情况在本项目竞争性磋商公告发布的同一媒介予以公示。</w:t>
            </w:r>
          </w:p>
        </w:tc>
      </w:tr>
      <w:tr w14:paraId="39F4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46" w:type="dxa"/>
            <w:tcBorders>
              <w:tl2br w:val="nil"/>
              <w:tr2bl w:val="nil"/>
            </w:tcBorders>
            <w:vAlign w:val="center"/>
          </w:tcPr>
          <w:p w14:paraId="25E8EB11">
            <w:pPr>
              <w:jc w:val="center"/>
              <w:rPr>
                <w:rFonts w:hint="eastAsia" w:ascii="宋体" w:hAnsi="宋体" w:cs="宋体"/>
                <w:szCs w:val="21"/>
              </w:rPr>
            </w:pPr>
            <w:r>
              <w:rPr>
                <w:rFonts w:hint="eastAsia" w:ascii="宋体" w:hAnsi="宋体" w:cs="宋体"/>
                <w:szCs w:val="21"/>
              </w:rPr>
              <w:t>10.3</w:t>
            </w:r>
          </w:p>
        </w:tc>
        <w:tc>
          <w:tcPr>
            <w:tcW w:w="2212" w:type="dxa"/>
            <w:tcBorders>
              <w:tl2br w:val="nil"/>
              <w:tr2bl w:val="nil"/>
            </w:tcBorders>
            <w:vAlign w:val="center"/>
          </w:tcPr>
          <w:p w14:paraId="738EB7D3">
            <w:pPr>
              <w:spacing w:line="360" w:lineRule="auto"/>
              <w:jc w:val="center"/>
              <w:rPr>
                <w:rFonts w:hint="eastAsia" w:ascii="宋体" w:hAnsi="宋体" w:cs="宋体"/>
                <w:color w:val="000000"/>
                <w:szCs w:val="21"/>
              </w:rPr>
            </w:pPr>
            <w:r>
              <w:rPr>
                <w:rFonts w:hint="eastAsia" w:ascii="宋体" w:hAnsi="宋体" w:cs="宋体"/>
                <w:color w:val="000000"/>
                <w:szCs w:val="21"/>
              </w:rPr>
              <w:t>采购代理服务费</w:t>
            </w:r>
          </w:p>
        </w:tc>
        <w:tc>
          <w:tcPr>
            <w:tcW w:w="6472" w:type="dxa"/>
            <w:tcBorders>
              <w:tl2br w:val="nil"/>
              <w:tr2bl w:val="nil"/>
            </w:tcBorders>
            <w:vAlign w:val="center"/>
          </w:tcPr>
          <w:p w14:paraId="452F12E3">
            <w:pPr>
              <w:spacing w:line="360" w:lineRule="auto"/>
              <w:rPr>
                <w:rFonts w:hint="eastAsia" w:ascii="宋体" w:hAnsi="宋体" w:cs="宋体"/>
                <w:sz w:val="20"/>
                <w:szCs w:val="20"/>
              </w:rPr>
            </w:pPr>
            <w:r>
              <w:rPr>
                <w:rFonts w:hint="eastAsia" w:ascii="宋体" w:hAnsi="宋体" w:cs="宋体"/>
                <w:szCs w:val="21"/>
              </w:rPr>
              <w:t>参考河南省招标投标协会（豫招协[2023]002号）文规定的计费方式，向成交人收取代理服务费。</w:t>
            </w:r>
          </w:p>
        </w:tc>
      </w:tr>
      <w:tr w14:paraId="2FC8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46" w:type="dxa"/>
            <w:tcBorders>
              <w:tl2br w:val="nil"/>
              <w:tr2bl w:val="nil"/>
            </w:tcBorders>
            <w:vAlign w:val="center"/>
          </w:tcPr>
          <w:p w14:paraId="6FBCD0BB">
            <w:pPr>
              <w:jc w:val="center"/>
              <w:rPr>
                <w:rFonts w:hint="eastAsia" w:ascii="宋体" w:hAnsi="宋体" w:cs="宋体"/>
                <w:szCs w:val="21"/>
              </w:rPr>
            </w:pPr>
            <w:bookmarkStart w:id="14" w:name="_Toc29926"/>
            <w:bookmarkStart w:id="15" w:name="_Toc17679"/>
            <w:bookmarkStart w:id="16" w:name="_Toc29830"/>
            <w:bookmarkStart w:id="17" w:name="_Toc5269841"/>
            <w:r>
              <w:rPr>
                <w:rFonts w:hint="eastAsia" w:ascii="宋体" w:hAnsi="宋体"/>
                <w:szCs w:val="21"/>
              </w:rPr>
              <w:t>10.4</w:t>
            </w:r>
          </w:p>
        </w:tc>
        <w:tc>
          <w:tcPr>
            <w:tcW w:w="8684" w:type="dxa"/>
            <w:gridSpan w:val="2"/>
            <w:tcBorders>
              <w:tl2br w:val="nil"/>
              <w:tr2bl w:val="nil"/>
            </w:tcBorders>
            <w:vAlign w:val="center"/>
          </w:tcPr>
          <w:p w14:paraId="39A085CD">
            <w:pPr>
              <w:spacing w:line="360" w:lineRule="auto"/>
              <w:ind w:firstLine="420" w:firstLineChars="200"/>
              <w:rPr>
                <w:rFonts w:hint="eastAsia" w:ascii="宋体" w:hAnsi="宋体" w:cs="宋体"/>
                <w:szCs w:val="21"/>
              </w:rPr>
            </w:pPr>
            <w:r>
              <w:rPr>
                <w:rFonts w:hint="eastAsia" w:ascii="宋体" w:hAnsi="宋体" w:cs="宋体"/>
                <w:szCs w:val="21"/>
              </w:rPr>
              <w:t>1.本项目采用“远程不见面”开标方式,供应商无需到开标现场，供应商不再提供资质原件及纸质供应商响应文件，以电子响应文件为准；磋商活动全部采用电子评审系统评审电子响应文件。供应商登录“荥阳市公共资源交易中心不见面开标大厅”，供应商应当在采购文件确定的投标截止时间前,登录开标大厅,在线准时参加开标活动并进行文件解密、答疑澄清等。具体操作手册详见“荥阳市公共资源交易中心网站-办事指南-荥阳市公共资源交易中心不见面开标大厅操作手册（供应商）”。</w:t>
            </w:r>
          </w:p>
          <w:p w14:paraId="5E39EAA7">
            <w:pPr>
              <w:spacing w:line="360" w:lineRule="auto"/>
              <w:ind w:firstLine="420" w:firstLineChars="200"/>
              <w:rPr>
                <w:rFonts w:hint="eastAsia" w:ascii="宋体" w:hAnsi="宋体" w:cs="宋体"/>
                <w:szCs w:val="21"/>
              </w:rPr>
            </w:pPr>
            <w:r>
              <w:rPr>
                <w:rFonts w:hint="eastAsia" w:ascii="宋体" w:hAnsi="宋体" w:cs="宋体"/>
                <w:szCs w:val="21"/>
              </w:rPr>
              <w:t>2.不再提供响应文件电子版（不加密）。</w:t>
            </w:r>
          </w:p>
          <w:p w14:paraId="6EEBF90F">
            <w:pPr>
              <w:spacing w:line="360" w:lineRule="auto"/>
              <w:rPr>
                <w:rFonts w:hint="eastAsia" w:ascii="宋体" w:hAnsi="宋体" w:cs="宋体"/>
                <w:szCs w:val="21"/>
              </w:rPr>
            </w:pPr>
            <w:r>
              <w:rPr>
                <w:rFonts w:hint="eastAsia" w:ascii="宋体" w:hAnsi="宋体" w:cs="宋体"/>
                <w:szCs w:val="21"/>
              </w:rPr>
              <w:t>备注：</w:t>
            </w:r>
          </w:p>
          <w:p w14:paraId="6DBE9FF8">
            <w:pPr>
              <w:spacing w:line="360" w:lineRule="auto"/>
              <w:ind w:firstLine="420" w:firstLineChars="200"/>
              <w:rPr>
                <w:rFonts w:hint="eastAsia" w:ascii="宋体" w:hAnsi="宋体" w:cs="宋体"/>
                <w:szCs w:val="21"/>
              </w:rPr>
            </w:pPr>
            <w:r>
              <w:rPr>
                <w:rFonts w:hint="eastAsia" w:ascii="宋体" w:hAnsi="宋体" w:cs="宋体"/>
                <w:szCs w:val="21"/>
              </w:rPr>
              <w:t>（1）供应商应认真学习“荥阳市公共资源交易中心网站-办事指南-荥阳市公共资源交易中心不见面开标大厅操作手册（供应商）”，根据手册要求做好不见面开标的准备工作。</w:t>
            </w:r>
          </w:p>
          <w:p w14:paraId="450BE01C">
            <w:pPr>
              <w:spacing w:line="360" w:lineRule="auto"/>
              <w:ind w:firstLine="420" w:firstLineChars="200"/>
              <w:rPr>
                <w:rFonts w:hint="eastAsia" w:ascii="宋体" w:hAnsi="宋体" w:cs="宋体"/>
                <w:szCs w:val="21"/>
              </w:rPr>
            </w:pPr>
            <w:r>
              <w:rPr>
                <w:rFonts w:hint="eastAsia" w:ascii="宋体" w:hAnsi="宋体" w:cs="宋体"/>
                <w:szCs w:val="21"/>
              </w:rPr>
              <w:t>（2）请供应商务必按照“荥阳市公共资源交易中心不见面开标大厅操作手册（供应商）”的要求设置参与不见面开标的电脑环境，否则由此可能引起的签到失败、解密失败或无法解密等问题由供应商自行承担。</w:t>
            </w:r>
          </w:p>
          <w:p w14:paraId="73A1651D">
            <w:pPr>
              <w:widowControl/>
              <w:spacing w:line="360" w:lineRule="auto"/>
              <w:ind w:firstLine="420" w:firstLineChars="200"/>
              <w:rPr>
                <w:rFonts w:hint="eastAsia" w:ascii="宋体" w:hAnsi="宋体" w:cs="宋体"/>
                <w:szCs w:val="21"/>
              </w:rPr>
            </w:pPr>
            <w:r>
              <w:rPr>
                <w:rFonts w:hint="eastAsia" w:ascii="宋体" w:hAnsi="宋体" w:cs="宋体"/>
                <w:szCs w:val="21"/>
              </w:rPr>
              <w:t>（3）所有供应商应提前30分钟，登录“荥阳市公共资源交易中心不见面开标大厅”进行不见面开标准备工作。</w:t>
            </w:r>
          </w:p>
          <w:p w14:paraId="11B10CAA">
            <w:pPr>
              <w:spacing w:line="360" w:lineRule="auto"/>
              <w:ind w:firstLine="420" w:firstLineChars="200"/>
              <w:rPr>
                <w:rFonts w:hint="eastAsia" w:ascii="宋体" w:hAnsi="宋体" w:cs="宋体"/>
                <w:szCs w:val="21"/>
              </w:rPr>
            </w:pPr>
            <w:r>
              <w:rPr>
                <w:rFonts w:hint="eastAsia" w:ascii="宋体" w:hAnsi="宋体" w:cs="宋体"/>
                <w:szCs w:val="21"/>
              </w:rPr>
              <w:t>（4）所有供应商登录“荥阳市公共资源交易中心不见面开标大厅”后，须先进行签到，其后应一直保持在线状态，保证能准时参加开标大会、响应文件的解密、现场答疑澄清等活动。</w:t>
            </w:r>
          </w:p>
          <w:p w14:paraId="503F8470">
            <w:pPr>
              <w:spacing w:line="360" w:lineRule="auto"/>
              <w:ind w:firstLine="420" w:firstLineChars="200"/>
              <w:rPr>
                <w:rFonts w:hint="eastAsia" w:ascii="宋体" w:hAnsi="宋体" w:cs="宋体"/>
                <w:szCs w:val="21"/>
              </w:rPr>
            </w:pPr>
            <w:r>
              <w:rPr>
                <w:rFonts w:hint="eastAsia" w:ascii="宋体" w:hAnsi="宋体" w:cs="宋体"/>
                <w:szCs w:val="21"/>
              </w:rPr>
              <w:t>（5）供应商应在解密时间内插入CA锁，输入密码，进行解密，如在解密时间内解密失败，可再次解密，供应商应在规定时间内完成解密，否则采购人不予受理。</w:t>
            </w:r>
          </w:p>
        </w:tc>
      </w:tr>
      <w:tr w14:paraId="54DF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46" w:type="dxa"/>
            <w:tcBorders>
              <w:tl2br w:val="nil"/>
              <w:tr2bl w:val="nil"/>
            </w:tcBorders>
            <w:vAlign w:val="center"/>
          </w:tcPr>
          <w:p w14:paraId="3E321FFB">
            <w:pPr>
              <w:jc w:val="center"/>
              <w:rPr>
                <w:rFonts w:hint="eastAsia" w:ascii="宋体" w:hAnsi="宋体" w:cs="宋体"/>
                <w:szCs w:val="21"/>
              </w:rPr>
            </w:pPr>
            <w:r>
              <w:rPr>
                <w:rFonts w:hint="eastAsia" w:ascii="宋体" w:hAnsi="宋体"/>
                <w:szCs w:val="21"/>
              </w:rPr>
              <w:t>10.5</w:t>
            </w:r>
          </w:p>
        </w:tc>
        <w:tc>
          <w:tcPr>
            <w:tcW w:w="8684" w:type="dxa"/>
            <w:gridSpan w:val="2"/>
            <w:tcBorders>
              <w:tl2br w:val="nil"/>
              <w:tr2bl w:val="nil"/>
            </w:tcBorders>
            <w:vAlign w:val="center"/>
          </w:tcPr>
          <w:p w14:paraId="2401BCCC">
            <w:pPr>
              <w:pStyle w:val="2"/>
              <w:keepNext w:val="0"/>
              <w:rPr>
                <w:rFonts w:hint="eastAsia" w:ascii="宋体" w:hAnsi="宋体" w:cs="宋体"/>
                <w:kern w:val="0"/>
                <w:sz w:val="21"/>
                <w:szCs w:val="21"/>
                <w:lang w:bidi="ar"/>
              </w:rPr>
            </w:pPr>
            <w:r>
              <w:rPr>
                <w:rFonts w:hint="eastAsia" w:ascii="宋体" w:hAnsi="宋体" w:cs="宋体"/>
                <w:kern w:val="0"/>
                <w:sz w:val="21"/>
                <w:szCs w:val="21"/>
                <w:lang w:bidi="ar"/>
              </w:rPr>
              <w:t>荥阳市政府采购合同融资政策告知函</w:t>
            </w:r>
          </w:p>
          <w:p w14:paraId="71B4A510">
            <w:pPr>
              <w:pStyle w:val="2"/>
              <w:keepNext w:val="0"/>
              <w:jc w:val="both"/>
              <w:rPr>
                <w:rFonts w:hint="eastAsia" w:ascii="宋体" w:hAnsi="宋体" w:cs="宋体"/>
                <w:sz w:val="21"/>
                <w:szCs w:val="21"/>
              </w:rPr>
            </w:pPr>
            <w:r>
              <w:rPr>
                <w:rFonts w:hint="eastAsia" w:ascii="宋体" w:hAnsi="宋体" w:cs="宋体"/>
                <w:kern w:val="0"/>
                <w:sz w:val="21"/>
                <w:szCs w:val="21"/>
                <w:lang w:bidi="ar"/>
              </w:rPr>
              <w:t>各供应商：</w:t>
            </w:r>
          </w:p>
          <w:p w14:paraId="3A2D578A">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欢迎贵公司参与荥阳市政府采购活动！</w:t>
            </w:r>
          </w:p>
          <w:p w14:paraId="7884255E">
            <w:pPr>
              <w:widowControl/>
              <w:spacing w:line="360" w:lineRule="auto"/>
              <w:ind w:firstLine="420" w:firstLineChars="200"/>
              <w:rPr>
                <w:rFonts w:hint="eastAsia" w:ascii="宋体" w:hAnsi="宋体" w:cs="宋体"/>
                <w:szCs w:val="21"/>
              </w:rPr>
            </w:pPr>
            <w:r>
              <w:rPr>
                <w:rFonts w:hint="eastAsia" w:ascii="宋体" w:hAnsi="宋体" w:cs="宋体"/>
                <w:kern w:val="0"/>
                <w:szCs w:val="21"/>
                <w:lang w:bidi="ar"/>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w:t>
            </w:r>
          </w:p>
          <w:p w14:paraId="009A77FF">
            <w:pPr>
              <w:widowControl/>
              <w:spacing w:line="360" w:lineRule="auto"/>
              <w:rPr>
                <w:rFonts w:hint="eastAsia" w:ascii="宋体" w:hAnsi="宋体" w:cs="宋体"/>
                <w:szCs w:val="21"/>
              </w:rPr>
            </w:pPr>
            <w:r>
              <w:rPr>
                <w:rFonts w:hint="eastAsia" w:ascii="宋体" w:hAnsi="宋体" w:cs="宋体"/>
                <w:kern w:val="0"/>
                <w:szCs w:val="21"/>
                <w:lang w:bidi="ar"/>
              </w:rPr>
              <w:t>〔2018〕4 号），按照双方自愿的原则提供便捷、优惠的贷款服务。</w:t>
            </w:r>
          </w:p>
          <w:p w14:paraId="40FA1407">
            <w:pPr>
              <w:widowControl/>
              <w:spacing w:line="360" w:lineRule="auto"/>
              <w:ind w:firstLine="420" w:firstLineChars="200"/>
              <w:rPr>
                <w:rFonts w:hint="eastAsia" w:ascii="宋体" w:hAnsi="宋体"/>
                <w:szCs w:val="21"/>
              </w:rPr>
            </w:pPr>
            <w:r>
              <w:rPr>
                <w:rFonts w:hint="eastAsia" w:ascii="宋体" w:hAnsi="宋体" w:cs="宋体"/>
                <w:kern w:val="0"/>
                <w:szCs w:val="21"/>
                <w:lang w:bidi="ar"/>
              </w:rPr>
              <w:t>贷款渠道和提供贷款的金融机构，可在荥阳市政府采购网“荥阳市政府采购合同融资入口”或工作动态栏查询联系。</w:t>
            </w:r>
          </w:p>
        </w:tc>
      </w:tr>
      <w:tr w14:paraId="58D6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46" w:type="dxa"/>
            <w:tcBorders>
              <w:tl2br w:val="nil"/>
              <w:tr2bl w:val="nil"/>
            </w:tcBorders>
            <w:vAlign w:val="center"/>
          </w:tcPr>
          <w:p w14:paraId="128ED60A">
            <w:pPr>
              <w:jc w:val="center"/>
              <w:rPr>
                <w:rFonts w:hint="eastAsia" w:ascii="宋体" w:hAnsi="宋体" w:cs="宋体"/>
                <w:szCs w:val="21"/>
              </w:rPr>
            </w:pPr>
            <w:r>
              <w:rPr>
                <w:rFonts w:hint="eastAsia" w:ascii="宋体" w:hAnsi="宋体" w:cs="宋体"/>
                <w:szCs w:val="21"/>
              </w:rPr>
              <w:t>10.6质疑</w:t>
            </w:r>
          </w:p>
        </w:tc>
        <w:tc>
          <w:tcPr>
            <w:tcW w:w="8684" w:type="dxa"/>
            <w:gridSpan w:val="2"/>
            <w:tcBorders>
              <w:tl2br w:val="nil"/>
              <w:tr2bl w:val="nil"/>
            </w:tcBorders>
            <w:vAlign w:val="center"/>
          </w:tcPr>
          <w:p w14:paraId="0CB5FB27">
            <w:pPr>
              <w:pStyle w:val="22"/>
              <w:spacing w:beforeAutospacing="0" w:afterAutospacing="0" w:line="440" w:lineRule="exact"/>
              <w:jc w:val="both"/>
              <w:rPr>
                <w:rFonts w:hint="eastAsia" w:ascii="宋体" w:hAnsi="宋体" w:cs="宋体"/>
                <w:sz w:val="21"/>
                <w:szCs w:val="21"/>
              </w:rPr>
            </w:pPr>
            <w:r>
              <w:rPr>
                <w:rFonts w:hint="eastAsia" w:ascii="宋体" w:hAnsi="宋体" w:cs="宋体"/>
                <w:sz w:val="21"/>
                <w:szCs w:val="21"/>
              </w:rPr>
              <w:t>一、</w:t>
            </w:r>
            <w:r>
              <w:rPr>
                <w:rFonts w:hint="eastAsia" w:cs="宋体"/>
                <w:sz w:val="21"/>
                <w:szCs w:val="21"/>
              </w:rPr>
              <w:t>供应商</w:t>
            </w:r>
            <w:r>
              <w:rPr>
                <w:rFonts w:hint="eastAsia" w:ascii="宋体" w:hAnsi="宋体" w:cs="宋体"/>
                <w:sz w:val="21"/>
                <w:szCs w:val="21"/>
              </w:rPr>
              <w:t>认为招标文件、采购过程和</w:t>
            </w:r>
            <w:r>
              <w:rPr>
                <w:rFonts w:hint="eastAsia" w:cs="宋体"/>
                <w:sz w:val="21"/>
                <w:szCs w:val="21"/>
              </w:rPr>
              <w:t>中标</w:t>
            </w:r>
            <w:r>
              <w:rPr>
                <w:rFonts w:hint="eastAsia" w:ascii="宋体" w:hAnsi="宋体" w:cs="宋体"/>
                <w:sz w:val="21"/>
                <w:szCs w:val="21"/>
              </w:rPr>
              <w:t>结果使自己的权益受到损害的，可以在知道或者应知其权益受到损害之日起七个工作日内，按照《政府采购质疑和投诉办法》（财政部令第 94 号）的规定以书面形式向采购人或采购代理机构提出质疑（邮寄件、传真件不予受理），逾期不再接收。</w:t>
            </w:r>
          </w:p>
          <w:p w14:paraId="3C70BF84">
            <w:pPr>
              <w:pStyle w:val="22"/>
              <w:spacing w:beforeAutospacing="0" w:afterAutospacing="0" w:line="440" w:lineRule="exact"/>
              <w:jc w:val="both"/>
              <w:rPr>
                <w:rFonts w:hint="eastAsia" w:ascii="宋体" w:hAnsi="宋体" w:cs="宋体"/>
                <w:kern w:val="2"/>
                <w:sz w:val="21"/>
                <w:szCs w:val="21"/>
              </w:rPr>
            </w:pPr>
            <w:r>
              <w:rPr>
                <w:rFonts w:hint="eastAsia" w:ascii="宋体" w:hAnsi="宋体" w:cs="宋体"/>
                <w:kern w:val="2"/>
                <w:sz w:val="21"/>
                <w:szCs w:val="21"/>
              </w:rPr>
              <w:t>1、接收质疑函的方式：接收加盖单位公章的书面纸质质疑函</w:t>
            </w:r>
          </w:p>
          <w:p w14:paraId="4C6FF535">
            <w:pPr>
              <w:pStyle w:val="22"/>
              <w:spacing w:beforeAutospacing="0" w:afterAutospacing="0" w:line="440" w:lineRule="exact"/>
              <w:jc w:val="both"/>
              <w:rPr>
                <w:rFonts w:hint="eastAsia" w:ascii="宋体" w:hAnsi="宋体" w:cs="宋体"/>
                <w:kern w:val="2"/>
                <w:sz w:val="21"/>
                <w:szCs w:val="21"/>
              </w:rPr>
            </w:pPr>
            <w:r>
              <w:rPr>
                <w:rFonts w:hint="eastAsia" w:ascii="宋体" w:hAnsi="宋体" w:cs="宋体"/>
                <w:kern w:val="2"/>
                <w:sz w:val="21"/>
                <w:szCs w:val="21"/>
              </w:rPr>
              <w:t xml:space="preserve">代理机构：中弘天合工程咨询有限公司  </w:t>
            </w:r>
          </w:p>
          <w:p w14:paraId="7E1ECC50">
            <w:pPr>
              <w:pStyle w:val="22"/>
              <w:spacing w:beforeAutospacing="0" w:afterAutospacing="0" w:line="440" w:lineRule="exact"/>
              <w:jc w:val="both"/>
              <w:rPr>
                <w:rFonts w:hint="eastAsia" w:ascii="宋体" w:hAnsi="宋体" w:cs="宋体"/>
                <w:kern w:val="2"/>
                <w:sz w:val="21"/>
                <w:szCs w:val="21"/>
              </w:rPr>
            </w:pPr>
            <w:r>
              <w:rPr>
                <w:rFonts w:hint="eastAsia" w:ascii="宋体" w:hAnsi="宋体" w:cs="宋体"/>
                <w:kern w:val="2"/>
                <w:sz w:val="21"/>
                <w:szCs w:val="21"/>
              </w:rPr>
              <w:t>地    址：郑州市金水区姚砦路133号金成时代广场9号楼2502室</w:t>
            </w:r>
          </w:p>
          <w:p w14:paraId="7E912600">
            <w:pPr>
              <w:pStyle w:val="22"/>
              <w:spacing w:beforeAutospacing="0" w:afterAutospacing="0" w:line="440" w:lineRule="exact"/>
              <w:jc w:val="both"/>
              <w:rPr>
                <w:rFonts w:hint="eastAsia" w:ascii="宋体" w:hAnsi="宋体" w:cs="宋体"/>
                <w:kern w:val="2"/>
                <w:sz w:val="21"/>
                <w:szCs w:val="21"/>
              </w:rPr>
            </w:pPr>
            <w:r>
              <w:rPr>
                <w:rFonts w:hint="eastAsia" w:ascii="宋体" w:hAnsi="宋体" w:cs="宋体"/>
                <w:kern w:val="2"/>
                <w:sz w:val="21"/>
                <w:szCs w:val="21"/>
              </w:rPr>
              <w:t>联 系 人：</w:t>
            </w:r>
            <w:r>
              <w:rPr>
                <w:rFonts w:hint="eastAsia" w:ascii="宋体" w:cs="宋体"/>
                <w:sz w:val="21"/>
                <w:szCs w:val="21"/>
                <w:lang w:eastAsia="zh-CN"/>
              </w:rPr>
              <w:t>狄晓龙</w:t>
            </w:r>
            <w:r>
              <w:rPr>
                <w:rFonts w:hint="eastAsia" w:ascii="宋体" w:hAnsi="宋体" w:cs="宋体"/>
                <w:kern w:val="2"/>
                <w:sz w:val="21"/>
                <w:szCs w:val="21"/>
              </w:rPr>
              <w:t xml:space="preserve"> </w:t>
            </w:r>
          </w:p>
          <w:p w14:paraId="216BC177">
            <w:pPr>
              <w:pStyle w:val="22"/>
              <w:spacing w:beforeAutospacing="0" w:afterAutospacing="0" w:line="440" w:lineRule="exact"/>
              <w:jc w:val="both"/>
              <w:rPr>
                <w:rFonts w:hint="eastAsia" w:ascii="宋体" w:hAnsi="宋体" w:cs="宋体"/>
                <w:kern w:val="2"/>
                <w:sz w:val="21"/>
                <w:szCs w:val="21"/>
              </w:rPr>
            </w:pPr>
            <w:r>
              <w:rPr>
                <w:rFonts w:hint="eastAsia" w:ascii="宋体" w:hAnsi="宋体" w:cs="宋体"/>
                <w:kern w:val="2"/>
                <w:sz w:val="21"/>
                <w:szCs w:val="21"/>
              </w:rPr>
              <w:t>电    话：</w:t>
            </w:r>
            <w:r>
              <w:rPr>
                <w:rFonts w:hint="eastAsia" w:ascii="宋体" w:hAnsi="宋体" w:cs="宋体"/>
                <w:sz w:val="21"/>
                <w:szCs w:val="21"/>
                <w:lang w:eastAsia="zh-CN"/>
              </w:rPr>
              <w:t>0371-63932075</w:t>
            </w:r>
            <w:r>
              <w:rPr>
                <w:rFonts w:hint="eastAsia" w:ascii="宋体" w:hAnsi="宋体" w:cs="宋体"/>
                <w:kern w:val="2"/>
                <w:sz w:val="21"/>
                <w:szCs w:val="21"/>
              </w:rPr>
              <w:t xml:space="preserve">  </w:t>
            </w:r>
          </w:p>
          <w:p w14:paraId="3DE9C8A0">
            <w:pPr>
              <w:pStyle w:val="22"/>
              <w:spacing w:beforeAutospacing="0" w:afterAutospacing="0" w:line="440" w:lineRule="exact"/>
              <w:jc w:val="both"/>
              <w:rPr>
                <w:rFonts w:hint="eastAsia" w:ascii="宋体" w:hAnsi="宋体" w:cs="宋体"/>
                <w:kern w:val="2"/>
                <w:sz w:val="21"/>
                <w:szCs w:val="21"/>
              </w:rPr>
            </w:pPr>
            <w:r>
              <w:rPr>
                <w:rFonts w:hint="eastAsia" w:ascii="宋体" w:hAnsi="宋体" w:cs="宋体"/>
                <w:kern w:val="2"/>
                <w:sz w:val="21"/>
                <w:szCs w:val="21"/>
              </w:rPr>
              <w:t xml:space="preserve">2、质疑函的内容、格式：应符合《政府采购质疑和投诉办法》相关规定和财政部门制定的《政府采购质疑函范本》格式。 </w:t>
            </w:r>
          </w:p>
          <w:p w14:paraId="4CC26629">
            <w:pPr>
              <w:pStyle w:val="22"/>
              <w:widowControl/>
              <w:autoSpaceDE w:val="0"/>
              <w:autoSpaceDN w:val="0"/>
              <w:spacing w:beforeAutospacing="0" w:afterAutospacing="0" w:line="400" w:lineRule="exact"/>
              <w:jc w:val="both"/>
              <w:rPr>
                <w:rFonts w:hint="eastAsia" w:ascii="宋体" w:hAnsi="宋体"/>
                <w:szCs w:val="21"/>
              </w:rPr>
            </w:pPr>
            <w:r>
              <w:rPr>
                <w:rFonts w:hint="eastAsia" w:ascii="宋体" w:hAnsi="宋体" w:cs="宋体"/>
                <w:kern w:val="2"/>
                <w:sz w:val="21"/>
                <w:szCs w:val="21"/>
              </w:rPr>
              <w:t>二、</w:t>
            </w:r>
            <w:r>
              <w:rPr>
                <w:rFonts w:hint="eastAsia" w:cs="宋体"/>
                <w:b/>
                <w:bCs/>
                <w:kern w:val="2"/>
                <w:sz w:val="21"/>
                <w:szCs w:val="21"/>
              </w:rPr>
              <w:t>供应商</w:t>
            </w:r>
            <w:r>
              <w:rPr>
                <w:rFonts w:hint="eastAsia" w:ascii="宋体" w:hAnsi="宋体" w:cs="宋体"/>
                <w:b/>
                <w:bCs/>
                <w:kern w:val="2"/>
                <w:sz w:val="21"/>
                <w:szCs w:val="21"/>
              </w:rPr>
              <w:t>应在法定质疑期内一次性针对同一采购程序环节提出质疑，否则针对再次提出质疑将不予接收</w:t>
            </w:r>
            <w:r>
              <w:rPr>
                <w:rFonts w:hint="eastAsia" w:ascii="宋体" w:hAnsi="宋体" w:cs="宋体"/>
                <w:kern w:val="2"/>
                <w:sz w:val="21"/>
                <w:szCs w:val="21"/>
              </w:rPr>
              <w:t>。（采购程序环节分为：</w:t>
            </w:r>
            <w:r>
              <w:rPr>
                <w:rFonts w:hint="eastAsia" w:cs="宋体"/>
                <w:kern w:val="2"/>
                <w:sz w:val="21"/>
                <w:szCs w:val="21"/>
              </w:rPr>
              <w:t>采购公告、</w:t>
            </w:r>
            <w:r>
              <w:rPr>
                <w:rFonts w:hint="eastAsia" w:ascii="宋体" w:hAnsi="宋体" w:cs="宋体"/>
                <w:kern w:val="2"/>
                <w:sz w:val="21"/>
                <w:szCs w:val="21"/>
              </w:rPr>
              <w:t>采购文件、采购过程、</w:t>
            </w:r>
            <w:r>
              <w:rPr>
                <w:rFonts w:hint="eastAsia" w:cs="宋体"/>
                <w:kern w:val="2"/>
                <w:sz w:val="21"/>
                <w:szCs w:val="21"/>
              </w:rPr>
              <w:t>中标</w:t>
            </w:r>
            <w:r>
              <w:rPr>
                <w:rFonts w:hint="eastAsia" w:ascii="宋体" w:hAnsi="宋体" w:cs="宋体"/>
                <w:kern w:val="2"/>
                <w:sz w:val="21"/>
                <w:szCs w:val="21"/>
              </w:rPr>
              <w:t>结果）</w:t>
            </w:r>
          </w:p>
        </w:tc>
      </w:tr>
      <w:tr w14:paraId="7DCE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46" w:type="dxa"/>
          </w:tcPr>
          <w:p w14:paraId="264BDEA0">
            <w:pPr>
              <w:rPr>
                <w:rFonts w:hint="eastAsia" w:ascii="宋体" w:hAnsi="宋体" w:cs="宋体"/>
                <w:szCs w:val="21"/>
              </w:rPr>
            </w:pPr>
          </w:p>
          <w:p w14:paraId="47A8746B">
            <w:pPr>
              <w:rPr>
                <w:rFonts w:hint="eastAsia" w:ascii="宋体" w:hAnsi="宋体" w:cs="宋体"/>
                <w:szCs w:val="21"/>
              </w:rPr>
            </w:pPr>
          </w:p>
          <w:p w14:paraId="248713F9">
            <w:pPr>
              <w:rPr>
                <w:rFonts w:hint="eastAsia" w:ascii="宋体" w:hAnsi="宋体" w:cs="宋体"/>
                <w:szCs w:val="21"/>
              </w:rPr>
            </w:pPr>
          </w:p>
          <w:p w14:paraId="6D160EE5">
            <w:pPr>
              <w:rPr>
                <w:rFonts w:hint="eastAsia" w:ascii="宋体" w:hAnsi="宋体" w:cs="宋体"/>
                <w:szCs w:val="21"/>
              </w:rPr>
            </w:pPr>
          </w:p>
          <w:p w14:paraId="0246666C">
            <w:pPr>
              <w:rPr>
                <w:rFonts w:hint="eastAsia" w:ascii="宋体" w:hAnsi="宋体" w:cs="宋体"/>
                <w:szCs w:val="21"/>
              </w:rPr>
            </w:pPr>
          </w:p>
          <w:p w14:paraId="61D40131">
            <w:pPr>
              <w:rPr>
                <w:rFonts w:hint="eastAsia" w:ascii="宋体" w:hAnsi="宋体" w:cs="宋体"/>
                <w:szCs w:val="21"/>
              </w:rPr>
            </w:pPr>
          </w:p>
          <w:p w14:paraId="1D3EAB58">
            <w:pPr>
              <w:rPr>
                <w:rFonts w:hint="eastAsia" w:ascii="宋体" w:hAnsi="宋体" w:cs="宋体"/>
                <w:szCs w:val="21"/>
              </w:rPr>
            </w:pPr>
          </w:p>
          <w:p w14:paraId="084000BA">
            <w:pPr>
              <w:rPr>
                <w:rFonts w:hint="eastAsia" w:ascii="宋体" w:hAnsi="宋体" w:cs="宋体"/>
                <w:szCs w:val="21"/>
              </w:rPr>
            </w:pPr>
          </w:p>
          <w:p w14:paraId="1A688410">
            <w:pPr>
              <w:rPr>
                <w:rFonts w:hint="eastAsia" w:ascii="宋体" w:hAnsi="宋体" w:cs="宋体"/>
                <w:szCs w:val="21"/>
              </w:rPr>
            </w:pPr>
          </w:p>
          <w:p w14:paraId="369F1EE6">
            <w:pPr>
              <w:rPr>
                <w:rFonts w:hint="eastAsia" w:ascii="宋体" w:hAnsi="宋体" w:cs="宋体"/>
                <w:szCs w:val="21"/>
              </w:rPr>
            </w:pPr>
          </w:p>
          <w:p w14:paraId="1171232B">
            <w:pPr>
              <w:rPr>
                <w:rFonts w:hint="eastAsia" w:ascii="宋体" w:hAnsi="宋体" w:cs="宋体"/>
                <w:szCs w:val="21"/>
              </w:rPr>
            </w:pPr>
          </w:p>
          <w:p w14:paraId="3C5ED248">
            <w:pPr>
              <w:rPr>
                <w:rFonts w:hint="eastAsia" w:ascii="宋体" w:hAnsi="宋体" w:cs="宋体"/>
                <w:szCs w:val="21"/>
              </w:rPr>
            </w:pPr>
          </w:p>
          <w:p w14:paraId="1CB5EDB3">
            <w:pPr>
              <w:rPr>
                <w:rFonts w:hint="eastAsia" w:ascii="宋体" w:hAnsi="宋体" w:cs="宋体"/>
                <w:szCs w:val="21"/>
              </w:rPr>
            </w:pPr>
          </w:p>
          <w:p w14:paraId="0A6CA1D4">
            <w:pPr>
              <w:rPr>
                <w:rFonts w:hint="eastAsia" w:ascii="宋体" w:hAnsi="宋体" w:cs="宋体"/>
                <w:szCs w:val="21"/>
              </w:rPr>
            </w:pPr>
          </w:p>
          <w:p w14:paraId="04890588">
            <w:pPr>
              <w:rPr>
                <w:rFonts w:hint="eastAsia" w:ascii="宋体" w:hAnsi="宋体" w:cs="宋体"/>
                <w:szCs w:val="21"/>
              </w:rPr>
            </w:pPr>
          </w:p>
          <w:p w14:paraId="17A5D8C6">
            <w:pPr>
              <w:rPr>
                <w:rFonts w:hint="eastAsia" w:ascii="宋体" w:hAnsi="宋体" w:cs="宋体"/>
                <w:szCs w:val="21"/>
              </w:rPr>
            </w:pPr>
            <w:r>
              <w:rPr>
                <w:rFonts w:hint="eastAsia" w:ascii="宋体" w:hAnsi="宋体" w:cs="宋体"/>
                <w:szCs w:val="21"/>
              </w:rPr>
              <w:t>10.7</w:t>
            </w:r>
          </w:p>
        </w:tc>
        <w:tc>
          <w:tcPr>
            <w:tcW w:w="8684" w:type="dxa"/>
            <w:gridSpan w:val="2"/>
            <w:vAlign w:val="center"/>
          </w:tcPr>
          <w:p w14:paraId="5079D768">
            <w:pPr>
              <w:widowControl/>
              <w:spacing w:line="440" w:lineRule="exact"/>
              <w:jc w:val="left"/>
              <w:rPr>
                <w:rFonts w:hint="eastAsia" w:ascii="宋体" w:hAnsi="宋体" w:cs="宋体"/>
                <w:b/>
                <w:bCs/>
                <w:szCs w:val="21"/>
                <w:lang w:bidi="zh-CN"/>
              </w:rPr>
            </w:pPr>
            <w:r>
              <w:rPr>
                <w:rFonts w:hint="eastAsia" w:ascii="宋体" w:hAnsi="宋体" w:cs="宋体"/>
                <w:b/>
                <w:bCs/>
                <w:szCs w:val="21"/>
                <w:lang w:bidi="zh-CN"/>
              </w:rPr>
              <w:t>1.采购标的所属行业为：</w:t>
            </w:r>
            <w:r>
              <w:rPr>
                <w:rFonts w:hint="eastAsia" w:ascii="宋体" w:hAnsi="宋体" w:cs="宋体"/>
                <w:b/>
                <w:bCs/>
                <w:kern w:val="0"/>
                <w:szCs w:val="21"/>
                <w:lang w:bidi="ar"/>
              </w:rPr>
              <w:t>工业</w:t>
            </w:r>
          </w:p>
          <w:p w14:paraId="6D498273">
            <w:pPr>
              <w:widowControl/>
              <w:autoSpaceDE w:val="0"/>
              <w:autoSpaceDN w:val="0"/>
              <w:spacing w:line="440" w:lineRule="exact"/>
              <w:ind w:firstLine="420" w:firstLineChars="200"/>
              <w:jc w:val="left"/>
              <w:rPr>
                <w:rFonts w:hint="eastAsia" w:ascii="宋体" w:hAnsi="宋体" w:cs="宋体"/>
                <w:b/>
                <w:bCs/>
                <w:kern w:val="0"/>
                <w:szCs w:val="21"/>
                <w:lang w:bidi="ar"/>
              </w:rPr>
            </w:pPr>
            <w:r>
              <w:rPr>
                <w:rFonts w:hint="eastAsia" w:ascii="宋体" w:hAnsi="宋体" w:cs="宋体"/>
                <w:kern w:val="0"/>
                <w:szCs w:val="21"/>
                <w:lang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r>
              <w:rPr>
                <w:rFonts w:hint="eastAsia" w:ascii="宋体" w:hAnsi="宋体" w:cs="宋体"/>
                <w:b/>
                <w:bCs/>
                <w:kern w:val="0"/>
                <w:szCs w:val="21"/>
                <w:lang w:bidi="ar"/>
              </w:rPr>
              <w:t>（附件1）</w:t>
            </w:r>
          </w:p>
          <w:p w14:paraId="381E7588">
            <w:pPr>
              <w:pStyle w:val="22"/>
              <w:spacing w:beforeAutospacing="0" w:afterAutospacing="0" w:line="440" w:lineRule="exact"/>
              <w:jc w:val="both"/>
              <w:rPr>
                <w:rFonts w:cs="宋体"/>
                <w:b/>
                <w:bCs/>
                <w:sz w:val="21"/>
                <w:szCs w:val="21"/>
              </w:rPr>
            </w:pPr>
            <w:r>
              <w:rPr>
                <w:rFonts w:hint="eastAsia" w:cs="宋体"/>
                <w:b/>
                <w:bCs/>
                <w:sz w:val="21"/>
                <w:szCs w:val="21"/>
              </w:rPr>
              <w:t>2.其他说明</w:t>
            </w:r>
          </w:p>
          <w:p w14:paraId="038FB0B6">
            <w:pPr>
              <w:pStyle w:val="22"/>
              <w:spacing w:beforeAutospacing="0" w:afterAutospacing="0" w:line="440" w:lineRule="exact"/>
              <w:ind w:firstLine="420" w:firstLineChars="200"/>
              <w:jc w:val="both"/>
              <w:rPr>
                <w:rFonts w:hint="eastAsia" w:ascii="宋体" w:hAnsi="宋体" w:cs="宋体"/>
                <w:sz w:val="21"/>
                <w:szCs w:val="21"/>
              </w:rPr>
            </w:pPr>
            <w:r>
              <w:rPr>
                <w:rFonts w:hint="eastAsia" w:cs="宋体"/>
                <w:sz w:val="21"/>
                <w:szCs w:val="21"/>
              </w:rPr>
              <w:t>（1）</w:t>
            </w:r>
            <w:r>
              <w:rPr>
                <w:rFonts w:hint="eastAsia" w:ascii="宋体" w:hAnsi="宋体" w:cs="宋体"/>
                <w:sz w:val="21"/>
                <w:szCs w:val="21"/>
              </w:rPr>
              <w:t>提供相同品牌产品且通过“资格性审查”和“符合性审查”的不同</w:t>
            </w:r>
            <w:r>
              <w:rPr>
                <w:rFonts w:hint="eastAsia" w:cs="宋体"/>
                <w:sz w:val="21"/>
                <w:szCs w:val="21"/>
              </w:rPr>
              <w:t>投标人</w:t>
            </w:r>
            <w:r>
              <w:rPr>
                <w:rFonts w:hint="eastAsia" w:ascii="宋体" w:hAnsi="宋体" w:cs="宋体"/>
                <w:sz w:val="21"/>
                <w:szCs w:val="21"/>
              </w:rPr>
              <w:t>参加同一合同项下投标的，按一家</w:t>
            </w:r>
            <w:r>
              <w:rPr>
                <w:rFonts w:hint="eastAsia" w:cs="宋体"/>
                <w:sz w:val="21"/>
                <w:szCs w:val="21"/>
              </w:rPr>
              <w:t>投标人</w:t>
            </w:r>
            <w:r>
              <w:rPr>
                <w:rFonts w:hint="eastAsia" w:ascii="宋体" w:hAnsi="宋体" w:cs="宋体"/>
                <w:sz w:val="21"/>
                <w:szCs w:val="21"/>
              </w:rPr>
              <w:t>计算，评审后得分最高的同品牌</w:t>
            </w:r>
            <w:r>
              <w:rPr>
                <w:rFonts w:hint="eastAsia" w:cs="宋体"/>
                <w:sz w:val="21"/>
                <w:szCs w:val="21"/>
              </w:rPr>
              <w:t>投标人</w:t>
            </w:r>
            <w:r>
              <w:rPr>
                <w:rFonts w:hint="eastAsia" w:ascii="宋体" w:hAnsi="宋体" w:cs="宋体"/>
                <w:sz w:val="21"/>
                <w:szCs w:val="21"/>
              </w:rPr>
              <w:t>获得中标人推荐资格；评审后得分也相等的，由投标报价得分最高的同品牌</w:t>
            </w:r>
            <w:r>
              <w:rPr>
                <w:rFonts w:hint="eastAsia" w:cs="宋体"/>
                <w:sz w:val="21"/>
                <w:szCs w:val="21"/>
              </w:rPr>
              <w:t>投标人</w:t>
            </w:r>
            <w:r>
              <w:rPr>
                <w:rFonts w:hint="eastAsia" w:ascii="宋体" w:hAnsi="宋体" w:cs="宋体"/>
                <w:sz w:val="21"/>
                <w:szCs w:val="21"/>
              </w:rPr>
              <w:t>获得中标人推荐资格；如投标报价得分也相等的，由评标委员会采取随机抽取方式确定；其他同品牌</w:t>
            </w:r>
            <w:r>
              <w:rPr>
                <w:rFonts w:hint="eastAsia" w:cs="宋体"/>
                <w:sz w:val="21"/>
                <w:szCs w:val="21"/>
              </w:rPr>
              <w:t>投标人</w:t>
            </w:r>
            <w:r>
              <w:rPr>
                <w:rFonts w:hint="eastAsia" w:ascii="宋体" w:hAnsi="宋体" w:cs="宋体"/>
                <w:sz w:val="21"/>
                <w:szCs w:val="21"/>
              </w:rPr>
              <w:t>不作为中标候选人。</w:t>
            </w:r>
          </w:p>
          <w:p w14:paraId="3A7AE27A">
            <w:pPr>
              <w:pStyle w:val="22"/>
              <w:spacing w:beforeAutospacing="0" w:afterAutospacing="0" w:line="440" w:lineRule="exact"/>
              <w:ind w:firstLine="420" w:firstLineChars="200"/>
              <w:jc w:val="both"/>
              <w:rPr>
                <w:rFonts w:hint="eastAsia" w:ascii="宋体" w:hAnsi="宋体" w:cs="宋体"/>
                <w:sz w:val="21"/>
                <w:szCs w:val="21"/>
              </w:rPr>
            </w:pPr>
            <w:r>
              <w:rPr>
                <w:rFonts w:hint="eastAsia" w:cs="宋体"/>
                <w:sz w:val="21"/>
                <w:szCs w:val="21"/>
              </w:rPr>
              <w:t>（2）</w:t>
            </w:r>
            <w:r>
              <w:rPr>
                <w:rFonts w:hint="eastAsia" w:ascii="宋体" w:hAnsi="宋体" w:cs="宋体"/>
                <w:sz w:val="21"/>
                <w:szCs w:val="21"/>
              </w:rPr>
              <w:t>非单一产品采购项目且在招标文件中</w:t>
            </w:r>
            <w:r>
              <w:rPr>
                <w:rFonts w:hint="eastAsia" w:ascii="宋体" w:hAnsi="宋体" w:cs="宋体"/>
                <w:b/>
                <w:bCs/>
                <w:sz w:val="21"/>
                <w:szCs w:val="21"/>
              </w:rPr>
              <w:t>注明核心产品的</w:t>
            </w:r>
            <w:r>
              <w:rPr>
                <w:rFonts w:hint="eastAsia" w:ascii="宋体" w:hAnsi="宋体" w:cs="宋体"/>
                <w:sz w:val="21"/>
                <w:szCs w:val="21"/>
              </w:rPr>
              <w:t>，提供相同品牌产品且通过资格审查、 符合性审查的不同</w:t>
            </w:r>
            <w:r>
              <w:rPr>
                <w:rFonts w:hint="eastAsia" w:cs="宋体"/>
                <w:sz w:val="21"/>
                <w:szCs w:val="21"/>
              </w:rPr>
              <w:t>投标人</w:t>
            </w:r>
            <w:r>
              <w:rPr>
                <w:rFonts w:hint="eastAsia" w:ascii="宋体" w:hAnsi="宋体" w:cs="宋体"/>
                <w:sz w:val="21"/>
                <w:szCs w:val="21"/>
              </w:rPr>
              <w:t>参加同一标段投标的，按一家</w:t>
            </w:r>
            <w:r>
              <w:rPr>
                <w:rFonts w:hint="eastAsia" w:cs="宋体"/>
                <w:sz w:val="21"/>
                <w:szCs w:val="21"/>
              </w:rPr>
              <w:t>投标人</w:t>
            </w:r>
            <w:r>
              <w:rPr>
                <w:rFonts w:hint="eastAsia" w:ascii="宋体" w:hAnsi="宋体" w:cs="宋体"/>
                <w:sz w:val="21"/>
                <w:szCs w:val="21"/>
              </w:rPr>
              <w:t>计算，评审后得分最高的同品牌</w:t>
            </w:r>
            <w:r>
              <w:rPr>
                <w:rFonts w:hint="eastAsia" w:cs="宋体"/>
                <w:sz w:val="21"/>
                <w:szCs w:val="21"/>
              </w:rPr>
              <w:t>投标人</w:t>
            </w:r>
            <w:r>
              <w:rPr>
                <w:rFonts w:hint="eastAsia" w:ascii="宋体" w:hAnsi="宋体" w:cs="宋体"/>
                <w:sz w:val="21"/>
                <w:szCs w:val="21"/>
              </w:rPr>
              <w:t>获得中标人推荐资格；评审得分相同的，以投标报价低者获得中标人推荐资格</w:t>
            </w:r>
            <w:r>
              <w:rPr>
                <w:rFonts w:hint="eastAsia" w:cs="宋体"/>
                <w:sz w:val="21"/>
                <w:szCs w:val="21"/>
              </w:rPr>
              <w:t>。</w:t>
            </w:r>
            <w:r>
              <w:rPr>
                <w:rFonts w:hint="eastAsia" w:ascii="宋体" w:hAnsi="宋体" w:cs="宋体"/>
                <w:sz w:val="21"/>
                <w:szCs w:val="21"/>
              </w:rPr>
              <w:t xml:space="preserve"> </w:t>
            </w:r>
          </w:p>
          <w:p w14:paraId="174F2A2E">
            <w:pPr>
              <w:spacing w:line="360" w:lineRule="auto"/>
              <w:ind w:left="631" w:leftChars="200" w:hanging="211" w:hangingChars="100"/>
              <w:rPr>
                <w:rFonts w:hint="eastAsia" w:ascii="宋体" w:hAnsi="宋体" w:cs="宋体"/>
                <w:b/>
                <w:bCs/>
                <w:szCs w:val="21"/>
                <w:lang w:bidi="zh-CN"/>
              </w:rPr>
            </w:pPr>
            <w:r>
              <w:rPr>
                <w:rFonts w:hint="eastAsia" w:ascii="宋体" w:hAnsi="宋体" w:cs="宋体"/>
                <w:b/>
                <w:bCs/>
                <w:szCs w:val="21"/>
                <w:lang w:bidi="zh-CN"/>
              </w:rPr>
              <w:t>（3）本项目执行落实强制采购节能产品、优先采购节能环保产品等最新政府采购政策</w:t>
            </w:r>
          </w:p>
          <w:p w14:paraId="5311E19B">
            <w:pPr>
              <w:spacing w:line="360" w:lineRule="auto"/>
              <w:ind w:firstLine="420" w:firstLineChars="200"/>
              <w:rPr>
                <w:rFonts w:hint="eastAsia" w:ascii="宋体" w:hAnsi="宋体" w:cs="宋体"/>
                <w:szCs w:val="21"/>
              </w:rPr>
            </w:pPr>
            <w:r>
              <w:rPr>
                <w:rFonts w:hint="eastAsia" w:ascii="宋体" w:hAnsi="宋体" w:cs="宋体"/>
                <w:szCs w:val="21"/>
              </w:rPr>
              <w:t xml:space="preserve">如果所投产品是财政部、国家发展改革委最新节能清单的政府强制采购和优先采购的节能产品及环境标志产品的，须提供以下材料： </w:t>
            </w:r>
          </w:p>
          <w:p w14:paraId="7008C84E">
            <w:pPr>
              <w:spacing w:line="360" w:lineRule="auto"/>
              <w:rPr>
                <w:rFonts w:hint="eastAsia" w:ascii="宋体" w:hAnsi="宋体" w:cs="宋体"/>
                <w:szCs w:val="21"/>
              </w:rPr>
            </w:pPr>
            <w:r>
              <w:rPr>
                <w:rFonts w:hint="eastAsia" w:ascii="宋体" w:hAnsi="宋体" w:cs="宋体"/>
                <w:szCs w:val="21"/>
              </w:rPr>
              <w:t>A.采购人拟采购的产品属于财库〔2019〕19号《节能产品政府采购品目清单》范围内政府强制采购产品，其中以“★”标注的为政府强制采购产品。（节能产品政府采购品目清单见附件）。</w:t>
            </w:r>
          </w:p>
          <w:p w14:paraId="1BF93FBD">
            <w:pPr>
              <w:spacing w:line="360" w:lineRule="auto"/>
              <w:rPr>
                <w:rFonts w:hint="eastAsia" w:ascii="宋体" w:hAnsi="宋体" w:cs="宋体"/>
                <w:szCs w:val="21"/>
              </w:rPr>
            </w:pPr>
            <w:r>
              <w:rPr>
                <w:rFonts w:hint="eastAsia" w:ascii="宋体" w:hAnsi="宋体" w:cs="宋体"/>
                <w:szCs w:val="21"/>
              </w:rPr>
              <w:t>供应商响应采购文件要求提供的投标产品属于《节能产品政府采购品目清单》范围的“政府强制采购产品”的应提供国家确定的认证机构出具的、处于有效期之内的节能产品认证证书复印件，否则视为非实质性响应采购文件要求，其响应文件无效。</w:t>
            </w:r>
          </w:p>
          <w:p w14:paraId="440F029D">
            <w:pPr>
              <w:spacing w:line="360" w:lineRule="auto"/>
              <w:rPr>
                <w:rFonts w:hint="eastAsia" w:ascii="宋体" w:hAnsi="宋体" w:cs="宋体"/>
                <w:szCs w:val="21"/>
              </w:rPr>
            </w:pPr>
            <w:r>
              <w:rPr>
                <w:rFonts w:hint="eastAsia" w:ascii="宋体" w:hAnsi="宋体" w:cs="宋体"/>
                <w:szCs w:val="21"/>
              </w:rPr>
              <w:t>B.采购人拟采购的产品属于财库〔2019〕19号《节能产品政府采购品目清单》和财库〔2019〕18号《环境标志产品政府采购品目清单》范围内政府优先采购产品。</w:t>
            </w:r>
          </w:p>
          <w:p w14:paraId="0EE4096B">
            <w:pPr>
              <w:spacing w:line="360" w:lineRule="auto"/>
              <w:rPr>
                <w:rFonts w:hint="eastAsia" w:ascii="宋体" w:hAnsi="宋体" w:cs="宋体"/>
                <w:szCs w:val="21"/>
              </w:rPr>
            </w:pPr>
            <w:r>
              <w:rPr>
                <w:rFonts w:hint="eastAsia" w:ascii="宋体" w:hAnsi="宋体" w:cs="宋体"/>
                <w:szCs w:val="21"/>
              </w:rPr>
              <w:t>供应商响应采购文件要求提供的投标产品属于《节能产品政府采购品目清单》或《环境标志产品政府采购品目清单》范围的“政府优先采购产品”的应提供国家确定的认证机构出具的、处于有效期之内的节能产品认证证书或环境标志产品认证证书复印件，否则视为主动放弃被优先采购的权利。</w:t>
            </w:r>
            <w:r>
              <w:fldChar w:fldCharType="begin"/>
            </w:r>
            <w:r>
              <w:instrText xml:space="preserve"> HYPERLINK "http://www.ccgp.gov.cn/zcfg/mof/201707/t20170728_8598786.ht" </w:instrText>
            </w:r>
            <w:r>
              <w:fldChar w:fldCharType="separate"/>
            </w:r>
            <w:r>
              <w:fldChar w:fldCharType="end"/>
            </w:r>
          </w:p>
          <w:p w14:paraId="5D4A132E">
            <w:pPr>
              <w:pStyle w:val="49"/>
              <w:ind w:firstLine="0"/>
            </w:pPr>
            <w:r>
              <w:rPr>
                <w:rFonts w:hint="eastAsia" w:ascii="宋体" w:hAnsi="宋体" w:cs="宋体"/>
                <w:sz w:val="21"/>
                <w:szCs w:val="21"/>
              </w:rPr>
              <w:t>C.优先采购节能产品和环境标志产品在同等条件下属于优先采购范围（优先采购指最终得分相等时，投标报价也相同时，按技术指标优劣顺序排序，技术指标优劣情况相同的优先购买所投优先采购节能产品和环境标志产品合计金额占自身投标报价比例大的）。</w:t>
            </w:r>
            <w:r>
              <w:rPr>
                <w:rFonts w:hint="eastAsia" w:ascii="宋体" w:hAnsi="宋体" w:cs="宋体"/>
                <w:b/>
                <w:bCs/>
                <w:color w:val="auto"/>
                <w:sz w:val="21"/>
                <w:szCs w:val="21"/>
                <w:lang w:bidi="zh-CN"/>
              </w:rPr>
              <w:t>（附件2）</w:t>
            </w:r>
          </w:p>
        </w:tc>
      </w:tr>
    </w:tbl>
    <w:p w14:paraId="7BCBC2BA">
      <w:pPr>
        <w:widowControl/>
        <w:spacing w:line="330" w:lineRule="atLeast"/>
        <w:jc w:val="center"/>
        <w:rPr>
          <w:rFonts w:hint="eastAsia" w:ascii="宋体" w:hAnsi="宋体" w:cs="宋体"/>
          <w:b/>
          <w:bCs/>
          <w:kern w:val="0"/>
          <w:sz w:val="36"/>
          <w:szCs w:val="32"/>
        </w:rPr>
      </w:pPr>
      <w:r>
        <w:rPr>
          <w:rFonts w:hint="eastAsia" w:ascii="宋体" w:hAnsi="宋体" w:cs="宋体"/>
          <w:b/>
          <w:bCs/>
          <w:kern w:val="0"/>
          <w:sz w:val="36"/>
          <w:szCs w:val="32"/>
        </w:rPr>
        <w:t>附件1.统计上大中小微型企业划分标准</w:t>
      </w:r>
    </w:p>
    <w:tbl>
      <w:tblPr>
        <w:tblStyle w:val="26"/>
        <w:tblW w:w="10143" w:type="dxa"/>
        <w:jc w:val="center"/>
        <w:tblLayout w:type="fixed"/>
        <w:tblCellMar>
          <w:top w:w="0" w:type="dxa"/>
          <w:left w:w="108" w:type="dxa"/>
          <w:bottom w:w="0" w:type="dxa"/>
          <w:right w:w="108" w:type="dxa"/>
        </w:tblCellMar>
      </w:tblPr>
      <w:tblGrid>
        <w:gridCol w:w="1930"/>
        <w:gridCol w:w="1750"/>
        <w:gridCol w:w="684"/>
        <w:gridCol w:w="1300"/>
        <w:gridCol w:w="1866"/>
        <w:gridCol w:w="1567"/>
        <w:gridCol w:w="1046"/>
      </w:tblGrid>
      <w:tr w14:paraId="787CBC71">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vAlign w:val="center"/>
          </w:tcPr>
          <w:p w14:paraId="52FA5AAC">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行业名称</w:t>
            </w:r>
          </w:p>
        </w:tc>
        <w:tc>
          <w:tcPr>
            <w:tcW w:w="1750" w:type="dxa"/>
            <w:tcBorders>
              <w:top w:val="single" w:color="auto" w:sz="4" w:space="0"/>
              <w:left w:val="nil"/>
              <w:bottom w:val="single" w:color="auto" w:sz="4" w:space="0"/>
              <w:right w:val="single" w:color="auto" w:sz="4" w:space="0"/>
            </w:tcBorders>
            <w:vAlign w:val="center"/>
          </w:tcPr>
          <w:p w14:paraId="6975511F">
            <w:pPr>
              <w:widowControl/>
              <w:jc w:val="center"/>
              <w:rPr>
                <w:rFonts w:hint="eastAsia" w:ascii="宋体" w:hAnsi="宋体" w:cs="宋体"/>
                <w:b/>
                <w:bCs/>
                <w:kern w:val="0"/>
                <w:szCs w:val="21"/>
              </w:rPr>
            </w:pPr>
            <w:r>
              <w:rPr>
                <w:rFonts w:hint="eastAsia" w:ascii="宋体" w:hAnsi="宋体" w:cs="宋体"/>
                <w:b/>
                <w:bCs/>
                <w:kern w:val="0"/>
                <w:szCs w:val="21"/>
              </w:rPr>
              <w:t>指标名称</w:t>
            </w:r>
          </w:p>
        </w:tc>
        <w:tc>
          <w:tcPr>
            <w:tcW w:w="684" w:type="dxa"/>
            <w:tcBorders>
              <w:top w:val="single" w:color="auto" w:sz="4" w:space="0"/>
              <w:left w:val="nil"/>
              <w:bottom w:val="single" w:color="auto" w:sz="4" w:space="0"/>
              <w:right w:val="single" w:color="auto" w:sz="4" w:space="0"/>
            </w:tcBorders>
            <w:vAlign w:val="center"/>
          </w:tcPr>
          <w:p w14:paraId="54B60DE4">
            <w:pPr>
              <w:widowControl/>
              <w:jc w:val="center"/>
              <w:rPr>
                <w:rFonts w:hint="eastAsia" w:ascii="宋体" w:hAnsi="宋体" w:cs="宋体"/>
                <w:b/>
                <w:bCs/>
                <w:kern w:val="0"/>
                <w:szCs w:val="21"/>
              </w:rPr>
            </w:pPr>
            <w:r>
              <w:rPr>
                <w:rFonts w:hint="eastAsia" w:ascii="宋体" w:hAnsi="宋体" w:cs="宋体"/>
                <w:b/>
                <w:bCs/>
                <w:kern w:val="0"/>
                <w:szCs w:val="21"/>
              </w:rPr>
              <w:t>计量</w:t>
            </w:r>
          </w:p>
          <w:p w14:paraId="673FD8CA">
            <w:pPr>
              <w:widowControl/>
              <w:jc w:val="center"/>
              <w:rPr>
                <w:rFonts w:hint="eastAsia" w:ascii="宋体" w:hAnsi="宋体" w:cs="宋体"/>
                <w:b/>
                <w:bCs/>
                <w:kern w:val="0"/>
                <w:szCs w:val="21"/>
              </w:rPr>
            </w:pPr>
            <w:r>
              <w:rPr>
                <w:rFonts w:hint="eastAsia" w:ascii="宋体" w:hAnsi="宋体" w:cs="宋体"/>
                <w:b/>
                <w:bCs/>
                <w:kern w:val="0"/>
                <w:szCs w:val="21"/>
              </w:rPr>
              <w:t>单位</w:t>
            </w:r>
          </w:p>
        </w:tc>
        <w:tc>
          <w:tcPr>
            <w:tcW w:w="1300" w:type="dxa"/>
            <w:tcBorders>
              <w:top w:val="single" w:color="auto" w:sz="4" w:space="0"/>
              <w:left w:val="nil"/>
              <w:bottom w:val="single" w:color="auto" w:sz="4" w:space="0"/>
              <w:right w:val="single" w:color="auto" w:sz="4" w:space="0"/>
            </w:tcBorders>
            <w:vAlign w:val="center"/>
          </w:tcPr>
          <w:p w14:paraId="176CABFB">
            <w:pPr>
              <w:widowControl/>
              <w:jc w:val="center"/>
              <w:rPr>
                <w:rFonts w:hint="eastAsia" w:ascii="宋体" w:hAnsi="宋体" w:cs="宋体"/>
                <w:b/>
                <w:bCs/>
                <w:kern w:val="0"/>
                <w:szCs w:val="21"/>
              </w:rPr>
            </w:pPr>
            <w:r>
              <w:rPr>
                <w:rFonts w:hint="eastAsia" w:ascii="宋体" w:hAnsi="宋体" w:cs="宋体"/>
                <w:b/>
                <w:bCs/>
                <w:kern w:val="0"/>
                <w:szCs w:val="21"/>
              </w:rPr>
              <w:t>大型</w:t>
            </w:r>
          </w:p>
        </w:tc>
        <w:tc>
          <w:tcPr>
            <w:tcW w:w="1866" w:type="dxa"/>
            <w:tcBorders>
              <w:top w:val="single" w:color="auto" w:sz="4" w:space="0"/>
              <w:left w:val="nil"/>
              <w:bottom w:val="single" w:color="auto" w:sz="4" w:space="0"/>
              <w:right w:val="single" w:color="auto" w:sz="4" w:space="0"/>
            </w:tcBorders>
            <w:vAlign w:val="center"/>
          </w:tcPr>
          <w:p w14:paraId="3F0E738E">
            <w:pPr>
              <w:widowControl/>
              <w:jc w:val="center"/>
              <w:rPr>
                <w:rFonts w:hint="eastAsia" w:ascii="宋体" w:hAnsi="宋体" w:cs="宋体"/>
                <w:b/>
                <w:bCs/>
                <w:kern w:val="0"/>
                <w:szCs w:val="21"/>
              </w:rPr>
            </w:pPr>
            <w:r>
              <w:rPr>
                <w:rFonts w:hint="eastAsia" w:ascii="宋体" w:hAnsi="宋体" w:cs="宋体"/>
                <w:b/>
                <w:bCs/>
                <w:kern w:val="0"/>
                <w:szCs w:val="21"/>
              </w:rPr>
              <w:t>中型</w:t>
            </w:r>
          </w:p>
        </w:tc>
        <w:tc>
          <w:tcPr>
            <w:tcW w:w="1567" w:type="dxa"/>
            <w:tcBorders>
              <w:top w:val="single" w:color="auto" w:sz="4" w:space="0"/>
              <w:left w:val="nil"/>
              <w:bottom w:val="single" w:color="auto" w:sz="4" w:space="0"/>
              <w:right w:val="single" w:color="auto" w:sz="4" w:space="0"/>
            </w:tcBorders>
            <w:vAlign w:val="center"/>
          </w:tcPr>
          <w:p w14:paraId="2873F158">
            <w:pPr>
              <w:widowControl/>
              <w:jc w:val="center"/>
              <w:rPr>
                <w:rFonts w:hint="eastAsia" w:ascii="宋体" w:hAnsi="宋体" w:cs="宋体"/>
                <w:b/>
                <w:bCs/>
                <w:kern w:val="0"/>
                <w:szCs w:val="21"/>
              </w:rPr>
            </w:pPr>
            <w:r>
              <w:rPr>
                <w:rFonts w:hint="eastAsia" w:ascii="宋体" w:hAnsi="宋体" w:cs="宋体"/>
                <w:b/>
                <w:bCs/>
                <w:kern w:val="0"/>
                <w:szCs w:val="21"/>
              </w:rPr>
              <w:t>小型</w:t>
            </w:r>
          </w:p>
        </w:tc>
        <w:tc>
          <w:tcPr>
            <w:tcW w:w="1046" w:type="dxa"/>
            <w:tcBorders>
              <w:top w:val="single" w:color="auto" w:sz="4" w:space="0"/>
              <w:left w:val="nil"/>
              <w:bottom w:val="single" w:color="auto" w:sz="4" w:space="0"/>
              <w:right w:val="nil"/>
            </w:tcBorders>
            <w:vAlign w:val="center"/>
          </w:tcPr>
          <w:p w14:paraId="02FE7FE2">
            <w:pPr>
              <w:widowControl/>
              <w:jc w:val="center"/>
              <w:rPr>
                <w:rFonts w:hint="eastAsia" w:ascii="宋体" w:hAnsi="宋体" w:cs="宋体"/>
                <w:b/>
                <w:bCs/>
                <w:kern w:val="0"/>
                <w:szCs w:val="21"/>
              </w:rPr>
            </w:pPr>
            <w:r>
              <w:rPr>
                <w:rFonts w:hint="eastAsia" w:ascii="宋体" w:hAnsi="宋体" w:cs="宋体"/>
                <w:b/>
                <w:bCs/>
                <w:kern w:val="0"/>
                <w:szCs w:val="21"/>
              </w:rPr>
              <w:t>微型</w:t>
            </w:r>
          </w:p>
        </w:tc>
      </w:tr>
      <w:tr w14:paraId="3848C5A4">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vAlign w:val="center"/>
          </w:tcPr>
          <w:p w14:paraId="645635DC">
            <w:pPr>
              <w:widowControl/>
              <w:spacing w:line="240" w:lineRule="exact"/>
              <w:jc w:val="left"/>
              <w:rPr>
                <w:rFonts w:hint="eastAsia" w:ascii="宋体" w:hAnsi="宋体" w:cs="宋体"/>
                <w:kern w:val="0"/>
                <w:szCs w:val="21"/>
              </w:rPr>
            </w:pPr>
            <w:r>
              <w:rPr>
                <w:rFonts w:hint="eastAsia" w:ascii="宋体" w:hAnsi="宋体" w:cs="宋体"/>
                <w:kern w:val="0"/>
                <w:szCs w:val="21"/>
              </w:rPr>
              <w:t>农、林、牧、渔业</w:t>
            </w:r>
          </w:p>
        </w:tc>
        <w:tc>
          <w:tcPr>
            <w:tcW w:w="1750" w:type="dxa"/>
            <w:tcBorders>
              <w:top w:val="nil"/>
              <w:left w:val="nil"/>
              <w:bottom w:val="single" w:color="auto" w:sz="4" w:space="0"/>
              <w:right w:val="single" w:color="auto" w:sz="4" w:space="0"/>
            </w:tcBorders>
            <w:vAlign w:val="center"/>
          </w:tcPr>
          <w:p w14:paraId="5A5D1E99">
            <w:pPr>
              <w:widowControl/>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416BC014">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5DB499B4">
            <w:pPr>
              <w:widowControl/>
              <w:jc w:val="center"/>
              <w:rPr>
                <w:rFonts w:hint="eastAsia" w:ascii="宋体" w:hAnsi="宋体" w:cs="宋体"/>
                <w:kern w:val="0"/>
                <w:szCs w:val="21"/>
              </w:rPr>
            </w:pPr>
            <w:r>
              <w:rPr>
                <w:rFonts w:hint="eastAsia" w:ascii="宋体" w:hAnsi="宋体" w:cs="宋体"/>
                <w:kern w:val="0"/>
                <w:szCs w:val="21"/>
              </w:rPr>
              <w:t>Y≥20000</w:t>
            </w:r>
          </w:p>
        </w:tc>
        <w:tc>
          <w:tcPr>
            <w:tcW w:w="1866" w:type="dxa"/>
            <w:tcBorders>
              <w:top w:val="nil"/>
              <w:left w:val="nil"/>
              <w:bottom w:val="single" w:color="auto" w:sz="4" w:space="0"/>
              <w:right w:val="single" w:color="auto" w:sz="4" w:space="0"/>
            </w:tcBorders>
            <w:vAlign w:val="center"/>
          </w:tcPr>
          <w:p w14:paraId="74797171">
            <w:pPr>
              <w:widowControl/>
              <w:jc w:val="center"/>
              <w:rPr>
                <w:rFonts w:hint="eastAsia" w:ascii="宋体" w:hAnsi="宋体" w:cs="宋体"/>
                <w:kern w:val="0"/>
                <w:szCs w:val="21"/>
              </w:rPr>
            </w:pPr>
            <w:r>
              <w:rPr>
                <w:rFonts w:hint="eastAsia" w:ascii="宋体" w:hAnsi="宋体" w:cs="宋体"/>
                <w:kern w:val="0"/>
                <w:szCs w:val="21"/>
              </w:rPr>
              <w:t xml:space="preserve"> 500≤Y＜20000</w:t>
            </w:r>
          </w:p>
        </w:tc>
        <w:tc>
          <w:tcPr>
            <w:tcW w:w="1567" w:type="dxa"/>
            <w:tcBorders>
              <w:top w:val="nil"/>
              <w:left w:val="nil"/>
              <w:bottom w:val="single" w:color="auto" w:sz="4" w:space="0"/>
              <w:right w:val="single" w:color="auto" w:sz="4" w:space="0"/>
            </w:tcBorders>
            <w:vAlign w:val="center"/>
          </w:tcPr>
          <w:p w14:paraId="72020132">
            <w:pPr>
              <w:widowControl/>
              <w:jc w:val="center"/>
              <w:rPr>
                <w:rFonts w:hint="eastAsia" w:ascii="宋体" w:hAnsi="宋体" w:cs="宋体"/>
                <w:kern w:val="0"/>
                <w:szCs w:val="21"/>
              </w:rPr>
            </w:pPr>
            <w:r>
              <w:rPr>
                <w:rFonts w:hint="eastAsia" w:ascii="宋体" w:hAnsi="宋体" w:cs="宋体"/>
                <w:kern w:val="0"/>
                <w:szCs w:val="21"/>
              </w:rPr>
              <w:t xml:space="preserve"> 50≤Y＜500</w:t>
            </w:r>
          </w:p>
        </w:tc>
        <w:tc>
          <w:tcPr>
            <w:tcW w:w="1046" w:type="dxa"/>
            <w:tcBorders>
              <w:top w:val="nil"/>
              <w:left w:val="nil"/>
              <w:bottom w:val="single" w:color="auto" w:sz="4" w:space="0"/>
              <w:right w:val="nil"/>
            </w:tcBorders>
            <w:vAlign w:val="center"/>
          </w:tcPr>
          <w:p w14:paraId="51F4D2D3">
            <w:pPr>
              <w:widowControl/>
              <w:jc w:val="center"/>
              <w:rPr>
                <w:rFonts w:hint="eastAsia" w:ascii="宋体" w:hAnsi="宋体" w:cs="宋体"/>
                <w:kern w:val="0"/>
                <w:szCs w:val="21"/>
              </w:rPr>
            </w:pPr>
            <w:r>
              <w:rPr>
                <w:rFonts w:hint="eastAsia" w:ascii="宋体" w:hAnsi="宋体" w:cs="宋体"/>
                <w:kern w:val="0"/>
                <w:szCs w:val="21"/>
              </w:rPr>
              <w:t>Y＜50</w:t>
            </w:r>
          </w:p>
        </w:tc>
      </w:tr>
      <w:tr w14:paraId="16F5F920">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5AD2E803">
            <w:pPr>
              <w:widowControl/>
              <w:spacing w:line="240" w:lineRule="exact"/>
              <w:jc w:val="left"/>
              <w:rPr>
                <w:rFonts w:hint="eastAsia" w:ascii="宋体" w:hAnsi="宋体" w:cs="宋体"/>
                <w:kern w:val="0"/>
                <w:szCs w:val="21"/>
              </w:rPr>
            </w:pPr>
            <w:r>
              <w:rPr>
                <w:rFonts w:hint="eastAsia" w:ascii="宋体" w:hAnsi="宋体" w:cs="宋体"/>
                <w:kern w:val="0"/>
                <w:szCs w:val="21"/>
              </w:rPr>
              <w:t>工业 *</w:t>
            </w:r>
          </w:p>
        </w:tc>
        <w:tc>
          <w:tcPr>
            <w:tcW w:w="1750" w:type="dxa"/>
            <w:tcBorders>
              <w:top w:val="nil"/>
              <w:left w:val="nil"/>
              <w:bottom w:val="nil"/>
              <w:right w:val="single" w:color="auto" w:sz="4" w:space="0"/>
            </w:tcBorders>
            <w:vAlign w:val="center"/>
          </w:tcPr>
          <w:p w14:paraId="681BA736">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07EAA095">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4F1F1F10">
            <w:pPr>
              <w:widowControl/>
              <w:jc w:val="center"/>
              <w:rPr>
                <w:rFonts w:hint="eastAsia" w:ascii="宋体" w:hAnsi="宋体" w:cs="宋体"/>
                <w:kern w:val="0"/>
                <w:szCs w:val="21"/>
              </w:rPr>
            </w:pPr>
            <w:r>
              <w:rPr>
                <w:rFonts w:hint="eastAsia" w:ascii="宋体" w:hAnsi="宋体" w:cs="宋体"/>
                <w:kern w:val="0"/>
                <w:szCs w:val="21"/>
              </w:rPr>
              <w:t>X≥1000</w:t>
            </w:r>
          </w:p>
        </w:tc>
        <w:tc>
          <w:tcPr>
            <w:tcW w:w="1866" w:type="dxa"/>
            <w:tcBorders>
              <w:top w:val="nil"/>
              <w:left w:val="nil"/>
              <w:bottom w:val="nil"/>
              <w:right w:val="single" w:color="auto" w:sz="4" w:space="0"/>
            </w:tcBorders>
            <w:vAlign w:val="center"/>
          </w:tcPr>
          <w:p w14:paraId="77F785B8">
            <w:pPr>
              <w:widowControl/>
              <w:jc w:val="center"/>
              <w:rPr>
                <w:rFonts w:hint="eastAsia" w:ascii="宋体" w:hAnsi="宋体" w:cs="宋体"/>
                <w:kern w:val="0"/>
                <w:szCs w:val="21"/>
              </w:rPr>
            </w:pPr>
            <w:r>
              <w:rPr>
                <w:rFonts w:hint="eastAsia" w:ascii="宋体" w:hAnsi="宋体" w:cs="宋体"/>
                <w:kern w:val="0"/>
                <w:szCs w:val="21"/>
              </w:rPr>
              <w:t>300≤X＜1000</w:t>
            </w:r>
          </w:p>
        </w:tc>
        <w:tc>
          <w:tcPr>
            <w:tcW w:w="1567" w:type="dxa"/>
            <w:tcBorders>
              <w:top w:val="nil"/>
              <w:left w:val="nil"/>
              <w:bottom w:val="nil"/>
              <w:right w:val="single" w:color="auto" w:sz="4" w:space="0"/>
            </w:tcBorders>
            <w:vAlign w:val="center"/>
          </w:tcPr>
          <w:p w14:paraId="6DD1ED09">
            <w:pPr>
              <w:widowControl/>
              <w:jc w:val="center"/>
              <w:rPr>
                <w:rFonts w:hint="eastAsia" w:ascii="宋体" w:hAnsi="宋体" w:cs="宋体"/>
                <w:kern w:val="0"/>
                <w:szCs w:val="21"/>
              </w:rPr>
            </w:pPr>
            <w:r>
              <w:rPr>
                <w:rFonts w:hint="eastAsia" w:ascii="宋体" w:hAnsi="宋体" w:cs="宋体"/>
                <w:kern w:val="0"/>
                <w:szCs w:val="21"/>
              </w:rPr>
              <w:t xml:space="preserve"> 20≤X＜300</w:t>
            </w:r>
          </w:p>
        </w:tc>
        <w:tc>
          <w:tcPr>
            <w:tcW w:w="1046" w:type="dxa"/>
            <w:tcBorders>
              <w:top w:val="nil"/>
              <w:left w:val="nil"/>
              <w:bottom w:val="nil"/>
              <w:right w:val="nil"/>
            </w:tcBorders>
            <w:vAlign w:val="center"/>
          </w:tcPr>
          <w:p w14:paraId="297F6297">
            <w:pPr>
              <w:widowControl/>
              <w:jc w:val="center"/>
              <w:rPr>
                <w:rFonts w:hint="eastAsia" w:ascii="宋体" w:hAnsi="宋体" w:cs="宋体"/>
                <w:kern w:val="0"/>
                <w:szCs w:val="21"/>
              </w:rPr>
            </w:pPr>
            <w:r>
              <w:rPr>
                <w:rFonts w:hint="eastAsia" w:ascii="宋体" w:hAnsi="宋体" w:cs="宋体"/>
                <w:kern w:val="0"/>
                <w:szCs w:val="21"/>
              </w:rPr>
              <w:t>X＜20</w:t>
            </w:r>
          </w:p>
        </w:tc>
      </w:tr>
      <w:tr w14:paraId="09A59CFE">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7562F1ED">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6FE7FEDD">
            <w:pPr>
              <w:widowControl/>
              <w:spacing w:line="240" w:lineRule="exact"/>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32296889">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799C1A2C">
            <w:pPr>
              <w:widowControl/>
              <w:jc w:val="center"/>
              <w:rPr>
                <w:rFonts w:hint="eastAsia" w:ascii="宋体" w:hAnsi="宋体" w:cs="宋体"/>
                <w:kern w:val="0"/>
                <w:szCs w:val="21"/>
              </w:rPr>
            </w:pPr>
            <w:r>
              <w:rPr>
                <w:rFonts w:hint="eastAsia" w:ascii="宋体" w:hAnsi="宋体" w:cs="宋体"/>
                <w:kern w:val="0"/>
                <w:szCs w:val="21"/>
              </w:rPr>
              <w:t>Y≥40000</w:t>
            </w:r>
          </w:p>
        </w:tc>
        <w:tc>
          <w:tcPr>
            <w:tcW w:w="1866" w:type="dxa"/>
            <w:tcBorders>
              <w:top w:val="nil"/>
              <w:left w:val="nil"/>
              <w:bottom w:val="single" w:color="auto" w:sz="4" w:space="0"/>
              <w:right w:val="single" w:color="auto" w:sz="4" w:space="0"/>
            </w:tcBorders>
            <w:vAlign w:val="center"/>
          </w:tcPr>
          <w:p w14:paraId="74A4F1FB">
            <w:pPr>
              <w:widowControl/>
              <w:jc w:val="center"/>
              <w:rPr>
                <w:rFonts w:hint="eastAsia" w:ascii="宋体" w:hAnsi="宋体" w:cs="宋体"/>
                <w:kern w:val="0"/>
                <w:szCs w:val="21"/>
              </w:rPr>
            </w:pPr>
            <w:r>
              <w:rPr>
                <w:rFonts w:hint="eastAsia" w:ascii="宋体" w:hAnsi="宋体" w:cs="宋体"/>
                <w:kern w:val="0"/>
                <w:szCs w:val="21"/>
              </w:rPr>
              <w:t>2000≤Y＜40000</w:t>
            </w:r>
          </w:p>
        </w:tc>
        <w:tc>
          <w:tcPr>
            <w:tcW w:w="1567" w:type="dxa"/>
            <w:tcBorders>
              <w:top w:val="nil"/>
              <w:left w:val="nil"/>
              <w:bottom w:val="single" w:color="auto" w:sz="4" w:space="0"/>
              <w:right w:val="single" w:color="auto" w:sz="4" w:space="0"/>
            </w:tcBorders>
            <w:vAlign w:val="center"/>
          </w:tcPr>
          <w:p w14:paraId="76E42EE1">
            <w:pPr>
              <w:widowControl/>
              <w:jc w:val="center"/>
              <w:rPr>
                <w:rFonts w:hint="eastAsia" w:ascii="宋体" w:hAnsi="宋体" w:cs="宋体"/>
                <w:kern w:val="0"/>
                <w:szCs w:val="21"/>
              </w:rPr>
            </w:pPr>
            <w:r>
              <w:rPr>
                <w:rFonts w:hint="eastAsia" w:ascii="宋体" w:hAnsi="宋体" w:cs="宋体"/>
                <w:kern w:val="0"/>
                <w:szCs w:val="21"/>
              </w:rPr>
              <w:t xml:space="preserve"> 300≤Y＜2000</w:t>
            </w:r>
          </w:p>
        </w:tc>
        <w:tc>
          <w:tcPr>
            <w:tcW w:w="1046" w:type="dxa"/>
            <w:tcBorders>
              <w:top w:val="nil"/>
              <w:left w:val="nil"/>
              <w:bottom w:val="single" w:color="auto" w:sz="4" w:space="0"/>
              <w:right w:val="nil"/>
            </w:tcBorders>
            <w:vAlign w:val="center"/>
          </w:tcPr>
          <w:p w14:paraId="2AE761F4">
            <w:pPr>
              <w:widowControl/>
              <w:jc w:val="center"/>
              <w:rPr>
                <w:rFonts w:hint="eastAsia" w:ascii="宋体" w:hAnsi="宋体" w:cs="宋体"/>
                <w:kern w:val="0"/>
                <w:szCs w:val="21"/>
              </w:rPr>
            </w:pPr>
            <w:r>
              <w:rPr>
                <w:rFonts w:hint="eastAsia" w:ascii="宋体" w:hAnsi="宋体" w:cs="宋体"/>
                <w:kern w:val="0"/>
                <w:szCs w:val="21"/>
              </w:rPr>
              <w:t>Y＜300</w:t>
            </w:r>
          </w:p>
        </w:tc>
      </w:tr>
      <w:tr w14:paraId="13D0451B">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31847D76">
            <w:pPr>
              <w:widowControl/>
              <w:spacing w:line="240" w:lineRule="exact"/>
              <w:jc w:val="left"/>
              <w:rPr>
                <w:rFonts w:hint="eastAsia" w:ascii="宋体" w:hAnsi="宋体" w:cs="宋体"/>
                <w:kern w:val="0"/>
                <w:szCs w:val="21"/>
              </w:rPr>
            </w:pPr>
            <w:r>
              <w:rPr>
                <w:rFonts w:hint="eastAsia" w:ascii="宋体" w:hAnsi="宋体" w:cs="宋体"/>
                <w:kern w:val="0"/>
                <w:szCs w:val="21"/>
              </w:rPr>
              <w:t>建筑业</w:t>
            </w:r>
          </w:p>
        </w:tc>
        <w:tc>
          <w:tcPr>
            <w:tcW w:w="1750" w:type="dxa"/>
            <w:tcBorders>
              <w:top w:val="nil"/>
              <w:left w:val="nil"/>
              <w:bottom w:val="nil"/>
              <w:right w:val="single" w:color="auto" w:sz="4" w:space="0"/>
            </w:tcBorders>
            <w:vAlign w:val="center"/>
          </w:tcPr>
          <w:p w14:paraId="42CDF2C1">
            <w:pPr>
              <w:widowControl/>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nil"/>
              <w:right w:val="single" w:color="auto" w:sz="4" w:space="0"/>
            </w:tcBorders>
            <w:vAlign w:val="center"/>
          </w:tcPr>
          <w:p w14:paraId="71E6BC9D">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nil"/>
              <w:right w:val="single" w:color="auto" w:sz="4" w:space="0"/>
            </w:tcBorders>
            <w:vAlign w:val="center"/>
          </w:tcPr>
          <w:p w14:paraId="3BDEBF75">
            <w:pPr>
              <w:widowControl/>
              <w:jc w:val="center"/>
              <w:rPr>
                <w:rFonts w:hint="eastAsia" w:ascii="宋体" w:hAnsi="宋体" w:cs="宋体"/>
                <w:kern w:val="0"/>
                <w:szCs w:val="21"/>
              </w:rPr>
            </w:pPr>
            <w:r>
              <w:rPr>
                <w:rFonts w:hint="eastAsia" w:ascii="宋体" w:hAnsi="宋体" w:cs="宋体"/>
                <w:kern w:val="0"/>
                <w:szCs w:val="21"/>
              </w:rPr>
              <w:t>Y≥80000</w:t>
            </w:r>
          </w:p>
        </w:tc>
        <w:tc>
          <w:tcPr>
            <w:tcW w:w="1866" w:type="dxa"/>
            <w:tcBorders>
              <w:top w:val="nil"/>
              <w:left w:val="nil"/>
              <w:bottom w:val="nil"/>
              <w:right w:val="single" w:color="auto" w:sz="4" w:space="0"/>
            </w:tcBorders>
            <w:vAlign w:val="center"/>
          </w:tcPr>
          <w:p w14:paraId="6B63BF0C">
            <w:pPr>
              <w:widowControl/>
              <w:jc w:val="center"/>
              <w:rPr>
                <w:rFonts w:hint="eastAsia" w:ascii="宋体" w:hAnsi="宋体" w:cs="宋体"/>
                <w:kern w:val="0"/>
                <w:szCs w:val="21"/>
              </w:rPr>
            </w:pPr>
            <w:r>
              <w:rPr>
                <w:rFonts w:hint="eastAsia" w:ascii="宋体" w:hAnsi="宋体" w:cs="宋体"/>
                <w:kern w:val="0"/>
                <w:szCs w:val="21"/>
              </w:rPr>
              <w:t>6000≤Y＜80000</w:t>
            </w:r>
          </w:p>
        </w:tc>
        <w:tc>
          <w:tcPr>
            <w:tcW w:w="1567" w:type="dxa"/>
            <w:tcBorders>
              <w:top w:val="nil"/>
              <w:left w:val="nil"/>
              <w:bottom w:val="nil"/>
              <w:right w:val="single" w:color="auto" w:sz="4" w:space="0"/>
            </w:tcBorders>
            <w:vAlign w:val="center"/>
          </w:tcPr>
          <w:p w14:paraId="6CA51D80">
            <w:pPr>
              <w:widowControl/>
              <w:jc w:val="center"/>
              <w:rPr>
                <w:rFonts w:hint="eastAsia" w:ascii="宋体" w:hAnsi="宋体" w:cs="宋体"/>
                <w:kern w:val="0"/>
                <w:szCs w:val="21"/>
              </w:rPr>
            </w:pPr>
            <w:r>
              <w:rPr>
                <w:rFonts w:hint="eastAsia" w:ascii="宋体" w:hAnsi="宋体" w:cs="宋体"/>
                <w:kern w:val="0"/>
                <w:szCs w:val="21"/>
              </w:rPr>
              <w:t xml:space="preserve"> 300≤Y＜6000</w:t>
            </w:r>
          </w:p>
        </w:tc>
        <w:tc>
          <w:tcPr>
            <w:tcW w:w="1046" w:type="dxa"/>
            <w:tcBorders>
              <w:top w:val="nil"/>
              <w:left w:val="nil"/>
              <w:bottom w:val="nil"/>
              <w:right w:val="nil"/>
            </w:tcBorders>
            <w:vAlign w:val="center"/>
          </w:tcPr>
          <w:p w14:paraId="1569B84E">
            <w:pPr>
              <w:widowControl/>
              <w:jc w:val="center"/>
              <w:rPr>
                <w:rFonts w:hint="eastAsia" w:ascii="宋体" w:hAnsi="宋体" w:cs="宋体"/>
                <w:kern w:val="0"/>
                <w:szCs w:val="21"/>
              </w:rPr>
            </w:pPr>
            <w:r>
              <w:rPr>
                <w:rFonts w:hint="eastAsia" w:ascii="宋体" w:hAnsi="宋体" w:cs="宋体"/>
                <w:kern w:val="0"/>
                <w:szCs w:val="21"/>
              </w:rPr>
              <w:t>Y＜300</w:t>
            </w:r>
          </w:p>
        </w:tc>
      </w:tr>
      <w:tr w14:paraId="5EC7312A">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37F7DC33">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3AC75DA1">
            <w:pPr>
              <w:widowControl/>
              <w:spacing w:line="240" w:lineRule="exact"/>
              <w:jc w:val="center"/>
              <w:rPr>
                <w:rFonts w:hint="eastAsia" w:ascii="宋体" w:hAnsi="宋体" w:cs="宋体"/>
                <w:kern w:val="0"/>
                <w:szCs w:val="21"/>
              </w:rPr>
            </w:pPr>
            <w:r>
              <w:rPr>
                <w:rFonts w:hint="eastAsia" w:ascii="宋体" w:hAnsi="宋体" w:cs="宋体"/>
                <w:kern w:val="0"/>
                <w:szCs w:val="21"/>
              </w:rPr>
              <w:t>资产总额(Z)</w:t>
            </w:r>
          </w:p>
        </w:tc>
        <w:tc>
          <w:tcPr>
            <w:tcW w:w="684" w:type="dxa"/>
            <w:tcBorders>
              <w:top w:val="nil"/>
              <w:left w:val="nil"/>
              <w:bottom w:val="single" w:color="auto" w:sz="4" w:space="0"/>
              <w:right w:val="single" w:color="auto" w:sz="4" w:space="0"/>
            </w:tcBorders>
            <w:vAlign w:val="center"/>
          </w:tcPr>
          <w:p w14:paraId="0D5FBFCF">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2D4E2544">
            <w:pPr>
              <w:widowControl/>
              <w:jc w:val="center"/>
              <w:rPr>
                <w:rFonts w:hint="eastAsia" w:ascii="宋体" w:hAnsi="宋体" w:cs="宋体"/>
                <w:kern w:val="0"/>
                <w:szCs w:val="21"/>
              </w:rPr>
            </w:pPr>
            <w:r>
              <w:rPr>
                <w:rFonts w:hint="eastAsia" w:ascii="宋体" w:hAnsi="宋体" w:cs="宋体"/>
                <w:kern w:val="0"/>
                <w:szCs w:val="21"/>
              </w:rPr>
              <w:t>Z≥80000</w:t>
            </w:r>
          </w:p>
        </w:tc>
        <w:tc>
          <w:tcPr>
            <w:tcW w:w="1866" w:type="dxa"/>
            <w:tcBorders>
              <w:top w:val="nil"/>
              <w:left w:val="nil"/>
              <w:bottom w:val="single" w:color="auto" w:sz="4" w:space="0"/>
              <w:right w:val="single" w:color="auto" w:sz="4" w:space="0"/>
            </w:tcBorders>
            <w:vAlign w:val="center"/>
          </w:tcPr>
          <w:p w14:paraId="29F87CF8">
            <w:pPr>
              <w:widowControl/>
              <w:jc w:val="center"/>
              <w:rPr>
                <w:rFonts w:hint="eastAsia" w:ascii="宋体" w:hAnsi="宋体" w:cs="宋体"/>
                <w:kern w:val="0"/>
                <w:szCs w:val="21"/>
              </w:rPr>
            </w:pPr>
            <w:r>
              <w:rPr>
                <w:rFonts w:hint="eastAsia" w:ascii="宋体" w:hAnsi="宋体" w:cs="宋体"/>
                <w:kern w:val="0"/>
                <w:szCs w:val="21"/>
              </w:rPr>
              <w:t>5000≤Z＜80000</w:t>
            </w:r>
          </w:p>
        </w:tc>
        <w:tc>
          <w:tcPr>
            <w:tcW w:w="1567" w:type="dxa"/>
            <w:tcBorders>
              <w:top w:val="nil"/>
              <w:left w:val="nil"/>
              <w:bottom w:val="single" w:color="auto" w:sz="4" w:space="0"/>
              <w:right w:val="single" w:color="auto" w:sz="4" w:space="0"/>
            </w:tcBorders>
            <w:vAlign w:val="center"/>
          </w:tcPr>
          <w:p w14:paraId="3CDEF2B6">
            <w:pPr>
              <w:widowControl/>
              <w:jc w:val="center"/>
              <w:rPr>
                <w:rFonts w:hint="eastAsia" w:ascii="宋体" w:hAnsi="宋体" w:cs="宋体"/>
                <w:kern w:val="0"/>
                <w:szCs w:val="21"/>
              </w:rPr>
            </w:pPr>
            <w:r>
              <w:rPr>
                <w:rFonts w:hint="eastAsia" w:ascii="宋体" w:hAnsi="宋体" w:cs="宋体"/>
                <w:kern w:val="0"/>
                <w:szCs w:val="21"/>
              </w:rPr>
              <w:t xml:space="preserve"> 300≤Z＜5000</w:t>
            </w:r>
          </w:p>
        </w:tc>
        <w:tc>
          <w:tcPr>
            <w:tcW w:w="1046" w:type="dxa"/>
            <w:tcBorders>
              <w:top w:val="nil"/>
              <w:left w:val="nil"/>
              <w:bottom w:val="single" w:color="auto" w:sz="4" w:space="0"/>
              <w:right w:val="nil"/>
            </w:tcBorders>
            <w:vAlign w:val="center"/>
          </w:tcPr>
          <w:p w14:paraId="501207EF">
            <w:pPr>
              <w:widowControl/>
              <w:jc w:val="center"/>
              <w:rPr>
                <w:rFonts w:hint="eastAsia" w:ascii="宋体" w:hAnsi="宋体" w:cs="宋体"/>
                <w:kern w:val="0"/>
                <w:szCs w:val="21"/>
              </w:rPr>
            </w:pPr>
            <w:r>
              <w:rPr>
                <w:rFonts w:hint="eastAsia" w:ascii="宋体" w:hAnsi="宋体" w:cs="宋体"/>
                <w:kern w:val="0"/>
                <w:szCs w:val="21"/>
              </w:rPr>
              <w:t>Z＜300</w:t>
            </w:r>
          </w:p>
        </w:tc>
      </w:tr>
      <w:tr w14:paraId="26EF1878">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1AB61431">
            <w:pPr>
              <w:widowControl/>
              <w:spacing w:line="240" w:lineRule="exact"/>
              <w:jc w:val="left"/>
              <w:rPr>
                <w:rFonts w:hint="eastAsia" w:ascii="宋体" w:hAnsi="宋体" w:cs="宋体"/>
                <w:kern w:val="0"/>
                <w:szCs w:val="21"/>
              </w:rPr>
            </w:pPr>
            <w:r>
              <w:rPr>
                <w:rFonts w:hint="eastAsia" w:ascii="宋体" w:hAnsi="宋体" w:cs="宋体"/>
                <w:kern w:val="0"/>
                <w:szCs w:val="21"/>
              </w:rPr>
              <w:t>批发业</w:t>
            </w:r>
          </w:p>
        </w:tc>
        <w:tc>
          <w:tcPr>
            <w:tcW w:w="1750" w:type="dxa"/>
            <w:tcBorders>
              <w:top w:val="nil"/>
              <w:left w:val="nil"/>
              <w:bottom w:val="nil"/>
              <w:right w:val="single" w:color="auto" w:sz="4" w:space="0"/>
            </w:tcBorders>
            <w:vAlign w:val="center"/>
          </w:tcPr>
          <w:p w14:paraId="56315FE9">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3F394BC1">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141C0A5A">
            <w:pPr>
              <w:widowControl/>
              <w:jc w:val="center"/>
              <w:rPr>
                <w:rFonts w:hint="eastAsia" w:ascii="宋体" w:hAnsi="宋体" w:cs="宋体"/>
                <w:kern w:val="0"/>
                <w:szCs w:val="21"/>
              </w:rPr>
            </w:pPr>
            <w:r>
              <w:rPr>
                <w:rFonts w:hint="eastAsia" w:ascii="宋体" w:hAnsi="宋体" w:cs="宋体"/>
                <w:kern w:val="0"/>
                <w:szCs w:val="21"/>
              </w:rPr>
              <w:t>X≥200</w:t>
            </w:r>
          </w:p>
        </w:tc>
        <w:tc>
          <w:tcPr>
            <w:tcW w:w="1866" w:type="dxa"/>
            <w:tcBorders>
              <w:top w:val="nil"/>
              <w:left w:val="nil"/>
              <w:bottom w:val="nil"/>
              <w:right w:val="single" w:color="auto" w:sz="4" w:space="0"/>
            </w:tcBorders>
            <w:vAlign w:val="center"/>
          </w:tcPr>
          <w:p w14:paraId="12C5CD01">
            <w:pPr>
              <w:widowControl/>
              <w:jc w:val="center"/>
              <w:rPr>
                <w:rFonts w:hint="eastAsia" w:ascii="宋体" w:hAnsi="宋体" w:cs="宋体"/>
                <w:kern w:val="0"/>
                <w:szCs w:val="21"/>
              </w:rPr>
            </w:pPr>
            <w:r>
              <w:rPr>
                <w:rFonts w:hint="eastAsia" w:ascii="宋体" w:hAnsi="宋体" w:cs="宋体"/>
                <w:kern w:val="0"/>
                <w:szCs w:val="21"/>
              </w:rPr>
              <w:t>20≤X＜200</w:t>
            </w:r>
          </w:p>
        </w:tc>
        <w:tc>
          <w:tcPr>
            <w:tcW w:w="1567" w:type="dxa"/>
            <w:tcBorders>
              <w:top w:val="nil"/>
              <w:left w:val="nil"/>
              <w:bottom w:val="nil"/>
              <w:right w:val="single" w:color="auto" w:sz="4" w:space="0"/>
            </w:tcBorders>
            <w:vAlign w:val="center"/>
          </w:tcPr>
          <w:p w14:paraId="49565C94">
            <w:pPr>
              <w:widowControl/>
              <w:jc w:val="center"/>
              <w:rPr>
                <w:rFonts w:hint="eastAsia" w:ascii="宋体" w:hAnsi="宋体" w:cs="宋体"/>
                <w:kern w:val="0"/>
                <w:szCs w:val="21"/>
              </w:rPr>
            </w:pPr>
            <w:r>
              <w:rPr>
                <w:rFonts w:hint="eastAsia" w:ascii="宋体" w:hAnsi="宋体" w:cs="宋体"/>
                <w:kern w:val="0"/>
                <w:szCs w:val="21"/>
              </w:rPr>
              <w:t xml:space="preserve"> 5≤X＜20</w:t>
            </w:r>
          </w:p>
        </w:tc>
        <w:tc>
          <w:tcPr>
            <w:tcW w:w="1046" w:type="dxa"/>
            <w:tcBorders>
              <w:top w:val="nil"/>
              <w:left w:val="nil"/>
              <w:bottom w:val="nil"/>
              <w:right w:val="nil"/>
            </w:tcBorders>
            <w:vAlign w:val="center"/>
          </w:tcPr>
          <w:p w14:paraId="112A82F8">
            <w:pPr>
              <w:widowControl/>
              <w:jc w:val="center"/>
              <w:rPr>
                <w:rFonts w:hint="eastAsia" w:ascii="宋体" w:hAnsi="宋体" w:cs="宋体"/>
                <w:kern w:val="0"/>
                <w:szCs w:val="21"/>
              </w:rPr>
            </w:pPr>
            <w:r>
              <w:rPr>
                <w:rFonts w:hint="eastAsia" w:ascii="宋体" w:hAnsi="宋体" w:cs="宋体"/>
                <w:kern w:val="0"/>
                <w:szCs w:val="21"/>
              </w:rPr>
              <w:t>X＜5</w:t>
            </w:r>
          </w:p>
        </w:tc>
      </w:tr>
      <w:tr w14:paraId="2A6B6CB1">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3D8A8C29">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072FCF33">
            <w:pPr>
              <w:widowControl/>
              <w:spacing w:line="240" w:lineRule="exact"/>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502C83E2">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56CC6352">
            <w:pPr>
              <w:widowControl/>
              <w:jc w:val="center"/>
              <w:rPr>
                <w:rFonts w:hint="eastAsia" w:ascii="宋体" w:hAnsi="宋体" w:cs="宋体"/>
                <w:kern w:val="0"/>
                <w:szCs w:val="21"/>
              </w:rPr>
            </w:pPr>
            <w:r>
              <w:rPr>
                <w:rFonts w:hint="eastAsia" w:ascii="宋体" w:hAnsi="宋体" w:cs="宋体"/>
                <w:kern w:val="0"/>
                <w:szCs w:val="21"/>
              </w:rPr>
              <w:t>Y≥40000</w:t>
            </w:r>
          </w:p>
        </w:tc>
        <w:tc>
          <w:tcPr>
            <w:tcW w:w="1866" w:type="dxa"/>
            <w:tcBorders>
              <w:top w:val="nil"/>
              <w:left w:val="nil"/>
              <w:bottom w:val="single" w:color="auto" w:sz="4" w:space="0"/>
              <w:right w:val="single" w:color="auto" w:sz="4" w:space="0"/>
            </w:tcBorders>
            <w:vAlign w:val="center"/>
          </w:tcPr>
          <w:p w14:paraId="7A0B220B">
            <w:pPr>
              <w:widowControl/>
              <w:jc w:val="center"/>
              <w:rPr>
                <w:rFonts w:hint="eastAsia" w:ascii="宋体" w:hAnsi="宋体" w:cs="宋体"/>
                <w:kern w:val="0"/>
                <w:szCs w:val="21"/>
              </w:rPr>
            </w:pPr>
            <w:r>
              <w:rPr>
                <w:rFonts w:hint="eastAsia" w:ascii="宋体" w:hAnsi="宋体" w:cs="宋体"/>
                <w:kern w:val="0"/>
                <w:szCs w:val="21"/>
              </w:rPr>
              <w:t>5000≤Y＜40000</w:t>
            </w:r>
          </w:p>
        </w:tc>
        <w:tc>
          <w:tcPr>
            <w:tcW w:w="1567" w:type="dxa"/>
            <w:tcBorders>
              <w:top w:val="nil"/>
              <w:left w:val="nil"/>
              <w:bottom w:val="single" w:color="auto" w:sz="4" w:space="0"/>
              <w:right w:val="single" w:color="auto" w:sz="4" w:space="0"/>
            </w:tcBorders>
            <w:vAlign w:val="center"/>
          </w:tcPr>
          <w:p w14:paraId="1825F75C">
            <w:pPr>
              <w:widowControl/>
              <w:ind w:left="-1" w:leftChars="-1" w:hanging="1"/>
              <w:jc w:val="center"/>
              <w:rPr>
                <w:rFonts w:hint="eastAsia" w:ascii="宋体" w:hAnsi="宋体" w:cs="宋体"/>
                <w:kern w:val="0"/>
                <w:szCs w:val="21"/>
              </w:rPr>
            </w:pPr>
            <w:r>
              <w:rPr>
                <w:rFonts w:hint="eastAsia" w:ascii="宋体" w:hAnsi="宋体" w:cs="宋体"/>
                <w:kern w:val="0"/>
                <w:szCs w:val="21"/>
              </w:rPr>
              <w:t>1000≤Y＜5000</w:t>
            </w:r>
          </w:p>
        </w:tc>
        <w:tc>
          <w:tcPr>
            <w:tcW w:w="1046" w:type="dxa"/>
            <w:tcBorders>
              <w:top w:val="nil"/>
              <w:left w:val="nil"/>
              <w:bottom w:val="single" w:color="auto" w:sz="4" w:space="0"/>
              <w:right w:val="nil"/>
            </w:tcBorders>
            <w:vAlign w:val="center"/>
          </w:tcPr>
          <w:p w14:paraId="038F458A">
            <w:pPr>
              <w:widowControl/>
              <w:jc w:val="center"/>
              <w:rPr>
                <w:rFonts w:hint="eastAsia" w:ascii="宋体" w:hAnsi="宋体" w:cs="宋体"/>
                <w:kern w:val="0"/>
                <w:szCs w:val="21"/>
              </w:rPr>
            </w:pPr>
            <w:r>
              <w:rPr>
                <w:rFonts w:hint="eastAsia" w:ascii="宋体" w:hAnsi="宋体" w:cs="宋体"/>
                <w:kern w:val="0"/>
                <w:szCs w:val="21"/>
              </w:rPr>
              <w:t>Y＜1000</w:t>
            </w:r>
          </w:p>
        </w:tc>
      </w:tr>
      <w:tr w14:paraId="134FEBB1">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635868F">
            <w:pPr>
              <w:widowControl/>
              <w:spacing w:line="240" w:lineRule="exact"/>
              <w:jc w:val="left"/>
              <w:rPr>
                <w:rFonts w:hint="eastAsia" w:ascii="宋体" w:hAnsi="宋体" w:cs="宋体"/>
                <w:kern w:val="0"/>
                <w:szCs w:val="21"/>
              </w:rPr>
            </w:pPr>
            <w:r>
              <w:rPr>
                <w:rFonts w:hint="eastAsia" w:ascii="宋体" w:hAnsi="宋体" w:cs="宋体"/>
                <w:kern w:val="0"/>
                <w:szCs w:val="21"/>
              </w:rPr>
              <w:t>零售业</w:t>
            </w:r>
          </w:p>
        </w:tc>
        <w:tc>
          <w:tcPr>
            <w:tcW w:w="1750" w:type="dxa"/>
            <w:tcBorders>
              <w:top w:val="nil"/>
              <w:left w:val="nil"/>
              <w:bottom w:val="nil"/>
              <w:right w:val="single" w:color="auto" w:sz="4" w:space="0"/>
            </w:tcBorders>
            <w:vAlign w:val="center"/>
          </w:tcPr>
          <w:p w14:paraId="7E7807FE">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5DD798C7">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330CEDB9">
            <w:pPr>
              <w:widowControl/>
              <w:jc w:val="center"/>
              <w:rPr>
                <w:rFonts w:hint="eastAsia" w:ascii="宋体" w:hAnsi="宋体" w:cs="宋体"/>
                <w:kern w:val="0"/>
                <w:szCs w:val="21"/>
              </w:rPr>
            </w:pPr>
            <w:r>
              <w:rPr>
                <w:rFonts w:hint="eastAsia" w:ascii="宋体" w:hAnsi="宋体" w:cs="宋体"/>
                <w:kern w:val="0"/>
                <w:szCs w:val="21"/>
              </w:rPr>
              <w:t>X≥300</w:t>
            </w:r>
          </w:p>
        </w:tc>
        <w:tc>
          <w:tcPr>
            <w:tcW w:w="1866" w:type="dxa"/>
            <w:tcBorders>
              <w:top w:val="nil"/>
              <w:left w:val="nil"/>
              <w:bottom w:val="nil"/>
              <w:right w:val="single" w:color="auto" w:sz="4" w:space="0"/>
            </w:tcBorders>
            <w:vAlign w:val="center"/>
          </w:tcPr>
          <w:p w14:paraId="1208AD79">
            <w:pPr>
              <w:widowControl/>
              <w:jc w:val="center"/>
              <w:rPr>
                <w:rFonts w:hint="eastAsia" w:ascii="宋体" w:hAnsi="宋体" w:cs="宋体"/>
                <w:kern w:val="0"/>
                <w:szCs w:val="21"/>
              </w:rPr>
            </w:pPr>
            <w:r>
              <w:rPr>
                <w:rFonts w:hint="eastAsia" w:ascii="宋体" w:hAnsi="宋体" w:cs="宋体"/>
                <w:kern w:val="0"/>
                <w:szCs w:val="21"/>
              </w:rPr>
              <w:t>50≤X＜300</w:t>
            </w:r>
          </w:p>
        </w:tc>
        <w:tc>
          <w:tcPr>
            <w:tcW w:w="1567" w:type="dxa"/>
            <w:tcBorders>
              <w:top w:val="nil"/>
              <w:left w:val="nil"/>
              <w:bottom w:val="nil"/>
              <w:right w:val="single" w:color="auto" w:sz="4" w:space="0"/>
            </w:tcBorders>
            <w:vAlign w:val="center"/>
          </w:tcPr>
          <w:p w14:paraId="71F3B792">
            <w:pPr>
              <w:widowControl/>
              <w:ind w:left="-1" w:leftChars="-1" w:hanging="1"/>
              <w:jc w:val="center"/>
              <w:rPr>
                <w:rFonts w:hint="eastAsia" w:ascii="宋体" w:hAnsi="宋体" w:cs="宋体"/>
                <w:kern w:val="0"/>
                <w:szCs w:val="21"/>
              </w:rPr>
            </w:pPr>
            <w:r>
              <w:rPr>
                <w:rFonts w:hint="eastAsia" w:ascii="宋体" w:hAnsi="宋体" w:cs="宋体"/>
                <w:kern w:val="0"/>
                <w:szCs w:val="21"/>
              </w:rPr>
              <w:t xml:space="preserve">10≤X＜50 </w:t>
            </w:r>
          </w:p>
        </w:tc>
        <w:tc>
          <w:tcPr>
            <w:tcW w:w="1046" w:type="dxa"/>
            <w:tcBorders>
              <w:top w:val="nil"/>
              <w:left w:val="nil"/>
              <w:bottom w:val="nil"/>
              <w:right w:val="nil"/>
            </w:tcBorders>
            <w:vAlign w:val="center"/>
          </w:tcPr>
          <w:p w14:paraId="2DD65A38">
            <w:pPr>
              <w:widowControl/>
              <w:jc w:val="center"/>
              <w:rPr>
                <w:rFonts w:hint="eastAsia" w:ascii="宋体" w:hAnsi="宋体" w:cs="宋体"/>
                <w:kern w:val="0"/>
                <w:szCs w:val="21"/>
              </w:rPr>
            </w:pPr>
            <w:r>
              <w:rPr>
                <w:rFonts w:hint="eastAsia" w:ascii="宋体" w:hAnsi="宋体" w:cs="宋体"/>
                <w:kern w:val="0"/>
                <w:szCs w:val="21"/>
              </w:rPr>
              <w:t>X＜10</w:t>
            </w:r>
          </w:p>
        </w:tc>
      </w:tr>
      <w:tr w14:paraId="49EFE105">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7C119481">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497B0356">
            <w:pPr>
              <w:widowControl/>
              <w:spacing w:line="240" w:lineRule="exact"/>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0F3BD86E">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05EAB3CE">
            <w:pPr>
              <w:widowControl/>
              <w:jc w:val="center"/>
              <w:rPr>
                <w:rFonts w:hint="eastAsia" w:ascii="宋体" w:hAnsi="宋体" w:cs="宋体"/>
                <w:kern w:val="0"/>
                <w:szCs w:val="21"/>
              </w:rPr>
            </w:pPr>
            <w:r>
              <w:rPr>
                <w:rFonts w:hint="eastAsia" w:ascii="宋体" w:hAnsi="宋体" w:cs="宋体"/>
                <w:kern w:val="0"/>
                <w:szCs w:val="21"/>
              </w:rPr>
              <w:t>Y≥20000</w:t>
            </w:r>
          </w:p>
        </w:tc>
        <w:tc>
          <w:tcPr>
            <w:tcW w:w="1866" w:type="dxa"/>
            <w:tcBorders>
              <w:top w:val="nil"/>
              <w:left w:val="nil"/>
              <w:bottom w:val="single" w:color="auto" w:sz="4" w:space="0"/>
              <w:right w:val="single" w:color="auto" w:sz="4" w:space="0"/>
            </w:tcBorders>
            <w:vAlign w:val="center"/>
          </w:tcPr>
          <w:p w14:paraId="18009006">
            <w:pPr>
              <w:widowControl/>
              <w:jc w:val="center"/>
              <w:rPr>
                <w:rFonts w:hint="eastAsia" w:ascii="宋体" w:hAnsi="宋体" w:cs="宋体"/>
                <w:kern w:val="0"/>
                <w:szCs w:val="21"/>
              </w:rPr>
            </w:pPr>
            <w:r>
              <w:rPr>
                <w:rFonts w:hint="eastAsia" w:ascii="宋体" w:hAnsi="宋体" w:cs="宋体"/>
                <w:kern w:val="0"/>
                <w:szCs w:val="21"/>
              </w:rPr>
              <w:t xml:space="preserve"> 500≤Y＜20000</w:t>
            </w:r>
          </w:p>
        </w:tc>
        <w:tc>
          <w:tcPr>
            <w:tcW w:w="1567" w:type="dxa"/>
            <w:tcBorders>
              <w:top w:val="nil"/>
              <w:left w:val="nil"/>
              <w:bottom w:val="single" w:color="auto" w:sz="4" w:space="0"/>
              <w:right w:val="single" w:color="auto" w:sz="4" w:space="0"/>
            </w:tcBorders>
            <w:vAlign w:val="center"/>
          </w:tcPr>
          <w:p w14:paraId="68A1F3C5">
            <w:pPr>
              <w:widowControl/>
              <w:ind w:left="-1" w:leftChars="-1" w:hanging="1"/>
              <w:jc w:val="center"/>
              <w:rPr>
                <w:rFonts w:hint="eastAsia" w:ascii="宋体" w:hAnsi="宋体" w:cs="宋体"/>
                <w:kern w:val="0"/>
                <w:szCs w:val="21"/>
              </w:rPr>
            </w:pPr>
            <w:r>
              <w:rPr>
                <w:rFonts w:hint="eastAsia" w:ascii="宋体" w:hAnsi="宋体" w:cs="宋体"/>
                <w:kern w:val="0"/>
                <w:szCs w:val="21"/>
              </w:rPr>
              <w:t xml:space="preserve">100≤Y＜500 </w:t>
            </w:r>
          </w:p>
        </w:tc>
        <w:tc>
          <w:tcPr>
            <w:tcW w:w="1046" w:type="dxa"/>
            <w:tcBorders>
              <w:top w:val="nil"/>
              <w:left w:val="nil"/>
              <w:bottom w:val="single" w:color="auto" w:sz="4" w:space="0"/>
              <w:right w:val="nil"/>
            </w:tcBorders>
            <w:vAlign w:val="center"/>
          </w:tcPr>
          <w:p w14:paraId="2811B23F">
            <w:pPr>
              <w:widowControl/>
              <w:jc w:val="center"/>
              <w:rPr>
                <w:rFonts w:hint="eastAsia" w:ascii="宋体" w:hAnsi="宋体" w:cs="宋体"/>
                <w:kern w:val="0"/>
                <w:szCs w:val="21"/>
              </w:rPr>
            </w:pPr>
            <w:r>
              <w:rPr>
                <w:rFonts w:hint="eastAsia" w:ascii="宋体" w:hAnsi="宋体" w:cs="宋体"/>
                <w:kern w:val="0"/>
                <w:szCs w:val="21"/>
              </w:rPr>
              <w:t>Y＜100</w:t>
            </w:r>
          </w:p>
        </w:tc>
      </w:tr>
      <w:tr w14:paraId="7E4B5FF0">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12985742">
            <w:pPr>
              <w:widowControl/>
              <w:spacing w:line="240" w:lineRule="exact"/>
              <w:jc w:val="left"/>
              <w:rPr>
                <w:rFonts w:hint="eastAsia" w:ascii="宋体" w:hAnsi="宋体" w:cs="宋体"/>
                <w:kern w:val="0"/>
                <w:szCs w:val="21"/>
              </w:rPr>
            </w:pPr>
            <w:r>
              <w:rPr>
                <w:rFonts w:hint="eastAsia" w:ascii="宋体" w:hAnsi="宋体" w:cs="宋体"/>
                <w:kern w:val="0"/>
                <w:szCs w:val="21"/>
              </w:rPr>
              <w:t>交通运输业 *</w:t>
            </w:r>
          </w:p>
        </w:tc>
        <w:tc>
          <w:tcPr>
            <w:tcW w:w="1750" w:type="dxa"/>
            <w:tcBorders>
              <w:top w:val="nil"/>
              <w:left w:val="nil"/>
              <w:bottom w:val="nil"/>
              <w:right w:val="single" w:color="auto" w:sz="4" w:space="0"/>
            </w:tcBorders>
            <w:vAlign w:val="center"/>
          </w:tcPr>
          <w:p w14:paraId="79583BAA">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48F5EDE8">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1DB4AE95">
            <w:pPr>
              <w:widowControl/>
              <w:jc w:val="center"/>
              <w:rPr>
                <w:rFonts w:hint="eastAsia" w:ascii="宋体" w:hAnsi="宋体" w:cs="宋体"/>
                <w:kern w:val="0"/>
                <w:szCs w:val="21"/>
              </w:rPr>
            </w:pPr>
            <w:r>
              <w:rPr>
                <w:rFonts w:hint="eastAsia" w:ascii="宋体" w:hAnsi="宋体" w:cs="宋体"/>
                <w:kern w:val="0"/>
                <w:szCs w:val="21"/>
              </w:rPr>
              <w:t>X≥1000</w:t>
            </w:r>
          </w:p>
        </w:tc>
        <w:tc>
          <w:tcPr>
            <w:tcW w:w="1866" w:type="dxa"/>
            <w:tcBorders>
              <w:top w:val="nil"/>
              <w:left w:val="nil"/>
              <w:bottom w:val="nil"/>
              <w:right w:val="single" w:color="auto" w:sz="4" w:space="0"/>
            </w:tcBorders>
            <w:vAlign w:val="center"/>
          </w:tcPr>
          <w:p w14:paraId="379A40AD">
            <w:pPr>
              <w:widowControl/>
              <w:jc w:val="center"/>
              <w:rPr>
                <w:rFonts w:hint="eastAsia" w:ascii="宋体" w:hAnsi="宋体" w:cs="宋体"/>
                <w:kern w:val="0"/>
                <w:szCs w:val="21"/>
              </w:rPr>
            </w:pPr>
            <w:r>
              <w:rPr>
                <w:rFonts w:hint="eastAsia" w:ascii="宋体" w:hAnsi="宋体" w:cs="宋体"/>
                <w:kern w:val="0"/>
                <w:szCs w:val="21"/>
              </w:rPr>
              <w:t>300≤X＜1000</w:t>
            </w:r>
          </w:p>
        </w:tc>
        <w:tc>
          <w:tcPr>
            <w:tcW w:w="1567" w:type="dxa"/>
            <w:tcBorders>
              <w:top w:val="nil"/>
              <w:left w:val="nil"/>
              <w:bottom w:val="nil"/>
              <w:right w:val="single" w:color="auto" w:sz="4" w:space="0"/>
            </w:tcBorders>
            <w:vAlign w:val="center"/>
          </w:tcPr>
          <w:p w14:paraId="33B00FAE">
            <w:pPr>
              <w:widowControl/>
              <w:jc w:val="center"/>
              <w:rPr>
                <w:rFonts w:hint="eastAsia" w:ascii="宋体" w:hAnsi="宋体" w:cs="宋体"/>
                <w:kern w:val="0"/>
                <w:szCs w:val="21"/>
              </w:rPr>
            </w:pPr>
            <w:r>
              <w:rPr>
                <w:rFonts w:hint="eastAsia" w:ascii="宋体" w:hAnsi="宋体" w:cs="宋体"/>
                <w:kern w:val="0"/>
                <w:szCs w:val="21"/>
              </w:rPr>
              <w:t xml:space="preserve"> 20≤X＜300</w:t>
            </w:r>
          </w:p>
        </w:tc>
        <w:tc>
          <w:tcPr>
            <w:tcW w:w="1046" w:type="dxa"/>
            <w:tcBorders>
              <w:top w:val="nil"/>
              <w:left w:val="nil"/>
              <w:bottom w:val="nil"/>
              <w:right w:val="nil"/>
            </w:tcBorders>
            <w:vAlign w:val="center"/>
          </w:tcPr>
          <w:p w14:paraId="04565018">
            <w:pPr>
              <w:widowControl/>
              <w:jc w:val="center"/>
              <w:rPr>
                <w:rFonts w:hint="eastAsia" w:ascii="宋体" w:hAnsi="宋体" w:cs="宋体"/>
                <w:kern w:val="0"/>
                <w:szCs w:val="21"/>
              </w:rPr>
            </w:pPr>
            <w:r>
              <w:rPr>
                <w:rFonts w:hint="eastAsia" w:ascii="宋体" w:hAnsi="宋体" w:cs="宋体"/>
                <w:kern w:val="0"/>
                <w:szCs w:val="21"/>
              </w:rPr>
              <w:t>X＜20</w:t>
            </w:r>
          </w:p>
        </w:tc>
      </w:tr>
      <w:tr w14:paraId="5C02807F">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2CAC755F">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6F1F88AA">
            <w:pPr>
              <w:widowControl/>
              <w:spacing w:line="240" w:lineRule="exact"/>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27CAC2B8">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289CC21F">
            <w:pPr>
              <w:widowControl/>
              <w:jc w:val="center"/>
              <w:rPr>
                <w:rFonts w:hint="eastAsia" w:ascii="宋体" w:hAnsi="宋体" w:cs="宋体"/>
                <w:kern w:val="0"/>
                <w:szCs w:val="21"/>
              </w:rPr>
            </w:pPr>
            <w:r>
              <w:rPr>
                <w:rFonts w:hint="eastAsia" w:ascii="宋体" w:hAnsi="宋体" w:cs="宋体"/>
                <w:kern w:val="0"/>
                <w:szCs w:val="21"/>
              </w:rPr>
              <w:t>Y≥30000</w:t>
            </w:r>
          </w:p>
        </w:tc>
        <w:tc>
          <w:tcPr>
            <w:tcW w:w="1866" w:type="dxa"/>
            <w:tcBorders>
              <w:top w:val="nil"/>
              <w:left w:val="nil"/>
              <w:bottom w:val="single" w:color="auto" w:sz="4" w:space="0"/>
              <w:right w:val="single" w:color="auto" w:sz="4" w:space="0"/>
            </w:tcBorders>
            <w:vAlign w:val="center"/>
          </w:tcPr>
          <w:p w14:paraId="20CFD85C">
            <w:pPr>
              <w:widowControl/>
              <w:jc w:val="center"/>
              <w:rPr>
                <w:rFonts w:hint="eastAsia" w:ascii="宋体" w:hAnsi="宋体" w:cs="宋体"/>
                <w:kern w:val="0"/>
                <w:szCs w:val="21"/>
              </w:rPr>
            </w:pPr>
            <w:r>
              <w:rPr>
                <w:rFonts w:hint="eastAsia" w:ascii="宋体" w:hAnsi="宋体" w:cs="宋体"/>
                <w:kern w:val="0"/>
                <w:szCs w:val="21"/>
              </w:rPr>
              <w:t>3000≤Y＜30000</w:t>
            </w:r>
          </w:p>
        </w:tc>
        <w:tc>
          <w:tcPr>
            <w:tcW w:w="1567" w:type="dxa"/>
            <w:tcBorders>
              <w:top w:val="nil"/>
              <w:left w:val="nil"/>
              <w:bottom w:val="single" w:color="auto" w:sz="4" w:space="0"/>
              <w:right w:val="single" w:color="auto" w:sz="4" w:space="0"/>
            </w:tcBorders>
            <w:vAlign w:val="center"/>
          </w:tcPr>
          <w:p w14:paraId="60AC04A2">
            <w:pPr>
              <w:widowControl/>
              <w:jc w:val="center"/>
              <w:rPr>
                <w:rFonts w:hint="eastAsia" w:ascii="宋体" w:hAnsi="宋体" w:cs="宋体"/>
                <w:kern w:val="0"/>
                <w:szCs w:val="21"/>
              </w:rPr>
            </w:pPr>
            <w:r>
              <w:rPr>
                <w:rFonts w:hint="eastAsia" w:ascii="宋体" w:hAnsi="宋体" w:cs="宋体"/>
                <w:kern w:val="0"/>
                <w:szCs w:val="21"/>
              </w:rPr>
              <w:t xml:space="preserve"> 200≤Y＜3000</w:t>
            </w:r>
          </w:p>
        </w:tc>
        <w:tc>
          <w:tcPr>
            <w:tcW w:w="1046" w:type="dxa"/>
            <w:tcBorders>
              <w:top w:val="nil"/>
              <w:left w:val="nil"/>
              <w:bottom w:val="single" w:color="auto" w:sz="4" w:space="0"/>
              <w:right w:val="nil"/>
            </w:tcBorders>
            <w:vAlign w:val="center"/>
          </w:tcPr>
          <w:p w14:paraId="423A9211">
            <w:pPr>
              <w:widowControl/>
              <w:jc w:val="center"/>
              <w:rPr>
                <w:rFonts w:hint="eastAsia" w:ascii="宋体" w:hAnsi="宋体" w:cs="宋体"/>
                <w:kern w:val="0"/>
                <w:szCs w:val="21"/>
              </w:rPr>
            </w:pPr>
            <w:r>
              <w:rPr>
                <w:rFonts w:hint="eastAsia" w:ascii="宋体" w:hAnsi="宋体" w:cs="宋体"/>
                <w:kern w:val="0"/>
                <w:szCs w:val="21"/>
              </w:rPr>
              <w:t>Y＜200</w:t>
            </w:r>
          </w:p>
        </w:tc>
      </w:tr>
      <w:tr w14:paraId="37501277">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67087EAC">
            <w:pPr>
              <w:widowControl/>
              <w:spacing w:line="240" w:lineRule="exact"/>
              <w:jc w:val="left"/>
              <w:rPr>
                <w:rFonts w:hint="eastAsia" w:ascii="宋体" w:hAnsi="宋体" w:cs="宋体"/>
                <w:kern w:val="0"/>
                <w:szCs w:val="21"/>
              </w:rPr>
            </w:pPr>
            <w:r>
              <w:rPr>
                <w:rFonts w:hint="eastAsia" w:ascii="宋体" w:hAnsi="宋体" w:cs="宋体"/>
                <w:kern w:val="0"/>
                <w:szCs w:val="21"/>
              </w:rPr>
              <w:t>仓储业*</w:t>
            </w:r>
          </w:p>
        </w:tc>
        <w:tc>
          <w:tcPr>
            <w:tcW w:w="1750" w:type="dxa"/>
            <w:tcBorders>
              <w:top w:val="nil"/>
              <w:left w:val="nil"/>
              <w:bottom w:val="nil"/>
              <w:right w:val="single" w:color="auto" w:sz="4" w:space="0"/>
            </w:tcBorders>
            <w:vAlign w:val="center"/>
          </w:tcPr>
          <w:p w14:paraId="4BF073F6">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629D7849">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4E1C7324">
            <w:pPr>
              <w:widowControl/>
              <w:jc w:val="center"/>
              <w:rPr>
                <w:rFonts w:hint="eastAsia" w:ascii="宋体" w:hAnsi="宋体" w:cs="宋体"/>
                <w:kern w:val="0"/>
                <w:szCs w:val="21"/>
              </w:rPr>
            </w:pPr>
            <w:r>
              <w:rPr>
                <w:rFonts w:hint="eastAsia" w:ascii="宋体" w:hAnsi="宋体" w:cs="宋体"/>
                <w:kern w:val="0"/>
                <w:szCs w:val="21"/>
              </w:rPr>
              <w:t>X≥200</w:t>
            </w:r>
          </w:p>
        </w:tc>
        <w:tc>
          <w:tcPr>
            <w:tcW w:w="1866" w:type="dxa"/>
            <w:tcBorders>
              <w:top w:val="nil"/>
              <w:left w:val="nil"/>
              <w:bottom w:val="nil"/>
              <w:right w:val="single" w:color="auto" w:sz="4" w:space="0"/>
            </w:tcBorders>
            <w:vAlign w:val="center"/>
          </w:tcPr>
          <w:p w14:paraId="347A1820">
            <w:pPr>
              <w:widowControl/>
              <w:ind w:left="19" w:leftChars="-51" w:hanging="126" w:hangingChars="60"/>
              <w:jc w:val="center"/>
              <w:rPr>
                <w:rFonts w:hint="eastAsia" w:ascii="宋体" w:hAnsi="宋体" w:cs="宋体"/>
                <w:kern w:val="0"/>
                <w:szCs w:val="21"/>
              </w:rPr>
            </w:pPr>
            <w:r>
              <w:rPr>
                <w:rFonts w:hint="eastAsia" w:ascii="宋体" w:hAnsi="宋体" w:cs="宋体"/>
                <w:kern w:val="0"/>
                <w:szCs w:val="21"/>
              </w:rPr>
              <w:t>100≤X＜200</w:t>
            </w:r>
          </w:p>
        </w:tc>
        <w:tc>
          <w:tcPr>
            <w:tcW w:w="1567" w:type="dxa"/>
            <w:tcBorders>
              <w:top w:val="nil"/>
              <w:left w:val="nil"/>
              <w:bottom w:val="nil"/>
              <w:right w:val="single" w:color="auto" w:sz="4" w:space="0"/>
            </w:tcBorders>
            <w:vAlign w:val="center"/>
          </w:tcPr>
          <w:p w14:paraId="4AFC5A9E">
            <w:pPr>
              <w:widowControl/>
              <w:jc w:val="center"/>
              <w:rPr>
                <w:rFonts w:hint="eastAsia" w:ascii="宋体" w:hAnsi="宋体" w:cs="宋体"/>
                <w:kern w:val="0"/>
                <w:szCs w:val="21"/>
              </w:rPr>
            </w:pPr>
            <w:r>
              <w:rPr>
                <w:rFonts w:hint="eastAsia" w:ascii="宋体" w:hAnsi="宋体" w:cs="宋体"/>
                <w:kern w:val="0"/>
                <w:szCs w:val="21"/>
              </w:rPr>
              <w:t xml:space="preserve"> 20≤X＜100</w:t>
            </w:r>
          </w:p>
        </w:tc>
        <w:tc>
          <w:tcPr>
            <w:tcW w:w="1046" w:type="dxa"/>
            <w:tcBorders>
              <w:top w:val="nil"/>
              <w:left w:val="nil"/>
              <w:bottom w:val="nil"/>
              <w:right w:val="nil"/>
            </w:tcBorders>
            <w:vAlign w:val="center"/>
          </w:tcPr>
          <w:p w14:paraId="4E2D34D1">
            <w:pPr>
              <w:widowControl/>
              <w:jc w:val="center"/>
              <w:rPr>
                <w:rFonts w:hint="eastAsia" w:ascii="宋体" w:hAnsi="宋体" w:cs="宋体"/>
                <w:kern w:val="0"/>
                <w:szCs w:val="21"/>
              </w:rPr>
            </w:pPr>
            <w:r>
              <w:rPr>
                <w:rFonts w:hint="eastAsia" w:ascii="宋体" w:hAnsi="宋体" w:cs="宋体"/>
                <w:kern w:val="0"/>
                <w:szCs w:val="21"/>
              </w:rPr>
              <w:t>X＜20</w:t>
            </w:r>
          </w:p>
        </w:tc>
      </w:tr>
      <w:tr w14:paraId="68E65F69">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15E11F39">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787785D3">
            <w:pPr>
              <w:widowControl/>
              <w:spacing w:line="240" w:lineRule="exact"/>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1C55F1BB">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28275300">
            <w:pPr>
              <w:widowControl/>
              <w:jc w:val="center"/>
              <w:rPr>
                <w:rFonts w:hint="eastAsia" w:ascii="宋体" w:hAnsi="宋体" w:cs="宋体"/>
                <w:kern w:val="0"/>
                <w:szCs w:val="21"/>
              </w:rPr>
            </w:pPr>
            <w:r>
              <w:rPr>
                <w:rFonts w:hint="eastAsia" w:ascii="宋体" w:hAnsi="宋体" w:cs="宋体"/>
                <w:kern w:val="0"/>
                <w:szCs w:val="21"/>
              </w:rPr>
              <w:t>Y≥30000</w:t>
            </w:r>
          </w:p>
        </w:tc>
        <w:tc>
          <w:tcPr>
            <w:tcW w:w="1866" w:type="dxa"/>
            <w:tcBorders>
              <w:top w:val="nil"/>
              <w:left w:val="nil"/>
              <w:bottom w:val="single" w:color="auto" w:sz="4" w:space="0"/>
              <w:right w:val="single" w:color="auto" w:sz="4" w:space="0"/>
            </w:tcBorders>
            <w:vAlign w:val="center"/>
          </w:tcPr>
          <w:p w14:paraId="07A7E618">
            <w:pPr>
              <w:widowControl/>
              <w:jc w:val="center"/>
              <w:rPr>
                <w:rFonts w:hint="eastAsia" w:ascii="宋体" w:hAnsi="宋体" w:cs="宋体"/>
                <w:kern w:val="0"/>
                <w:szCs w:val="21"/>
              </w:rPr>
            </w:pPr>
            <w:r>
              <w:rPr>
                <w:rFonts w:hint="eastAsia" w:ascii="宋体" w:hAnsi="宋体" w:cs="宋体"/>
                <w:kern w:val="0"/>
                <w:szCs w:val="21"/>
              </w:rPr>
              <w:t>1000≤Y＜30000</w:t>
            </w:r>
          </w:p>
        </w:tc>
        <w:tc>
          <w:tcPr>
            <w:tcW w:w="1567" w:type="dxa"/>
            <w:tcBorders>
              <w:top w:val="nil"/>
              <w:left w:val="nil"/>
              <w:bottom w:val="single" w:color="auto" w:sz="4" w:space="0"/>
              <w:right w:val="single" w:color="auto" w:sz="4" w:space="0"/>
            </w:tcBorders>
            <w:vAlign w:val="center"/>
          </w:tcPr>
          <w:p w14:paraId="4F32D7F2">
            <w:pPr>
              <w:widowControl/>
              <w:jc w:val="center"/>
              <w:rPr>
                <w:rFonts w:hint="eastAsia" w:ascii="宋体" w:hAnsi="宋体" w:cs="宋体"/>
                <w:kern w:val="0"/>
                <w:szCs w:val="21"/>
              </w:rPr>
            </w:pPr>
            <w:r>
              <w:rPr>
                <w:rFonts w:hint="eastAsia" w:ascii="宋体" w:hAnsi="宋体" w:cs="宋体"/>
                <w:kern w:val="0"/>
                <w:szCs w:val="21"/>
              </w:rPr>
              <w:t xml:space="preserve"> 100≤Y＜1000</w:t>
            </w:r>
          </w:p>
        </w:tc>
        <w:tc>
          <w:tcPr>
            <w:tcW w:w="1046" w:type="dxa"/>
            <w:tcBorders>
              <w:top w:val="nil"/>
              <w:left w:val="nil"/>
              <w:bottom w:val="single" w:color="auto" w:sz="4" w:space="0"/>
              <w:right w:val="nil"/>
            </w:tcBorders>
            <w:vAlign w:val="center"/>
          </w:tcPr>
          <w:p w14:paraId="6C9345B7">
            <w:pPr>
              <w:widowControl/>
              <w:jc w:val="center"/>
              <w:rPr>
                <w:rFonts w:hint="eastAsia" w:ascii="宋体" w:hAnsi="宋体" w:cs="宋体"/>
                <w:kern w:val="0"/>
                <w:szCs w:val="21"/>
              </w:rPr>
            </w:pPr>
            <w:r>
              <w:rPr>
                <w:rFonts w:hint="eastAsia" w:ascii="宋体" w:hAnsi="宋体" w:cs="宋体"/>
                <w:kern w:val="0"/>
                <w:szCs w:val="21"/>
              </w:rPr>
              <w:t>Y＜100</w:t>
            </w:r>
          </w:p>
        </w:tc>
      </w:tr>
      <w:tr w14:paraId="1C577E29">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68E72891">
            <w:pPr>
              <w:widowControl/>
              <w:spacing w:line="240" w:lineRule="exact"/>
              <w:jc w:val="left"/>
              <w:rPr>
                <w:rFonts w:hint="eastAsia" w:ascii="宋体" w:hAnsi="宋体" w:cs="宋体"/>
                <w:kern w:val="0"/>
                <w:szCs w:val="21"/>
              </w:rPr>
            </w:pPr>
            <w:r>
              <w:rPr>
                <w:rFonts w:hint="eastAsia" w:ascii="宋体" w:hAnsi="宋体" w:cs="宋体"/>
                <w:kern w:val="0"/>
                <w:szCs w:val="21"/>
              </w:rPr>
              <w:t>邮政业</w:t>
            </w:r>
          </w:p>
        </w:tc>
        <w:tc>
          <w:tcPr>
            <w:tcW w:w="1750" w:type="dxa"/>
            <w:tcBorders>
              <w:top w:val="nil"/>
              <w:left w:val="nil"/>
              <w:bottom w:val="nil"/>
              <w:right w:val="single" w:color="auto" w:sz="4" w:space="0"/>
            </w:tcBorders>
            <w:vAlign w:val="center"/>
          </w:tcPr>
          <w:p w14:paraId="070C3253">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79F33FFD">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03EAC2B4">
            <w:pPr>
              <w:widowControl/>
              <w:jc w:val="center"/>
              <w:rPr>
                <w:rFonts w:hint="eastAsia" w:ascii="宋体" w:hAnsi="宋体" w:cs="宋体"/>
                <w:kern w:val="0"/>
                <w:szCs w:val="21"/>
              </w:rPr>
            </w:pPr>
            <w:r>
              <w:rPr>
                <w:rFonts w:hint="eastAsia" w:ascii="宋体" w:hAnsi="宋体" w:cs="宋体"/>
                <w:kern w:val="0"/>
                <w:szCs w:val="21"/>
              </w:rPr>
              <w:t>X≥1000</w:t>
            </w:r>
          </w:p>
        </w:tc>
        <w:tc>
          <w:tcPr>
            <w:tcW w:w="1866" w:type="dxa"/>
            <w:tcBorders>
              <w:top w:val="nil"/>
              <w:left w:val="nil"/>
              <w:bottom w:val="nil"/>
              <w:right w:val="single" w:color="auto" w:sz="4" w:space="0"/>
            </w:tcBorders>
            <w:vAlign w:val="center"/>
          </w:tcPr>
          <w:p w14:paraId="603C152F">
            <w:pPr>
              <w:widowControl/>
              <w:jc w:val="center"/>
              <w:rPr>
                <w:rFonts w:hint="eastAsia" w:ascii="宋体" w:hAnsi="宋体" w:cs="宋体"/>
                <w:kern w:val="0"/>
                <w:szCs w:val="21"/>
              </w:rPr>
            </w:pPr>
            <w:r>
              <w:rPr>
                <w:rFonts w:hint="eastAsia" w:ascii="宋体" w:hAnsi="宋体" w:cs="宋体"/>
                <w:kern w:val="0"/>
                <w:szCs w:val="21"/>
              </w:rPr>
              <w:t>300≤X＜1000</w:t>
            </w:r>
          </w:p>
        </w:tc>
        <w:tc>
          <w:tcPr>
            <w:tcW w:w="1567" w:type="dxa"/>
            <w:tcBorders>
              <w:top w:val="nil"/>
              <w:left w:val="nil"/>
              <w:bottom w:val="nil"/>
              <w:right w:val="single" w:color="auto" w:sz="4" w:space="0"/>
            </w:tcBorders>
            <w:vAlign w:val="center"/>
          </w:tcPr>
          <w:p w14:paraId="7C0582D6">
            <w:pPr>
              <w:widowControl/>
              <w:jc w:val="center"/>
              <w:rPr>
                <w:rFonts w:hint="eastAsia" w:ascii="宋体" w:hAnsi="宋体" w:cs="宋体"/>
                <w:kern w:val="0"/>
                <w:szCs w:val="21"/>
              </w:rPr>
            </w:pPr>
            <w:r>
              <w:rPr>
                <w:rFonts w:hint="eastAsia" w:ascii="宋体" w:hAnsi="宋体" w:cs="宋体"/>
                <w:kern w:val="0"/>
                <w:szCs w:val="21"/>
              </w:rPr>
              <w:t xml:space="preserve"> 20≤X＜300</w:t>
            </w:r>
          </w:p>
        </w:tc>
        <w:tc>
          <w:tcPr>
            <w:tcW w:w="1046" w:type="dxa"/>
            <w:tcBorders>
              <w:top w:val="nil"/>
              <w:left w:val="nil"/>
              <w:bottom w:val="nil"/>
              <w:right w:val="nil"/>
            </w:tcBorders>
            <w:vAlign w:val="center"/>
          </w:tcPr>
          <w:p w14:paraId="7A7958FB">
            <w:pPr>
              <w:widowControl/>
              <w:jc w:val="center"/>
              <w:rPr>
                <w:rFonts w:hint="eastAsia" w:ascii="宋体" w:hAnsi="宋体" w:cs="宋体"/>
                <w:kern w:val="0"/>
                <w:szCs w:val="21"/>
              </w:rPr>
            </w:pPr>
            <w:r>
              <w:rPr>
                <w:rFonts w:hint="eastAsia" w:ascii="宋体" w:hAnsi="宋体" w:cs="宋体"/>
                <w:kern w:val="0"/>
                <w:szCs w:val="21"/>
              </w:rPr>
              <w:t>X＜20</w:t>
            </w:r>
          </w:p>
        </w:tc>
      </w:tr>
      <w:tr w14:paraId="5E27A748">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638FB0CD">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1A7E945F">
            <w:pPr>
              <w:widowControl/>
              <w:spacing w:line="240" w:lineRule="exact"/>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050EC992">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23579D57">
            <w:pPr>
              <w:widowControl/>
              <w:jc w:val="center"/>
              <w:rPr>
                <w:rFonts w:hint="eastAsia" w:ascii="宋体" w:hAnsi="宋体" w:cs="宋体"/>
                <w:kern w:val="0"/>
                <w:szCs w:val="21"/>
              </w:rPr>
            </w:pPr>
            <w:r>
              <w:rPr>
                <w:rFonts w:hint="eastAsia" w:ascii="宋体" w:hAnsi="宋体" w:cs="宋体"/>
                <w:kern w:val="0"/>
                <w:szCs w:val="21"/>
              </w:rPr>
              <w:t>Y≥30000</w:t>
            </w:r>
          </w:p>
        </w:tc>
        <w:tc>
          <w:tcPr>
            <w:tcW w:w="1866" w:type="dxa"/>
            <w:tcBorders>
              <w:top w:val="nil"/>
              <w:left w:val="nil"/>
              <w:bottom w:val="single" w:color="auto" w:sz="4" w:space="0"/>
              <w:right w:val="single" w:color="auto" w:sz="4" w:space="0"/>
            </w:tcBorders>
            <w:vAlign w:val="center"/>
          </w:tcPr>
          <w:p w14:paraId="733BC807">
            <w:pPr>
              <w:widowControl/>
              <w:jc w:val="center"/>
              <w:rPr>
                <w:rFonts w:hint="eastAsia" w:ascii="宋体" w:hAnsi="宋体" w:cs="宋体"/>
                <w:kern w:val="0"/>
                <w:szCs w:val="21"/>
              </w:rPr>
            </w:pPr>
            <w:r>
              <w:rPr>
                <w:rFonts w:hint="eastAsia" w:ascii="宋体" w:hAnsi="宋体" w:cs="宋体"/>
                <w:kern w:val="0"/>
                <w:szCs w:val="21"/>
              </w:rPr>
              <w:t>2000≤Y＜30000</w:t>
            </w:r>
          </w:p>
        </w:tc>
        <w:tc>
          <w:tcPr>
            <w:tcW w:w="1567" w:type="dxa"/>
            <w:tcBorders>
              <w:top w:val="nil"/>
              <w:left w:val="nil"/>
              <w:bottom w:val="single" w:color="auto" w:sz="4" w:space="0"/>
              <w:right w:val="single" w:color="auto" w:sz="4" w:space="0"/>
            </w:tcBorders>
            <w:vAlign w:val="center"/>
          </w:tcPr>
          <w:p w14:paraId="5775A1F0">
            <w:pPr>
              <w:widowControl/>
              <w:jc w:val="center"/>
              <w:rPr>
                <w:rFonts w:hint="eastAsia" w:ascii="宋体" w:hAnsi="宋体" w:cs="宋体"/>
                <w:kern w:val="0"/>
                <w:szCs w:val="21"/>
              </w:rPr>
            </w:pPr>
            <w:r>
              <w:rPr>
                <w:rFonts w:hint="eastAsia" w:ascii="宋体" w:hAnsi="宋体" w:cs="宋体"/>
                <w:kern w:val="0"/>
                <w:szCs w:val="21"/>
              </w:rPr>
              <w:t xml:space="preserve"> 100≤Y＜2000</w:t>
            </w:r>
          </w:p>
        </w:tc>
        <w:tc>
          <w:tcPr>
            <w:tcW w:w="1046" w:type="dxa"/>
            <w:tcBorders>
              <w:top w:val="nil"/>
              <w:left w:val="nil"/>
              <w:bottom w:val="single" w:color="auto" w:sz="4" w:space="0"/>
              <w:right w:val="nil"/>
            </w:tcBorders>
            <w:vAlign w:val="center"/>
          </w:tcPr>
          <w:p w14:paraId="56D25585">
            <w:pPr>
              <w:widowControl/>
              <w:jc w:val="center"/>
              <w:rPr>
                <w:rFonts w:hint="eastAsia" w:ascii="宋体" w:hAnsi="宋体" w:cs="宋体"/>
                <w:kern w:val="0"/>
                <w:szCs w:val="21"/>
              </w:rPr>
            </w:pPr>
            <w:r>
              <w:rPr>
                <w:rFonts w:hint="eastAsia" w:ascii="宋体" w:hAnsi="宋体" w:cs="宋体"/>
                <w:kern w:val="0"/>
                <w:szCs w:val="21"/>
              </w:rPr>
              <w:t>Y＜100</w:t>
            </w:r>
          </w:p>
        </w:tc>
      </w:tr>
      <w:tr w14:paraId="618B75A2">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32495870">
            <w:pPr>
              <w:widowControl/>
              <w:spacing w:line="240" w:lineRule="exact"/>
              <w:jc w:val="left"/>
              <w:rPr>
                <w:rFonts w:hint="eastAsia" w:ascii="宋体" w:hAnsi="宋体" w:cs="宋体"/>
                <w:kern w:val="0"/>
                <w:szCs w:val="21"/>
              </w:rPr>
            </w:pPr>
            <w:r>
              <w:rPr>
                <w:rFonts w:hint="eastAsia" w:ascii="宋体" w:hAnsi="宋体" w:cs="宋体"/>
                <w:kern w:val="0"/>
                <w:szCs w:val="21"/>
              </w:rPr>
              <w:t>住宿业</w:t>
            </w:r>
          </w:p>
        </w:tc>
        <w:tc>
          <w:tcPr>
            <w:tcW w:w="1750" w:type="dxa"/>
            <w:tcBorders>
              <w:top w:val="nil"/>
              <w:left w:val="nil"/>
              <w:bottom w:val="nil"/>
              <w:right w:val="single" w:color="auto" w:sz="4" w:space="0"/>
            </w:tcBorders>
            <w:vAlign w:val="center"/>
          </w:tcPr>
          <w:p w14:paraId="42D28E03">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229EF450">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470F7821">
            <w:pPr>
              <w:widowControl/>
              <w:jc w:val="center"/>
              <w:rPr>
                <w:rFonts w:hint="eastAsia" w:ascii="宋体" w:hAnsi="宋体" w:cs="宋体"/>
                <w:kern w:val="0"/>
                <w:szCs w:val="21"/>
              </w:rPr>
            </w:pPr>
            <w:r>
              <w:rPr>
                <w:rFonts w:hint="eastAsia" w:ascii="宋体" w:hAnsi="宋体" w:cs="宋体"/>
                <w:kern w:val="0"/>
                <w:szCs w:val="21"/>
              </w:rPr>
              <w:t>X≥300</w:t>
            </w:r>
          </w:p>
        </w:tc>
        <w:tc>
          <w:tcPr>
            <w:tcW w:w="1866" w:type="dxa"/>
            <w:tcBorders>
              <w:top w:val="nil"/>
              <w:left w:val="nil"/>
              <w:bottom w:val="nil"/>
              <w:right w:val="single" w:color="auto" w:sz="4" w:space="0"/>
            </w:tcBorders>
            <w:vAlign w:val="center"/>
          </w:tcPr>
          <w:p w14:paraId="37806660">
            <w:pPr>
              <w:widowControl/>
              <w:ind w:left="19" w:leftChars="-51" w:hanging="126" w:hangingChars="60"/>
              <w:jc w:val="center"/>
              <w:rPr>
                <w:rFonts w:hint="eastAsia" w:ascii="宋体" w:hAnsi="宋体" w:cs="宋体"/>
                <w:kern w:val="0"/>
                <w:szCs w:val="21"/>
              </w:rPr>
            </w:pPr>
            <w:r>
              <w:rPr>
                <w:rFonts w:hint="eastAsia" w:ascii="宋体" w:hAnsi="宋体" w:cs="宋体"/>
                <w:kern w:val="0"/>
                <w:szCs w:val="21"/>
              </w:rPr>
              <w:t xml:space="preserve">100≤X＜300 </w:t>
            </w:r>
          </w:p>
        </w:tc>
        <w:tc>
          <w:tcPr>
            <w:tcW w:w="1567" w:type="dxa"/>
            <w:tcBorders>
              <w:top w:val="nil"/>
              <w:left w:val="nil"/>
              <w:bottom w:val="nil"/>
              <w:right w:val="single" w:color="auto" w:sz="4" w:space="0"/>
            </w:tcBorders>
            <w:vAlign w:val="center"/>
          </w:tcPr>
          <w:p w14:paraId="53E4494A">
            <w:pPr>
              <w:widowControl/>
              <w:jc w:val="center"/>
              <w:rPr>
                <w:rFonts w:hint="eastAsia" w:ascii="宋体" w:hAnsi="宋体" w:cs="宋体"/>
                <w:kern w:val="0"/>
                <w:szCs w:val="21"/>
              </w:rPr>
            </w:pPr>
            <w:r>
              <w:rPr>
                <w:rFonts w:hint="eastAsia" w:ascii="宋体" w:hAnsi="宋体" w:cs="宋体"/>
                <w:kern w:val="0"/>
                <w:szCs w:val="21"/>
              </w:rPr>
              <w:t xml:space="preserve"> 10≤X＜100</w:t>
            </w:r>
          </w:p>
        </w:tc>
        <w:tc>
          <w:tcPr>
            <w:tcW w:w="1046" w:type="dxa"/>
            <w:tcBorders>
              <w:top w:val="nil"/>
              <w:left w:val="nil"/>
              <w:bottom w:val="nil"/>
              <w:right w:val="nil"/>
            </w:tcBorders>
            <w:vAlign w:val="center"/>
          </w:tcPr>
          <w:p w14:paraId="77DC829B">
            <w:pPr>
              <w:widowControl/>
              <w:jc w:val="center"/>
              <w:rPr>
                <w:rFonts w:hint="eastAsia" w:ascii="宋体" w:hAnsi="宋体" w:cs="宋体"/>
                <w:kern w:val="0"/>
                <w:szCs w:val="21"/>
              </w:rPr>
            </w:pPr>
            <w:r>
              <w:rPr>
                <w:rFonts w:hint="eastAsia" w:ascii="宋体" w:hAnsi="宋体" w:cs="宋体"/>
                <w:kern w:val="0"/>
                <w:szCs w:val="21"/>
              </w:rPr>
              <w:t>X＜10</w:t>
            </w:r>
          </w:p>
        </w:tc>
      </w:tr>
      <w:tr w14:paraId="532963A0">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3E2CB579">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543AB2D4">
            <w:pPr>
              <w:widowControl/>
              <w:spacing w:line="240" w:lineRule="exact"/>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6AEB60FB">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62F46196">
            <w:pPr>
              <w:widowControl/>
              <w:jc w:val="center"/>
              <w:rPr>
                <w:rFonts w:hint="eastAsia" w:ascii="宋体" w:hAnsi="宋体" w:cs="宋体"/>
                <w:kern w:val="0"/>
                <w:szCs w:val="21"/>
              </w:rPr>
            </w:pPr>
            <w:r>
              <w:rPr>
                <w:rFonts w:hint="eastAsia" w:ascii="宋体" w:hAnsi="宋体" w:cs="宋体"/>
                <w:kern w:val="0"/>
                <w:szCs w:val="21"/>
              </w:rPr>
              <w:t>Y≥10000</w:t>
            </w:r>
          </w:p>
        </w:tc>
        <w:tc>
          <w:tcPr>
            <w:tcW w:w="1866" w:type="dxa"/>
            <w:tcBorders>
              <w:top w:val="nil"/>
              <w:left w:val="nil"/>
              <w:bottom w:val="single" w:color="auto" w:sz="4" w:space="0"/>
              <w:right w:val="single" w:color="auto" w:sz="4" w:space="0"/>
            </w:tcBorders>
            <w:vAlign w:val="center"/>
          </w:tcPr>
          <w:p w14:paraId="5450A09E">
            <w:pPr>
              <w:widowControl/>
              <w:jc w:val="center"/>
              <w:rPr>
                <w:rFonts w:hint="eastAsia" w:ascii="宋体" w:hAnsi="宋体" w:cs="宋体"/>
                <w:kern w:val="0"/>
                <w:szCs w:val="21"/>
              </w:rPr>
            </w:pPr>
            <w:r>
              <w:rPr>
                <w:rFonts w:hint="eastAsia" w:ascii="宋体" w:hAnsi="宋体" w:cs="宋体"/>
                <w:kern w:val="0"/>
                <w:szCs w:val="21"/>
              </w:rPr>
              <w:t>2000≤Y＜10000</w:t>
            </w:r>
          </w:p>
        </w:tc>
        <w:tc>
          <w:tcPr>
            <w:tcW w:w="1567" w:type="dxa"/>
            <w:tcBorders>
              <w:top w:val="nil"/>
              <w:left w:val="nil"/>
              <w:bottom w:val="single" w:color="auto" w:sz="4" w:space="0"/>
              <w:right w:val="single" w:color="auto" w:sz="4" w:space="0"/>
            </w:tcBorders>
            <w:vAlign w:val="center"/>
          </w:tcPr>
          <w:p w14:paraId="342EA12B">
            <w:pPr>
              <w:widowControl/>
              <w:jc w:val="center"/>
              <w:rPr>
                <w:rFonts w:hint="eastAsia" w:ascii="宋体" w:hAnsi="宋体" w:cs="宋体"/>
                <w:kern w:val="0"/>
                <w:szCs w:val="21"/>
              </w:rPr>
            </w:pPr>
            <w:r>
              <w:rPr>
                <w:rFonts w:hint="eastAsia" w:ascii="宋体" w:hAnsi="宋体" w:cs="宋体"/>
                <w:kern w:val="0"/>
                <w:szCs w:val="21"/>
              </w:rPr>
              <w:t xml:space="preserve"> 100≤Y＜2000</w:t>
            </w:r>
          </w:p>
        </w:tc>
        <w:tc>
          <w:tcPr>
            <w:tcW w:w="1046" w:type="dxa"/>
            <w:tcBorders>
              <w:top w:val="nil"/>
              <w:left w:val="nil"/>
              <w:bottom w:val="single" w:color="auto" w:sz="4" w:space="0"/>
              <w:right w:val="nil"/>
            </w:tcBorders>
            <w:vAlign w:val="center"/>
          </w:tcPr>
          <w:p w14:paraId="7BE9CB4E">
            <w:pPr>
              <w:widowControl/>
              <w:jc w:val="center"/>
              <w:rPr>
                <w:rFonts w:hint="eastAsia" w:ascii="宋体" w:hAnsi="宋体" w:cs="宋体"/>
                <w:kern w:val="0"/>
                <w:szCs w:val="21"/>
              </w:rPr>
            </w:pPr>
            <w:r>
              <w:rPr>
                <w:rFonts w:hint="eastAsia" w:ascii="宋体" w:hAnsi="宋体" w:cs="宋体"/>
                <w:kern w:val="0"/>
                <w:szCs w:val="21"/>
              </w:rPr>
              <w:t>Y＜100</w:t>
            </w:r>
          </w:p>
        </w:tc>
      </w:tr>
      <w:tr w14:paraId="1D4A2640">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5DFC75D">
            <w:pPr>
              <w:widowControl/>
              <w:spacing w:line="240" w:lineRule="exact"/>
              <w:jc w:val="left"/>
              <w:rPr>
                <w:rFonts w:hint="eastAsia" w:ascii="宋体" w:hAnsi="宋体" w:cs="宋体"/>
                <w:kern w:val="0"/>
                <w:szCs w:val="21"/>
              </w:rPr>
            </w:pPr>
            <w:r>
              <w:rPr>
                <w:rFonts w:hint="eastAsia" w:ascii="宋体" w:hAnsi="宋体" w:cs="宋体"/>
                <w:kern w:val="0"/>
                <w:szCs w:val="21"/>
              </w:rPr>
              <w:t>餐饮业</w:t>
            </w:r>
          </w:p>
        </w:tc>
        <w:tc>
          <w:tcPr>
            <w:tcW w:w="1750" w:type="dxa"/>
            <w:tcBorders>
              <w:top w:val="nil"/>
              <w:left w:val="nil"/>
              <w:bottom w:val="nil"/>
              <w:right w:val="single" w:color="auto" w:sz="4" w:space="0"/>
            </w:tcBorders>
            <w:vAlign w:val="center"/>
          </w:tcPr>
          <w:p w14:paraId="24F03D9D">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2F786935">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3968E06F">
            <w:pPr>
              <w:widowControl/>
              <w:jc w:val="center"/>
              <w:rPr>
                <w:rFonts w:hint="eastAsia" w:ascii="宋体" w:hAnsi="宋体" w:cs="宋体"/>
                <w:kern w:val="0"/>
                <w:szCs w:val="21"/>
              </w:rPr>
            </w:pPr>
            <w:r>
              <w:rPr>
                <w:rFonts w:hint="eastAsia" w:ascii="宋体" w:hAnsi="宋体" w:cs="宋体"/>
                <w:kern w:val="0"/>
                <w:szCs w:val="21"/>
              </w:rPr>
              <w:t>X≥300</w:t>
            </w:r>
          </w:p>
        </w:tc>
        <w:tc>
          <w:tcPr>
            <w:tcW w:w="1866" w:type="dxa"/>
            <w:tcBorders>
              <w:top w:val="nil"/>
              <w:left w:val="nil"/>
              <w:bottom w:val="nil"/>
              <w:right w:val="single" w:color="auto" w:sz="4" w:space="0"/>
            </w:tcBorders>
            <w:vAlign w:val="center"/>
          </w:tcPr>
          <w:p w14:paraId="0776D56C">
            <w:pPr>
              <w:widowControl/>
              <w:ind w:left="19" w:leftChars="-51" w:hanging="126" w:hangingChars="60"/>
              <w:jc w:val="center"/>
              <w:rPr>
                <w:rFonts w:hint="eastAsia" w:ascii="宋体" w:hAnsi="宋体" w:cs="宋体"/>
                <w:kern w:val="0"/>
                <w:szCs w:val="21"/>
              </w:rPr>
            </w:pPr>
            <w:r>
              <w:rPr>
                <w:rFonts w:hint="eastAsia" w:ascii="宋体" w:hAnsi="宋体" w:cs="宋体"/>
                <w:kern w:val="0"/>
                <w:szCs w:val="21"/>
              </w:rPr>
              <w:t xml:space="preserve">100≤X＜300 </w:t>
            </w:r>
          </w:p>
        </w:tc>
        <w:tc>
          <w:tcPr>
            <w:tcW w:w="1567" w:type="dxa"/>
            <w:tcBorders>
              <w:top w:val="nil"/>
              <w:left w:val="nil"/>
              <w:bottom w:val="nil"/>
              <w:right w:val="single" w:color="auto" w:sz="4" w:space="0"/>
            </w:tcBorders>
            <w:vAlign w:val="center"/>
          </w:tcPr>
          <w:p w14:paraId="74E65491">
            <w:pPr>
              <w:widowControl/>
              <w:jc w:val="center"/>
              <w:rPr>
                <w:rFonts w:hint="eastAsia" w:ascii="宋体" w:hAnsi="宋体" w:cs="宋体"/>
                <w:kern w:val="0"/>
                <w:szCs w:val="21"/>
              </w:rPr>
            </w:pPr>
            <w:r>
              <w:rPr>
                <w:rFonts w:hint="eastAsia" w:ascii="宋体" w:hAnsi="宋体" w:cs="宋体"/>
                <w:kern w:val="0"/>
                <w:szCs w:val="21"/>
              </w:rPr>
              <w:t xml:space="preserve"> 10≤X＜100</w:t>
            </w:r>
          </w:p>
        </w:tc>
        <w:tc>
          <w:tcPr>
            <w:tcW w:w="1046" w:type="dxa"/>
            <w:tcBorders>
              <w:top w:val="nil"/>
              <w:left w:val="nil"/>
              <w:bottom w:val="nil"/>
              <w:right w:val="nil"/>
            </w:tcBorders>
            <w:vAlign w:val="center"/>
          </w:tcPr>
          <w:p w14:paraId="434731B1">
            <w:pPr>
              <w:widowControl/>
              <w:jc w:val="center"/>
              <w:rPr>
                <w:rFonts w:hint="eastAsia" w:ascii="宋体" w:hAnsi="宋体" w:cs="宋体"/>
                <w:kern w:val="0"/>
                <w:szCs w:val="21"/>
              </w:rPr>
            </w:pPr>
            <w:r>
              <w:rPr>
                <w:rFonts w:hint="eastAsia" w:ascii="宋体" w:hAnsi="宋体" w:cs="宋体"/>
                <w:kern w:val="0"/>
                <w:szCs w:val="21"/>
              </w:rPr>
              <w:t>X＜10</w:t>
            </w:r>
          </w:p>
        </w:tc>
      </w:tr>
      <w:tr w14:paraId="3BE8F2AA">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40AA1BA6">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58F38432">
            <w:pPr>
              <w:widowControl/>
              <w:spacing w:line="240" w:lineRule="exact"/>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11236AA7">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16BF3F25">
            <w:pPr>
              <w:widowControl/>
              <w:jc w:val="center"/>
              <w:rPr>
                <w:rFonts w:hint="eastAsia" w:ascii="宋体" w:hAnsi="宋体" w:cs="宋体"/>
                <w:kern w:val="0"/>
                <w:szCs w:val="21"/>
              </w:rPr>
            </w:pPr>
            <w:r>
              <w:rPr>
                <w:rFonts w:hint="eastAsia" w:ascii="宋体" w:hAnsi="宋体" w:cs="宋体"/>
                <w:kern w:val="0"/>
                <w:szCs w:val="21"/>
              </w:rPr>
              <w:t>Y≥10000</w:t>
            </w:r>
          </w:p>
        </w:tc>
        <w:tc>
          <w:tcPr>
            <w:tcW w:w="1866" w:type="dxa"/>
            <w:tcBorders>
              <w:top w:val="nil"/>
              <w:left w:val="nil"/>
              <w:bottom w:val="single" w:color="auto" w:sz="4" w:space="0"/>
              <w:right w:val="single" w:color="auto" w:sz="4" w:space="0"/>
            </w:tcBorders>
            <w:vAlign w:val="center"/>
          </w:tcPr>
          <w:p w14:paraId="41E623F1">
            <w:pPr>
              <w:widowControl/>
              <w:jc w:val="center"/>
              <w:rPr>
                <w:rFonts w:hint="eastAsia" w:ascii="宋体" w:hAnsi="宋体" w:cs="宋体"/>
                <w:kern w:val="0"/>
                <w:szCs w:val="21"/>
              </w:rPr>
            </w:pPr>
            <w:r>
              <w:rPr>
                <w:rFonts w:hint="eastAsia" w:ascii="宋体" w:hAnsi="宋体" w:cs="宋体"/>
                <w:kern w:val="0"/>
                <w:szCs w:val="21"/>
              </w:rPr>
              <w:t>2000≤Y＜10000</w:t>
            </w:r>
          </w:p>
        </w:tc>
        <w:tc>
          <w:tcPr>
            <w:tcW w:w="1567" w:type="dxa"/>
            <w:tcBorders>
              <w:top w:val="nil"/>
              <w:left w:val="nil"/>
              <w:bottom w:val="single" w:color="auto" w:sz="4" w:space="0"/>
              <w:right w:val="single" w:color="auto" w:sz="4" w:space="0"/>
            </w:tcBorders>
            <w:vAlign w:val="center"/>
          </w:tcPr>
          <w:p w14:paraId="34FDA28D">
            <w:pPr>
              <w:widowControl/>
              <w:jc w:val="center"/>
              <w:rPr>
                <w:rFonts w:hint="eastAsia" w:ascii="宋体" w:hAnsi="宋体" w:cs="宋体"/>
                <w:kern w:val="0"/>
                <w:szCs w:val="21"/>
              </w:rPr>
            </w:pPr>
            <w:r>
              <w:rPr>
                <w:rFonts w:hint="eastAsia" w:ascii="宋体" w:hAnsi="宋体" w:cs="宋体"/>
                <w:kern w:val="0"/>
                <w:szCs w:val="21"/>
              </w:rPr>
              <w:t xml:space="preserve"> 100≤Y＜2000</w:t>
            </w:r>
          </w:p>
        </w:tc>
        <w:tc>
          <w:tcPr>
            <w:tcW w:w="1046" w:type="dxa"/>
            <w:tcBorders>
              <w:top w:val="nil"/>
              <w:left w:val="nil"/>
              <w:bottom w:val="single" w:color="auto" w:sz="4" w:space="0"/>
              <w:right w:val="nil"/>
            </w:tcBorders>
            <w:vAlign w:val="center"/>
          </w:tcPr>
          <w:p w14:paraId="0151D870">
            <w:pPr>
              <w:widowControl/>
              <w:jc w:val="center"/>
              <w:rPr>
                <w:rFonts w:hint="eastAsia" w:ascii="宋体" w:hAnsi="宋体" w:cs="宋体"/>
                <w:kern w:val="0"/>
                <w:szCs w:val="21"/>
              </w:rPr>
            </w:pPr>
            <w:r>
              <w:rPr>
                <w:rFonts w:hint="eastAsia" w:ascii="宋体" w:hAnsi="宋体" w:cs="宋体"/>
                <w:kern w:val="0"/>
                <w:szCs w:val="21"/>
              </w:rPr>
              <w:t>Y＜100</w:t>
            </w:r>
          </w:p>
        </w:tc>
      </w:tr>
      <w:tr w14:paraId="61B3CCCE">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2B24384">
            <w:pPr>
              <w:widowControl/>
              <w:spacing w:line="240" w:lineRule="exact"/>
              <w:jc w:val="left"/>
              <w:rPr>
                <w:rFonts w:hint="eastAsia" w:ascii="宋体" w:hAnsi="宋体" w:cs="宋体"/>
                <w:kern w:val="0"/>
                <w:szCs w:val="21"/>
              </w:rPr>
            </w:pPr>
            <w:r>
              <w:rPr>
                <w:rFonts w:hint="eastAsia" w:ascii="宋体" w:hAnsi="宋体" w:cs="宋体"/>
                <w:kern w:val="0"/>
                <w:szCs w:val="21"/>
              </w:rPr>
              <w:t>信息传输业 *</w:t>
            </w:r>
          </w:p>
        </w:tc>
        <w:tc>
          <w:tcPr>
            <w:tcW w:w="1750" w:type="dxa"/>
            <w:tcBorders>
              <w:top w:val="nil"/>
              <w:left w:val="nil"/>
              <w:bottom w:val="nil"/>
              <w:right w:val="single" w:color="auto" w:sz="4" w:space="0"/>
            </w:tcBorders>
            <w:vAlign w:val="center"/>
          </w:tcPr>
          <w:p w14:paraId="3BD50980">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76DA58BA">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318AC09F">
            <w:pPr>
              <w:widowControl/>
              <w:jc w:val="center"/>
              <w:rPr>
                <w:rFonts w:hint="eastAsia" w:ascii="宋体" w:hAnsi="宋体" w:cs="宋体"/>
                <w:kern w:val="0"/>
                <w:szCs w:val="21"/>
              </w:rPr>
            </w:pPr>
            <w:r>
              <w:rPr>
                <w:rFonts w:hint="eastAsia" w:ascii="宋体" w:hAnsi="宋体" w:cs="宋体"/>
                <w:kern w:val="0"/>
                <w:szCs w:val="21"/>
              </w:rPr>
              <w:t>X≥2000</w:t>
            </w:r>
          </w:p>
        </w:tc>
        <w:tc>
          <w:tcPr>
            <w:tcW w:w="1866" w:type="dxa"/>
            <w:tcBorders>
              <w:top w:val="nil"/>
              <w:left w:val="nil"/>
              <w:bottom w:val="nil"/>
              <w:right w:val="single" w:color="auto" w:sz="4" w:space="0"/>
            </w:tcBorders>
            <w:vAlign w:val="center"/>
          </w:tcPr>
          <w:p w14:paraId="330C60B7">
            <w:pPr>
              <w:widowControl/>
              <w:jc w:val="center"/>
              <w:rPr>
                <w:rFonts w:hint="eastAsia" w:ascii="宋体" w:hAnsi="宋体" w:cs="宋体"/>
                <w:kern w:val="0"/>
                <w:szCs w:val="21"/>
              </w:rPr>
            </w:pPr>
            <w:r>
              <w:rPr>
                <w:rFonts w:hint="eastAsia" w:ascii="宋体" w:hAnsi="宋体" w:cs="宋体"/>
                <w:kern w:val="0"/>
                <w:szCs w:val="21"/>
              </w:rPr>
              <w:t>100≤X＜2000</w:t>
            </w:r>
          </w:p>
        </w:tc>
        <w:tc>
          <w:tcPr>
            <w:tcW w:w="1567" w:type="dxa"/>
            <w:tcBorders>
              <w:top w:val="nil"/>
              <w:left w:val="nil"/>
              <w:bottom w:val="nil"/>
              <w:right w:val="single" w:color="auto" w:sz="4" w:space="0"/>
            </w:tcBorders>
            <w:vAlign w:val="center"/>
          </w:tcPr>
          <w:p w14:paraId="7CE714DC">
            <w:pPr>
              <w:widowControl/>
              <w:jc w:val="center"/>
              <w:rPr>
                <w:rFonts w:hint="eastAsia" w:ascii="宋体" w:hAnsi="宋体" w:cs="宋体"/>
                <w:kern w:val="0"/>
                <w:szCs w:val="21"/>
              </w:rPr>
            </w:pPr>
            <w:r>
              <w:rPr>
                <w:rFonts w:hint="eastAsia" w:ascii="宋体" w:hAnsi="宋体" w:cs="宋体"/>
                <w:kern w:val="0"/>
                <w:szCs w:val="21"/>
              </w:rPr>
              <w:t xml:space="preserve"> 10≤X＜100</w:t>
            </w:r>
          </w:p>
        </w:tc>
        <w:tc>
          <w:tcPr>
            <w:tcW w:w="1046" w:type="dxa"/>
            <w:tcBorders>
              <w:top w:val="nil"/>
              <w:left w:val="nil"/>
              <w:bottom w:val="nil"/>
              <w:right w:val="nil"/>
            </w:tcBorders>
            <w:vAlign w:val="center"/>
          </w:tcPr>
          <w:p w14:paraId="48182798">
            <w:pPr>
              <w:widowControl/>
              <w:jc w:val="center"/>
              <w:rPr>
                <w:rFonts w:hint="eastAsia" w:ascii="宋体" w:hAnsi="宋体" w:cs="宋体"/>
                <w:kern w:val="0"/>
                <w:szCs w:val="21"/>
              </w:rPr>
            </w:pPr>
            <w:r>
              <w:rPr>
                <w:rFonts w:hint="eastAsia" w:ascii="宋体" w:hAnsi="宋体" w:cs="宋体"/>
                <w:kern w:val="0"/>
                <w:szCs w:val="21"/>
              </w:rPr>
              <w:t>X＜10</w:t>
            </w:r>
          </w:p>
        </w:tc>
      </w:tr>
      <w:tr w14:paraId="4A22BBD6">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49C4EBD4">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2297FA8F">
            <w:pPr>
              <w:widowControl/>
              <w:spacing w:line="240" w:lineRule="exact"/>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3B7411EC">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6EE059A2">
            <w:pPr>
              <w:widowControl/>
              <w:jc w:val="center"/>
              <w:rPr>
                <w:rFonts w:hint="eastAsia" w:ascii="宋体" w:hAnsi="宋体" w:cs="宋体"/>
                <w:kern w:val="0"/>
                <w:szCs w:val="21"/>
              </w:rPr>
            </w:pPr>
            <w:r>
              <w:rPr>
                <w:rFonts w:hint="eastAsia" w:ascii="宋体" w:hAnsi="宋体" w:cs="宋体"/>
                <w:kern w:val="0"/>
                <w:szCs w:val="21"/>
              </w:rPr>
              <w:t>Y≥100000</w:t>
            </w:r>
          </w:p>
        </w:tc>
        <w:tc>
          <w:tcPr>
            <w:tcW w:w="1866" w:type="dxa"/>
            <w:tcBorders>
              <w:top w:val="nil"/>
              <w:left w:val="nil"/>
              <w:bottom w:val="single" w:color="auto" w:sz="4" w:space="0"/>
              <w:right w:val="single" w:color="auto" w:sz="4" w:space="0"/>
            </w:tcBorders>
            <w:vAlign w:val="center"/>
          </w:tcPr>
          <w:p w14:paraId="2FDB7FF5">
            <w:pPr>
              <w:widowControl/>
              <w:jc w:val="center"/>
              <w:rPr>
                <w:rFonts w:hint="eastAsia" w:ascii="宋体" w:hAnsi="宋体" w:cs="宋体"/>
                <w:kern w:val="0"/>
                <w:szCs w:val="21"/>
              </w:rPr>
            </w:pPr>
            <w:r>
              <w:rPr>
                <w:rFonts w:hint="eastAsia" w:ascii="宋体" w:hAnsi="宋体" w:cs="宋体"/>
                <w:kern w:val="0"/>
                <w:szCs w:val="21"/>
              </w:rPr>
              <w:t xml:space="preserve"> 1000≤Y＜100000</w:t>
            </w:r>
          </w:p>
        </w:tc>
        <w:tc>
          <w:tcPr>
            <w:tcW w:w="1567" w:type="dxa"/>
            <w:tcBorders>
              <w:top w:val="nil"/>
              <w:left w:val="nil"/>
              <w:bottom w:val="single" w:color="auto" w:sz="4" w:space="0"/>
              <w:right w:val="single" w:color="auto" w:sz="4" w:space="0"/>
            </w:tcBorders>
            <w:vAlign w:val="center"/>
          </w:tcPr>
          <w:p w14:paraId="12C8A742">
            <w:pPr>
              <w:widowControl/>
              <w:jc w:val="center"/>
              <w:rPr>
                <w:rFonts w:hint="eastAsia" w:ascii="宋体" w:hAnsi="宋体" w:cs="宋体"/>
                <w:kern w:val="0"/>
                <w:szCs w:val="21"/>
              </w:rPr>
            </w:pPr>
            <w:r>
              <w:rPr>
                <w:rFonts w:hint="eastAsia" w:ascii="宋体" w:hAnsi="宋体" w:cs="宋体"/>
                <w:kern w:val="0"/>
                <w:szCs w:val="21"/>
              </w:rPr>
              <w:t xml:space="preserve"> 100≤Y＜1000</w:t>
            </w:r>
          </w:p>
        </w:tc>
        <w:tc>
          <w:tcPr>
            <w:tcW w:w="1046" w:type="dxa"/>
            <w:tcBorders>
              <w:top w:val="nil"/>
              <w:left w:val="nil"/>
              <w:bottom w:val="single" w:color="auto" w:sz="4" w:space="0"/>
              <w:right w:val="nil"/>
            </w:tcBorders>
            <w:vAlign w:val="center"/>
          </w:tcPr>
          <w:p w14:paraId="36C54CDE">
            <w:pPr>
              <w:widowControl/>
              <w:jc w:val="center"/>
              <w:rPr>
                <w:rFonts w:hint="eastAsia" w:ascii="宋体" w:hAnsi="宋体" w:cs="宋体"/>
                <w:kern w:val="0"/>
                <w:szCs w:val="21"/>
              </w:rPr>
            </w:pPr>
            <w:r>
              <w:rPr>
                <w:rFonts w:hint="eastAsia" w:ascii="宋体" w:hAnsi="宋体" w:cs="宋体"/>
                <w:kern w:val="0"/>
                <w:szCs w:val="21"/>
              </w:rPr>
              <w:t>Y＜100</w:t>
            </w:r>
          </w:p>
        </w:tc>
      </w:tr>
      <w:tr w14:paraId="0A38AD67">
        <w:tblPrEx>
          <w:tblCellMar>
            <w:top w:w="0" w:type="dxa"/>
            <w:left w:w="108" w:type="dxa"/>
            <w:bottom w:w="0" w:type="dxa"/>
            <w:right w:w="108" w:type="dxa"/>
          </w:tblCellMar>
        </w:tblPrEx>
        <w:trPr>
          <w:trHeight w:val="639" w:hRule="exact"/>
          <w:jc w:val="center"/>
        </w:trPr>
        <w:tc>
          <w:tcPr>
            <w:tcW w:w="1930" w:type="dxa"/>
            <w:vMerge w:val="restart"/>
            <w:tcBorders>
              <w:top w:val="single" w:color="auto" w:sz="4" w:space="0"/>
              <w:left w:val="nil"/>
              <w:bottom w:val="single" w:color="auto" w:sz="4" w:space="0"/>
              <w:right w:val="single" w:color="auto" w:sz="4" w:space="0"/>
            </w:tcBorders>
            <w:vAlign w:val="center"/>
          </w:tcPr>
          <w:p w14:paraId="318CDCC1">
            <w:pPr>
              <w:widowControl/>
              <w:spacing w:line="240" w:lineRule="exact"/>
              <w:jc w:val="left"/>
              <w:rPr>
                <w:rFonts w:hint="eastAsia" w:ascii="宋体" w:hAnsi="宋体" w:cs="宋体"/>
                <w:spacing w:val="-12"/>
                <w:kern w:val="0"/>
                <w:szCs w:val="21"/>
              </w:rPr>
            </w:pPr>
            <w:r>
              <w:rPr>
                <w:rFonts w:hint="eastAsia" w:ascii="宋体" w:hAnsi="宋体" w:cs="宋体"/>
                <w:spacing w:val="-12"/>
                <w:kern w:val="0"/>
                <w:szCs w:val="21"/>
              </w:rPr>
              <w:t>软件和信息技术服</w:t>
            </w:r>
            <w:r>
              <w:rPr>
                <w:rFonts w:hint="eastAsia" w:ascii="宋体" w:hAnsi="宋体" w:cs="宋体"/>
                <w:kern w:val="0"/>
                <w:szCs w:val="21"/>
              </w:rPr>
              <w:t>务业</w:t>
            </w:r>
          </w:p>
        </w:tc>
        <w:tc>
          <w:tcPr>
            <w:tcW w:w="1750" w:type="dxa"/>
            <w:tcBorders>
              <w:top w:val="nil"/>
              <w:left w:val="nil"/>
              <w:bottom w:val="nil"/>
              <w:right w:val="single" w:color="auto" w:sz="4" w:space="0"/>
            </w:tcBorders>
            <w:vAlign w:val="center"/>
          </w:tcPr>
          <w:p w14:paraId="03FDB40E">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36F12BB1">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5D25FE64">
            <w:pPr>
              <w:widowControl/>
              <w:jc w:val="center"/>
              <w:rPr>
                <w:rFonts w:hint="eastAsia" w:ascii="宋体" w:hAnsi="宋体" w:cs="宋体"/>
                <w:kern w:val="0"/>
                <w:szCs w:val="21"/>
              </w:rPr>
            </w:pPr>
            <w:r>
              <w:rPr>
                <w:rFonts w:hint="eastAsia" w:ascii="宋体" w:hAnsi="宋体" w:cs="宋体"/>
                <w:kern w:val="0"/>
                <w:szCs w:val="21"/>
              </w:rPr>
              <w:t>X≥300</w:t>
            </w:r>
          </w:p>
        </w:tc>
        <w:tc>
          <w:tcPr>
            <w:tcW w:w="1866" w:type="dxa"/>
            <w:tcBorders>
              <w:top w:val="nil"/>
              <w:left w:val="nil"/>
              <w:bottom w:val="nil"/>
              <w:right w:val="single" w:color="auto" w:sz="4" w:space="0"/>
            </w:tcBorders>
            <w:vAlign w:val="center"/>
          </w:tcPr>
          <w:p w14:paraId="159D1B0C">
            <w:pPr>
              <w:widowControl/>
              <w:ind w:left="19" w:leftChars="-51" w:hanging="126" w:hangingChars="60"/>
              <w:jc w:val="center"/>
              <w:rPr>
                <w:rFonts w:hint="eastAsia" w:ascii="宋体" w:hAnsi="宋体" w:cs="宋体"/>
                <w:kern w:val="0"/>
                <w:szCs w:val="21"/>
              </w:rPr>
            </w:pPr>
            <w:r>
              <w:rPr>
                <w:rFonts w:hint="eastAsia" w:ascii="宋体" w:hAnsi="宋体" w:cs="宋体"/>
                <w:kern w:val="0"/>
                <w:szCs w:val="21"/>
              </w:rPr>
              <w:t xml:space="preserve">100≤X＜300 </w:t>
            </w:r>
          </w:p>
        </w:tc>
        <w:tc>
          <w:tcPr>
            <w:tcW w:w="1567" w:type="dxa"/>
            <w:tcBorders>
              <w:top w:val="nil"/>
              <w:left w:val="nil"/>
              <w:bottom w:val="nil"/>
              <w:right w:val="single" w:color="auto" w:sz="4" w:space="0"/>
            </w:tcBorders>
            <w:vAlign w:val="center"/>
          </w:tcPr>
          <w:p w14:paraId="4723513C">
            <w:pPr>
              <w:widowControl/>
              <w:jc w:val="center"/>
              <w:rPr>
                <w:rFonts w:hint="eastAsia" w:ascii="宋体" w:hAnsi="宋体" w:cs="宋体"/>
                <w:kern w:val="0"/>
                <w:szCs w:val="21"/>
              </w:rPr>
            </w:pPr>
            <w:r>
              <w:rPr>
                <w:rFonts w:hint="eastAsia" w:ascii="宋体" w:hAnsi="宋体" w:cs="宋体"/>
                <w:kern w:val="0"/>
                <w:szCs w:val="21"/>
              </w:rPr>
              <w:t xml:space="preserve"> 10≤X＜100</w:t>
            </w:r>
          </w:p>
        </w:tc>
        <w:tc>
          <w:tcPr>
            <w:tcW w:w="1046" w:type="dxa"/>
            <w:tcBorders>
              <w:top w:val="nil"/>
              <w:left w:val="nil"/>
              <w:bottom w:val="nil"/>
              <w:right w:val="nil"/>
            </w:tcBorders>
            <w:vAlign w:val="center"/>
          </w:tcPr>
          <w:p w14:paraId="30F03547">
            <w:pPr>
              <w:widowControl/>
              <w:jc w:val="center"/>
              <w:rPr>
                <w:rFonts w:hint="eastAsia" w:ascii="宋体" w:hAnsi="宋体" w:cs="宋体"/>
                <w:kern w:val="0"/>
                <w:szCs w:val="21"/>
              </w:rPr>
            </w:pPr>
            <w:r>
              <w:rPr>
                <w:rFonts w:hint="eastAsia" w:ascii="宋体" w:hAnsi="宋体" w:cs="宋体"/>
                <w:kern w:val="0"/>
                <w:szCs w:val="21"/>
              </w:rPr>
              <w:t>X＜10</w:t>
            </w:r>
          </w:p>
        </w:tc>
      </w:tr>
      <w:tr w14:paraId="3D6EE2CF">
        <w:tblPrEx>
          <w:tblCellMar>
            <w:top w:w="0" w:type="dxa"/>
            <w:left w:w="108" w:type="dxa"/>
            <w:bottom w:w="0" w:type="dxa"/>
            <w:right w:w="108" w:type="dxa"/>
          </w:tblCellMar>
        </w:tblPrEx>
        <w:trPr>
          <w:trHeight w:val="340" w:hRule="exact"/>
          <w:jc w:val="center"/>
        </w:trPr>
        <w:tc>
          <w:tcPr>
            <w:tcW w:w="1930" w:type="dxa"/>
            <w:vMerge w:val="continue"/>
            <w:tcBorders>
              <w:top w:val="single" w:color="auto" w:sz="4" w:space="0"/>
              <w:left w:val="nil"/>
              <w:bottom w:val="single" w:color="auto" w:sz="4" w:space="0"/>
              <w:right w:val="single" w:color="auto" w:sz="4" w:space="0"/>
            </w:tcBorders>
            <w:vAlign w:val="center"/>
          </w:tcPr>
          <w:p w14:paraId="3B60FC45">
            <w:pPr>
              <w:widowControl/>
              <w:jc w:val="left"/>
              <w:rPr>
                <w:rFonts w:hint="eastAsia" w:ascii="宋体" w:hAnsi="宋体" w:cs="宋体"/>
                <w:spacing w:val="-12"/>
                <w:kern w:val="0"/>
                <w:szCs w:val="21"/>
              </w:rPr>
            </w:pPr>
          </w:p>
        </w:tc>
        <w:tc>
          <w:tcPr>
            <w:tcW w:w="1750" w:type="dxa"/>
            <w:tcBorders>
              <w:top w:val="nil"/>
              <w:left w:val="nil"/>
              <w:bottom w:val="single" w:color="auto" w:sz="4" w:space="0"/>
              <w:right w:val="single" w:color="auto" w:sz="4" w:space="0"/>
            </w:tcBorders>
            <w:vAlign w:val="center"/>
          </w:tcPr>
          <w:p w14:paraId="12BAB138">
            <w:pPr>
              <w:widowControl/>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1F2D7621">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2E19A017">
            <w:pPr>
              <w:widowControl/>
              <w:jc w:val="center"/>
              <w:rPr>
                <w:rFonts w:hint="eastAsia" w:ascii="宋体" w:hAnsi="宋体" w:cs="宋体"/>
                <w:kern w:val="0"/>
                <w:szCs w:val="21"/>
              </w:rPr>
            </w:pPr>
            <w:r>
              <w:rPr>
                <w:rFonts w:hint="eastAsia" w:ascii="宋体" w:hAnsi="宋体" w:cs="宋体"/>
                <w:kern w:val="0"/>
                <w:szCs w:val="21"/>
              </w:rPr>
              <w:t>Y≥10000</w:t>
            </w:r>
          </w:p>
        </w:tc>
        <w:tc>
          <w:tcPr>
            <w:tcW w:w="1866" w:type="dxa"/>
            <w:tcBorders>
              <w:top w:val="nil"/>
              <w:left w:val="nil"/>
              <w:bottom w:val="single" w:color="auto" w:sz="4" w:space="0"/>
              <w:right w:val="single" w:color="auto" w:sz="4" w:space="0"/>
            </w:tcBorders>
            <w:vAlign w:val="center"/>
          </w:tcPr>
          <w:p w14:paraId="281F4C80">
            <w:pPr>
              <w:widowControl/>
              <w:jc w:val="center"/>
              <w:rPr>
                <w:rFonts w:hint="eastAsia" w:ascii="宋体" w:hAnsi="宋体" w:cs="宋体"/>
                <w:kern w:val="0"/>
                <w:szCs w:val="21"/>
              </w:rPr>
            </w:pPr>
            <w:r>
              <w:rPr>
                <w:rFonts w:hint="eastAsia" w:ascii="宋体" w:hAnsi="宋体" w:cs="宋体"/>
                <w:kern w:val="0"/>
                <w:szCs w:val="21"/>
              </w:rPr>
              <w:t>1000≤Y＜10000</w:t>
            </w:r>
          </w:p>
        </w:tc>
        <w:tc>
          <w:tcPr>
            <w:tcW w:w="1567" w:type="dxa"/>
            <w:tcBorders>
              <w:top w:val="nil"/>
              <w:left w:val="nil"/>
              <w:bottom w:val="single" w:color="auto" w:sz="4" w:space="0"/>
              <w:right w:val="single" w:color="auto" w:sz="4" w:space="0"/>
            </w:tcBorders>
            <w:vAlign w:val="center"/>
          </w:tcPr>
          <w:p w14:paraId="53C6A28A">
            <w:pPr>
              <w:widowControl/>
              <w:jc w:val="center"/>
              <w:rPr>
                <w:rFonts w:hint="eastAsia" w:ascii="宋体" w:hAnsi="宋体" w:cs="宋体"/>
                <w:kern w:val="0"/>
                <w:szCs w:val="21"/>
              </w:rPr>
            </w:pPr>
            <w:r>
              <w:rPr>
                <w:rFonts w:hint="eastAsia" w:ascii="宋体" w:hAnsi="宋体" w:cs="宋体"/>
                <w:kern w:val="0"/>
                <w:szCs w:val="21"/>
              </w:rPr>
              <w:t xml:space="preserve">  50≤Y＜1000</w:t>
            </w:r>
          </w:p>
        </w:tc>
        <w:tc>
          <w:tcPr>
            <w:tcW w:w="1046" w:type="dxa"/>
            <w:tcBorders>
              <w:top w:val="nil"/>
              <w:left w:val="nil"/>
              <w:bottom w:val="single" w:color="auto" w:sz="4" w:space="0"/>
              <w:right w:val="nil"/>
            </w:tcBorders>
            <w:vAlign w:val="center"/>
          </w:tcPr>
          <w:p w14:paraId="06567263">
            <w:pPr>
              <w:widowControl/>
              <w:jc w:val="center"/>
              <w:rPr>
                <w:rFonts w:hint="eastAsia" w:ascii="宋体" w:hAnsi="宋体" w:cs="宋体"/>
                <w:kern w:val="0"/>
                <w:szCs w:val="21"/>
              </w:rPr>
            </w:pPr>
            <w:r>
              <w:rPr>
                <w:rFonts w:hint="eastAsia" w:ascii="宋体" w:hAnsi="宋体" w:cs="宋体"/>
                <w:kern w:val="0"/>
                <w:szCs w:val="21"/>
              </w:rPr>
              <w:t>Y＜50</w:t>
            </w:r>
          </w:p>
        </w:tc>
      </w:tr>
      <w:tr w14:paraId="5EF2EF5F">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14:paraId="61FFE46E">
            <w:pPr>
              <w:widowControl/>
              <w:spacing w:line="240" w:lineRule="exact"/>
              <w:jc w:val="left"/>
              <w:rPr>
                <w:rFonts w:hint="eastAsia" w:ascii="宋体" w:hAnsi="宋体" w:cs="宋体"/>
                <w:kern w:val="0"/>
                <w:szCs w:val="21"/>
              </w:rPr>
            </w:pPr>
            <w:r>
              <w:rPr>
                <w:rFonts w:hint="eastAsia" w:ascii="宋体" w:hAnsi="宋体" w:cs="宋体"/>
                <w:kern w:val="0"/>
                <w:szCs w:val="21"/>
              </w:rPr>
              <w:t>房地产开发经营</w:t>
            </w:r>
          </w:p>
        </w:tc>
        <w:tc>
          <w:tcPr>
            <w:tcW w:w="1750" w:type="dxa"/>
            <w:tcBorders>
              <w:top w:val="nil"/>
              <w:left w:val="nil"/>
              <w:bottom w:val="nil"/>
              <w:right w:val="single" w:color="auto" w:sz="4" w:space="0"/>
            </w:tcBorders>
            <w:vAlign w:val="center"/>
          </w:tcPr>
          <w:p w14:paraId="30EB49DF">
            <w:pPr>
              <w:widowControl/>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nil"/>
              <w:right w:val="single" w:color="auto" w:sz="4" w:space="0"/>
            </w:tcBorders>
            <w:vAlign w:val="center"/>
          </w:tcPr>
          <w:p w14:paraId="4D7DB7CB">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nil"/>
              <w:right w:val="single" w:color="auto" w:sz="4" w:space="0"/>
            </w:tcBorders>
            <w:vAlign w:val="center"/>
          </w:tcPr>
          <w:p w14:paraId="6B00C108">
            <w:pPr>
              <w:widowControl/>
              <w:jc w:val="center"/>
              <w:rPr>
                <w:rFonts w:hint="eastAsia" w:ascii="宋体" w:hAnsi="宋体" w:cs="宋体"/>
                <w:kern w:val="0"/>
                <w:szCs w:val="21"/>
              </w:rPr>
            </w:pPr>
            <w:r>
              <w:rPr>
                <w:rFonts w:hint="eastAsia" w:ascii="宋体" w:hAnsi="宋体" w:cs="宋体"/>
                <w:kern w:val="0"/>
                <w:szCs w:val="21"/>
              </w:rPr>
              <w:t>Y≥200000</w:t>
            </w:r>
          </w:p>
        </w:tc>
        <w:tc>
          <w:tcPr>
            <w:tcW w:w="1866" w:type="dxa"/>
            <w:tcBorders>
              <w:top w:val="nil"/>
              <w:left w:val="nil"/>
              <w:bottom w:val="nil"/>
              <w:right w:val="single" w:color="auto" w:sz="4" w:space="0"/>
            </w:tcBorders>
            <w:vAlign w:val="center"/>
          </w:tcPr>
          <w:p w14:paraId="16FA4B64">
            <w:pPr>
              <w:widowControl/>
              <w:jc w:val="center"/>
              <w:rPr>
                <w:rFonts w:hint="eastAsia" w:ascii="宋体" w:hAnsi="宋体" w:cs="宋体"/>
                <w:kern w:val="0"/>
                <w:szCs w:val="21"/>
              </w:rPr>
            </w:pPr>
            <w:r>
              <w:rPr>
                <w:rFonts w:hint="eastAsia" w:ascii="宋体" w:hAnsi="宋体" w:cs="宋体"/>
                <w:kern w:val="0"/>
                <w:szCs w:val="21"/>
              </w:rPr>
              <w:t xml:space="preserve"> 1000≤Y＜200000</w:t>
            </w:r>
          </w:p>
        </w:tc>
        <w:tc>
          <w:tcPr>
            <w:tcW w:w="1567" w:type="dxa"/>
            <w:tcBorders>
              <w:top w:val="nil"/>
              <w:left w:val="nil"/>
              <w:bottom w:val="nil"/>
              <w:right w:val="single" w:color="auto" w:sz="4" w:space="0"/>
            </w:tcBorders>
            <w:vAlign w:val="center"/>
          </w:tcPr>
          <w:p w14:paraId="1B2AFBFE">
            <w:pPr>
              <w:widowControl/>
              <w:jc w:val="center"/>
              <w:rPr>
                <w:rFonts w:hint="eastAsia" w:ascii="宋体" w:hAnsi="宋体" w:cs="宋体"/>
                <w:kern w:val="0"/>
                <w:szCs w:val="21"/>
              </w:rPr>
            </w:pPr>
            <w:r>
              <w:rPr>
                <w:rFonts w:hint="eastAsia" w:ascii="宋体" w:hAnsi="宋体" w:cs="宋体"/>
                <w:kern w:val="0"/>
                <w:szCs w:val="21"/>
              </w:rPr>
              <w:t xml:space="preserve"> 100≤Y＜1000</w:t>
            </w:r>
          </w:p>
        </w:tc>
        <w:tc>
          <w:tcPr>
            <w:tcW w:w="1046" w:type="dxa"/>
            <w:tcBorders>
              <w:top w:val="nil"/>
              <w:left w:val="nil"/>
              <w:bottom w:val="nil"/>
              <w:right w:val="nil"/>
            </w:tcBorders>
            <w:vAlign w:val="center"/>
          </w:tcPr>
          <w:p w14:paraId="5B120FBF">
            <w:pPr>
              <w:widowControl/>
              <w:jc w:val="center"/>
              <w:rPr>
                <w:rFonts w:hint="eastAsia" w:ascii="宋体" w:hAnsi="宋体" w:cs="宋体"/>
                <w:kern w:val="0"/>
                <w:szCs w:val="21"/>
              </w:rPr>
            </w:pPr>
            <w:r>
              <w:rPr>
                <w:rFonts w:hint="eastAsia" w:ascii="宋体" w:hAnsi="宋体" w:cs="宋体"/>
                <w:kern w:val="0"/>
                <w:szCs w:val="21"/>
              </w:rPr>
              <w:t>Y＜100</w:t>
            </w:r>
          </w:p>
        </w:tc>
      </w:tr>
      <w:tr w14:paraId="44D648B0">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14:paraId="28D5F950">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33CA37D2">
            <w:pPr>
              <w:widowControl/>
              <w:spacing w:line="240" w:lineRule="exact"/>
              <w:jc w:val="center"/>
              <w:rPr>
                <w:rFonts w:hint="eastAsia" w:ascii="宋体" w:hAnsi="宋体" w:cs="宋体"/>
                <w:kern w:val="0"/>
                <w:szCs w:val="21"/>
              </w:rPr>
            </w:pPr>
            <w:r>
              <w:rPr>
                <w:rFonts w:hint="eastAsia" w:ascii="宋体" w:hAnsi="宋体" w:cs="宋体"/>
                <w:kern w:val="0"/>
                <w:szCs w:val="21"/>
              </w:rPr>
              <w:t>资产总额(Z)</w:t>
            </w:r>
          </w:p>
        </w:tc>
        <w:tc>
          <w:tcPr>
            <w:tcW w:w="684" w:type="dxa"/>
            <w:tcBorders>
              <w:top w:val="nil"/>
              <w:left w:val="nil"/>
              <w:bottom w:val="single" w:color="auto" w:sz="4" w:space="0"/>
              <w:right w:val="single" w:color="auto" w:sz="4" w:space="0"/>
            </w:tcBorders>
            <w:vAlign w:val="center"/>
          </w:tcPr>
          <w:p w14:paraId="6FCC513F">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0C55D58D">
            <w:pPr>
              <w:widowControl/>
              <w:jc w:val="center"/>
              <w:rPr>
                <w:rFonts w:hint="eastAsia" w:ascii="宋体" w:hAnsi="宋体" w:cs="宋体"/>
                <w:kern w:val="0"/>
                <w:szCs w:val="21"/>
              </w:rPr>
            </w:pPr>
            <w:r>
              <w:rPr>
                <w:rFonts w:hint="eastAsia" w:ascii="宋体" w:hAnsi="宋体" w:cs="宋体"/>
                <w:kern w:val="0"/>
                <w:szCs w:val="21"/>
              </w:rPr>
              <w:t>Z≥10000</w:t>
            </w:r>
          </w:p>
        </w:tc>
        <w:tc>
          <w:tcPr>
            <w:tcW w:w="1866" w:type="dxa"/>
            <w:tcBorders>
              <w:top w:val="nil"/>
              <w:left w:val="nil"/>
              <w:bottom w:val="single" w:color="auto" w:sz="4" w:space="0"/>
              <w:right w:val="single" w:color="auto" w:sz="4" w:space="0"/>
            </w:tcBorders>
            <w:vAlign w:val="center"/>
          </w:tcPr>
          <w:p w14:paraId="53EE38D8">
            <w:pPr>
              <w:widowControl/>
              <w:jc w:val="center"/>
              <w:rPr>
                <w:rFonts w:hint="eastAsia" w:ascii="宋体" w:hAnsi="宋体" w:cs="宋体"/>
                <w:kern w:val="0"/>
                <w:szCs w:val="21"/>
              </w:rPr>
            </w:pPr>
            <w:r>
              <w:rPr>
                <w:rFonts w:hint="eastAsia" w:ascii="宋体" w:hAnsi="宋体" w:cs="宋体"/>
                <w:kern w:val="0"/>
                <w:szCs w:val="21"/>
              </w:rPr>
              <w:t>5000≤Z＜10000</w:t>
            </w:r>
          </w:p>
        </w:tc>
        <w:tc>
          <w:tcPr>
            <w:tcW w:w="1567" w:type="dxa"/>
            <w:tcBorders>
              <w:top w:val="nil"/>
              <w:left w:val="nil"/>
              <w:bottom w:val="single" w:color="auto" w:sz="4" w:space="0"/>
              <w:right w:val="single" w:color="auto" w:sz="4" w:space="0"/>
            </w:tcBorders>
            <w:vAlign w:val="center"/>
          </w:tcPr>
          <w:p w14:paraId="7507A044">
            <w:pPr>
              <w:widowControl/>
              <w:jc w:val="center"/>
              <w:rPr>
                <w:rFonts w:hint="eastAsia" w:ascii="宋体" w:hAnsi="宋体" w:cs="宋体"/>
                <w:kern w:val="0"/>
                <w:szCs w:val="21"/>
              </w:rPr>
            </w:pPr>
            <w:r>
              <w:rPr>
                <w:rFonts w:hint="eastAsia" w:ascii="宋体" w:hAnsi="宋体" w:cs="宋体"/>
                <w:kern w:val="0"/>
                <w:szCs w:val="21"/>
              </w:rPr>
              <w:t xml:space="preserve">2000≤Z＜5000   </w:t>
            </w:r>
          </w:p>
        </w:tc>
        <w:tc>
          <w:tcPr>
            <w:tcW w:w="1046" w:type="dxa"/>
            <w:tcBorders>
              <w:top w:val="nil"/>
              <w:left w:val="nil"/>
              <w:bottom w:val="single" w:color="auto" w:sz="4" w:space="0"/>
              <w:right w:val="nil"/>
            </w:tcBorders>
            <w:vAlign w:val="center"/>
          </w:tcPr>
          <w:p w14:paraId="409C3CD3">
            <w:pPr>
              <w:widowControl/>
              <w:jc w:val="center"/>
              <w:rPr>
                <w:rFonts w:hint="eastAsia" w:ascii="宋体" w:hAnsi="宋体" w:cs="宋体"/>
                <w:kern w:val="0"/>
                <w:szCs w:val="21"/>
              </w:rPr>
            </w:pPr>
            <w:r>
              <w:rPr>
                <w:rFonts w:hint="eastAsia" w:ascii="宋体" w:hAnsi="宋体" w:cs="宋体"/>
                <w:kern w:val="0"/>
                <w:szCs w:val="21"/>
              </w:rPr>
              <w:t>Z＜2000</w:t>
            </w:r>
          </w:p>
        </w:tc>
      </w:tr>
      <w:tr w14:paraId="311CAF41">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14:paraId="6BAF6033">
            <w:pPr>
              <w:widowControl/>
              <w:spacing w:line="240" w:lineRule="exact"/>
              <w:jc w:val="left"/>
              <w:rPr>
                <w:rFonts w:hint="eastAsia" w:ascii="宋体" w:hAnsi="宋体" w:cs="宋体"/>
                <w:kern w:val="0"/>
                <w:szCs w:val="21"/>
              </w:rPr>
            </w:pPr>
            <w:r>
              <w:rPr>
                <w:rFonts w:hint="eastAsia" w:ascii="宋体" w:hAnsi="宋体" w:cs="宋体"/>
                <w:kern w:val="0"/>
                <w:szCs w:val="21"/>
              </w:rPr>
              <w:t>物业管理</w:t>
            </w:r>
          </w:p>
        </w:tc>
        <w:tc>
          <w:tcPr>
            <w:tcW w:w="1750" w:type="dxa"/>
            <w:tcBorders>
              <w:top w:val="nil"/>
              <w:left w:val="nil"/>
              <w:bottom w:val="nil"/>
              <w:right w:val="single" w:color="auto" w:sz="4" w:space="0"/>
            </w:tcBorders>
            <w:vAlign w:val="center"/>
          </w:tcPr>
          <w:p w14:paraId="420A83AE">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286A8D7E">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1AC2E81A">
            <w:pPr>
              <w:widowControl/>
              <w:jc w:val="center"/>
              <w:rPr>
                <w:rFonts w:hint="eastAsia" w:ascii="宋体" w:hAnsi="宋体" w:cs="宋体"/>
                <w:kern w:val="0"/>
                <w:szCs w:val="21"/>
              </w:rPr>
            </w:pPr>
            <w:r>
              <w:rPr>
                <w:rFonts w:hint="eastAsia" w:ascii="宋体" w:hAnsi="宋体" w:cs="宋体"/>
                <w:kern w:val="0"/>
                <w:szCs w:val="21"/>
              </w:rPr>
              <w:t>X≥1000</w:t>
            </w:r>
          </w:p>
        </w:tc>
        <w:tc>
          <w:tcPr>
            <w:tcW w:w="1866" w:type="dxa"/>
            <w:tcBorders>
              <w:top w:val="nil"/>
              <w:left w:val="nil"/>
              <w:bottom w:val="nil"/>
              <w:right w:val="single" w:color="auto" w:sz="4" w:space="0"/>
            </w:tcBorders>
            <w:vAlign w:val="center"/>
          </w:tcPr>
          <w:p w14:paraId="424EF24E">
            <w:pPr>
              <w:widowControl/>
              <w:jc w:val="center"/>
              <w:rPr>
                <w:rFonts w:hint="eastAsia" w:ascii="宋体" w:hAnsi="宋体" w:cs="宋体"/>
                <w:kern w:val="0"/>
                <w:szCs w:val="21"/>
              </w:rPr>
            </w:pPr>
            <w:r>
              <w:rPr>
                <w:rFonts w:hint="eastAsia" w:ascii="宋体" w:hAnsi="宋体" w:cs="宋体"/>
                <w:kern w:val="0"/>
                <w:szCs w:val="21"/>
              </w:rPr>
              <w:t>300≤X＜1000</w:t>
            </w:r>
          </w:p>
        </w:tc>
        <w:tc>
          <w:tcPr>
            <w:tcW w:w="1567" w:type="dxa"/>
            <w:tcBorders>
              <w:top w:val="nil"/>
              <w:left w:val="nil"/>
              <w:bottom w:val="nil"/>
              <w:right w:val="single" w:color="auto" w:sz="4" w:space="0"/>
            </w:tcBorders>
            <w:vAlign w:val="center"/>
          </w:tcPr>
          <w:p w14:paraId="69B27167">
            <w:pPr>
              <w:widowControl/>
              <w:jc w:val="center"/>
              <w:rPr>
                <w:rFonts w:hint="eastAsia" w:ascii="宋体" w:hAnsi="宋体" w:cs="宋体"/>
                <w:kern w:val="0"/>
                <w:szCs w:val="21"/>
              </w:rPr>
            </w:pPr>
            <w:r>
              <w:rPr>
                <w:rFonts w:hint="eastAsia" w:ascii="宋体" w:hAnsi="宋体" w:cs="宋体"/>
                <w:kern w:val="0"/>
                <w:szCs w:val="21"/>
              </w:rPr>
              <w:t xml:space="preserve">100≤X＜300 </w:t>
            </w:r>
          </w:p>
        </w:tc>
        <w:tc>
          <w:tcPr>
            <w:tcW w:w="1046" w:type="dxa"/>
            <w:tcBorders>
              <w:top w:val="nil"/>
              <w:left w:val="nil"/>
              <w:bottom w:val="nil"/>
              <w:right w:val="nil"/>
            </w:tcBorders>
            <w:vAlign w:val="center"/>
          </w:tcPr>
          <w:p w14:paraId="7DB558CD">
            <w:pPr>
              <w:widowControl/>
              <w:jc w:val="center"/>
              <w:rPr>
                <w:rFonts w:hint="eastAsia" w:ascii="宋体" w:hAnsi="宋体" w:cs="宋体"/>
                <w:kern w:val="0"/>
                <w:szCs w:val="21"/>
              </w:rPr>
            </w:pPr>
            <w:r>
              <w:rPr>
                <w:rFonts w:hint="eastAsia" w:ascii="宋体" w:hAnsi="宋体" w:cs="宋体"/>
                <w:kern w:val="0"/>
                <w:szCs w:val="21"/>
              </w:rPr>
              <w:t>X＜100</w:t>
            </w:r>
          </w:p>
        </w:tc>
      </w:tr>
      <w:tr w14:paraId="1667CB12">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14:paraId="347C10FA">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16A421C9">
            <w:pPr>
              <w:widowControl/>
              <w:spacing w:line="240" w:lineRule="exact"/>
              <w:jc w:val="center"/>
              <w:rPr>
                <w:rFonts w:hint="eastAsia" w:ascii="宋体" w:hAnsi="宋体" w:cs="宋体"/>
                <w:kern w:val="0"/>
                <w:szCs w:val="21"/>
              </w:rPr>
            </w:pPr>
            <w:r>
              <w:rPr>
                <w:rFonts w:hint="eastAsia" w:ascii="宋体" w:hAnsi="宋体" w:cs="宋体"/>
                <w:kern w:val="0"/>
                <w:szCs w:val="21"/>
              </w:rPr>
              <w:t>营业收入(Y)</w:t>
            </w:r>
          </w:p>
        </w:tc>
        <w:tc>
          <w:tcPr>
            <w:tcW w:w="684" w:type="dxa"/>
            <w:tcBorders>
              <w:top w:val="nil"/>
              <w:left w:val="nil"/>
              <w:bottom w:val="single" w:color="auto" w:sz="4" w:space="0"/>
              <w:right w:val="single" w:color="auto" w:sz="4" w:space="0"/>
            </w:tcBorders>
            <w:vAlign w:val="center"/>
          </w:tcPr>
          <w:p w14:paraId="31B0E321">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6A062AEC">
            <w:pPr>
              <w:widowControl/>
              <w:jc w:val="center"/>
              <w:rPr>
                <w:rFonts w:hint="eastAsia" w:ascii="宋体" w:hAnsi="宋体" w:cs="宋体"/>
                <w:kern w:val="0"/>
                <w:szCs w:val="21"/>
              </w:rPr>
            </w:pPr>
            <w:r>
              <w:rPr>
                <w:rFonts w:hint="eastAsia" w:ascii="宋体" w:hAnsi="宋体" w:cs="宋体"/>
                <w:kern w:val="0"/>
                <w:szCs w:val="21"/>
              </w:rPr>
              <w:t>Y≥5000</w:t>
            </w:r>
          </w:p>
        </w:tc>
        <w:tc>
          <w:tcPr>
            <w:tcW w:w="1866" w:type="dxa"/>
            <w:tcBorders>
              <w:top w:val="nil"/>
              <w:left w:val="nil"/>
              <w:bottom w:val="single" w:color="auto" w:sz="4" w:space="0"/>
              <w:right w:val="single" w:color="auto" w:sz="4" w:space="0"/>
            </w:tcBorders>
            <w:vAlign w:val="center"/>
          </w:tcPr>
          <w:p w14:paraId="09A999F2">
            <w:pPr>
              <w:widowControl/>
              <w:ind w:left="19" w:leftChars="-51" w:hanging="126" w:hangingChars="60"/>
              <w:jc w:val="center"/>
              <w:rPr>
                <w:rFonts w:hint="eastAsia" w:ascii="宋体" w:hAnsi="宋体" w:cs="宋体"/>
                <w:kern w:val="0"/>
                <w:szCs w:val="21"/>
              </w:rPr>
            </w:pPr>
            <w:r>
              <w:rPr>
                <w:rFonts w:hint="eastAsia" w:ascii="宋体" w:hAnsi="宋体" w:cs="宋体"/>
                <w:kern w:val="0"/>
                <w:szCs w:val="21"/>
              </w:rPr>
              <w:t xml:space="preserve">1000≤Y＜5000 </w:t>
            </w:r>
          </w:p>
        </w:tc>
        <w:tc>
          <w:tcPr>
            <w:tcW w:w="1567" w:type="dxa"/>
            <w:tcBorders>
              <w:top w:val="nil"/>
              <w:left w:val="nil"/>
              <w:bottom w:val="single" w:color="auto" w:sz="4" w:space="0"/>
              <w:right w:val="single" w:color="auto" w:sz="4" w:space="0"/>
            </w:tcBorders>
            <w:vAlign w:val="center"/>
          </w:tcPr>
          <w:p w14:paraId="4A839635">
            <w:pPr>
              <w:widowControl/>
              <w:jc w:val="center"/>
              <w:rPr>
                <w:rFonts w:hint="eastAsia" w:ascii="宋体" w:hAnsi="宋体" w:cs="宋体"/>
                <w:kern w:val="0"/>
                <w:szCs w:val="21"/>
              </w:rPr>
            </w:pPr>
            <w:r>
              <w:rPr>
                <w:rFonts w:hint="eastAsia" w:ascii="宋体" w:hAnsi="宋体" w:cs="宋体"/>
                <w:kern w:val="0"/>
                <w:szCs w:val="21"/>
              </w:rPr>
              <w:t xml:space="preserve"> 500≤Y＜1000</w:t>
            </w:r>
          </w:p>
        </w:tc>
        <w:tc>
          <w:tcPr>
            <w:tcW w:w="1046" w:type="dxa"/>
            <w:tcBorders>
              <w:top w:val="nil"/>
              <w:left w:val="nil"/>
              <w:bottom w:val="single" w:color="auto" w:sz="4" w:space="0"/>
              <w:right w:val="nil"/>
            </w:tcBorders>
            <w:vAlign w:val="center"/>
          </w:tcPr>
          <w:p w14:paraId="3526390F">
            <w:pPr>
              <w:widowControl/>
              <w:jc w:val="center"/>
              <w:rPr>
                <w:rFonts w:hint="eastAsia" w:ascii="宋体" w:hAnsi="宋体" w:cs="宋体"/>
                <w:kern w:val="0"/>
                <w:szCs w:val="21"/>
              </w:rPr>
            </w:pPr>
            <w:r>
              <w:rPr>
                <w:rFonts w:hint="eastAsia" w:ascii="宋体" w:hAnsi="宋体" w:cs="宋体"/>
                <w:kern w:val="0"/>
                <w:szCs w:val="21"/>
              </w:rPr>
              <w:t>Y＜500</w:t>
            </w:r>
          </w:p>
        </w:tc>
      </w:tr>
      <w:tr w14:paraId="1FC7C18D">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14:paraId="26E6241E">
            <w:pPr>
              <w:widowControl/>
              <w:spacing w:line="240" w:lineRule="exact"/>
              <w:jc w:val="left"/>
              <w:rPr>
                <w:rFonts w:hint="eastAsia" w:ascii="宋体" w:hAnsi="宋体" w:cs="宋体"/>
                <w:kern w:val="0"/>
                <w:szCs w:val="21"/>
              </w:rPr>
            </w:pPr>
            <w:r>
              <w:rPr>
                <w:rFonts w:hint="eastAsia" w:ascii="宋体" w:hAnsi="宋体" w:cs="宋体"/>
                <w:kern w:val="0"/>
                <w:szCs w:val="21"/>
              </w:rPr>
              <w:t>租赁和商务服务业</w:t>
            </w:r>
          </w:p>
        </w:tc>
        <w:tc>
          <w:tcPr>
            <w:tcW w:w="1750" w:type="dxa"/>
            <w:tcBorders>
              <w:top w:val="nil"/>
              <w:left w:val="nil"/>
              <w:bottom w:val="nil"/>
              <w:right w:val="single" w:color="auto" w:sz="4" w:space="0"/>
            </w:tcBorders>
            <w:vAlign w:val="center"/>
          </w:tcPr>
          <w:p w14:paraId="66045DAD">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nil"/>
              <w:right w:val="single" w:color="auto" w:sz="4" w:space="0"/>
            </w:tcBorders>
            <w:vAlign w:val="center"/>
          </w:tcPr>
          <w:p w14:paraId="508A9A53">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nil"/>
              <w:right w:val="single" w:color="auto" w:sz="4" w:space="0"/>
            </w:tcBorders>
            <w:vAlign w:val="center"/>
          </w:tcPr>
          <w:p w14:paraId="704F523E">
            <w:pPr>
              <w:widowControl/>
              <w:jc w:val="center"/>
              <w:rPr>
                <w:rFonts w:hint="eastAsia" w:ascii="宋体" w:hAnsi="宋体" w:cs="宋体"/>
                <w:kern w:val="0"/>
                <w:szCs w:val="21"/>
              </w:rPr>
            </w:pPr>
            <w:r>
              <w:rPr>
                <w:rFonts w:hint="eastAsia" w:ascii="宋体" w:hAnsi="宋体" w:cs="宋体"/>
                <w:kern w:val="0"/>
                <w:szCs w:val="21"/>
              </w:rPr>
              <w:t>X≥300</w:t>
            </w:r>
          </w:p>
        </w:tc>
        <w:tc>
          <w:tcPr>
            <w:tcW w:w="1866" w:type="dxa"/>
            <w:tcBorders>
              <w:top w:val="nil"/>
              <w:left w:val="nil"/>
              <w:bottom w:val="nil"/>
              <w:right w:val="single" w:color="auto" w:sz="4" w:space="0"/>
            </w:tcBorders>
            <w:vAlign w:val="center"/>
          </w:tcPr>
          <w:p w14:paraId="2E130A89">
            <w:pPr>
              <w:widowControl/>
              <w:ind w:left="19" w:leftChars="-51" w:hanging="126" w:hangingChars="60"/>
              <w:jc w:val="center"/>
              <w:rPr>
                <w:rFonts w:hint="eastAsia" w:ascii="宋体" w:hAnsi="宋体" w:cs="宋体"/>
                <w:kern w:val="0"/>
                <w:szCs w:val="21"/>
              </w:rPr>
            </w:pPr>
            <w:r>
              <w:rPr>
                <w:rFonts w:hint="eastAsia" w:ascii="宋体" w:hAnsi="宋体" w:cs="宋体"/>
                <w:kern w:val="0"/>
                <w:szCs w:val="21"/>
              </w:rPr>
              <w:t xml:space="preserve">100≤X＜300 </w:t>
            </w:r>
          </w:p>
        </w:tc>
        <w:tc>
          <w:tcPr>
            <w:tcW w:w="1567" w:type="dxa"/>
            <w:tcBorders>
              <w:top w:val="nil"/>
              <w:left w:val="nil"/>
              <w:bottom w:val="nil"/>
              <w:right w:val="single" w:color="auto" w:sz="4" w:space="0"/>
            </w:tcBorders>
            <w:vAlign w:val="center"/>
          </w:tcPr>
          <w:p w14:paraId="2B8806E8">
            <w:pPr>
              <w:widowControl/>
              <w:jc w:val="center"/>
              <w:rPr>
                <w:rFonts w:hint="eastAsia" w:ascii="宋体" w:hAnsi="宋体" w:cs="宋体"/>
                <w:kern w:val="0"/>
                <w:szCs w:val="21"/>
              </w:rPr>
            </w:pPr>
            <w:r>
              <w:rPr>
                <w:rFonts w:hint="eastAsia" w:ascii="宋体" w:hAnsi="宋体" w:cs="宋体"/>
                <w:kern w:val="0"/>
                <w:szCs w:val="21"/>
              </w:rPr>
              <w:t xml:space="preserve"> 10≤X＜100</w:t>
            </w:r>
          </w:p>
        </w:tc>
        <w:tc>
          <w:tcPr>
            <w:tcW w:w="1046" w:type="dxa"/>
            <w:tcBorders>
              <w:top w:val="nil"/>
              <w:left w:val="nil"/>
              <w:bottom w:val="nil"/>
              <w:right w:val="nil"/>
            </w:tcBorders>
            <w:vAlign w:val="center"/>
          </w:tcPr>
          <w:p w14:paraId="1C7DC3A8">
            <w:pPr>
              <w:widowControl/>
              <w:jc w:val="center"/>
              <w:rPr>
                <w:rFonts w:hint="eastAsia" w:ascii="宋体" w:hAnsi="宋体" w:cs="宋体"/>
                <w:kern w:val="0"/>
                <w:szCs w:val="21"/>
              </w:rPr>
            </w:pPr>
            <w:r>
              <w:rPr>
                <w:rFonts w:hint="eastAsia" w:ascii="宋体" w:hAnsi="宋体" w:cs="宋体"/>
                <w:kern w:val="0"/>
                <w:szCs w:val="21"/>
              </w:rPr>
              <w:t>X＜10</w:t>
            </w:r>
          </w:p>
        </w:tc>
      </w:tr>
      <w:tr w14:paraId="384D2618">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14:paraId="4D58F691">
            <w:pPr>
              <w:widowControl/>
              <w:jc w:val="left"/>
              <w:rPr>
                <w:rFonts w:hint="eastAsia" w:ascii="宋体" w:hAnsi="宋体" w:cs="宋体"/>
                <w:kern w:val="0"/>
                <w:szCs w:val="21"/>
              </w:rPr>
            </w:pPr>
          </w:p>
        </w:tc>
        <w:tc>
          <w:tcPr>
            <w:tcW w:w="1750" w:type="dxa"/>
            <w:tcBorders>
              <w:top w:val="nil"/>
              <w:left w:val="nil"/>
              <w:bottom w:val="single" w:color="auto" w:sz="4" w:space="0"/>
              <w:right w:val="single" w:color="auto" w:sz="4" w:space="0"/>
            </w:tcBorders>
            <w:vAlign w:val="center"/>
          </w:tcPr>
          <w:p w14:paraId="68F8094A">
            <w:pPr>
              <w:widowControl/>
              <w:spacing w:line="240" w:lineRule="exact"/>
              <w:jc w:val="center"/>
              <w:rPr>
                <w:rFonts w:hint="eastAsia" w:ascii="宋体" w:hAnsi="宋体" w:cs="宋体"/>
                <w:kern w:val="0"/>
                <w:szCs w:val="21"/>
              </w:rPr>
            </w:pPr>
            <w:r>
              <w:rPr>
                <w:rFonts w:hint="eastAsia" w:ascii="宋体" w:hAnsi="宋体" w:cs="宋体"/>
                <w:kern w:val="0"/>
                <w:szCs w:val="21"/>
              </w:rPr>
              <w:t>资产总额(Z)</w:t>
            </w:r>
          </w:p>
        </w:tc>
        <w:tc>
          <w:tcPr>
            <w:tcW w:w="684" w:type="dxa"/>
            <w:tcBorders>
              <w:top w:val="nil"/>
              <w:left w:val="nil"/>
              <w:bottom w:val="single" w:color="auto" w:sz="4" w:space="0"/>
              <w:right w:val="single" w:color="auto" w:sz="4" w:space="0"/>
            </w:tcBorders>
            <w:vAlign w:val="center"/>
          </w:tcPr>
          <w:p w14:paraId="0E895C50">
            <w:pPr>
              <w:widowControl/>
              <w:jc w:val="center"/>
              <w:rPr>
                <w:rFonts w:hint="eastAsia" w:ascii="宋体" w:hAnsi="宋体" w:cs="宋体"/>
                <w:kern w:val="0"/>
                <w:szCs w:val="21"/>
              </w:rPr>
            </w:pPr>
            <w:r>
              <w:rPr>
                <w:rFonts w:hint="eastAsia" w:ascii="宋体" w:hAnsi="宋体" w:cs="宋体"/>
                <w:kern w:val="0"/>
                <w:szCs w:val="21"/>
              </w:rPr>
              <w:t>万元</w:t>
            </w:r>
          </w:p>
        </w:tc>
        <w:tc>
          <w:tcPr>
            <w:tcW w:w="1300" w:type="dxa"/>
            <w:tcBorders>
              <w:top w:val="nil"/>
              <w:left w:val="nil"/>
              <w:bottom w:val="single" w:color="auto" w:sz="4" w:space="0"/>
              <w:right w:val="single" w:color="auto" w:sz="4" w:space="0"/>
            </w:tcBorders>
            <w:vAlign w:val="center"/>
          </w:tcPr>
          <w:p w14:paraId="46A72947">
            <w:pPr>
              <w:widowControl/>
              <w:jc w:val="center"/>
              <w:rPr>
                <w:rFonts w:hint="eastAsia" w:ascii="宋体" w:hAnsi="宋体" w:cs="宋体"/>
                <w:kern w:val="0"/>
                <w:szCs w:val="21"/>
              </w:rPr>
            </w:pPr>
            <w:r>
              <w:rPr>
                <w:rFonts w:hint="eastAsia" w:ascii="宋体" w:hAnsi="宋体" w:cs="宋体"/>
                <w:kern w:val="0"/>
                <w:szCs w:val="21"/>
              </w:rPr>
              <w:t>Z≥120000</w:t>
            </w:r>
          </w:p>
        </w:tc>
        <w:tc>
          <w:tcPr>
            <w:tcW w:w="1866" w:type="dxa"/>
            <w:tcBorders>
              <w:top w:val="nil"/>
              <w:left w:val="nil"/>
              <w:bottom w:val="single" w:color="auto" w:sz="4" w:space="0"/>
              <w:right w:val="single" w:color="auto" w:sz="4" w:space="0"/>
            </w:tcBorders>
            <w:vAlign w:val="center"/>
          </w:tcPr>
          <w:p w14:paraId="15E755D2">
            <w:pPr>
              <w:widowControl/>
              <w:jc w:val="center"/>
              <w:rPr>
                <w:rFonts w:hint="eastAsia" w:ascii="宋体" w:hAnsi="宋体" w:cs="宋体"/>
                <w:kern w:val="0"/>
                <w:szCs w:val="21"/>
              </w:rPr>
            </w:pPr>
            <w:r>
              <w:rPr>
                <w:rFonts w:hint="eastAsia" w:ascii="宋体" w:hAnsi="宋体" w:cs="宋体"/>
                <w:kern w:val="0"/>
                <w:szCs w:val="21"/>
              </w:rPr>
              <w:t xml:space="preserve"> 8000≤Z＜120000</w:t>
            </w:r>
          </w:p>
        </w:tc>
        <w:tc>
          <w:tcPr>
            <w:tcW w:w="1567" w:type="dxa"/>
            <w:tcBorders>
              <w:top w:val="nil"/>
              <w:left w:val="nil"/>
              <w:bottom w:val="single" w:color="auto" w:sz="4" w:space="0"/>
              <w:right w:val="single" w:color="auto" w:sz="4" w:space="0"/>
            </w:tcBorders>
            <w:vAlign w:val="center"/>
          </w:tcPr>
          <w:p w14:paraId="66D428A3">
            <w:pPr>
              <w:widowControl/>
              <w:jc w:val="center"/>
              <w:rPr>
                <w:rFonts w:hint="eastAsia" w:ascii="宋体" w:hAnsi="宋体" w:cs="宋体"/>
                <w:kern w:val="0"/>
                <w:szCs w:val="21"/>
              </w:rPr>
            </w:pPr>
            <w:r>
              <w:rPr>
                <w:rFonts w:hint="eastAsia" w:ascii="宋体" w:hAnsi="宋体" w:cs="宋体"/>
                <w:kern w:val="0"/>
                <w:szCs w:val="21"/>
              </w:rPr>
              <w:t xml:space="preserve"> 100≤Z＜8000</w:t>
            </w:r>
          </w:p>
        </w:tc>
        <w:tc>
          <w:tcPr>
            <w:tcW w:w="1046" w:type="dxa"/>
            <w:tcBorders>
              <w:top w:val="nil"/>
              <w:left w:val="nil"/>
              <w:bottom w:val="single" w:color="auto" w:sz="4" w:space="0"/>
              <w:right w:val="nil"/>
            </w:tcBorders>
            <w:vAlign w:val="center"/>
          </w:tcPr>
          <w:p w14:paraId="7427DCC3">
            <w:pPr>
              <w:widowControl/>
              <w:jc w:val="center"/>
              <w:rPr>
                <w:rFonts w:hint="eastAsia" w:ascii="宋体" w:hAnsi="宋体" w:cs="宋体"/>
                <w:kern w:val="0"/>
                <w:szCs w:val="21"/>
              </w:rPr>
            </w:pPr>
            <w:r>
              <w:rPr>
                <w:rFonts w:hint="eastAsia" w:ascii="宋体" w:hAnsi="宋体" w:cs="宋体"/>
                <w:kern w:val="0"/>
                <w:szCs w:val="21"/>
              </w:rPr>
              <w:t>Z＜100</w:t>
            </w:r>
          </w:p>
        </w:tc>
      </w:tr>
      <w:tr w14:paraId="36A9DCB8">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vAlign w:val="center"/>
          </w:tcPr>
          <w:p w14:paraId="02BB26F0">
            <w:pPr>
              <w:widowControl/>
              <w:spacing w:line="240" w:lineRule="exact"/>
              <w:jc w:val="left"/>
              <w:rPr>
                <w:rFonts w:hint="eastAsia" w:ascii="宋体" w:hAnsi="宋体" w:cs="宋体"/>
                <w:kern w:val="0"/>
                <w:szCs w:val="21"/>
              </w:rPr>
            </w:pPr>
            <w:r>
              <w:rPr>
                <w:rFonts w:hint="eastAsia" w:ascii="宋体" w:hAnsi="宋体" w:cs="宋体"/>
                <w:kern w:val="0"/>
                <w:szCs w:val="21"/>
              </w:rPr>
              <w:t>其他未列明行业 *</w:t>
            </w:r>
          </w:p>
        </w:tc>
        <w:tc>
          <w:tcPr>
            <w:tcW w:w="1750" w:type="dxa"/>
            <w:tcBorders>
              <w:top w:val="nil"/>
              <w:left w:val="nil"/>
              <w:bottom w:val="single" w:color="auto" w:sz="4" w:space="0"/>
              <w:right w:val="single" w:color="auto" w:sz="4" w:space="0"/>
            </w:tcBorders>
            <w:vAlign w:val="center"/>
          </w:tcPr>
          <w:p w14:paraId="60D16BD9">
            <w:pPr>
              <w:widowControl/>
              <w:jc w:val="center"/>
              <w:rPr>
                <w:rFonts w:hint="eastAsia" w:ascii="宋体" w:hAnsi="宋体" w:cs="宋体"/>
                <w:kern w:val="0"/>
                <w:szCs w:val="21"/>
              </w:rPr>
            </w:pPr>
            <w:r>
              <w:rPr>
                <w:rFonts w:hint="eastAsia" w:ascii="宋体" w:hAnsi="宋体" w:cs="宋体"/>
                <w:kern w:val="0"/>
                <w:szCs w:val="21"/>
              </w:rPr>
              <w:t>从业人员(X)</w:t>
            </w:r>
          </w:p>
        </w:tc>
        <w:tc>
          <w:tcPr>
            <w:tcW w:w="684" w:type="dxa"/>
            <w:tcBorders>
              <w:top w:val="nil"/>
              <w:left w:val="nil"/>
              <w:bottom w:val="single" w:color="auto" w:sz="4" w:space="0"/>
              <w:right w:val="single" w:color="auto" w:sz="4" w:space="0"/>
            </w:tcBorders>
            <w:vAlign w:val="center"/>
          </w:tcPr>
          <w:p w14:paraId="5D23598C">
            <w:pPr>
              <w:widowControl/>
              <w:jc w:val="center"/>
              <w:rPr>
                <w:rFonts w:hint="eastAsia" w:ascii="宋体" w:hAnsi="宋体" w:cs="宋体"/>
                <w:kern w:val="0"/>
                <w:szCs w:val="21"/>
              </w:rPr>
            </w:pPr>
            <w:r>
              <w:rPr>
                <w:rFonts w:hint="eastAsia" w:ascii="宋体" w:hAnsi="宋体" w:cs="宋体"/>
                <w:kern w:val="0"/>
                <w:szCs w:val="21"/>
              </w:rPr>
              <w:t>人</w:t>
            </w:r>
          </w:p>
        </w:tc>
        <w:tc>
          <w:tcPr>
            <w:tcW w:w="1300" w:type="dxa"/>
            <w:tcBorders>
              <w:top w:val="nil"/>
              <w:left w:val="nil"/>
              <w:bottom w:val="single" w:color="auto" w:sz="4" w:space="0"/>
              <w:right w:val="single" w:color="auto" w:sz="4" w:space="0"/>
            </w:tcBorders>
            <w:vAlign w:val="center"/>
          </w:tcPr>
          <w:p w14:paraId="302F280D">
            <w:pPr>
              <w:widowControl/>
              <w:jc w:val="center"/>
              <w:rPr>
                <w:rFonts w:hint="eastAsia" w:ascii="宋体" w:hAnsi="宋体" w:cs="宋体"/>
                <w:kern w:val="0"/>
                <w:szCs w:val="21"/>
              </w:rPr>
            </w:pPr>
            <w:r>
              <w:rPr>
                <w:rFonts w:hint="eastAsia" w:ascii="宋体" w:hAnsi="宋体" w:cs="宋体"/>
                <w:kern w:val="0"/>
                <w:szCs w:val="21"/>
              </w:rPr>
              <w:t>X≥300</w:t>
            </w:r>
          </w:p>
        </w:tc>
        <w:tc>
          <w:tcPr>
            <w:tcW w:w="1866" w:type="dxa"/>
            <w:tcBorders>
              <w:top w:val="nil"/>
              <w:left w:val="nil"/>
              <w:bottom w:val="single" w:color="auto" w:sz="4" w:space="0"/>
              <w:right w:val="single" w:color="auto" w:sz="4" w:space="0"/>
            </w:tcBorders>
            <w:vAlign w:val="center"/>
          </w:tcPr>
          <w:p w14:paraId="1C204C8C">
            <w:pPr>
              <w:widowControl/>
              <w:ind w:left="19" w:leftChars="-51" w:hanging="126" w:hangingChars="60"/>
              <w:jc w:val="center"/>
              <w:rPr>
                <w:rFonts w:hint="eastAsia" w:ascii="宋体" w:hAnsi="宋体" w:cs="宋体"/>
                <w:kern w:val="0"/>
                <w:szCs w:val="21"/>
              </w:rPr>
            </w:pPr>
            <w:r>
              <w:rPr>
                <w:rFonts w:hint="eastAsia" w:ascii="宋体" w:hAnsi="宋体" w:cs="宋体"/>
                <w:kern w:val="0"/>
                <w:szCs w:val="21"/>
              </w:rPr>
              <w:t xml:space="preserve">100≤X＜300 </w:t>
            </w:r>
          </w:p>
        </w:tc>
        <w:tc>
          <w:tcPr>
            <w:tcW w:w="1567" w:type="dxa"/>
            <w:tcBorders>
              <w:top w:val="nil"/>
              <w:left w:val="nil"/>
              <w:bottom w:val="single" w:color="auto" w:sz="4" w:space="0"/>
              <w:right w:val="single" w:color="auto" w:sz="4" w:space="0"/>
            </w:tcBorders>
            <w:vAlign w:val="center"/>
          </w:tcPr>
          <w:p w14:paraId="1E2557D3">
            <w:pPr>
              <w:widowControl/>
              <w:jc w:val="center"/>
              <w:rPr>
                <w:rFonts w:hint="eastAsia" w:ascii="宋体" w:hAnsi="宋体" w:cs="宋体"/>
                <w:kern w:val="0"/>
                <w:szCs w:val="21"/>
              </w:rPr>
            </w:pPr>
            <w:r>
              <w:rPr>
                <w:rFonts w:hint="eastAsia" w:ascii="宋体" w:hAnsi="宋体" w:cs="宋体"/>
                <w:kern w:val="0"/>
                <w:szCs w:val="21"/>
              </w:rPr>
              <w:t xml:space="preserve"> 10≤X＜100</w:t>
            </w:r>
          </w:p>
        </w:tc>
        <w:tc>
          <w:tcPr>
            <w:tcW w:w="1046" w:type="dxa"/>
            <w:tcBorders>
              <w:top w:val="nil"/>
              <w:left w:val="nil"/>
              <w:bottom w:val="single" w:color="auto" w:sz="4" w:space="0"/>
              <w:right w:val="nil"/>
            </w:tcBorders>
            <w:vAlign w:val="center"/>
          </w:tcPr>
          <w:p w14:paraId="19A6FFA3">
            <w:pPr>
              <w:widowControl/>
              <w:jc w:val="center"/>
              <w:rPr>
                <w:rFonts w:hint="eastAsia" w:ascii="宋体" w:hAnsi="宋体" w:cs="宋体"/>
                <w:kern w:val="0"/>
                <w:szCs w:val="21"/>
              </w:rPr>
            </w:pPr>
            <w:r>
              <w:rPr>
                <w:rFonts w:hint="eastAsia" w:ascii="宋体" w:hAnsi="宋体" w:cs="宋体"/>
                <w:kern w:val="0"/>
                <w:szCs w:val="21"/>
              </w:rPr>
              <w:t>X＜10</w:t>
            </w:r>
          </w:p>
        </w:tc>
      </w:tr>
    </w:tbl>
    <w:p w14:paraId="2D8543C7">
      <w:pPr>
        <w:widowControl/>
        <w:spacing w:line="540" w:lineRule="exact"/>
        <w:rPr>
          <w:rFonts w:hint="eastAsia" w:ascii="宋体" w:hAnsi="宋体" w:cs="宋体"/>
          <w:spacing w:val="8"/>
          <w:kern w:val="0"/>
          <w:sz w:val="28"/>
          <w:szCs w:val="28"/>
        </w:rPr>
      </w:pPr>
      <w:r>
        <w:rPr>
          <w:rFonts w:hint="eastAsia" w:ascii="宋体" w:hAnsi="宋体" w:cs="宋体"/>
          <w:spacing w:val="8"/>
          <w:kern w:val="0"/>
          <w:sz w:val="28"/>
          <w:szCs w:val="28"/>
        </w:rPr>
        <w:t>说明：</w:t>
      </w:r>
    </w:p>
    <w:p w14:paraId="6C860753">
      <w:pPr>
        <w:spacing w:line="540" w:lineRule="exact"/>
        <w:rPr>
          <w:rFonts w:hint="eastAsia" w:ascii="宋体" w:hAnsi="宋体" w:cs="宋体"/>
          <w:spacing w:val="8"/>
          <w:kern w:val="0"/>
          <w:szCs w:val="21"/>
        </w:rPr>
      </w:pPr>
      <w:r>
        <w:rPr>
          <w:rFonts w:hint="eastAsia" w:ascii="宋体" w:hAnsi="宋体" w:cs="宋体"/>
          <w:spacing w:val="8"/>
          <w:kern w:val="0"/>
          <w:szCs w:val="21"/>
        </w:rPr>
        <w:t>　　1.大型、中型和小型企业须同时满足所列指标的下限，否则下划一档；微型企业只须满足所列指标中的一项即可。</w:t>
      </w:r>
    </w:p>
    <w:p w14:paraId="6CD3F9C7">
      <w:pPr>
        <w:spacing w:line="540" w:lineRule="exact"/>
        <w:rPr>
          <w:rFonts w:hint="eastAsia" w:ascii="宋体" w:hAnsi="宋体" w:cs="宋体"/>
          <w:spacing w:val="8"/>
          <w:kern w:val="0"/>
          <w:szCs w:val="21"/>
        </w:rPr>
      </w:pPr>
      <w:r>
        <w:rPr>
          <w:rFonts w:hint="eastAsia" w:ascii="宋体" w:hAnsi="宋体" w:cs="宋体"/>
          <w:spacing w:val="8"/>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24699">
      <w:pPr>
        <w:spacing w:line="540" w:lineRule="exact"/>
        <w:jc w:val="left"/>
        <w:rPr>
          <w:rFonts w:hint="eastAsia" w:ascii="宋体" w:hAnsi="宋体" w:cs="宋体"/>
          <w:spacing w:val="8"/>
          <w:kern w:val="0"/>
          <w:szCs w:val="21"/>
        </w:rPr>
      </w:pPr>
      <w:r>
        <w:rPr>
          <w:rFonts w:hint="eastAsia" w:ascii="宋体" w:hAnsi="宋体" w:cs="宋体"/>
          <w:spacing w:val="8"/>
          <w:kern w:val="0"/>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CFB2670">
      <w:pPr>
        <w:spacing w:line="360" w:lineRule="auto"/>
        <w:jc w:val="left"/>
        <w:rPr>
          <w:rFonts w:hint="eastAsia" w:ascii="宋体" w:hAnsi="宋体"/>
          <w:szCs w:val="21"/>
        </w:rPr>
      </w:pPr>
    </w:p>
    <w:p w14:paraId="19FE5BC6">
      <w:pPr>
        <w:widowControl/>
        <w:spacing w:line="330" w:lineRule="atLeast"/>
        <w:jc w:val="center"/>
        <w:rPr>
          <w:rFonts w:hint="eastAsia" w:ascii="宋体" w:hAnsi="宋体" w:cs="宋体"/>
          <w:b/>
          <w:bCs/>
          <w:kern w:val="0"/>
          <w:sz w:val="36"/>
          <w:szCs w:val="32"/>
        </w:rPr>
      </w:pPr>
      <w:r>
        <w:rPr>
          <w:rFonts w:hint="eastAsia" w:ascii="宋体" w:hAnsi="宋体" w:cs="宋体"/>
          <w:b/>
          <w:bCs/>
          <w:kern w:val="0"/>
          <w:sz w:val="36"/>
          <w:szCs w:val="32"/>
        </w:rPr>
        <w:t>附件2.节能产品政府采购品目清单(详见下页)</w:t>
      </w:r>
    </w:p>
    <w:p w14:paraId="57629535">
      <w:pPr>
        <w:pStyle w:val="6"/>
        <w:sectPr>
          <w:footerReference r:id="rId5" w:type="default"/>
          <w:pgSz w:w="11906" w:h="16838"/>
          <w:pgMar w:top="1418" w:right="1134" w:bottom="1418" w:left="1134" w:header="851" w:footer="992" w:gutter="0"/>
          <w:pgNumType w:start="1"/>
          <w:cols w:space="720" w:num="1"/>
          <w:docGrid w:type="lines" w:linePitch="312" w:charSpace="0"/>
        </w:sectPr>
      </w:pPr>
      <w:r>
        <w:drawing>
          <wp:inline distT="0" distB="0" distL="114300" distR="114300">
            <wp:extent cx="6118225" cy="8653780"/>
            <wp:effectExtent l="0" t="0" r="15875" b="13970"/>
            <wp:docPr id="4" name="图片 4" descr="节能环保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节能环保_1"/>
                    <pic:cNvPicPr>
                      <a:picLocks noChangeAspect="1"/>
                    </pic:cNvPicPr>
                  </pic:nvPicPr>
                  <pic:blipFill>
                    <a:blip r:embed="rId12"/>
                    <a:stretch>
                      <a:fillRect/>
                    </a:stretch>
                  </pic:blipFill>
                  <pic:spPr>
                    <a:xfrm>
                      <a:off x="0" y="0"/>
                      <a:ext cx="6118225" cy="8653780"/>
                    </a:xfrm>
                    <a:prstGeom prst="rect">
                      <a:avLst/>
                    </a:prstGeom>
                  </pic:spPr>
                </pic:pic>
              </a:graphicData>
            </a:graphic>
          </wp:inline>
        </w:drawing>
      </w:r>
      <w:r>
        <w:drawing>
          <wp:inline distT="0" distB="0" distL="114300" distR="114300">
            <wp:extent cx="6118225" cy="8653780"/>
            <wp:effectExtent l="0" t="0" r="15875" b="13970"/>
            <wp:docPr id="3" name="图片 3" descr="节能环保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节能环保_2"/>
                    <pic:cNvPicPr>
                      <a:picLocks noChangeAspect="1"/>
                    </pic:cNvPicPr>
                  </pic:nvPicPr>
                  <pic:blipFill>
                    <a:blip r:embed="rId13"/>
                    <a:stretch>
                      <a:fillRect/>
                    </a:stretch>
                  </pic:blipFill>
                  <pic:spPr>
                    <a:xfrm>
                      <a:off x="0" y="0"/>
                      <a:ext cx="6118225" cy="8653780"/>
                    </a:xfrm>
                    <a:prstGeom prst="rect">
                      <a:avLst/>
                    </a:prstGeom>
                  </pic:spPr>
                </pic:pic>
              </a:graphicData>
            </a:graphic>
          </wp:inline>
        </w:drawing>
      </w:r>
      <w:r>
        <w:drawing>
          <wp:inline distT="0" distB="0" distL="114300" distR="114300">
            <wp:extent cx="6118225" cy="8653780"/>
            <wp:effectExtent l="0" t="0" r="15875" b="13970"/>
            <wp:docPr id="2" name="图片 2" descr="节能环保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节能环保_3"/>
                    <pic:cNvPicPr>
                      <a:picLocks noChangeAspect="1"/>
                    </pic:cNvPicPr>
                  </pic:nvPicPr>
                  <pic:blipFill>
                    <a:blip r:embed="rId14"/>
                    <a:stretch>
                      <a:fillRect/>
                    </a:stretch>
                  </pic:blipFill>
                  <pic:spPr>
                    <a:xfrm>
                      <a:off x="0" y="0"/>
                      <a:ext cx="6118225" cy="8653780"/>
                    </a:xfrm>
                    <a:prstGeom prst="rect">
                      <a:avLst/>
                    </a:prstGeom>
                  </pic:spPr>
                </pic:pic>
              </a:graphicData>
            </a:graphic>
          </wp:inline>
        </w:drawing>
      </w:r>
      <w:r>
        <w:drawing>
          <wp:inline distT="0" distB="0" distL="114300" distR="114300">
            <wp:extent cx="6118225" cy="8653780"/>
            <wp:effectExtent l="0" t="0" r="15875" b="13970"/>
            <wp:docPr id="1" name="图片 1" descr="节能环保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节能环保_4"/>
                    <pic:cNvPicPr>
                      <a:picLocks noChangeAspect="1"/>
                    </pic:cNvPicPr>
                  </pic:nvPicPr>
                  <pic:blipFill>
                    <a:blip r:embed="rId15"/>
                    <a:stretch>
                      <a:fillRect/>
                    </a:stretch>
                  </pic:blipFill>
                  <pic:spPr>
                    <a:xfrm>
                      <a:off x="0" y="0"/>
                      <a:ext cx="6118225" cy="8653780"/>
                    </a:xfrm>
                    <a:prstGeom prst="rect">
                      <a:avLst/>
                    </a:prstGeom>
                  </pic:spPr>
                </pic:pic>
              </a:graphicData>
            </a:graphic>
          </wp:inline>
        </w:drawing>
      </w:r>
    </w:p>
    <w:p w14:paraId="5D36FE28">
      <w:pPr>
        <w:pStyle w:val="4"/>
        <w:spacing w:line="460" w:lineRule="exact"/>
        <w:jc w:val="both"/>
        <w:rPr>
          <w:rFonts w:hint="eastAsia" w:ascii="宋体" w:hAnsi="宋体" w:cs="宋体"/>
          <w:bCs w:val="0"/>
          <w:sz w:val="21"/>
          <w:szCs w:val="21"/>
        </w:rPr>
      </w:pPr>
    </w:p>
    <w:p w14:paraId="21C11E13">
      <w:pPr>
        <w:pStyle w:val="4"/>
        <w:spacing w:line="460" w:lineRule="exact"/>
        <w:jc w:val="both"/>
        <w:rPr>
          <w:rFonts w:hint="eastAsia" w:ascii="宋体" w:hAnsi="宋体" w:cs="宋体"/>
          <w:bCs w:val="0"/>
          <w:sz w:val="21"/>
          <w:szCs w:val="21"/>
        </w:rPr>
      </w:pPr>
      <w:r>
        <w:rPr>
          <w:rFonts w:hint="eastAsia" w:ascii="宋体" w:hAnsi="宋体" w:cs="宋体"/>
          <w:bCs w:val="0"/>
          <w:sz w:val="21"/>
          <w:szCs w:val="21"/>
        </w:rPr>
        <w:t>1.总则</w:t>
      </w:r>
      <w:bookmarkEnd w:id="14"/>
      <w:bookmarkEnd w:id="15"/>
      <w:bookmarkEnd w:id="16"/>
      <w:bookmarkEnd w:id="17"/>
    </w:p>
    <w:p w14:paraId="08AB74B4">
      <w:pPr>
        <w:spacing w:line="460" w:lineRule="exact"/>
        <w:rPr>
          <w:rFonts w:hint="eastAsia" w:ascii="宋体" w:hAnsi="宋体" w:cs="宋体"/>
          <w:b/>
          <w:szCs w:val="21"/>
        </w:rPr>
      </w:pPr>
      <w:r>
        <w:rPr>
          <w:rFonts w:hint="eastAsia" w:ascii="宋体" w:hAnsi="宋体" w:cs="宋体"/>
          <w:b/>
          <w:szCs w:val="21"/>
        </w:rPr>
        <w:t>1.1 项目概况</w:t>
      </w:r>
    </w:p>
    <w:p w14:paraId="34A8E0E7">
      <w:pPr>
        <w:spacing w:line="460" w:lineRule="exact"/>
        <w:ind w:firstLine="420" w:firstLineChars="200"/>
        <w:rPr>
          <w:rFonts w:hint="eastAsia" w:ascii="宋体" w:hAnsi="宋体" w:cs="宋体"/>
          <w:szCs w:val="21"/>
        </w:rPr>
      </w:pPr>
      <w:r>
        <w:rPr>
          <w:rFonts w:hint="eastAsia" w:ascii="宋体" w:hAnsi="宋体" w:cs="宋体"/>
          <w:szCs w:val="21"/>
        </w:rPr>
        <w:t>1.1.1 根据《中华人民共和国政府采购法》等有关法律、法规和规章的规定，本采购项目已具备磋商条件，现对本项目进行磋商。</w:t>
      </w:r>
    </w:p>
    <w:p w14:paraId="4DC8CAA5">
      <w:pPr>
        <w:spacing w:line="460" w:lineRule="exact"/>
        <w:ind w:firstLine="420" w:firstLineChars="200"/>
        <w:rPr>
          <w:rFonts w:hint="eastAsia" w:ascii="宋体" w:hAnsi="宋体" w:cs="宋体"/>
          <w:szCs w:val="21"/>
        </w:rPr>
      </w:pPr>
      <w:r>
        <w:rPr>
          <w:rFonts w:hint="eastAsia" w:ascii="宋体" w:hAnsi="宋体" w:cs="宋体"/>
          <w:szCs w:val="21"/>
        </w:rPr>
        <w:t>1.1.2 采 购 人：见供应商须知前附表。</w:t>
      </w:r>
    </w:p>
    <w:p w14:paraId="2B12F5C8">
      <w:pPr>
        <w:spacing w:line="460" w:lineRule="exact"/>
        <w:ind w:firstLine="420" w:firstLineChars="200"/>
        <w:rPr>
          <w:rFonts w:hint="eastAsia" w:ascii="宋体" w:hAnsi="宋体" w:cs="宋体"/>
          <w:szCs w:val="21"/>
        </w:rPr>
      </w:pPr>
      <w:r>
        <w:rPr>
          <w:rFonts w:hint="eastAsia" w:ascii="宋体" w:hAnsi="宋体" w:cs="宋体"/>
          <w:szCs w:val="21"/>
        </w:rPr>
        <w:t>1.1.3 采购代理机构：见供应商须知前附表。</w:t>
      </w:r>
    </w:p>
    <w:p w14:paraId="116BCB55">
      <w:pPr>
        <w:spacing w:line="460" w:lineRule="exact"/>
        <w:ind w:firstLine="420" w:firstLineChars="200"/>
        <w:rPr>
          <w:rFonts w:hint="eastAsia" w:ascii="宋体" w:hAnsi="宋体" w:cs="宋体"/>
          <w:szCs w:val="21"/>
        </w:rPr>
      </w:pPr>
      <w:r>
        <w:rPr>
          <w:rFonts w:hint="eastAsia" w:ascii="宋体" w:hAnsi="宋体" w:cs="宋体"/>
          <w:szCs w:val="21"/>
        </w:rPr>
        <w:t>1.1.4 项目名称：见供应商须知前附表。</w:t>
      </w:r>
    </w:p>
    <w:p w14:paraId="6F642EE7">
      <w:pPr>
        <w:spacing w:line="460" w:lineRule="exact"/>
        <w:ind w:firstLine="420" w:firstLineChars="200"/>
        <w:rPr>
          <w:rFonts w:hint="eastAsia" w:ascii="宋体" w:hAnsi="宋体" w:cs="宋体"/>
          <w:szCs w:val="21"/>
        </w:rPr>
      </w:pPr>
      <w:r>
        <w:rPr>
          <w:rFonts w:hint="eastAsia" w:ascii="宋体" w:hAnsi="宋体" w:cs="宋体"/>
          <w:szCs w:val="21"/>
        </w:rPr>
        <w:t>1.1.5 供货地点：见供应商须知前附表。</w:t>
      </w:r>
    </w:p>
    <w:p w14:paraId="71684881">
      <w:pPr>
        <w:spacing w:line="460" w:lineRule="exact"/>
        <w:rPr>
          <w:rFonts w:hint="eastAsia" w:ascii="宋体" w:hAnsi="宋体" w:cs="宋体"/>
          <w:b/>
          <w:szCs w:val="21"/>
        </w:rPr>
      </w:pPr>
      <w:r>
        <w:rPr>
          <w:rFonts w:hint="eastAsia" w:ascii="宋体" w:hAnsi="宋体" w:cs="宋体"/>
          <w:b/>
          <w:szCs w:val="21"/>
        </w:rPr>
        <w:t>1.2 资金来源和落实情况</w:t>
      </w:r>
    </w:p>
    <w:p w14:paraId="48B26EFB">
      <w:pPr>
        <w:spacing w:line="460" w:lineRule="exact"/>
        <w:ind w:firstLine="420" w:firstLineChars="200"/>
        <w:rPr>
          <w:rFonts w:hint="eastAsia" w:ascii="宋体" w:hAnsi="宋体" w:cs="宋体"/>
          <w:szCs w:val="21"/>
        </w:rPr>
      </w:pPr>
      <w:r>
        <w:rPr>
          <w:rFonts w:hint="eastAsia" w:ascii="宋体" w:hAnsi="宋体" w:cs="宋体"/>
          <w:szCs w:val="21"/>
        </w:rPr>
        <w:t>1.2.1 资金来源：见供应商须知前附表。</w:t>
      </w:r>
    </w:p>
    <w:p w14:paraId="00585F3D">
      <w:pPr>
        <w:spacing w:line="460" w:lineRule="exact"/>
        <w:ind w:firstLine="420" w:firstLineChars="200"/>
        <w:rPr>
          <w:rFonts w:hint="eastAsia" w:ascii="宋体" w:hAnsi="宋体" w:cs="宋体"/>
          <w:szCs w:val="21"/>
        </w:rPr>
      </w:pPr>
      <w:r>
        <w:rPr>
          <w:rFonts w:hint="eastAsia" w:ascii="宋体" w:hAnsi="宋体" w:cs="宋体"/>
          <w:szCs w:val="21"/>
        </w:rPr>
        <w:t>1.2.2资金落实情况：见供应商须知前附表。</w:t>
      </w:r>
    </w:p>
    <w:p w14:paraId="594A68A5">
      <w:pPr>
        <w:spacing w:line="460" w:lineRule="exact"/>
        <w:rPr>
          <w:rFonts w:hint="eastAsia" w:ascii="宋体" w:hAnsi="宋体" w:cs="宋体"/>
          <w:b/>
          <w:szCs w:val="21"/>
        </w:rPr>
      </w:pPr>
      <w:r>
        <w:rPr>
          <w:rFonts w:hint="eastAsia" w:ascii="宋体" w:hAnsi="宋体" w:cs="宋体"/>
          <w:b/>
          <w:szCs w:val="21"/>
        </w:rPr>
        <w:t>1.3 采购内容和服务期限</w:t>
      </w:r>
    </w:p>
    <w:p w14:paraId="169D78B5">
      <w:pPr>
        <w:spacing w:line="460" w:lineRule="exact"/>
        <w:ind w:firstLine="420" w:firstLineChars="200"/>
        <w:rPr>
          <w:rFonts w:hint="eastAsia" w:ascii="宋体" w:hAnsi="宋体" w:cs="宋体"/>
          <w:szCs w:val="21"/>
        </w:rPr>
      </w:pPr>
      <w:r>
        <w:rPr>
          <w:rFonts w:hint="eastAsia" w:ascii="宋体" w:hAnsi="宋体" w:cs="宋体"/>
          <w:szCs w:val="21"/>
        </w:rPr>
        <w:t>1.3.1 采购要求：见供应商须知前附表。</w:t>
      </w:r>
    </w:p>
    <w:p w14:paraId="322C75CC">
      <w:pPr>
        <w:spacing w:line="460" w:lineRule="exact"/>
        <w:ind w:firstLine="420" w:firstLineChars="200"/>
        <w:rPr>
          <w:rFonts w:hint="eastAsia" w:ascii="宋体" w:hAnsi="宋体" w:cs="宋体"/>
          <w:szCs w:val="21"/>
        </w:rPr>
      </w:pPr>
      <w:r>
        <w:rPr>
          <w:rFonts w:hint="eastAsia" w:ascii="宋体" w:hAnsi="宋体" w:cs="宋体"/>
          <w:szCs w:val="21"/>
        </w:rPr>
        <w:t>1.3.2 供货及安装调试周期：见供应商须知前附表。</w:t>
      </w:r>
    </w:p>
    <w:p w14:paraId="6EAFD5DE">
      <w:pPr>
        <w:spacing w:line="460" w:lineRule="exact"/>
        <w:ind w:firstLine="420" w:firstLineChars="200"/>
        <w:rPr>
          <w:rFonts w:hint="eastAsia" w:ascii="宋体" w:hAnsi="宋体" w:cs="宋体"/>
          <w:szCs w:val="21"/>
        </w:rPr>
      </w:pPr>
      <w:r>
        <w:rPr>
          <w:rFonts w:hint="eastAsia" w:ascii="宋体" w:hAnsi="宋体" w:cs="宋体"/>
          <w:szCs w:val="21"/>
        </w:rPr>
        <w:t>1.3.3 质量要求：见供应商须知前附表。</w:t>
      </w:r>
    </w:p>
    <w:p w14:paraId="6AAC9FC7">
      <w:pPr>
        <w:spacing w:line="460" w:lineRule="exact"/>
        <w:rPr>
          <w:rFonts w:hint="eastAsia" w:ascii="宋体" w:hAnsi="宋体" w:cs="宋体"/>
          <w:b/>
          <w:szCs w:val="21"/>
        </w:rPr>
      </w:pPr>
      <w:r>
        <w:rPr>
          <w:rFonts w:hint="eastAsia" w:ascii="宋体" w:hAnsi="宋体" w:cs="宋体"/>
          <w:b/>
          <w:szCs w:val="21"/>
        </w:rPr>
        <w:t>1.4 供应商资格要求</w:t>
      </w:r>
    </w:p>
    <w:p w14:paraId="7B7A987D">
      <w:pPr>
        <w:spacing w:line="460" w:lineRule="exact"/>
        <w:ind w:firstLine="420" w:firstLineChars="200"/>
        <w:rPr>
          <w:rFonts w:hint="eastAsia" w:ascii="宋体" w:hAnsi="宋体" w:cs="宋体"/>
          <w:szCs w:val="21"/>
        </w:rPr>
      </w:pPr>
      <w:r>
        <w:rPr>
          <w:rFonts w:hint="eastAsia" w:ascii="宋体" w:hAnsi="宋体" w:cs="宋体"/>
          <w:szCs w:val="21"/>
        </w:rPr>
        <w:t>1.4.1 供应商应具备承担本项目的资质条件，见供应商须知前附表。。</w:t>
      </w:r>
    </w:p>
    <w:p w14:paraId="2938F5A3">
      <w:pPr>
        <w:spacing w:line="460" w:lineRule="exact"/>
        <w:ind w:firstLine="420" w:firstLineChars="200"/>
        <w:rPr>
          <w:rFonts w:hint="eastAsia" w:ascii="宋体" w:hAnsi="宋体" w:cs="宋体"/>
          <w:szCs w:val="21"/>
        </w:rPr>
      </w:pPr>
      <w:r>
        <w:rPr>
          <w:rFonts w:hint="eastAsia" w:ascii="宋体" w:hAnsi="宋体" w:cs="宋体"/>
          <w:szCs w:val="21"/>
        </w:rPr>
        <w:t>1.4.2 本项目不接受联合体磋商。</w:t>
      </w:r>
    </w:p>
    <w:p w14:paraId="09343C5E">
      <w:pPr>
        <w:spacing w:line="460" w:lineRule="exact"/>
        <w:rPr>
          <w:rFonts w:hint="eastAsia" w:ascii="宋体" w:hAnsi="宋体" w:cs="宋体"/>
          <w:b/>
          <w:szCs w:val="21"/>
        </w:rPr>
      </w:pPr>
      <w:r>
        <w:rPr>
          <w:rFonts w:hint="eastAsia" w:ascii="宋体" w:hAnsi="宋体" w:cs="宋体"/>
          <w:b/>
          <w:szCs w:val="21"/>
        </w:rPr>
        <w:t>1.5 踏勘现场</w:t>
      </w:r>
    </w:p>
    <w:p w14:paraId="33FCA6EF">
      <w:pPr>
        <w:spacing w:line="460" w:lineRule="exact"/>
        <w:ind w:firstLine="420" w:firstLineChars="200"/>
        <w:rPr>
          <w:rFonts w:hint="eastAsia" w:ascii="宋体" w:hAnsi="宋体" w:cs="宋体"/>
          <w:szCs w:val="21"/>
        </w:rPr>
      </w:pPr>
      <w:r>
        <w:rPr>
          <w:rFonts w:hint="eastAsia" w:ascii="宋体" w:hAnsi="宋体" w:cs="宋体"/>
          <w:szCs w:val="21"/>
        </w:rPr>
        <w:t>1.5.1采购人不统一组织，由供应商自行安排；</w:t>
      </w:r>
    </w:p>
    <w:p w14:paraId="7E9CEEEB">
      <w:pPr>
        <w:spacing w:line="460" w:lineRule="exact"/>
        <w:ind w:firstLine="420" w:firstLineChars="200"/>
        <w:rPr>
          <w:rFonts w:hint="eastAsia" w:ascii="宋体" w:hAnsi="宋体" w:cs="宋体"/>
          <w:szCs w:val="21"/>
        </w:rPr>
      </w:pPr>
      <w:r>
        <w:rPr>
          <w:rFonts w:hint="eastAsia" w:ascii="宋体" w:hAnsi="宋体" w:cs="宋体"/>
          <w:szCs w:val="21"/>
        </w:rPr>
        <w:t>1.5.2 供应商踏勘现场发生的费用自理。</w:t>
      </w:r>
    </w:p>
    <w:p w14:paraId="6586B43D">
      <w:pPr>
        <w:spacing w:line="460" w:lineRule="exact"/>
        <w:ind w:firstLine="420" w:firstLineChars="200"/>
        <w:rPr>
          <w:rFonts w:hint="eastAsia" w:ascii="宋体" w:hAnsi="宋体" w:cs="宋体"/>
          <w:szCs w:val="21"/>
        </w:rPr>
      </w:pPr>
      <w:r>
        <w:rPr>
          <w:rFonts w:hint="eastAsia" w:ascii="宋体" w:hAnsi="宋体" w:cs="宋体"/>
          <w:szCs w:val="21"/>
        </w:rPr>
        <w:t>1.5.3供应商自行负责在踏勘现场中所发生的人员伤亡和财产损失。</w:t>
      </w:r>
    </w:p>
    <w:p w14:paraId="7BBD8690">
      <w:pPr>
        <w:spacing w:line="460" w:lineRule="exact"/>
        <w:rPr>
          <w:rFonts w:hint="eastAsia" w:ascii="宋体" w:hAnsi="宋体" w:cs="宋体"/>
          <w:b/>
          <w:szCs w:val="21"/>
        </w:rPr>
      </w:pPr>
      <w:r>
        <w:rPr>
          <w:rFonts w:hint="eastAsia" w:ascii="宋体" w:hAnsi="宋体" w:cs="宋体"/>
          <w:b/>
          <w:szCs w:val="21"/>
        </w:rPr>
        <w:t>1.6投标预备会</w:t>
      </w:r>
    </w:p>
    <w:p w14:paraId="30E02C90">
      <w:pPr>
        <w:spacing w:line="460" w:lineRule="exact"/>
        <w:ind w:firstLine="420" w:firstLineChars="200"/>
        <w:rPr>
          <w:rFonts w:hint="eastAsia" w:ascii="宋体" w:hAnsi="宋体" w:cs="宋体"/>
        </w:rPr>
      </w:pPr>
      <w:r>
        <w:rPr>
          <w:rFonts w:hint="eastAsia" w:ascii="宋体" w:hAnsi="宋体" w:cs="宋体"/>
          <w:szCs w:val="21"/>
        </w:rPr>
        <w:t>本项目不召开投标预备会。</w:t>
      </w:r>
    </w:p>
    <w:p w14:paraId="231A59AB">
      <w:pPr>
        <w:spacing w:line="460" w:lineRule="exact"/>
        <w:rPr>
          <w:rFonts w:hint="eastAsia" w:ascii="宋体" w:hAnsi="宋体" w:cs="宋体"/>
          <w:b/>
          <w:szCs w:val="21"/>
        </w:rPr>
      </w:pPr>
      <w:r>
        <w:rPr>
          <w:rFonts w:hint="eastAsia" w:ascii="宋体" w:hAnsi="宋体" w:cs="宋体"/>
          <w:b/>
          <w:szCs w:val="21"/>
        </w:rPr>
        <w:t>1.7 费用承担</w:t>
      </w:r>
    </w:p>
    <w:p w14:paraId="44EEC84B">
      <w:pPr>
        <w:spacing w:line="460" w:lineRule="exact"/>
        <w:ind w:firstLine="420" w:firstLineChars="200"/>
        <w:rPr>
          <w:rFonts w:hint="eastAsia" w:ascii="宋体" w:hAnsi="宋体" w:cs="宋体"/>
          <w:szCs w:val="21"/>
        </w:rPr>
      </w:pPr>
      <w:r>
        <w:rPr>
          <w:rFonts w:hint="eastAsia" w:ascii="宋体" w:hAnsi="宋体" w:cs="宋体"/>
          <w:szCs w:val="21"/>
        </w:rPr>
        <w:t>供应商准备和参加磋商活动发生的费用自理。</w:t>
      </w:r>
    </w:p>
    <w:p w14:paraId="1786B08D">
      <w:pPr>
        <w:spacing w:line="460" w:lineRule="exact"/>
        <w:rPr>
          <w:rFonts w:hint="eastAsia" w:ascii="宋体" w:hAnsi="宋体" w:cs="宋体"/>
          <w:b/>
          <w:szCs w:val="21"/>
        </w:rPr>
      </w:pPr>
      <w:r>
        <w:rPr>
          <w:rFonts w:hint="eastAsia" w:ascii="宋体" w:hAnsi="宋体" w:cs="宋体"/>
          <w:b/>
          <w:szCs w:val="21"/>
        </w:rPr>
        <w:t>1.8 保密</w:t>
      </w:r>
    </w:p>
    <w:p w14:paraId="252FD9C1">
      <w:pPr>
        <w:spacing w:line="460" w:lineRule="exact"/>
        <w:ind w:firstLine="420" w:firstLineChars="200"/>
        <w:rPr>
          <w:rFonts w:hint="eastAsia" w:ascii="宋体" w:hAnsi="宋体" w:cs="宋体"/>
          <w:szCs w:val="21"/>
        </w:rPr>
      </w:pPr>
      <w:r>
        <w:rPr>
          <w:rFonts w:hint="eastAsia" w:ascii="宋体" w:hAnsi="宋体" w:cs="宋体"/>
          <w:szCs w:val="21"/>
        </w:rPr>
        <w:t>参与采购活动的各方应对磋商文件和磋商响应文件中的商业和技术等秘密保密，违者应对由此造成的后果承担法律责任。</w:t>
      </w:r>
    </w:p>
    <w:p w14:paraId="37C1945C">
      <w:pPr>
        <w:spacing w:line="460" w:lineRule="exact"/>
        <w:rPr>
          <w:rFonts w:hint="eastAsia" w:ascii="宋体" w:hAnsi="宋体" w:cs="宋体"/>
          <w:b/>
          <w:szCs w:val="21"/>
        </w:rPr>
      </w:pPr>
      <w:r>
        <w:rPr>
          <w:rFonts w:hint="eastAsia" w:ascii="宋体" w:hAnsi="宋体" w:cs="宋体"/>
          <w:b/>
          <w:szCs w:val="21"/>
        </w:rPr>
        <w:t>1.9 语言文字</w:t>
      </w:r>
    </w:p>
    <w:p w14:paraId="18655FB2">
      <w:pPr>
        <w:spacing w:line="460" w:lineRule="exact"/>
        <w:ind w:firstLine="420" w:firstLineChars="200"/>
        <w:rPr>
          <w:rFonts w:hint="eastAsia" w:ascii="宋体" w:hAnsi="宋体" w:cs="宋体"/>
          <w:szCs w:val="21"/>
        </w:rPr>
      </w:pPr>
      <w:r>
        <w:rPr>
          <w:rFonts w:hint="eastAsia" w:ascii="宋体" w:hAnsi="宋体" w:cs="宋体"/>
          <w:szCs w:val="21"/>
        </w:rPr>
        <w:t>除专用术语外，与采购有关的语言均使用中文。必要时专用术语应附有中文注释。</w:t>
      </w:r>
    </w:p>
    <w:p w14:paraId="0414F414">
      <w:pPr>
        <w:spacing w:line="460" w:lineRule="exact"/>
        <w:rPr>
          <w:rFonts w:hint="eastAsia" w:ascii="宋体" w:hAnsi="宋体" w:cs="宋体"/>
          <w:b/>
          <w:szCs w:val="21"/>
        </w:rPr>
      </w:pPr>
      <w:r>
        <w:rPr>
          <w:rFonts w:hint="eastAsia" w:ascii="宋体" w:hAnsi="宋体" w:cs="宋体"/>
          <w:b/>
          <w:szCs w:val="21"/>
        </w:rPr>
        <w:t>1.10 计量单位</w:t>
      </w:r>
    </w:p>
    <w:p w14:paraId="32E45086">
      <w:pPr>
        <w:spacing w:line="460" w:lineRule="exact"/>
        <w:ind w:firstLine="420" w:firstLineChars="200"/>
        <w:rPr>
          <w:rFonts w:hint="eastAsia" w:ascii="宋体" w:hAnsi="宋体" w:cs="宋体"/>
          <w:szCs w:val="21"/>
        </w:rPr>
      </w:pPr>
      <w:r>
        <w:rPr>
          <w:rFonts w:hint="eastAsia" w:ascii="宋体" w:hAnsi="宋体" w:cs="宋体"/>
          <w:szCs w:val="21"/>
        </w:rPr>
        <w:t>所有计量均采用中华人民共和国法定计量单位。</w:t>
      </w:r>
      <w:bookmarkStart w:id="18" w:name="_Toc10284"/>
      <w:bookmarkStart w:id="19" w:name="_Toc8031"/>
      <w:bookmarkStart w:id="20" w:name="_Toc5269842"/>
      <w:bookmarkStart w:id="21" w:name="_Toc19826"/>
    </w:p>
    <w:p w14:paraId="7BF1F36D">
      <w:pPr>
        <w:pStyle w:val="4"/>
        <w:spacing w:line="460" w:lineRule="exact"/>
        <w:jc w:val="both"/>
        <w:rPr>
          <w:rFonts w:hint="eastAsia" w:ascii="宋体" w:hAnsi="宋体" w:cs="宋体"/>
          <w:bCs w:val="0"/>
          <w:sz w:val="21"/>
          <w:szCs w:val="21"/>
        </w:rPr>
      </w:pPr>
      <w:bookmarkStart w:id="22" w:name="_Toc7943"/>
      <w:bookmarkStart w:id="23" w:name="_Toc24310"/>
      <w:r>
        <w:rPr>
          <w:rFonts w:hint="eastAsia" w:ascii="宋体" w:hAnsi="宋体" w:cs="宋体"/>
          <w:bCs w:val="0"/>
          <w:sz w:val="21"/>
          <w:szCs w:val="21"/>
        </w:rPr>
        <w:t>2.磋商文件</w:t>
      </w:r>
      <w:bookmarkEnd w:id="18"/>
      <w:bookmarkEnd w:id="19"/>
      <w:bookmarkEnd w:id="20"/>
      <w:bookmarkEnd w:id="21"/>
      <w:bookmarkEnd w:id="22"/>
      <w:bookmarkEnd w:id="23"/>
    </w:p>
    <w:p w14:paraId="0C149922">
      <w:pPr>
        <w:spacing w:line="460" w:lineRule="exact"/>
        <w:rPr>
          <w:rFonts w:hint="eastAsia" w:ascii="宋体" w:hAnsi="宋体" w:cs="宋体"/>
          <w:b/>
          <w:szCs w:val="21"/>
        </w:rPr>
      </w:pPr>
      <w:r>
        <w:rPr>
          <w:rFonts w:hint="eastAsia" w:ascii="宋体" w:hAnsi="宋体" w:cs="宋体"/>
          <w:b/>
          <w:szCs w:val="21"/>
        </w:rPr>
        <w:t>2.1 磋商文件的组成</w:t>
      </w:r>
    </w:p>
    <w:p w14:paraId="0D435CA2">
      <w:pPr>
        <w:spacing w:line="460" w:lineRule="exact"/>
        <w:ind w:firstLine="420" w:firstLineChars="200"/>
        <w:rPr>
          <w:rFonts w:hint="eastAsia" w:ascii="宋体" w:hAnsi="宋体" w:cs="宋体"/>
          <w:szCs w:val="21"/>
        </w:rPr>
      </w:pPr>
      <w:r>
        <w:rPr>
          <w:rFonts w:hint="eastAsia" w:ascii="宋体" w:hAnsi="宋体" w:cs="宋体"/>
          <w:szCs w:val="21"/>
        </w:rPr>
        <w:t>2.1.1本磋商文件包括：</w:t>
      </w:r>
    </w:p>
    <w:p w14:paraId="6C457DED">
      <w:pPr>
        <w:spacing w:line="460" w:lineRule="exact"/>
        <w:ind w:firstLine="420" w:firstLineChars="200"/>
        <w:rPr>
          <w:rFonts w:hint="eastAsia" w:ascii="宋体" w:hAnsi="宋体" w:cs="宋体"/>
          <w:szCs w:val="21"/>
        </w:rPr>
      </w:pPr>
      <w:r>
        <w:rPr>
          <w:rFonts w:hint="eastAsia" w:ascii="宋体" w:hAnsi="宋体" w:cs="宋体"/>
          <w:szCs w:val="21"/>
        </w:rPr>
        <w:t>（1）竞争性磋商公告</w:t>
      </w:r>
    </w:p>
    <w:p w14:paraId="40FCED73">
      <w:pPr>
        <w:spacing w:line="460" w:lineRule="exact"/>
        <w:ind w:firstLine="420" w:firstLineChars="200"/>
        <w:rPr>
          <w:rFonts w:hint="eastAsia" w:ascii="宋体" w:hAnsi="宋体" w:cs="宋体"/>
          <w:szCs w:val="21"/>
        </w:rPr>
      </w:pPr>
      <w:r>
        <w:rPr>
          <w:rFonts w:hint="eastAsia" w:ascii="宋体" w:hAnsi="宋体" w:cs="宋体"/>
          <w:szCs w:val="21"/>
        </w:rPr>
        <w:t>（2）供应商须知</w:t>
      </w:r>
    </w:p>
    <w:p w14:paraId="422E3476">
      <w:pPr>
        <w:spacing w:line="460" w:lineRule="exact"/>
        <w:ind w:firstLine="420" w:firstLineChars="200"/>
        <w:rPr>
          <w:rFonts w:hint="eastAsia" w:ascii="宋体" w:hAnsi="宋体" w:cs="宋体"/>
          <w:szCs w:val="21"/>
        </w:rPr>
      </w:pPr>
      <w:r>
        <w:rPr>
          <w:rFonts w:hint="eastAsia" w:ascii="宋体" w:hAnsi="宋体" w:cs="宋体"/>
          <w:szCs w:val="21"/>
        </w:rPr>
        <w:t>（3）磋商程序及办法（综合评分法）</w:t>
      </w:r>
    </w:p>
    <w:p w14:paraId="019F6AFD">
      <w:pPr>
        <w:spacing w:line="460" w:lineRule="exact"/>
        <w:ind w:firstLine="420" w:firstLineChars="200"/>
        <w:rPr>
          <w:rFonts w:hint="eastAsia" w:ascii="宋体" w:hAnsi="宋体" w:cs="宋体"/>
          <w:szCs w:val="21"/>
        </w:rPr>
      </w:pPr>
      <w:r>
        <w:rPr>
          <w:rFonts w:hint="eastAsia" w:ascii="宋体" w:hAnsi="宋体" w:cs="宋体"/>
          <w:szCs w:val="21"/>
        </w:rPr>
        <w:t>（4）技术参数及要求</w:t>
      </w:r>
    </w:p>
    <w:p w14:paraId="5BD81066">
      <w:pPr>
        <w:spacing w:line="460" w:lineRule="exact"/>
        <w:ind w:firstLine="420" w:firstLineChars="200"/>
        <w:rPr>
          <w:rFonts w:hint="eastAsia" w:ascii="宋体" w:hAnsi="宋体" w:cs="宋体"/>
          <w:szCs w:val="21"/>
        </w:rPr>
      </w:pPr>
      <w:r>
        <w:rPr>
          <w:rFonts w:hint="eastAsia" w:ascii="宋体" w:hAnsi="宋体" w:cs="宋体"/>
          <w:szCs w:val="21"/>
        </w:rPr>
        <w:t>（5）合同条款（参考文本）</w:t>
      </w:r>
    </w:p>
    <w:p w14:paraId="0AFA0482">
      <w:pPr>
        <w:spacing w:line="460" w:lineRule="exact"/>
        <w:ind w:firstLine="420" w:firstLineChars="200"/>
        <w:rPr>
          <w:rFonts w:hint="eastAsia" w:ascii="宋体" w:hAnsi="宋体" w:cs="宋体"/>
          <w:szCs w:val="21"/>
        </w:rPr>
      </w:pPr>
      <w:r>
        <w:rPr>
          <w:rFonts w:hint="eastAsia" w:ascii="宋体" w:hAnsi="宋体" w:cs="宋体"/>
          <w:szCs w:val="21"/>
        </w:rPr>
        <w:t>（6）竞争性磋商响应文件格式</w:t>
      </w:r>
    </w:p>
    <w:p w14:paraId="348B99F0">
      <w:pPr>
        <w:spacing w:line="460" w:lineRule="exact"/>
        <w:ind w:firstLine="420" w:firstLineChars="200"/>
        <w:rPr>
          <w:rFonts w:hint="eastAsia" w:ascii="宋体" w:hAnsi="宋体" w:cs="宋体"/>
          <w:szCs w:val="21"/>
        </w:rPr>
      </w:pPr>
      <w:r>
        <w:rPr>
          <w:rFonts w:hint="eastAsia" w:ascii="宋体" w:hAnsi="宋体" w:cs="宋体"/>
          <w:szCs w:val="21"/>
        </w:rPr>
        <w:t>2.1.2根据本章第2.1 款对磋商文件所作的澄清、修改，构成磋商文件的组成部分。</w:t>
      </w:r>
    </w:p>
    <w:p w14:paraId="6A9D5431">
      <w:pPr>
        <w:spacing w:line="460" w:lineRule="exact"/>
        <w:rPr>
          <w:rFonts w:hint="eastAsia" w:ascii="宋体" w:hAnsi="宋体" w:cs="宋体"/>
          <w:b/>
          <w:szCs w:val="21"/>
        </w:rPr>
      </w:pPr>
      <w:r>
        <w:rPr>
          <w:rFonts w:hint="eastAsia" w:ascii="宋体" w:hAnsi="宋体" w:cs="宋体"/>
          <w:b/>
          <w:szCs w:val="21"/>
        </w:rPr>
        <w:t>2.2 采购文件的澄清、修改、补充的通知及响应时间变更</w:t>
      </w:r>
    </w:p>
    <w:p w14:paraId="30B3CAFF">
      <w:pPr>
        <w:pStyle w:val="23"/>
        <w:spacing w:before="0" w:after="0" w:line="360" w:lineRule="auto"/>
        <w:ind w:firstLine="420" w:firstLineChars="200"/>
        <w:jc w:val="left"/>
        <w:rPr>
          <w:rFonts w:hint="eastAsia" w:ascii="宋体" w:hAnsi="宋体" w:cs="宋体"/>
          <w:b w:val="0"/>
          <w:bCs w:val="0"/>
          <w:sz w:val="21"/>
          <w:szCs w:val="21"/>
        </w:rPr>
      </w:pPr>
      <w:bookmarkStart w:id="24" w:name="_Toc26324"/>
      <w:bookmarkStart w:id="25" w:name="_Toc2092"/>
      <w:r>
        <w:rPr>
          <w:rFonts w:hint="eastAsia" w:ascii="宋体" w:hAnsi="宋体" w:cs="宋体"/>
          <w:b w:val="0"/>
          <w:bCs w:val="0"/>
          <w:sz w:val="21"/>
          <w:szCs w:val="21"/>
        </w:rPr>
        <w:t>2.2.1响应文件在投标截止时间前的所有澄清、修改（包括时间变更等）、补充事项，均在“磋商公告”所述媒体予以公告。澄清或修改公告在法定网站以公告形式发布，依法视为书面通知，不再另行通知。</w:t>
      </w:r>
      <w:bookmarkEnd w:id="24"/>
      <w:bookmarkEnd w:id="25"/>
    </w:p>
    <w:p w14:paraId="7C7F6164">
      <w:pPr>
        <w:pStyle w:val="23"/>
        <w:spacing w:before="0" w:after="0" w:line="360" w:lineRule="auto"/>
        <w:ind w:firstLine="420" w:firstLineChars="200"/>
        <w:jc w:val="left"/>
        <w:rPr>
          <w:rFonts w:hint="eastAsia" w:ascii="宋体" w:hAnsi="宋体" w:cs="宋体"/>
          <w:b w:val="0"/>
          <w:bCs w:val="0"/>
          <w:sz w:val="21"/>
          <w:szCs w:val="21"/>
        </w:rPr>
      </w:pPr>
      <w:bookmarkStart w:id="26" w:name="_Toc20102"/>
      <w:bookmarkStart w:id="27" w:name="_Toc31453"/>
      <w:r>
        <w:rPr>
          <w:rFonts w:hint="eastAsia" w:ascii="宋体" w:hAnsi="宋体" w:cs="宋体"/>
          <w:b w:val="0"/>
          <w:bCs w:val="0"/>
          <w:sz w:val="21"/>
          <w:szCs w:val="21"/>
        </w:rPr>
        <w:t>2.2.2基于网上电子交易的特点--无权限获知或通知潜在</w:t>
      </w:r>
      <w:r>
        <w:rPr>
          <w:rFonts w:hint="eastAsia" w:ascii="宋体" w:hAnsi="宋体" w:cs="宋体"/>
          <w:b w:val="0"/>
          <w:bCs w:val="0"/>
          <w:sz w:val="21"/>
          <w:szCs w:val="21"/>
          <w:lang w:eastAsia="zh-CN"/>
        </w:rPr>
        <w:t>供应商</w:t>
      </w:r>
      <w:r>
        <w:rPr>
          <w:rFonts w:hint="eastAsia" w:ascii="宋体" w:hAnsi="宋体" w:cs="宋体"/>
          <w:b w:val="0"/>
          <w:bCs w:val="0"/>
          <w:sz w:val="21"/>
          <w:szCs w:val="21"/>
        </w:rPr>
        <w:t>，潜在</w:t>
      </w:r>
      <w:r>
        <w:rPr>
          <w:rFonts w:hint="eastAsia" w:ascii="宋体" w:hAnsi="宋体" w:cs="宋体"/>
          <w:b w:val="0"/>
          <w:bCs w:val="0"/>
          <w:sz w:val="21"/>
          <w:szCs w:val="21"/>
          <w:lang w:eastAsia="zh-CN"/>
        </w:rPr>
        <w:t>供应商</w:t>
      </w:r>
      <w:r>
        <w:rPr>
          <w:rFonts w:hint="eastAsia" w:ascii="宋体" w:hAnsi="宋体" w:cs="宋体"/>
          <w:b w:val="0"/>
          <w:bCs w:val="0"/>
          <w:sz w:val="21"/>
          <w:szCs w:val="21"/>
        </w:rPr>
        <w:t>应随时关注“磋商公告”所述媒体相关项目信息（为免各部门网站出现维护等情况，潜在</w:t>
      </w:r>
      <w:r>
        <w:rPr>
          <w:rFonts w:hint="eastAsia" w:ascii="宋体" w:hAnsi="宋体" w:cs="宋体"/>
          <w:b w:val="0"/>
          <w:bCs w:val="0"/>
          <w:sz w:val="21"/>
          <w:szCs w:val="21"/>
          <w:lang w:eastAsia="zh-CN"/>
        </w:rPr>
        <w:t>供应商</w:t>
      </w:r>
      <w:r>
        <w:rPr>
          <w:rFonts w:hint="eastAsia" w:ascii="宋体" w:hAnsi="宋体" w:cs="宋体"/>
          <w:b w:val="0"/>
          <w:bCs w:val="0"/>
          <w:sz w:val="21"/>
          <w:szCs w:val="21"/>
        </w:rPr>
        <w:t>应对“磋商公告”所述媒体逐一查阅）如有遗漏，后果自负。磋商文件的澄清、修改、补充书构成磋商文件的组成部分，并取代磋商文件中被澄清、修改处，对所有</w:t>
      </w:r>
      <w:r>
        <w:rPr>
          <w:rFonts w:hint="eastAsia" w:ascii="宋体" w:hAnsi="宋体" w:cs="宋体"/>
          <w:b w:val="0"/>
          <w:bCs w:val="0"/>
          <w:sz w:val="21"/>
          <w:szCs w:val="21"/>
          <w:lang w:eastAsia="zh-CN"/>
        </w:rPr>
        <w:t>供应商</w:t>
      </w:r>
      <w:r>
        <w:rPr>
          <w:rFonts w:hint="eastAsia" w:ascii="宋体" w:hAnsi="宋体" w:cs="宋体"/>
          <w:b w:val="0"/>
          <w:bCs w:val="0"/>
          <w:sz w:val="21"/>
          <w:szCs w:val="21"/>
        </w:rPr>
        <w:t>均有约束力。</w:t>
      </w:r>
      <w:bookmarkEnd w:id="26"/>
      <w:bookmarkEnd w:id="27"/>
    </w:p>
    <w:p w14:paraId="3DC8217B">
      <w:pPr>
        <w:pStyle w:val="4"/>
        <w:spacing w:line="460" w:lineRule="exact"/>
        <w:jc w:val="left"/>
        <w:rPr>
          <w:rFonts w:hint="eastAsia" w:ascii="宋体" w:hAnsi="宋体" w:cs="宋体"/>
          <w:bCs w:val="0"/>
          <w:sz w:val="21"/>
          <w:szCs w:val="21"/>
        </w:rPr>
      </w:pPr>
      <w:bookmarkStart w:id="28" w:name="_Toc5269843"/>
      <w:bookmarkStart w:id="29" w:name="_Toc332"/>
      <w:bookmarkStart w:id="30" w:name="_Toc7192"/>
      <w:bookmarkStart w:id="31" w:name="_Toc30789"/>
      <w:bookmarkStart w:id="32" w:name="_Toc9362"/>
      <w:bookmarkStart w:id="33" w:name="_Toc1784"/>
      <w:r>
        <w:rPr>
          <w:rFonts w:hint="eastAsia" w:ascii="宋体" w:hAnsi="宋体" w:cs="宋体"/>
          <w:bCs w:val="0"/>
          <w:sz w:val="21"/>
          <w:szCs w:val="21"/>
        </w:rPr>
        <w:t>3.磋商响应文件</w:t>
      </w:r>
      <w:bookmarkEnd w:id="28"/>
      <w:bookmarkEnd w:id="29"/>
      <w:bookmarkEnd w:id="30"/>
      <w:bookmarkEnd w:id="31"/>
      <w:bookmarkEnd w:id="32"/>
      <w:bookmarkEnd w:id="33"/>
    </w:p>
    <w:p w14:paraId="41B931BE">
      <w:pPr>
        <w:spacing w:line="460" w:lineRule="exact"/>
        <w:rPr>
          <w:rFonts w:hint="eastAsia" w:ascii="宋体" w:hAnsi="宋体" w:cs="宋体"/>
          <w:b/>
          <w:szCs w:val="21"/>
        </w:rPr>
      </w:pPr>
      <w:r>
        <w:rPr>
          <w:rFonts w:hint="eastAsia" w:ascii="宋体" w:hAnsi="宋体" w:cs="宋体"/>
          <w:b/>
          <w:szCs w:val="21"/>
        </w:rPr>
        <w:t>3.1 磋商响应文件的组成</w:t>
      </w:r>
    </w:p>
    <w:p w14:paraId="78B6197E">
      <w:pPr>
        <w:spacing w:line="460" w:lineRule="exact"/>
        <w:ind w:firstLine="420" w:firstLineChars="200"/>
        <w:rPr>
          <w:rFonts w:hint="eastAsia" w:ascii="宋体" w:hAnsi="宋体" w:cs="宋体"/>
          <w:szCs w:val="21"/>
        </w:rPr>
      </w:pPr>
      <w:r>
        <w:rPr>
          <w:rFonts w:hint="eastAsia" w:ascii="宋体" w:hAnsi="宋体" w:cs="宋体"/>
          <w:szCs w:val="21"/>
        </w:rPr>
        <w:t>3.1.1 磋商响应文件应包括但不限于下列内容：</w:t>
      </w:r>
    </w:p>
    <w:p w14:paraId="7CFCDDF2">
      <w:pPr>
        <w:spacing w:line="360" w:lineRule="auto"/>
        <w:ind w:firstLine="420" w:firstLineChars="200"/>
        <w:rPr>
          <w:rFonts w:hint="eastAsia" w:ascii="宋体" w:hAnsi="宋体" w:cs="宋体"/>
          <w:szCs w:val="21"/>
        </w:rPr>
      </w:pPr>
      <w:r>
        <w:rPr>
          <w:rFonts w:hint="eastAsia" w:ascii="宋体" w:hAnsi="宋体" w:cs="宋体"/>
          <w:szCs w:val="21"/>
        </w:rPr>
        <w:t>1.磋商响应承诺书</w:t>
      </w:r>
    </w:p>
    <w:p w14:paraId="0BDB91C4">
      <w:pPr>
        <w:spacing w:line="360" w:lineRule="auto"/>
        <w:ind w:firstLine="420" w:firstLineChars="200"/>
        <w:rPr>
          <w:rFonts w:hint="eastAsia" w:ascii="宋体" w:hAnsi="宋体" w:cs="宋体"/>
          <w:szCs w:val="21"/>
        </w:rPr>
      </w:pPr>
      <w:r>
        <w:rPr>
          <w:rFonts w:hint="eastAsia" w:ascii="宋体" w:hAnsi="宋体" w:cs="宋体"/>
          <w:szCs w:val="21"/>
        </w:rPr>
        <w:t>2.磋商响应函附录（第一轮报价）</w:t>
      </w:r>
    </w:p>
    <w:p w14:paraId="0173C1A2">
      <w:pPr>
        <w:spacing w:line="360" w:lineRule="auto"/>
        <w:ind w:firstLine="420" w:firstLineChars="200"/>
        <w:rPr>
          <w:rFonts w:hint="eastAsia" w:ascii="宋体" w:hAnsi="宋体" w:cs="宋体"/>
          <w:szCs w:val="21"/>
        </w:rPr>
      </w:pPr>
      <w:r>
        <w:rPr>
          <w:rFonts w:hint="eastAsia" w:ascii="宋体" w:hAnsi="宋体" w:cs="宋体"/>
          <w:szCs w:val="21"/>
        </w:rPr>
        <w:t>3.报价明细表</w:t>
      </w:r>
    </w:p>
    <w:p w14:paraId="50D80485">
      <w:pPr>
        <w:spacing w:line="360" w:lineRule="auto"/>
        <w:ind w:firstLine="420" w:firstLineChars="200"/>
        <w:rPr>
          <w:rFonts w:hint="eastAsia" w:ascii="宋体" w:hAnsi="宋体" w:cs="宋体"/>
          <w:szCs w:val="21"/>
        </w:rPr>
      </w:pPr>
      <w:r>
        <w:rPr>
          <w:rFonts w:hint="eastAsia" w:ascii="宋体" w:hAnsi="宋体" w:cs="宋体"/>
          <w:szCs w:val="21"/>
        </w:rPr>
        <w:t>4.中小企业声明函</w:t>
      </w:r>
    </w:p>
    <w:p w14:paraId="0A3243A7">
      <w:pPr>
        <w:spacing w:line="360" w:lineRule="auto"/>
        <w:ind w:firstLine="420" w:firstLineChars="200"/>
        <w:rPr>
          <w:rFonts w:hint="eastAsia" w:ascii="宋体" w:hAnsi="宋体" w:cs="宋体"/>
          <w:szCs w:val="21"/>
        </w:rPr>
      </w:pPr>
      <w:r>
        <w:rPr>
          <w:rFonts w:hint="eastAsia" w:ascii="宋体" w:hAnsi="宋体" w:cs="宋体"/>
          <w:szCs w:val="21"/>
        </w:rPr>
        <w:t>5.商务条款偏差表</w:t>
      </w:r>
    </w:p>
    <w:p w14:paraId="455A1ABC">
      <w:pPr>
        <w:pStyle w:val="13"/>
        <w:spacing w:line="360" w:lineRule="auto"/>
        <w:ind w:left="0" w:leftChars="0" w:firstLine="420" w:firstLineChars="200"/>
        <w:rPr>
          <w:rFonts w:hint="eastAsia" w:ascii="宋体" w:hAnsi="宋体" w:cs="宋体"/>
        </w:rPr>
      </w:pPr>
      <w:r>
        <w:rPr>
          <w:rFonts w:hint="eastAsia" w:ascii="宋体" w:hAnsi="宋体" w:cs="宋体"/>
        </w:rPr>
        <w:t>6.技术要求响应与偏差表</w:t>
      </w:r>
    </w:p>
    <w:p w14:paraId="2CC07990">
      <w:pPr>
        <w:spacing w:line="360" w:lineRule="auto"/>
        <w:ind w:firstLine="420" w:firstLineChars="200"/>
        <w:rPr>
          <w:rFonts w:hint="eastAsia" w:ascii="宋体" w:hAnsi="宋体" w:cs="宋体"/>
          <w:szCs w:val="21"/>
        </w:rPr>
      </w:pPr>
      <w:r>
        <w:rPr>
          <w:rFonts w:hint="eastAsia" w:ascii="宋体" w:hAnsi="宋体" w:cs="宋体"/>
          <w:szCs w:val="21"/>
        </w:rPr>
        <w:t>7.售后服务承诺</w:t>
      </w:r>
    </w:p>
    <w:p w14:paraId="6F0445ED">
      <w:pPr>
        <w:spacing w:line="360" w:lineRule="auto"/>
        <w:ind w:firstLine="420" w:firstLineChars="200"/>
        <w:rPr>
          <w:rFonts w:hint="eastAsia" w:ascii="宋体" w:hAnsi="宋体" w:cs="宋体"/>
          <w:szCs w:val="21"/>
        </w:rPr>
      </w:pPr>
      <w:r>
        <w:rPr>
          <w:rFonts w:hint="eastAsia" w:ascii="宋体" w:hAnsi="宋体" w:cs="宋体"/>
          <w:szCs w:val="21"/>
        </w:rPr>
        <w:t>8.资格证明材料</w:t>
      </w:r>
    </w:p>
    <w:p w14:paraId="11FB9348">
      <w:pPr>
        <w:spacing w:line="360" w:lineRule="auto"/>
        <w:ind w:firstLine="420" w:firstLineChars="200"/>
        <w:rPr>
          <w:rFonts w:hint="eastAsia" w:ascii="宋体" w:hAnsi="宋体" w:cs="宋体"/>
          <w:szCs w:val="21"/>
        </w:rPr>
      </w:pPr>
      <w:r>
        <w:rPr>
          <w:rFonts w:hint="eastAsia" w:ascii="宋体" w:hAnsi="宋体" w:cs="宋体"/>
          <w:szCs w:val="21"/>
        </w:rPr>
        <w:t>9.法定代表人授权书</w:t>
      </w:r>
    </w:p>
    <w:p w14:paraId="7B4DE022">
      <w:pPr>
        <w:spacing w:line="360" w:lineRule="auto"/>
        <w:ind w:firstLine="420" w:firstLineChars="200"/>
        <w:rPr>
          <w:rFonts w:hint="eastAsia" w:ascii="宋体" w:hAnsi="宋体" w:cs="宋体"/>
          <w:szCs w:val="21"/>
        </w:rPr>
      </w:pPr>
      <w:r>
        <w:rPr>
          <w:rFonts w:hint="eastAsia" w:ascii="宋体" w:hAnsi="宋体" w:cs="宋体"/>
          <w:szCs w:val="21"/>
        </w:rPr>
        <w:t>10.供应商基本情况</w:t>
      </w:r>
    </w:p>
    <w:p w14:paraId="759C7448">
      <w:pPr>
        <w:spacing w:line="360" w:lineRule="auto"/>
        <w:ind w:firstLine="420" w:firstLineChars="200"/>
        <w:rPr>
          <w:rFonts w:hint="eastAsia" w:ascii="宋体" w:hAnsi="宋体" w:cs="宋体"/>
          <w:szCs w:val="21"/>
        </w:rPr>
      </w:pPr>
      <w:r>
        <w:rPr>
          <w:rFonts w:hint="eastAsia" w:ascii="宋体" w:hAnsi="宋体" w:cs="宋体"/>
          <w:szCs w:val="21"/>
        </w:rPr>
        <w:t>11.类似项目业绩情况表</w:t>
      </w:r>
    </w:p>
    <w:p w14:paraId="0E25D8C8">
      <w:pPr>
        <w:spacing w:line="360" w:lineRule="auto"/>
        <w:ind w:firstLine="420" w:firstLineChars="200"/>
        <w:rPr>
          <w:rFonts w:hint="eastAsia" w:ascii="宋体" w:hAnsi="宋体" w:cs="宋体"/>
          <w:szCs w:val="21"/>
        </w:rPr>
      </w:pPr>
      <w:r>
        <w:rPr>
          <w:rFonts w:hint="eastAsia" w:ascii="宋体" w:hAnsi="宋体" w:cs="宋体"/>
          <w:szCs w:val="21"/>
        </w:rPr>
        <w:t>12.供货及安装方案</w:t>
      </w:r>
    </w:p>
    <w:p w14:paraId="5CFA366A">
      <w:pPr>
        <w:spacing w:line="360" w:lineRule="auto"/>
        <w:ind w:firstLine="420" w:firstLineChars="200"/>
        <w:rPr>
          <w:rFonts w:hint="eastAsia" w:ascii="宋体" w:hAnsi="宋体" w:cs="宋体"/>
          <w:szCs w:val="21"/>
        </w:rPr>
      </w:pPr>
      <w:r>
        <w:rPr>
          <w:rFonts w:hint="eastAsia" w:ascii="宋体" w:hAnsi="宋体" w:cs="宋体"/>
          <w:szCs w:val="21"/>
        </w:rPr>
        <w:t>13.供应商认为必要的其它材料</w:t>
      </w:r>
    </w:p>
    <w:p w14:paraId="06065E79">
      <w:pPr>
        <w:pStyle w:val="42"/>
        <w:spacing w:line="360" w:lineRule="auto"/>
        <w:ind w:firstLine="420" w:firstLineChars="200"/>
        <w:rPr>
          <w:rFonts w:hint="eastAsia" w:hAnsi="宋体"/>
          <w:sz w:val="21"/>
          <w:szCs w:val="21"/>
        </w:rPr>
      </w:pPr>
      <w:r>
        <w:rPr>
          <w:rFonts w:hint="eastAsia" w:hAnsi="宋体"/>
          <w:sz w:val="21"/>
          <w:szCs w:val="21"/>
        </w:rPr>
        <w:t>14.磋商报价（第二轮）</w:t>
      </w:r>
    </w:p>
    <w:p w14:paraId="3D62F2E4">
      <w:pPr>
        <w:spacing w:line="460" w:lineRule="exact"/>
        <w:rPr>
          <w:rFonts w:hint="eastAsia" w:ascii="宋体" w:hAnsi="宋体" w:cs="宋体"/>
          <w:b/>
          <w:szCs w:val="21"/>
        </w:rPr>
      </w:pPr>
      <w:r>
        <w:rPr>
          <w:rFonts w:hint="eastAsia" w:ascii="宋体" w:hAnsi="宋体" w:cs="宋体"/>
          <w:b/>
          <w:szCs w:val="21"/>
        </w:rPr>
        <w:t>3.2 磋商报价</w:t>
      </w:r>
    </w:p>
    <w:p w14:paraId="180CF1BE">
      <w:pPr>
        <w:spacing w:line="460" w:lineRule="exact"/>
        <w:ind w:firstLine="420" w:firstLineChars="200"/>
        <w:rPr>
          <w:rFonts w:hint="eastAsia" w:ascii="宋体" w:hAnsi="宋体" w:cs="宋体"/>
          <w:szCs w:val="21"/>
        </w:rPr>
      </w:pPr>
      <w:r>
        <w:rPr>
          <w:rFonts w:hint="eastAsia" w:ascii="宋体" w:hAnsi="宋体" w:cs="宋体"/>
          <w:szCs w:val="21"/>
        </w:rPr>
        <w:t>3.2.1 供应商应根据本文件规定的工作内容和工作量，自行测算费用。此费用应包括完成本采购项目全过程的一切费用。</w:t>
      </w:r>
    </w:p>
    <w:p w14:paraId="43A2C27E">
      <w:pPr>
        <w:spacing w:line="460" w:lineRule="exact"/>
        <w:ind w:firstLine="420" w:firstLineChars="200"/>
        <w:rPr>
          <w:rFonts w:hint="eastAsia" w:ascii="宋体" w:hAnsi="宋体" w:cs="宋体"/>
          <w:szCs w:val="21"/>
        </w:rPr>
      </w:pPr>
      <w:r>
        <w:rPr>
          <w:rFonts w:hint="eastAsia" w:ascii="宋体" w:hAnsi="宋体" w:cs="宋体"/>
          <w:szCs w:val="21"/>
        </w:rPr>
        <w:t>3.2.2 供应商每轮只允许有一个报价，采购人和采购代理机构不接受有任何选择报价的投标。</w:t>
      </w:r>
    </w:p>
    <w:p w14:paraId="560C25A7">
      <w:pPr>
        <w:spacing w:line="460" w:lineRule="exact"/>
        <w:ind w:firstLine="420" w:firstLineChars="200"/>
        <w:rPr>
          <w:rFonts w:hint="eastAsia" w:ascii="宋体" w:hAnsi="宋体" w:cs="宋体"/>
          <w:szCs w:val="21"/>
        </w:rPr>
      </w:pPr>
      <w:r>
        <w:rPr>
          <w:rFonts w:hint="eastAsia" w:ascii="宋体" w:hAnsi="宋体" w:cs="宋体"/>
          <w:szCs w:val="21"/>
        </w:rPr>
        <w:t>3.2.3 供应商不得以任何理由在磋商完成后对最终磋商报价予以修改，报价在磋商有效期内是固定的，不因任何原因而改变。</w:t>
      </w:r>
    </w:p>
    <w:p w14:paraId="398C736F">
      <w:pPr>
        <w:spacing w:line="460" w:lineRule="exact"/>
        <w:rPr>
          <w:rFonts w:hint="eastAsia" w:ascii="宋体" w:hAnsi="宋体" w:cs="宋体"/>
          <w:b/>
          <w:szCs w:val="21"/>
        </w:rPr>
      </w:pPr>
      <w:r>
        <w:rPr>
          <w:rFonts w:hint="eastAsia" w:ascii="宋体" w:hAnsi="宋体" w:cs="宋体"/>
          <w:b/>
          <w:szCs w:val="21"/>
        </w:rPr>
        <w:t>3.3 磋商有效期</w:t>
      </w:r>
    </w:p>
    <w:p w14:paraId="5C35347A">
      <w:pPr>
        <w:spacing w:line="460" w:lineRule="exact"/>
        <w:ind w:firstLine="420" w:firstLineChars="200"/>
        <w:rPr>
          <w:rFonts w:hint="eastAsia" w:ascii="宋体" w:hAnsi="宋体" w:cs="宋体"/>
          <w:szCs w:val="21"/>
        </w:rPr>
      </w:pPr>
      <w:r>
        <w:rPr>
          <w:rFonts w:hint="eastAsia" w:ascii="宋体" w:hAnsi="宋体" w:cs="宋体"/>
          <w:szCs w:val="21"/>
        </w:rPr>
        <w:t>3.3.1 在供应商须知前附表规定的磋商有效期内，供应商不得要求撤销或修改其磋商响应文件。</w:t>
      </w:r>
    </w:p>
    <w:p w14:paraId="002B0D48">
      <w:pPr>
        <w:spacing w:line="460" w:lineRule="exact"/>
        <w:ind w:firstLine="420" w:firstLineChars="200"/>
        <w:rPr>
          <w:rFonts w:hint="eastAsia" w:ascii="宋体" w:hAnsi="宋体" w:cs="宋体"/>
          <w:szCs w:val="21"/>
        </w:rPr>
      </w:pPr>
      <w:r>
        <w:rPr>
          <w:rFonts w:hint="eastAsia" w:ascii="宋体" w:hAnsi="宋体" w:cs="宋体"/>
          <w:szCs w:val="21"/>
        </w:rPr>
        <w:t>3.3.2 出现特殊情况需要延长磋商有效期的，采购人以书面形式通知所有供应商延长磋商有效期。供应商同意延长的，则顺延磋商有效期。但不得要求或被允许修改或撤销其磋商响应文件；供应商拒绝延长的，其磋商响应文件失效。</w:t>
      </w:r>
    </w:p>
    <w:p w14:paraId="0EA93849">
      <w:pPr>
        <w:spacing w:line="460" w:lineRule="exact"/>
        <w:rPr>
          <w:rFonts w:hint="eastAsia" w:ascii="宋体" w:hAnsi="宋体" w:cs="宋体"/>
          <w:b/>
          <w:szCs w:val="21"/>
        </w:rPr>
      </w:pPr>
      <w:r>
        <w:rPr>
          <w:rFonts w:hint="eastAsia" w:ascii="宋体" w:hAnsi="宋体" w:cs="宋体"/>
          <w:b/>
          <w:szCs w:val="21"/>
        </w:rPr>
        <w:t>3.4 资格审查资料</w:t>
      </w:r>
    </w:p>
    <w:p w14:paraId="0CE0F3AF">
      <w:pPr>
        <w:spacing w:line="460" w:lineRule="exact"/>
        <w:ind w:firstLine="420" w:firstLineChars="200"/>
        <w:rPr>
          <w:rFonts w:hint="eastAsia" w:ascii="宋体" w:hAnsi="宋体" w:cs="宋体"/>
          <w:szCs w:val="21"/>
        </w:rPr>
      </w:pPr>
      <w:r>
        <w:rPr>
          <w:rFonts w:hint="eastAsia" w:ascii="宋体" w:hAnsi="宋体" w:cs="宋体"/>
          <w:szCs w:val="21"/>
        </w:rPr>
        <w:t>3.4.1 “供应商基本情况表”应附供应商营业执照副本等材料的复印件或扫描件。</w:t>
      </w:r>
    </w:p>
    <w:p w14:paraId="2CF13408">
      <w:pPr>
        <w:spacing w:line="460" w:lineRule="exact"/>
        <w:ind w:firstLine="420" w:firstLineChars="200"/>
        <w:rPr>
          <w:rFonts w:hint="eastAsia" w:ascii="宋体" w:hAnsi="宋体" w:cs="宋体"/>
          <w:szCs w:val="21"/>
        </w:rPr>
      </w:pPr>
      <w:r>
        <w:rPr>
          <w:rFonts w:hint="eastAsia" w:ascii="宋体" w:hAnsi="宋体" w:cs="宋体"/>
          <w:szCs w:val="21"/>
        </w:rPr>
        <w:t>......</w:t>
      </w:r>
    </w:p>
    <w:p w14:paraId="3C65F06D">
      <w:pPr>
        <w:spacing w:line="460" w:lineRule="exact"/>
        <w:rPr>
          <w:rFonts w:hint="eastAsia" w:ascii="宋体" w:hAnsi="宋体" w:cs="宋体"/>
          <w:b/>
          <w:szCs w:val="21"/>
        </w:rPr>
      </w:pPr>
      <w:r>
        <w:rPr>
          <w:rFonts w:hint="eastAsia" w:ascii="宋体" w:hAnsi="宋体" w:cs="宋体"/>
          <w:b/>
          <w:szCs w:val="21"/>
        </w:rPr>
        <w:t>3.5备选磋商方案</w:t>
      </w:r>
    </w:p>
    <w:p w14:paraId="2DC569A1">
      <w:pPr>
        <w:spacing w:line="460" w:lineRule="exact"/>
        <w:ind w:firstLine="420" w:firstLineChars="200"/>
        <w:rPr>
          <w:rFonts w:hint="eastAsia" w:ascii="宋体" w:hAnsi="宋体" w:cs="宋体"/>
          <w:szCs w:val="21"/>
        </w:rPr>
      </w:pPr>
      <w:r>
        <w:rPr>
          <w:rFonts w:hint="eastAsia" w:ascii="宋体" w:hAnsi="宋体" w:cs="宋体"/>
          <w:szCs w:val="21"/>
        </w:rPr>
        <w:t>供应商不得递交备选磋商方案。</w:t>
      </w:r>
    </w:p>
    <w:p w14:paraId="09720BC6">
      <w:pPr>
        <w:spacing w:line="460" w:lineRule="exact"/>
        <w:rPr>
          <w:rFonts w:hint="eastAsia" w:ascii="宋体" w:hAnsi="宋体" w:cs="宋体"/>
          <w:b/>
          <w:szCs w:val="21"/>
        </w:rPr>
      </w:pPr>
      <w:r>
        <w:rPr>
          <w:rFonts w:hint="eastAsia" w:ascii="宋体" w:hAnsi="宋体" w:cs="宋体"/>
          <w:b/>
          <w:szCs w:val="21"/>
        </w:rPr>
        <w:t>3.6磋商响应文件的编制</w:t>
      </w:r>
    </w:p>
    <w:p w14:paraId="773A6CF0">
      <w:pPr>
        <w:spacing w:line="460" w:lineRule="exact"/>
        <w:ind w:firstLine="420" w:firstLineChars="200"/>
        <w:rPr>
          <w:rFonts w:hint="eastAsia" w:ascii="宋体" w:hAnsi="宋体" w:cs="宋体"/>
          <w:szCs w:val="21"/>
        </w:rPr>
      </w:pPr>
      <w:r>
        <w:rPr>
          <w:rFonts w:hint="eastAsia" w:ascii="宋体" w:hAnsi="宋体" w:cs="宋体"/>
          <w:szCs w:val="21"/>
        </w:rPr>
        <w:t>3.6.1 磋商响应文件应按第六章“磋商响应文件格式”进行编写，如有必要，可以增加附页，作为磋商响应文件的组成部分。其中，磋商函附录在满足磋商文件实质性要求的基础上，可以提出比磋商文件要求更有利于采购人的承诺。</w:t>
      </w:r>
    </w:p>
    <w:p w14:paraId="1772345E">
      <w:pPr>
        <w:spacing w:line="460" w:lineRule="exact"/>
        <w:ind w:firstLine="420" w:firstLineChars="200"/>
        <w:rPr>
          <w:rFonts w:hint="eastAsia" w:ascii="宋体" w:hAnsi="宋体" w:cs="宋体"/>
          <w:szCs w:val="21"/>
        </w:rPr>
      </w:pPr>
      <w:r>
        <w:rPr>
          <w:rFonts w:hint="eastAsia" w:ascii="宋体" w:hAnsi="宋体" w:cs="宋体"/>
          <w:szCs w:val="21"/>
        </w:rPr>
        <w:t>3.6.2 磋商响应文件应当对磋商文件有关服务期限、质量要求、磋商内容等实质性内容作出响应。</w:t>
      </w:r>
    </w:p>
    <w:p w14:paraId="134FB352">
      <w:pPr>
        <w:spacing w:line="460" w:lineRule="exact"/>
        <w:ind w:firstLine="420" w:firstLineChars="200"/>
        <w:rPr>
          <w:rFonts w:hint="eastAsia" w:ascii="宋体" w:hAnsi="宋体" w:cs="宋体"/>
          <w:szCs w:val="21"/>
        </w:rPr>
      </w:pPr>
      <w:bookmarkStart w:id="34" w:name="_Toc13875"/>
      <w:bookmarkStart w:id="35" w:name="_Toc10111"/>
      <w:bookmarkStart w:id="36" w:name="_Toc5269844"/>
      <w:bookmarkStart w:id="37" w:name="_Toc22190"/>
      <w:r>
        <w:rPr>
          <w:rFonts w:hint="eastAsia" w:ascii="宋体" w:hAnsi="宋体" w:cs="宋体"/>
          <w:szCs w:val="21"/>
        </w:rPr>
        <w:t>3.6.3供应商通过荥阳市公共资源交易中心受理大厅 CA 密钥窗口办理电子认证，所有要求法定代表人或其委托代理人签字（或盖章）的都应用法定代表人或其委托代理人的签字或盖章或电子签章。</w:t>
      </w:r>
    </w:p>
    <w:p w14:paraId="739F1AF7">
      <w:pPr>
        <w:spacing w:line="360" w:lineRule="auto"/>
        <w:ind w:firstLine="420" w:firstLineChars="200"/>
        <w:rPr>
          <w:rFonts w:hint="eastAsia" w:ascii="宋体" w:hAnsi="宋体" w:cs="宋体"/>
        </w:rPr>
      </w:pPr>
      <w:r>
        <w:rPr>
          <w:rFonts w:hint="eastAsia" w:ascii="宋体" w:hAnsi="宋体" w:cs="宋体"/>
        </w:rPr>
        <w:t>3.6.4供应商（供应商）请登陆荥阳市公共资源交易中心网站—下载中心—下载中心栏目下载最新版本的磋商响应文件制作工具安装包，并使用安装后的最新版本磋商响应文件制作工具制作电子磋商响应文件（具体制作手册请查询交易中心网站-办事指南-磋商响应文件制作操作手册）。</w:t>
      </w:r>
    </w:p>
    <w:p w14:paraId="39DA6F31">
      <w:pPr>
        <w:pStyle w:val="4"/>
        <w:spacing w:line="360" w:lineRule="auto"/>
        <w:jc w:val="left"/>
        <w:rPr>
          <w:rFonts w:hint="eastAsia" w:ascii="宋体" w:hAnsi="宋体" w:cs="宋体"/>
          <w:bCs w:val="0"/>
          <w:sz w:val="21"/>
          <w:szCs w:val="21"/>
        </w:rPr>
      </w:pPr>
      <w:bookmarkStart w:id="38" w:name="_Toc24115"/>
      <w:bookmarkStart w:id="39" w:name="_Toc30188"/>
      <w:r>
        <w:rPr>
          <w:rFonts w:hint="eastAsia" w:ascii="宋体" w:hAnsi="宋体" w:cs="宋体"/>
          <w:bCs w:val="0"/>
          <w:sz w:val="21"/>
          <w:szCs w:val="21"/>
        </w:rPr>
        <w:t>4.</w:t>
      </w:r>
      <w:bookmarkEnd w:id="34"/>
      <w:bookmarkEnd w:id="35"/>
      <w:r>
        <w:rPr>
          <w:rFonts w:hint="eastAsia" w:ascii="宋体" w:hAnsi="宋体" w:cs="宋体"/>
          <w:bCs w:val="0"/>
          <w:sz w:val="21"/>
          <w:szCs w:val="21"/>
        </w:rPr>
        <w:t>磋商响应文件的递交</w:t>
      </w:r>
      <w:bookmarkEnd w:id="36"/>
      <w:bookmarkEnd w:id="37"/>
      <w:bookmarkEnd w:id="38"/>
      <w:bookmarkEnd w:id="39"/>
    </w:p>
    <w:p w14:paraId="0BE86F37">
      <w:pPr>
        <w:spacing w:line="460" w:lineRule="exact"/>
        <w:rPr>
          <w:rFonts w:hint="eastAsia" w:ascii="宋体" w:hAnsi="宋体" w:cs="宋体"/>
          <w:b/>
          <w:szCs w:val="21"/>
        </w:rPr>
      </w:pPr>
      <w:r>
        <w:rPr>
          <w:rFonts w:hint="eastAsia" w:ascii="宋体" w:hAnsi="宋体" w:cs="宋体"/>
          <w:b/>
          <w:szCs w:val="21"/>
        </w:rPr>
        <w:t>4.1 磋商响应文件的密封和标记</w:t>
      </w:r>
    </w:p>
    <w:p w14:paraId="6EFF3E3C">
      <w:pPr>
        <w:spacing w:line="460" w:lineRule="exact"/>
        <w:ind w:firstLine="420" w:firstLineChars="200"/>
        <w:rPr>
          <w:rFonts w:hint="eastAsia" w:ascii="宋体" w:hAnsi="宋体" w:cs="宋体"/>
          <w:szCs w:val="21"/>
        </w:rPr>
      </w:pPr>
      <w:r>
        <w:rPr>
          <w:rFonts w:hint="eastAsia" w:ascii="宋体" w:hAnsi="宋体" w:cs="宋体"/>
          <w:szCs w:val="21"/>
        </w:rPr>
        <w:t xml:space="preserve">4.1.1 供应商应当按照磋商文件和电子招标投标交易平台的要求加密响应文件，具体要求见供应商须知前附表。 </w:t>
      </w:r>
    </w:p>
    <w:p w14:paraId="510378E9">
      <w:pPr>
        <w:spacing w:line="460" w:lineRule="exact"/>
        <w:ind w:firstLine="420" w:firstLineChars="200"/>
        <w:rPr>
          <w:rFonts w:hint="eastAsia" w:ascii="宋体" w:hAnsi="宋体" w:cs="宋体"/>
          <w:szCs w:val="21"/>
        </w:rPr>
      </w:pPr>
      <w:r>
        <w:rPr>
          <w:rFonts w:hint="eastAsia" w:ascii="宋体" w:hAnsi="宋体" w:cs="宋体"/>
          <w:szCs w:val="21"/>
        </w:rPr>
        <w:t>4.1.2  未按本章第4.1.1项要求密封和加写标记的磋商响应文件，采购人或磋商小组不予受理。</w:t>
      </w:r>
    </w:p>
    <w:p w14:paraId="0D4258E4">
      <w:pPr>
        <w:spacing w:line="460" w:lineRule="exact"/>
        <w:rPr>
          <w:rFonts w:hint="eastAsia" w:ascii="宋体" w:hAnsi="宋体" w:cs="宋体"/>
          <w:b/>
          <w:szCs w:val="21"/>
        </w:rPr>
      </w:pPr>
      <w:r>
        <w:rPr>
          <w:rFonts w:hint="eastAsia" w:ascii="宋体" w:hAnsi="宋体" w:cs="宋体"/>
          <w:b/>
          <w:szCs w:val="21"/>
        </w:rPr>
        <w:t>4.2 磋商响应文件的递交</w:t>
      </w:r>
    </w:p>
    <w:p w14:paraId="4558D8ED">
      <w:pPr>
        <w:spacing w:line="360" w:lineRule="auto"/>
        <w:ind w:firstLine="420" w:firstLineChars="200"/>
        <w:rPr>
          <w:rFonts w:hint="eastAsia" w:ascii="宋体" w:hAnsi="宋体" w:cs="宋体"/>
          <w:szCs w:val="21"/>
        </w:rPr>
      </w:pPr>
      <w:r>
        <w:rPr>
          <w:rFonts w:hint="eastAsia" w:ascii="宋体" w:hAnsi="宋体" w:cs="宋体"/>
          <w:szCs w:val="21"/>
        </w:rPr>
        <w:t>4.2.1 供应商应在供应商须知前附表2.2.2 项规定的磋商截止时间前递交磋商响应文件。</w:t>
      </w:r>
    </w:p>
    <w:p w14:paraId="7C86DB7A">
      <w:pPr>
        <w:spacing w:line="360" w:lineRule="auto"/>
        <w:ind w:firstLine="420" w:firstLineChars="200"/>
        <w:rPr>
          <w:rFonts w:hint="eastAsia" w:ascii="宋体" w:hAnsi="宋体" w:cs="宋体"/>
          <w:szCs w:val="21"/>
        </w:rPr>
      </w:pPr>
      <w:r>
        <w:rPr>
          <w:rFonts w:hint="eastAsia" w:ascii="宋体" w:hAnsi="宋体" w:cs="宋体"/>
          <w:szCs w:val="21"/>
        </w:rPr>
        <w:t>4.2.2 供应商递交磋商响应文件的地点：见供应商须知前附表。</w:t>
      </w:r>
    </w:p>
    <w:p w14:paraId="5C9EE04A">
      <w:pPr>
        <w:spacing w:line="360" w:lineRule="auto"/>
        <w:ind w:firstLine="420" w:firstLineChars="200"/>
        <w:rPr>
          <w:rFonts w:hint="eastAsia" w:ascii="宋体" w:hAnsi="宋体" w:cs="宋体"/>
          <w:szCs w:val="21"/>
        </w:rPr>
      </w:pPr>
      <w:r>
        <w:rPr>
          <w:rFonts w:hint="eastAsia" w:ascii="宋体" w:hAnsi="宋体" w:cs="宋体"/>
          <w:szCs w:val="21"/>
        </w:rPr>
        <w:t>4.2.3 除供应商须知前附表另有规定外，供应商所递交的磋商响应文件不予退还。</w:t>
      </w:r>
    </w:p>
    <w:p w14:paraId="560F5238">
      <w:pPr>
        <w:spacing w:line="360" w:lineRule="auto"/>
        <w:ind w:firstLine="420" w:firstLineChars="200"/>
        <w:rPr>
          <w:rFonts w:hint="eastAsia" w:ascii="宋体" w:hAnsi="宋体" w:cs="宋体"/>
          <w:szCs w:val="21"/>
        </w:rPr>
      </w:pPr>
      <w:r>
        <w:rPr>
          <w:rFonts w:hint="eastAsia" w:ascii="宋体" w:hAnsi="宋体" w:cs="宋体"/>
          <w:szCs w:val="21"/>
        </w:rPr>
        <w:t>4.2.4 逾期送达的或者未送达指定地点的磋商响应文件，采购人不予受理。</w:t>
      </w:r>
    </w:p>
    <w:p w14:paraId="24D2184B">
      <w:pPr>
        <w:spacing w:line="360" w:lineRule="auto"/>
        <w:ind w:firstLine="420" w:firstLineChars="200"/>
        <w:rPr>
          <w:rFonts w:hint="eastAsia" w:ascii="宋体" w:hAnsi="宋体" w:cs="宋体"/>
        </w:rPr>
      </w:pPr>
      <w:r>
        <w:rPr>
          <w:rFonts w:hint="eastAsia" w:ascii="宋体" w:hAnsi="宋体" w:cs="宋体"/>
          <w:szCs w:val="21"/>
        </w:rPr>
        <w:t>4.2.5</w:t>
      </w:r>
      <w:r>
        <w:rPr>
          <w:rFonts w:hint="eastAsia" w:ascii="宋体" w:hAnsi="宋体" w:cs="宋体"/>
        </w:rPr>
        <w:t>响应文件上传：各供应商（供应商）须在投标截止时间前企业身份认证锁（CA密钥）登陆荥阳市公共资源交易中心网站上传加密的电子磋商响应文件到系统的指定位置。上传时必须得到电脑‘上传成功’的确认回复。请供应商（供应商）在上传时认真检查上传磋商响应文件是否完整、正确。</w:t>
      </w:r>
    </w:p>
    <w:p w14:paraId="2AFAC8F1">
      <w:pPr>
        <w:spacing w:line="360" w:lineRule="auto"/>
        <w:ind w:firstLine="420" w:firstLineChars="200"/>
        <w:rPr>
          <w:rFonts w:hint="eastAsia" w:ascii="宋体" w:hAnsi="宋体" w:cs="宋体"/>
        </w:rPr>
      </w:pPr>
      <w:r>
        <w:rPr>
          <w:rFonts w:hint="eastAsia" w:ascii="宋体" w:hAnsi="宋体" w:cs="宋体"/>
          <w:szCs w:val="21"/>
        </w:rPr>
        <w:t>4.2.6</w:t>
      </w:r>
      <w:r>
        <w:rPr>
          <w:rFonts w:hint="eastAsia" w:ascii="宋体" w:hAnsi="宋体" w:cs="宋体"/>
        </w:rPr>
        <w:t>供应商（供应商）在交易中心投标系统无法上传电子磋商响应文件时，请在工作时间及时与荥阳市公共资源交易中心联系。</w:t>
      </w:r>
    </w:p>
    <w:p w14:paraId="71FB9B44">
      <w:pPr>
        <w:pStyle w:val="10"/>
        <w:ind w:firstLine="436" w:firstLineChars="200"/>
        <w:rPr>
          <w:rFonts w:hint="eastAsia" w:ascii="宋体" w:eastAsia="宋体" w:cs="宋体"/>
          <w:b w:val="0"/>
          <w:bCs w:val="0"/>
          <w:sz w:val="21"/>
          <w:szCs w:val="21"/>
        </w:rPr>
      </w:pPr>
      <w:r>
        <w:rPr>
          <w:rFonts w:hint="eastAsia" w:ascii="宋体" w:eastAsia="宋体" w:cs="宋体"/>
          <w:b w:val="0"/>
          <w:bCs w:val="0"/>
          <w:color w:val="000000"/>
          <w:kern w:val="0"/>
          <w:sz w:val="21"/>
          <w:szCs w:val="21"/>
        </w:rPr>
        <w:t>4.2.7逾期上传/送达的或者未上传/未送达指定地点的磋商响应文件，采购人不予受理。</w:t>
      </w:r>
    </w:p>
    <w:p w14:paraId="5C80781D">
      <w:pPr>
        <w:pStyle w:val="4"/>
        <w:spacing w:line="460" w:lineRule="exact"/>
        <w:jc w:val="left"/>
        <w:rPr>
          <w:rFonts w:hint="eastAsia" w:ascii="宋体" w:hAnsi="宋体" w:cs="宋体"/>
          <w:bCs w:val="0"/>
          <w:sz w:val="21"/>
          <w:szCs w:val="21"/>
        </w:rPr>
      </w:pPr>
      <w:bookmarkStart w:id="40" w:name="_Toc21992"/>
      <w:bookmarkStart w:id="41" w:name="_Toc5269845"/>
      <w:bookmarkStart w:id="42" w:name="_Toc30971"/>
      <w:bookmarkStart w:id="43" w:name="_Toc31868"/>
      <w:bookmarkStart w:id="44" w:name="_Toc12772"/>
      <w:bookmarkStart w:id="45" w:name="_Toc24941"/>
      <w:r>
        <w:rPr>
          <w:rFonts w:hint="eastAsia" w:ascii="宋体" w:hAnsi="宋体" w:cs="宋体"/>
          <w:bCs w:val="0"/>
          <w:sz w:val="21"/>
          <w:szCs w:val="21"/>
        </w:rPr>
        <w:t>5.磋商</w:t>
      </w:r>
      <w:bookmarkEnd w:id="40"/>
      <w:bookmarkEnd w:id="41"/>
      <w:bookmarkEnd w:id="42"/>
      <w:bookmarkEnd w:id="43"/>
      <w:bookmarkEnd w:id="44"/>
      <w:bookmarkEnd w:id="45"/>
    </w:p>
    <w:p w14:paraId="478CC67A">
      <w:pPr>
        <w:spacing w:line="460" w:lineRule="exact"/>
        <w:rPr>
          <w:rFonts w:hint="eastAsia" w:ascii="宋体" w:hAnsi="宋体" w:cs="宋体"/>
          <w:szCs w:val="21"/>
        </w:rPr>
      </w:pPr>
      <w:r>
        <w:rPr>
          <w:rFonts w:hint="eastAsia" w:ascii="宋体" w:hAnsi="宋体" w:cs="宋体"/>
          <w:b/>
          <w:szCs w:val="21"/>
        </w:rPr>
        <w:t>5.1 磋商时间和地点</w:t>
      </w:r>
    </w:p>
    <w:p w14:paraId="7EA71D45">
      <w:pPr>
        <w:spacing w:line="460" w:lineRule="exact"/>
        <w:ind w:firstLine="420" w:firstLineChars="200"/>
        <w:rPr>
          <w:rFonts w:hint="eastAsia" w:ascii="宋体" w:hAnsi="宋体" w:cs="宋体"/>
          <w:szCs w:val="21"/>
        </w:rPr>
      </w:pPr>
      <w:r>
        <w:rPr>
          <w:rFonts w:hint="eastAsia" w:ascii="宋体" w:hAnsi="宋体" w:cs="宋体"/>
          <w:szCs w:val="21"/>
        </w:rPr>
        <w:t>5.1.1见供应商须知前附表。供应商应当在供应商须知前附表2.2.2 项规定的响应截止时间前，准时参加磋商活动并进行磋商谈判、答疑澄清、二次报价。</w:t>
      </w:r>
    </w:p>
    <w:p w14:paraId="6C1ACFEF">
      <w:pPr>
        <w:spacing w:line="460" w:lineRule="exact"/>
        <w:rPr>
          <w:rFonts w:hint="eastAsia" w:ascii="宋体" w:hAnsi="宋体" w:cs="宋体"/>
          <w:b/>
          <w:szCs w:val="21"/>
        </w:rPr>
      </w:pPr>
      <w:r>
        <w:rPr>
          <w:rFonts w:hint="eastAsia" w:ascii="宋体" w:hAnsi="宋体" w:cs="宋体"/>
          <w:b/>
          <w:szCs w:val="21"/>
        </w:rPr>
        <w:t>5.2 开标程序</w:t>
      </w:r>
    </w:p>
    <w:p w14:paraId="5BA7E501">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rPr>
      </w:pPr>
      <w:r>
        <w:rPr>
          <w:rFonts w:hint="eastAsia" w:ascii="宋体" w:hAnsi="宋体" w:cs="宋体"/>
          <w:color w:val="000000"/>
          <w:kern w:val="0"/>
          <w:szCs w:val="21"/>
        </w:rPr>
        <w:t>5.2.1主持人按下列程序进行开标：</w:t>
      </w:r>
    </w:p>
    <w:p w14:paraId="530947D4">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rPr>
      </w:pPr>
      <w:r>
        <w:rPr>
          <w:rFonts w:hint="eastAsia" w:ascii="宋体" w:hAnsi="宋体" w:cs="宋体"/>
          <w:color w:val="000000"/>
          <w:kern w:val="0"/>
          <w:szCs w:val="21"/>
        </w:rPr>
        <w:t>（1）宣布磋商纪律。</w:t>
      </w:r>
    </w:p>
    <w:p w14:paraId="26158282">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rPr>
      </w:pPr>
      <w:r>
        <w:rPr>
          <w:rFonts w:hint="eastAsia" w:ascii="宋体" w:hAnsi="宋体" w:cs="宋体"/>
          <w:color w:val="000000"/>
          <w:kern w:val="0"/>
          <w:szCs w:val="21"/>
        </w:rPr>
        <w:t>（2）宣布采购人、监标人等有关人员姓名；</w:t>
      </w:r>
    </w:p>
    <w:p w14:paraId="223C7DAF">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rPr>
      </w:pPr>
      <w:r>
        <w:rPr>
          <w:rFonts w:hint="eastAsia" w:ascii="宋体" w:hAnsi="宋体" w:cs="宋体"/>
          <w:color w:val="000000"/>
          <w:kern w:val="0"/>
          <w:szCs w:val="21"/>
        </w:rPr>
        <w:t>（3）检查磋商响应文件的密封情况，并对上传至交易平台的加密磋商响应文件进行解密；</w:t>
      </w:r>
    </w:p>
    <w:p w14:paraId="05AE6EDB">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rPr>
      </w:pPr>
      <w:r>
        <w:rPr>
          <w:rFonts w:hint="eastAsia" w:ascii="宋体" w:hAnsi="宋体" w:cs="宋体"/>
          <w:color w:val="000000"/>
          <w:kern w:val="0"/>
          <w:szCs w:val="21"/>
        </w:rPr>
        <w:t>（4）供应商代表、采购人代表、监标人等有关人员在磋商记录上签字确认。</w:t>
      </w:r>
    </w:p>
    <w:p w14:paraId="0FDF7797">
      <w:pPr>
        <w:pStyle w:val="55"/>
        <w:widowControl/>
        <w:adjustRightInd w:val="0"/>
        <w:snapToGrid w:val="0"/>
        <w:spacing w:line="360" w:lineRule="auto"/>
        <w:ind w:left="420" w:leftChars="200" w:firstLine="0" w:firstLineChars="0"/>
        <w:jc w:val="left"/>
        <w:textAlignment w:val="baseline"/>
        <w:rPr>
          <w:rFonts w:hint="eastAsia" w:ascii="宋体" w:hAnsi="宋体" w:cs="宋体"/>
          <w:color w:val="000000"/>
          <w:kern w:val="0"/>
          <w:szCs w:val="21"/>
        </w:rPr>
      </w:pPr>
      <w:r>
        <w:rPr>
          <w:rFonts w:hint="eastAsia" w:ascii="宋体" w:hAnsi="宋体" w:cs="宋体"/>
          <w:color w:val="000000"/>
          <w:kern w:val="0"/>
          <w:szCs w:val="21"/>
        </w:rPr>
        <w:t>（5）开标结束。</w:t>
      </w:r>
    </w:p>
    <w:p w14:paraId="0AFB9FE5">
      <w:pPr>
        <w:tabs>
          <w:tab w:val="left" w:pos="720"/>
          <w:tab w:val="left" w:pos="1980"/>
        </w:tabs>
        <w:spacing w:line="460" w:lineRule="exact"/>
        <w:ind w:firstLine="420" w:firstLineChars="200"/>
        <w:rPr>
          <w:rFonts w:hint="eastAsia" w:ascii="宋体" w:hAnsi="宋体" w:cs="宋体"/>
          <w:szCs w:val="21"/>
        </w:rPr>
      </w:pPr>
      <w:r>
        <w:rPr>
          <w:rFonts w:hint="eastAsia" w:ascii="宋体" w:hAnsi="宋体" w:cs="宋体"/>
          <w:szCs w:val="21"/>
        </w:rPr>
        <w:t>5.2.2磋商工作由磋商小组主持，对所有供应商的竞争性磋商响应文件进行评审，并推荐候选成交供应商。磋商工作按下列程序进行：</w:t>
      </w:r>
    </w:p>
    <w:p w14:paraId="7231C4F8">
      <w:pPr>
        <w:spacing w:line="460" w:lineRule="exact"/>
        <w:ind w:firstLine="210" w:firstLineChars="100"/>
        <w:rPr>
          <w:rFonts w:hint="eastAsia" w:ascii="宋体" w:hAnsi="宋体" w:cs="宋体"/>
          <w:szCs w:val="21"/>
        </w:rPr>
      </w:pPr>
      <w:r>
        <w:rPr>
          <w:rFonts w:hint="eastAsia" w:ascii="宋体" w:hAnsi="宋体" w:cs="宋体"/>
          <w:szCs w:val="21"/>
        </w:rPr>
        <w:t>（1）初步评审；</w:t>
      </w:r>
    </w:p>
    <w:p w14:paraId="7A5E4172">
      <w:pPr>
        <w:spacing w:line="460" w:lineRule="exact"/>
        <w:ind w:firstLine="210" w:firstLineChars="100"/>
        <w:rPr>
          <w:rFonts w:hint="eastAsia" w:ascii="宋体" w:hAnsi="宋体" w:cs="宋体"/>
          <w:szCs w:val="21"/>
        </w:rPr>
      </w:pPr>
      <w:r>
        <w:rPr>
          <w:rFonts w:hint="eastAsia" w:ascii="宋体" w:hAnsi="宋体" w:cs="宋体"/>
          <w:szCs w:val="21"/>
        </w:rPr>
        <w:t>（2）磋商；</w:t>
      </w:r>
    </w:p>
    <w:p w14:paraId="0D01AD3A">
      <w:pPr>
        <w:spacing w:line="460" w:lineRule="exact"/>
        <w:ind w:firstLine="210" w:firstLineChars="100"/>
        <w:rPr>
          <w:rFonts w:hint="eastAsia" w:ascii="宋体" w:hAnsi="宋体" w:cs="宋体"/>
          <w:szCs w:val="21"/>
        </w:rPr>
      </w:pPr>
      <w:r>
        <w:rPr>
          <w:rFonts w:hint="eastAsia" w:ascii="宋体" w:hAnsi="宋体" w:cs="宋体"/>
          <w:szCs w:val="21"/>
        </w:rPr>
        <w:t>（3）综合评分；</w:t>
      </w:r>
    </w:p>
    <w:p w14:paraId="145F3276">
      <w:pPr>
        <w:spacing w:line="460" w:lineRule="exact"/>
        <w:ind w:firstLine="210" w:firstLineChars="100"/>
        <w:rPr>
          <w:rFonts w:hint="eastAsia" w:ascii="宋体" w:hAnsi="宋体" w:cs="宋体"/>
          <w:szCs w:val="21"/>
        </w:rPr>
      </w:pPr>
      <w:r>
        <w:rPr>
          <w:rFonts w:hint="eastAsia" w:ascii="宋体" w:hAnsi="宋体" w:cs="宋体"/>
          <w:szCs w:val="21"/>
        </w:rPr>
        <w:t>（4）候选成交供应商的确定。</w:t>
      </w:r>
    </w:p>
    <w:p w14:paraId="231F88AC">
      <w:pPr>
        <w:pStyle w:val="10"/>
        <w:rPr>
          <w:rFonts w:hint="eastAsia" w:ascii="宋体" w:eastAsia="宋体" w:cs="宋体"/>
          <w:sz w:val="21"/>
          <w:szCs w:val="21"/>
        </w:rPr>
      </w:pPr>
      <w:r>
        <w:rPr>
          <w:rFonts w:hint="eastAsia" w:ascii="宋体" w:eastAsia="宋体" w:cs="宋体"/>
          <w:sz w:val="21"/>
          <w:szCs w:val="21"/>
        </w:rPr>
        <w:t>5.3磋商时出现下列情况的，采购人将拒绝其响应文件</w:t>
      </w:r>
    </w:p>
    <w:p w14:paraId="0BCB03FB">
      <w:pPr>
        <w:pStyle w:val="10"/>
        <w:rPr>
          <w:rFonts w:hint="eastAsia" w:ascii="宋体" w:eastAsia="宋体" w:cs="宋体"/>
          <w:b w:val="0"/>
          <w:bCs w:val="0"/>
          <w:sz w:val="21"/>
          <w:szCs w:val="21"/>
        </w:rPr>
      </w:pPr>
      <w:r>
        <w:rPr>
          <w:rFonts w:hint="eastAsia" w:ascii="宋体" w:eastAsia="宋体" w:cs="宋体"/>
          <w:b w:val="0"/>
          <w:bCs w:val="0"/>
          <w:sz w:val="21"/>
          <w:szCs w:val="21"/>
        </w:rPr>
        <w:t>（1）经检查数字证书无效的响应文件；</w:t>
      </w:r>
    </w:p>
    <w:p w14:paraId="06647154">
      <w:pPr>
        <w:pStyle w:val="10"/>
        <w:rPr>
          <w:rFonts w:hint="eastAsia" w:ascii="宋体" w:eastAsia="宋体" w:cs="宋体"/>
          <w:b w:val="0"/>
          <w:bCs w:val="0"/>
          <w:sz w:val="21"/>
          <w:szCs w:val="21"/>
        </w:rPr>
      </w:pPr>
      <w:r>
        <w:rPr>
          <w:rFonts w:hint="eastAsia" w:ascii="宋体" w:eastAsia="宋体" w:cs="宋体"/>
          <w:b w:val="0"/>
          <w:bCs w:val="0"/>
          <w:sz w:val="21"/>
          <w:szCs w:val="21"/>
        </w:rPr>
        <w:t>（2）供应商未按供应商须知表 5.1 项规定完成响应文件解密的；</w:t>
      </w:r>
    </w:p>
    <w:p w14:paraId="565C5F62">
      <w:pPr>
        <w:pStyle w:val="10"/>
        <w:rPr>
          <w:rFonts w:hint="eastAsia" w:ascii="宋体" w:eastAsia="宋体" w:cs="宋体"/>
          <w:b w:val="0"/>
          <w:bCs w:val="0"/>
          <w:sz w:val="21"/>
          <w:szCs w:val="21"/>
        </w:rPr>
      </w:pPr>
      <w:r>
        <w:rPr>
          <w:rFonts w:hint="eastAsia" w:ascii="宋体" w:eastAsia="宋体" w:cs="宋体"/>
          <w:b w:val="0"/>
          <w:bCs w:val="0"/>
          <w:sz w:val="21"/>
          <w:szCs w:val="21"/>
        </w:rPr>
        <w:t>（3）供应商法定代表人或其委托代理人未按时参加磋商会的。</w:t>
      </w:r>
    </w:p>
    <w:p w14:paraId="30C41176">
      <w:pPr>
        <w:pStyle w:val="4"/>
        <w:spacing w:line="460" w:lineRule="exact"/>
        <w:jc w:val="left"/>
        <w:rPr>
          <w:rFonts w:hint="eastAsia" w:ascii="宋体" w:hAnsi="宋体" w:cs="宋体"/>
          <w:bCs w:val="0"/>
          <w:sz w:val="21"/>
          <w:szCs w:val="21"/>
        </w:rPr>
      </w:pPr>
      <w:bookmarkStart w:id="46" w:name="_Toc22776"/>
      <w:bookmarkStart w:id="47" w:name="_Toc1681"/>
      <w:bookmarkStart w:id="48" w:name="_Toc30601"/>
      <w:bookmarkStart w:id="49" w:name="_Toc5269846"/>
      <w:bookmarkStart w:id="50" w:name="_Toc3665"/>
      <w:bookmarkStart w:id="51" w:name="_Toc16420"/>
      <w:r>
        <w:rPr>
          <w:rFonts w:hint="eastAsia" w:ascii="宋体" w:hAnsi="宋体" w:cs="宋体"/>
          <w:bCs w:val="0"/>
          <w:sz w:val="21"/>
          <w:szCs w:val="21"/>
        </w:rPr>
        <w:t>6.磋商评审</w:t>
      </w:r>
      <w:bookmarkEnd w:id="46"/>
      <w:bookmarkEnd w:id="47"/>
      <w:bookmarkEnd w:id="48"/>
      <w:bookmarkEnd w:id="49"/>
      <w:bookmarkEnd w:id="50"/>
      <w:bookmarkEnd w:id="51"/>
    </w:p>
    <w:p w14:paraId="6CDEB40E">
      <w:pPr>
        <w:spacing w:line="460" w:lineRule="exact"/>
        <w:rPr>
          <w:rFonts w:hint="eastAsia" w:ascii="宋体" w:hAnsi="宋体" w:cs="宋体"/>
          <w:b/>
          <w:szCs w:val="21"/>
        </w:rPr>
      </w:pPr>
      <w:r>
        <w:rPr>
          <w:rFonts w:hint="eastAsia" w:ascii="宋体" w:hAnsi="宋体" w:cs="宋体"/>
          <w:b/>
          <w:szCs w:val="21"/>
        </w:rPr>
        <w:t>6.1 磋商小组</w:t>
      </w:r>
    </w:p>
    <w:p w14:paraId="36AE7546">
      <w:pPr>
        <w:spacing w:line="460" w:lineRule="exact"/>
        <w:ind w:firstLine="420" w:firstLineChars="200"/>
        <w:rPr>
          <w:rFonts w:hint="eastAsia" w:ascii="宋体" w:hAnsi="宋体" w:cs="宋体"/>
          <w:szCs w:val="21"/>
        </w:rPr>
      </w:pPr>
      <w:r>
        <w:rPr>
          <w:rFonts w:hint="eastAsia" w:ascii="宋体" w:hAnsi="宋体" w:cs="宋体"/>
          <w:szCs w:val="21"/>
        </w:rPr>
        <w:t>6.1.1 磋商评审由依法组建的磋商小组负责。</w:t>
      </w:r>
      <w:r>
        <w:rPr>
          <w:rFonts w:hint="eastAsia" w:ascii="宋体" w:hAnsi="宋体" w:cs="宋体"/>
          <w:color w:val="000000"/>
          <w:szCs w:val="21"/>
        </w:rPr>
        <w:t>磋商小组由有关技术、经济等方面的专家组成。磋商小组成员人数以及技术、经济等方面专家的确定方式见供应商须知前附表。</w:t>
      </w:r>
    </w:p>
    <w:p w14:paraId="5DD5BF64">
      <w:pPr>
        <w:spacing w:line="460" w:lineRule="exact"/>
        <w:ind w:firstLine="420" w:firstLineChars="200"/>
        <w:rPr>
          <w:rFonts w:hint="eastAsia" w:ascii="宋体" w:hAnsi="宋体" w:cs="宋体"/>
          <w:szCs w:val="21"/>
        </w:rPr>
      </w:pPr>
      <w:r>
        <w:rPr>
          <w:rFonts w:hint="eastAsia" w:ascii="宋体" w:hAnsi="宋体" w:cs="宋体"/>
          <w:szCs w:val="21"/>
        </w:rPr>
        <w:t>6.1.2磋商小组成员有下列情形之一的，应当回避：</w:t>
      </w:r>
    </w:p>
    <w:p w14:paraId="6C1C4BAC">
      <w:pPr>
        <w:spacing w:line="460" w:lineRule="exact"/>
        <w:ind w:firstLine="420" w:firstLineChars="200"/>
        <w:rPr>
          <w:rFonts w:hint="eastAsia" w:ascii="宋体" w:hAnsi="宋体" w:cs="宋体"/>
          <w:szCs w:val="21"/>
        </w:rPr>
      </w:pPr>
      <w:r>
        <w:rPr>
          <w:rFonts w:hint="eastAsia" w:ascii="宋体" w:hAnsi="宋体" w:cs="宋体"/>
          <w:szCs w:val="21"/>
        </w:rPr>
        <w:t>（1）采购人或供应商的主要负责人的近亲属；</w:t>
      </w:r>
    </w:p>
    <w:p w14:paraId="148FF85A">
      <w:pPr>
        <w:spacing w:line="460" w:lineRule="exact"/>
        <w:ind w:firstLine="420" w:firstLineChars="200"/>
        <w:rPr>
          <w:rFonts w:hint="eastAsia" w:ascii="宋体" w:hAnsi="宋体" w:cs="宋体"/>
          <w:szCs w:val="21"/>
        </w:rPr>
      </w:pPr>
      <w:r>
        <w:rPr>
          <w:rFonts w:hint="eastAsia" w:ascii="宋体" w:hAnsi="宋体" w:cs="宋体"/>
          <w:szCs w:val="21"/>
        </w:rPr>
        <w:t>（2）项目主管部门或者行政监督部门的人员；</w:t>
      </w:r>
    </w:p>
    <w:p w14:paraId="723759B4">
      <w:pPr>
        <w:spacing w:line="460" w:lineRule="exact"/>
        <w:ind w:firstLine="420" w:firstLineChars="200"/>
        <w:rPr>
          <w:rFonts w:hint="eastAsia" w:ascii="宋体" w:hAnsi="宋体" w:cs="宋体"/>
          <w:szCs w:val="21"/>
        </w:rPr>
      </w:pPr>
      <w:r>
        <w:rPr>
          <w:rFonts w:hint="eastAsia" w:ascii="宋体" w:hAnsi="宋体" w:cs="宋体"/>
          <w:szCs w:val="21"/>
        </w:rPr>
        <w:t>（3）与供应商有经济利益关系，可能影响公正评审的；</w:t>
      </w:r>
    </w:p>
    <w:p w14:paraId="50793365">
      <w:pPr>
        <w:spacing w:line="460" w:lineRule="exact"/>
        <w:ind w:firstLine="420" w:firstLineChars="200"/>
        <w:rPr>
          <w:rFonts w:hint="eastAsia" w:ascii="宋体" w:hAnsi="宋体" w:cs="宋体"/>
          <w:szCs w:val="21"/>
        </w:rPr>
      </w:pPr>
      <w:r>
        <w:rPr>
          <w:rFonts w:hint="eastAsia" w:ascii="宋体" w:hAnsi="宋体" w:cs="宋体"/>
          <w:szCs w:val="21"/>
        </w:rPr>
        <w:t>（4）曾因在采购、评标以及其他与采购投标有关活动中从事违法行为而受过行政处罚或刑事处罚的。</w:t>
      </w:r>
    </w:p>
    <w:p w14:paraId="54B57DD6">
      <w:pPr>
        <w:spacing w:line="460" w:lineRule="exact"/>
        <w:rPr>
          <w:rFonts w:hint="eastAsia" w:ascii="宋体" w:hAnsi="宋体" w:cs="宋体"/>
          <w:b/>
          <w:szCs w:val="21"/>
        </w:rPr>
      </w:pPr>
      <w:r>
        <w:rPr>
          <w:rFonts w:hint="eastAsia" w:ascii="宋体" w:hAnsi="宋体" w:cs="宋体"/>
          <w:b/>
          <w:szCs w:val="21"/>
        </w:rPr>
        <w:t>6.2 磋商原则</w:t>
      </w:r>
    </w:p>
    <w:p w14:paraId="51A953E8">
      <w:pPr>
        <w:tabs>
          <w:tab w:val="left" w:pos="720"/>
          <w:tab w:val="left" w:pos="1980"/>
        </w:tabs>
        <w:spacing w:line="460" w:lineRule="exact"/>
        <w:ind w:firstLine="422" w:firstLineChars="200"/>
        <w:rPr>
          <w:rFonts w:hint="eastAsia" w:ascii="宋体" w:hAnsi="宋体" w:cs="宋体"/>
          <w:b/>
          <w:szCs w:val="21"/>
        </w:rPr>
      </w:pPr>
      <w:r>
        <w:rPr>
          <w:rFonts w:hint="eastAsia" w:ascii="宋体" w:hAnsi="宋体" w:cs="宋体"/>
          <w:b/>
          <w:szCs w:val="21"/>
        </w:rPr>
        <w:t>磋商小组应按照客观、公正、审慎的原则，根据磋商文件规定的评审程序、评审方法和评审标准进行独立评审。</w:t>
      </w:r>
    </w:p>
    <w:p w14:paraId="6804CAF6">
      <w:pPr>
        <w:spacing w:line="460" w:lineRule="exact"/>
        <w:rPr>
          <w:rFonts w:hint="eastAsia" w:ascii="宋体" w:hAnsi="宋体" w:cs="宋体"/>
          <w:b/>
          <w:szCs w:val="21"/>
        </w:rPr>
      </w:pPr>
      <w:r>
        <w:rPr>
          <w:rFonts w:hint="eastAsia" w:ascii="宋体" w:hAnsi="宋体" w:cs="宋体"/>
          <w:b/>
          <w:szCs w:val="21"/>
        </w:rPr>
        <w:t>6.3 评审办法</w:t>
      </w:r>
    </w:p>
    <w:p w14:paraId="1AEB3DD9">
      <w:pPr>
        <w:spacing w:line="460" w:lineRule="exact"/>
        <w:ind w:firstLine="420" w:firstLineChars="200"/>
        <w:rPr>
          <w:rFonts w:hint="eastAsia" w:ascii="宋体" w:hAnsi="宋体" w:cs="宋体"/>
          <w:szCs w:val="21"/>
        </w:rPr>
      </w:pPr>
      <w:r>
        <w:rPr>
          <w:rFonts w:hint="eastAsia" w:ascii="宋体" w:hAnsi="宋体" w:cs="宋体"/>
          <w:szCs w:val="21"/>
        </w:rPr>
        <w:t>磋商小组按照第三章“磋商程序及办法”规定的方法、评审因素、标准和程序对磋商响应文件进行评审。第三章“磋商程序及办法”没有规定的方法、评审因素和标准，不作为评审依据。</w:t>
      </w:r>
      <w:bookmarkStart w:id="52" w:name="_Toc5269847"/>
      <w:bookmarkStart w:id="53" w:name="_Toc22917"/>
      <w:bookmarkStart w:id="54" w:name="_Toc30878"/>
      <w:bookmarkStart w:id="55" w:name="_Toc23215"/>
    </w:p>
    <w:p w14:paraId="4DB078AF">
      <w:pPr>
        <w:pStyle w:val="4"/>
        <w:spacing w:line="460" w:lineRule="exact"/>
        <w:jc w:val="left"/>
        <w:rPr>
          <w:rFonts w:hint="eastAsia" w:ascii="宋体" w:hAnsi="宋体" w:cs="宋体"/>
          <w:bCs w:val="0"/>
          <w:sz w:val="21"/>
          <w:szCs w:val="21"/>
        </w:rPr>
      </w:pPr>
      <w:bookmarkStart w:id="56" w:name="_Toc26159"/>
      <w:bookmarkStart w:id="57" w:name="_Toc14519"/>
      <w:r>
        <w:rPr>
          <w:rFonts w:hint="eastAsia" w:ascii="宋体" w:hAnsi="宋体" w:cs="宋体"/>
          <w:bCs w:val="0"/>
          <w:sz w:val="21"/>
          <w:szCs w:val="21"/>
        </w:rPr>
        <w:t>7.合同授予</w:t>
      </w:r>
      <w:bookmarkEnd w:id="52"/>
      <w:bookmarkEnd w:id="53"/>
      <w:bookmarkEnd w:id="54"/>
      <w:bookmarkEnd w:id="55"/>
      <w:bookmarkEnd w:id="56"/>
      <w:bookmarkEnd w:id="57"/>
    </w:p>
    <w:p w14:paraId="0612BD06">
      <w:pPr>
        <w:spacing w:line="460" w:lineRule="exact"/>
        <w:rPr>
          <w:rFonts w:hint="eastAsia" w:ascii="宋体" w:hAnsi="宋体" w:cs="宋体"/>
          <w:b/>
          <w:szCs w:val="21"/>
        </w:rPr>
      </w:pPr>
      <w:r>
        <w:rPr>
          <w:rFonts w:hint="eastAsia" w:ascii="宋体" w:hAnsi="宋体" w:cs="宋体"/>
          <w:b/>
          <w:szCs w:val="21"/>
        </w:rPr>
        <w:t>7.1 定标方式</w:t>
      </w:r>
    </w:p>
    <w:p w14:paraId="17EA54CA">
      <w:pPr>
        <w:spacing w:line="460" w:lineRule="exact"/>
        <w:ind w:firstLine="420" w:firstLineChars="200"/>
        <w:rPr>
          <w:rFonts w:hint="eastAsia" w:ascii="宋体" w:hAnsi="宋体" w:cs="宋体"/>
          <w:szCs w:val="21"/>
        </w:rPr>
      </w:pPr>
      <w:r>
        <w:rPr>
          <w:rFonts w:hint="eastAsia" w:ascii="宋体" w:hAnsi="宋体" w:cs="宋体"/>
          <w:szCs w:val="21"/>
        </w:rPr>
        <w:t>供应商须知前附表规定磋商小组</w:t>
      </w:r>
      <w:r>
        <w:rPr>
          <w:rFonts w:hint="eastAsia" w:ascii="宋体" w:hAnsi="宋体" w:cs="宋体"/>
        </w:rPr>
        <w:t>推荐1-3名成交候选人。</w:t>
      </w:r>
    </w:p>
    <w:p w14:paraId="13C39969">
      <w:pPr>
        <w:spacing w:line="460" w:lineRule="exact"/>
        <w:rPr>
          <w:rFonts w:hint="eastAsia" w:ascii="宋体" w:hAnsi="宋体" w:cs="宋体"/>
          <w:b/>
          <w:szCs w:val="21"/>
        </w:rPr>
      </w:pPr>
      <w:r>
        <w:rPr>
          <w:rFonts w:hint="eastAsia" w:ascii="宋体" w:hAnsi="宋体" w:cs="宋体"/>
          <w:b/>
          <w:szCs w:val="21"/>
        </w:rPr>
        <w:t>7.2 成交通知</w:t>
      </w:r>
    </w:p>
    <w:p w14:paraId="51E10452">
      <w:pPr>
        <w:spacing w:line="460" w:lineRule="exact"/>
        <w:ind w:firstLine="420" w:firstLineChars="200"/>
        <w:rPr>
          <w:rFonts w:hint="eastAsia" w:ascii="宋体" w:hAnsi="宋体" w:cs="宋体"/>
          <w:szCs w:val="21"/>
        </w:rPr>
      </w:pPr>
      <w:r>
        <w:rPr>
          <w:rFonts w:hint="eastAsia" w:ascii="宋体" w:hAnsi="宋体" w:cs="宋体"/>
          <w:szCs w:val="21"/>
        </w:rPr>
        <w:t>在本章第3.3.1 款规定的磋商有效期内，采购人以书面形式向成交供应商发出成交通知书，同时将成交结果通知未成交的供应商。</w:t>
      </w:r>
    </w:p>
    <w:p w14:paraId="406F99F3">
      <w:pPr>
        <w:spacing w:line="460" w:lineRule="exact"/>
        <w:rPr>
          <w:rFonts w:hint="eastAsia" w:ascii="宋体" w:hAnsi="宋体" w:cs="宋体"/>
          <w:b/>
          <w:szCs w:val="21"/>
        </w:rPr>
      </w:pPr>
      <w:r>
        <w:rPr>
          <w:rFonts w:hint="eastAsia" w:ascii="宋体" w:hAnsi="宋体" w:cs="宋体"/>
          <w:b/>
          <w:szCs w:val="21"/>
        </w:rPr>
        <w:t>7.3 履约担保</w:t>
      </w:r>
    </w:p>
    <w:p w14:paraId="1471E927">
      <w:pPr>
        <w:spacing w:line="460" w:lineRule="exact"/>
        <w:ind w:firstLine="420" w:firstLineChars="200"/>
        <w:rPr>
          <w:rFonts w:hint="eastAsia" w:ascii="宋体" w:hAnsi="宋体" w:cs="宋体"/>
          <w:szCs w:val="21"/>
        </w:rPr>
      </w:pPr>
      <w:r>
        <w:rPr>
          <w:rFonts w:hint="eastAsia" w:ascii="宋体" w:hAnsi="宋体" w:cs="宋体"/>
          <w:szCs w:val="21"/>
        </w:rPr>
        <w:t xml:space="preserve">7.3.1 在签订合同前，成交供应商应按供应商须知前附表规定的金额、担保形式和磋商文件第四章“合同条款及格式”规定的履约担保格式向采购人提交履约担保。 </w:t>
      </w:r>
    </w:p>
    <w:p w14:paraId="710A49E4">
      <w:pPr>
        <w:spacing w:line="460" w:lineRule="exact"/>
        <w:ind w:firstLine="420" w:firstLineChars="200"/>
        <w:rPr>
          <w:rFonts w:hint="eastAsia" w:ascii="宋体" w:hAnsi="宋体" w:cs="宋体"/>
          <w:szCs w:val="21"/>
        </w:rPr>
      </w:pPr>
      <w:r>
        <w:rPr>
          <w:rFonts w:hint="eastAsia" w:ascii="宋体" w:hAnsi="宋体" w:cs="宋体"/>
          <w:szCs w:val="21"/>
        </w:rPr>
        <w:t>7.3.2 成交供应商不能按本章第7.3.1 项要求提交履约担保的，视为放弃，给采购人造成的损失，成交供应商还应予以赔偿。</w:t>
      </w:r>
    </w:p>
    <w:p w14:paraId="32C1B008">
      <w:pPr>
        <w:spacing w:line="460" w:lineRule="exact"/>
        <w:rPr>
          <w:rFonts w:hint="eastAsia" w:ascii="宋体" w:hAnsi="宋体" w:cs="宋体"/>
          <w:b/>
          <w:szCs w:val="21"/>
        </w:rPr>
      </w:pPr>
      <w:r>
        <w:rPr>
          <w:rFonts w:hint="eastAsia" w:ascii="宋体" w:hAnsi="宋体" w:cs="宋体"/>
          <w:b/>
          <w:szCs w:val="21"/>
        </w:rPr>
        <w:t>7.4 签订合同</w:t>
      </w:r>
    </w:p>
    <w:p w14:paraId="4B8AF4A7">
      <w:pPr>
        <w:spacing w:line="460" w:lineRule="exact"/>
        <w:ind w:firstLine="420" w:firstLineChars="200"/>
        <w:rPr>
          <w:rFonts w:hint="eastAsia" w:ascii="宋体" w:hAnsi="宋体" w:cs="宋体"/>
          <w:szCs w:val="21"/>
        </w:rPr>
      </w:pPr>
      <w:r>
        <w:rPr>
          <w:rFonts w:hint="eastAsia" w:ascii="宋体" w:hAnsi="宋体" w:cs="宋体"/>
          <w:szCs w:val="21"/>
        </w:rPr>
        <w:t>7.4.1 采购人和成交供应商应当自成交通知书发出之日起规定时间内，根据磋商文件和成交供应商的磋商响应文件订立书面合同。成交供应商无正当理由拒签合同的，采购人取消其成交资格。</w:t>
      </w:r>
    </w:p>
    <w:p w14:paraId="2CD88B07">
      <w:pPr>
        <w:spacing w:line="460" w:lineRule="exact"/>
        <w:ind w:firstLine="420" w:firstLineChars="200"/>
        <w:rPr>
          <w:rFonts w:hint="eastAsia" w:ascii="宋体" w:hAnsi="宋体" w:cs="宋体"/>
          <w:szCs w:val="21"/>
        </w:rPr>
      </w:pPr>
      <w:r>
        <w:rPr>
          <w:rFonts w:hint="eastAsia" w:ascii="宋体" w:hAnsi="宋体" w:cs="宋体"/>
          <w:szCs w:val="21"/>
        </w:rPr>
        <w:t>7.4.2 发出成交通知书后，成交供应商无正当理由拒签合同的，给采购人造成损失的，还应当赔偿损失。</w:t>
      </w:r>
    </w:p>
    <w:p w14:paraId="0A5A55A7">
      <w:pPr>
        <w:pStyle w:val="4"/>
        <w:spacing w:line="460" w:lineRule="exact"/>
        <w:jc w:val="left"/>
        <w:rPr>
          <w:rFonts w:hint="eastAsia" w:ascii="宋体" w:hAnsi="宋体" w:cs="宋体"/>
          <w:bCs w:val="0"/>
          <w:sz w:val="21"/>
          <w:szCs w:val="21"/>
        </w:rPr>
      </w:pPr>
      <w:bookmarkStart w:id="58" w:name="_Toc19153"/>
      <w:bookmarkStart w:id="59" w:name="_Toc7113"/>
      <w:bookmarkStart w:id="60" w:name="_Toc5269848"/>
      <w:bookmarkStart w:id="61" w:name="_Toc31926"/>
      <w:bookmarkStart w:id="62" w:name="_Toc19828"/>
      <w:bookmarkStart w:id="63" w:name="_Toc29552"/>
      <w:r>
        <w:rPr>
          <w:rFonts w:hint="eastAsia" w:ascii="宋体" w:hAnsi="宋体" w:cs="宋体"/>
          <w:bCs w:val="0"/>
          <w:sz w:val="21"/>
          <w:szCs w:val="21"/>
        </w:rPr>
        <w:t>8.重新</w:t>
      </w:r>
      <w:bookmarkEnd w:id="58"/>
      <w:r>
        <w:rPr>
          <w:rFonts w:hint="eastAsia" w:ascii="宋体" w:hAnsi="宋体" w:cs="宋体"/>
          <w:bCs w:val="0"/>
          <w:sz w:val="21"/>
          <w:szCs w:val="21"/>
        </w:rPr>
        <w:t>采购</w:t>
      </w:r>
      <w:bookmarkEnd w:id="59"/>
      <w:bookmarkEnd w:id="60"/>
      <w:bookmarkEnd w:id="61"/>
      <w:bookmarkEnd w:id="62"/>
      <w:bookmarkEnd w:id="63"/>
    </w:p>
    <w:p w14:paraId="46948D6F">
      <w:pPr>
        <w:spacing w:line="460" w:lineRule="exact"/>
        <w:rPr>
          <w:rFonts w:hint="eastAsia" w:ascii="宋体" w:hAnsi="宋体" w:cs="宋体"/>
          <w:b/>
          <w:szCs w:val="21"/>
        </w:rPr>
      </w:pPr>
      <w:r>
        <w:rPr>
          <w:rFonts w:hint="eastAsia" w:ascii="宋体" w:hAnsi="宋体" w:cs="宋体"/>
          <w:b/>
          <w:szCs w:val="21"/>
        </w:rPr>
        <w:t>8.1 重新采购</w:t>
      </w:r>
    </w:p>
    <w:p w14:paraId="4C02A3C8">
      <w:pPr>
        <w:spacing w:line="460" w:lineRule="exact"/>
        <w:ind w:firstLine="420" w:firstLineChars="200"/>
        <w:rPr>
          <w:rFonts w:hint="eastAsia" w:ascii="宋体" w:hAnsi="宋体" w:cs="宋体"/>
          <w:szCs w:val="21"/>
        </w:rPr>
      </w:pPr>
      <w:r>
        <w:rPr>
          <w:rFonts w:hint="eastAsia" w:ascii="宋体" w:hAnsi="宋体" w:cs="宋体"/>
          <w:szCs w:val="21"/>
        </w:rPr>
        <w:t>有下列情形之一的，采购人将重新采购：</w:t>
      </w:r>
    </w:p>
    <w:p w14:paraId="1C51FBF0">
      <w:pPr>
        <w:numPr>
          <w:ilvl w:val="0"/>
          <w:numId w:val="3"/>
        </w:numPr>
        <w:spacing w:line="460" w:lineRule="exact"/>
        <w:ind w:firstLine="420" w:firstLineChars="200"/>
        <w:rPr>
          <w:rFonts w:hint="eastAsia" w:ascii="宋体" w:hAnsi="宋体" w:cs="宋体"/>
          <w:szCs w:val="21"/>
        </w:rPr>
      </w:pPr>
      <w:r>
        <w:rPr>
          <w:rFonts w:hint="eastAsia" w:ascii="宋体" w:hAnsi="宋体" w:cs="宋体"/>
          <w:szCs w:val="21"/>
        </w:rPr>
        <w:t>因情况变化，不再符合规定的竞争性磋商采购方式适用情形的；</w:t>
      </w:r>
    </w:p>
    <w:p w14:paraId="103AD638">
      <w:pPr>
        <w:numPr>
          <w:ilvl w:val="0"/>
          <w:numId w:val="3"/>
        </w:numPr>
        <w:spacing w:line="460" w:lineRule="exact"/>
        <w:ind w:firstLine="420" w:firstLineChars="200"/>
        <w:rPr>
          <w:rFonts w:hint="eastAsia" w:ascii="宋体" w:hAnsi="宋体" w:cs="宋体"/>
          <w:szCs w:val="21"/>
        </w:rPr>
      </w:pPr>
      <w:r>
        <w:rPr>
          <w:rFonts w:hint="eastAsia" w:ascii="宋体" w:hAnsi="宋体" w:cs="宋体"/>
          <w:szCs w:val="21"/>
        </w:rPr>
        <w:t>出现影响采购公正的违法、违规行为的；</w:t>
      </w:r>
    </w:p>
    <w:p w14:paraId="3C38E661">
      <w:pPr>
        <w:pStyle w:val="4"/>
        <w:spacing w:line="460" w:lineRule="exact"/>
        <w:jc w:val="left"/>
        <w:rPr>
          <w:rFonts w:hint="eastAsia" w:ascii="宋体" w:hAnsi="宋体" w:cs="宋体"/>
          <w:bCs w:val="0"/>
          <w:sz w:val="21"/>
          <w:szCs w:val="21"/>
        </w:rPr>
      </w:pPr>
      <w:bookmarkStart w:id="64" w:name="_Toc15001"/>
      <w:bookmarkStart w:id="65" w:name="_Toc14198"/>
      <w:bookmarkStart w:id="66" w:name="_Toc14953"/>
      <w:bookmarkStart w:id="67" w:name="_Toc12498"/>
      <w:bookmarkStart w:id="68" w:name="_Toc27321"/>
      <w:bookmarkStart w:id="69" w:name="_Toc5269849"/>
      <w:r>
        <w:rPr>
          <w:rFonts w:hint="eastAsia" w:ascii="宋体" w:hAnsi="宋体" w:cs="宋体"/>
          <w:bCs w:val="0"/>
          <w:sz w:val="21"/>
          <w:szCs w:val="21"/>
        </w:rPr>
        <w:t>9.纪律和监督</w:t>
      </w:r>
      <w:bookmarkEnd w:id="64"/>
      <w:bookmarkEnd w:id="65"/>
      <w:bookmarkEnd w:id="66"/>
      <w:bookmarkEnd w:id="67"/>
      <w:bookmarkEnd w:id="68"/>
      <w:bookmarkEnd w:id="69"/>
    </w:p>
    <w:p w14:paraId="6DEAEE61">
      <w:pPr>
        <w:spacing w:line="460" w:lineRule="exact"/>
        <w:ind w:firstLine="422" w:firstLineChars="200"/>
        <w:rPr>
          <w:rFonts w:hint="eastAsia" w:ascii="宋体" w:hAnsi="宋体" w:cs="宋体"/>
          <w:b/>
          <w:szCs w:val="21"/>
        </w:rPr>
      </w:pPr>
      <w:r>
        <w:rPr>
          <w:rFonts w:hint="eastAsia" w:ascii="宋体" w:hAnsi="宋体" w:cs="宋体"/>
          <w:b/>
          <w:szCs w:val="21"/>
        </w:rPr>
        <w:t>9.1 对磋商小组成员的纪律要求</w:t>
      </w:r>
    </w:p>
    <w:p w14:paraId="68C7E297">
      <w:pPr>
        <w:spacing w:line="460" w:lineRule="exact"/>
        <w:ind w:firstLine="420" w:firstLineChars="200"/>
        <w:rPr>
          <w:rFonts w:hint="eastAsia" w:ascii="宋体" w:hAnsi="宋体" w:cs="宋体"/>
          <w:szCs w:val="21"/>
        </w:rPr>
      </w:pPr>
      <w:r>
        <w:rPr>
          <w:rFonts w:hint="eastAsia" w:ascii="宋体" w:hAnsi="宋体" w:cs="宋体"/>
          <w:szCs w:val="21"/>
        </w:rPr>
        <w:t>磋商小组成员不得收受他人的财物或者其他好处，不得向他人透漏对磋商响应文件的评审和比较、成交候选人的推荐情况以及评审有关的其他情况。在评审活动中，磋商小组成员不得擅离职守，影响评审程序正常进行。</w:t>
      </w:r>
    </w:p>
    <w:p w14:paraId="574CB5A9">
      <w:pPr>
        <w:spacing w:line="460" w:lineRule="exact"/>
        <w:ind w:firstLine="422" w:firstLineChars="200"/>
        <w:rPr>
          <w:rFonts w:hint="eastAsia" w:ascii="宋体" w:hAnsi="宋体" w:cs="宋体"/>
          <w:b/>
          <w:szCs w:val="21"/>
        </w:rPr>
      </w:pPr>
      <w:r>
        <w:rPr>
          <w:rFonts w:hint="eastAsia" w:ascii="宋体" w:hAnsi="宋体" w:cs="宋体"/>
          <w:b/>
          <w:szCs w:val="21"/>
        </w:rPr>
        <w:t>9.2 对与评审活动有关的工作人员的纪律要求</w:t>
      </w:r>
    </w:p>
    <w:p w14:paraId="34E2096F">
      <w:pPr>
        <w:spacing w:line="460" w:lineRule="exact"/>
        <w:ind w:firstLine="420" w:firstLineChars="200"/>
        <w:rPr>
          <w:rFonts w:hint="eastAsia" w:ascii="宋体" w:hAnsi="宋体" w:cs="宋体"/>
          <w:szCs w:val="21"/>
        </w:rPr>
      </w:pPr>
      <w:r>
        <w:rPr>
          <w:rFonts w:hint="eastAsia" w:ascii="宋体" w:hAnsi="宋体" w:cs="宋体"/>
          <w:szCs w:val="21"/>
        </w:rPr>
        <w:t>与评审活动有关的工作人员不得收受他人的财物或者其他好处，不得向他人透漏对磋商响应文件的评审和比较、成交候选人的推荐情况以及评审有关的其他情况。在评审活动中，与评审活动有关的工作人员不得擅离职守，影响评审程序正常进行。</w:t>
      </w:r>
    </w:p>
    <w:p w14:paraId="5E90B686">
      <w:pPr>
        <w:spacing w:line="460" w:lineRule="exact"/>
        <w:ind w:firstLine="413" w:firstLineChars="196"/>
        <w:rPr>
          <w:rFonts w:hint="eastAsia" w:ascii="宋体" w:hAnsi="宋体" w:cs="宋体"/>
          <w:b/>
          <w:szCs w:val="21"/>
        </w:rPr>
      </w:pPr>
      <w:r>
        <w:rPr>
          <w:rFonts w:hint="eastAsia" w:ascii="宋体" w:hAnsi="宋体" w:cs="宋体"/>
          <w:b/>
          <w:szCs w:val="21"/>
        </w:rPr>
        <w:t>9.3 投诉</w:t>
      </w:r>
    </w:p>
    <w:p w14:paraId="70B70C4B">
      <w:pPr>
        <w:spacing w:line="460" w:lineRule="exact"/>
        <w:ind w:firstLine="420" w:firstLineChars="200"/>
        <w:rPr>
          <w:rFonts w:hint="eastAsia" w:ascii="宋体" w:hAnsi="宋体" w:cs="宋体"/>
          <w:szCs w:val="21"/>
        </w:rPr>
      </w:pPr>
      <w:r>
        <w:rPr>
          <w:rFonts w:hint="eastAsia" w:ascii="宋体" w:hAnsi="宋体" w:cs="宋体"/>
          <w:szCs w:val="21"/>
        </w:rPr>
        <w:t>供应商和其他利害关系人认为本次采购活动违反法律、法规和规章规定的，有权向有关行政监督部门投诉。</w:t>
      </w:r>
    </w:p>
    <w:p w14:paraId="395F7C61">
      <w:pPr>
        <w:pStyle w:val="4"/>
        <w:spacing w:line="460" w:lineRule="exact"/>
        <w:jc w:val="left"/>
        <w:rPr>
          <w:rFonts w:hint="eastAsia" w:ascii="宋体" w:hAnsi="宋体" w:cs="宋体"/>
          <w:bCs w:val="0"/>
          <w:sz w:val="21"/>
          <w:szCs w:val="21"/>
        </w:rPr>
      </w:pPr>
      <w:bookmarkStart w:id="70" w:name="_Toc23359"/>
      <w:bookmarkStart w:id="71" w:name="_Toc21492"/>
      <w:bookmarkStart w:id="72" w:name="_Toc4660"/>
      <w:bookmarkStart w:id="73" w:name="_Toc10859"/>
      <w:bookmarkStart w:id="74" w:name="_Toc32183"/>
      <w:bookmarkStart w:id="75" w:name="_Toc5269850"/>
      <w:r>
        <w:rPr>
          <w:rFonts w:hint="eastAsia" w:ascii="宋体" w:hAnsi="宋体" w:cs="宋体"/>
          <w:bCs w:val="0"/>
          <w:sz w:val="21"/>
          <w:szCs w:val="21"/>
        </w:rPr>
        <w:t>10.需要补充的其他内容</w:t>
      </w:r>
      <w:bookmarkEnd w:id="70"/>
      <w:bookmarkEnd w:id="71"/>
      <w:bookmarkEnd w:id="72"/>
      <w:bookmarkEnd w:id="73"/>
      <w:bookmarkEnd w:id="74"/>
      <w:bookmarkEnd w:id="75"/>
    </w:p>
    <w:p w14:paraId="1F3354B4">
      <w:pPr>
        <w:spacing w:line="460" w:lineRule="exact"/>
        <w:ind w:firstLine="420" w:firstLineChars="200"/>
        <w:rPr>
          <w:rFonts w:hint="eastAsia" w:ascii="宋体" w:hAnsi="宋体" w:cs="宋体"/>
          <w:szCs w:val="21"/>
        </w:rPr>
      </w:pPr>
      <w:r>
        <w:rPr>
          <w:rFonts w:hint="eastAsia" w:ascii="宋体" w:hAnsi="宋体" w:cs="宋体"/>
          <w:szCs w:val="21"/>
        </w:rPr>
        <w:t>需要补充的其他内容：见供应商须知前附表。</w:t>
      </w:r>
    </w:p>
    <w:p w14:paraId="0F455177">
      <w:pPr>
        <w:pStyle w:val="2"/>
        <w:numPr>
          <w:ilvl w:val="0"/>
          <w:numId w:val="0"/>
        </w:numPr>
        <w:tabs>
          <w:tab w:val="clear" w:pos="432"/>
        </w:tabs>
        <w:rPr>
          <w:rFonts w:hint="eastAsia" w:ascii="宋体" w:hAnsi="宋体" w:cs="宋体"/>
        </w:rPr>
      </w:pPr>
      <w:bookmarkStart w:id="76" w:name="_Toc30573"/>
      <w:bookmarkStart w:id="77" w:name="_Toc22459"/>
      <w:r>
        <w:rPr>
          <w:rFonts w:hint="eastAsia" w:ascii="宋体" w:hAnsi="宋体" w:cs="宋体"/>
        </w:rPr>
        <w:br w:type="page"/>
      </w:r>
      <w:bookmarkStart w:id="78" w:name="_Toc19616"/>
      <w:r>
        <w:rPr>
          <w:rFonts w:hint="eastAsia" w:ascii="宋体" w:hAnsi="宋体" w:cs="宋体"/>
          <w:b/>
          <w:bCs/>
        </w:rPr>
        <w:t>第三章 磋商程序及办法（综合评分法）</w:t>
      </w:r>
      <w:bookmarkEnd w:id="76"/>
      <w:bookmarkEnd w:id="77"/>
      <w:bookmarkEnd w:id="78"/>
    </w:p>
    <w:tbl>
      <w:tblPr>
        <w:tblStyle w:val="26"/>
        <w:tblpPr w:leftFromText="180" w:rightFromText="180" w:vertAnchor="text" w:horzAnchor="page" w:tblpX="1205" w:tblpY="363"/>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1"/>
        <w:gridCol w:w="2121"/>
        <w:gridCol w:w="5972"/>
      </w:tblGrid>
      <w:tr w14:paraId="0C88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98" w:type="dxa"/>
            <w:gridSpan w:val="2"/>
            <w:vAlign w:val="center"/>
          </w:tcPr>
          <w:p w14:paraId="7152EE10">
            <w:pPr>
              <w:spacing w:line="400" w:lineRule="exact"/>
              <w:jc w:val="center"/>
              <w:rPr>
                <w:rFonts w:hint="eastAsia" w:ascii="宋体" w:hAnsi="宋体" w:cs="宋体"/>
                <w:szCs w:val="21"/>
              </w:rPr>
            </w:pPr>
            <w:bookmarkStart w:id="79" w:name="_Toc433093355"/>
            <w:bookmarkStart w:id="80" w:name="_Toc6653"/>
            <w:bookmarkStart w:id="81" w:name="_Toc409023135"/>
            <w:bookmarkStart w:id="82" w:name="_Toc28209"/>
            <w:bookmarkStart w:id="83" w:name="_Toc17131"/>
            <w:bookmarkStart w:id="84" w:name="_Toc5269852"/>
            <w:r>
              <w:rPr>
                <w:rFonts w:hint="eastAsia" w:ascii="宋体" w:hAnsi="宋体" w:cs="宋体"/>
                <w:szCs w:val="21"/>
              </w:rPr>
              <w:t>条款号</w:t>
            </w:r>
          </w:p>
        </w:tc>
        <w:tc>
          <w:tcPr>
            <w:tcW w:w="2121" w:type="dxa"/>
            <w:vAlign w:val="center"/>
          </w:tcPr>
          <w:p w14:paraId="1583BF9F">
            <w:pPr>
              <w:spacing w:line="400" w:lineRule="exact"/>
              <w:jc w:val="center"/>
              <w:rPr>
                <w:rFonts w:hint="eastAsia" w:ascii="宋体" w:hAnsi="宋体" w:cs="宋体"/>
                <w:szCs w:val="21"/>
              </w:rPr>
            </w:pPr>
            <w:r>
              <w:rPr>
                <w:rFonts w:hint="eastAsia" w:ascii="宋体" w:hAnsi="宋体" w:cs="宋体"/>
                <w:szCs w:val="21"/>
              </w:rPr>
              <w:t>评审因素</w:t>
            </w:r>
          </w:p>
        </w:tc>
        <w:tc>
          <w:tcPr>
            <w:tcW w:w="5972" w:type="dxa"/>
            <w:vAlign w:val="center"/>
          </w:tcPr>
          <w:p w14:paraId="7A5AE823">
            <w:pPr>
              <w:spacing w:line="400" w:lineRule="exact"/>
              <w:jc w:val="center"/>
              <w:rPr>
                <w:rFonts w:hint="eastAsia" w:ascii="宋体" w:hAnsi="宋体" w:cs="宋体"/>
                <w:szCs w:val="21"/>
              </w:rPr>
            </w:pPr>
            <w:r>
              <w:rPr>
                <w:rFonts w:hint="eastAsia" w:ascii="宋体" w:hAnsi="宋体" w:cs="宋体"/>
                <w:szCs w:val="21"/>
              </w:rPr>
              <w:t>评审标准</w:t>
            </w:r>
          </w:p>
        </w:tc>
      </w:tr>
      <w:tr w14:paraId="3E3F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restart"/>
            <w:tcBorders>
              <w:top w:val="double" w:color="auto" w:sz="4" w:space="0"/>
            </w:tcBorders>
            <w:vAlign w:val="center"/>
          </w:tcPr>
          <w:p w14:paraId="6AF4EAFA">
            <w:pPr>
              <w:spacing w:line="400" w:lineRule="exact"/>
              <w:jc w:val="center"/>
              <w:rPr>
                <w:rFonts w:hint="eastAsia" w:ascii="宋体" w:hAnsi="宋体" w:cs="宋体"/>
                <w:szCs w:val="21"/>
              </w:rPr>
            </w:pPr>
            <w:r>
              <w:rPr>
                <w:rFonts w:hint="eastAsia" w:ascii="宋体" w:hAnsi="宋体" w:cs="宋体"/>
                <w:szCs w:val="21"/>
              </w:rPr>
              <w:t>2.1.1</w:t>
            </w:r>
          </w:p>
        </w:tc>
        <w:tc>
          <w:tcPr>
            <w:tcW w:w="851" w:type="dxa"/>
            <w:vMerge w:val="restart"/>
            <w:tcBorders>
              <w:top w:val="double" w:color="auto" w:sz="4" w:space="0"/>
              <w:left w:val="double" w:color="auto" w:sz="4" w:space="0"/>
            </w:tcBorders>
            <w:vAlign w:val="center"/>
          </w:tcPr>
          <w:p w14:paraId="50E770DB">
            <w:pPr>
              <w:spacing w:line="400" w:lineRule="exact"/>
              <w:jc w:val="center"/>
              <w:rPr>
                <w:rFonts w:hint="eastAsia" w:ascii="宋体" w:hAnsi="宋体" w:cs="宋体"/>
                <w:szCs w:val="21"/>
              </w:rPr>
            </w:pPr>
            <w:r>
              <w:rPr>
                <w:rFonts w:hint="eastAsia" w:ascii="宋体" w:hAnsi="宋体" w:cs="宋体"/>
                <w:color w:val="000000"/>
                <w:kern w:val="0"/>
                <w:szCs w:val="21"/>
              </w:rPr>
              <w:t>形式评审标准</w:t>
            </w:r>
          </w:p>
        </w:tc>
        <w:tc>
          <w:tcPr>
            <w:tcW w:w="2121" w:type="dxa"/>
            <w:tcBorders>
              <w:top w:val="double" w:color="auto" w:sz="4" w:space="0"/>
            </w:tcBorders>
            <w:vAlign w:val="center"/>
          </w:tcPr>
          <w:p w14:paraId="59E15B19">
            <w:pPr>
              <w:widowControl/>
              <w:adjustRightInd w:val="0"/>
              <w:snapToGrid w:val="0"/>
              <w:spacing w:line="360" w:lineRule="auto"/>
              <w:jc w:val="center"/>
              <w:textAlignment w:val="baseline"/>
              <w:rPr>
                <w:rFonts w:hint="eastAsia" w:ascii="宋体" w:hAnsi="宋体" w:cs="宋体"/>
                <w:color w:val="000000"/>
                <w:kern w:val="0"/>
                <w:szCs w:val="21"/>
              </w:rPr>
            </w:pPr>
            <w:r>
              <w:rPr>
                <w:rFonts w:hint="eastAsia" w:ascii="宋体" w:hAnsi="宋体" w:cs="宋体"/>
                <w:color w:val="000000"/>
                <w:kern w:val="0"/>
                <w:szCs w:val="21"/>
              </w:rPr>
              <w:t>供应商名称</w:t>
            </w:r>
          </w:p>
        </w:tc>
        <w:tc>
          <w:tcPr>
            <w:tcW w:w="5972" w:type="dxa"/>
            <w:tcBorders>
              <w:top w:val="double" w:color="auto" w:sz="4" w:space="0"/>
            </w:tcBorders>
            <w:vAlign w:val="center"/>
          </w:tcPr>
          <w:p w14:paraId="3570AA3F">
            <w:pPr>
              <w:adjustRightInd w:val="0"/>
              <w:snapToGrid w:val="0"/>
              <w:spacing w:line="360" w:lineRule="auto"/>
              <w:rPr>
                <w:rFonts w:hint="eastAsia" w:ascii="宋体" w:hAnsi="宋体" w:cs="宋体"/>
                <w:szCs w:val="21"/>
              </w:rPr>
            </w:pPr>
            <w:r>
              <w:rPr>
                <w:rFonts w:hint="eastAsia" w:ascii="宋体" w:hAnsi="宋体" w:cs="宋体"/>
                <w:szCs w:val="21"/>
              </w:rPr>
              <w:t>与营业执照一致</w:t>
            </w:r>
          </w:p>
        </w:tc>
      </w:tr>
      <w:tr w14:paraId="2162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vAlign w:val="center"/>
          </w:tcPr>
          <w:p w14:paraId="36DC73C8">
            <w:pPr>
              <w:spacing w:line="400" w:lineRule="exact"/>
              <w:jc w:val="center"/>
              <w:rPr>
                <w:rFonts w:hint="eastAsia" w:ascii="宋体" w:hAnsi="宋体" w:cs="宋体"/>
                <w:szCs w:val="21"/>
              </w:rPr>
            </w:pPr>
          </w:p>
        </w:tc>
        <w:tc>
          <w:tcPr>
            <w:tcW w:w="851" w:type="dxa"/>
            <w:vMerge w:val="continue"/>
            <w:tcBorders>
              <w:left w:val="double" w:color="auto" w:sz="4" w:space="0"/>
            </w:tcBorders>
            <w:vAlign w:val="center"/>
          </w:tcPr>
          <w:p w14:paraId="4252997F">
            <w:pPr>
              <w:spacing w:line="400" w:lineRule="exact"/>
              <w:jc w:val="center"/>
              <w:rPr>
                <w:rFonts w:hint="eastAsia" w:ascii="宋体" w:hAnsi="宋体" w:cs="宋体"/>
                <w:szCs w:val="21"/>
              </w:rPr>
            </w:pPr>
          </w:p>
        </w:tc>
        <w:tc>
          <w:tcPr>
            <w:tcW w:w="2121" w:type="dxa"/>
            <w:tcBorders>
              <w:top w:val="double" w:color="auto" w:sz="4" w:space="0"/>
            </w:tcBorders>
            <w:vAlign w:val="center"/>
          </w:tcPr>
          <w:p w14:paraId="75D76ECE">
            <w:pPr>
              <w:widowControl/>
              <w:adjustRightInd w:val="0"/>
              <w:snapToGrid w:val="0"/>
              <w:spacing w:line="360" w:lineRule="auto"/>
              <w:jc w:val="center"/>
              <w:textAlignment w:val="baseline"/>
              <w:rPr>
                <w:rFonts w:hint="eastAsia" w:ascii="宋体" w:hAnsi="宋体" w:cs="宋体"/>
                <w:color w:val="000000"/>
                <w:kern w:val="0"/>
                <w:szCs w:val="21"/>
              </w:rPr>
            </w:pPr>
            <w:r>
              <w:rPr>
                <w:rFonts w:hint="eastAsia" w:ascii="宋体" w:hAnsi="宋体" w:cs="宋体"/>
                <w:color w:val="000000"/>
                <w:kern w:val="0"/>
                <w:szCs w:val="21"/>
              </w:rPr>
              <w:t>磋商响应函签字盖章</w:t>
            </w:r>
          </w:p>
        </w:tc>
        <w:tc>
          <w:tcPr>
            <w:tcW w:w="5972" w:type="dxa"/>
            <w:tcBorders>
              <w:top w:val="double" w:color="auto" w:sz="4" w:space="0"/>
            </w:tcBorders>
            <w:vAlign w:val="center"/>
          </w:tcPr>
          <w:p w14:paraId="64C2D496">
            <w:pPr>
              <w:widowControl/>
              <w:adjustRightInd w:val="0"/>
              <w:snapToGrid w:val="0"/>
              <w:spacing w:line="360" w:lineRule="auto"/>
              <w:textAlignment w:val="baseline"/>
              <w:rPr>
                <w:rFonts w:hint="eastAsia" w:ascii="宋体" w:hAnsi="宋体" w:cs="宋体"/>
                <w:color w:val="000000"/>
                <w:kern w:val="0"/>
                <w:szCs w:val="21"/>
              </w:rPr>
            </w:pPr>
            <w:r>
              <w:rPr>
                <w:rFonts w:hint="eastAsia" w:ascii="宋体" w:hAnsi="宋体" w:cs="宋体"/>
                <w:color w:val="000000"/>
                <w:kern w:val="0"/>
                <w:szCs w:val="21"/>
              </w:rPr>
              <w:t>有法定代表人或其委托代理人签字并加盖单位公章或电子签章</w:t>
            </w:r>
          </w:p>
        </w:tc>
      </w:tr>
      <w:tr w14:paraId="5C13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vAlign w:val="center"/>
          </w:tcPr>
          <w:p w14:paraId="58E89840">
            <w:pPr>
              <w:spacing w:line="400" w:lineRule="exact"/>
              <w:jc w:val="center"/>
              <w:rPr>
                <w:rFonts w:hint="eastAsia" w:ascii="宋体" w:hAnsi="宋体" w:cs="宋体"/>
                <w:szCs w:val="21"/>
              </w:rPr>
            </w:pPr>
          </w:p>
        </w:tc>
        <w:tc>
          <w:tcPr>
            <w:tcW w:w="851" w:type="dxa"/>
            <w:vMerge w:val="continue"/>
            <w:tcBorders>
              <w:left w:val="double" w:color="auto" w:sz="4" w:space="0"/>
            </w:tcBorders>
            <w:vAlign w:val="center"/>
          </w:tcPr>
          <w:p w14:paraId="6E25BD78">
            <w:pPr>
              <w:spacing w:line="400" w:lineRule="exact"/>
              <w:jc w:val="center"/>
              <w:rPr>
                <w:rFonts w:hint="eastAsia" w:ascii="宋体" w:hAnsi="宋体" w:cs="宋体"/>
                <w:szCs w:val="21"/>
              </w:rPr>
            </w:pPr>
          </w:p>
        </w:tc>
        <w:tc>
          <w:tcPr>
            <w:tcW w:w="2121" w:type="dxa"/>
            <w:tcBorders>
              <w:top w:val="double" w:color="auto" w:sz="4" w:space="0"/>
            </w:tcBorders>
            <w:vAlign w:val="center"/>
          </w:tcPr>
          <w:p w14:paraId="38E285DA">
            <w:pPr>
              <w:widowControl/>
              <w:adjustRightInd w:val="0"/>
              <w:snapToGrid w:val="0"/>
              <w:spacing w:line="360" w:lineRule="auto"/>
              <w:jc w:val="center"/>
              <w:textAlignment w:val="baseline"/>
              <w:rPr>
                <w:rFonts w:hint="eastAsia" w:ascii="宋体" w:hAnsi="宋体" w:cs="宋体"/>
                <w:color w:val="000000"/>
                <w:kern w:val="0"/>
                <w:szCs w:val="21"/>
              </w:rPr>
            </w:pPr>
            <w:r>
              <w:rPr>
                <w:rFonts w:hint="eastAsia" w:ascii="宋体" w:hAnsi="宋体" w:cs="宋体"/>
                <w:color w:val="000000"/>
                <w:kern w:val="0"/>
                <w:szCs w:val="21"/>
              </w:rPr>
              <w:t>响应文件格式</w:t>
            </w:r>
          </w:p>
        </w:tc>
        <w:tc>
          <w:tcPr>
            <w:tcW w:w="5972" w:type="dxa"/>
            <w:tcBorders>
              <w:top w:val="double" w:color="auto" w:sz="4" w:space="0"/>
            </w:tcBorders>
            <w:vAlign w:val="center"/>
          </w:tcPr>
          <w:p w14:paraId="6535CD57">
            <w:pPr>
              <w:widowControl/>
              <w:adjustRightInd w:val="0"/>
              <w:snapToGrid w:val="0"/>
              <w:spacing w:line="360" w:lineRule="auto"/>
              <w:textAlignment w:val="baseline"/>
              <w:rPr>
                <w:rFonts w:hint="eastAsia" w:ascii="宋体" w:hAnsi="宋体" w:cs="宋体"/>
                <w:color w:val="000000"/>
                <w:kern w:val="0"/>
                <w:szCs w:val="21"/>
              </w:rPr>
            </w:pPr>
            <w:r>
              <w:rPr>
                <w:rFonts w:hint="eastAsia" w:ascii="宋体" w:hAnsi="宋体" w:cs="宋体"/>
                <w:color w:val="000000"/>
                <w:kern w:val="0"/>
                <w:szCs w:val="21"/>
              </w:rPr>
              <w:t>符合第六章“竞争性磋商响应文件格式”的要求</w:t>
            </w:r>
          </w:p>
        </w:tc>
      </w:tr>
      <w:tr w14:paraId="6542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71ED439F">
            <w:pPr>
              <w:spacing w:line="400" w:lineRule="exact"/>
              <w:jc w:val="center"/>
              <w:rPr>
                <w:rFonts w:hint="eastAsia" w:ascii="宋体" w:hAnsi="宋体" w:cs="宋体"/>
                <w:szCs w:val="21"/>
              </w:rPr>
            </w:pPr>
          </w:p>
        </w:tc>
        <w:tc>
          <w:tcPr>
            <w:tcW w:w="851" w:type="dxa"/>
            <w:vMerge w:val="continue"/>
            <w:tcBorders>
              <w:left w:val="double" w:color="auto" w:sz="4" w:space="0"/>
            </w:tcBorders>
            <w:vAlign w:val="center"/>
          </w:tcPr>
          <w:p w14:paraId="36481A42">
            <w:pPr>
              <w:spacing w:line="400" w:lineRule="exact"/>
              <w:jc w:val="center"/>
              <w:rPr>
                <w:rFonts w:hint="eastAsia" w:ascii="宋体" w:hAnsi="宋体" w:cs="宋体"/>
                <w:szCs w:val="21"/>
              </w:rPr>
            </w:pPr>
          </w:p>
        </w:tc>
        <w:tc>
          <w:tcPr>
            <w:tcW w:w="2121" w:type="dxa"/>
            <w:tcBorders>
              <w:top w:val="double" w:color="auto" w:sz="4" w:space="0"/>
            </w:tcBorders>
            <w:vAlign w:val="center"/>
          </w:tcPr>
          <w:p w14:paraId="0724143F">
            <w:pPr>
              <w:widowControl/>
              <w:adjustRightInd w:val="0"/>
              <w:snapToGrid w:val="0"/>
              <w:spacing w:line="360" w:lineRule="auto"/>
              <w:jc w:val="center"/>
              <w:textAlignment w:val="baseline"/>
              <w:rPr>
                <w:rFonts w:hint="eastAsia" w:ascii="宋体" w:hAnsi="宋体" w:cs="宋体"/>
                <w:color w:val="000000"/>
                <w:kern w:val="0"/>
                <w:szCs w:val="21"/>
              </w:rPr>
            </w:pPr>
            <w:r>
              <w:rPr>
                <w:rFonts w:hint="eastAsia" w:ascii="宋体" w:hAnsi="宋体" w:cs="宋体"/>
                <w:color w:val="000000"/>
                <w:kern w:val="0"/>
                <w:szCs w:val="21"/>
              </w:rPr>
              <w:t>报价唯一</w:t>
            </w:r>
          </w:p>
        </w:tc>
        <w:tc>
          <w:tcPr>
            <w:tcW w:w="5972" w:type="dxa"/>
            <w:tcBorders>
              <w:top w:val="double" w:color="auto" w:sz="4" w:space="0"/>
            </w:tcBorders>
            <w:vAlign w:val="center"/>
          </w:tcPr>
          <w:p w14:paraId="0E296631">
            <w:pPr>
              <w:widowControl/>
              <w:adjustRightInd w:val="0"/>
              <w:snapToGrid w:val="0"/>
              <w:spacing w:line="360" w:lineRule="auto"/>
              <w:textAlignment w:val="baseline"/>
              <w:rPr>
                <w:rFonts w:hint="eastAsia" w:ascii="宋体" w:hAnsi="宋体" w:cs="宋体"/>
                <w:color w:val="000000"/>
                <w:kern w:val="0"/>
                <w:szCs w:val="21"/>
              </w:rPr>
            </w:pPr>
            <w:r>
              <w:rPr>
                <w:rFonts w:hint="eastAsia" w:ascii="宋体" w:hAnsi="宋体" w:cs="宋体"/>
                <w:color w:val="000000"/>
                <w:kern w:val="0"/>
                <w:szCs w:val="21"/>
                <w:lang w:eastAsia="zh-CN"/>
              </w:rPr>
              <w:t>每一轮</w:t>
            </w:r>
            <w:r>
              <w:rPr>
                <w:rFonts w:hint="eastAsia" w:ascii="宋体" w:hAnsi="宋体" w:cs="宋体"/>
                <w:color w:val="000000"/>
                <w:kern w:val="0"/>
                <w:szCs w:val="21"/>
              </w:rPr>
              <w:t>只能有一个有效报价</w:t>
            </w:r>
          </w:p>
        </w:tc>
      </w:tr>
      <w:tr w14:paraId="39D0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restart"/>
            <w:vAlign w:val="center"/>
          </w:tcPr>
          <w:p w14:paraId="36CD2811">
            <w:pPr>
              <w:spacing w:line="400" w:lineRule="exact"/>
              <w:jc w:val="center"/>
              <w:rPr>
                <w:rFonts w:hint="eastAsia" w:ascii="宋体" w:hAnsi="宋体" w:cs="宋体"/>
                <w:szCs w:val="21"/>
              </w:rPr>
            </w:pPr>
            <w:r>
              <w:rPr>
                <w:rFonts w:hint="eastAsia" w:ascii="宋体" w:hAnsi="宋体" w:cs="宋体"/>
                <w:szCs w:val="21"/>
              </w:rPr>
              <w:t>2.1.2</w:t>
            </w:r>
          </w:p>
        </w:tc>
        <w:tc>
          <w:tcPr>
            <w:tcW w:w="851" w:type="dxa"/>
            <w:vMerge w:val="restart"/>
            <w:tcBorders>
              <w:left w:val="double" w:color="auto" w:sz="4" w:space="0"/>
            </w:tcBorders>
            <w:vAlign w:val="center"/>
          </w:tcPr>
          <w:p w14:paraId="7786D789">
            <w:pPr>
              <w:spacing w:line="400" w:lineRule="exact"/>
              <w:jc w:val="center"/>
              <w:rPr>
                <w:rFonts w:hint="eastAsia" w:ascii="宋体" w:hAnsi="宋体" w:cs="宋体"/>
                <w:szCs w:val="21"/>
              </w:rPr>
            </w:pPr>
            <w:r>
              <w:rPr>
                <w:rFonts w:hint="eastAsia" w:ascii="宋体" w:hAnsi="宋体" w:cs="宋体"/>
                <w:szCs w:val="21"/>
              </w:rPr>
              <w:t>响应性</w:t>
            </w:r>
          </w:p>
          <w:p w14:paraId="0B0787ED">
            <w:pPr>
              <w:spacing w:line="400" w:lineRule="exact"/>
              <w:jc w:val="center"/>
              <w:rPr>
                <w:rFonts w:hint="eastAsia" w:ascii="宋体" w:hAnsi="宋体" w:cs="宋体"/>
                <w:szCs w:val="21"/>
              </w:rPr>
            </w:pPr>
            <w:r>
              <w:rPr>
                <w:rFonts w:hint="eastAsia" w:ascii="宋体" w:hAnsi="宋体" w:cs="宋体"/>
                <w:szCs w:val="21"/>
              </w:rPr>
              <w:t>评审标准</w:t>
            </w:r>
          </w:p>
        </w:tc>
        <w:tc>
          <w:tcPr>
            <w:tcW w:w="2121" w:type="dxa"/>
            <w:tcBorders>
              <w:top w:val="double" w:color="auto" w:sz="4" w:space="0"/>
            </w:tcBorders>
            <w:vAlign w:val="center"/>
          </w:tcPr>
          <w:p w14:paraId="3AF64AF7">
            <w:pPr>
              <w:spacing w:line="360" w:lineRule="auto"/>
              <w:jc w:val="center"/>
              <w:rPr>
                <w:rFonts w:hint="eastAsia" w:ascii="宋体" w:hAnsi="宋体" w:cs="宋体"/>
                <w:color w:val="000000"/>
                <w:kern w:val="0"/>
                <w:szCs w:val="21"/>
              </w:rPr>
            </w:pPr>
            <w:r>
              <w:rPr>
                <w:rFonts w:hint="eastAsia" w:ascii="宋体" w:hAnsi="宋体" w:cs="宋体"/>
                <w:szCs w:val="21"/>
              </w:rPr>
              <w:t>合同履行期限</w:t>
            </w:r>
          </w:p>
        </w:tc>
        <w:tc>
          <w:tcPr>
            <w:tcW w:w="5972" w:type="dxa"/>
            <w:tcBorders>
              <w:top w:val="double" w:color="auto" w:sz="4" w:space="0"/>
            </w:tcBorders>
            <w:vAlign w:val="center"/>
          </w:tcPr>
          <w:p w14:paraId="15A6C498">
            <w:pPr>
              <w:spacing w:line="360" w:lineRule="auto"/>
              <w:rPr>
                <w:rFonts w:hint="eastAsia" w:ascii="宋体" w:hAnsi="宋体" w:cs="宋体"/>
                <w:color w:val="000000"/>
                <w:kern w:val="0"/>
                <w:szCs w:val="21"/>
              </w:rPr>
            </w:pPr>
            <w:r>
              <w:rPr>
                <w:rFonts w:hint="eastAsia" w:ascii="宋体" w:hAnsi="宋体" w:cs="宋体"/>
                <w:szCs w:val="21"/>
              </w:rPr>
              <w:t>符合第二章“供应商须知”第1.3.2项规定</w:t>
            </w:r>
          </w:p>
        </w:tc>
      </w:tr>
      <w:tr w14:paraId="5A0A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158B772F">
            <w:pPr>
              <w:spacing w:line="400" w:lineRule="exact"/>
              <w:jc w:val="center"/>
              <w:rPr>
                <w:rFonts w:hint="eastAsia" w:ascii="宋体" w:hAnsi="宋体" w:cs="宋体"/>
                <w:szCs w:val="21"/>
              </w:rPr>
            </w:pPr>
          </w:p>
        </w:tc>
        <w:tc>
          <w:tcPr>
            <w:tcW w:w="851" w:type="dxa"/>
            <w:vMerge w:val="continue"/>
            <w:tcBorders>
              <w:left w:val="double" w:color="auto" w:sz="4" w:space="0"/>
            </w:tcBorders>
            <w:vAlign w:val="center"/>
          </w:tcPr>
          <w:p w14:paraId="2268070A">
            <w:pPr>
              <w:spacing w:line="400" w:lineRule="exact"/>
              <w:jc w:val="center"/>
              <w:rPr>
                <w:rFonts w:hint="eastAsia" w:ascii="宋体" w:hAnsi="宋体" w:cs="宋体"/>
                <w:szCs w:val="21"/>
              </w:rPr>
            </w:pPr>
          </w:p>
        </w:tc>
        <w:tc>
          <w:tcPr>
            <w:tcW w:w="2121" w:type="dxa"/>
            <w:tcBorders>
              <w:top w:val="double" w:color="auto" w:sz="4" w:space="0"/>
            </w:tcBorders>
            <w:vAlign w:val="center"/>
          </w:tcPr>
          <w:p w14:paraId="0BE2D09F">
            <w:pPr>
              <w:spacing w:line="360" w:lineRule="auto"/>
              <w:jc w:val="center"/>
              <w:rPr>
                <w:rFonts w:hint="eastAsia" w:ascii="宋体" w:hAnsi="宋体" w:cs="宋体"/>
                <w:color w:val="000000"/>
                <w:kern w:val="0"/>
                <w:szCs w:val="21"/>
              </w:rPr>
            </w:pPr>
            <w:r>
              <w:rPr>
                <w:rFonts w:hint="eastAsia" w:ascii="宋体" w:hAnsi="宋体" w:cs="宋体"/>
                <w:szCs w:val="21"/>
              </w:rPr>
              <w:t>质量要求</w:t>
            </w:r>
          </w:p>
        </w:tc>
        <w:tc>
          <w:tcPr>
            <w:tcW w:w="5972" w:type="dxa"/>
            <w:tcBorders>
              <w:top w:val="double" w:color="auto" w:sz="4" w:space="0"/>
            </w:tcBorders>
            <w:vAlign w:val="center"/>
          </w:tcPr>
          <w:p w14:paraId="176A09E7">
            <w:pPr>
              <w:spacing w:line="360" w:lineRule="auto"/>
              <w:rPr>
                <w:rFonts w:hint="eastAsia" w:ascii="宋体" w:hAnsi="宋体" w:cs="宋体"/>
                <w:color w:val="000000"/>
                <w:kern w:val="0"/>
                <w:szCs w:val="21"/>
              </w:rPr>
            </w:pPr>
            <w:r>
              <w:rPr>
                <w:rFonts w:hint="eastAsia" w:ascii="宋体" w:hAnsi="宋体" w:cs="宋体"/>
                <w:szCs w:val="21"/>
              </w:rPr>
              <w:t>符合第二章“供应商须知”第1.3.3项规定</w:t>
            </w:r>
          </w:p>
        </w:tc>
      </w:tr>
      <w:tr w14:paraId="4254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65D6343A">
            <w:pPr>
              <w:spacing w:line="400" w:lineRule="exact"/>
              <w:jc w:val="center"/>
              <w:rPr>
                <w:rFonts w:hint="eastAsia" w:ascii="宋体" w:hAnsi="宋体" w:cs="宋体"/>
                <w:szCs w:val="21"/>
              </w:rPr>
            </w:pPr>
          </w:p>
        </w:tc>
        <w:tc>
          <w:tcPr>
            <w:tcW w:w="851" w:type="dxa"/>
            <w:vMerge w:val="continue"/>
            <w:tcBorders>
              <w:left w:val="double" w:color="auto" w:sz="4" w:space="0"/>
            </w:tcBorders>
            <w:vAlign w:val="center"/>
          </w:tcPr>
          <w:p w14:paraId="659E93B2">
            <w:pPr>
              <w:spacing w:line="400" w:lineRule="exact"/>
              <w:jc w:val="center"/>
              <w:rPr>
                <w:rFonts w:hint="eastAsia" w:ascii="宋体" w:hAnsi="宋体" w:cs="宋体"/>
                <w:szCs w:val="21"/>
              </w:rPr>
            </w:pPr>
          </w:p>
        </w:tc>
        <w:tc>
          <w:tcPr>
            <w:tcW w:w="2121" w:type="dxa"/>
            <w:tcBorders>
              <w:top w:val="double" w:color="auto" w:sz="4" w:space="0"/>
            </w:tcBorders>
            <w:vAlign w:val="center"/>
          </w:tcPr>
          <w:p w14:paraId="0F9512D2">
            <w:pPr>
              <w:spacing w:line="360" w:lineRule="auto"/>
              <w:jc w:val="center"/>
              <w:rPr>
                <w:rFonts w:hint="eastAsia" w:ascii="宋体" w:hAnsi="宋体" w:cs="宋体"/>
                <w:color w:val="000000"/>
                <w:kern w:val="0"/>
                <w:szCs w:val="21"/>
              </w:rPr>
            </w:pPr>
            <w:r>
              <w:rPr>
                <w:rFonts w:hint="eastAsia" w:ascii="宋体" w:hAnsi="宋体" w:cs="宋体"/>
                <w:szCs w:val="21"/>
              </w:rPr>
              <w:t>磋商有效期</w:t>
            </w:r>
          </w:p>
        </w:tc>
        <w:tc>
          <w:tcPr>
            <w:tcW w:w="5972" w:type="dxa"/>
            <w:tcBorders>
              <w:top w:val="double" w:color="auto" w:sz="4" w:space="0"/>
            </w:tcBorders>
            <w:vAlign w:val="center"/>
          </w:tcPr>
          <w:p w14:paraId="64FFBF21">
            <w:pPr>
              <w:spacing w:line="360" w:lineRule="auto"/>
              <w:rPr>
                <w:rFonts w:hint="eastAsia" w:ascii="宋体" w:hAnsi="宋体" w:cs="宋体"/>
                <w:color w:val="000000"/>
                <w:kern w:val="0"/>
                <w:szCs w:val="21"/>
              </w:rPr>
            </w:pPr>
            <w:r>
              <w:rPr>
                <w:rFonts w:hint="eastAsia" w:ascii="宋体" w:hAnsi="宋体" w:cs="宋体"/>
                <w:szCs w:val="21"/>
              </w:rPr>
              <w:t>符合第二章“供应商须知”第3.3.1项规定</w:t>
            </w:r>
          </w:p>
        </w:tc>
      </w:tr>
      <w:tr w14:paraId="0470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vAlign w:val="center"/>
          </w:tcPr>
          <w:p w14:paraId="3569AC19">
            <w:pPr>
              <w:spacing w:line="400" w:lineRule="exact"/>
              <w:jc w:val="center"/>
              <w:rPr>
                <w:rFonts w:hint="eastAsia" w:ascii="宋体" w:hAnsi="宋体" w:cs="宋体"/>
                <w:szCs w:val="21"/>
              </w:rPr>
            </w:pPr>
          </w:p>
        </w:tc>
        <w:tc>
          <w:tcPr>
            <w:tcW w:w="851" w:type="dxa"/>
            <w:vMerge w:val="continue"/>
            <w:tcBorders>
              <w:left w:val="double" w:color="auto" w:sz="4" w:space="0"/>
            </w:tcBorders>
            <w:vAlign w:val="center"/>
          </w:tcPr>
          <w:p w14:paraId="31FC11C6">
            <w:pPr>
              <w:spacing w:line="400" w:lineRule="exact"/>
              <w:jc w:val="center"/>
              <w:rPr>
                <w:rFonts w:hint="eastAsia" w:ascii="宋体" w:hAnsi="宋体" w:cs="宋体"/>
                <w:szCs w:val="21"/>
              </w:rPr>
            </w:pPr>
          </w:p>
        </w:tc>
        <w:tc>
          <w:tcPr>
            <w:tcW w:w="2121" w:type="dxa"/>
            <w:tcBorders>
              <w:top w:val="double" w:color="auto" w:sz="4" w:space="0"/>
            </w:tcBorders>
            <w:vAlign w:val="center"/>
          </w:tcPr>
          <w:p w14:paraId="2E42B8D7">
            <w:pPr>
              <w:spacing w:line="360" w:lineRule="auto"/>
              <w:jc w:val="center"/>
              <w:rPr>
                <w:rFonts w:hint="eastAsia" w:ascii="宋体" w:hAnsi="宋体" w:cs="宋体"/>
                <w:color w:val="000000"/>
                <w:kern w:val="0"/>
                <w:szCs w:val="21"/>
              </w:rPr>
            </w:pPr>
            <w:r>
              <w:rPr>
                <w:rFonts w:hint="eastAsia" w:ascii="宋体" w:hAnsi="宋体" w:cs="宋体"/>
                <w:szCs w:val="21"/>
              </w:rPr>
              <w:t>采购内容</w:t>
            </w:r>
          </w:p>
        </w:tc>
        <w:tc>
          <w:tcPr>
            <w:tcW w:w="5972" w:type="dxa"/>
            <w:tcBorders>
              <w:top w:val="double" w:color="auto" w:sz="4" w:space="0"/>
            </w:tcBorders>
            <w:vAlign w:val="center"/>
          </w:tcPr>
          <w:p w14:paraId="50B9D6C3">
            <w:pPr>
              <w:spacing w:line="360" w:lineRule="auto"/>
              <w:rPr>
                <w:rFonts w:hint="eastAsia" w:ascii="宋体" w:hAnsi="宋体" w:cs="宋体"/>
                <w:color w:val="000000"/>
                <w:kern w:val="0"/>
                <w:szCs w:val="21"/>
              </w:rPr>
            </w:pPr>
            <w:r>
              <w:rPr>
                <w:rFonts w:hint="eastAsia" w:ascii="宋体" w:hAnsi="宋体" w:cs="宋体"/>
                <w:szCs w:val="21"/>
              </w:rPr>
              <w:t>符合第二章“供应商须知”第1.3.1项规定</w:t>
            </w:r>
          </w:p>
        </w:tc>
      </w:tr>
      <w:tr w14:paraId="6A09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restart"/>
            <w:vAlign w:val="center"/>
          </w:tcPr>
          <w:p w14:paraId="78A901DE">
            <w:pPr>
              <w:widowControl/>
              <w:spacing w:line="400" w:lineRule="exact"/>
              <w:jc w:val="center"/>
              <w:rPr>
                <w:rFonts w:hint="eastAsia" w:ascii="宋体" w:hAnsi="宋体" w:cs="宋体"/>
                <w:kern w:val="0"/>
                <w:szCs w:val="21"/>
              </w:rPr>
            </w:pPr>
            <w:r>
              <w:rPr>
                <w:rFonts w:hint="eastAsia" w:ascii="宋体" w:hAnsi="宋体" w:cs="宋体"/>
                <w:kern w:val="0"/>
                <w:szCs w:val="21"/>
              </w:rPr>
              <w:t>2.1.3</w:t>
            </w:r>
          </w:p>
        </w:tc>
        <w:tc>
          <w:tcPr>
            <w:tcW w:w="851" w:type="dxa"/>
            <w:vMerge w:val="restart"/>
            <w:vAlign w:val="center"/>
          </w:tcPr>
          <w:p w14:paraId="06B9A96C">
            <w:pPr>
              <w:widowControl/>
              <w:spacing w:line="400" w:lineRule="exact"/>
              <w:jc w:val="center"/>
              <w:rPr>
                <w:rFonts w:hint="eastAsia" w:ascii="宋体" w:hAnsi="宋体" w:cs="宋体"/>
                <w:kern w:val="0"/>
                <w:szCs w:val="21"/>
              </w:rPr>
            </w:pPr>
            <w:r>
              <w:rPr>
                <w:rFonts w:hint="eastAsia" w:ascii="宋体" w:hAnsi="宋体" w:cs="宋体"/>
                <w:kern w:val="0"/>
                <w:szCs w:val="21"/>
              </w:rPr>
              <w:t>资格性评审标准</w:t>
            </w:r>
          </w:p>
        </w:tc>
        <w:tc>
          <w:tcPr>
            <w:tcW w:w="2121" w:type="dxa"/>
            <w:vAlign w:val="center"/>
          </w:tcPr>
          <w:p w14:paraId="1BA54CCF">
            <w:pPr>
              <w:spacing w:line="360" w:lineRule="exact"/>
              <w:jc w:val="center"/>
              <w:rPr>
                <w:rFonts w:hint="eastAsia" w:ascii="宋体" w:hAnsi="宋体" w:cs="宋体"/>
                <w:szCs w:val="21"/>
              </w:rPr>
            </w:pPr>
            <w:r>
              <w:rPr>
                <w:rFonts w:hint="eastAsia" w:ascii="宋体" w:hAnsi="宋体" w:cs="宋体"/>
                <w:szCs w:val="21"/>
              </w:rPr>
              <w:t>具有独立承担民事责任的能力</w:t>
            </w:r>
          </w:p>
        </w:tc>
        <w:tc>
          <w:tcPr>
            <w:tcW w:w="5972" w:type="dxa"/>
            <w:vAlign w:val="center"/>
          </w:tcPr>
          <w:p w14:paraId="2F8059FF">
            <w:pPr>
              <w:spacing w:line="360" w:lineRule="exact"/>
              <w:rPr>
                <w:rFonts w:hint="eastAsia" w:ascii="宋体" w:hAnsi="宋体" w:cs="宋体"/>
                <w:szCs w:val="21"/>
              </w:rPr>
            </w:pPr>
            <w:r>
              <w:rPr>
                <w:rFonts w:hint="eastAsia" w:ascii="宋体" w:hAnsi="宋体" w:cs="宋体"/>
                <w:szCs w:val="21"/>
              </w:rPr>
              <w:t>需提供有效的营业执照</w:t>
            </w:r>
          </w:p>
        </w:tc>
      </w:tr>
      <w:tr w14:paraId="10C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continue"/>
            <w:vAlign w:val="center"/>
          </w:tcPr>
          <w:p w14:paraId="03B51FF2">
            <w:pPr>
              <w:widowControl/>
              <w:spacing w:line="400" w:lineRule="exact"/>
              <w:jc w:val="center"/>
              <w:rPr>
                <w:rFonts w:hint="eastAsia" w:ascii="宋体" w:hAnsi="宋体" w:cs="宋体"/>
                <w:kern w:val="0"/>
                <w:szCs w:val="21"/>
              </w:rPr>
            </w:pPr>
          </w:p>
        </w:tc>
        <w:tc>
          <w:tcPr>
            <w:tcW w:w="851" w:type="dxa"/>
            <w:vMerge w:val="continue"/>
            <w:vAlign w:val="center"/>
          </w:tcPr>
          <w:p w14:paraId="56974960">
            <w:pPr>
              <w:widowControl/>
              <w:spacing w:line="400" w:lineRule="exact"/>
              <w:jc w:val="center"/>
              <w:rPr>
                <w:rFonts w:hint="eastAsia" w:ascii="宋体" w:hAnsi="宋体" w:cs="宋体"/>
                <w:kern w:val="0"/>
                <w:szCs w:val="21"/>
              </w:rPr>
            </w:pPr>
          </w:p>
        </w:tc>
        <w:tc>
          <w:tcPr>
            <w:tcW w:w="2121" w:type="dxa"/>
            <w:vAlign w:val="center"/>
          </w:tcPr>
          <w:p w14:paraId="04E6C624">
            <w:pPr>
              <w:pStyle w:val="50"/>
              <w:ind w:left="86" w:right="78"/>
              <w:jc w:val="center"/>
              <w:rPr>
                <w:rFonts w:hint="eastAsia" w:ascii="宋体" w:hAnsi="宋体" w:cs="宋体"/>
                <w:sz w:val="21"/>
                <w:szCs w:val="21"/>
              </w:rPr>
            </w:pPr>
            <w:r>
              <w:rPr>
                <w:rFonts w:hint="eastAsia" w:ascii="宋体" w:hAnsi="宋体" w:cs="宋体"/>
                <w:sz w:val="21"/>
                <w:szCs w:val="21"/>
              </w:rPr>
              <w:t>具有良好的商业信誉和健全的财务会计制度</w:t>
            </w:r>
          </w:p>
        </w:tc>
        <w:tc>
          <w:tcPr>
            <w:tcW w:w="5972" w:type="dxa"/>
            <w:vAlign w:val="center"/>
          </w:tcPr>
          <w:p w14:paraId="244BF386">
            <w:pPr>
              <w:spacing w:line="360" w:lineRule="exact"/>
              <w:rPr>
                <w:rFonts w:hint="eastAsia" w:ascii="宋体" w:hAnsi="宋体" w:cs="宋体"/>
                <w:szCs w:val="21"/>
              </w:rPr>
            </w:pPr>
            <w:r>
              <w:rPr>
                <w:rFonts w:hint="eastAsia" w:ascii="宋体" w:hAnsi="宋体" w:cs="宋体"/>
                <w:color w:val="000000"/>
                <w:kern w:val="0"/>
                <w:szCs w:val="21"/>
              </w:rPr>
              <w:t>符合第二章“供应商须知前附表”规定</w:t>
            </w:r>
          </w:p>
        </w:tc>
      </w:tr>
      <w:tr w14:paraId="6DC2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47" w:type="dxa"/>
            <w:vMerge w:val="continue"/>
            <w:vAlign w:val="center"/>
          </w:tcPr>
          <w:p w14:paraId="36717823">
            <w:pPr>
              <w:spacing w:line="400" w:lineRule="exact"/>
              <w:jc w:val="center"/>
              <w:rPr>
                <w:rFonts w:hint="eastAsia" w:ascii="宋体" w:hAnsi="宋体" w:cs="宋体"/>
                <w:szCs w:val="21"/>
              </w:rPr>
            </w:pPr>
          </w:p>
        </w:tc>
        <w:tc>
          <w:tcPr>
            <w:tcW w:w="851" w:type="dxa"/>
            <w:vMerge w:val="continue"/>
            <w:vAlign w:val="center"/>
          </w:tcPr>
          <w:p w14:paraId="3A1AB8DF">
            <w:pPr>
              <w:spacing w:line="400" w:lineRule="exact"/>
              <w:jc w:val="center"/>
              <w:rPr>
                <w:rFonts w:hint="eastAsia" w:ascii="宋体" w:hAnsi="宋体" w:cs="宋体"/>
                <w:szCs w:val="21"/>
              </w:rPr>
            </w:pPr>
          </w:p>
        </w:tc>
        <w:tc>
          <w:tcPr>
            <w:tcW w:w="2121" w:type="dxa"/>
            <w:vAlign w:val="center"/>
          </w:tcPr>
          <w:p w14:paraId="2E331AE7">
            <w:pPr>
              <w:spacing w:line="360" w:lineRule="exact"/>
              <w:jc w:val="center"/>
              <w:rPr>
                <w:rFonts w:hint="eastAsia" w:ascii="宋体" w:hAnsi="宋体" w:cs="宋体"/>
                <w:szCs w:val="21"/>
              </w:rPr>
            </w:pPr>
            <w:r>
              <w:rPr>
                <w:rFonts w:hint="eastAsia" w:ascii="宋体" w:hAnsi="宋体" w:cs="宋体"/>
                <w:szCs w:val="21"/>
              </w:rPr>
              <w:t>具有履行合同所必需的设备和专业技术能力</w:t>
            </w:r>
          </w:p>
        </w:tc>
        <w:tc>
          <w:tcPr>
            <w:tcW w:w="5972" w:type="dxa"/>
            <w:vAlign w:val="center"/>
          </w:tcPr>
          <w:p w14:paraId="799BEC3A">
            <w:pPr>
              <w:spacing w:line="360" w:lineRule="exact"/>
              <w:rPr>
                <w:rFonts w:hint="eastAsia" w:ascii="宋体" w:hAnsi="宋体" w:cs="宋体"/>
                <w:szCs w:val="21"/>
              </w:rPr>
            </w:pPr>
            <w:r>
              <w:rPr>
                <w:rFonts w:hint="eastAsia" w:ascii="宋体" w:hAnsi="宋体" w:cs="宋体"/>
                <w:color w:val="000000"/>
                <w:kern w:val="0"/>
                <w:szCs w:val="21"/>
              </w:rPr>
              <w:t>符合第二章“供应商须知前附表”规定</w:t>
            </w:r>
          </w:p>
        </w:tc>
      </w:tr>
      <w:tr w14:paraId="2B5E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7" w:type="dxa"/>
            <w:vMerge w:val="continue"/>
            <w:vAlign w:val="center"/>
          </w:tcPr>
          <w:p w14:paraId="55A4F6A9">
            <w:pPr>
              <w:spacing w:line="400" w:lineRule="exact"/>
              <w:jc w:val="center"/>
              <w:rPr>
                <w:rFonts w:hint="eastAsia" w:ascii="宋体" w:hAnsi="宋体" w:cs="宋体"/>
                <w:szCs w:val="21"/>
              </w:rPr>
            </w:pPr>
          </w:p>
        </w:tc>
        <w:tc>
          <w:tcPr>
            <w:tcW w:w="851" w:type="dxa"/>
            <w:vMerge w:val="continue"/>
            <w:vAlign w:val="center"/>
          </w:tcPr>
          <w:p w14:paraId="34979307">
            <w:pPr>
              <w:spacing w:line="400" w:lineRule="exact"/>
              <w:jc w:val="center"/>
              <w:rPr>
                <w:rFonts w:hint="eastAsia" w:ascii="宋体" w:hAnsi="宋体" w:cs="宋体"/>
                <w:szCs w:val="21"/>
              </w:rPr>
            </w:pPr>
          </w:p>
        </w:tc>
        <w:tc>
          <w:tcPr>
            <w:tcW w:w="2121" w:type="dxa"/>
            <w:vAlign w:val="center"/>
          </w:tcPr>
          <w:p w14:paraId="35F04105">
            <w:pPr>
              <w:spacing w:line="360" w:lineRule="exact"/>
              <w:jc w:val="center"/>
              <w:rPr>
                <w:rFonts w:hint="eastAsia" w:ascii="宋体" w:hAnsi="宋体" w:cs="宋体"/>
                <w:szCs w:val="21"/>
              </w:rPr>
            </w:pPr>
            <w:r>
              <w:rPr>
                <w:rFonts w:hint="eastAsia" w:ascii="宋体" w:hAnsi="宋体" w:cs="宋体"/>
                <w:szCs w:val="21"/>
              </w:rPr>
              <w:t>具有依法缴纳税收和社会保障资金的良好记录</w:t>
            </w:r>
          </w:p>
        </w:tc>
        <w:tc>
          <w:tcPr>
            <w:tcW w:w="5972" w:type="dxa"/>
            <w:vAlign w:val="center"/>
          </w:tcPr>
          <w:p w14:paraId="5CFB2F9C">
            <w:pPr>
              <w:spacing w:line="360" w:lineRule="exact"/>
              <w:rPr>
                <w:rFonts w:hint="eastAsia" w:ascii="宋体" w:hAnsi="宋体" w:cs="宋体"/>
                <w:szCs w:val="21"/>
              </w:rPr>
            </w:pPr>
            <w:r>
              <w:rPr>
                <w:rFonts w:hint="eastAsia" w:ascii="宋体" w:hAnsi="宋体" w:cs="宋体"/>
                <w:color w:val="000000"/>
                <w:kern w:val="0"/>
                <w:szCs w:val="21"/>
              </w:rPr>
              <w:t>符合第二章“供应商须知前附表”规定</w:t>
            </w:r>
          </w:p>
        </w:tc>
      </w:tr>
      <w:tr w14:paraId="706D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7" w:type="dxa"/>
            <w:vMerge w:val="continue"/>
            <w:vAlign w:val="center"/>
          </w:tcPr>
          <w:p w14:paraId="5FE99D0E">
            <w:pPr>
              <w:spacing w:line="360" w:lineRule="exact"/>
              <w:rPr>
                <w:rFonts w:hint="eastAsia" w:ascii="宋体" w:hAnsi="宋体" w:cs="宋体"/>
                <w:szCs w:val="21"/>
              </w:rPr>
            </w:pPr>
          </w:p>
        </w:tc>
        <w:tc>
          <w:tcPr>
            <w:tcW w:w="851" w:type="dxa"/>
            <w:vMerge w:val="continue"/>
            <w:vAlign w:val="center"/>
          </w:tcPr>
          <w:p w14:paraId="203B19D3">
            <w:pPr>
              <w:spacing w:line="360" w:lineRule="exact"/>
              <w:rPr>
                <w:rFonts w:hint="eastAsia" w:ascii="宋体" w:hAnsi="宋体" w:cs="宋体"/>
                <w:szCs w:val="21"/>
              </w:rPr>
            </w:pPr>
          </w:p>
        </w:tc>
        <w:tc>
          <w:tcPr>
            <w:tcW w:w="2121" w:type="dxa"/>
            <w:vAlign w:val="center"/>
          </w:tcPr>
          <w:p w14:paraId="165A712C">
            <w:pPr>
              <w:spacing w:line="360" w:lineRule="exact"/>
              <w:jc w:val="center"/>
              <w:rPr>
                <w:rFonts w:hint="eastAsia" w:ascii="宋体" w:hAnsi="宋体" w:cs="宋体"/>
                <w:szCs w:val="21"/>
              </w:rPr>
            </w:pPr>
            <w:r>
              <w:rPr>
                <w:rFonts w:hint="eastAsia" w:ascii="宋体" w:hAnsi="宋体" w:cs="宋体"/>
                <w:szCs w:val="21"/>
              </w:rPr>
              <w:t>参加政府采购活动前三年内，在经营活动中没有重大违法记录</w:t>
            </w:r>
          </w:p>
        </w:tc>
        <w:tc>
          <w:tcPr>
            <w:tcW w:w="5972" w:type="dxa"/>
            <w:vAlign w:val="center"/>
          </w:tcPr>
          <w:p w14:paraId="26B45D55">
            <w:pPr>
              <w:spacing w:line="360" w:lineRule="exact"/>
              <w:rPr>
                <w:rFonts w:hint="eastAsia" w:ascii="宋体" w:hAnsi="宋体" w:cs="宋体"/>
                <w:szCs w:val="21"/>
              </w:rPr>
            </w:pPr>
            <w:r>
              <w:rPr>
                <w:rFonts w:hint="eastAsia" w:ascii="宋体" w:hAnsi="宋体" w:cs="宋体"/>
                <w:color w:val="000000"/>
                <w:kern w:val="0"/>
                <w:szCs w:val="21"/>
              </w:rPr>
              <w:t>符合第二章“供应商须知前附表”规定</w:t>
            </w:r>
          </w:p>
        </w:tc>
      </w:tr>
      <w:tr w14:paraId="6B44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47" w:type="dxa"/>
            <w:vMerge w:val="continue"/>
            <w:vAlign w:val="center"/>
          </w:tcPr>
          <w:p w14:paraId="2CA8026B">
            <w:pPr>
              <w:spacing w:line="360" w:lineRule="exact"/>
              <w:rPr>
                <w:rFonts w:hint="eastAsia" w:ascii="宋体" w:hAnsi="宋体" w:cs="宋体"/>
                <w:szCs w:val="21"/>
              </w:rPr>
            </w:pPr>
          </w:p>
        </w:tc>
        <w:tc>
          <w:tcPr>
            <w:tcW w:w="851" w:type="dxa"/>
            <w:vMerge w:val="continue"/>
            <w:vAlign w:val="center"/>
          </w:tcPr>
          <w:p w14:paraId="4471833C">
            <w:pPr>
              <w:spacing w:line="360" w:lineRule="exact"/>
              <w:rPr>
                <w:rFonts w:hint="eastAsia" w:ascii="宋体" w:hAnsi="宋体" w:cs="宋体"/>
                <w:szCs w:val="21"/>
              </w:rPr>
            </w:pPr>
          </w:p>
        </w:tc>
        <w:tc>
          <w:tcPr>
            <w:tcW w:w="2121" w:type="dxa"/>
            <w:vAlign w:val="center"/>
          </w:tcPr>
          <w:p w14:paraId="51C46FC2">
            <w:pPr>
              <w:spacing w:line="360" w:lineRule="exact"/>
              <w:jc w:val="center"/>
              <w:rPr>
                <w:rFonts w:hint="eastAsia" w:ascii="宋体" w:hAnsi="宋体" w:cs="宋体"/>
                <w:szCs w:val="21"/>
              </w:rPr>
            </w:pPr>
            <w:r>
              <w:rPr>
                <w:rFonts w:hint="eastAsia" w:ascii="宋体" w:hAnsi="宋体" w:cs="宋体"/>
                <w:szCs w:val="21"/>
              </w:rPr>
              <w:t>特定资格要求</w:t>
            </w:r>
          </w:p>
        </w:tc>
        <w:tc>
          <w:tcPr>
            <w:tcW w:w="5972" w:type="dxa"/>
            <w:vAlign w:val="center"/>
          </w:tcPr>
          <w:p w14:paraId="780052F2">
            <w:pPr>
              <w:spacing w:line="360" w:lineRule="auto"/>
              <w:ind w:firstLine="420" w:firstLineChars="200"/>
              <w:rPr>
                <w:rFonts w:hint="eastAsia" w:ascii="宋体" w:hAnsi="宋体" w:cs="宋体"/>
                <w:color w:val="333333"/>
                <w:kern w:val="0"/>
                <w:sz w:val="21"/>
                <w:szCs w:val="21"/>
                <w:lang w:bidi="ar"/>
              </w:rPr>
            </w:pPr>
            <w:r>
              <w:rPr>
                <w:rFonts w:hint="eastAsia" w:ascii="宋体" w:hAnsi="宋体" w:cs="宋体"/>
                <w:sz w:val="21"/>
                <w:szCs w:val="21"/>
              </w:rPr>
              <w:t>（1）</w:t>
            </w:r>
            <w:r>
              <w:rPr>
                <w:rFonts w:hint="eastAsia" w:ascii="宋体" w:hAnsi="宋体" w:cs="宋体"/>
                <w:color w:val="333333"/>
                <w:kern w:val="0"/>
                <w:sz w:val="21"/>
                <w:szCs w:val="21"/>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 w:val="21"/>
                <w:szCs w:val="21"/>
                <w:lang w:bidi="ar"/>
              </w:rPr>
              <w:t>注：</w:t>
            </w:r>
            <w:r>
              <w:rPr>
                <w:rFonts w:hint="eastAsia" w:ascii="宋体" w:hAnsi="宋体" w:cs="宋体"/>
                <w:color w:val="333333"/>
                <w:kern w:val="0"/>
                <w:sz w:val="21"/>
                <w:szCs w:val="21"/>
                <w:lang w:bidi="ar"/>
              </w:rPr>
              <w:t>采购代理机构可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p>
          <w:p w14:paraId="3F7AF637">
            <w:pPr>
              <w:pStyle w:val="6"/>
              <w:spacing w:line="360" w:lineRule="auto"/>
              <w:jc w:val="both"/>
              <w:rPr>
                <w:sz w:val="21"/>
                <w:szCs w:val="21"/>
              </w:rPr>
            </w:pPr>
            <w:r>
              <w:rPr>
                <w:rFonts w:hint="eastAsia" w:ascii="宋体" w:hAnsi="宋体" w:cs="宋体"/>
                <w:color w:val="333333"/>
                <w:kern w:val="0"/>
                <w:sz w:val="21"/>
                <w:szCs w:val="21"/>
                <w:highlight w:val="none"/>
                <w:lang w:bidi="ar"/>
              </w:rPr>
              <w:t>（2）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tc>
      </w:tr>
    </w:tbl>
    <w:p w14:paraId="3B82D54F">
      <w:pPr>
        <w:jc w:val="left"/>
        <w:rPr>
          <w:rFonts w:hint="eastAsia" w:ascii="宋体" w:hAnsi="宋体" w:cs="宋体"/>
          <w:bCs/>
        </w:rPr>
      </w:pPr>
      <w:r>
        <w:rPr>
          <w:rFonts w:hint="eastAsia" w:ascii="宋体" w:hAnsi="宋体" w:cs="宋体"/>
          <w:bCs/>
          <w:sz w:val="30"/>
          <w:szCs w:val="30"/>
        </w:rPr>
        <w:t>1.磋商程序及办法前附表</w:t>
      </w:r>
      <w:bookmarkEnd w:id="79"/>
      <w:bookmarkEnd w:id="80"/>
      <w:bookmarkEnd w:id="81"/>
      <w:bookmarkEnd w:id="82"/>
      <w:bookmarkEnd w:id="83"/>
      <w:bookmarkEnd w:id="84"/>
    </w:p>
    <w:p w14:paraId="253E01A8">
      <w:pPr>
        <w:rPr>
          <w:rFonts w:hint="eastAsia" w:ascii="宋体" w:hAnsi="宋体" w:cs="宋体"/>
        </w:rPr>
      </w:pPr>
    </w:p>
    <w:p w14:paraId="56D24838">
      <w:pPr>
        <w:rPr>
          <w:rFonts w:hint="eastAsia" w:ascii="宋体" w:hAnsi="宋体" w:cs="宋体"/>
          <w:sz w:val="30"/>
          <w:szCs w:val="30"/>
        </w:rPr>
      </w:pPr>
      <w:r>
        <w:rPr>
          <w:rFonts w:hint="eastAsia" w:ascii="宋体" w:hAnsi="宋体" w:cs="宋体"/>
          <w:sz w:val="30"/>
          <w:szCs w:val="30"/>
        </w:rPr>
        <w:t>2.详细评审</w:t>
      </w:r>
    </w:p>
    <w:tbl>
      <w:tblPr>
        <w:tblStyle w:val="26"/>
        <w:tblW w:w="10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192"/>
        <w:gridCol w:w="1560"/>
        <w:gridCol w:w="6270"/>
      </w:tblGrid>
      <w:tr w14:paraId="4ACF4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14:paraId="5C298367">
            <w:pPr>
              <w:widowControl/>
              <w:spacing w:line="360" w:lineRule="auto"/>
              <w:jc w:val="left"/>
              <w:rPr>
                <w:rFonts w:hint="eastAsia" w:ascii="宋体" w:hAnsi="宋体" w:cs="宋体"/>
                <w:szCs w:val="21"/>
              </w:rPr>
            </w:pPr>
            <w:bookmarkStart w:id="85" w:name="_Toc12526"/>
            <w:bookmarkStart w:id="86" w:name="_Toc10657"/>
            <w:bookmarkStart w:id="87" w:name="_Toc5269853"/>
            <w:bookmarkStart w:id="88" w:name="_Toc11164"/>
          </w:p>
          <w:p w14:paraId="3FA2F84F">
            <w:pPr>
              <w:widowControl/>
              <w:spacing w:line="360" w:lineRule="auto"/>
              <w:jc w:val="left"/>
              <w:rPr>
                <w:rFonts w:hint="eastAsia" w:ascii="宋体" w:hAnsi="宋体" w:cs="宋体"/>
                <w:szCs w:val="21"/>
              </w:rPr>
            </w:pPr>
          </w:p>
          <w:p w14:paraId="6A1CCC22">
            <w:pPr>
              <w:widowControl/>
              <w:spacing w:line="360" w:lineRule="auto"/>
              <w:jc w:val="left"/>
              <w:rPr>
                <w:rFonts w:hint="eastAsia" w:ascii="宋体" w:hAnsi="宋体" w:cs="宋体"/>
                <w:szCs w:val="21"/>
              </w:rPr>
            </w:pPr>
          </w:p>
          <w:p w14:paraId="6DD02198">
            <w:pPr>
              <w:widowControl/>
              <w:spacing w:line="360" w:lineRule="auto"/>
              <w:jc w:val="left"/>
              <w:rPr>
                <w:rFonts w:hint="eastAsia" w:ascii="宋体" w:hAnsi="宋体" w:cs="宋体"/>
                <w:szCs w:val="21"/>
              </w:rPr>
            </w:pPr>
          </w:p>
          <w:p w14:paraId="64A5BDFA">
            <w:pPr>
              <w:widowControl/>
              <w:spacing w:line="360" w:lineRule="auto"/>
              <w:jc w:val="left"/>
              <w:rPr>
                <w:rFonts w:hint="eastAsia" w:ascii="宋体" w:hAnsi="宋体" w:cs="宋体"/>
                <w:szCs w:val="21"/>
              </w:rPr>
            </w:pPr>
          </w:p>
          <w:p w14:paraId="4576001A">
            <w:pPr>
              <w:widowControl/>
              <w:spacing w:line="360" w:lineRule="auto"/>
              <w:jc w:val="left"/>
              <w:rPr>
                <w:rFonts w:hint="eastAsia" w:ascii="宋体" w:hAnsi="宋体" w:cs="宋体"/>
                <w:szCs w:val="21"/>
              </w:rPr>
            </w:pPr>
          </w:p>
          <w:p w14:paraId="5AEECEF1">
            <w:pPr>
              <w:widowControl/>
              <w:spacing w:line="360" w:lineRule="auto"/>
              <w:jc w:val="left"/>
              <w:rPr>
                <w:rFonts w:hint="eastAsia" w:ascii="宋体" w:hAnsi="宋体" w:cs="宋体"/>
                <w:szCs w:val="21"/>
              </w:rPr>
            </w:pPr>
          </w:p>
          <w:p w14:paraId="1685EA2A">
            <w:pPr>
              <w:widowControl/>
              <w:spacing w:line="360" w:lineRule="auto"/>
              <w:jc w:val="left"/>
              <w:rPr>
                <w:rFonts w:hint="eastAsia" w:ascii="宋体" w:hAnsi="宋体" w:cs="宋体"/>
                <w:szCs w:val="21"/>
              </w:rPr>
            </w:pPr>
            <w:r>
              <w:rPr>
                <w:rFonts w:hint="eastAsia" w:ascii="宋体" w:hAnsi="宋体" w:cs="宋体"/>
                <w:szCs w:val="21"/>
              </w:rPr>
              <w:t>详细评审</w:t>
            </w:r>
          </w:p>
        </w:tc>
        <w:tc>
          <w:tcPr>
            <w:tcW w:w="1192" w:type="dxa"/>
            <w:tcBorders>
              <w:top w:val="single" w:color="auto" w:sz="4" w:space="0"/>
              <w:left w:val="single" w:color="auto" w:sz="4" w:space="0"/>
              <w:bottom w:val="single" w:color="auto" w:sz="4" w:space="0"/>
              <w:right w:val="single" w:color="auto" w:sz="4" w:space="0"/>
            </w:tcBorders>
            <w:vAlign w:val="center"/>
          </w:tcPr>
          <w:p w14:paraId="2A751557">
            <w:pPr>
              <w:widowControl/>
              <w:spacing w:line="360" w:lineRule="auto"/>
              <w:jc w:val="center"/>
              <w:rPr>
                <w:rFonts w:hint="eastAsia" w:ascii="宋体" w:hAnsi="宋体" w:cs="宋体"/>
                <w:szCs w:val="21"/>
              </w:rPr>
            </w:pPr>
            <w:r>
              <w:rPr>
                <w:rFonts w:hint="eastAsia" w:ascii="宋体" w:hAnsi="宋体" w:cs="宋体"/>
                <w:szCs w:val="21"/>
              </w:rPr>
              <w:t>2.2.1</w:t>
            </w:r>
          </w:p>
        </w:tc>
        <w:tc>
          <w:tcPr>
            <w:tcW w:w="1560" w:type="dxa"/>
            <w:tcBorders>
              <w:top w:val="single" w:color="auto" w:sz="4" w:space="0"/>
              <w:left w:val="single" w:color="auto" w:sz="4" w:space="0"/>
              <w:bottom w:val="single" w:color="auto" w:sz="4" w:space="0"/>
              <w:right w:val="single" w:color="auto" w:sz="4" w:space="0"/>
            </w:tcBorders>
            <w:vAlign w:val="center"/>
          </w:tcPr>
          <w:p w14:paraId="68C07A67">
            <w:pPr>
              <w:adjustRightInd w:val="0"/>
              <w:spacing w:line="360" w:lineRule="auto"/>
              <w:jc w:val="center"/>
              <w:textAlignment w:val="baseline"/>
              <w:rPr>
                <w:rFonts w:hint="eastAsia" w:ascii="宋体" w:hAnsi="宋体" w:cs="宋体"/>
                <w:szCs w:val="21"/>
              </w:rPr>
            </w:pPr>
            <w:r>
              <w:rPr>
                <w:rFonts w:hint="eastAsia" w:ascii="宋体" w:hAnsi="宋体" w:cs="宋体"/>
                <w:szCs w:val="21"/>
              </w:rPr>
              <w:t xml:space="preserve"> 分值构成</w:t>
            </w:r>
          </w:p>
          <w:p w14:paraId="3B24AC6B">
            <w:pPr>
              <w:pStyle w:val="24"/>
              <w:spacing w:line="360" w:lineRule="auto"/>
              <w:ind w:firstLine="0" w:firstLineChars="0"/>
              <w:jc w:val="center"/>
              <w:rPr>
                <w:rFonts w:hint="eastAsia" w:ascii="宋体" w:hAnsi="宋体" w:cs="宋体"/>
                <w:sz w:val="21"/>
                <w:szCs w:val="21"/>
              </w:rPr>
            </w:pPr>
            <w:r>
              <w:rPr>
                <w:rFonts w:hint="eastAsia" w:ascii="宋体" w:hAnsi="宋体" w:cs="宋体"/>
                <w:sz w:val="21"/>
                <w:szCs w:val="21"/>
              </w:rPr>
              <w:t>（总分100分）</w:t>
            </w:r>
          </w:p>
        </w:tc>
        <w:tc>
          <w:tcPr>
            <w:tcW w:w="6270" w:type="dxa"/>
            <w:tcBorders>
              <w:top w:val="single" w:color="auto" w:sz="4" w:space="0"/>
              <w:left w:val="single" w:color="auto" w:sz="4" w:space="0"/>
              <w:bottom w:val="single" w:color="auto" w:sz="4" w:space="0"/>
              <w:right w:val="single" w:color="auto" w:sz="4" w:space="0"/>
            </w:tcBorders>
            <w:vAlign w:val="center"/>
          </w:tcPr>
          <w:p w14:paraId="08F74709">
            <w:pPr>
              <w:adjustRightInd w:val="0"/>
              <w:spacing w:line="360" w:lineRule="auto"/>
              <w:jc w:val="left"/>
              <w:textAlignment w:val="baseline"/>
              <w:rPr>
                <w:rFonts w:hint="eastAsia" w:ascii="宋体" w:hAnsi="宋体" w:cs="宋体"/>
                <w:szCs w:val="21"/>
              </w:rPr>
            </w:pPr>
            <w:r>
              <w:rPr>
                <w:rFonts w:hint="eastAsia" w:ascii="宋体" w:hAnsi="宋体" w:cs="宋体"/>
                <w:szCs w:val="21"/>
              </w:rPr>
              <w:t>经济标评分：30分</w:t>
            </w:r>
          </w:p>
          <w:p w14:paraId="116CE6A9">
            <w:pPr>
              <w:adjustRightInd w:val="0"/>
              <w:spacing w:line="360" w:lineRule="auto"/>
              <w:jc w:val="left"/>
              <w:textAlignment w:val="baseline"/>
              <w:rPr>
                <w:rFonts w:hint="eastAsia" w:ascii="宋体" w:hAnsi="宋体" w:cs="宋体"/>
                <w:szCs w:val="21"/>
              </w:rPr>
            </w:pPr>
            <w:r>
              <w:rPr>
                <w:rFonts w:hint="eastAsia" w:ascii="宋体" w:hAnsi="宋体" w:cs="宋体"/>
                <w:szCs w:val="21"/>
              </w:rPr>
              <w:t>技术标评分：64分</w:t>
            </w:r>
          </w:p>
          <w:p w14:paraId="19D99253">
            <w:pPr>
              <w:adjustRightInd w:val="0"/>
              <w:spacing w:line="360" w:lineRule="auto"/>
              <w:jc w:val="left"/>
              <w:textAlignment w:val="baseline"/>
              <w:rPr>
                <w:rFonts w:hint="eastAsia" w:ascii="宋体" w:hAnsi="宋体" w:cs="宋体"/>
                <w:szCs w:val="21"/>
              </w:rPr>
            </w:pPr>
            <w:r>
              <w:rPr>
                <w:rFonts w:hint="eastAsia" w:ascii="宋体" w:hAnsi="宋体" w:cs="宋体"/>
                <w:szCs w:val="21"/>
              </w:rPr>
              <w:t>综合标评分：6分</w:t>
            </w:r>
          </w:p>
        </w:tc>
      </w:tr>
      <w:tr w14:paraId="0450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9" w:hRule="atLeast"/>
          <w:jc w:val="center"/>
        </w:trPr>
        <w:tc>
          <w:tcPr>
            <w:tcW w:w="1148" w:type="dxa"/>
            <w:vMerge w:val="continue"/>
            <w:tcBorders>
              <w:top w:val="single" w:color="auto" w:sz="4" w:space="0"/>
              <w:left w:val="single" w:color="auto" w:sz="4" w:space="0"/>
              <w:right w:val="single" w:color="auto" w:sz="4" w:space="0"/>
            </w:tcBorders>
            <w:vAlign w:val="center"/>
          </w:tcPr>
          <w:p w14:paraId="0C9A02AF">
            <w:pPr>
              <w:widowControl/>
              <w:spacing w:line="360" w:lineRule="auto"/>
              <w:jc w:val="left"/>
              <w:rPr>
                <w:rFonts w:hint="eastAsia" w:ascii="宋体" w:hAnsi="宋体" w:cs="宋体"/>
                <w:szCs w:val="21"/>
              </w:rPr>
            </w:pPr>
          </w:p>
        </w:tc>
        <w:tc>
          <w:tcPr>
            <w:tcW w:w="1192" w:type="dxa"/>
            <w:tcBorders>
              <w:top w:val="single" w:color="auto" w:sz="4" w:space="0"/>
              <w:left w:val="nil"/>
              <w:bottom w:val="single" w:color="auto" w:sz="4" w:space="0"/>
              <w:right w:val="single" w:color="auto" w:sz="4" w:space="0"/>
            </w:tcBorders>
            <w:vAlign w:val="center"/>
          </w:tcPr>
          <w:p w14:paraId="0B65B511">
            <w:pPr>
              <w:widowControl/>
              <w:spacing w:line="360" w:lineRule="auto"/>
              <w:jc w:val="center"/>
              <w:rPr>
                <w:rFonts w:hint="eastAsia" w:ascii="宋体" w:hAnsi="宋体" w:cs="宋体"/>
                <w:szCs w:val="21"/>
              </w:rPr>
            </w:pPr>
          </w:p>
          <w:p w14:paraId="57DFF736">
            <w:pPr>
              <w:widowControl/>
              <w:spacing w:line="360" w:lineRule="auto"/>
              <w:rPr>
                <w:rFonts w:hint="eastAsia" w:ascii="宋体" w:hAnsi="宋体" w:cs="宋体"/>
                <w:szCs w:val="21"/>
              </w:rPr>
            </w:pPr>
            <w:r>
              <w:rPr>
                <w:rFonts w:hint="eastAsia" w:ascii="宋体" w:hAnsi="宋体" w:cs="宋体"/>
                <w:szCs w:val="21"/>
              </w:rPr>
              <w:t>2.2.2（1）经济标评分（30分）</w:t>
            </w:r>
          </w:p>
        </w:tc>
        <w:tc>
          <w:tcPr>
            <w:tcW w:w="1560" w:type="dxa"/>
            <w:tcBorders>
              <w:top w:val="single" w:color="auto" w:sz="4" w:space="0"/>
              <w:left w:val="single" w:color="auto" w:sz="4" w:space="0"/>
              <w:bottom w:val="single" w:color="auto" w:sz="4" w:space="0"/>
              <w:right w:val="single" w:color="auto" w:sz="4" w:space="0"/>
            </w:tcBorders>
            <w:vAlign w:val="center"/>
          </w:tcPr>
          <w:p w14:paraId="461BA8A3">
            <w:pPr>
              <w:spacing w:line="360" w:lineRule="auto"/>
              <w:rPr>
                <w:rFonts w:hint="eastAsia" w:ascii="宋体" w:hAnsi="宋体" w:cs="宋体"/>
                <w:szCs w:val="21"/>
              </w:rPr>
            </w:pPr>
          </w:p>
          <w:p w14:paraId="2E213CC6">
            <w:pPr>
              <w:spacing w:line="360" w:lineRule="auto"/>
              <w:jc w:val="center"/>
              <w:rPr>
                <w:rFonts w:hint="eastAsia" w:ascii="宋体" w:hAnsi="宋体" w:cs="宋体"/>
                <w:szCs w:val="21"/>
              </w:rPr>
            </w:pPr>
            <w:r>
              <w:rPr>
                <w:rFonts w:hint="eastAsia" w:ascii="宋体" w:hAnsi="宋体" w:cs="宋体"/>
                <w:szCs w:val="21"/>
              </w:rPr>
              <w:t>投标报价</w:t>
            </w:r>
          </w:p>
          <w:p w14:paraId="4C253D50">
            <w:pPr>
              <w:adjustRightInd w:val="0"/>
              <w:spacing w:line="360" w:lineRule="auto"/>
              <w:jc w:val="center"/>
              <w:textAlignment w:val="baseline"/>
              <w:rPr>
                <w:rFonts w:hint="eastAsia" w:ascii="宋体" w:hAnsi="宋体" w:cs="宋体"/>
                <w:szCs w:val="21"/>
              </w:rPr>
            </w:pPr>
            <w:r>
              <w:rPr>
                <w:rFonts w:hint="eastAsia" w:ascii="宋体" w:hAnsi="宋体" w:cs="宋体"/>
                <w:szCs w:val="21"/>
              </w:rPr>
              <w:t>（30分）</w:t>
            </w:r>
          </w:p>
        </w:tc>
        <w:tc>
          <w:tcPr>
            <w:tcW w:w="6270" w:type="dxa"/>
            <w:tcBorders>
              <w:top w:val="single" w:color="auto" w:sz="4" w:space="0"/>
              <w:left w:val="single" w:color="auto" w:sz="4" w:space="0"/>
              <w:bottom w:val="single" w:color="auto" w:sz="4" w:space="0"/>
              <w:right w:val="single" w:color="auto" w:sz="4" w:space="0"/>
            </w:tcBorders>
            <w:vAlign w:val="center"/>
          </w:tcPr>
          <w:p w14:paraId="4BAE078B">
            <w:pPr>
              <w:shd w:val="clear" w:color="auto" w:fill="FFFFFF"/>
              <w:adjustRightInd w:val="0"/>
              <w:snapToGrid w:val="0"/>
              <w:spacing w:line="360" w:lineRule="auto"/>
              <w:rPr>
                <w:rFonts w:hint="eastAsia" w:ascii="宋体" w:hAnsi="宋体" w:cs="宋体"/>
                <w:b/>
                <w:bCs/>
                <w:szCs w:val="21"/>
              </w:rPr>
            </w:pPr>
            <w:r>
              <w:rPr>
                <w:rFonts w:hint="eastAsia" w:ascii="宋体" w:hAnsi="宋体" w:cs="宋体"/>
                <w:b/>
                <w:bCs/>
                <w:szCs w:val="21"/>
              </w:rPr>
              <w:t>评标基准价：</w:t>
            </w:r>
          </w:p>
          <w:p w14:paraId="6E644565">
            <w:pPr>
              <w:shd w:val="clear" w:color="auto" w:fill="FFFFFF"/>
              <w:adjustRightInd w:val="0"/>
              <w:snapToGrid w:val="0"/>
              <w:spacing w:line="360" w:lineRule="auto"/>
              <w:rPr>
                <w:rFonts w:hint="eastAsia" w:ascii="宋体" w:hAnsi="宋体" w:cs="宋体"/>
                <w:szCs w:val="21"/>
              </w:rPr>
            </w:pPr>
            <w:r>
              <w:rPr>
                <w:rFonts w:hint="eastAsia" w:ascii="宋体" w:hAnsi="宋体" w:cs="宋体"/>
                <w:szCs w:val="21"/>
              </w:rPr>
              <w:t>满足采购文件要求且价格最低的评标价为评标基准价</w:t>
            </w:r>
          </w:p>
          <w:p w14:paraId="17C73518">
            <w:pPr>
              <w:shd w:val="clear" w:color="auto" w:fill="FFFFFF"/>
              <w:adjustRightInd w:val="0"/>
              <w:snapToGrid w:val="0"/>
              <w:spacing w:line="360" w:lineRule="auto"/>
              <w:rPr>
                <w:rFonts w:hint="eastAsia" w:ascii="宋体" w:hAnsi="宋体" w:cs="宋体"/>
                <w:b/>
                <w:bCs/>
                <w:szCs w:val="21"/>
              </w:rPr>
            </w:pPr>
            <w:r>
              <w:rPr>
                <w:rFonts w:hint="eastAsia" w:ascii="宋体" w:hAnsi="宋体" w:cs="宋体"/>
                <w:b/>
                <w:bCs/>
                <w:szCs w:val="21"/>
              </w:rPr>
              <w:t>投标报价得分计算：</w:t>
            </w:r>
          </w:p>
          <w:p w14:paraId="504CA7DE">
            <w:pPr>
              <w:shd w:val="clear" w:color="auto" w:fill="FFFFFF"/>
              <w:adjustRightInd w:val="0"/>
              <w:snapToGrid w:val="0"/>
              <w:spacing w:line="360" w:lineRule="auto"/>
              <w:rPr>
                <w:rFonts w:hint="eastAsia" w:ascii="宋体" w:hAnsi="宋体" w:cs="宋体"/>
                <w:szCs w:val="21"/>
              </w:rPr>
            </w:pPr>
            <w:r>
              <w:rPr>
                <w:rFonts w:hint="eastAsia" w:ascii="宋体" w:hAnsi="宋体" w:cs="宋体"/>
                <w:szCs w:val="21"/>
              </w:rPr>
              <w:t>投标报价等于评标基准价其价格分为30分。</w:t>
            </w:r>
          </w:p>
          <w:p w14:paraId="27D0DACC">
            <w:pPr>
              <w:shd w:val="clear" w:color="auto" w:fill="FFFFFF"/>
              <w:adjustRightInd w:val="0"/>
              <w:snapToGrid w:val="0"/>
              <w:spacing w:line="360" w:lineRule="auto"/>
              <w:rPr>
                <w:rFonts w:hint="eastAsia" w:ascii="宋体" w:hAnsi="宋体" w:cs="宋体"/>
                <w:szCs w:val="21"/>
              </w:rPr>
            </w:pPr>
            <w:r>
              <w:rPr>
                <w:rFonts w:hint="eastAsia" w:ascii="宋体" w:hAnsi="宋体" w:cs="宋体"/>
                <w:szCs w:val="21"/>
              </w:rPr>
              <w:t>其他投标人的价格分统一按照下列公式计算：</w:t>
            </w:r>
          </w:p>
          <w:p w14:paraId="12669436">
            <w:pPr>
              <w:shd w:val="clear" w:color="auto" w:fill="FFFFFF"/>
              <w:adjustRightInd w:val="0"/>
              <w:snapToGrid w:val="0"/>
              <w:spacing w:line="360" w:lineRule="auto"/>
              <w:rPr>
                <w:rFonts w:hint="eastAsia" w:ascii="宋体" w:hAnsi="宋体" w:cs="宋体"/>
                <w:szCs w:val="21"/>
              </w:rPr>
            </w:pPr>
            <w:r>
              <w:rPr>
                <w:rFonts w:hint="eastAsia" w:ascii="宋体" w:hAnsi="宋体" w:cs="宋体"/>
                <w:szCs w:val="21"/>
              </w:rPr>
              <w:t>报价得分=(评标基准价／报价)×价格权值（30分）（四舍五入后保留小数点后两位）</w:t>
            </w:r>
          </w:p>
        </w:tc>
      </w:tr>
      <w:tr w14:paraId="68844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continue"/>
            <w:tcBorders>
              <w:left w:val="single" w:color="auto" w:sz="4" w:space="0"/>
              <w:right w:val="single" w:color="auto" w:sz="4" w:space="0"/>
            </w:tcBorders>
            <w:vAlign w:val="center"/>
          </w:tcPr>
          <w:p w14:paraId="228E31E2">
            <w:pPr>
              <w:widowControl/>
              <w:spacing w:line="360" w:lineRule="auto"/>
              <w:jc w:val="left"/>
              <w:rPr>
                <w:rFonts w:hint="eastAsia" w:ascii="宋体" w:hAnsi="宋体" w:cs="宋体"/>
                <w:szCs w:val="21"/>
              </w:rPr>
            </w:pPr>
          </w:p>
        </w:tc>
        <w:tc>
          <w:tcPr>
            <w:tcW w:w="1192" w:type="dxa"/>
            <w:vMerge w:val="restart"/>
            <w:tcBorders>
              <w:top w:val="single" w:color="auto" w:sz="4" w:space="0"/>
              <w:left w:val="single" w:color="auto" w:sz="4" w:space="0"/>
              <w:right w:val="single" w:color="auto" w:sz="4" w:space="0"/>
            </w:tcBorders>
            <w:vAlign w:val="center"/>
          </w:tcPr>
          <w:p w14:paraId="441C6EFD">
            <w:pPr>
              <w:widowControl/>
              <w:spacing w:line="360" w:lineRule="auto"/>
              <w:jc w:val="center"/>
              <w:rPr>
                <w:rFonts w:hint="eastAsia" w:ascii="宋体" w:hAnsi="宋体" w:cs="宋体"/>
                <w:szCs w:val="21"/>
              </w:rPr>
            </w:pPr>
            <w:r>
              <w:rPr>
                <w:rFonts w:hint="eastAsia" w:ascii="宋体" w:hAnsi="宋体" w:cs="宋体"/>
                <w:szCs w:val="21"/>
              </w:rPr>
              <w:t>2.2.2（2）技术标评分（64分）</w:t>
            </w:r>
          </w:p>
        </w:tc>
        <w:tc>
          <w:tcPr>
            <w:tcW w:w="1560" w:type="dxa"/>
            <w:tcBorders>
              <w:top w:val="single" w:color="auto" w:sz="4" w:space="0"/>
              <w:left w:val="single" w:color="auto" w:sz="4" w:space="0"/>
              <w:bottom w:val="single" w:color="auto" w:sz="4" w:space="0"/>
              <w:right w:val="single" w:color="auto" w:sz="4" w:space="0"/>
            </w:tcBorders>
            <w:vAlign w:val="center"/>
          </w:tcPr>
          <w:p w14:paraId="11DAA91E">
            <w:pPr>
              <w:spacing w:line="360" w:lineRule="auto"/>
              <w:jc w:val="center"/>
              <w:rPr>
                <w:rFonts w:hint="eastAsia" w:ascii="宋体" w:hAnsi="宋体" w:cs="宋体"/>
                <w:szCs w:val="21"/>
              </w:rPr>
            </w:pPr>
            <w:r>
              <w:rPr>
                <w:rFonts w:hint="eastAsia" w:ascii="宋体" w:hAnsi="宋体" w:cs="宋体"/>
                <w:szCs w:val="21"/>
              </w:rPr>
              <w:t>技术参数（40分）</w:t>
            </w:r>
          </w:p>
        </w:tc>
        <w:tc>
          <w:tcPr>
            <w:tcW w:w="6270" w:type="dxa"/>
            <w:tcBorders>
              <w:top w:val="single" w:color="auto" w:sz="4" w:space="0"/>
              <w:left w:val="single" w:color="auto" w:sz="4" w:space="0"/>
              <w:bottom w:val="single" w:color="auto" w:sz="4" w:space="0"/>
              <w:right w:val="single" w:color="auto" w:sz="4" w:space="0"/>
            </w:tcBorders>
            <w:vAlign w:val="center"/>
          </w:tcPr>
          <w:p w14:paraId="0C96A923">
            <w:pPr>
              <w:widowControl/>
              <w:spacing w:line="360" w:lineRule="auto"/>
              <w:rPr>
                <w:rFonts w:hint="eastAsia" w:ascii="宋体" w:hAnsi="宋体" w:cs="宋体"/>
                <w:szCs w:val="21"/>
              </w:rPr>
            </w:pPr>
            <w:r>
              <w:rPr>
                <w:rFonts w:hint="eastAsia" w:ascii="宋体" w:hAnsi="宋体" w:cs="宋体"/>
                <w:szCs w:val="21"/>
              </w:rPr>
              <w:t>（1）技术参数中标示“★”号的为实质性响应条款，存在任何差异将导致投标无效。</w:t>
            </w:r>
          </w:p>
          <w:p w14:paraId="0AE350E6">
            <w:pPr>
              <w:widowControl/>
              <w:spacing w:line="360" w:lineRule="auto"/>
              <w:rPr>
                <w:rFonts w:hint="eastAsia" w:ascii="宋体" w:hAnsi="宋体" w:cs="宋体"/>
                <w:szCs w:val="21"/>
              </w:rPr>
            </w:pPr>
            <w:r>
              <w:rPr>
                <w:rFonts w:hint="eastAsia" w:ascii="宋体" w:hAnsi="宋体" w:cs="宋体"/>
                <w:szCs w:val="21"/>
              </w:rPr>
              <w:t>（2）技术参数中标示“▲”号的为重要条款，投标人应当在投标文件中提供技术支持文件。凡不提供的，视为负偏离。每一项负偏离扣3分，正偏离不加分，扣完为止。</w:t>
            </w:r>
          </w:p>
          <w:p w14:paraId="4DA34F56">
            <w:pPr>
              <w:widowControl/>
              <w:spacing w:line="360" w:lineRule="auto"/>
              <w:rPr>
                <w:rFonts w:hint="eastAsia" w:ascii="宋体" w:hAnsi="宋体" w:cs="宋体"/>
                <w:szCs w:val="21"/>
              </w:rPr>
            </w:pPr>
            <w:r>
              <w:rPr>
                <w:rFonts w:hint="eastAsia" w:ascii="宋体" w:hAnsi="宋体" w:cs="宋体"/>
                <w:szCs w:val="21"/>
              </w:rPr>
              <w:t>（3）技术参数中除“★”、“▲”以外的条款，每一项负偏离扣2分，正偏离不加分，扣完为止。</w:t>
            </w:r>
          </w:p>
          <w:p w14:paraId="0D277089">
            <w:pPr>
              <w:widowControl/>
              <w:spacing w:line="360" w:lineRule="auto"/>
              <w:rPr>
                <w:rFonts w:hint="eastAsia" w:ascii="宋体" w:hAnsi="宋体" w:cs="宋体"/>
                <w:szCs w:val="21"/>
              </w:rPr>
            </w:pPr>
            <w:r>
              <w:rPr>
                <w:rFonts w:hint="eastAsia" w:ascii="宋体" w:hAnsi="宋体" w:cs="宋体"/>
                <w:szCs w:val="21"/>
              </w:rPr>
              <w:t>注：</w:t>
            </w:r>
          </w:p>
          <w:p w14:paraId="3D14E686">
            <w:pPr>
              <w:widowControl/>
              <w:spacing w:line="360" w:lineRule="auto"/>
              <w:rPr>
                <w:rFonts w:hint="eastAsia" w:ascii="宋体" w:hAnsi="宋体" w:cs="宋体"/>
                <w:szCs w:val="21"/>
              </w:rPr>
            </w:pPr>
            <w:r>
              <w:rPr>
                <w:rFonts w:hint="eastAsia" w:ascii="宋体" w:hAnsi="宋体" w:cs="宋体"/>
                <w:szCs w:val="21"/>
              </w:rPr>
              <w:t>a.符合正偏离的技术条款需提供由国家部门出具的相关证明文件，未能提供证明文件的，视为负偏离，如存在学术争议性的技术条款不得视为正偏离；</w:t>
            </w:r>
          </w:p>
          <w:p w14:paraId="65DC89B4">
            <w:pPr>
              <w:widowControl/>
              <w:spacing w:line="360" w:lineRule="auto"/>
              <w:rPr>
                <w:rFonts w:hint="eastAsia" w:ascii="宋体" w:hAnsi="宋体" w:cs="宋体"/>
                <w:szCs w:val="21"/>
              </w:rPr>
            </w:pPr>
            <w:r>
              <w:rPr>
                <w:rFonts w:hint="eastAsia" w:ascii="宋体" w:hAnsi="宋体" w:cs="宋体"/>
                <w:szCs w:val="21"/>
              </w:rPr>
              <w:t>b.符合要求但存在差异的技术条款需同时提供该技术的原理、实物结构图及检测机构出具的检测报告为证明文件，未能提供完整的证明文件的，视为负偏离；</w:t>
            </w:r>
          </w:p>
          <w:p w14:paraId="589BB53A">
            <w:pPr>
              <w:widowControl/>
              <w:spacing w:line="360" w:lineRule="auto"/>
              <w:rPr>
                <w:rFonts w:hint="eastAsia" w:ascii="宋体" w:hAnsi="宋体" w:cs="宋体"/>
                <w:szCs w:val="21"/>
              </w:rPr>
            </w:pPr>
            <w:r>
              <w:rPr>
                <w:rFonts w:hint="eastAsia" w:ascii="宋体" w:hAnsi="宋体" w:cs="宋体"/>
                <w:szCs w:val="21"/>
              </w:rPr>
              <w:t>c.未提供技术条款中要求提交的相关文件的，视同为负偏离。</w:t>
            </w:r>
          </w:p>
        </w:tc>
      </w:tr>
      <w:tr w14:paraId="389C4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148" w:type="dxa"/>
            <w:vMerge w:val="continue"/>
            <w:tcBorders>
              <w:left w:val="single" w:color="auto" w:sz="4" w:space="0"/>
              <w:right w:val="single" w:color="auto" w:sz="4" w:space="0"/>
            </w:tcBorders>
            <w:vAlign w:val="center"/>
          </w:tcPr>
          <w:p w14:paraId="36D9B5E3">
            <w:pPr>
              <w:widowControl/>
              <w:spacing w:line="360" w:lineRule="auto"/>
              <w:jc w:val="left"/>
              <w:rPr>
                <w:rFonts w:hint="eastAsia" w:ascii="宋体" w:hAnsi="宋体" w:cs="宋体"/>
                <w:szCs w:val="21"/>
              </w:rPr>
            </w:pPr>
          </w:p>
        </w:tc>
        <w:tc>
          <w:tcPr>
            <w:tcW w:w="1192" w:type="dxa"/>
            <w:vMerge w:val="continue"/>
            <w:tcBorders>
              <w:left w:val="single" w:color="auto" w:sz="4" w:space="0"/>
              <w:right w:val="single" w:color="auto" w:sz="4" w:space="0"/>
            </w:tcBorders>
            <w:vAlign w:val="center"/>
          </w:tcPr>
          <w:p w14:paraId="59238B39">
            <w:pPr>
              <w:widowControl/>
              <w:spacing w:line="360" w:lineRule="auto"/>
              <w:jc w:val="center"/>
              <w:rPr>
                <w:rFonts w:hint="eastAsia"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3A0E7AB">
            <w:pPr>
              <w:spacing w:line="360" w:lineRule="auto"/>
              <w:jc w:val="center"/>
              <w:rPr>
                <w:rFonts w:hint="eastAsia" w:ascii="宋体" w:hAnsi="宋体" w:cs="宋体"/>
                <w:szCs w:val="21"/>
              </w:rPr>
            </w:pPr>
            <w:r>
              <w:rPr>
                <w:rFonts w:hint="eastAsia" w:ascii="宋体" w:hAnsi="宋体" w:cs="宋体"/>
                <w:szCs w:val="21"/>
              </w:rPr>
              <w:t>供货及安装方案（8分）</w:t>
            </w:r>
          </w:p>
        </w:tc>
        <w:tc>
          <w:tcPr>
            <w:tcW w:w="6270" w:type="dxa"/>
            <w:tcBorders>
              <w:top w:val="single" w:color="auto" w:sz="4" w:space="0"/>
              <w:left w:val="single" w:color="auto" w:sz="4" w:space="0"/>
              <w:bottom w:val="single" w:color="auto" w:sz="4" w:space="0"/>
              <w:right w:val="single" w:color="auto" w:sz="4" w:space="0"/>
            </w:tcBorders>
            <w:vAlign w:val="center"/>
          </w:tcPr>
          <w:p w14:paraId="0EE45C6C">
            <w:pPr>
              <w:spacing w:line="360" w:lineRule="auto"/>
              <w:rPr>
                <w:rFonts w:hint="eastAsia" w:ascii="宋体" w:hAnsi="宋体" w:cs="宋体"/>
                <w:szCs w:val="21"/>
              </w:rPr>
            </w:pPr>
            <w:r>
              <w:rPr>
                <w:rFonts w:hint="eastAsia" w:ascii="宋体" w:hAnsi="宋体" w:cs="宋体"/>
                <w:szCs w:val="21"/>
              </w:rPr>
              <w:t>比较各供应商响应方提出的方案、思路的全面性、专业性、合理性等内容：</w:t>
            </w:r>
          </w:p>
          <w:p w14:paraId="69BA51C8">
            <w:pPr>
              <w:spacing w:line="360" w:lineRule="auto"/>
              <w:rPr>
                <w:rFonts w:hint="eastAsia" w:ascii="宋体" w:hAnsi="宋体" w:cs="宋体"/>
                <w:szCs w:val="21"/>
              </w:rPr>
            </w:pPr>
            <w:r>
              <w:rPr>
                <w:rFonts w:hint="eastAsia" w:ascii="宋体" w:hAnsi="宋体" w:cs="宋体"/>
                <w:szCs w:val="21"/>
              </w:rPr>
              <w:t>第一档，方案内容详细、合理，符合相关标准和规范，完全满足技术参数且优于其他档次供应商响应方，得8分；</w:t>
            </w:r>
          </w:p>
          <w:p w14:paraId="2BE0487D">
            <w:pPr>
              <w:spacing w:line="360" w:lineRule="auto"/>
              <w:rPr>
                <w:rFonts w:hint="eastAsia" w:ascii="宋体" w:hAnsi="宋体" w:cs="宋体"/>
                <w:szCs w:val="21"/>
              </w:rPr>
            </w:pPr>
            <w:r>
              <w:rPr>
                <w:rFonts w:hint="eastAsia" w:ascii="宋体" w:hAnsi="宋体" w:cs="宋体"/>
                <w:szCs w:val="21"/>
              </w:rPr>
              <w:t>第二档，方案内容较详细和合理，符合相关标准和规范，满足技术参数得4分；</w:t>
            </w:r>
          </w:p>
          <w:p w14:paraId="5649AD4A">
            <w:pPr>
              <w:spacing w:line="360" w:lineRule="auto"/>
              <w:rPr>
                <w:rFonts w:hint="eastAsia" w:ascii="宋体" w:hAnsi="宋体" w:cs="宋体"/>
                <w:szCs w:val="21"/>
              </w:rPr>
            </w:pPr>
            <w:r>
              <w:rPr>
                <w:rFonts w:hint="eastAsia" w:ascii="宋体" w:hAnsi="宋体" w:cs="宋体"/>
                <w:szCs w:val="21"/>
              </w:rPr>
              <w:t>第三档，方案内容基本响应，但欠完备、欠合理，得3分。</w:t>
            </w:r>
          </w:p>
          <w:p w14:paraId="6389CD77">
            <w:pPr>
              <w:spacing w:line="360" w:lineRule="auto"/>
              <w:rPr>
                <w:rFonts w:hint="eastAsia" w:ascii="宋体" w:hAnsi="宋体" w:cs="宋体"/>
                <w:szCs w:val="21"/>
              </w:rPr>
            </w:pPr>
            <w:r>
              <w:rPr>
                <w:rFonts w:hint="eastAsia" w:ascii="宋体" w:hAnsi="宋体" w:cs="宋体"/>
                <w:szCs w:val="21"/>
              </w:rPr>
              <w:t>不提供或缺项不得分。</w:t>
            </w:r>
          </w:p>
        </w:tc>
      </w:tr>
      <w:tr w14:paraId="4EEB3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1148" w:type="dxa"/>
            <w:vMerge w:val="continue"/>
            <w:tcBorders>
              <w:left w:val="single" w:color="auto" w:sz="4" w:space="0"/>
              <w:right w:val="single" w:color="auto" w:sz="4" w:space="0"/>
            </w:tcBorders>
            <w:vAlign w:val="center"/>
          </w:tcPr>
          <w:p w14:paraId="5EB932A9">
            <w:pPr>
              <w:widowControl/>
              <w:spacing w:line="360" w:lineRule="auto"/>
              <w:jc w:val="left"/>
              <w:rPr>
                <w:rFonts w:hint="eastAsia" w:ascii="宋体" w:hAnsi="宋体" w:cs="宋体"/>
                <w:szCs w:val="21"/>
              </w:rPr>
            </w:pPr>
          </w:p>
        </w:tc>
        <w:tc>
          <w:tcPr>
            <w:tcW w:w="1192" w:type="dxa"/>
            <w:vMerge w:val="continue"/>
            <w:tcBorders>
              <w:left w:val="single" w:color="auto" w:sz="4" w:space="0"/>
              <w:right w:val="single" w:color="auto" w:sz="4" w:space="0"/>
            </w:tcBorders>
            <w:vAlign w:val="center"/>
          </w:tcPr>
          <w:p w14:paraId="01D95E5B">
            <w:pPr>
              <w:widowControl/>
              <w:spacing w:line="360" w:lineRule="auto"/>
              <w:jc w:val="center"/>
              <w:rPr>
                <w:rFonts w:hint="eastAsia"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B057E30">
            <w:pPr>
              <w:spacing w:line="360" w:lineRule="auto"/>
              <w:jc w:val="center"/>
            </w:pPr>
            <w:r>
              <w:rPr>
                <w:rFonts w:hint="eastAsia"/>
                <w:szCs w:val="21"/>
              </w:rPr>
              <w:t>后期配合、服务工作部署</w:t>
            </w:r>
          </w:p>
          <w:p w14:paraId="6CC6A299">
            <w:pPr>
              <w:spacing w:line="360" w:lineRule="auto"/>
              <w:jc w:val="center"/>
              <w:rPr>
                <w:rFonts w:hint="eastAsia" w:ascii="宋体" w:hAnsi="宋体" w:cs="宋体"/>
                <w:szCs w:val="21"/>
              </w:rPr>
            </w:pPr>
            <w:r>
              <w:rPr>
                <w:rFonts w:hint="eastAsia"/>
              </w:rPr>
              <w:t>（8分）</w:t>
            </w:r>
          </w:p>
        </w:tc>
        <w:tc>
          <w:tcPr>
            <w:tcW w:w="6270" w:type="dxa"/>
            <w:tcBorders>
              <w:top w:val="single" w:color="auto" w:sz="4" w:space="0"/>
              <w:left w:val="single" w:color="auto" w:sz="4" w:space="0"/>
              <w:bottom w:val="single" w:color="auto" w:sz="4" w:space="0"/>
              <w:right w:val="single" w:color="auto" w:sz="4" w:space="0"/>
            </w:tcBorders>
            <w:vAlign w:val="center"/>
          </w:tcPr>
          <w:p w14:paraId="1B58AA08">
            <w:pPr>
              <w:spacing w:line="360" w:lineRule="auto"/>
              <w:rPr>
                <w:szCs w:val="21"/>
              </w:rPr>
            </w:pPr>
            <w:r>
              <w:rPr>
                <w:rFonts w:hint="eastAsia"/>
                <w:szCs w:val="21"/>
              </w:rPr>
              <w:t>根据供应商后期配合、服务保障措施与技术支持能力的优劣进行比较评价：</w:t>
            </w:r>
          </w:p>
          <w:p w14:paraId="337FB32C">
            <w:pPr>
              <w:spacing w:line="360" w:lineRule="auto"/>
              <w:rPr>
                <w:szCs w:val="21"/>
              </w:rPr>
            </w:pPr>
            <w:r>
              <w:rPr>
                <w:rFonts w:hint="eastAsia"/>
                <w:szCs w:val="21"/>
              </w:rPr>
              <w:t>第一档，服务保障体系及措施完善，技术支持8分；</w:t>
            </w:r>
          </w:p>
          <w:p w14:paraId="450976A7">
            <w:pPr>
              <w:spacing w:line="360" w:lineRule="auto"/>
              <w:rPr>
                <w:szCs w:val="21"/>
              </w:rPr>
            </w:pPr>
            <w:r>
              <w:rPr>
                <w:rFonts w:hint="eastAsia"/>
                <w:szCs w:val="21"/>
              </w:rPr>
              <w:t>第二档，服务保障体系及措施较好，技术支持能力较强，服务响应较快的4分；</w:t>
            </w:r>
          </w:p>
          <w:p w14:paraId="1719AC14">
            <w:pPr>
              <w:spacing w:line="360" w:lineRule="auto"/>
              <w:jc w:val="left"/>
              <w:rPr>
                <w:rFonts w:hint="eastAsia" w:ascii="宋体" w:hAnsi="宋体" w:cs="宋体"/>
                <w:szCs w:val="21"/>
              </w:rPr>
            </w:pPr>
            <w:r>
              <w:rPr>
                <w:rFonts w:hint="eastAsia"/>
                <w:szCs w:val="21"/>
              </w:rPr>
              <w:t>第三档，服务保障体系及措施一般或有缺陷的得3分。缺项不得分。</w:t>
            </w:r>
          </w:p>
        </w:tc>
      </w:tr>
      <w:tr w14:paraId="28E93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1148" w:type="dxa"/>
            <w:vMerge w:val="continue"/>
            <w:tcBorders>
              <w:left w:val="single" w:color="auto" w:sz="4" w:space="0"/>
              <w:right w:val="single" w:color="auto" w:sz="4" w:space="0"/>
            </w:tcBorders>
            <w:vAlign w:val="center"/>
          </w:tcPr>
          <w:p w14:paraId="300559D8">
            <w:pPr>
              <w:widowControl/>
              <w:spacing w:line="360" w:lineRule="auto"/>
              <w:jc w:val="left"/>
              <w:rPr>
                <w:rFonts w:hint="eastAsia" w:ascii="宋体" w:hAnsi="宋体" w:cs="宋体"/>
                <w:szCs w:val="21"/>
              </w:rPr>
            </w:pPr>
          </w:p>
        </w:tc>
        <w:tc>
          <w:tcPr>
            <w:tcW w:w="1192" w:type="dxa"/>
            <w:vMerge w:val="continue"/>
            <w:tcBorders>
              <w:left w:val="single" w:color="auto" w:sz="4" w:space="0"/>
              <w:right w:val="single" w:color="auto" w:sz="4" w:space="0"/>
            </w:tcBorders>
            <w:vAlign w:val="center"/>
          </w:tcPr>
          <w:p w14:paraId="58547242">
            <w:pPr>
              <w:widowControl/>
              <w:spacing w:line="360" w:lineRule="auto"/>
              <w:jc w:val="center"/>
              <w:rPr>
                <w:rFonts w:hint="eastAsia"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3AB0300F">
            <w:pPr>
              <w:spacing w:line="360" w:lineRule="auto"/>
              <w:jc w:val="left"/>
              <w:rPr>
                <w:rFonts w:hint="eastAsia" w:ascii="宋体" w:hAnsi="宋体" w:cs="宋体"/>
                <w:szCs w:val="21"/>
              </w:rPr>
            </w:pPr>
            <w:r>
              <w:rPr>
                <w:rFonts w:hint="eastAsia"/>
                <w:szCs w:val="21"/>
              </w:rPr>
              <w:t>质量保证承诺</w:t>
            </w:r>
            <w:r>
              <w:t>（</w:t>
            </w:r>
            <w:r>
              <w:rPr>
                <w:rFonts w:hint="eastAsia"/>
              </w:rPr>
              <w:t>4</w:t>
            </w:r>
            <w:r>
              <w:t>分）</w:t>
            </w:r>
          </w:p>
        </w:tc>
        <w:tc>
          <w:tcPr>
            <w:tcW w:w="6270" w:type="dxa"/>
            <w:tcBorders>
              <w:top w:val="single" w:color="auto" w:sz="4" w:space="0"/>
              <w:left w:val="single" w:color="auto" w:sz="4" w:space="0"/>
              <w:bottom w:val="single" w:color="auto" w:sz="4" w:space="0"/>
              <w:right w:val="single" w:color="auto" w:sz="4" w:space="0"/>
            </w:tcBorders>
            <w:vAlign w:val="center"/>
          </w:tcPr>
          <w:p w14:paraId="14308060">
            <w:pPr>
              <w:numPr>
                <w:ilvl w:val="0"/>
                <w:numId w:val="4"/>
              </w:numPr>
              <w:spacing w:line="360" w:lineRule="auto"/>
              <w:jc w:val="left"/>
              <w:rPr>
                <w:rFonts w:ascii="Times New Roman" w:hAnsi="Times New Roman"/>
              </w:rPr>
            </w:pPr>
            <w:r>
              <w:rPr>
                <w:rFonts w:hint="eastAsia" w:ascii="Times New Roman" w:hAnsi="Times New Roman"/>
              </w:rPr>
              <w:t>提供原厂标准的易损件、消耗材料价格清单及折扣率，保修期届满后维修的价格清单及折扣率</w:t>
            </w:r>
            <w:r>
              <w:rPr>
                <w:rFonts w:hint="eastAsia"/>
              </w:rPr>
              <w:t>；根据提供的详细程度进行打分。</w:t>
            </w:r>
          </w:p>
          <w:p w14:paraId="23B99CF2">
            <w:pPr>
              <w:spacing w:line="360" w:lineRule="auto"/>
              <w:jc w:val="left"/>
            </w:pPr>
            <w:r>
              <w:rPr>
                <w:rFonts w:hint="eastAsia"/>
              </w:rPr>
              <w:t>第一档，内容详细清晰明确得2分；</w:t>
            </w:r>
          </w:p>
          <w:p w14:paraId="22C6C0FD">
            <w:pPr>
              <w:spacing w:line="360" w:lineRule="auto"/>
              <w:jc w:val="left"/>
            </w:pPr>
            <w:r>
              <w:rPr>
                <w:rFonts w:hint="eastAsia"/>
              </w:rPr>
              <w:t>第二档，内容模糊不明确得1分；没有不得分。</w:t>
            </w:r>
          </w:p>
          <w:p w14:paraId="3DE671EB">
            <w:pPr>
              <w:numPr>
                <w:ilvl w:val="0"/>
                <w:numId w:val="4"/>
              </w:numPr>
              <w:spacing w:line="360" w:lineRule="auto"/>
              <w:jc w:val="left"/>
              <w:rPr>
                <w:rFonts w:ascii="Times New Roman" w:hAnsi="Times New Roman"/>
              </w:rPr>
            </w:pPr>
            <w:r>
              <w:rPr>
                <w:rFonts w:hint="eastAsia" w:ascii="Times New Roman" w:hAnsi="Times New Roman"/>
              </w:rPr>
              <w:t>投标人提供的其他实质性</w:t>
            </w:r>
            <w:r>
              <w:rPr>
                <w:rFonts w:hint="eastAsia"/>
              </w:rPr>
              <w:t>质保</w:t>
            </w:r>
            <w:r>
              <w:rPr>
                <w:rFonts w:hint="eastAsia" w:ascii="Times New Roman" w:hAnsi="Times New Roman"/>
              </w:rPr>
              <w:t>优惠条件</w:t>
            </w:r>
          </w:p>
          <w:p w14:paraId="4CAD0D33">
            <w:pPr>
              <w:spacing w:line="360" w:lineRule="auto"/>
              <w:jc w:val="left"/>
            </w:pPr>
            <w:r>
              <w:rPr>
                <w:rFonts w:hint="eastAsia"/>
              </w:rPr>
              <w:t>第一档，内容详细清晰明确得2分；</w:t>
            </w:r>
          </w:p>
          <w:p w14:paraId="25E04CA6">
            <w:pPr>
              <w:spacing w:line="360" w:lineRule="auto"/>
              <w:jc w:val="left"/>
              <w:rPr>
                <w:rFonts w:hint="eastAsia" w:ascii="宋体" w:hAnsi="宋体" w:cs="宋体"/>
                <w:szCs w:val="21"/>
              </w:rPr>
            </w:pPr>
            <w:r>
              <w:rPr>
                <w:rFonts w:hint="eastAsia"/>
              </w:rPr>
              <w:t>第二档，内容模糊不明确得1分；没有不得分</w:t>
            </w:r>
            <w:r>
              <w:rPr>
                <w:rFonts w:hint="eastAsia" w:ascii="Times New Roman" w:hAnsi="Times New Roman"/>
              </w:rPr>
              <w:t>。</w:t>
            </w:r>
          </w:p>
        </w:tc>
      </w:tr>
      <w:tr w14:paraId="717AD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148" w:type="dxa"/>
            <w:vMerge w:val="continue"/>
            <w:tcBorders>
              <w:left w:val="single" w:color="auto" w:sz="4" w:space="0"/>
              <w:right w:val="single" w:color="auto" w:sz="4" w:space="0"/>
            </w:tcBorders>
            <w:vAlign w:val="center"/>
          </w:tcPr>
          <w:p w14:paraId="16FFE4A1">
            <w:pPr>
              <w:spacing w:line="360" w:lineRule="auto"/>
              <w:rPr>
                <w:rFonts w:hint="eastAsia" w:ascii="宋体" w:hAnsi="宋体" w:cs="宋体"/>
                <w:szCs w:val="21"/>
              </w:rPr>
            </w:pPr>
          </w:p>
        </w:tc>
        <w:tc>
          <w:tcPr>
            <w:tcW w:w="1192" w:type="dxa"/>
            <w:vMerge w:val="continue"/>
            <w:tcBorders>
              <w:left w:val="single" w:color="auto" w:sz="4" w:space="0"/>
              <w:right w:val="single" w:color="auto" w:sz="4" w:space="0"/>
            </w:tcBorders>
            <w:vAlign w:val="center"/>
          </w:tcPr>
          <w:p w14:paraId="71F2BA05">
            <w:pPr>
              <w:spacing w:line="360" w:lineRule="auto"/>
              <w:rPr>
                <w:rFonts w:hint="eastAsia"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7D7413D">
            <w:pPr>
              <w:spacing w:line="360" w:lineRule="auto"/>
              <w:jc w:val="left"/>
              <w:rPr>
                <w:rFonts w:hint="eastAsia" w:ascii="宋体" w:hAnsi="宋体" w:cs="宋体"/>
                <w:szCs w:val="21"/>
              </w:rPr>
            </w:pPr>
            <w:r>
              <w:rPr>
                <w:rFonts w:hint="eastAsia" w:ascii="宋体" w:hAnsi="宋体" w:cs="宋体"/>
                <w:szCs w:val="21"/>
              </w:rPr>
              <w:t>关键点、难点分析（4分）</w:t>
            </w:r>
          </w:p>
        </w:tc>
        <w:tc>
          <w:tcPr>
            <w:tcW w:w="6270" w:type="dxa"/>
            <w:tcBorders>
              <w:top w:val="single" w:color="auto" w:sz="4" w:space="0"/>
              <w:left w:val="single" w:color="auto" w:sz="4" w:space="0"/>
              <w:bottom w:val="single" w:color="auto" w:sz="4" w:space="0"/>
              <w:right w:val="single" w:color="auto" w:sz="4" w:space="0"/>
            </w:tcBorders>
            <w:vAlign w:val="center"/>
          </w:tcPr>
          <w:p w14:paraId="67EE7888">
            <w:pPr>
              <w:spacing w:line="360" w:lineRule="auto"/>
              <w:jc w:val="left"/>
              <w:rPr>
                <w:rFonts w:hint="eastAsia" w:ascii="宋体" w:hAnsi="宋体" w:cs="宋体"/>
                <w:szCs w:val="21"/>
              </w:rPr>
            </w:pPr>
            <w:r>
              <w:rPr>
                <w:rFonts w:hint="eastAsia" w:ascii="宋体" w:hAnsi="宋体" w:cs="宋体"/>
                <w:szCs w:val="21"/>
              </w:rPr>
              <w:t>对项目实施内容的关键点、难点的理解分析及对策</w:t>
            </w:r>
          </w:p>
          <w:p w14:paraId="4292DC29">
            <w:pPr>
              <w:spacing w:line="360" w:lineRule="auto"/>
              <w:jc w:val="left"/>
              <w:rPr>
                <w:rFonts w:hint="eastAsia" w:ascii="宋体" w:hAnsi="宋体" w:cs="宋体"/>
                <w:szCs w:val="21"/>
              </w:rPr>
            </w:pPr>
            <w:r>
              <w:rPr>
                <w:rFonts w:hint="eastAsia" w:ascii="宋体" w:hAnsi="宋体" w:cs="宋体"/>
                <w:szCs w:val="21"/>
              </w:rPr>
              <w:t>第一档，方案内容详细、合理，符合相关标准和规范得4分；</w:t>
            </w:r>
          </w:p>
          <w:p w14:paraId="1714FA2C">
            <w:pPr>
              <w:spacing w:line="360" w:lineRule="auto"/>
              <w:jc w:val="left"/>
              <w:rPr>
                <w:rFonts w:hint="eastAsia" w:ascii="宋体" w:hAnsi="宋体" w:cs="宋体"/>
                <w:szCs w:val="21"/>
              </w:rPr>
            </w:pPr>
            <w:r>
              <w:rPr>
                <w:rFonts w:hint="eastAsia" w:ascii="宋体" w:hAnsi="宋体" w:cs="宋体"/>
                <w:szCs w:val="21"/>
              </w:rPr>
              <w:t>第二档，方案内容较详细、合理，符合相关标准和规范得2分；</w:t>
            </w:r>
          </w:p>
          <w:p w14:paraId="1ACE2555">
            <w:pPr>
              <w:spacing w:line="360" w:lineRule="auto"/>
              <w:jc w:val="left"/>
              <w:rPr>
                <w:rFonts w:hint="eastAsia" w:ascii="宋体" w:hAnsi="宋体" w:cs="宋体"/>
                <w:szCs w:val="21"/>
              </w:rPr>
            </w:pPr>
            <w:r>
              <w:rPr>
                <w:rFonts w:hint="eastAsia" w:ascii="宋体" w:hAnsi="宋体" w:cs="宋体"/>
                <w:szCs w:val="21"/>
              </w:rPr>
              <w:t>第三档，方案内容基本合理，符合相关标准和规范得1分。</w:t>
            </w:r>
          </w:p>
        </w:tc>
      </w:tr>
      <w:tr w14:paraId="30EBB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9" w:hRule="atLeast"/>
          <w:jc w:val="center"/>
        </w:trPr>
        <w:tc>
          <w:tcPr>
            <w:tcW w:w="1148" w:type="dxa"/>
            <w:vMerge w:val="continue"/>
            <w:tcBorders>
              <w:left w:val="single" w:color="auto" w:sz="4" w:space="0"/>
              <w:right w:val="single" w:color="auto" w:sz="4" w:space="0"/>
            </w:tcBorders>
            <w:vAlign w:val="center"/>
          </w:tcPr>
          <w:p w14:paraId="11553B0C">
            <w:pPr>
              <w:spacing w:line="360" w:lineRule="auto"/>
              <w:jc w:val="left"/>
              <w:rPr>
                <w:rFonts w:hint="eastAsia" w:ascii="宋体" w:hAnsi="宋体" w:cs="宋体"/>
                <w:spacing w:val="1"/>
                <w:kern w:val="0"/>
                <w:szCs w:val="21"/>
              </w:rPr>
            </w:pPr>
          </w:p>
        </w:tc>
        <w:tc>
          <w:tcPr>
            <w:tcW w:w="1192" w:type="dxa"/>
            <w:vMerge w:val="restart"/>
            <w:tcBorders>
              <w:top w:val="single" w:color="auto" w:sz="4" w:space="0"/>
              <w:left w:val="single" w:color="auto" w:sz="4" w:space="0"/>
              <w:right w:val="single" w:color="auto" w:sz="4" w:space="0"/>
            </w:tcBorders>
            <w:vAlign w:val="center"/>
          </w:tcPr>
          <w:p w14:paraId="0DC6E459">
            <w:pPr>
              <w:spacing w:line="360" w:lineRule="auto"/>
              <w:jc w:val="left"/>
              <w:rPr>
                <w:rFonts w:hint="eastAsia" w:ascii="宋体" w:hAnsi="宋体" w:cs="宋体"/>
                <w:szCs w:val="21"/>
              </w:rPr>
            </w:pPr>
          </w:p>
          <w:p w14:paraId="2232EB86">
            <w:pPr>
              <w:spacing w:line="360" w:lineRule="auto"/>
              <w:jc w:val="left"/>
              <w:rPr>
                <w:rFonts w:hint="eastAsia" w:ascii="宋体" w:hAnsi="宋体" w:cs="宋体"/>
                <w:szCs w:val="21"/>
              </w:rPr>
            </w:pPr>
          </w:p>
          <w:p w14:paraId="16822835">
            <w:pPr>
              <w:spacing w:line="360" w:lineRule="auto"/>
              <w:jc w:val="left"/>
              <w:rPr>
                <w:rFonts w:hint="eastAsia" w:ascii="宋体" w:hAnsi="宋体" w:cs="宋体"/>
                <w:szCs w:val="21"/>
              </w:rPr>
            </w:pPr>
          </w:p>
          <w:p w14:paraId="1A4D3965">
            <w:pPr>
              <w:spacing w:line="360" w:lineRule="auto"/>
              <w:jc w:val="left"/>
              <w:rPr>
                <w:rFonts w:hint="eastAsia" w:ascii="宋体" w:hAnsi="宋体" w:cs="宋体"/>
                <w:szCs w:val="21"/>
              </w:rPr>
            </w:pPr>
            <w:r>
              <w:rPr>
                <w:rFonts w:hint="eastAsia" w:ascii="宋体" w:hAnsi="宋体" w:cs="宋体"/>
                <w:szCs w:val="21"/>
              </w:rPr>
              <w:t>2.2.2（3）综合标评分</w:t>
            </w:r>
            <w:r>
              <w:rPr>
                <w:rFonts w:hint="eastAsia" w:ascii="宋体" w:hAnsi="宋体" w:cs="宋体"/>
                <w:spacing w:val="1"/>
                <w:kern w:val="0"/>
                <w:szCs w:val="21"/>
              </w:rPr>
              <w:t>（6分）</w:t>
            </w:r>
          </w:p>
        </w:tc>
        <w:tc>
          <w:tcPr>
            <w:tcW w:w="1560" w:type="dxa"/>
            <w:tcBorders>
              <w:top w:val="single" w:color="auto" w:sz="4" w:space="0"/>
              <w:left w:val="single" w:color="auto" w:sz="4" w:space="0"/>
              <w:bottom w:val="single" w:color="auto" w:sz="4" w:space="0"/>
              <w:right w:val="single" w:color="auto" w:sz="4" w:space="0"/>
            </w:tcBorders>
            <w:vAlign w:val="center"/>
          </w:tcPr>
          <w:p w14:paraId="1F9F9DC0">
            <w:pPr>
              <w:widowControl/>
              <w:spacing w:before="156" w:line="360" w:lineRule="auto"/>
              <w:jc w:val="center"/>
              <w:rPr>
                <w:rFonts w:hint="eastAsia" w:ascii="宋体" w:hAnsi="宋体" w:cs="宋体"/>
                <w:kern w:val="0"/>
                <w:szCs w:val="21"/>
              </w:rPr>
            </w:pPr>
            <w:r>
              <w:rPr>
                <w:rFonts w:hint="eastAsia" w:ascii="宋体" w:hAnsi="宋体" w:cs="宋体"/>
                <w:kern w:val="0"/>
                <w:szCs w:val="21"/>
              </w:rPr>
              <w:t>售后服务保障</w:t>
            </w:r>
          </w:p>
          <w:p w14:paraId="4973A238">
            <w:pPr>
              <w:autoSpaceDE w:val="0"/>
              <w:autoSpaceDN w:val="0"/>
              <w:adjustRightInd w:val="0"/>
              <w:spacing w:line="360" w:lineRule="auto"/>
              <w:jc w:val="center"/>
              <w:rPr>
                <w:rFonts w:hint="eastAsia" w:ascii="宋体" w:hAnsi="宋体" w:cs="宋体"/>
                <w:szCs w:val="21"/>
              </w:rPr>
            </w:pPr>
            <w:r>
              <w:rPr>
                <w:rFonts w:hint="eastAsia" w:ascii="宋体" w:hAnsi="宋体" w:cs="宋体"/>
                <w:kern w:val="0"/>
                <w:szCs w:val="21"/>
              </w:rPr>
              <w:t>（4分）</w:t>
            </w:r>
          </w:p>
        </w:tc>
        <w:tc>
          <w:tcPr>
            <w:tcW w:w="6270" w:type="dxa"/>
            <w:tcBorders>
              <w:top w:val="single" w:color="auto" w:sz="4" w:space="0"/>
              <w:left w:val="single" w:color="auto" w:sz="4" w:space="0"/>
              <w:bottom w:val="single" w:color="auto" w:sz="4" w:space="0"/>
              <w:right w:val="single" w:color="auto" w:sz="4" w:space="0"/>
            </w:tcBorders>
            <w:vAlign w:val="center"/>
          </w:tcPr>
          <w:p w14:paraId="74232584">
            <w:pPr>
              <w:pStyle w:val="16"/>
              <w:spacing w:line="360" w:lineRule="auto"/>
              <w:ind w:left="0" w:leftChars="0"/>
              <w:rPr>
                <w:rFonts w:hint="eastAsia" w:ascii="宋体" w:hAnsi="宋体" w:cs="宋体"/>
              </w:rPr>
            </w:pPr>
            <w:r>
              <w:rPr>
                <w:rFonts w:hint="eastAsia" w:ascii="宋体" w:hAnsi="宋体" w:cs="宋体"/>
              </w:rPr>
              <w:t>根据采购人的实际需要，针对项目实际情况，对产品售后服务及人员配置，上门售后时间等所做出的的详细服务方案</w:t>
            </w:r>
          </w:p>
          <w:p w14:paraId="03633DBB">
            <w:pPr>
              <w:pStyle w:val="16"/>
              <w:spacing w:line="360" w:lineRule="auto"/>
              <w:ind w:left="0" w:leftChars="0"/>
              <w:rPr>
                <w:rFonts w:hint="eastAsia" w:ascii="宋体" w:hAnsi="宋体" w:cs="宋体"/>
              </w:rPr>
            </w:pPr>
            <w:r>
              <w:rPr>
                <w:rFonts w:hint="eastAsia" w:ascii="宋体" w:hAnsi="宋体" w:cs="宋体"/>
              </w:rPr>
              <w:t>第一档：内容非常全面完整、方案思路非常科学合理可靠，得4分</w:t>
            </w:r>
          </w:p>
          <w:p w14:paraId="1143DD51">
            <w:pPr>
              <w:pStyle w:val="16"/>
              <w:spacing w:line="360" w:lineRule="auto"/>
              <w:ind w:left="0" w:leftChars="0"/>
              <w:rPr>
                <w:rFonts w:hint="eastAsia" w:ascii="宋体" w:hAnsi="宋体" w:cs="宋体"/>
              </w:rPr>
            </w:pPr>
            <w:r>
              <w:rPr>
                <w:rFonts w:hint="eastAsia" w:ascii="宋体" w:hAnsi="宋体" w:cs="宋体"/>
              </w:rPr>
              <w:t>第二档：内容基本全面完整、方案思路基本科学合理可靠，得2分，</w:t>
            </w:r>
          </w:p>
          <w:p w14:paraId="738E309C">
            <w:pPr>
              <w:pStyle w:val="16"/>
              <w:spacing w:line="360" w:lineRule="auto"/>
              <w:ind w:left="0" w:leftChars="0"/>
              <w:rPr>
                <w:rFonts w:hint="eastAsia" w:ascii="宋体" w:hAnsi="宋体" w:cs="宋体"/>
                <w:szCs w:val="21"/>
              </w:rPr>
            </w:pPr>
            <w:r>
              <w:rPr>
                <w:rFonts w:hint="eastAsia" w:ascii="宋体" w:hAnsi="宋体" w:cs="宋体"/>
              </w:rPr>
              <w:t>第三档：内容、方案思路一般或不完善，得1分，没有不得分。</w:t>
            </w:r>
          </w:p>
        </w:tc>
      </w:tr>
      <w:tr w14:paraId="07B7C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48" w:type="dxa"/>
            <w:vMerge w:val="continue"/>
            <w:tcBorders>
              <w:left w:val="single" w:color="auto" w:sz="4" w:space="0"/>
              <w:right w:val="single" w:color="auto" w:sz="4" w:space="0"/>
            </w:tcBorders>
            <w:vAlign w:val="center"/>
          </w:tcPr>
          <w:p w14:paraId="5DA861F0">
            <w:pPr>
              <w:spacing w:line="360" w:lineRule="auto"/>
              <w:jc w:val="left"/>
              <w:rPr>
                <w:rFonts w:hint="eastAsia" w:ascii="宋体" w:hAnsi="宋体" w:cs="宋体"/>
                <w:spacing w:val="1"/>
                <w:kern w:val="0"/>
                <w:szCs w:val="21"/>
              </w:rPr>
            </w:pPr>
          </w:p>
        </w:tc>
        <w:tc>
          <w:tcPr>
            <w:tcW w:w="1192" w:type="dxa"/>
            <w:vMerge w:val="continue"/>
            <w:tcBorders>
              <w:left w:val="single" w:color="auto" w:sz="4" w:space="0"/>
              <w:right w:val="single" w:color="auto" w:sz="4" w:space="0"/>
            </w:tcBorders>
            <w:vAlign w:val="center"/>
          </w:tcPr>
          <w:p w14:paraId="1FC21034">
            <w:pPr>
              <w:spacing w:line="360" w:lineRule="auto"/>
              <w:jc w:val="left"/>
              <w:rPr>
                <w:rFonts w:hint="eastAsia" w:ascii="宋体" w:hAnsi="宋体" w:cs="宋体"/>
                <w:szCs w:val="21"/>
              </w:rPr>
            </w:pPr>
          </w:p>
        </w:tc>
        <w:tc>
          <w:tcPr>
            <w:tcW w:w="1560" w:type="dxa"/>
            <w:tcBorders>
              <w:left w:val="single" w:color="auto" w:sz="4" w:space="0"/>
              <w:bottom w:val="single" w:color="auto" w:sz="4" w:space="0"/>
              <w:right w:val="single" w:color="auto" w:sz="4" w:space="0"/>
            </w:tcBorders>
            <w:vAlign w:val="center"/>
          </w:tcPr>
          <w:p w14:paraId="72F45076">
            <w:pPr>
              <w:spacing w:line="360" w:lineRule="auto"/>
              <w:jc w:val="center"/>
              <w:rPr>
                <w:rFonts w:hint="eastAsia" w:ascii="宋体" w:hAnsi="宋体" w:cs="宋体"/>
                <w:szCs w:val="21"/>
              </w:rPr>
            </w:pPr>
          </w:p>
          <w:p w14:paraId="21BFBA34">
            <w:pPr>
              <w:spacing w:line="360" w:lineRule="auto"/>
              <w:jc w:val="center"/>
              <w:rPr>
                <w:rFonts w:hint="eastAsia" w:ascii="宋体" w:hAnsi="宋体" w:cs="宋体"/>
                <w:szCs w:val="21"/>
              </w:rPr>
            </w:pPr>
            <w:r>
              <w:rPr>
                <w:rFonts w:hint="eastAsia" w:ascii="宋体" w:hAnsi="宋体" w:cs="宋体"/>
                <w:szCs w:val="21"/>
              </w:rPr>
              <w:t>资信业绩</w:t>
            </w:r>
          </w:p>
          <w:p w14:paraId="53570FC4">
            <w:pPr>
              <w:pStyle w:val="24"/>
              <w:spacing w:line="360" w:lineRule="auto"/>
              <w:ind w:firstLine="0" w:firstLineChars="0"/>
              <w:jc w:val="center"/>
              <w:rPr>
                <w:rFonts w:hint="eastAsia" w:ascii="宋体" w:hAnsi="宋体" w:cs="宋体"/>
                <w:sz w:val="21"/>
                <w:szCs w:val="21"/>
              </w:rPr>
            </w:pPr>
            <w:r>
              <w:rPr>
                <w:rFonts w:hint="eastAsia" w:ascii="宋体" w:hAnsi="宋体" w:cs="宋体"/>
                <w:sz w:val="21"/>
                <w:szCs w:val="21"/>
              </w:rPr>
              <w:t>（2分）</w:t>
            </w:r>
          </w:p>
          <w:p w14:paraId="4E04B8DB">
            <w:pPr>
              <w:pStyle w:val="24"/>
              <w:spacing w:line="360" w:lineRule="auto"/>
              <w:ind w:firstLine="0" w:firstLineChars="0"/>
              <w:jc w:val="center"/>
              <w:rPr>
                <w:rFonts w:hint="eastAsia" w:ascii="宋体" w:hAnsi="宋体" w:cs="宋体"/>
                <w:sz w:val="21"/>
                <w:szCs w:val="21"/>
              </w:rPr>
            </w:pPr>
          </w:p>
        </w:tc>
        <w:tc>
          <w:tcPr>
            <w:tcW w:w="6270" w:type="dxa"/>
            <w:tcBorders>
              <w:top w:val="single" w:color="auto" w:sz="4" w:space="0"/>
              <w:left w:val="single" w:color="auto" w:sz="4" w:space="0"/>
              <w:bottom w:val="single" w:color="auto" w:sz="4" w:space="0"/>
              <w:right w:val="single" w:color="auto" w:sz="4" w:space="0"/>
            </w:tcBorders>
            <w:vAlign w:val="center"/>
          </w:tcPr>
          <w:p w14:paraId="26347D8E">
            <w:pPr>
              <w:spacing w:line="360" w:lineRule="auto"/>
              <w:jc w:val="left"/>
              <w:rPr>
                <w:rFonts w:hint="eastAsia" w:ascii="宋体" w:hAnsi="宋体" w:cs="宋体"/>
                <w:spacing w:val="1"/>
                <w:kern w:val="0"/>
                <w:szCs w:val="21"/>
              </w:rPr>
            </w:pPr>
            <w:r>
              <w:rPr>
                <w:rFonts w:hint="eastAsia" w:ascii="宋体" w:hAnsi="宋体" w:cs="宋体"/>
                <w:szCs w:val="21"/>
              </w:rPr>
              <w:t>每提供一份自</w:t>
            </w:r>
            <w:r>
              <w:rPr>
                <w:rFonts w:hint="eastAsia" w:ascii="宋体" w:hAnsi="宋体" w:cs="宋体"/>
              </w:rPr>
              <w:t>2021年1月1日</w:t>
            </w:r>
            <w:r>
              <w:rPr>
                <w:rFonts w:hint="eastAsia" w:ascii="宋体" w:hAnsi="宋体" w:cs="宋体"/>
                <w:szCs w:val="21"/>
              </w:rPr>
              <w:t>以来所投产品的项目业绩</w:t>
            </w:r>
            <w:r>
              <w:rPr>
                <w:rFonts w:hint="eastAsia" w:ascii="宋体" w:hAnsi="宋体" w:cs="宋体"/>
              </w:rPr>
              <w:t>（以响应文件中所附类似业绩的中标通知书和合同原件的扫描件为准）</w:t>
            </w:r>
            <w:r>
              <w:rPr>
                <w:rFonts w:hint="eastAsia" w:ascii="宋体" w:hAnsi="宋体" w:cs="宋体"/>
                <w:bCs/>
                <w:szCs w:val="21"/>
              </w:rPr>
              <w:t>的</w:t>
            </w:r>
            <w:r>
              <w:rPr>
                <w:rFonts w:hint="eastAsia" w:ascii="宋体" w:hAnsi="宋体" w:cs="宋体"/>
                <w:szCs w:val="21"/>
              </w:rPr>
              <w:t>得1分，最多得2分。</w:t>
            </w:r>
          </w:p>
          <w:p w14:paraId="4D6F7795">
            <w:pPr>
              <w:pStyle w:val="24"/>
              <w:spacing w:line="360" w:lineRule="auto"/>
              <w:ind w:firstLine="0" w:firstLineChars="0"/>
              <w:rPr>
                <w:rFonts w:ascii="宋体" w:hAnsi="宋体" w:cs="宋体"/>
                <w:spacing w:val="1"/>
                <w:sz w:val="21"/>
                <w:szCs w:val="21"/>
              </w:rPr>
            </w:pPr>
            <w:r>
              <w:rPr>
                <w:rFonts w:hint="eastAsia" w:ascii="宋体" w:hAnsi="宋体" w:cs="宋体"/>
                <w:spacing w:val="1"/>
                <w:sz w:val="21"/>
                <w:szCs w:val="21"/>
              </w:rPr>
              <w:t>注：①需提供中标通知书和合同扫描件，不提供不得分。</w:t>
            </w:r>
          </w:p>
          <w:p w14:paraId="46C17BD0">
            <w:pPr>
              <w:pStyle w:val="25"/>
              <w:spacing w:line="360" w:lineRule="auto"/>
              <w:ind w:left="0" w:leftChars="0"/>
              <w:rPr>
                <w:rFonts w:hint="eastAsia"/>
              </w:rPr>
            </w:pPr>
            <w:r>
              <w:rPr>
                <w:rFonts w:hint="eastAsia"/>
                <w:color w:val="auto"/>
              </w:rPr>
              <w:t>②该业绩可为供应商的业绩或该产品生产厂家的业绩</w:t>
            </w:r>
          </w:p>
        </w:tc>
      </w:tr>
      <w:tr w14:paraId="72A41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340" w:type="dxa"/>
            <w:gridSpan w:val="2"/>
            <w:vMerge w:val="restart"/>
            <w:tcBorders>
              <w:top w:val="single" w:color="auto" w:sz="4" w:space="0"/>
              <w:left w:val="single" w:color="auto" w:sz="4" w:space="0"/>
              <w:right w:val="single" w:color="auto" w:sz="4" w:space="0"/>
            </w:tcBorders>
            <w:vAlign w:val="center"/>
          </w:tcPr>
          <w:p w14:paraId="2FAD0CC7">
            <w:pPr>
              <w:widowControl/>
              <w:spacing w:line="360" w:lineRule="auto"/>
              <w:jc w:val="center"/>
              <w:rPr>
                <w:rFonts w:hint="eastAsia" w:ascii="宋体" w:hAnsi="宋体" w:cs="宋体"/>
                <w:szCs w:val="21"/>
              </w:rPr>
            </w:pPr>
            <w:r>
              <w:rPr>
                <w:rFonts w:hint="eastAsia" w:ascii="宋体" w:hAnsi="宋体" w:cs="宋体"/>
                <w:spacing w:val="1"/>
                <w:kern w:val="0"/>
                <w:szCs w:val="21"/>
              </w:rPr>
              <w:t>废标条款</w:t>
            </w: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1CD00031">
            <w:pPr>
              <w:spacing w:line="360" w:lineRule="auto"/>
              <w:jc w:val="left"/>
              <w:rPr>
                <w:rFonts w:hint="eastAsia" w:ascii="宋体" w:hAnsi="宋体" w:cs="宋体"/>
                <w:spacing w:val="1"/>
                <w:kern w:val="0"/>
                <w:szCs w:val="21"/>
              </w:rPr>
            </w:pPr>
            <w:r>
              <w:rPr>
                <w:rFonts w:hint="eastAsia" w:ascii="宋体" w:hAnsi="宋体" w:cs="宋体"/>
                <w:szCs w:val="21"/>
              </w:rPr>
              <w:t>投标截止时间止，投标人少于3个的。</w:t>
            </w:r>
          </w:p>
        </w:tc>
      </w:tr>
      <w:tr w14:paraId="601A5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40" w:type="dxa"/>
            <w:gridSpan w:val="2"/>
            <w:vMerge w:val="continue"/>
            <w:tcBorders>
              <w:left w:val="single" w:color="auto" w:sz="4" w:space="0"/>
              <w:right w:val="single" w:color="auto" w:sz="4" w:space="0"/>
            </w:tcBorders>
            <w:vAlign w:val="center"/>
          </w:tcPr>
          <w:p w14:paraId="1D623129">
            <w:pPr>
              <w:widowControl/>
              <w:spacing w:line="360" w:lineRule="auto"/>
              <w:jc w:val="center"/>
              <w:rPr>
                <w:rFonts w:hint="eastAsia" w:ascii="宋体" w:hAnsi="宋体" w:cs="宋体"/>
                <w:szCs w:val="21"/>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5B04BED8">
            <w:pPr>
              <w:spacing w:line="360" w:lineRule="auto"/>
              <w:jc w:val="left"/>
              <w:rPr>
                <w:rFonts w:hint="eastAsia" w:ascii="宋体" w:hAnsi="宋体" w:cs="宋体"/>
                <w:spacing w:val="1"/>
                <w:kern w:val="0"/>
                <w:szCs w:val="21"/>
              </w:rPr>
            </w:pPr>
            <w:r>
              <w:rPr>
                <w:rFonts w:hint="eastAsia" w:ascii="宋体" w:hAnsi="宋体" w:cs="宋体"/>
                <w:bCs/>
                <w:szCs w:val="21"/>
              </w:rPr>
              <w:t>投标人的投标报价高于最高投标限价。</w:t>
            </w:r>
          </w:p>
        </w:tc>
      </w:tr>
      <w:tr w14:paraId="5EA69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40" w:type="dxa"/>
            <w:gridSpan w:val="2"/>
            <w:vMerge w:val="continue"/>
            <w:tcBorders>
              <w:left w:val="single" w:color="auto" w:sz="4" w:space="0"/>
              <w:right w:val="single" w:color="auto" w:sz="4" w:space="0"/>
            </w:tcBorders>
            <w:vAlign w:val="center"/>
          </w:tcPr>
          <w:p w14:paraId="6CF72A49">
            <w:pPr>
              <w:widowControl/>
              <w:spacing w:line="360" w:lineRule="auto"/>
              <w:jc w:val="center"/>
              <w:rPr>
                <w:rFonts w:hint="eastAsia" w:ascii="宋体" w:hAnsi="宋体" w:cs="宋体"/>
                <w:szCs w:val="21"/>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611E3365">
            <w:pPr>
              <w:spacing w:line="360" w:lineRule="auto"/>
              <w:jc w:val="left"/>
              <w:rPr>
                <w:rFonts w:hint="eastAsia" w:ascii="宋体" w:hAnsi="宋体" w:cs="宋体"/>
                <w:bCs/>
                <w:szCs w:val="21"/>
              </w:rPr>
            </w:pPr>
            <w:r>
              <w:rPr>
                <w:rFonts w:hint="eastAsia" w:ascii="宋体" w:hAnsi="宋体" w:cs="宋体"/>
                <w:bCs/>
                <w:szCs w:val="21"/>
              </w:rPr>
              <w:t>投标人投标文件制作机器码一致的。</w:t>
            </w:r>
          </w:p>
        </w:tc>
      </w:tr>
      <w:tr w14:paraId="57ABB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40" w:type="dxa"/>
            <w:gridSpan w:val="2"/>
            <w:vMerge w:val="continue"/>
            <w:tcBorders>
              <w:left w:val="single" w:color="auto" w:sz="4" w:space="0"/>
              <w:right w:val="single" w:color="auto" w:sz="4" w:space="0"/>
            </w:tcBorders>
            <w:vAlign w:val="center"/>
          </w:tcPr>
          <w:p w14:paraId="377DAE25">
            <w:pPr>
              <w:widowControl/>
              <w:spacing w:line="360" w:lineRule="auto"/>
              <w:jc w:val="center"/>
              <w:rPr>
                <w:rFonts w:hint="eastAsia" w:ascii="宋体" w:hAnsi="宋体" w:cs="宋体"/>
                <w:szCs w:val="21"/>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14:paraId="6B8E9309">
            <w:pPr>
              <w:spacing w:line="360" w:lineRule="auto"/>
              <w:jc w:val="left"/>
              <w:rPr>
                <w:rFonts w:hint="eastAsia" w:ascii="宋体" w:hAnsi="宋体" w:cs="宋体"/>
                <w:bCs/>
                <w:szCs w:val="21"/>
              </w:rPr>
            </w:pPr>
            <w:r>
              <w:rPr>
                <w:rFonts w:hint="eastAsia" w:ascii="宋体" w:hAnsi="宋体" w:cs="宋体"/>
                <w:spacing w:val="1"/>
                <w:kern w:val="0"/>
                <w:szCs w:val="21"/>
              </w:rPr>
              <w:t>法律法规规定的其他内容。</w:t>
            </w:r>
          </w:p>
        </w:tc>
      </w:tr>
    </w:tbl>
    <w:p w14:paraId="71E7206E">
      <w:pPr>
        <w:spacing w:line="360" w:lineRule="auto"/>
        <w:outlineLvl w:val="1"/>
        <w:rPr>
          <w:rFonts w:hint="eastAsia" w:ascii="宋体" w:hAnsi="宋体" w:cs="宋体"/>
          <w:b/>
        </w:rPr>
      </w:pPr>
      <w:bookmarkStart w:id="89" w:name="_Toc20666"/>
      <w:r>
        <w:rPr>
          <w:rFonts w:hint="eastAsia" w:ascii="宋体" w:hAnsi="宋体" w:cs="宋体"/>
          <w:b/>
        </w:rPr>
        <w:t>注：1.根据《政府采购货物和服务采购投标管理办法》（财政部第87号令）第31条的规定，提供相同品牌产品且通过资格审查、符合性审查的不同供应商参加同一标段投标的，按一家供应商计算，评审后得分最高的同品牌供应商获得成交人推荐资格；评审得分相同的，以投标报价最低者获得成交人推荐资格；评审得分相同，报价也相同的，由评标委员会集体投票（少数服从多数）决定。</w:t>
      </w:r>
      <w:bookmarkEnd w:id="89"/>
    </w:p>
    <w:bookmarkEnd w:id="85"/>
    <w:bookmarkEnd w:id="86"/>
    <w:p w14:paraId="4AD40DB4">
      <w:pPr>
        <w:pStyle w:val="4"/>
        <w:spacing w:line="460" w:lineRule="exact"/>
        <w:ind w:firstLine="211" w:firstLineChars="100"/>
        <w:jc w:val="left"/>
        <w:rPr>
          <w:rFonts w:hint="eastAsia" w:ascii="宋体" w:hAnsi="宋体" w:cs="宋体"/>
          <w:bCs w:val="0"/>
          <w:sz w:val="21"/>
          <w:szCs w:val="21"/>
        </w:rPr>
      </w:pPr>
      <w:bookmarkStart w:id="90" w:name="_Toc25442"/>
      <w:bookmarkStart w:id="91" w:name="_Toc2654"/>
      <w:r>
        <w:rPr>
          <w:rFonts w:hint="eastAsia" w:ascii="宋体" w:hAnsi="宋体" w:cs="宋体"/>
          <w:bCs w:val="0"/>
          <w:sz w:val="21"/>
          <w:szCs w:val="21"/>
        </w:rPr>
        <w:t>磋商</w:t>
      </w:r>
    </w:p>
    <w:p w14:paraId="441E820A">
      <w:pPr>
        <w:pStyle w:val="4"/>
        <w:spacing w:line="460" w:lineRule="exact"/>
        <w:jc w:val="left"/>
        <w:rPr>
          <w:rFonts w:hint="eastAsia" w:ascii="宋体" w:hAnsi="宋体" w:cs="宋体"/>
          <w:bCs w:val="0"/>
          <w:sz w:val="21"/>
          <w:szCs w:val="21"/>
        </w:rPr>
      </w:pPr>
      <w:r>
        <w:rPr>
          <w:rFonts w:hint="eastAsia" w:ascii="宋体" w:hAnsi="宋体" w:cs="宋体"/>
          <w:bCs w:val="0"/>
          <w:sz w:val="21"/>
          <w:szCs w:val="21"/>
        </w:rPr>
        <w:t>1.磋商程序及方法</w:t>
      </w:r>
      <w:bookmarkEnd w:id="87"/>
      <w:bookmarkEnd w:id="88"/>
      <w:bookmarkEnd w:id="90"/>
      <w:bookmarkEnd w:id="91"/>
    </w:p>
    <w:p w14:paraId="616F96B1">
      <w:pPr>
        <w:spacing w:line="460" w:lineRule="exact"/>
        <w:ind w:firstLine="420" w:firstLineChars="200"/>
        <w:rPr>
          <w:rFonts w:hint="eastAsia" w:ascii="宋体" w:hAnsi="宋体" w:cs="宋体"/>
          <w:szCs w:val="21"/>
        </w:rPr>
      </w:pPr>
      <w:r>
        <w:rPr>
          <w:rFonts w:hint="eastAsia" w:ascii="宋体" w:hAnsi="宋体" w:cs="宋体"/>
          <w:szCs w:val="21"/>
        </w:rPr>
        <w:t>1.1初步评审；</w:t>
      </w:r>
    </w:p>
    <w:p w14:paraId="10F4F512">
      <w:pPr>
        <w:spacing w:line="460" w:lineRule="exact"/>
        <w:ind w:firstLine="420" w:firstLineChars="200"/>
        <w:rPr>
          <w:rFonts w:hint="eastAsia" w:ascii="宋体" w:hAnsi="宋体" w:cs="宋体"/>
          <w:szCs w:val="21"/>
        </w:rPr>
      </w:pPr>
      <w:r>
        <w:rPr>
          <w:rFonts w:hint="eastAsia" w:ascii="宋体" w:hAnsi="宋体" w:cs="宋体"/>
          <w:szCs w:val="21"/>
        </w:rPr>
        <w:t>1.2磋商；</w:t>
      </w:r>
    </w:p>
    <w:p w14:paraId="206A752E">
      <w:pPr>
        <w:spacing w:line="460" w:lineRule="exact"/>
        <w:ind w:firstLine="420" w:firstLineChars="200"/>
        <w:rPr>
          <w:rFonts w:hint="eastAsia" w:ascii="宋体" w:hAnsi="宋体" w:cs="宋体"/>
          <w:szCs w:val="21"/>
        </w:rPr>
      </w:pPr>
      <w:r>
        <w:rPr>
          <w:rFonts w:hint="eastAsia" w:ascii="宋体" w:hAnsi="宋体" w:cs="宋体"/>
          <w:szCs w:val="21"/>
        </w:rPr>
        <w:t>1.3 综合评分。</w:t>
      </w:r>
    </w:p>
    <w:p w14:paraId="2F1E1DAF">
      <w:pPr>
        <w:pStyle w:val="4"/>
        <w:spacing w:line="460" w:lineRule="exact"/>
        <w:jc w:val="left"/>
        <w:rPr>
          <w:rFonts w:hint="eastAsia" w:ascii="宋体" w:hAnsi="宋体" w:cs="宋体"/>
          <w:bCs w:val="0"/>
          <w:sz w:val="21"/>
          <w:szCs w:val="21"/>
        </w:rPr>
      </w:pPr>
      <w:bookmarkStart w:id="92" w:name="_Toc5269854"/>
      <w:bookmarkStart w:id="93" w:name="_Toc20027"/>
      <w:bookmarkStart w:id="94" w:name="_Toc27667"/>
      <w:bookmarkStart w:id="95" w:name="_Toc14560"/>
      <w:r>
        <w:rPr>
          <w:rFonts w:hint="eastAsia" w:ascii="宋体" w:hAnsi="宋体" w:cs="宋体"/>
          <w:bCs w:val="0"/>
          <w:sz w:val="21"/>
          <w:szCs w:val="21"/>
        </w:rPr>
        <w:t>2.确定成交供应商原则</w:t>
      </w:r>
      <w:bookmarkEnd w:id="92"/>
      <w:bookmarkEnd w:id="93"/>
      <w:bookmarkEnd w:id="94"/>
      <w:bookmarkEnd w:id="95"/>
    </w:p>
    <w:p w14:paraId="3165905A">
      <w:pPr>
        <w:tabs>
          <w:tab w:val="left" w:pos="720"/>
          <w:tab w:val="left" w:pos="1980"/>
        </w:tabs>
        <w:spacing w:line="460" w:lineRule="exact"/>
        <w:ind w:firstLine="422" w:firstLineChars="200"/>
        <w:rPr>
          <w:rFonts w:hint="eastAsia" w:ascii="宋体" w:hAnsi="宋体" w:cs="宋体"/>
          <w:b/>
          <w:szCs w:val="21"/>
        </w:rPr>
      </w:pPr>
      <w:bookmarkStart w:id="96" w:name="_Toc144974568"/>
      <w:bookmarkStart w:id="97" w:name="_Toc179632619"/>
      <w:bookmarkStart w:id="98" w:name="_Toc152042378"/>
      <w:bookmarkStart w:id="99" w:name="_Toc409023137"/>
      <w:bookmarkStart w:id="100" w:name="_Toc152045601"/>
      <w:r>
        <w:rPr>
          <w:rFonts w:hint="eastAsia" w:ascii="宋体" w:hAnsi="宋体" w:cs="宋体"/>
          <w:b/>
          <w:szCs w:val="21"/>
        </w:rPr>
        <w:t>响应文件满足磋商文件全部实质性要求且按评审因素的量化指标评审得分最高的供应商为成交供应商。</w:t>
      </w:r>
    </w:p>
    <w:bookmarkEnd w:id="96"/>
    <w:bookmarkEnd w:id="97"/>
    <w:bookmarkEnd w:id="98"/>
    <w:bookmarkEnd w:id="99"/>
    <w:bookmarkEnd w:id="100"/>
    <w:p w14:paraId="205F9501">
      <w:pPr>
        <w:pStyle w:val="4"/>
        <w:spacing w:line="460" w:lineRule="exact"/>
        <w:jc w:val="left"/>
        <w:rPr>
          <w:rFonts w:hint="eastAsia" w:ascii="宋体" w:hAnsi="宋体" w:cs="宋体"/>
          <w:bCs w:val="0"/>
          <w:sz w:val="21"/>
          <w:szCs w:val="21"/>
        </w:rPr>
      </w:pPr>
      <w:bookmarkStart w:id="101" w:name="_Toc19301"/>
      <w:bookmarkStart w:id="102" w:name="_Toc10826"/>
      <w:bookmarkStart w:id="103" w:name="_Toc5269855"/>
      <w:bookmarkStart w:id="104" w:name="_Toc32254"/>
      <w:bookmarkStart w:id="105" w:name="_Toc179632620"/>
      <w:bookmarkStart w:id="106" w:name="_Toc152042379"/>
      <w:bookmarkStart w:id="107" w:name="_Toc152045602"/>
      <w:bookmarkStart w:id="108" w:name="_Toc144974569"/>
      <w:r>
        <w:rPr>
          <w:rFonts w:hint="eastAsia" w:ascii="宋体" w:hAnsi="宋体" w:cs="宋体"/>
          <w:bCs w:val="0"/>
          <w:sz w:val="21"/>
          <w:szCs w:val="21"/>
        </w:rPr>
        <w:t>3.初步评审</w:t>
      </w:r>
      <w:bookmarkEnd w:id="101"/>
      <w:bookmarkEnd w:id="102"/>
      <w:bookmarkEnd w:id="103"/>
      <w:bookmarkEnd w:id="104"/>
    </w:p>
    <w:p w14:paraId="0DE405B5">
      <w:pPr>
        <w:spacing w:line="360" w:lineRule="auto"/>
        <w:ind w:firstLine="420" w:firstLineChars="200"/>
        <w:rPr>
          <w:rFonts w:hint="eastAsia" w:ascii="宋体" w:hAnsi="宋体" w:cs="宋体"/>
          <w:szCs w:val="21"/>
        </w:rPr>
      </w:pPr>
      <w:r>
        <w:rPr>
          <w:rFonts w:hint="eastAsia" w:ascii="宋体" w:hAnsi="宋体" w:cs="宋体"/>
          <w:szCs w:val="21"/>
        </w:rPr>
        <w:t>3.1初步评审标准</w:t>
      </w:r>
      <w:bookmarkEnd w:id="105"/>
      <w:bookmarkEnd w:id="106"/>
      <w:bookmarkEnd w:id="107"/>
      <w:bookmarkEnd w:id="108"/>
    </w:p>
    <w:p w14:paraId="7FBBA906">
      <w:pPr>
        <w:spacing w:line="360" w:lineRule="auto"/>
        <w:ind w:firstLine="420" w:firstLineChars="200"/>
        <w:rPr>
          <w:rFonts w:hint="eastAsia" w:ascii="宋体" w:hAnsi="宋体" w:cs="宋体"/>
          <w:szCs w:val="21"/>
        </w:rPr>
      </w:pPr>
      <w:r>
        <w:rPr>
          <w:rFonts w:hint="eastAsia" w:ascii="宋体" w:hAnsi="宋体" w:cs="宋体"/>
          <w:szCs w:val="21"/>
        </w:rPr>
        <w:t>3.1.1资格评审标准：见磋商程序及办法前附表。</w:t>
      </w:r>
    </w:p>
    <w:p w14:paraId="5D5034D4">
      <w:pPr>
        <w:spacing w:line="360" w:lineRule="auto"/>
        <w:ind w:firstLine="420" w:firstLineChars="200"/>
        <w:rPr>
          <w:rFonts w:hint="eastAsia" w:ascii="宋体" w:hAnsi="宋体" w:cs="宋体"/>
          <w:szCs w:val="21"/>
        </w:rPr>
      </w:pPr>
      <w:r>
        <w:rPr>
          <w:rFonts w:hint="eastAsia" w:ascii="宋体" w:hAnsi="宋体" w:cs="宋体"/>
          <w:szCs w:val="21"/>
        </w:rPr>
        <w:t>3.1.2 符合性评审标准：见磋商程序及办法前附表。</w:t>
      </w:r>
    </w:p>
    <w:p w14:paraId="69078759">
      <w:pPr>
        <w:spacing w:line="360" w:lineRule="auto"/>
        <w:ind w:firstLine="420" w:firstLineChars="200"/>
        <w:rPr>
          <w:rFonts w:hint="eastAsia" w:ascii="宋体" w:hAnsi="宋体" w:cs="宋体"/>
          <w:szCs w:val="21"/>
        </w:rPr>
      </w:pPr>
      <w:r>
        <w:rPr>
          <w:rFonts w:hint="eastAsia" w:ascii="宋体" w:hAnsi="宋体" w:cs="宋体"/>
          <w:szCs w:val="21"/>
        </w:rPr>
        <w:t>3.2 磋商小组依据本章第2款规定的标准对磋商响应文件进行初步评审。</w:t>
      </w:r>
    </w:p>
    <w:p w14:paraId="60E05578">
      <w:pPr>
        <w:spacing w:line="360" w:lineRule="auto"/>
        <w:ind w:firstLine="420" w:firstLineChars="200"/>
        <w:rPr>
          <w:rFonts w:hint="eastAsia" w:ascii="宋体" w:hAnsi="宋体" w:cs="宋体"/>
          <w:szCs w:val="21"/>
        </w:rPr>
      </w:pPr>
      <w:r>
        <w:rPr>
          <w:rFonts w:hint="eastAsia" w:ascii="宋体" w:hAnsi="宋体" w:cs="宋体"/>
          <w:szCs w:val="21"/>
        </w:rPr>
        <w:t>3.3 供应商有以下情形之一的，其磋商响应文件作废标处理：</w:t>
      </w:r>
    </w:p>
    <w:p w14:paraId="193BCB44">
      <w:pPr>
        <w:spacing w:line="360" w:lineRule="auto"/>
        <w:ind w:firstLine="420" w:firstLineChars="200"/>
        <w:rPr>
          <w:rFonts w:hint="eastAsia" w:ascii="宋体" w:hAnsi="宋体" w:cs="宋体"/>
          <w:szCs w:val="21"/>
        </w:rPr>
      </w:pPr>
      <w:r>
        <w:rPr>
          <w:rFonts w:hint="eastAsia" w:ascii="宋体" w:hAnsi="宋体" w:cs="宋体"/>
          <w:szCs w:val="21"/>
        </w:rPr>
        <w:t>（1）串通投标或弄虚作假或有其他违法行为的；</w:t>
      </w:r>
    </w:p>
    <w:p w14:paraId="25F1AE0C">
      <w:pPr>
        <w:spacing w:line="360" w:lineRule="auto"/>
        <w:ind w:firstLine="420" w:firstLineChars="200"/>
        <w:rPr>
          <w:rFonts w:hint="eastAsia" w:ascii="宋体" w:hAnsi="宋体" w:cs="宋体"/>
          <w:szCs w:val="21"/>
        </w:rPr>
      </w:pPr>
      <w:r>
        <w:rPr>
          <w:rFonts w:hint="eastAsia" w:ascii="宋体" w:hAnsi="宋体" w:cs="宋体"/>
          <w:szCs w:val="21"/>
        </w:rPr>
        <w:t>（2）不按磋商小组要求澄清、说明或补正的；</w:t>
      </w:r>
    </w:p>
    <w:p w14:paraId="43AEBAA1">
      <w:pPr>
        <w:spacing w:line="360" w:lineRule="auto"/>
        <w:ind w:firstLine="420" w:firstLineChars="200"/>
        <w:rPr>
          <w:rFonts w:hint="eastAsia" w:ascii="宋体" w:hAnsi="宋体" w:cs="宋体"/>
          <w:szCs w:val="21"/>
        </w:rPr>
      </w:pPr>
      <w:r>
        <w:rPr>
          <w:rFonts w:hint="eastAsia" w:ascii="宋体" w:hAnsi="宋体" w:cs="宋体"/>
          <w:szCs w:val="21"/>
        </w:rPr>
        <w:t>（3）响应文件中载明的标准和方法等不符合采购文件的要求；</w:t>
      </w:r>
    </w:p>
    <w:p w14:paraId="213A9C24">
      <w:pPr>
        <w:pStyle w:val="10"/>
        <w:spacing w:line="360" w:lineRule="auto"/>
        <w:ind w:firstLine="420" w:firstLineChars="200"/>
        <w:rPr>
          <w:rFonts w:hint="eastAsia" w:ascii="宋体" w:eastAsia="宋体" w:cs="宋体"/>
          <w:b w:val="0"/>
          <w:bCs w:val="0"/>
          <w:spacing w:val="0"/>
          <w:sz w:val="21"/>
          <w:szCs w:val="21"/>
        </w:rPr>
      </w:pPr>
      <w:r>
        <w:rPr>
          <w:rFonts w:hint="eastAsia" w:ascii="宋体" w:eastAsia="宋体" w:cs="宋体"/>
          <w:b w:val="0"/>
          <w:bCs w:val="0"/>
          <w:spacing w:val="0"/>
          <w:sz w:val="21"/>
          <w:szCs w:val="21"/>
        </w:rPr>
        <w:t>（4）不符合供应商须知前附表“供应商资格要求”的</w:t>
      </w:r>
    </w:p>
    <w:p w14:paraId="6084C8E6">
      <w:pPr>
        <w:spacing w:line="360" w:lineRule="auto"/>
        <w:ind w:firstLine="420" w:firstLineChars="200"/>
        <w:rPr>
          <w:rFonts w:hint="eastAsia" w:ascii="宋体" w:hAnsi="宋体" w:cs="宋体"/>
          <w:szCs w:val="21"/>
        </w:rPr>
      </w:pPr>
      <w:r>
        <w:rPr>
          <w:rFonts w:hint="eastAsia" w:ascii="宋体" w:hAnsi="宋体" w:cs="宋体"/>
          <w:szCs w:val="21"/>
        </w:rPr>
        <w:t>（5）不符合法律、法规和采购文件中规定的其他实质性要求和无效情形的。</w:t>
      </w:r>
    </w:p>
    <w:p w14:paraId="611C05C1">
      <w:pPr>
        <w:spacing w:line="360" w:lineRule="auto"/>
        <w:ind w:firstLine="422" w:firstLineChars="200"/>
        <w:rPr>
          <w:rFonts w:hint="eastAsia" w:ascii="宋体" w:hAnsi="宋体" w:cs="宋体"/>
          <w:b/>
          <w:bCs/>
          <w:szCs w:val="21"/>
        </w:rPr>
      </w:pPr>
      <w:r>
        <w:rPr>
          <w:rFonts w:hint="eastAsia" w:ascii="宋体" w:hAnsi="宋体" w:cs="宋体"/>
          <w:b/>
          <w:bCs/>
          <w:szCs w:val="21"/>
        </w:rPr>
        <w:t>（6）响应文件制作机器码一致的。</w:t>
      </w:r>
    </w:p>
    <w:p w14:paraId="0B15B407">
      <w:pPr>
        <w:spacing w:line="460" w:lineRule="exact"/>
        <w:ind w:firstLine="420" w:firstLineChars="200"/>
        <w:rPr>
          <w:rFonts w:hint="eastAsia" w:ascii="宋体" w:hAnsi="宋体" w:cs="宋体"/>
          <w:szCs w:val="21"/>
        </w:rPr>
      </w:pPr>
      <w:r>
        <w:rPr>
          <w:rFonts w:hint="eastAsia" w:ascii="宋体" w:hAnsi="宋体" w:cs="宋体"/>
          <w:szCs w:val="21"/>
        </w:rPr>
        <w:t>3.4 磋商小组在对响应文件的有效性、完整性和响应程度进行审查时，可以要求供应商对响应文件中含义不明确、同类问题表述不一致或者有明显文件和计算错误的内容等做出必要的澄清、说明或者更正。供应商的澄清、说明或者更正不得超出响应文件的范围或者该表响应文件的实质性内容。</w:t>
      </w:r>
    </w:p>
    <w:p w14:paraId="5AA82E22">
      <w:pPr>
        <w:spacing w:line="460" w:lineRule="exact"/>
        <w:ind w:firstLine="420" w:firstLineChars="200"/>
        <w:rPr>
          <w:rFonts w:hint="eastAsia" w:ascii="宋体" w:hAnsi="宋体" w:cs="宋体"/>
          <w:szCs w:val="21"/>
        </w:rPr>
      </w:pPr>
      <w:r>
        <w:rPr>
          <w:rFonts w:hint="eastAsia" w:ascii="宋体" w:hAnsi="宋体" w:cs="宋体"/>
          <w:szCs w:val="21"/>
        </w:rPr>
        <w:t>磋商小组要求供应商澄清、说明或者更正响应文件应在磋商规定的时间内提出盖单位章或电子签章。</w:t>
      </w:r>
    </w:p>
    <w:p w14:paraId="00FEB409">
      <w:pPr>
        <w:spacing w:line="460" w:lineRule="exact"/>
        <w:ind w:firstLine="420" w:firstLineChars="200"/>
        <w:rPr>
          <w:rFonts w:hint="eastAsia" w:ascii="宋体" w:hAnsi="宋体" w:cs="宋体"/>
          <w:szCs w:val="21"/>
        </w:rPr>
      </w:pPr>
      <w:r>
        <w:rPr>
          <w:rFonts w:hint="eastAsia" w:ascii="宋体" w:hAnsi="宋体" w:cs="宋体"/>
          <w:szCs w:val="21"/>
        </w:rPr>
        <w:t>3.5 磋商报价有算术错误的，磋商小组按以下原则对磋商报价进行修正，修正的价格经供应商盖单位章或电子签章确认后具有约束力。供应商不接受修正价格的，其磋商响应文件作废标处理。</w:t>
      </w:r>
      <w:bookmarkStart w:id="109" w:name="_Toc152042383"/>
    </w:p>
    <w:p w14:paraId="464D5D0A">
      <w:pPr>
        <w:spacing w:line="460" w:lineRule="exact"/>
        <w:ind w:firstLine="420" w:firstLineChars="200"/>
        <w:rPr>
          <w:rFonts w:hint="eastAsia" w:ascii="宋体" w:hAnsi="宋体" w:cs="宋体"/>
          <w:szCs w:val="21"/>
        </w:rPr>
      </w:pPr>
      <w:r>
        <w:rPr>
          <w:rFonts w:hint="eastAsia" w:ascii="宋体" w:hAnsi="宋体" w:cs="宋体"/>
          <w:szCs w:val="21"/>
        </w:rPr>
        <w:t>（1）磋商响应文件中的大写金额与小写金额不一致的，以大写金额为准；</w:t>
      </w:r>
      <w:bookmarkEnd w:id="109"/>
    </w:p>
    <w:p w14:paraId="20F72313">
      <w:pPr>
        <w:spacing w:line="460" w:lineRule="exact"/>
        <w:ind w:firstLine="420" w:firstLineChars="200"/>
        <w:rPr>
          <w:rFonts w:hint="eastAsia"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14:paraId="4409580F">
      <w:pPr>
        <w:pStyle w:val="4"/>
        <w:spacing w:line="460" w:lineRule="exact"/>
        <w:jc w:val="left"/>
        <w:rPr>
          <w:rFonts w:hint="eastAsia" w:ascii="宋体" w:hAnsi="宋体" w:cs="宋体"/>
          <w:bCs w:val="0"/>
          <w:sz w:val="21"/>
          <w:szCs w:val="21"/>
        </w:rPr>
      </w:pPr>
      <w:bookmarkStart w:id="110" w:name="_Toc152045606"/>
      <w:bookmarkStart w:id="111" w:name="_Toc144974573"/>
      <w:bookmarkStart w:id="112" w:name="_Toc152042384"/>
      <w:bookmarkStart w:id="113" w:name="_Toc179632624"/>
      <w:bookmarkStart w:id="114" w:name="_Toc5269856"/>
      <w:bookmarkStart w:id="115" w:name="_Toc24256"/>
      <w:bookmarkStart w:id="116" w:name="_Toc4653"/>
      <w:bookmarkStart w:id="117" w:name="_Toc24174"/>
      <w:r>
        <w:rPr>
          <w:rFonts w:hint="eastAsia" w:ascii="宋体" w:hAnsi="宋体" w:cs="宋体"/>
          <w:bCs w:val="0"/>
          <w:sz w:val="21"/>
          <w:szCs w:val="21"/>
        </w:rPr>
        <w:t>4.</w:t>
      </w:r>
      <w:bookmarkEnd w:id="110"/>
      <w:bookmarkEnd w:id="111"/>
      <w:bookmarkEnd w:id="112"/>
      <w:bookmarkEnd w:id="113"/>
      <w:r>
        <w:rPr>
          <w:rFonts w:hint="eastAsia" w:ascii="宋体" w:hAnsi="宋体" w:cs="宋体"/>
          <w:bCs w:val="0"/>
          <w:sz w:val="21"/>
          <w:szCs w:val="21"/>
        </w:rPr>
        <w:t>磋商</w:t>
      </w:r>
      <w:bookmarkEnd w:id="114"/>
      <w:bookmarkEnd w:id="115"/>
      <w:bookmarkEnd w:id="116"/>
      <w:bookmarkEnd w:id="117"/>
    </w:p>
    <w:p w14:paraId="35840E38">
      <w:pPr>
        <w:spacing w:line="460" w:lineRule="exact"/>
        <w:ind w:firstLine="420" w:firstLineChars="200"/>
        <w:rPr>
          <w:rFonts w:hint="eastAsia" w:ascii="宋体" w:hAnsi="宋体" w:cs="宋体"/>
          <w:szCs w:val="21"/>
        </w:rPr>
      </w:pPr>
      <w:r>
        <w:rPr>
          <w:rFonts w:hint="eastAsia" w:ascii="宋体" w:hAnsi="宋体" w:cs="宋体"/>
          <w:szCs w:val="21"/>
        </w:rPr>
        <w:t>4.1磋商小组所有成员应当集中与通过初步评审的单一供应商分别进行磋商，并给与所有参加磋商的供应商平等的磋商机会。</w:t>
      </w:r>
    </w:p>
    <w:p w14:paraId="26223ADC">
      <w:pPr>
        <w:spacing w:line="460" w:lineRule="exact"/>
        <w:ind w:firstLine="420" w:firstLineChars="200"/>
        <w:rPr>
          <w:rFonts w:hint="eastAsia" w:ascii="宋体" w:hAnsi="宋体" w:cs="宋体"/>
          <w:szCs w:val="21"/>
        </w:rPr>
      </w:pPr>
      <w:r>
        <w:rPr>
          <w:rFonts w:hint="eastAsia" w:ascii="宋体" w:hAnsi="宋体" w:cs="宋体"/>
          <w:szCs w:val="21"/>
        </w:rPr>
        <w:t>4.2磋商结束后，磋商小组要求所有实质性响应的供应商在规定时间内提交最后报价，最后报价必须在磋商小组要求的时间内提交，最后报价是供应商响应文件的有效组成部分。</w:t>
      </w:r>
      <w:bookmarkStart w:id="118" w:name="_Toc1923"/>
      <w:bookmarkStart w:id="119" w:name="_Toc5269857"/>
      <w:bookmarkStart w:id="120" w:name="_Toc179632626"/>
      <w:bookmarkStart w:id="121" w:name="_Toc152045608"/>
      <w:bookmarkStart w:id="122" w:name="_Toc152042386"/>
      <w:bookmarkStart w:id="123" w:name="_Toc144974576"/>
    </w:p>
    <w:p w14:paraId="0A38CC76">
      <w:pPr>
        <w:pStyle w:val="4"/>
        <w:spacing w:line="460" w:lineRule="exact"/>
        <w:jc w:val="left"/>
        <w:rPr>
          <w:rFonts w:hint="eastAsia" w:ascii="宋体" w:hAnsi="宋体" w:cs="宋体"/>
          <w:bCs w:val="0"/>
          <w:sz w:val="21"/>
          <w:szCs w:val="21"/>
        </w:rPr>
      </w:pPr>
      <w:bookmarkStart w:id="124" w:name="_Toc31429"/>
      <w:bookmarkStart w:id="125" w:name="_Toc19795"/>
      <w:r>
        <w:rPr>
          <w:rFonts w:hint="eastAsia" w:ascii="宋体" w:hAnsi="宋体" w:cs="宋体"/>
          <w:bCs w:val="0"/>
          <w:sz w:val="21"/>
          <w:szCs w:val="21"/>
        </w:rPr>
        <w:t>5.综合评分</w:t>
      </w:r>
      <w:bookmarkEnd w:id="118"/>
      <w:bookmarkEnd w:id="119"/>
      <w:bookmarkEnd w:id="124"/>
      <w:bookmarkEnd w:id="125"/>
    </w:p>
    <w:p w14:paraId="400889BB">
      <w:pPr>
        <w:spacing w:line="460" w:lineRule="exact"/>
        <w:ind w:firstLine="420" w:firstLineChars="200"/>
        <w:rPr>
          <w:rFonts w:hint="eastAsia" w:ascii="宋体" w:hAnsi="宋体" w:cs="宋体"/>
          <w:szCs w:val="21"/>
        </w:rPr>
      </w:pPr>
      <w:r>
        <w:rPr>
          <w:rFonts w:hint="eastAsia" w:ascii="宋体" w:hAnsi="宋体" w:cs="宋体"/>
          <w:szCs w:val="21"/>
        </w:rPr>
        <w:t>经磋商确定提交最后报价的供应商后，由磋商小组采用综合评分法对提交最后报价的供应商的响应文件和最后报价进行综合评分。综合评分办法见磋商程序及办法前附表。</w:t>
      </w:r>
    </w:p>
    <w:p w14:paraId="2298B3FC">
      <w:pPr>
        <w:spacing w:line="460" w:lineRule="exact"/>
        <w:ind w:firstLine="420" w:firstLineChars="200"/>
        <w:rPr>
          <w:rFonts w:hint="eastAsia" w:ascii="宋体" w:hAnsi="宋体" w:cs="宋体"/>
          <w:szCs w:val="21"/>
        </w:rPr>
      </w:pPr>
      <w:r>
        <w:rPr>
          <w:rFonts w:hint="eastAsia" w:ascii="宋体" w:hAnsi="宋体" w:cs="宋体"/>
          <w:szCs w:val="21"/>
        </w:rPr>
        <w:t>5.1分值构成</w:t>
      </w:r>
    </w:p>
    <w:p w14:paraId="573D9759">
      <w:pPr>
        <w:spacing w:line="460" w:lineRule="exact"/>
        <w:ind w:firstLine="420" w:firstLineChars="200"/>
        <w:rPr>
          <w:rFonts w:hint="eastAsia" w:ascii="宋体" w:hAnsi="宋体" w:cs="宋体"/>
          <w:szCs w:val="21"/>
        </w:rPr>
      </w:pPr>
      <w:r>
        <w:rPr>
          <w:rFonts w:hint="eastAsia" w:ascii="宋体" w:hAnsi="宋体" w:cs="宋体"/>
          <w:szCs w:val="21"/>
        </w:rPr>
        <w:t>分值构成：见磋商程序及办法前附表。</w:t>
      </w:r>
    </w:p>
    <w:p w14:paraId="70E41223">
      <w:pPr>
        <w:spacing w:line="460" w:lineRule="exact"/>
        <w:ind w:firstLine="420" w:firstLineChars="200"/>
        <w:rPr>
          <w:rFonts w:hint="eastAsia" w:ascii="宋体" w:hAnsi="宋体" w:cs="宋体"/>
          <w:szCs w:val="21"/>
        </w:rPr>
      </w:pPr>
      <w:r>
        <w:rPr>
          <w:rFonts w:hint="eastAsia" w:ascii="宋体" w:hAnsi="宋体" w:cs="宋体"/>
          <w:szCs w:val="21"/>
        </w:rPr>
        <w:t>5.2 磋商基准价</w:t>
      </w:r>
    </w:p>
    <w:p w14:paraId="104EA8FE">
      <w:pPr>
        <w:spacing w:line="460" w:lineRule="exact"/>
        <w:ind w:firstLine="420" w:firstLineChars="200"/>
        <w:rPr>
          <w:rFonts w:hint="eastAsia" w:ascii="宋体" w:hAnsi="宋体"/>
          <w:szCs w:val="21"/>
          <w:highlight w:val="none"/>
        </w:rPr>
      </w:pPr>
      <w:r>
        <w:rPr>
          <w:rFonts w:hint="eastAsia"/>
          <w:szCs w:val="21"/>
          <w:highlight w:val="none"/>
          <w:lang w:val="en-US" w:eastAsia="zh-CN"/>
        </w:rPr>
        <w:t>5.2.1</w:t>
      </w:r>
      <w:r>
        <w:rPr>
          <w:rFonts w:hint="eastAsia"/>
          <w:szCs w:val="21"/>
          <w:highlight w:val="none"/>
        </w:rPr>
        <w:t>磋商基准价</w:t>
      </w:r>
      <w:r>
        <w:rPr>
          <w:rFonts w:hint="eastAsia" w:ascii="宋体" w:hAnsi="宋体"/>
          <w:szCs w:val="21"/>
          <w:highlight w:val="none"/>
        </w:rPr>
        <w:t>：见磋商程序及办法前附表。</w:t>
      </w:r>
    </w:p>
    <w:p w14:paraId="182BF7AA">
      <w:pPr>
        <w:spacing w:line="460" w:lineRule="exact"/>
        <w:ind w:firstLine="420" w:firstLineChars="200"/>
        <w:rPr>
          <w:rFonts w:hint="eastAsia" w:ascii="宋体" w:hAnsi="宋体" w:cs="宋体"/>
          <w:szCs w:val="21"/>
        </w:rPr>
      </w:pPr>
      <w:r>
        <w:rPr>
          <w:rFonts w:hint="eastAsia" w:ascii="宋体" w:hAnsi="宋体"/>
          <w:szCs w:val="21"/>
          <w:highlight w:val="none"/>
          <w:lang w:val="en-US" w:eastAsia="zh-CN"/>
        </w:rPr>
        <w:t>5.2.2</w:t>
      </w:r>
      <w:r>
        <w:rPr>
          <w:rFonts w:hint="eastAsia" w:ascii="宋体" w:hAnsi="宋体"/>
          <w:szCs w:val="21"/>
          <w:highlight w:val="none"/>
          <w:lang w:eastAsia="zh-CN"/>
        </w:rPr>
        <w:t>磋商小组</w:t>
      </w:r>
      <w:r>
        <w:rPr>
          <w:rFonts w:hint="eastAsia" w:ascii="宋体" w:hAnsi="宋体"/>
          <w:szCs w:val="21"/>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w:t>
      </w:r>
      <w:r>
        <w:rPr>
          <w:rFonts w:hint="eastAsia" w:ascii="宋体" w:hAnsi="宋体"/>
          <w:szCs w:val="21"/>
          <w:highlight w:val="none"/>
          <w:lang w:eastAsia="zh-CN"/>
        </w:rPr>
        <w:t>磋商小组</w:t>
      </w:r>
      <w:r>
        <w:rPr>
          <w:rFonts w:hint="eastAsia" w:ascii="宋体" w:hAnsi="宋体"/>
          <w:szCs w:val="21"/>
          <w:highlight w:val="none"/>
        </w:rPr>
        <w:t>应当认定该投标人以低于成本报价竞标，否决其投标。</w:t>
      </w:r>
    </w:p>
    <w:p w14:paraId="16894655">
      <w:pPr>
        <w:spacing w:line="460" w:lineRule="exact"/>
        <w:ind w:firstLine="420" w:firstLineChars="200"/>
        <w:rPr>
          <w:rFonts w:hint="eastAsia" w:ascii="宋体" w:hAnsi="宋体" w:cs="宋体"/>
          <w:szCs w:val="21"/>
        </w:rPr>
      </w:pPr>
      <w:r>
        <w:rPr>
          <w:rFonts w:hint="eastAsia" w:ascii="宋体" w:hAnsi="宋体" w:cs="宋体"/>
          <w:szCs w:val="21"/>
        </w:rPr>
        <w:t>5.3 评分标准</w:t>
      </w:r>
    </w:p>
    <w:p w14:paraId="2B5BD644">
      <w:pPr>
        <w:spacing w:line="460" w:lineRule="exact"/>
        <w:ind w:firstLine="420" w:firstLineChars="200"/>
        <w:rPr>
          <w:rFonts w:hint="eastAsia" w:ascii="宋体" w:hAnsi="宋体" w:cs="宋体"/>
          <w:szCs w:val="21"/>
        </w:rPr>
      </w:pPr>
      <w:r>
        <w:rPr>
          <w:rFonts w:hint="eastAsia" w:ascii="宋体" w:hAnsi="宋体" w:cs="宋体"/>
          <w:szCs w:val="21"/>
        </w:rPr>
        <w:t>评分标准：见磋商程序及办法前附表。</w:t>
      </w:r>
    </w:p>
    <w:p w14:paraId="7D37A8B2">
      <w:pPr>
        <w:pStyle w:val="4"/>
        <w:spacing w:line="460" w:lineRule="exact"/>
        <w:jc w:val="left"/>
        <w:rPr>
          <w:rFonts w:hint="eastAsia" w:ascii="宋体" w:hAnsi="宋体" w:cs="宋体"/>
          <w:bCs w:val="0"/>
          <w:sz w:val="21"/>
          <w:szCs w:val="21"/>
        </w:rPr>
      </w:pPr>
      <w:bookmarkStart w:id="126" w:name="_Toc5269858"/>
      <w:bookmarkStart w:id="127" w:name="_Toc6801"/>
      <w:bookmarkStart w:id="128" w:name="_Toc3554"/>
      <w:bookmarkStart w:id="129" w:name="_Toc11290"/>
      <w:r>
        <w:rPr>
          <w:rFonts w:hint="eastAsia" w:ascii="宋体" w:hAnsi="宋体" w:cs="宋体"/>
          <w:bCs w:val="0"/>
          <w:sz w:val="21"/>
          <w:szCs w:val="21"/>
        </w:rPr>
        <w:t>6.磋商结果</w:t>
      </w:r>
      <w:bookmarkEnd w:id="126"/>
      <w:bookmarkEnd w:id="127"/>
      <w:bookmarkEnd w:id="128"/>
      <w:bookmarkEnd w:id="129"/>
    </w:p>
    <w:bookmarkEnd w:id="120"/>
    <w:bookmarkEnd w:id="121"/>
    <w:bookmarkEnd w:id="122"/>
    <w:bookmarkEnd w:id="123"/>
    <w:p w14:paraId="5B4FA521">
      <w:pPr>
        <w:spacing w:line="460" w:lineRule="exact"/>
        <w:ind w:firstLine="420" w:firstLineChars="200"/>
        <w:rPr>
          <w:rFonts w:hint="eastAsia" w:ascii="宋体" w:hAnsi="宋体" w:cs="宋体"/>
          <w:szCs w:val="21"/>
        </w:rPr>
      </w:pPr>
      <w:r>
        <w:rPr>
          <w:rFonts w:hint="eastAsia" w:ascii="宋体" w:hAnsi="宋体" w:cs="宋体"/>
          <w:szCs w:val="21"/>
        </w:rPr>
        <w:t>磋商结束后，磋商小组编写评审报告，根据综合评分情况，按照评审得分由高到低的顺序推荐3名成交候选人。原则上，得分最高者为本项目的成交供应商。评审得分相同的，按照最后报价由低到高的顺序确定。评审得分且最后报价相同的，按照技术指标优劣顺序确定。</w:t>
      </w:r>
    </w:p>
    <w:p w14:paraId="197ED58E">
      <w:pPr>
        <w:spacing w:line="460" w:lineRule="exact"/>
        <w:ind w:firstLine="420" w:firstLineChars="200"/>
        <w:rPr>
          <w:rFonts w:hint="eastAsia" w:ascii="宋体" w:hAnsi="宋体" w:cs="宋体"/>
          <w:szCs w:val="21"/>
        </w:rPr>
      </w:pPr>
      <w:r>
        <w:rPr>
          <w:rFonts w:hint="eastAsia" w:ascii="宋体" w:hAnsi="宋体" w:cs="宋体"/>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8F04AC">
      <w:pPr>
        <w:pStyle w:val="42"/>
        <w:rPr>
          <w:rFonts w:hint="eastAsia" w:hAnsi="宋体"/>
          <w:szCs w:val="21"/>
        </w:rPr>
        <w:sectPr>
          <w:headerReference r:id="rId6" w:type="default"/>
          <w:footerReference r:id="rId7" w:type="default"/>
          <w:pgSz w:w="11911" w:h="16838"/>
          <w:pgMar w:top="1134" w:right="1689" w:bottom="1440" w:left="1689" w:header="720" w:footer="720" w:gutter="0"/>
          <w:cols w:space="720" w:num="1"/>
        </w:sectPr>
      </w:pPr>
    </w:p>
    <w:p w14:paraId="18AFD340">
      <w:pPr>
        <w:pStyle w:val="2"/>
        <w:rPr>
          <w:rStyle w:val="61"/>
          <w:rFonts w:hint="eastAsia" w:ascii="宋体" w:hAnsi="宋体" w:cs="宋体"/>
          <w:b/>
          <w:bCs/>
          <w:szCs w:val="22"/>
        </w:rPr>
      </w:pPr>
      <w:bookmarkStart w:id="130" w:name="_Toc12540"/>
      <w:bookmarkStart w:id="131" w:name="_Toc11800"/>
      <w:r>
        <w:rPr>
          <w:rStyle w:val="61"/>
          <w:rFonts w:hint="eastAsia" w:ascii="宋体" w:hAnsi="宋体" w:cs="宋体"/>
          <w:b/>
          <w:bCs/>
        </w:rPr>
        <w:t>第四章 技术参数及要求</w:t>
      </w:r>
    </w:p>
    <w:p w14:paraId="2C47EEA8">
      <w:pPr>
        <w:pStyle w:val="44"/>
        <w:ind w:firstLine="241"/>
        <w:rPr>
          <w:rFonts w:hint="eastAsia" w:ascii="宋体" w:hAnsi="宋体" w:eastAsia="宋体" w:cs="宋体"/>
          <w:b/>
          <w:bCs/>
          <w:sz w:val="24"/>
          <w:szCs w:val="24"/>
        </w:rPr>
      </w:pPr>
    </w:p>
    <w:p w14:paraId="5E9B638B">
      <w:pPr>
        <w:numPr>
          <w:ilvl w:val="0"/>
          <w:numId w:val="5"/>
        </w:numPr>
        <w:spacing w:line="240" w:lineRule="atLeast"/>
        <w:rPr>
          <w:rFonts w:hint="eastAsia" w:ascii="宋体" w:hAnsi="宋体" w:cs="宋体"/>
          <w:szCs w:val="21"/>
        </w:rPr>
      </w:pPr>
      <w:r>
        <w:rPr>
          <w:rFonts w:hint="eastAsia" w:ascii="宋体" w:hAnsi="宋体" w:cs="宋体"/>
          <w:szCs w:val="21"/>
        </w:rPr>
        <w:t>适用于样品中</w:t>
      </w:r>
      <w:r>
        <w:rPr>
          <w:rFonts w:ascii="宋体" w:hAnsi="宋体" w:cs="宋体"/>
          <w:szCs w:val="21"/>
        </w:rPr>
        <w:t>阴离子</w:t>
      </w:r>
      <w:r>
        <w:rPr>
          <w:rFonts w:hint="eastAsia" w:ascii="宋体" w:hAnsi="宋体" w:cs="宋体"/>
          <w:szCs w:val="21"/>
        </w:rPr>
        <w:t>（如：</w:t>
      </w:r>
      <w:r>
        <w:rPr>
          <w:rFonts w:ascii="宋体" w:hAnsi="宋体" w:cs="宋体"/>
          <w:szCs w:val="21"/>
        </w:rPr>
        <w:t>F</w:t>
      </w:r>
      <w:r>
        <w:rPr>
          <w:rFonts w:ascii="宋体" w:hAnsi="宋体" w:cs="宋体"/>
          <w:szCs w:val="21"/>
          <w:vertAlign w:val="superscript"/>
        </w:rPr>
        <w:t>-</w:t>
      </w:r>
      <w:r>
        <w:rPr>
          <w:rFonts w:ascii="宋体" w:hAnsi="宋体" w:cs="宋体"/>
          <w:szCs w:val="21"/>
        </w:rPr>
        <w:t>、Cl</w:t>
      </w:r>
      <w:r>
        <w:rPr>
          <w:rFonts w:ascii="宋体" w:hAnsi="宋体" w:cs="宋体"/>
          <w:szCs w:val="21"/>
          <w:vertAlign w:val="superscript"/>
        </w:rPr>
        <w:t>-</w:t>
      </w:r>
      <w:r>
        <w:rPr>
          <w:rFonts w:hint="eastAsia" w:ascii="宋体" w:hAnsi="宋体" w:cs="宋体"/>
          <w:szCs w:val="21"/>
        </w:rPr>
        <w:t>、</w:t>
      </w:r>
      <w:r>
        <w:rPr>
          <w:rFonts w:ascii="宋体" w:hAnsi="宋体" w:cs="宋体"/>
          <w:szCs w:val="21"/>
        </w:rPr>
        <w:t>NO</w:t>
      </w:r>
      <w:r>
        <w:rPr>
          <w:rFonts w:ascii="宋体" w:hAnsi="宋体" w:cs="宋体"/>
          <w:szCs w:val="21"/>
          <w:vertAlign w:val="subscript"/>
        </w:rPr>
        <w:t>3</w:t>
      </w:r>
      <w:r>
        <w:rPr>
          <w:rFonts w:ascii="宋体" w:hAnsi="宋体" w:cs="宋体"/>
          <w:szCs w:val="21"/>
          <w:vertAlign w:val="superscript"/>
        </w:rPr>
        <w:t>-</w:t>
      </w:r>
      <w:r>
        <w:rPr>
          <w:rFonts w:ascii="宋体" w:hAnsi="宋体" w:cs="宋体"/>
          <w:szCs w:val="21"/>
        </w:rPr>
        <w:t>、SO</w:t>
      </w:r>
      <w:r>
        <w:rPr>
          <w:rFonts w:ascii="宋体" w:hAnsi="宋体" w:cs="宋体"/>
          <w:szCs w:val="21"/>
          <w:vertAlign w:val="subscript"/>
        </w:rPr>
        <w:t>4</w:t>
      </w:r>
      <w:r>
        <w:rPr>
          <w:rFonts w:hint="eastAsia" w:ascii="宋体" w:hAnsi="宋体" w:cs="宋体"/>
          <w:szCs w:val="21"/>
          <w:vertAlign w:val="superscript"/>
        </w:rPr>
        <w:t>2</w:t>
      </w:r>
      <w:r>
        <w:rPr>
          <w:rFonts w:ascii="宋体" w:hAnsi="宋体" w:cs="宋体"/>
          <w:szCs w:val="21"/>
          <w:vertAlign w:val="superscript"/>
        </w:rPr>
        <w:t>-</w:t>
      </w:r>
      <w:r>
        <w:rPr>
          <w:rFonts w:hint="eastAsia" w:ascii="宋体" w:hAnsi="宋体" w:cs="宋体"/>
          <w:szCs w:val="21"/>
        </w:rPr>
        <w:t>）及消毒副产物等指标的检测。</w:t>
      </w:r>
    </w:p>
    <w:p w14:paraId="0A46B466">
      <w:pPr>
        <w:numPr>
          <w:ilvl w:val="0"/>
          <w:numId w:val="5"/>
        </w:numPr>
        <w:spacing w:line="240" w:lineRule="atLeast"/>
        <w:rPr>
          <w:rFonts w:hint="eastAsia" w:ascii="宋体" w:hAnsi="宋体" w:cs="宋体"/>
          <w:szCs w:val="21"/>
        </w:rPr>
      </w:pPr>
      <w:r>
        <w:rPr>
          <w:rFonts w:hint="eastAsia" w:ascii="宋体" w:hAnsi="宋体" w:cs="宋体"/>
          <w:szCs w:val="21"/>
        </w:rPr>
        <w:t>工作环境：电源：220V，50Hz；环境温度：10～30℃；环境相对湿度：25～85%。</w:t>
      </w:r>
    </w:p>
    <w:p w14:paraId="55836BEB">
      <w:pPr>
        <w:numPr>
          <w:ilvl w:val="0"/>
          <w:numId w:val="5"/>
        </w:numPr>
        <w:spacing w:line="240" w:lineRule="atLeast"/>
        <w:rPr>
          <w:rFonts w:hint="eastAsia" w:ascii="宋体" w:hAnsi="宋体" w:cs="宋体"/>
          <w:szCs w:val="21"/>
        </w:rPr>
      </w:pPr>
      <w:r>
        <w:rPr>
          <w:rFonts w:hint="eastAsia" w:ascii="宋体" w:hAnsi="宋体" w:cs="宋体"/>
          <w:szCs w:val="21"/>
        </w:rPr>
        <w:t>技术要求：</w:t>
      </w:r>
    </w:p>
    <w:p w14:paraId="2DCFFF6C">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该系统至少须包括双电机双柱塞泵,可触摸液晶显示面版,高容量分离柱系统，温控柱箱，电解自动再生微膜抑制器，淋洗液发生器模块，控温电导池,电导检测器，色谱工作站软件组成，所有的流路均采用</w:t>
      </w:r>
      <w:r>
        <w:rPr>
          <w:rFonts w:ascii="宋体" w:hAnsi="宋体" w:cs="宋体"/>
          <w:szCs w:val="21"/>
        </w:rPr>
        <w:t>PEEK</w:t>
      </w:r>
      <w:r>
        <w:rPr>
          <w:rFonts w:hint="eastAsia" w:ascii="宋体" w:hAnsi="宋体" w:cs="宋体"/>
          <w:szCs w:val="21"/>
        </w:rPr>
        <w:t>材料。</w:t>
      </w:r>
    </w:p>
    <w:p w14:paraId="1F869F0A">
      <w:pPr>
        <w:tabs>
          <w:tab w:val="left" w:pos="576"/>
        </w:tabs>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泵：化学惰性的非金属泵头，</w:t>
      </w:r>
      <w:r>
        <w:rPr>
          <w:rFonts w:ascii="宋体" w:hAnsi="宋体" w:cs="宋体"/>
          <w:szCs w:val="21"/>
        </w:rPr>
        <w:t>PEEK</w:t>
      </w:r>
      <w:r>
        <w:rPr>
          <w:rFonts w:hint="eastAsia" w:ascii="宋体" w:hAnsi="宋体" w:cs="宋体"/>
          <w:szCs w:val="21"/>
        </w:rPr>
        <w:t>管路</w:t>
      </w:r>
      <w:r>
        <w:rPr>
          <w:rFonts w:ascii="宋体" w:hAnsi="宋体" w:cs="宋体"/>
          <w:szCs w:val="21"/>
        </w:rPr>
        <w:t>,</w:t>
      </w:r>
      <w:r>
        <w:rPr>
          <w:rFonts w:hint="eastAsia" w:ascii="宋体" w:hAnsi="宋体" w:cs="宋体"/>
          <w:szCs w:val="21"/>
        </w:rPr>
        <w:t>适合于</w:t>
      </w:r>
      <w:r>
        <w:rPr>
          <w:rFonts w:ascii="宋体" w:hAnsi="宋体" w:cs="宋体"/>
          <w:szCs w:val="21"/>
        </w:rPr>
        <w:t>pH</w:t>
      </w:r>
      <w:r>
        <w:rPr>
          <w:rFonts w:hint="eastAsia" w:ascii="宋体" w:hAnsi="宋体" w:cs="宋体"/>
          <w:szCs w:val="21"/>
        </w:rPr>
        <w:t>为</w:t>
      </w:r>
      <w:r>
        <w:rPr>
          <w:rFonts w:ascii="宋体" w:hAnsi="宋体" w:cs="宋体"/>
          <w:szCs w:val="21"/>
        </w:rPr>
        <w:t>0</w:t>
      </w:r>
      <w:r>
        <w:rPr>
          <w:rFonts w:hint="eastAsia" w:ascii="宋体" w:hAnsi="宋体" w:cs="宋体"/>
          <w:szCs w:val="21"/>
        </w:rPr>
        <w:t>～</w:t>
      </w:r>
      <w:r>
        <w:rPr>
          <w:rFonts w:ascii="宋体" w:hAnsi="宋体" w:cs="宋体"/>
          <w:szCs w:val="21"/>
        </w:rPr>
        <w:t>14</w:t>
      </w:r>
      <w:r>
        <w:rPr>
          <w:rFonts w:hint="eastAsia" w:ascii="宋体" w:hAnsi="宋体" w:cs="宋体"/>
          <w:szCs w:val="21"/>
        </w:rPr>
        <w:t>的淋洗液及反相有机溶剂。</w:t>
      </w:r>
    </w:p>
    <w:p w14:paraId="0A8FFD15">
      <w:pPr>
        <w:spacing w:line="240" w:lineRule="atLeast"/>
        <w:rPr>
          <w:rFonts w:hint="eastAsia" w:ascii="宋体" w:hAnsi="宋体" w:cs="宋体"/>
          <w:szCs w:val="21"/>
        </w:rPr>
      </w:pPr>
      <w:r>
        <w:rPr>
          <w:rFonts w:hint="eastAsia" w:ascii="宋体" w:hAnsi="宋体" w:cs="宋体"/>
          <w:szCs w:val="21"/>
        </w:rPr>
        <w:t>★</w:t>
      </w:r>
      <w:r>
        <w:rPr>
          <w:rFonts w:ascii="宋体" w:hAnsi="宋体" w:cs="宋体"/>
          <w:szCs w:val="21"/>
        </w:rPr>
        <w:t>3.2.1</w:t>
      </w:r>
      <w:r>
        <w:rPr>
          <w:rFonts w:hint="eastAsia" w:ascii="宋体" w:hAnsi="宋体" w:cs="宋体"/>
          <w:szCs w:val="21"/>
        </w:rPr>
        <w:t>泵类型：双电机独立驱动串联柱塞泵（须提供制造商盖章确认的相关实物图作为佐证材料）</w:t>
      </w:r>
    </w:p>
    <w:p w14:paraId="50ECB5D1">
      <w:pPr>
        <w:spacing w:line="240" w:lineRule="atLeast"/>
        <w:rPr>
          <w:rFonts w:hint="eastAsia" w:ascii="宋体" w:hAnsi="宋体" w:cs="宋体"/>
          <w:szCs w:val="21"/>
        </w:rPr>
      </w:pPr>
      <w:r>
        <w:rPr>
          <w:rFonts w:ascii="宋体" w:hAnsi="宋体" w:cs="宋体"/>
          <w:szCs w:val="21"/>
        </w:rPr>
        <w:t>3.2.2</w:t>
      </w:r>
      <w:r>
        <w:rPr>
          <w:rFonts w:hint="eastAsia" w:ascii="宋体" w:hAnsi="宋体" w:cs="宋体"/>
          <w:szCs w:val="21"/>
        </w:rPr>
        <w:t>最大压力：40 MP</w:t>
      </w:r>
      <w:r>
        <w:rPr>
          <w:rFonts w:ascii="宋体" w:hAnsi="宋体" w:cs="宋体"/>
          <w:szCs w:val="21"/>
        </w:rPr>
        <w:t>a</w:t>
      </w:r>
    </w:p>
    <w:p w14:paraId="2407ECB1">
      <w:pPr>
        <w:spacing w:line="240" w:lineRule="atLeast"/>
        <w:rPr>
          <w:rFonts w:hint="eastAsia" w:ascii="宋体" w:hAnsi="宋体" w:cs="宋体"/>
          <w:szCs w:val="21"/>
        </w:rPr>
      </w:pPr>
      <w:r>
        <w:rPr>
          <w:rFonts w:ascii="宋体" w:hAnsi="宋体" w:cs="宋体"/>
          <w:szCs w:val="21"/>
        </w:rPr>
        <w:t>3.2.3</w:t>
      </w:r>
      <w:r>
        <w:rPr>
          <w:rFonts w:hint="eastAsia" w:ascii="宋体" w:hAnsi="宋体" w:cs="宋体"/>
          <w:szCs w:val="21"/>
        </w:rPr>
        <w:t>流速范围：0</w:t>
      </w:r>
      <w:r>
        <w:rPr>
          <w:rFonts w:ascii="宋体" w:hAnsi="宋体" w:cs="宋体"/>
          <w:szCs w:val="21"/>
        </w:rPr>
        <w:t>.</w:t>
      </w:r>
      <w:r>
        <w:rPr>
          <w:rFonts w:hint="eastAsia" w:ascii="宋体" w:hAnsi="宋体" w:cs="宋体"/>
          <w:szCs w:val="21"/>
        </w:rPr>
        <w:t>0</w:t>
      </w:r>
      <w:r>
        <w:rPr>
          <w:rFonts w:ascii="宋体" w:hAnsi="宋体" w:cs="宋体"/>
          <w:szCs w:val="21"/>
        </w:rPr>
        <w:t>01</w:t>
      </w:r>
      <w:r>
        <w:rPr>
          <w:rFonts w:hint="eastAsia" w:ascii="宋体" w:hAnsi="宋体" w:cs="宋体"/>
          <w:szCs w:val="21"/>
        </w:rPr>
        <w:t>～</w:t>
      </w:r>
      <w:r>
        <w:rPr>
          <w:rFonts w:ascii="宋体" w:hAnsi="宋体" w:cs="宋体"/>
          <w:szCs w:val="21"/>
        </w:rPr>
        <w:t>10.00mL/min</w:t>
      </w:r>
    </w:p>
    <w:p w14:paraId="5F100D01">
      <w:pPr>
        <w:spacing w:line="240" w:lineRule="atLeast"/>
        <w:rPr>
          <w:rFonts w:hint="eastAsia" w:ascii="宋体" w:hAnsi="宋体" w:cs="宋体"/>
          <w:szCs w:val="21"/>
        </w:rPr>
      </w:pPr>
      <w:r>
        <w:rPr>
          <w:rFonts w:ascii="宋体" w:hAnsi="宋体" w:cs="宋体"/>
          <w:szCs w:val="21"/>
        </w:rPr>
        <w:t>3.2.4</w:t>
      </w:r>
      <w:r>
        <w:rPr>
          <w:rFonts w:hint="eastAsia" w:ascii="宋体" w:hAnsi="宋体" w:cs="宋体"/>
          <w:szCs w:val="21"/>
        </w:rPr>
        <w:t>流量精度:≤</w:t>
      </w:r>
      <w:r>
        <w:rPr>
          <w:rFonts w:ascii="宋体" w:hAnsi="宋体" w:cs="宋体"/>
          <w:szCs w:val="21"/>
        </w:rPr>
        <w:t>0.1%</w:t>
      </w:r>
    </w:p>
    <w:p w14:paraId="05CFBCE1">
      <w:pPr>
        <w:spacing w:line="240" w:lineRule="atLeast"/>
        <w:rPr>
          <w:rFonts w:hint="eastAsia" w:ascii="宋体" w:hAnsi="宋体" w:cs="宋体"/>
          <w:szCs w:val="21"/>
        </w:rPr>
      </w:pPr>
      <w:r>
        <w:rPr>
          <w:rFonts w:hint="eastAsia" w:ascii="宋体" w:hAnsi="宋体" w:cs="宋体"/>
          <w:szCs w:val="21"/>
        </w:rPr>
        <w:t>▲</w:t>
      </w:r>
      <w:r>
        <w:rPr>
          <w:rFonts w:ascii="宋体" w:hAnsi="宋体" w:cs="宋体"/>
          <w:szCs w:val="21"/>
        </w:rPr>
        <w:t>3.2.5</w:t>
      </w:r>
      <w:r>
        <w:rPr>
          <w:rFonts w:hint="eastAsia" w:ascii="宋体" w:hAnsi="宋体" w:cs="宋体"/>
          <w:szCs w:val="21"/>
        </w:rPr>
        <w:t>泵头清洗装置:可自动清洗双柱塞泵头（须提供制造商盖章确认的相关实物图作为佐证材料）</w:t>
      </w:r>
    </w:p>
    <w:p w14:paraId="0D8DAB3B">
      <w:pPr>
        <w:spacing w:line="240" w:lineRule="atLeast"/>
        <w:rPr>
          <w:rFonts w:hint="eastAsia" w:ascii="宋体" w:hAnsi="宋体" w:cs="宋体"/>
          <w:szCs w:val="21"/>
        </w:rPr>
      </w:pPr>
      <w:r>
        <w:rPr>
          <w:rFonts w:ascii="宋体" w:hAnsi="宋体" w:cs="宋体"/>
          <w:szCs w:val="21"/>
        </w:rPr>
        <w:t>3.3</w:t>
      </w:r>
      <w:r>
        <w:rPr>
          <w:rFonts w:hint="eastAsia" w:ascii="宋体" w:hAnsi="宋体" w:cs="宋体"/>
          <w:szCs w:val="21"/>
        </w:rPr>
        <w:t>色谱分析柱:高容量分离柱及相应的保护柱组成，</w:t>
      </w:r>
      <w:r>
        <w:rPr>
          <w:rFonts w:ascii="宋体" w:hAnsi="宋体" w:cs="宋体"/>
          <w:szCs w:val="21"/>
        </w:rPr>
        <w:t>p</w:t>
      </w:r>
      <w:r>
        <w:rPr>
          <w:rFonts w:hint="eastAsia" w:ascii="宋体" w:hAnsi="宋体" w:cs="宋体"/>
          <w:szCs w:val="21"/>
        </w:rPr>
        <w:t>H 0-14的工作范围，100%兼容反相试剂</w:t>
      </w:r>
      <w:r>
        <w:rPr>
          <w:rFonts w:ascii="宋体" w:hAnsi="宋体" w:cs="宋体"/>
          <w:szCs w:val="21"/>
        </w:rPr>
        <w:t>,</w:t>
      </w:r>
      <w:r>
        <w:rPr>
          <w:rFonts w:hint="eastAsia" w:ascii="宋体" w:hAnsi="宋体" w:cs="宋体"/>
          <w:szCs w:val="21"/>
        </w:rPr>
        <w:t>使用强酸强碱淋洗液</w:t>
      </w:r>
    </w:p>
    <w:p w14:paraId="0EEE9F59">
      <w:pPr>
        <w:widowControl/>
        <w:tabs>
          <w:tab w:val="center" w:pos="3249"/>
          <w:tab w:val="center" w:pos="5499"/>
          <w:tab w:val="center" w:pos="9089"/>
          <w:tab w:val="center" w:pos="12682"/>
        </w:tabs>
        <w:rPr>
          <w:rFonts w:hint="eastAsia" w:ascii="宋体" w:hAnsi="宋体" w:cs="宋体"/>
          <w:szCs w:val="21"/>
        </w:rPr>
      </w:pPr>
      <w:r>
        <w:rPr>
          <w:rFonts w:hint="eastAsia" w:ascii="宋体" w:hAnsi="宋体" w:cs="宋体"/>
          <w:szCs w:val="21"/>
        </w:rPr>
        <w:t>▲3</w:t>
      </w:r>
      <w:r>
        <w:rPr>
          <w:rFonts w:ascii="宋体" w:hAnsi="宋体" w:cs="宋体"/>
          <w:szCs w:val="21"/>
        </w:rPr>
        <w:t>.3.</w:t>
      </w:r>
      <w:r>
        <w:rPr>
          <w:rFonts w:hint="eastAsia" w:ascii="宋体" w:hAnsi="宋体" w:cs="宋体"/>
          <w:szCs w:val="21"/>
        </w:rPr>
        <w:t>1一针进样，完成氟离子、丙烯酸、氯乙酸、溴乙酸、氯、二氯乙酸、亚硝酸、二溴乙酸、溴、硝酸、三氯乙酸、氨甲基膦酸、硫酸、碘、高氯酸、磷酸、草甘膦共1</w:t>
      </w:r>
      <w:r>
        <w:rPr>
          <w:rFonts w:ascii="宋体" w:hAnsi="宋体" w:cs="宋体"/>
          <w:szCs w:val="21"/>
        </w:rPr>
        <w:t>7</w:t>
      </w:r>
      <w:r>
        <w:rPr>
          <w:rFonts w:hint="eastAsia" w:ascii="宋体" w:hAnsi="宋体" w:cs="宋体"/>
          <w:szCs w:val="21"/>
        </w:rPr>
        <w:t>种离子的检测。（须提供制造商盖章确认的相关色谱图图谱）</w:t>
      </w:r>
    </w:p>
    <w:p w14:paraId="7363D38C">
      <w:pPr>
        <w:rPr>
          <w:rFonts w:hint="eastAsia" w:ascii="宋体" w:hAnsi="宋体" w:cs="宋体"/>
          <w:szCs w:val="21"/>
        </w:rPr>
      </w:pPr>
      <w:r>
        <w:rPr>
          <w:rFonts w:hint="eastAsia" w:ascii="宋体" w:hAnsi="宋体" w:cs="宋体"/>
          <w:szCs w:val="21"/>
        </w:rPr>
        <w:t>3.</w:t>
      </w:r>
      <w:r>
        <w:rPr>
          <w:rFonts w:ascii="宋体" w:hAnsi="宋体" w:cs="宋体"/>
          <w:szCs w:val="21"/>
        </w:rPr>
        <w:t>4</w:t>
      </w:r>
      <w:r>
        <w:rPr>
          <w:rFonts w:hint="eastAsia" w:ascii="宋体" w:hAnsi="宋体" w:cs="宋体"/>
          <w:szCs w:val="21"/>
        </w:rPr>
        <w:t>温控柱箱:带制冷和加热功能柱温箱，并在任何室温（5-35°C）状态下精确控温到25°C，完全满足GB/T 5750对二氯乙酸、三氯乙酸检测方法温度要求的要求（25°C）。</w:t>
      </w:r>
    </w:p>
    <w:p w14:paraId="57B7A73B">
      <w:pPr>
        <w:rPr>
          <w:rFonts w:hint="eastAsia"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连续自动再生微膜抑制器：利用连续自动再生微膜抑制技术以降低淋洗液背景电导</w:t>
      </w:r>
      <w:r>
        <w:rPr>
          <w:rFonts w:ascii="宋体" w:hAnsi="宋体" w:cs="宋体"/>
          <w:szCs w:val="21"/>
        </w:rPr>
        <w:t>,</w:t>
      </w:r>
      <w:r>
        <w:rPr>
          <w:rFonts w:hint="eastAsia" w:ascii="宋体" w:hAnsi="宋体" w:cs="宋体"/>
          <w:szCs w:val="21"/>
        </w:rPr>
        <w:t>无需外加硫酸，具有高容量，免维护，低背景电导，低噪声和稳定的基线。</w:t>
      </w:r>
    </w:p>
    <w:p w14:paraId="3B976890">
      <w:pPr>
        <w:rPr>
          <w:rFonts w:hint="eastAsia"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 xml:space="preserve"> 电导检测器：</w:t>
      </w:r>
    </w:p>
    <w:p w14:paraId="3A9325E5">
      <w:pPr>
        <w:rPr>
          <w:rFonts w:hint="eastAsia"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.1</w:t>
      </w:r>
      <w:r>
        <w:rPr>
          <w:rFonts w:ascii="宋体" w:hAnsi="宋体" w:cs="宋体"/>
          <w:szCs w:val="21"/>
        </w:rPr>
        <w:t xml:space="preserve"> </w:t>
      </w:r>
      <w:r>
        <w:rPr>
          <w:rFonts w:hint="eastAsia" w:ascii="宋体" w:hAnsi="宋体" w:cs="宋体"/>
          <w:szCs w:val="21"/>
        </w:rPr>
        <w:t>采用3</w:t>
      </w:r>
      <w:r>
        <w:rPr>
          <w:rFonts w:ascii="宋体" w:hAnsi="宋体" w:cs="宋体"/>
          <w:szCs w:val="21"/>
        </w:rPr>
        <w:t>2</w:t>
      </w:r>
      <w:r>
        <w:rPr>
          <w:rFonts w:hint="eastAsia" w:ascii="宋体" w:hAnsi="宋体" w:cs="宋体"/>
          <w:szCs w:val="21"/>
        </w:rPr>
        <w:t>位A</w:t>
      </w:r>
      <w:r>
        <w:rPr>
          <w:rFonts w:ascii="宋体" w:hAnsi="宋体" w:cs="宋体"/>
          <w:szCs w:val="21"/>
        </w:rPr>
        <w:t>DC</w:t>
      </w:r>
      <w:r>
        <w:rPr>
          <w:rFonts w:hint="eastAsia" w:ascii="宋体" w:hAnsi="宋体" w:cs="宋体"/>
          <w:szCs w:val="21"/>
        </w:rPr>
        <w:t>模拟/数字信号转换芯片，全量程自动转换，无需换档。（须提供制造商盖章确认的相关</w:t>
      </w:r>
      <w:r>
        <w:rPr>
          <w:rFonts w:ascii="宋体" w:hAnsi="宋体" w:cs="宋体"/>
          <w:szCs w:val="21"/>
        </w:rPr>
        <w:t>芯片实物图，并指出所在电路板的位置以及芯片说明书</w:t>
      </w:r>
      <w:r>
        <w:rPr>
          <w:rFonts w:hint="eastAsia" w:ascii="宋体" w:hAnsi="宋体" w:cs="宋体"/>
          <w:szCs w:val="21"/>
        </w:rPr>
        <w:t>）</w:t>
      </w:r>
    </w:p>
    <w:p w14:paraId="3A2183E7">
      <w:pPr>
        <w:rPr>
          <w:rFonts w:hint="eastAsia"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.2 检测分辨率:0.</w:t>
      </w:r>
      <w:r>
        <w:rPr>
          <w:rFonts w:ascii="宋体" w:hAnsi="宋体" w:cs="宋体"/>
          <w:szCs w:val="21"/>
        </w:rPr>
        <w:t>00</w:t>
      </w:r>
      <w:r>
        <w:rPr>
          <w:rFonts w:hint="eastAsia" w:ascii="宋体" w:hAnsi="宋体" w:cs="宋体"/>
          <w:szCs w:val="21"/>
        </w:rPr>
        <w:t>1nS</w:t>
      </w:r>
      <w:r>
        <w:rPr>
          <w:rFonts w:ascii="宋体" w:hAnsi="宋体" w:cs="宋体"/>
          <w:szCs w:val="21"/>
        </w:rPr>
        <w:t>/cm</w:t>
      </w:r>
    </w:p>
    <w:p w14:paraId="32CE1A39">
      <w:pPr>
        <w:rPr>
          <w:rFonts w:hint="eastAsia"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.3</w:t>
      </w:r>
      <w:r>
        <w:rPr>
          <w:rFonts w:ascii="宋体" w:hAnsi="宋体" w:cs="宋体"/>
          <w:szCs w:val="21"/>
        </w:rPr>
        <w:t xml:space="preserve"> </w:t>
      </w:r>
      <w:r>
        <w:rPr>
          <w:rFonts w:hint="eastAsia" w:ascii="宋体" w:hAnsi="宋体" w:cs="宋体"/>
          <w:szCs w:val="21"/>
        </w:rPr>
        <w:t xml:space="preserve">量程: </w:t>
      </w:r>
      <w:r>
        <w:rPr>
          <w:rFonts w:ascii="宋体" w:hAnsi="宋体" w:cs="宋体"/>
          <w:szCs w:val="21"/>
        </w:rPr>
        <w:t>0</w:t>
      </w:r>
      <w:r>
        <w:rPr>
          <w:rFonts w:hint="eastAsia" w:ascii="宋体" w:hAnsi="宋体" w:cs="宋体"/>
          <w:szCs w:val="21"/>
        </w:rPr>
        <w:t>～</w:t>
      </w:r>
      <w:r>
        <w:rPr>
          <w:rFonts w:ascii="宋体" w:hAnsi="宋体" w:cs="宋体"/>
          <w:szCs w:val="21"/>
        </w:rPr>
        <w:t>100</w:t>
      </w:r>
      <w:r>
        <w:rPr>
          <w:rFonts w:hint="eastAsia" w:ascii="宋体" w:hAnsi="宋体" w:cs="宋体"/>
          <w:szCs w:val="21"/>
        </w:rPr>
        <w:t>,</w:t>
      </w:r>
      <w:r>
        <w:rPr>
          <w:rFonts w:ascii="宋体" w:hAnsi="宋体" w:cs="宋体"/>
          <w:szCs w:val="21"/>
        </w:rPr>
        <w:t>000 µS/cm</w:t>
      </w:r>
    </w:p>
    <w:p w14:paraId="27D0C65D">
      <w:pPr>
        <w:rPr>
          <w:rFonts w:hint="eastAsia"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w:t>
      </w:r>
      <w:r>
        <w:rPr>
          <w:rFonts w:ascii="宋体" w:hAnsi="宋体" w:cs="宋体"/>
          <w:szCs w:val="21"/>
        </w:rPr>
        <w:t>4</w:t>
      </w:r>
      <w:r>
        <w:rPr>
          <w:rFonts w:hint="eastAsia" w:ascii="宋体" w:hAnsi="宋体" w:cs="宋体"/>
          <w:szCs w:val="21"/>
        </w:rPr>
        <w:t>基线噪音：0.0001µS/cm（带色谱柱、抑制器正常工作时）（须提供省级或以上计量科学研究院检定证书）</w:t>
      </w:r>
    </w:p>
    <w:p w14:paraId="0F56A678">
      <w:pPr>
        <w:rPr>
          <w:rFonts w:hint="eastAsia"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w:t>
      </w:r>
      <w:r>
        <w:rPr>
          <w:rFonts w:ascii="宋体" w:hAnsi="宋体" w:cs="宋体"/>
          <w:szCs w:val="21"/>
        </w:rPr>
        <w:t>5</w:t>
      </w:r>
      <w:r>
        <w:rPr>
          <w:rFonts w:hint="eastAsia" w:ascii="宋体" w:hAnsi="宋体" w:cs="宋体"/>
          <w:szCs w:val="21"/>
        </w:rPr>
        <w:t>最小检测浓度：阴离子Cl-为0.0002</w:t>
      </w:r>
      <w:r>
        <w:rPr>
          <w:rFonts w:ascii="宋体" w:hAnsi="宋体" w:cs="宋体"/>
          <w:szCs w:val="21"/>
        </w:rPr>
        <w:t>µ</w:t>
      </w:r>
      <w:r>
        <w:rPr>
          <w:rFonts w:hint="eastAsia" w:ascii="宋体" w:hAnsi="宋体" w:cs="宋体"/>
          <w:szCs w:val="21"/>
        </w:rPr>
        <w:t>g/ml；阳离子Li+ 为0.0001</w:t>
      </w:r>
      <w:r>
        <w:rPr>
          <w:rFonts w:ascii="宋体" w:hAnsi="宋体" w:cs="宋体"/>
          <w:szCs w:val="21"/>
        </w:rPr>
        <w:t>µ</w:t>
      </w:r>
      <w:r>
        <w:rPr>
          <w:rFonts w:hint="eastAsia" w:ascii="宋体" w:hAnsi="宋体" w:cs="宋体"/>
          <w:szCs w:val="21"/>
        </w:rPr>
        <w:t>g/ml。（须提供省级或以上计量科学研究院检定证书）</w:t>
      </w:r>
    </w:p>
    <w:p w14:paraId="0A3D046B">
      <w:pPr>
        <w:rPr>
          <w:rFonts w:hint="eastAsia"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w:t>
      </w:r>
      <w:r>
        <w:rPr>
          <w:rFonts w:ascii="宋体" w:hAnsi="宋体" w:cs="宋体"/>
          <w:szCs w:val="21"/>
        </w:rPr>
        <w:t>6</w:t>
      </w:r>
      <w:r>
        <w:rPr>
          <w:rFonts w:hint="eastAsia" w:ascii="宋体" w:hAnsi="宋体" w:cs="宋体"/>
          <w:szCs w:val="21"/>
        </w:rPr>
        <w:t>温度范围:室温+5℃至</w:t>
      </w:r>
      <w:r>
        <w:rPr>
          <w:rFonts w:ascii="宋体" w:hAnsi="宋体" w:cs="宋体"/>
          <w:szCs w:val="21"/>
        </w:rPr>
        <w:t>80</w:t>
      </w:r>
      <w:r>
        <w:rPr>
          <w:rFonts w:hint="eastAsia" w:ascii="宋体" w:hAnsi="宋体" w:cs="宋体"/>
          <w:szCs w:val="21"/>
        </w:rPr>
        <w:t>℃.</w:t>
      </w:r>
    </w:p>
    <w:p w14:paraId="61DF2089">
      <w:pPr>
        <w:rPr>
          <w:rFonts w:hint="eastAsia"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w:t>
      </w:r>
      <w:r>
        <w:rPr>
          <w:rFonts w:ascii="宋体" w:hAnsi="宋体" w:cs="宋体"/>
          <w:szCs w:val="21"/>
        </w:rPr>
        <w:t>7</w:t>
      </w:r>
      <w:r>
        <w:rPr>
          <w:rFonts w:hint="eastAsia" w:ascii="宋体" w:hAnsi="宋体" w:cs="宋体"/>
          <w:szCs w:val="21"/>
        </w:rPr>
        <w:t>测温精度: ≤0.0</w:t>
      </w:r>
      <w:r>
        <w:rPr>
          <w:rFonts w:ascii="宋体" w:hAnsi="宋体" w:cs="宋体"/>
          <w:szCs w:val="21"/>
        </w:rPr>
        <w:t>0</w:t>
      </w:r>
      <w:r>
        <w:rPr>
          <w:rFonts w:hint="eastAsia" w:ascii="宋体" w:hAnsi="宋体" w:cs="宋体"/>
          <w:szCs w:val="21"/>
        </w:rPr>
        <w:t>1℃</w:t>
      </w:r>
    </w:p>
    <w:p w14:paraId="47F0134B">
      <w:pPr>
        <w:rPr>
          <w:rFonts w:hint="eastAsia"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w:t>
      </w:r>
      <w:r>
        <w:rPr>
          <w:rFonts w:ascii="宋体" w:hAnsi="宋体" w:cs="宋体"/>
          <w:szCs w:val="21"/>
        </w:rPr>
        <w:t>8</w:t>
      </w:r>
      <w:r>
        <w:rPr>
          <w:rFonts w:hint="eastAsia" w:ascii="宋体" w:hAnsi="宋体" w:cs="宋体"/>
          <w:szCs w:val="21"/>
        </w:rPr>
        <w:t xml:space="preserve"> 电导池耐压:≥</w:t>
      </w:r>
      <w:r>
        <w:rPr>
          <w:rFonts w:ascii="宋体" w:hAnsi="宋体" w:cs="宋体"/>
          <w:szCs w:val="21"/>
        </w:rPr>
        <w:t>10M</w:t>
      </w:r>
      <w:r>
        <w:rPr>
          <w:rFonts w:hint="eastAsia" w:ascii="宋体" w:hAnsi="宋体" w:cs="宋体"/>
          <w:szCs w:val="21"/>
        </w:rPr>
        <w:t>P</w:t>
      </w:r>
      <w:r>
        <w:rPr>
          <w:rFonts w:ascii="宋体" w:hAnsi="宋体" w:cs="宋体"/>
          <w:szCs w:val="21"/>
        </w:rPr>
        <w:t xml:space="preserve">a </w:t>
      </w:r>
    </w:p>
    <w:p w14:paraId="6020F0D2">
      <w:pPr>
        <w:rPr>
          <w:rFonts w:hint="eastAsia" w:ascii="宋体" w:hAnsi="宋体" w:cs="宋体"/>
          <w:szCs w:val="21"/>
        </w:rPr>
      </w:pPr>
      <w:r>
        <w:rPr>
          <w:rFonts w:hint="eastAsia" w:ascii="宋体" w:hAnsi="宋体" w:cs="宋体"/>
          <w:szCs w:val="21"/>
        </w:rPr>
        <w:t>3</w:t>
      </w:r>
      <w:r>
        <w:rPr>
          <w:rFonts w:ascii="宋体" w:hAnsi="宋体" w:cs="宋体"/>
          <w:szCs w:val="21"/>
        </w:rPr>
        <w:t>.6.9</w:t>
      </w:r>
      <w:r>
        <w:rPr>
          <w:rFonts w:hint="eastAsia" w:ascii="宋体" w:hAnsi="宋体" w:cs="宋体"/>
          <w:szCs w:val="21"/>
        </w:rPr>
        <w:t>脉冲电压：电导池激励电压频率≥8000Hz。</w:t>
      </w:r>
    </w:p>
    <w:p w14:paraId="6AC39A8D">
      <w:pPr>
        <w:spacing w:line="360" w:lineRule="auto"/>
        <w:rPr>
          <w:rFonts w:hint="eastAsia"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 xml:space="preserve"> 自动进样器：</w:t>
      </w:r>
    </w:p>
    <w:p w14:paraId="6D0D137F">
      <w:pPr>
        <w:spacing w:line="360" w:lineRule="auto"/>
        <w:rPr>
          <w:rFonts w:hint="eastAsia"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.1类型：</w:t>
      </w:r>
      <w:r>
        <w:rPr>
          <w:rFonts w:ascii="宋体" w:hAnsi="宋体" w:cs="宋体"/>
          <w:szCs w:val="21"/>
        </w:rPr>
        <w:t>X Y Z</w:t>
      </w:r>
      <w:r>
        <w:rPr>
          <w:rFonts w:hint="eastAsia" w:ascii="宋体" w:hAnsi="宋体" w:cs="宋体"/>
          <w:szCs w:val="21"/>
        </w:rPr>
        <w:t>三维电机驱动的自动进样器。</w:t>
      </w:r>
    </w:p>
    <w:p w14:paraId="29B1EE24">
      <w:pPr>
        <w:pStyle w:val="86"/>
        <w:spacing w:line="320" w:lineRule="exact"/>
        <w:ind w:right="1415" w:rightChars="674" w:firstLine="0" w:firstLineChars="0"/>
        <w:jc w:val="left"/>
        <w:rPr>
          <w:rFonts w:hint="eastAsia"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.2定量方式：可选择满环进样（由定量环定量）和部分环进样（由内置的高精度注射泵定量）</w:t>
      </w:r>
    </w:p>
    <w:p w14:paraId="2A09B06C">
      <w:pPr>
        <w:pStyle w:val="86"/>
        <w:spacing w:line="320" w:lineRule="exact"/>
        <w:ind w:right="1415" w:rightChars="674" w:firstLine="0" w:firstLineChars="0"/>
        <w:jc w:val="left"/>
        <w:rPr>
          <w:rFonts w:hint="eastAsia"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.3样品位数：≥</w:t>
      </w:r>
      <w:r>
        <w:rPr>
          <w:rFonts w:ascii="宋体" w:hAnsi="宋体" w:cs="宋体"/>
          <w:szCs w:val="21"/>
        </w:rPr>
        <w:t>120</w:t>
      </w:r>
      <w:r>
        <w:rPr>
          <w:rFonts w:hint="eastAsia" w:ascii="宋体" w:hAnsi="宋体" w:cs="宋体"/>
          <w:szCs w:val="21"/>
        </w:rPr>
        <w:t>位（</w:t>
      </w:r>
      <w:r>
        <w:rPr>
          <w:rFonts w:ascii="宋体" w:hAnsi="宋体" w:cs="宋体"/>
          <w:szCs w:val="21"/>
        </w:rPr>
        <w:t>2mL</w:t>
      </w:r>
      <w:r>
        <w:rPr>
          <w:rFonts w:hint="eastAsia" w:ascii="宋体" w:hAnsi="宋体" w:cs="宋体"/>
          <w:szCs w:val="21"/>
        </w:rPr>
        <w:t>样品瓶）</w:t>
      </w:r>
    </w:p>
    <w:p w14:paraId="50C1F4CD">
      <w:pPr>
        <w:pStyle w:val="86"/>
        <w:spacing w:line="320" w:lineRule="exact"/>
        <w:ind w:right="1415" w:rightChars="674" w:firstLine="0" w:firstLineChars="0"/>
        <w:jc w:val="left"/>
        <w:rPr>
          <w:rFonts w:hint="eastAsia"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w:t>
      </w:r>
      <w:r>
        <w:rPr>
          <w:rFonts w:ascii="宋体" w:hAnsi="宋体" w:cs="宋体"/>
          <w:szCs w:val="21"/>
        </w:rPr>
        <w:t xml:space="preserve">4 </w:t>
      </w:r>
      <w:r>
        <w:rPr>
          <w:rFonts w:hint="eastAsia" w:ascii="宋体" w:hAnsi="宋体" w:cs="宋体"/>
          <w:szCs w:val="21"/>
        </w:rPr>
        <w:t>进样量：1～2000 μL，进样量由软件控制并连续可调。</w:t>
      </w:r>
    </w:p>
    <w:p w14:paraId="3BD946F2">
      <w:pPr>
        <w:pStyle w:val="86"/>
        <w:spacing w:line="320" w:lineRule="exact"/>
        <w:ind w:right="1415" w:rightChars="674" w:firstLine="0" w:firstLineChars="0"/>
        <w:jc w:val="left"/>
        <w:rPr>
          <w:rFonts w:hint="eastAsia"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w:t>
      </w:r>
      <w:r>
        <w:rPr>
          <w:rFonts w:ascii="宋体" w:hAnsi="宋体" w:cs="宋体"/>
          <w:szCs w:val="21"/>
        </w:rPr>
        <w:t>5</w:t>
      </w:r>
      <w:r>
        <w:rPr>
          <w:rFonts w:hint="eastAsia" w:ascii="宋体" w:hAnsi="宋体" w:cs="宋体"/>
          <w:szCs w:val="21"/>
        </w:rPr>
        <w:t>单点自动稀释配制标准曲线，线性优于0</w:t>
      </w:r>
      <w:r>
        <w:rPr>
          <w:rFonts w:ascii="宋体" w:hAnsi="宋体" w:cs="宋体"/>
          <w:szCs w:val="21"/>
        </w:rPr>
        <w:t>.995</w:t>
      </w:r>
    </w:p>
    <w:p w14:paraId="19839007">
      <w:pPr>
        <w:pStyle w:val="86"/>
        <w:spacing w:line="320" w:lineRule="exact"/>
        <w:ind w:right="1415" w:rightChars="674" w:firstLine="0" w:firstLineChars="0"/>
        <w:jc w:val="left"/>
        <w:rPr>
          <w:rFonts w:hint="eastAsia"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w:t>
      </w:r>
      <w:r>
        <w:rPr>
          <w:rFonts w:ascii="宋体" w:hAnsi="宋体" w:cs="宋体"/>
          <w:szCs w:val="21"/>
        </w:rPr>
        <w:t>6</w:t>
      </w:r>
      <w:r>
        <w:rPr>
          <w:rFonts w:hint="eastAsia" w:ascii="宋体" w:hAnsi="宋体" w:cs="宋体"/>
          <w:szCs w:val="21"/>
        </w:rPr>
        <w:t>重复性：≤</w:t>
      </w:r>
      <w:r>
        <w:rPr>
          <w:rFonts w:ascii="宋体" w:hAnsi="宋体" w:cs="宋体"/>
          <w:szCs w:val="21"/>
        </w:rPr>
        <w:t>0.2%</w:t>
      </w:r>
    </w:p>
    <w:p w14:paraId="67391569">
      <w:pPr>
        <w:pStyle w:val="86"/>
        <w:spacing w:line="320" w:lineRule="exact"/>
        <w:ind w:right="1415" w:rightChars="674" w:firstLine="0" w:firstLineChars="0"/>
        <w:jc w:val="left"/>
        <w:rPr>
          <w:rFonts w:hint="eastAsia"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w:t>
      </w:r>
      <w:r>
        <w:rPr>
          <w:rFonts w:ascii="宋体" w:hAnsi="宋体" w:cs="宋体"/>
          <w:szCs w:val="21"/>
        </w:rPr>
        <w:t>7</w:t>
      </w:r>
      <w:r>
        <w:rPr>
          <w:rFonts w:hint="eastAsia" w:ascii="宋体" w:hAnsi="宋体" w:cs="宋体"/>
          <w:szCs w:val="21"/>
        </w:rPr>
        <w:t>交叉污染：≤</w:t>
      </w:r>
      <w:r>
        <w:rPr>
          <w:rFonts w:ascii="宋体" w:hAnsi="宋体" w:cs="宋体"/>
          <w:szCs w:val="21"/>
        </w:rPr>
        <w:t>0.01%</w:t>
      </w:r>
    </w:p>
    <w:p w14:paraId="13F7582E">
      <w:pPr>
        <w:rPr>
          <w:rFonts w:hint="eastAsia"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w:t>
      </w:r>
      <w:r>
        <w:rPr>
          <w:rFonts w:ascii="宋体" w:hAnsi="宋体" w:cs="宋体"/>
          <w:szCs w:val="21"/>
        </w:rPr>
        <w:t>8</w:t>
      </w:r>
      <w:r>
        <w:rPr>
          <w:rFonts w:hint="eastAsia" w:ascii="宋体" w:hAnsi="宋体" w:cs="宋体"/>
          <w:szCs w:val="21"/>
        </w:rPr>
        <w:t>全软件控制，自动记录样品列表，列表中包含样品名称、进样时间、进样位置、进样体积等信息。</w:t>
      </w:r>
    </w:p>
    <w:p w14:paraId="12FE99EE">
      <w:pPr>
        <w:rPr>
          <w:rFonts w:hint="eastAsia" w:ascii="宋体" w:hAnsi="宋体" w:cs="宋体"/>
          <w:szCs w:val="21"/>
        </w:rPr>
      </w:pPr>
      <w:r>
        <w:rPr>
          <w:rFonts w:hint="eastAsia" w:ascii="宋体" w:hAnsi="宋体" w:cs="宋体"/>
          <w:szCs w:val="21"/>
        </w:rPr>
        <w:t>3.</w:t>
      </w:r>
      <w:r>
        <w:rPr>
          <w:rFonts w:ascii="宋体" w:hAnsi="宋体" w:cs="宋体"/>
          <w:szCs w:val="21"/>
        </w:rPr>
        <w:t>7</w:t>
      </w:r>
      <w:r>
        <w:rPr>
          <w:rFonts w:hint="eastAsia" w:ascii="宋体" w:hAnsi="宋体" w:cs="宋体"/>
          <w:szCs w:val="21"/>
        </w:rPr>
        <w:t>.9</w:t>
      </w:r>
      <w:r>
        <w:rPr>
          <w:rFonts w:ascii="宋体" w:hAnsi="宋体" w:cs="宋体"/>
          <w:szCs w:val="21"/>
        </w:rPr>
        <w:t xml:space="preserve"> </w:t>
      </w:r>
      <w:r>
        <w:rPr>
          <w:rFonts w:hint="eastAsia" w:ascii="宋体" w:hAnsi="宋体" w:cs="宋体"/>
          <w:szCs w:val="21"/>
        </w:rPr>
        <w:t>可以连接其他品牌离子色谱，实现为离子色谱进样。</w:t>
      </w:r>
    </w:p>
    <w:p w14:paraId="4C64024C">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8</w:t>
      </w:r>
      <w:r>
        <w:rPr>
          <w:rFonts w:hint="eastAsia" w:ascii="宋体" w:hAnsi="宋体" w:cs="宋体"/>
          <w:szCs w:val="21"/>
        </w:rPr>
        <w:t>色谱工作站</w:t>
      </w:r>
    </w:p>
    <w:p w14:paraId="33B8F859">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8.1软件可完全控制主机和自动进样器等拓展部件，数据采集和处理均使用同一软件，在同一界面内实现并且数据采集和数据处理为分开的窗口设计，相互独立互不干扰，在样品实时监测的同时还可以打开离线文件进行查询处理。</w:t>
      </w:r>
    </w:p>
    <w:p w14:paraId="5A1C46E5">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 xml:space="preserve">.8.2 </w:t>
      </w:r>
      <w:r>
        <w:rPr>
          <w:rFonts w:hint="eastAsia" w:ascii="宋体" w:hAnsi="宋体" w:cs="宋体"/>
          <w:szCs w:val="21"/>
        </w:rPr>
        <w:t>互动式界面，可同时显示样品列表、色谱图、标准曲线、组分信息和定量结果；并且在列表中选择不同的样品或组分时，色谱和标准曲线也自动跟随变化。（须提供制造商盖章确认的软件界面截图证明）</w:t>
      </w:r>
    </w:p>
    <w:p w14:paraId="09D8B3DC">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 xml:space="preserve">.8.3 </w:t>
      </w:r>
      <w:r>
        <w:rPr>
          <w:rFonts w:hint="eastAsia" w:ascii="宋体" w:hAnsi="宋体" w:cs="宋体"/>
          <w:szCs w:val="21"/>
        </w:rPr>
        <w:t>批量处理样品数据功能：在样品列表中选择需处理的样品，可一键完成数据处理、一键生成报告。</w:t>
      </w:r>
    </w:p>
    <w:p w14:paraId="5978AB47">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.8.4</w:t>
      </w:r>
      <w:r>
        <w:rPr>
          <w:rFonts w:hint="eastAsia" w:ascii="宋体" w:hAnsi="宋体" w:cs="宋体"/>
          <w:szCs w:val="21"/>
        </w:rPr>
        <w:t>智能填充功能：在列表中，相同的参数信息只需输入一次，其他样品的参数可智能填充，无需手动多次重复输入；可填充的信息包括样品名的前缀后缀、样品位置、进样量、标准点浓度等信息。</w:t>
      </w:r>
    </w:p>
    <w:p w14:paraId="054FB104">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8</w:t>
      </w:r>
      <w:r>
        <w:rPr>
          <w:rFonts w:hint="eastAsia" w:ascii="宋体" w:hAnsi="宋体" w:cs="宋体"/>
          <w:szCs w:val="21"/>
        </w:rPr>
        <w:t>.</w:t>
      </w:r>
      <w:r>
        <w:rPr>
          <w:rFonts w:ascii="宋体" w:hAnsi="宋体" w:cs="宋体"/>
          <w:szCs w:val="21"/>
        </w:rPr>
        <w:t>5</w:t>
      </w:r>
      <w:r>
        <w:rPr>
          <w:rFonts w:hint="eastAsia" w:ascii="宋体" w:hAnsi="宋体" w:cs="宋体"/>
          <w:szCs w:val="21"/>
        </w:rPr>
        <w:t>具有审计追踪功能，自动记录数据的产生、修改、删除等过程和时间，并与相关操作人员对应。</w:t>
      </w:r>
    </w:p>
    <w:p w14:paraId="5D46A158">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9</w:t>
      </w:r>
      <w:r>
        <w:rPr>
          <w:rFonts w:hint="eastAsia" w:ascii="宋体" w:hAnsi="宋体" w:cs="宋体"/>
          <w:szCs w:val="21"/>
        </w:rPr>
        <w:t>在线电解淋洗液发生器</w:t>
      </w:r>
    </w:p>
    <w:p w14:paraId="79A8A454">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9</w:t>
      </w:r>
      <w:r>
        <w:rPr>
          <w:rFonts w:hint="eastAsia" w:ascii="宋体" w:hAnsi="宋体" w:cs="宋体"/>
          <w:szCs w:val="21"/>
        </w:rPr>
        <w:t>.1 洗液发生器耐压3000 psi。</w:t>
      </w:r>
    </w:p>
    <w:p w14:paraId="55B511EA">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9</w:t>
      </w:r>
      <w:r>
        <w:rPr>
          <w:rFonts w:hint="eastAsia" w:ascii="宋体" w:hAnsi="宋体" w:cs="宋体"/>
          <w:szCs w:val="21"/>
        </w:rPr>
        <w:t>.2梯度程序：等度、梯度自由切换，梯度大于4阶5平台。</w:t>
      </w:r>
    </w:p>
    <w:p w14:paraId="1E7D3153">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9</w:t>
      </w:r>
      <w:r>
        <w:rPr>
          <w:rFonts w:hint="eastAsia" w:ascii="宋体" w:hAnsi="宋体" w:cs="宋体"/>
          <w:szCs w:val="21"/>
        </w:rPr>
        <w:t>.3梯度产生：高压梯度，梯度产生在泵后高压区，梯度延迟体积小，梯度延迟时间短。</w:t>
      </w:r>
    </w:p>
    <w:p w14:paraId="43DA0588">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9</w:t>
      </w:r>
      <w:r>
        <w:rPr>
          <w:rFonts w:hint="eastAsia" w:ascii="宋体" w:hAnsi="宋体" w:cs="宋体"/>
          <w:szCs w:val="21"/>
        </w:rPr>
        <w:t>.4产生方式：利用电解产生的H+或OH-在线生成酸性或碱性淋洗液，而非通过加液单元进行不同溶液间的在线混合或稀释产生。</w:t>
      </w:r>
    </w:p>
    <w:p w14:paraId="1E131E15">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9</w:t>
      </w:r>
      <w:r>
        <w:rPr>
          <w:rFonts w:hint="eastAsia" w:ascii="宋体" w:hAnsi="宋体" w:cs="宋体"/>
          <w:szCs w:val="21"/>
        </w:rPr>
        <w:t>.</w:t>
      </w:r>
      <w:r>
        <w:rPr>
          <w:rFonts w:ascii="宋体" w:hAnsi="宋体" w:cs="宋体"/>
          <w:szCs w:val="21"/>
        </w:rPr>
        <w:t>5</w:t>
      </w:r>
      <w:r>
        <w:rPr>
          <w:rFonts w:hint="eastAsia" w:ascii="宋体" w:hAnsi="宋体" w:cs="宋体"/>
          <w:szCs w:val="21"/>
        </w:rPr>
        <w:t xml:space="preserve"> KOH、LiOH、NaOH、MSA和K</w:t>
      </w:r>
      <w:r>
        <w:rPr>
          <w:rFonts w:hint="eastAsia" w:ascii="宋体" w:hAnsi="宋体" w:cs="宋体"/>
          <w:szCs w:val="21"/>
          <w:vertAlign w:val="subscript"/>
        </w:rPr>
        <w:t>2</w:t>
      </w:r>
      <w:r>
        <w:rPr>
          <w:rFonts w:hint="eastAsia" w:ascii="宋体" w:hAnsi="宋体" w:cs="宋体"/>
          <w:szCs w:val="21"/>
        </w:rPr>
        <w:t>CO</w:t>
      </w:r>
      <w:r>
        <w:rPr>
          <w:rFonts w:hint="eastAsia" w:ascii="宋体" w:hAnsi="宋体" w:cs="宋体"/>
          <w:szCs w:val="21"/>
          <w:vertAlign w:val="subscript"/>
        </w:rPr>
        <w:t>3</w:t>
      </w:r>
      <w:r>
        <w:rPr>
          <w:rFonts w:hint="eastAsia" w:ascii="宋体" w:hAnsi="宋体" w:cs="宋体"/>
          <w:szCs w:val="21"/>
        </w:rPr>
        <w:t>等多种电解淋洗液发生罐选择。</w:t>
      </w:r>
    </w:p>
    <w:p w14:paraId="5E75BFC7">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9</w:t>
      </w:r>
      <w:r>
        <w:rPr>
          <w:rFonts w:hint="eastAsia" w:ascii="宋体" w:hAnsi="宋体" w:cs="宋体"/>
          <w:szCs w:val="21"/>
        </w:rPr>
        <w:t>.</w:t>
      </w:r>
      <w:r>
        <w:rPr>
          <w:rFonts w:ascii="宋体" w:hAnsi="宋体" w:cs="宋体"/>
          <w:szCs w:val="21"/>
        </w:rPr>
        <w:t>6</w:t>
      </w:r>
      <w:r>
        <w:rPr>
          <w:rFonts w:hint="eastAsia" w:ascii="宋体" w:hAnsi="宋体" w:cs="宋体"/>
          <w:szCs w:val="21"/>
        </w:rPr>
        <w:t>配备连续电解自动再生捕获柱，进一步净化淋洗液。</w:t>
      </w:r>
    </w:p>
    <w:p w14:paraId="664B1F51">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9</w:t>
      </w:r>
      <w:r>
        <w:rPr>
          <w:rFonts w:hint="eastAsia" w:ascii="宋体" w:hAnsi="宋体" w:cs="宋体"/>
          <w:szCs w:val="21"/>
        </w:rPr>
        <w:t>.</w:t>
      </w:r>
      <w:r>
        <w:rPr>
          <w:rFonts w:ascii="宋体" w:hAnsi="宋体" w:cs="宋体"/>
          <w:szCs w:val="21"/>
        </w:rPr>
        <w:t>7</w:t>
      </w:r>
      <w:r>
        <w:rPr>
          <w:rFonts w:hint="eastAsia" w:ascii="宋体" w:hAnsi="宋体" w:cs="宋体"/>
          <w:szCs w:val="21"/>
        </w:rPr>
        <w:t>配备高压自动脱气装置，进行淋洗液脱气。</w:t>
      </w:r>
    </w:p>
    <w:p w14:paraId="6AFD4116">
      <w:pPr>
        <w:spacing w:line="240" w:lineRule="atLeast"/>
        <w:rPr>
          <w:rFonts w:hint="eastAsia" w:ascii="宋体" w:hAnsi="宋体" w:cs="宋体"/>
          <w:szCs w:val="21"/>
        </w:rPr>
      </w:pPr>
      <w:r>
        <w:rPr>
          <w:rFonts w:hint="eastAsia" w:ascii="宋体" w:hAnsi="宋体" w:cs="宋体"/>
          <w:szCs w:val="21"/>
        </w:rPr>
        <w:t>3.</w:t>
      </w:r>
      <w:r>
        <w:rPr>
          <w:rFonts w:ascii="宋体" w:hAnsi="宋体" w:cs="宋体"/>
          <w:szCs w:val="21"/>
        </w:rPr>
        <w:t>9</w:t>
      </w:r>
      <w:r>
        <w:rPr>
          <w:rFonts w:hint="eastAsia" w:ascii="宋体" w:hAnsi="宋体" w:cs="宋体"/>
          <w:szCs w:val="21"/>
        </w:rPr>
        <w:t>.</w:t>
      </w:r>
      <w:r>
        <w:rPr>
          <w:rFonts w:ascii="宋体" w:hAnsi="宋体" w:cs="宋体"/>
          <w:szCs w:val="21"/>
        </w:rPr>
        <w:t>8</w:t>
      </w:r>
      <w:r>
        <w:rPr>
          <w:rFonts w:hint="eastAsia" w:ascii="宋体" w:hAnsi="宋体" w:cs="宋体"/>
          <w:szCs w:val="21"/>
        </w:rPr>
        <w:t>软件控制：在软件中直接输入所需淋洗液浓度，而非编写百分比等其他非浓度参数。</w:t>
      </w:r>
    </w:p>
    <w:p w14:paraId="10B6E0F5">
      <w:pPr>
        <w:rPr>
          <w:rFonts w:hint="eastAsia" w:ascii="宋体" w:hAnsi="宋体" w:cs="宋体"/>
          <w:szCs w:val="21"/>
        </w:rPr>
      </w:pPr>
      <w:r>
        <w:rPr>
          <w:rFonts w:hint="eastAsia" w:ascii="宋体" w:hAnsi="宋体" w:cs="宋体"/>
          <w:szCs w:val="21"/>
        </w:rPr>
        <w:t>▲3.</w:t>
      </w:r>
      <w:r>
        <w:rPr>
          <w:rFonts w:ascii="宋体" w:hAnsi="宋体" w:cs="宋体"/>
          <w:szCs w:val="21"/>
        </w:rPr>
        <w:t>10</w:t>
      </w:r>
      <w:r>
        <w:rPr>
          <w:rFonts w:hint="eastAsia" w:ascii="宋体" w:hAnsi="宋体" w:cs="宋体"/>
          <w:szCs w:val="21"/>
        </w:rPr>
        <w:t>扩展功能：仪器可升级为能与AFS、I</w:t>
      </w:r>
      <w:r>
        <w:rPr>
          <w:rFonts w:ascii="宋体" w:hAnsi="宋体" w:cs="宋体"/>
          <w:szCs w:val="21"/>
        </w:rPr>
        <w:t>CPMS</w:t>
      </w:r>
      <w:r>
        <w:rPr>
          <w:rFonts w:hint="eastAsia" w:ascii="宋体" w:hAnsi="宋体" w:cs="宋体"/>
          <w:szCs w:val="21"/>
        </w:rPr>
        <w:t>、U</w:t>
      </w:r>
      <w:r>
        <w:rPr>
          <w:rFonts w:ascii="宋体" w:hAnsi="宋体" w:cs="宋体"/>
          <w:szCs w:val="21"/>
        </w:rPr>
        <w:t>V/VIS</w:t>
      </w:r>
      <w:r>
        <w:rPr>
          <w:rFonts w:hint="eastAsia" w:ascii="宋体" w:hAnsi="宋体" w:cs="宋体"/>
          <w:szCs w:val="21"/>
        </w:rPr>
        <w:t>等多种设备联用，能升级为形态分析、极性荧光有机物分析等（须提供证明材料，其中至少须包括三家不同品牌的真实用户的联用案例、提供用户单位名称、联系方式、相关色谱图等材料）。</w:t>
      </w:r>
    </w:p>
    <w:p w14:paraId="52E0C323">
      <w:pPr>
        <w:spacing w:line="240" w:lineRule="atLeast"/>
        <w:rPr>
          <w:rFonts w:hint="eastAsia" w:ascii="宋体" w:hAnsi="宋体" w:cs="宋体"/>
          <w:szCs w:val="21"/>
        </w:rPr>
      </w:pPr>
    </w:p>
    <w:p w14:paraId="13AAEF08">
      <w:pPr>
        <w:pStyle w:val="22"/>
        <w:spacing w:beforeAutospacing="0" w:afterAutospacing="0" w:line="360" w:lineRule="auto"/>
        <w:jc w:val="both"/>
        <w:rPr>
          <w:rFonts w:hint="eastAsia" w:ascii="宋体" w:hAnsi="宋体" w:cs="宋体"/>
          <w:kern w:val="2"/>
          <w:sz w:val="21"/>
          <w:szCs w:val="21"/>
        </w:rPr>
      </w:pPr>
      <w:r>
        <w:rPr>
          <w:rFonts w:hint="eastAsia" w:ascii="宋体" w:hAnsi="宋体" w:cs="宋体"/>
          <w:kern w:val="2"/>
          <w:sz w:val="21"/>
          <w:szCs w:val="21"/>
        </w:rPr>
        <w:t>4、 主要配置：</w:t>
      </w:r>
    </w:p>
    <w:p w14:paraId="1FA0CD2A">
      <w:pPr>
        <w:widowControl/>
        <w:spacing w:line="312" w:lineRule="auto"/>
        <w:rPr>
          <w:rFonts w:hint="eastAsia" w:ascii="宋体" w:hAnsi="宋体" w:cs="宋体"/>
          <w:szCs w:val="21"/>
        </w:rPr>
      </w:pPr>
      <w:r>
        <w:rPr>
          <w:rFonts w:hint="eastAsia" w:ascii="宋体" w:hAnsi="宋体" w:cs="宋体"/>
          <w:szCs w:val="21"/>
        </w:rPr>
        <w:t>4.</w:t>
      </w:r>
      <w:r>
        <w:rPr>
          <w:rFonts w:ascii="宋体" w:hAnsi="宋体" w:cs="宋体"/>
          <w:szCs w:val="21"/>
        </w:rPr>
        <w:t xml:space="preserve">1高压离子色谱泵 </w:t>
      </w:r>
      <w:r>
        <w:rPr>
          <w:rFonts w:hint="eastAsia" w:ascii="宋体" w:hAnsi="宋体" w:cs="宋体"/>
          <w:szCs w:val="21"/>
        </w:rPr>
        <w:t xml:space="preserve">              </w:t>
      </w:r>
      <w:r>
        <w:rPr>
          <w:rFonts w:ascii="宋体" w:hAnsi="宋体" w:cs="宋体"/>
          <w:szCs w:val="21"/>
        </w:rPr>
        <w:t>1套</w:t>
      </w:r>
    </w:p>
    <w:p w14:paraId="76EB9421">
      <w:pPr>
        <w:widowControl/>
        <w:spacing w:line="312" w:lineRule="auto"/>
        <w:rPr>
          <w:rFonts w:hint="eastAsia" w:ascii="宋体" w:hAnsi="宋体" w:cs="宋体"/>
          <w:szCs w:val="21"/>
        </w:rPr>
      </w:pPr>
      <w:r>
        <w:rPr>
          <w:rFonts w:hint="eastAsia" w:ascii="宋体" w:hAnsi="宋体" w:cs="宋体"/>
          <w:szCs w:val="21"/>
        </w:rPr>
        <w:t>4.2</w:t>
      </w:r>
      <w:r>
        <w:rPr>
          <w:rFonts w:ascii="宋体" w:hAnsi="宋体" w:cs="宋体"/>
          <w:szCs w:val="21"/>
        </w:rPr>
        <w:t xml:space="preserve"> 自动进样器 </w:t>
      </w:r>
      <w:r>
        <w:rPr>
          <w:rFonts w:hint="eastAsia" w:ascii="宋体" w:hAnsi="宋体" w:cs="宋体"/>
          <w:szCs w:val="21"/>
        </w:rPr>
        <w:t xml:space="preserve">                 </w:t>
      </w:r>
      <w:r>
        <w:rPr>
          <w:rFonts w:ascii="宋体" w:hAnsi="宋体" w:cs="宋体"/>
          <w:szCs w:val="21"/>
        </w:rPr>
        <w:t>1套</w:t>
      </w:r>
    </w:p>
    <w:p w14:paraId="469EA7F4">
      <w:pPr>
        <w:widowControl/>
        <w:spacing w:line="312" w:lineRule="auto"/>
        <w:rPr>
          <w:rFonts w:hint="eastAsia" w:ascii="宋体" w:hAnsi="宋体" w:cs="宋体"/>
          <w:szCs w:val="21"/>
        </w:rPr>
      </w:pPr>
      <w:r>
        <w:rPr>
          <w:rFonts w:hint="eastAsia" w:ascii="宋体" w:hAnsi="宋体" w:cs="宋体"/>
          <w:szCs w:val="21"/>
        </w:rPr>
        <w:t xml:space="preserve">4.3 </w:t>
      </w:r>
      <w:r>
        <w:rPr>
          <w:rFonts w:ascii="宋体" w:hAnsi="宋体" w:cs="宋体"/>
          <w:szCs w:val="21"/>
        </w:rPr>
        <w:t xml:space="preserve">PP进样小瓶 </w:t>
      </w:r>
      <w:r>
        <w:rPr>
          <w:rFonts w:hint="eastAsia" w:ascii="宋体" w:hAnsi="宋体" w:cs="宋体"/>
          <w:szCs w:val="21"/>
        </w:rPr>
        <w:t xml:space="preserve">                 </w:t>
      </w:r>
      <w:r>
        <w:rPr>
          <w:rFonts w:ascii="宋体" w:hAnsi="宋体" w:cs="宋体"/>
          <w:szCs w:val="21"/>
        </w:rPr>
        <w:t>200个</w:t>
      </w:r>
    </w:p>
    <w:p w14:paraId="4F9E201E">
      <w:pPr>
        <w:widowControl/>
        <w:spacing w:line="312" w:lineRule="auto"/>
        <w:rPr>
          <w:rFonts w:hint="eastAsia" w:ascii="宋体" w:hAnsi="宋体" w:cs="宋体"/>
          <w:szCs w:val="21"/>
        </w:rPr>
      </w:pPr>
      <w:r>
        <w:rPr>
          <w:rFonts w:hint="eastAsia" w:ascii="宋体" w:hAnsi="宋体" w:cs="宋体"/>
          <w:szCs w:val="21"/>
        </w:rPr>
        <w:t>4.4</w:t>
      </w:r>
      <w:r>
        <w:rPr>
          <w:rFonts w:ascii="宋体" w:hAnsi="宋体" w:cs="宋体"/>
          <w:szCs w:val="21"/>
        </w:rPr>
        <w:t xml:space="preserve"> 电导检测器 </w:t>
      </w:r>
      <w:r>
        <w:rPr>
          <w:rFonts w:hint="eastAsia" w:ascii="宋体" w:hAnsi="宋体" w:cs="宋体"/>
          <w:szCs w:val="21"/>
        </w:rPr>
        <w:t xml:space="preserve">                 </w:t>
      </w:r>
      <w:r>
        <w:rPr>
          <w:rFonts w:ascii="宋体" w:hAnsi="宋体" w:cs="宋体"/>
          <w:szCs w:val="21"/>
        </w:rPr>
        <w:t>1套</w:t>
      </w:r>
    </w:p>
    <w:p w14:paraId="00430EFF">
      <w:pPr>
        <w:widowControl/>
        <w:spacing w:line="312" w:lineRule="auto"/>
        <w:rPr>
          <w:rFonts w:hint="eastAsia" w:ascii="宋体" w:hAnsi="宋体" w:cs="宋体"/>
          <w:szCs w:val="21"/>
        </w:rPr>
      </w:pPr>
      <w:r>
        <w:rPr>
          <w:rFonts w:hint="eastAsia" w:ascii="宋体" w:hAnsi="宋体" w:cs="宋体"/>
          <w:szCs w:val="21"/>
        </w:rPr>
        <w:t>4.5</w:t>
      </w:r>
      <w:r>
        <w:rPr>
          <w:rFonts w:ascii="宋体" w:hAnsi="宋体" w:cs="宋体"/>
          <w:szCs w:val="21"/>
        </w:rPr>
        <w:t xml:space="preserve"> 淋洗液发生器 </w:t>
      </w:r>
      <w:r>
        <w:rPr>
          <w:rFonts w:hint="eastAsia" w:ascii="宋体" w:hAnsi="宋体" w:cs="宋体"/>
          <w:szCs w:val="21"/>
        </w:rPr>
        <w:t xml:space="preserve">               </w:t>
      </w:r>
      <w:r>
        <w:rPr>
          <w:rFonts w:ascii="宋体" w:hAnsi="宋体" w:cs="宋体"/>
          <w:szCs w:val="21"/>
        </w:rPr>
        <w:t>1套</w:t>
      </w:r>
    </w:p>
    <w:p w14:paraId="27A2F5ED">
      <w:pPr>
        <w:widowControl/>
        <w:spacing w:line="312" w:lineRule="auto"/>
        <w:rPr>
          <w:rFonts w:hint="eastAsia" w:ascii="宋体" w:hAnsi="宋体" w:cs="宋体"/>
          <w:szCs w:val="21"/>
        </w:rPr>
      </w:pPr>
      <w:r>
        <w:rPr>
          <w:rFonts w:hint="eastAsia" w:ascii="宋体" w:hAnsi="宋体" w:cs="宋体"/>
          <w:szCs w:val="21"/>
        </w:rPr>
        <w:t>4.6</w:t>
      </w:r>
      <w:r>
        <w:rPr>
          <w:rFonts w:ascii="宋体" w:hAnsi="宋体" w:cs="宋体"/>
          <w:szCs w:val="21"/>
        </w:rPr>
        <w:t xml:space="preserve">色谱柱 </w:t>
      </w:r>
      <w:r>
        <w:rPr>
          <w:rFonts w:hint="eastAsia" w:ascii="宋体" w:hAnsi="宋体" w:cs="宋体"/>
          <w:szCs w:val="21"/>
        </w:rPr>
        <w:t xml:space="preserve">                     </w:t>
      </w:r>
      <w:r>
        <w:rPr>
          <w:rFonts w:ascii="宋体" w:hAnsi="宋体" w:cs="宋体"/>
          <w:szCs w:val="21"/>
        </w:rPr>
        <w:t>1套</w:t>
      </w:r>
    </w:p>
    <w:p w14:paraId="31C13BCC">
      <w:pPr>
        <w:widowControl/>
        <w:spacing w:line="312" w:lineRule="auto"/>
        <w:rPr>
          <w:rFonts w:hint="eastAsia" w:ascii="宋体" w:hAnsi="宋体" w:cs="宋体"/>
          <w:szCs w:val="21"/>
        </w:rPr>
      </w:pPr>
      <w:r>
        <w:rPr>
          <w:rFonts w:hint="eastAsia" w:ascii="宋体" w:hAnsi="宋体" w:cs="宋体"/>
          <w:szCs w:val="21"/>
        </w:rPr>
        <w:t>4.7</w:t>
      </w:r>
      <w:r>
        <w:rPr>
          <w:rFonts w:ascii="宋体" w:hAnsi="宋体" w:cs="宋体"/>
          <w:szCs w:val="21"/>
        </w:rPr>
        <w:t xml:space="preserve"> 阴离子抑制器 </w:t>
      </w:r>
      <w:r>
        <w:rPr>
          <w:rFonts w:hint="eastAsia" w:ascii="宋体" w:hAnsi="宋体" w:cs="宋体"/>
          <w:szCs w:val="21"/>
        </w:rPr>
        <w:t xml:space="preserve">               </w:t>
      </w:r>
      <w:r>
        <w:rPr>
          <w:rFonts w:ascii="宋体" w:hAnsi="宋体" w:cs="宋体"/>
          <w:szCs w:val="21"/>
        </w:rPr>
        <w:t>1套</w:t>
      </w:r>
    </w:p>
    <w:p w14:paraId="5D1FD9E6">
      <w:pPr>
        <w:spacing w:line="360" w:lineRule="auto"/>
        <w:rPr>
          <w:rFonts w:hint="eastAsia" w:ascii="宋体" w:hAnsi="宋体" w:cs="宋体"/>
          <w:szCs w:val="21"/>
        </w:rPr>
      </w:pPr>
      <w:r>
        <w:rPr>
          <w:rFonts w:hint="eastAsia" w:ascii="宋体" w:hAnsi="宋体" w:cs="宋体"/>
          <w:szCs w:val="21"/>
        </w:rPr>
        <w:t>4.8</w:t>
      </w:r>
      <w:r>
        <w:rPr>
          <w:rFonts w:ascii="宋体" w:hAnsi="宋体" w:cs="宋体"/>
          <w:szCs w:val="21"/>
        </w:rPr>
        <w:t xml:space="preserve"> 软件 </w:t>
      </w:r>
      <w:r>
        <w:rPr>
          <w:rFonts w:hint="eastAsia" w:ascii="宋体" w:hAnsi="宋体" w:cs="宋体"/>
          <w:szCs w:val="21"/>
        </w:rPr>
        <w:t xml:space="preserve">                       </w:t>
      </w:r>
      <w:r>
        <w:rPr>
          <w:rFonts w:ascii="宋体" w:hAnsi="宋体" w:cs="宋体"/>
          <w:szCs w:val="21"/>
        </w:rPr>
        <w:t>1套</w:t>
      </w:r>
    </w:p>
    <w:p w14:paraId="24A096B9">
      <w:pPr>
        <w:pStyle w:val="44"/>
        <w:ind w:firstLine="241"/>
        <w:rPr>
          <w:rFonts w:hint="eastAsia" w:ascii="宋体" w:hAnsi="宋体" w:eastAsia="宋体" w:cs="宋体"/>
          <w:b/>
          <w:bCs/>
          <w:sz w:val="24"/>
          <w:szCs w:val="24"/>
          <w:lang w:eastAsia="zh-CN"/>
        </w:rPr>
      </w:pPr>
      <w:r>
        <w:rPr>
          <w:rFonts w:hint="eastAsia" w:ascii="宋体" w:hAnsi="宋体" w:eastAsia="宋体" w:cs="宋体"/>
          <w:b/>
          <w:bCs/>
          <w:sz w:val="24"/>
          <w:szCs w:val="24"/>
        </w:rPr>
        <w:t>注：1、</w:t>
      </w:r>
      <w:r>
        <w:rPr>
          <w:rFonts w:hint="eastAsia" w:ascii="宋体" w:hAnsi="宋体" w:eastAsia="宋体" w:cs="宋体"/>
          <w:b/>
          <w:bCs/>
          <w:sz w:val="24"/>
          <w:szCs w:val="24"/>
          <w:lang w:eastAsia="zh-CN"/>
        </w:rPr>
        <w:t>如有跟本产品有关的其他配置，需配套供应，直至设备能正常使用为准。</w:t>
      </w:r>
    </w:p>
    <w:p w14:paraId="6229AD40">
      <w:pPr>
        <w:pStyle w:val="44"/>
        <w:ind w:firstLine="723" w:firstLineChars="3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未尽事宜，执行国家、省相关政策文件。</w:t>
      </w:r>
    </w:p>
    <w:p w14:paraId="0AF01233">
      <w:pPr>
        <w:pStyle w:val="44"/>
        <w:ind w:firstLine="723" w:firstLineChars="3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、跟本项目相关的其他要求，成交供应商按采购人实际规定为准。</w:t>
      </w:r>
    </w:p>
    <w:p w14:paraId="12AF13B8">
      <w:pPr>
        <w:rPr>
          <w:rStyle w:val="61"/>
          <w:rFonts w:hint="eastAsia" w:ascii="宋体" w:hAnsi="宋体" w:cs="宋体"/>
        </w:rPr>
        <w:sectPr>
          <w:pgSz w:w="11911" w:h="16838"/>
          <w:pgMar w:top="1134" w:right="1689" w:bottom="1440" w:left="1689" w:header="720" w:footer="720" w:gutter="0"/>
          <w:cols w:space="720" w:num="1"/>
        </w:sectPr>
      </w:pPr>
    </w:p>
    <w:bookmarkEnd w:id="130"/>
    <w:bookmarkEnd w:id="131"/>
    <w:p w14:paraId="3B820CEB">
      <w:pPr>
        <w:pStyle w:val="2"/>
        <w:numPr>
          <w:ilvl w:val="0"/>
          <w:numId w:val="6"/>
        </w:numPr>
        <w:rPr>
          <w:rStyle w:val="61"/>
          <w:rFonts w:hint="eastAsia" w:ascii="宋体" w:hAnsi="宋体" w:cs="宋体"/>
          <w:b/>
          <w:bCs/>
        </w:rPr>
      </w:pPr>
      <w:bookmarkStart w:id="132" w:name="_Toc28515"/>
      <w:bookmarkStart w:id="133" w:name="_Toc5092"/>
      <w:r>
        <w:rPr>
          <w:rStyle w:val="61"/>
          <w:rFonts w:hint="eastAsia" w:ascii="宋体" w:hAnsi="宋体" w:cs="宋体"/>
          <w:b/>
          <w:bCs/>
        </w:rPr>
        <w:t>合同条款</w:t>
      </w:r>
      <w:bookmarkEnd w:id="132"/>
    </w:p>
    <w:p w14:paraId="07367348">
      <w:pPr>
        <w:pStyle w:val="2"/>
        <w:numPr>
          <w:ilvl w:val="0"/>
          <w:numId w:val="0"/>
        </w:numPr>
        <w:rPr>
          <w:rStyle w:val="61"/>
          <w:rFonts w:hint="eastAsia" w:ascii="宋体" w:hAnsi="宋体" w:cs="宋体"/>
        </w:rPr>
      </w:pPr>
      <w:r>
        <w:rPr>
          <w:rStyle w:val="61"/>
          <w:rFonts w:hint="eastAsia" w:ascii="宋体" w:hAnsi="宋体" w:cs="宋体"/>
        </w:rPr>
        <w:t>（格式仅供参考，</w:t>
      </w:r>
      <w:r>
        <w:rPr>
          <w:rFonts w:hint="eastAsia" w:ascii="宋体" w:hAnsi="宋体" w:cs="宋体"/>
        </w:rPr>
        <w:t>以实际签订为准，不做评审依据</w:t>
      </w:r>
      <w:r>
        <w:rPr>
          <w:rStyle w:val="61"/>
          <w:rFonts w:hint="eastAsia" w:ascii="宋体" w:hAnsi="宋体" w:cs="宋体"/>
        </w:rPr>
        <w:t>）</w:t>
      </w:r>
      <w:bookmarkEnd w:id="133"/>
    </w:p>
    <w:p w14:paraId="4EF157D0">
      <w:pPr>
        <w:ind w:right="26"/>
        <w:rPr>
          <w:rFonts w:hint="eastAsia" w:ascii="宋体" w:hAnsi="宋体" w:cs="宋体"/>
          <w:szCs w:val="21"/>
        </w:rPr>
      </w:pPr>
      <w:bookmarkStart w:id="134" w:name="_Toc21006"/>
      <w:bookmarkStart w:id="135" w:name="_Toc22163"/>
    </w:p>
    <w:p w14:paraId="1BC2AB6B">
      <w:pPr>
        <w:spacing w:line="420" w:lineRule="auto"/>
        <w:rPr>
          <w:rFonts w:hint="eastAsia" w:ascii="宋体" w:hAnsi="宋体" w:cs="宋体"/>
          <w:szCs w:val="21"/>
        </w:rPr>
      </w:pPr>
      <w:r>
        <w:rPr>
          <w:rFonts w:hint="eastAsia" w:ascii="宋体" w:hAnsi="宋体" w:cs="宋体"/>
          <w:szCs w:val="21"/>
        </w:rPr>
        <w:t>合同编号：</w:t>
      </w:r>
    </w:p>
    <w:p w14:paraId="1636EE15">
      <w:pPr>
        <w:spacing w:line="420" w:lineRule="auto"/>
        <w:rPr>
          <w:rFonts w:hint="eastAsia" w:ascii="宋体" w:hAnsi="宋体" w:cs="宋体"/>
          <w:szCs w:val="21"/>
        </w:rPr>
      </w:pPr>
      <w:r>
        <w:rPr>
          <w:rFonts w:hint="eastAsia" w:ascii="宋体" w:hAnsi="宋体" w:cs="宋体"/>
          <w:szCs w:val="21"/>
        </w:rPr>
        <w:t>签订地点：</w:t>
      </w:r>
    </w:p>
    <w:p w14:paraId="545856AC">
      <w:pPr>
        <w:spacing w:line="420" w:lineRule="auto"/>
        <w:rPr>
          <w:rFonts w:hint="eastAsia" w:ascii="宋体" w:hAnsi="宋体" w:cs="宋体"/>
          <w:szCs w:val="21"/>
        </w:rPr>
      </w:pPr>
      <w:r>
        <w:rPr>
          <w:rFonts w:hint="eastAsia" w:ascii="宋体" w:hAnsi="宋体" w:cs="宋体"/>
          <w:szCs w:val="21"/>
        </w:rPr>
        <w:t>签订时间：</w:t>
      </w:r>
    </w:p>
    <w:p w14:paraId="5C01E36B">
      <w:pPr>
        <w:spacing w:line="420" w:lineRule="auto"/>
        <w:rPr>
          <w:rFonts w:hint="eastAsia" w:ascii="宋体" w:hAnsi="宋体" w:cs="宋体"/>
          <w:szCs w:val="21"/>
        </w:rPr>
      </w:pPr>
      <w:r>
        <w:rPr>
          <w:rFonts w:hint="eastAsia" w:ascii="宋体" w:hAnsi="宋体" w:cs="宋体"/>
          <w:szCs w:val="21"/>
        </w:rPr>
        <w:t>采购人（甲方）：</w:t>
      </w:r>
    </w:p>
    <w:p w14:paraId="4F7E5F08">
      <w:pPr>
        <w:spacing w:line="420" w:lineRule="auto"/>
        <w:rPr>
          <w:rFonts w:hint="eastAsia" w:ascii="宋体" w:hAnsi="宋体" w:cs="宋体"/>
          <w:szCs w:val="21"/>
        </w:rPr>
      </w:pPr>
      <w:r>
        <w:rPr>
          <w:rFonts w:hint="eastAsia" w:ascii="宋体" w:hAnsi="宋体" w:cs="宋体"/>
          <w:szCs w:val="21"/>
        </w:rPr>
        <w:t>供应商（乙方）：</w:t>
      </w:r>
    </w:p>
    <w:p w14:paraId="3E10839B">
      <w:pPr>
        <w:spacing w:line="420" w:lineRule="auto"/>
        <w:ind w:firstLine="420" w:firstLineChars="200"/>
        <w:rPr>
          <w:rFonts w:hint="eastAsia" w:ascii="宋体" w:hAnsi="宋体" w:cs="宋体"/>
          <w:szCs w:val="21"/>
        </w:rPr>
      </w:pPr>
      <w:r>
        <w:rPr>
          <w:rFonts w:hint="eastAsia" w:ascii="宋体" w:hAnsi="宋体" w:cs="宋体"/>
          <w:szCs w:val="21"/>
        </w:rPr>
        <w:t>根据《中华人民共和国政府采购法》、《中华人民共和国民法典》及《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1A95B903">
      <w:pPr>
        <w:numPr>
          <w:ilvl w:val="0"/>
          <w:numId w:val="7"/>
        </w:numPr>
        <w:spacing w:line="420" w:lineRule="auto"/>
        <w:rPr>
          <w:rFonts w:hint="eastAsia" w:ascii="宋体" w:hAnsi="宋体" w:cs="宋体"/>
          <w:b/>
          <w:szCs w:val="21"/>
        </w:rPr>
      </w:pPr>
      <w:r>
        <w:rPr>
          <w:rFonts w:hint="eastAsia" w:ascii="宋体" w:hAnsi="宋体" w:cs="宋体"/>
          <w:b/>
          <w:szCs w:val="21"/>
        </w:rPr>
        <w:t>合同货物</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34"/>
        <w:gridCol w:w="821"/>
        <w:gridCol w:w="738"/>
        <w:gridCol w:w="1276"/>
        <w:gridCol w:w="1134"/>
        <w:gridCol w:w="1134"/>
        <w:gridCol w:w="1523"/>
      </w:tblGrid>
      <w:tr w14:paraId="0877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6" w:type="dxa"/>
            <w:vAlign w:val="center"/>
          </w:tcPr>
          <w:p w14:paraId="7CE76A8C">
            <w:pPr>
              <w:spacing w:line="420" w:lineRule="auto"/>
              <w:jc w:val="center"/>
              <w:rPr>
                <w:rFonts w:hint="eastAsia" w:ascii="宋体" w:hAnsi="宋体" w:cs="宋体"/>
                <w:szCs w:val="21"/>
              </w:rPr>
            </w:pPr>
            <w:r>
              <w:rPr>
                <w:rFonts w:hint="eastAsia" w:ascii="宋体" w:hAnsi="宋体" w:cs="宋体"/>
                <w:szCs w:val="21"/>
              </w:rPr>
              <w:t>货物品名</w:t>
            </w:r>
          </w:p>
        </w:tc>
        <w:tc>
          <w:tcPr>
            <w:tcW w:w="1134" w:type="dxa"/>
            <w:vAlign w:val="center"/>
          </w:tcPr>
          <w:p w14:paraId="54EF817B">
            <w:pPr>
              <w:spacing w:line="420" w:lineRule="auto"/>
              <w:jc w:val="center"/>
              <w:rPr>
                <w:rFonts w:hint="eastAsia" w:ascii="宋体" w:hAnsi="宋体" w:cs="宋体"/>
                <w:szCs w:val="21"/>
              </w:rPr>
            </w:pPr>
            <w:r>
              <w:rPr>
                <w:rFonts w:hint="eastAsia" w:ascii="宋体" w:hAnsi="宋体" w:cs="宋体"/>
                <w:szCs w:val="21"/>
              </w:rPr>
              <w:t>规格型号</w:t>
            </w:r>
          </w:p>
        </w:tc>
        <w:tc>
          <w:tcPr>
            <w:tcW w:w="821" w:type="dxa"/>
            <w:vAlign w:val="center"/>
          </w:tcPr>
          <w:p w14:paraId="03473902">
            <w:pPr>
              <w:spacing w:line="420" w:lineRule="auto"/>
              <w:jc w:val="center"/>
              <w:rPr>
                <w:rFonts w:hint="eastAsia" w:ascii="宋体" w:hAnsi="宋体" w:cs="宋体"/>
                <w:szCs w:val="21"/>
              </w:rPr>
            </w:pPr>
            <w:r>
              <w:rPr>
                <w:rFonts w:hint="eastAsia" w:ascii="宋体" w:hAnsi="宋体" w:cs="宋体"/>
                <w:szCs w:val="21"/>
              </w:rPr>
              <w:t>单位</w:t>
            </w:r>
          </w:p>
        </w:tc>
        <w:tc>
          <w:tcPr>
            <w:tcW w:w="738" w:type="dxa"/>
            <w:vAlign w:val="center"/>
          </w:tcPr>
          <w:p w14:paraId="5E62B5BA">
            <w:pPr>
              <w:spacing w:line="420" w:lineRule="auto"/>
              <w:jc w:val="center"/>
              <w:rPr>
                <w:rFonts w:hint="eastAsia" w:ascii="宋体" w:hAnsi="宋体" w:cs="宋体"/>
                <w:szCs w:val="21"/>
              </w:rPr>
            </w:pPr>
            <w:r>
              <w:rPr>
                <w:rFonts w:hint="eastAsia" w:ascii="宋体" w:hAnsi="宋体" w:cs="宋体"/>
                <w:szCs w:val="21"/>
              </w:rPr>
              <w:t>数量</w:t>
            </w:r>
          </w:p>
        </w:tc>
        <w:tc>
          <w:tcPr>
            <w:tcW w:w="1276" w:type="dxa"/>
            <w:vAlign w:val="center"/>
          </w:tcPr>
          <w:p w14:paraId="0BE27CAA">
            <w:pPr>
              <w:spacing w:line="420" w:lineRule="auto"/>
              <w:jc w:val="center"/>
              <w:rPr>
                <w:rFonts w:hint="eastAsia" w:ascii="宋体" w:hAnsi="宋体" w:cs="宋体"/>
                <w:szCs w:val="21"/>
              </w:rPr>
            </w:pPr>
            <w:r>
              <w:rPr>
                <w:rFonts w:hint="eastAsia" w:ascii="宋体" w:hAnsi="宋体" w:cs="宋体"/>
                <w:szCs w:val="21"/>
              </w:rPr>
              <w:t>单价       （万元）</w:t>
            </w:r>
          </w:p>
        </w:tc>
        <w:tc>
          <w:tcPr>
            <w:tcW w:w="1134" w:type="dxa"/>
            <w:vAlign w:val="center"/>
          </w:tcPr>
          <w:p w14:paraId="0AD532F1">
            <w:pPr>
              <w:spacing w:line="420" w:lineRule="auto"/>
              <w:jc w:val="center"/>
              <w:rPr>
                <w:rFonts w:hint="eastAsia" w:ascii="宋体" w:hAnsi="宋体" w:cs="宋体"/>
                <w:szCs w:val="21"/>
              </w:rPr>
            </w:pPr>
            <w:r>
              <w:rPr>
                <w:rFonts w:hint="eastAsia" w:ascii="宋体" w:hAnsi="宋体" w:cs="宋体"/>
                <w:szCs w:val="21"/>
              </w:rPr>
              <w:t>总价         （万元）</w:t>
            </w:r>
          </w:p>
        </w:tc>
        <w:tc>
          <w:tcPr>
            <w:tcW w:w="1134" w:type="dxa"/>
            <w:vAlign w:val="center"/>
          </w:tcPr>
          <w:p w14:paraId="30100F55">
            <w:pPr>
              <w:spacing w:line="420" w:lineRule="auto"/>
              <w:jc w:val="center"/>
              <w:rPr>
                <w:rFonts w:hint="eastAsia" w:ascii="宋体" w:hAnsi="宋体" w:cs="宋体"/>
                <w:szCs w:val="21"/>
              </w:rPr>
            </w:pPr>
            <w:r>
              <w:rPr>
                <w:rFonts w:hint="eastAsia" w:ascii="宋体" w:hAnsi="宋体" w:cs="宋体"/>
                <w:szCs w:val="21"/>
              </w:rPr>
              <w:t>随机配件</w:t>
            </w:r>
          </w:p>
        </w:tc>
        <w:tc>
          <w:tcPr>
            <w:tcW w:w="1523" w:type="dxa"/>
            <w:vAlign w:val="center"/>
          </w:tcPr>
          <w:p w14:paraId="73290A2A">
            <w:pPr>
              <w:spacing w:line="420" w:lineRule="auto"/>
              <w:jc w:val="center"/>
              <w:rPr>
                <w:rFonts w:hint="eastAsia" w:ascii="宋体" w:hAnsi="宋体" w:cs="宋体"/>
                <w:szCs w:val="21"/>
              </w:rPr>
            </w:pPr>
            <w:r>
              <w:rPr>
                <w:rFonts w:hint="eastAsia" w:ascii="宋体" w:hAnsi="宋体" w:cs="宋体"/>
                <w:szCs w:val="21"/>
              </w:rPr>
              <w:t>供货及安装周期</w:t>
            </w:r>
          </w:p>
        </w:tc>
      </w:tr>
      <w:tr w14:paraId="3B4F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1526" w:type="dxa"/>
            <w:vAlign w:val="center"/>
          </w:tcPr>
          <w:p w14:paraId="7B2881AF">
            <w:pPr>
              <w:spacing w:line="420" w:lineRule="auto"/>
              <w:jc w:val="center"/>
              <w:rPr>
                <w:rFonts w:hint="eastAsia" w:ascii="宋体" w:hAnsi="宋体" w:cs="宋体"/>
                <w:szCs w:val="21"/>
              </w:rPr>
            </w:pPr>
          </w:p>
        </w:tc>
        <w:tc>
          <w:tcPr>
            <w:tcW w:w="1134" w:type="dxa"/>
            <w:vAlign w:val="center"/>
          </w:tcPr>
          <w:p w14:paraId="5C040D69">
            <w:pPr>
              <w:spacing w:line="420" w:lineRule="auto"/>
              <w:jc w:val="center"/>
              <w:rPr>
                <w:rFonts w:hint="eastAsia" w:ascii="宋体" w:hAnsi="宋体" w:cs="宋体"/>
                <w:szCs w:val="21"/>
              </w:rPr>
            </w:pPr>
          </w:p>
        </w:tc>
        <w:tc>
          <w:tcPr>
            <w:tcW w:w="821" w:type="dxa"/>
            <w:vAlign w:val="center"/>
          </w:tcPr>
          <w:p w14:paraId="22835248">
            <w:pPr>
              <w:spacing w:line="420" w:lineRule="auto"/>
              <w:jc w:val="center"/>
              <w:rPr>
                <w:rFonts w:hint="eastAsia" w:ascii="宋体" w:hAnsi="宋体" w:cs="宋体"/>
                <w:szCs w:val="21"/>
              </w:rPr>
            </w:pPr>
          </w:p>
        </w:tc>
        <w:tc>
          <w:tcPr>
            <w:tcW w:w="738" w:type="dxa"/>
            <w:vAlign w:val="center"/>
          </w:tcPr>
          <w:p w14:paraId="22F86588">
            <w:pPr>
              <w:spacing w:line="420" w:lineRule="auto"/>
              <w:jc w:val="center"/>
              <w:rPr>
                <w:rFonts w:hint="eastAsia" w:ascii="宋体" w:hAnsi="宋体" w:cs="宋体"/>
                <w:szCs w:val="21"/>
              </w:rPr>
            </w:pPr>
          </w:p>
        </w:tc>
        <w:tc>
          <w:tcPr>
            <w:tcW w:w="1276" w:type="dxa"/>
            <w:vAlign w:val="center"/>
          </w:tcPr>
          <w:p w14:paraId="2E5BCFEC">
            <w:pPr>
              <w:spacing w:line="420" w:lineRule="auto"/>
              <w:jc w:val="center"/>
              <w:rPr>
                <w:rFonts w:hint="eastAsia" w:ascii="宋体" w:hAnsi="宋体" w:cs="宋体"/>
                <w:szCs w:val="21"/>
              </w:rPr>
            </w:pPr>
          </w:p>
        </w:tc>
        <w:tc>
          <w:tcPr>
            <w:tcW w:w="1134" w:type="dxa"/>
            <w:vAlign w:val="center"/>
          </w:tcPr>
          <w:p w14:paraId="13446F72">
            <w:pPr>
              <w:spacing w:line="420" w:lineRule="auto"/>
              <w:jc w:val="center"/>
              <w:rPr>
                <w:rFonts w:hint="eastAsia" w:ascii="宋体" w:hAnsi="宋体" w:cs="宋体"/>
                <w:szCs w:val="21"/>
              </w:rPr>
            </w:pPr>
          </w:p>
        </w:tc>
        <w:tc>
          <w:tcPr>
            <w:tcW w:w="1134" w:type="dxa"/>
            <w:vAlign w:val="center"/>
          </w:tcPr>
          <w:p w14:paraId="437432AB">
            <w:pPr>
              <w:spacing w:line="420" w:lineRule="auto"/>
              <w:jc w:val="center"/>
              <w:rPr>
                <w:rFonts w:hint="eastAsia" w:ascii="宋体" w:hAnsi="宋体" w:cs="宋体"/>
                <w:szCs w:val="21"/>
              </w:rPr>
            </w:pPr>
          </w:p>
        </w:tc>
        <w:tc>
          <w:tcPr>
            <w:tcW w:w="1523" w:type="dxa"/>
            <w:vAlign w:val="center"/>
          </w:tcPr>
          <w:p w14:paraId="5BC8A42F">
            <w:pPr>
              <w:spacing w:line="420" w:lineRule="auto"/>
              <w:jc w:val="center"/>
              <w:rPr>
                <w:rFonts w:hint="eastAsia" w:ascii="宋体" w:hAnsi="宋体" w:cs="宋体"/>
                <w:szCs w:val="21"/>
              </w:rPr>
            </w:pPr>
          </w:p>
        </w:tc>
      </w:tr>
      <w:tr w14:paraId="1D9C2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526" w:type="dxa"/>
            <w:vAlign w:val="center"/>
          </w:tcPr>
          <w:p w14:paraId="74C724B1">
            <w:pPr>
              <w:spacing w:line="420" w:lineRule="auto"/>
              <w:jc w:val="center"/>
              <w:rPr>
                <w:rFonts w:hint="eastAsia" w:ascii="宋体" w:hAnsi="宋体" w:cs="宋体"/>
                <w:szCs w:val="21"/>
              </w:rPr>
            </w:pPr>
          </w:p>
        </w:tc>
        <w:tc>
          <w:tcPr>
            <w:tcW w:w="1134" w:type="dxa"/>
            <w:vAlign w:val="center"/>
          </w:tcPr>
          <w:p w14:paraId="16D79004">
            <w:pPr>
              <w:spacing w:line="420" w:lineRule="auto"/>
              <w:jc w:val="center"/>
              <w:rPr>
                <w:rFonts w:hint="eastAsia" w:ascii="宋体" w:hAnsi="宋体" w:cs="宋体"/>
                <w:szCs w:val="21"/>
              </w:rPr>
            </w:pPr>
          </w:p>
        </w:tc>
        <w:tc>
          <w:tcPr>
            <w:tcW w:w="821" w:type="dxa"/>
            <w:vAlign w:val="center"/>
          </w:tcPr>
          <w:p w14:paraId="66BCAAB7">
            <w:pPr>
              <w:spacing w:line="420" w:lineRule="auto"/>
              <w:jc w:val="center"/>
              <w:rPr>
                <w:rFonts w:hint="eastAsia" w:ascii="宋体" w:hAnsi="宋体" w:cs="宋体"/>
                <w:szCs w:val="21"/>
              </w:rPr>
            </w:pPr>
          </w:p>
        </w:tc>
        <w:tc>
          <w:tcPr>
            <w:tcW w:w="738" w:type="dxa"/>
            <w:vAlign w:val="center"/>
          </w:tcPr>
          <w:p w14:paraId="6EEE1056">
            <w:pPr>
              <w:spacing w:line="420" w:lineRule="auto"/>
              <w:jc w:val="center"/>
              <w:rPr>
                <w:rFonts w:hint="eastAsia" w:ascii="宋体" w:hAnsi="宋体" w:cs="宋体"/>
                <w:szCs w:val="21"/>
              </w:rPr>
            </w:pPr>
          </w:p>
        </w:tc>
        <w:tc>
          <w:tcPr>
            <w:tcW w:w="1276" w:type="dxa"/>
            <w:vAlign w:val="center"/>
          </w:tcPr>
          <w:p w14:paraId="3DF595A0">
            <w:pPr>
              <w:spacing w:line="420" w:lineRule="auto"/>
              <w:jc w:val="center"/>
              <w:rPr>
                <w:rFonts w:hint="eastAsia" w:ascii="宋体" w:hAnsi="宋体" w:cs="宋体"/>
                <w:szCs w:val="21"/>
              </w:rPr>
            </w:pPr>
          </w:p>
        </w:tc>
        <w:tc>
          <w:tcPr>
            <w:tcW w:w="1134" w:type="dxa"/>
            <w:vAlign w:val="center"/>
          </w:tcPr>
          <w:p w14:paraId="1179E1A3">
            <w:pPr>
              <w:spacing w:line="420" w:lineRule="auto"/>
              <w:jc w:val="center"/>
              <w:rPr>
                <w:rFonts w:hint="eastAsia" w:ascii="宋体" w:hAnsi="宋体" w:cs="宋体"/>
                <w:szCs w:val="21"/>
              </w:rPr>
            </w:pPr>
          </w:p>
        </w:tc>
        <w:tc>
          <w:tcPr>
            <w:tcW w:w="1134" w:type="dxa"/>
            <w:vAlign w:val="center"/>
          </w:tcPr>
          <w:p w14:paraId="0BD1DAC6">
            <w:pPr>
              <w:spacing w:line="420" w:lineRule="auto"/>
              <w:jc w:val="center"/>
              <w:rPr>
                <w:rFonts w:hint="eastAsia" w:ascii="宋体" w:hAnsi="宋体" w:cs="宋体"/>
                <w:szCs w:val="21"/>
              </w:rPr>
            </w:pPr>
          </w:p>
        </w:tc>
        <w:tc>
          <w:tcPr>
            <w:tcW w:w="1523" w:type="dxa"/>
            <w:vAlign w:val="center"/>
          </w:tcPr>
          <w:p w14:paraId="0CC28605">
            <w:pPr>
              <w:spacing w:line="420" w:lineRule="auto"/>
              <w:jc w:val="center"/>
              <w:rPr>
                <w:rFonts w:hint="eastAsia" w:ascii="宋体" w:hAnsi="宋体" w:cs="宋体"/>
                <w:szCs w:val="21"/>
              </w:rPr>
            </w:pPr>
          </w:p>
        </w:tc>
      </w:tr>
    </w:tbl>
    <w:p w14:paraId="0ABBA027">
      <w:pPr>
        <w:numPr>
          <w:ilvl w:val="0"/>
          <w:numId w:val="7"/>
        </w:numPr>
        <w:spacing w:line="420" w:lineRule="auto"/>
        <w:rPr>
          <w:rFonts w:hint="eastAsia" w:ascii="宋体" w:hAnsi="宋体" w:cs="宋体"/>
          <w:b/>
          <w:szCs w:val="21"/>
        </w:rPr>
      </w:pPr>
      <w:r>
        <w:rPr>
          <w:rFonts w:hint="eastAsia" w:ascii="宋体" w:hAnsi="宋体" w:cs="宋体"/>
          <w:b/>
          <w:szCs w:val="21"/>
        </w:rPr>
        <w:t>合同总价</w:t>
      </w:r>
    </w:p>
    <w:p w14:paraId="5AFBB3CF">
      <w:pPr>
        <w:spacing w:line="420" w:lineRule="auto"/>
        <w:ind w:firstLine="420" w:firstLineChars="200"/>
        <w:rPr>
          <w:rFonts w:hint="eastAsia" w:ascii="宋体" w:hAnsi="宋体" w:cs="宋体"/>
          <w:szCs w:val="21"/>
        </w:rPr>
      </w:pPr>
      <w:r>
        <w:rPr>
          <w:rFonts w:hint="eastAsia" w:ascii="宋体" w:hAnsi="宋体" w:cs="宋体"/>
          <w:szCs w:val="21"/>
        </w:rPr>
        <w:t>合同总价为人民币大写：</w:t>
      </w:r>
      <w:r>
        <w:rPr>
          <w:rFonts w:hint="eastAsia" w:ascii="宋体" w:hAnsi="宋体" w:cs="宋体"/>
          <w:szCs w:val="21"/>
          <w:u w:val="single"/>
        </w:rPr>
        <w:t xml:space="preserve">                </w:t>
      </w:r>
      <w:r>
        <w:rPr>
          <w:rFonts w:hint="eastAsia" w:ascii="宋体" w:hAnsi="宋体" w:cs="宋体"/>
          <w:szCs w:val="21"/>
        </w:rPr>
        <w:t>元 ， 即 RMB￥</w:t>
      </w:r>
      <w:r>
        <w:rPr>
          <w:rFonts w:hint="eastAsia" w:ascii="宋体" w:hAnsi="宋体" w:cs="宋体"/>
          <w:szCs w:val="21"/>
          <w:u w:val="single"/>
        </w:rPr>
        <w:t xml:space="preserve">            </w:t>
      </w:r>
      <w:r>
        <w:rPr>
          <w:rFonts w:hint="eastAsia" w:ascii="宋体" w:hAnsi="宋体" w:cs="宋体"/>
          <w:szCs w:val="21"/>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52DFC85">
      <w:pPr>
        <w:rPr>
          <w:rFonts w:hint="eastAsia" w:ascii="宋体" w:hAnsi="宋体" w:cs="宋体"/>
          <w:szCs w:val="21"/>
        </w:rPr>
      </w:pPr>
    </w:p>
    <w:p w14:paraId="503D3882">
      <w:pPr>
        <w:numPr>
          <w:ilvl w:val="0"/>
          <w:numId w:val="7"/>
        </w:numPr>
        <w:spacing w:line="420" w:lineRule="auto"/>
        <w:rPr>
          <w:rFonts w:hint="eastAsia" w:ascii="宋体" w:hAnsi="宋体" w:cs="宋体"/>
          <w:b/>
          <w:szCs w:val="21"/>
        </w:rPr>
      </w:pPr>
      <w:r>
        <w:rPr>
          <w:rFonts w:hint="eastAsia" w:ascii="宋体" w:hAnsi="宋体" w:cs="宋体"/>
          <w:b/>
          <w:szCs w:val="21"/>
        </w:rPr>
        <w:t>质量要求</w:t>
      </w:r>
    </w:p>
    <w:p w14:paraId="57ADA3EC">
      <w:pPr>
        <w:spacing w:line="420" w:lineRule="auto"/>
        <w:ind w:firstLine="420" w:firstLineChars="200"/>
        <w:rPr>
          <w:rFonts w:hint="eastAsia" w:ascii="宋体" w:hAnsi="宋体" w:cs="宋体"/>
          <w:szCs w:val="21"/>
        </w:rPr>
      </w:pPr>
      <w:r>
        <w:rPr>
          <w:rFonts w:hint="eastAsia" w:ascii="宋体" w:hAnsi="宋体" w:cs="宋体"/>
          <w:szCs w:val="21"/>
        </w:rPr>
        <w:t>1、乙方须提供全新的货物（含零部件、配件等），表面无划伤、无碰撞痕迹，且权属清楚，不得侵害他人的知识产权。</w:t>
      </w:r>
    </w:p>
    <w:p w14:paraId="3B7686A0">
      <w:pPr>
        <w:spacing w:line="420" w:lineRule="auto"/>
        <w:ind w:firstLine="420" w:firstLineChars="200"/>
        <w:rPr>
          <w:rFonts w:hint="eastAsia" w:ascii="宋体" w:hAnsi="宋体" w:cs="宋体"/>
          <w:szCs w:val="21"/>
        </w:rPr>
      </w:pPr>
      <w:r>
        <w:rPr>
          <w:rFonts w:hint="eastAsia" w:ascii="宋体" w:hAnsi="宋体" w:cs="宋体"/>
          <w:szCs w:val="21"/>
        </w:rPr>
        <w:t>2、货物必须符合或优于国家（行业）标准，以及本项目采购文件的质量要求和技术指标与出厂标准。</w:t>
      </w:r>
    </w:p>
    <w:p w14:paraId="4D17858F">
      <w:pPr>
        <w:spacing w:line="420" w:lineRule="auto"/>
        <w:ind w:firstLine="420" w:firstLineChars="200"/>
        <w:rPr>
          <w:rFonts w:hint="eastAsia" w:ascii="宋体" w:hAnsi="宋体" w:cs="宋体"/>
          <w:szCs w:val="21"/>
        </w:rPr>
      </w:pPr>
      <w:r>
        <w:rPr>
          <w:rFonts w:hint="eastAsia" w:ascii="宋体" w:hAnsi="宋体" w:cs="宋体"/>
          <w:szCs w:val="21"/>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1A6BAC33">
      <w:pPr>
        <w:spacing w:line="420" w:lineRule="auto"/>
        <w:ind w:firstLine="420" w:firstLineChars="200"/>
        <w:rPr>
          <w:rFonts w:hint="eastAsia" w:ascii="宋体" w:hAnsi="宋体" w:cs="宋体"/>
          <w:szCs w:val="21"/>
        </w:rPr>
      </w:pPr>
      <w:r>
        <w:rPr>
          <w:rFonts w:hint="eastAsia" w:ascii="宋体" w:hAnsi="宋体" w:cs="宋体"/>
          <w:szCs w:val="21"/>
        </w:rPr>
        <w:t>4、货物制造质量出现问题，乙方应负责三包（包修、包换、包退），费用由乙方负担，甲方有权到乙方生产场地检查货物质量和生产进度。</w:t>
      </w:r>
    </w:p>
    <w:p w14:paraId="2FB9CD90">
      <w:pPr>
        <w:spacing w:line="420" w:lineRule="auto"/>
        <w:ind w:firstLine="420" w:firstLineChars="200"/>
        <w:rPr>
          <w:rFonts w:hint="eastAsia" w:ascii="宋体" w:hAnsi="宋体" w:cs="宋体"/>
          <w:szCs w:val="21"/>
        </w:rPr>
      </w:pPr>
      <w:r>
        <w:rPr>
          <w:rFonts w:hint="eastAsia" w:ascii="宋体" w:hAnsi="宋体" w:cs="宋体"/>
          <w:szCs w:val="21"/>
        </w:rPr>
        <w:t>5、货到现场后由于甲方保管不当造成的质量问题，乙方亦应负责修理，但费用由甲方负担。</w:t>
      </w:r>
    </w:p>
    <w:p w14:paraId="060FC729">
      <w:pPr>
        <w:numPr>
          <w:ilvl w:val="0"/>
          <w:numId w:val="7"/>
        </w:numPr>
        <w:spacing w:line="420" w:lineRule="auto"/>
        <w:rPr>
          <w:rFonts w:hint="eastAsia" w:ascii="宋体" w:hAnsi="宋体" w:cs="宋体"/>
          <w:b/>
          <w:szCs w:val="21"/>
        </w:rPr>
      </w:pPr>
      <w:r>
        <w:rPr>
          <w:rFonts w:hint="eastAsia" w:ascii="宋体" w:hAnsi="宋体" w:cs="宋体"/>
          <w:b/>
          <w:szCs w:val="21"/>
        </w:rPr>
        <w:t>交货及验收</w:t>
      </w:r>
    </w:p>
    <w:p w14:paraId="26582C10">
      <w:pPr>
        <w:spacing w:line="420" w:lineRule="auto"/>
        <w:ind w:firstLine="420" w:firstLineChars="200"/>
        <w:rPr>
          <w:rFonts w:hint="eastAsia" w:ascii="宋体" w:hAnsi="宋体" w:cs="宋体"/>
          <w:szCs w:val="21"/>
        </w:rPr>
      </w:pPr>
      <w:r>
        <w:rPr>
          <w:rFonts w:hint="eastAsia" w:ascii="宋体" w:hAnsi="宋体" w:cs="宋体"/>
          <w:szCs w:val="21"/>
        </w:rPr>
        <w:t>1、乙方供货及安装周期限为合同签订生效后的</w:t>
      </w:r>
      <w:r>
        <w:rPr>
          <w:rFonts w:hint="eastAsia" w:ascii="宋体" w:hAnsi="宋体" w:cs="宋体"/>
          <w:szCs w:val="21"/>
          <w:u w:val="single"/>
        </w:rPr>
        <w:t xml:space="preserve">    </w:t>
      </w:r>
      <w:r>
        <w:rPr>
          <w:rFonts w:hint="eastAsia" w:ascii="宋体" w:hAnsi="宋体" w:cs="宋体"/>
          <w:szCs w:val="21"/>
        </w:rPr>
        <w:t>日内，在合同签订生效之日起</w:t>
      </w:r>
      <w:r>
        <w:rPr>
          <w:rFonts w:hint="eastAsia" w:ascii="宋体" w:hAnsi="宋体" w:cs="宋体"/>
          <w:i/>
          <w:szCs w:val="21"/>
          <w:u w:val="single"/>
        </w:rPr>
        <w:t xml:space="preserve"> </w:t>
      </w:r>
      <w:r>
        <w:rPr>
          <w:rFonts w:hint="eastAsia" w:ascii="宋体" w:hAnsi="宋体" w:cs="宋体"/>
          <w:szCs w:val="21"/>
          <w:u w:val="single"/>
        </w:rPr>
        <w:t xml:space="preserve">    </w:t>
      </w:r>
      <w:r>
        <w:rPr>
          <w:rFonts w:hint="eastAsia" w:ascii="宋体" w:hAnsi="宋体" w:cs="宋体"/>
          <w:szCs w:val="21"/>
        </w:rPr>
        <w:t>天内交货到甲方指定地点，随即在</w:t>
      </w:r>
      <w:r>
        <w:rPr>
          <w:rFonts w:hint="eastAsia" w:ascii="宋体" w:hAnsi="宋体" w:cs="宋体"/>
          <w:szCs w:val="21"/>
          <w:u w:val="single"/>
        </w:rPr>
        <w:t xml:space="preserve">     </w:t>
      </w:r>
      <w:r>
        <w:rPr>
          <w:rFonts w:hint="eastAsia" w:ascii="宋体" w:hAnsi="宋体" w:cs="宋体"/>
          <w:szCs w:val="21"/>
        </w:rPr>
        <w:t>日内全部完成安装调试验收合格交付使用，并且最迟应在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前全部完成安装调试验收合格交付使用(如由于采购人的原因造成合同延迟签订或验收的，时间顺延)。交货验收时须提供产品质检部门从同类产品中抽样检查合格的检测报告,并持有上级部门出具的无缝对接书面证明材料。</w:t>
      </w:r>
    </w:p>
    <w:p w14:paraId="1F9F362F">
      <w:pPr>
        <w:spacing w:line="420" w:lineRule="auto"/>
        <w:ind w:firstLine="420" w:firstLineChars="200"/>
        <w:rPr>
          <w:rFonts w:hint="eastAsia" w:ascii="宋体" w:hAnsi="宋体" w:cs="宋体"/>
          <w:szCs w:val="21"/>
        </w:rPr>
      </w:pPr>
      <w:r>
        <w:rPr>
          <w:rFonts w:hint="eastAsia" w:ascii="宋体" w:hAnsi="宋体" w:cs="宋体"/>
          <w:szCs w:val="21"/>
        </w:rPr>
        <w:t>2、验收由甲方组织，乙方配合进行：</w:t>
      </w:r>
    </w:p>
    <w:p w14:paraId="39EE70C8">
      <w:pPr>
        <w:spacing w:line="420" w:lineRule="auto"/>
        <w:ind w:firstLine="420" w:firstLineChars="200"/>
        <w:rPr>
          <w:rFonts w:hint="eastAsia" w:ascii="宋体" w:hAnsi="宋体" w:cs="宋体"/>
          <w:szCs w:val="21"/>
        </w:rPr>
      </w:pPr>
      <w:r>
        <w:rPr>
          <w:rFonts w:hint="eastAsia" w:ascii="宋体" w:hAnsi="宋体" w:cs="宋体"/>
          <w:szCs w:val="21"/>
        </w:rPr>
        <w:t>(1) 货物在乙方通知安装调试完毕后日内初步验收。初步验收合格后，进入试用期；试用期间发生重大质量问题，修复后试用相应顺延；试用期结束后日内完成最终验收；</w:t>
      </w:r>
    </w:p>
    <w:p w14:paraId="0B697BFB">
      <w:pPr>
        <w:spacing w:line="420" w:lineRule="auto"/>
        <w:ind w:firstLine="420" w:firstLineChars="200"/>
        <w:rPr>
          <w:rFonts w:hint="eastAsia" w:ascii="宋体" w:hAnsi="宋体" w:cs="宋体"/>
          <w:szCs w:val="21"/>
        </w:rPr>
      </w:pPr>
      <w:r>
        <w:rPr>
          <w:rFonts w:hint="eastAsia" w:ascii="宋体" w:hAnsi="宋体" w:cs="宋体"/>
          <w:szCs w:val="21"/>
        </w:rPr>
        <w:t>(2) 验收标准：按国家有关规定以及甲方采购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8C5FF0F">
      <w:pPr>
        <w:spacing w:line="420" w:lineRule="auto"/>
        <w:ind w:firstLine="420" w:firstLineChars="200"/>
        <w:rPr>
          <w:rFonts w:hint="eastAsia" w:ascii="宋体" w:hAnsi="宋体" w:cs="宋体"/>
          <w:szCs w:val="21"/>
        </w:rPr>
      </w:pPr>
      <w:r>
        <w:rPr>
          <w:rFonts w:hint="eastAsia" w:ascii="宋体" w:hAnsi="宋体" w:cs="宋体"/>
          <w:szCs w:val="21"/>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ED6C91B">
      <w:pPr>
        <w:spacing w:line="420" w:lineRule="auto"/>
        <w:ind w:firstLine="420" w:firstLineChars="200"/>
        <w:rPr>
          <w:rFonts w:hint="eastAsia" w:ascii="宋体" w:hAnsi="宋体" w:cs="宋体"/>
          <w:szCs w:val="21"/>
        </w:rPr>
      </w:pPr>
      <w:r>
        <w:rPr>
          <w:rFonts w:hint="eastAsia" w:ascii="宋体" w:hAnsi="宋体" w:cs="宋体"/>
          <w:szCs w:val="21"/>
        </w:rPr>
        <w:t>(4) 如质量验收合格，双方签署质量验收报告。</w:t>
      </w:r>
    </w:p>
    <w:p w14:paraId="60EDBE70">
      <w:pPr>
        <w:spacing w:line="420" w:lineRule="auto"/>
        <w:ind w:firstLine="420" w:firstLineChars="200"/>
        <w:rPr>
          <w:rFonts w:hint="eastAsia" w:ascii="宋体" w:hAnsi="宋体" w:cs="宋体"/>
          <w:szCs w:val="21"/>
        </w:rPr>
      </w:pPr>
      <w:r>
        <w:rPr>
          <w:rFonts w:hint="eastAsia" w:ascii="宋体" w:hAnsi="宋体" w:cs="宋体"/>
          <w:szCs w:val="21"/>
        </w:rPr>
        <w:t>3、货物安装完成后</w:t>
      </w:r>
      <w:r>
        <w:rPr>
          <w:rFonts w:hint="eastAsia" w:ascii="宋体" w:hAnsi="宋体" w:cs="宋体"/>
          <w:szCs w:val="21"/>
          <w:u w:val="single"/>
        </w:rPr>
        <w:t xml:space="preserve">    </w:t>
      </w:r>
      <w:r>
        <w:rPr>
          <w:rFonts w:hint="eastAsia" w:ascii="宋体" w:hAnsi="宋体" w:cs="宋体"/>
          <w:szCs w:val="21"/>
        </w:rPr>
        <w:t>日内，甲方无故不进行验收工作并已使用货物的，视同已安装调试完成并验收合格。</w:t>
      </w:r>
    </w:p>
    <w:p w14:paraId="1BAFC048">
      <w:pPr>
        <w:spacing w:line="420" w:lineRule="auto"/>
        <w:ind w:firstLine="420" w:firstLineChars="200"/>
        <w:rPr>
          <w:rFonts w:hint="eastAsia" w:ascii="宋体" w:hAnsi="宋体" w:cs="宋体"/>
          <w:szCs w:val="21"/>
        </w:rPr>
      </w:pPr>
      <w:r>
        <w:rPr>
          <w:rFonts w:hint="eastAsia" w:ascii="宋体" w:hAnsi="宋体" w:cs="宋体"/>
          <w:szCs w:val="21"/>
        </w:rPr>
        <w:t>4、乙方应将所提供货物的装箱清单、配件、随机工具、用户使用手册、原厂保修卡等资料交付给甲方；乙方不能完整交付货物及本款规定的单证和工具的，必须负责补齐，否则视为未按合同约定交货。</w:t>
      </w:r>
    </w:p>
    <w:p w14:paraId="40704BB8">
      <w:pPr>
        <w:spacing w:line="420" w:lineRule="auto"/>
        <w:ind w:firstLine="420" w:firstLineChars="200"/>
        <w:rPr>
          <w:rFonts w:hint="eastAsia" w:ascii="宋体" w:hAnsi="宋体" w:cs="宋体"/>
          <w:szCs w:val="21"/>
        </w:rPr>
      </w:pPr>
      <w:r>
        <w:rPr>
          <w:rFonts w:hint="eastAsia" w:ascii="宋体" w:hAnsi="宋体" w:cs="宋体"/>
          <w:szCs w:val="21"/>
        </w:rPr>
        <w:t>5、如货物经乙方次维修仍不能达到合同约定的质量标准，甲方有权退货，并视作乙方不能交付货物而须支付违约赔偿金给甲方，甲方还可依法追究乙方的违约责任。</w:t>
      </w:r>
    </w:p>
    <w:p w14:paraId="2F15A936">
      <w:pPr>
        <w:numPr>
          <w:ilvl w:val="0"/>
          <w:numId w:val="7"/>
        </w:numPr>
        <w:spacing w:line="420" w:lineRule="auto"/>
        <w:rPr>
          <w:rFonts w:hint="eastAsia" w:ascii="宋体" w:hAnsi="宋体" w:cs="宋体"/>
          <w:b/>
          <w:szCs w:val="21"/>
        </w:rPr>
      </w:pPr>
      <w:r>
        <w:rPr>
          <w:rFonts w:hint="eastAsia" w:ascii="宋体" w:hAnsi="宋体" w:cs="宋体"/>
          <w:b/>
          <w:szCs w:val="21"/>
        </w:rPr>
        <w:t>付款方式</w:t>
      </w:r>
    </w:p>
    <w:p w14:paraId="6D094E83">
      <w:pPr>
        <w:spacing w:line="420" w:lineRule="auto"/>
        <w:ind w:firstLine="420" w:firstLineChars="200"/>
        <w:rPr>
          <w:rFonts w:hint="eastAsia" w:ascii="宋体" w:hAnsi="宋体" w:cs="宋体"/>
          <w:szCs w:val="21"/>
        </w:rPr>
      </w:pPr>
      <w:r>
        <w:rPr>
          <w:rFonts w:hint="eastAsia" w:ascii="宋体" w:hAnsi="宋体" w:cs="宋体"/>
          <w:szCs w:val="21"/>
        </w:rPr>
        <w:t>1、按采购文件规定的付款方式付款。</w:t>
      </w:r>
    </w:p>
    <w:p w14:paraId="1915E5E3">
      <w:pPr>
        <w:spacing w:line="420" w:lineRule="auto"/>
        <w:ind w:firstLine="420" w:firstLineChars="200"/>
        <w:rPr>
          <w:rFonts w:hint="eastAsia" w:ascii="宋体" w:hAnsi="宋体" w:cs="宋体"/>
          <w:szCs w:val="21"/>
        </w:rPr>
      </w:pPr>
      <w:r>
        <w:rPr>
          <w:rFonts w:hint="eastAsia" w:ascii="宋体" w:hAnsi="宋体" w:cs="宋体"/>
          <w:szCs w:val="21"/>
        </w:rPr>
        <w:t>2、乙方须向甲方出具合法有效完整的完税发票及凭证资料进行支付结算。</w:t>
      </w:r>
    </w:p>
    <w:p w14:paraId="7820F753">
      <w:pPr>
        <w:numPr>
          <w:ilvl w:val="0"/>
          <w:numId w:val="7"/>
        </w:numPr>
        <w:spacing w:line="420" w:lineRule="auto"/>
        <w:rPr>
          <w:rFonts w:hint="eastAsia" w:ascii="宋体" w:hAnsi="宋体" w:cs="宋体"/>
          <w:b/>
          <w:szCs w:val="21"/>
        </w:rPr>
      </w:pPr>
      <w:r>
        <w:rPr>
          <w:rFonts w:hint="eastAsia" w:ascii="宋体" w:hAnsi="宋体" w:cs="宋体"/>
          <w:b/>
          <w:szCs w:val="21"/>
        </w:rPr>
        <w:t>售后服务</w:t>
      </w:r>
    </w:p>
    <w:p w14:paraId="23BD1E65">
      <w:pPr>
        <w:spacing w:line="420" w:lineRule="auto"/>
        <w:ind w:firstLine="420" w:firstLineChars="200"/>
        <w:rPr>
          <w:rFonts w:hint="eastAsia" w:ascii="宋体" w:hAnsi="宋体" w:cs="宋体"/>
          <w:szCs w:val="21"/>
        </w:rPr>
      </w:pPr>
      <w:r>
        <w:rPr>
          <w:rFonts w:hint="eastAsia" w:ascii="宋体" w:hAnsi="宋体" w:cs="宋体"/>
          <w:szCs w:val="21"/>
        </w:rPr>
        <w:t>1、产品质保期为</w:t>
      </w:r>
      <w:r>
        <w:rPr>
          <w:rFonts w:hint="eastAsia" w:ascii="宋体" w:hAnsi="宋体" w:cs="宋体"/>
          <w:szCs w:val="21"/>
          <w:u w:val="single"/>
        </w:rPr>
        <w:t xml:space="preserve">        </w:t>
      </w:r>
      <w:r>
        <w:rPr>
          <w:rFonts w:hint="eastAsia" w:ascii="宋体" w:hAnsi="宋体" w:cs="宋体"/>
          <w:szCs w:val="21"/>
        </w:rPr>
        <w:t>，质保期内出现质量问题，乙方在接到通知后 8 小时内响应到场，24 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14:paraId="2943CA41">
      <w:pPr>
        <w:spacing w:line="420" w:lineRule="auto"/>
        <w:ind w:firstLine="420" w:firstLineChars="200"/>
        <w:rPr>
          <w:rFonts w:hint="eastAsia" w:ascii="宋体" w:hAnsi="宋体" w:cs="宋体"/>
          <w:szCs w:val="21"/>
        </w:rPr>
      </w:pPr>
      <w:r>
        <w:rPr>
          <w:rFonts w:hint="eastAsia" w:ascii="宋体" w:hAnsi="宋体" w:cs="宋体"/>
          <w:szCs w:val="21"/>
        </w:rPr>
        <w:t>2、乙方须指派专人负责与甲方联系售后服务事宜。</w:t>
      </w:r>
    </w:p>
    <w:p w14:paraId="28B2F6FB">
      <w:pPr>
        <w:numPr>
          <w:ilvl w:val="0"/>
          <w:numId w:val="7"/>
        </w:numPr>
        <w:spacing w:line="420" w:lineRule="auto"/>
        <w:rPr>
          <w:rFonts w:hint="eastAsia" w:ascii="宋体" w:hAnsi="宋体" w:cs="宋体"/>
          <w:b/>
          <w:szCs w:val="21"/>
        </w:rPr>
      </w:pPr>
      <w:r>
        <w:rPr>
          <w:rFonts w:hint="eastAsia" w:ascii="宋体" w:hAnsi="宋体" w:cs="宋体"/>
          <w:b/>
          <w:szCs w:val="21"/>
        </w:rPr>
        <w:t>违约责任</w:t>
      </w:r>
    </w:p>
    <w:p w14:paraId="74B9CD14">
      <w:pPr>
        <w:spacing w:line="420" w:lineRule="auto"/>
        <w:ind w:firstLine="420" w:firstLineChars="200"/>
        <w:rPr>
          <w:rFonts w:hint="eastAsia" w:ascii="宋体" w:hAnsi="宋体" w:cs="宋体"/>
          <w:szCs w:val="21"/>
        </w:rPr>
      </w:pPr>
      <w:r>
        <w:rPr>
          <w:rFonts w:hint="eastAsia" w:ascii="宋体" w:hAnsi="宋体" w:cs="宋体"/>
          <w:szCs w:val="21"/>
        </w:rPr>
        <w:t>1、甲方违约责任</w:t>
      </w:r>
    </w:p>
    <w:p w14:paraId="16FD6690">
      <w:pPr>
        <w:spacing w:line="420" w:lineRule="auto"/>
        <w:ind w:firstLine="420" w:firstLineChars="200"/>
        <w:rPr>
          <w:rFonts w:hint="eastAsia" w:ascii="宋体" w:hAnsi="宋体" w:cs="宋体"/>
          <w:szCs w:val="21"/>
        </w:rPr>
      </w:pPr>
      <w:r>
        <w:rPr>
          <w:rFonts w:hint="eastAsia" w:ascii="宋体" w:hAnsi="宋体" w:cs="宋体"/>
          <w:szCs w:val="21"/>
        </w:rPr>
        <w:t>（1）甲方无正当理由拒收货物的，甲方应偿付合同总价百分之</w:t>
      </w:r>
      <w:r>
        <w:rPr>
          <w:rFonts w:hint="eastAsia" w:ascii="宋体" w:hAnsi="宋体" w:cs="宋体"/>
          <w:szCs w:val="21"/>
          <w:u w:val="single"/>
        </w:rPr>
        <w:t xml:space="preserve">    </w:t>
      </w:r>
      <w:r>
        <w:rPr>
          <w:rFonts w:hint="eastAsia" w:ascii="宋体" w:hAnsi="宋体" w:cs="宋体"/>
          <w:szCs w:val="21"/>
        </w:rPr>
        <w:t>的违约金；</w:t>
      </w:r>
    </w:p>
    <w:p w14:paraId="1254642D">
      <w:pPr>
        <w:spacing w:line="420" w:lineRule="auto"/>
        <w:ind w:left="120" w:leftChars="57" w:firstLine="315" w:firstLineChars="150"/>
        <w:rPr>
          <w:rFonts w:hint="eastAsia" w:ascii="宋体" w:hAnsi="宋体" w:cs="宋体"/>
          <w:szCs w:val="21"/>
        </w:rPr>
      </w:pPr>
      <w:r>
        <w:rPr>
          <w:rFonts w:hint="eastAsia" w:ascii="宋体" w:hAnsi="宋体" w:cs="宋体"/>
          <w:szCs w:val="21"/>
        </w:rPr>
        <w:t>（2）甲方逾期支付货款的，除应及时付足货款外，应向乙方偿付欠款总额万分之</w:t>
      </w:r>
      <w:r>
        <w:rPr>
          <w:rFonts w:hint="eastAsia" w:ascii="宋体" w:hAnsi="宋体" w:cs="宋体"/>
          <w:szCs w:val="21"/>
          <w:u w:val="single"/>
        </w:rPr>
        <w:t xml:space="preserve">   </w:t>
      </w:r>
      <w:r>
        <w:rPr>
          <w:rFonts w:hint="eastAsia" w:ascii="宋体" w:hAnsi="宋体" w:cs="宋体"/>
          <w:szCs w:val="21"/>
        </w:rPr>
        <w:t>/天的违约金；逾期付款超过</w:t>
      </w:r>
      <w:r>
        <w:rPr>
          <w:rFonts w:hint="eastAsia" w:ascii="宋体" w:hAnsi="宋体" w:cs="宋体"/>
          <w:szCs w:val="21"/>
          <w:u w:val="single"/>
        </w:rPr>
        <w:t xml:space="preserve">    </w:t>
      </w:r>
      <w:r>
        <w:rPr>
          <w:rFonts w:hint="eastAsia" w:ascii="宋体" w:hAnsi="宋体" w:cs="宋体"/>
          <w:szCs w:val="21"/>
        </w:rPr>
        <w:t>天的，乙方有权终止合同；</w:t>
      </w:r>
    </w:p>
    <w:p w14:paraId="4A93DF39">
      <w:pPr>
        <w:spacing w:line="420" w:lineRule="auto"/>
        <w:ind w:firstLine="420" w:firstLineChars="200"/>
        <w:rPr>
          <w:rFonts w:hint="eastAsia" w:ascii="宋体" w:hAnsi="宋体" w:cs="宋体"/>
          <w:szCs w:val="21"/>
        </w:rPr>
      </w:pPr>
      <w:r>
        <w:rPr>
          <w:rFonts w:hint="eastAsia" w:ascii="宋体" w:hAnsi="宋体" w:cs="宋体"/>
          <w:szCs w:val="21"/>
        </w:rPr>
        <w:t>（3）甲方偿付的违约金不足以弥补乙方损失的，还应按乙方损失尚未弥补的部分，支付赔偿金给乙方。</w:t>
      </w:r>
    </w:p>
    <w:p w14:paraId="25E7757C">
      <w:pPr>
        <w:spacing w:line="420" w:lineRule="auto"/>
        <w:ind w:firstLine="420" w:firstLineChars="200"/>
        <w:rPr>
          <w:rFonts w:hint="eastAsia" w:ascii="宋体" w:hAnsi="宋体" w:cs="宋体"/>
          <w:szCs w:val="21"/>
        </w:rPr>
      </w:pPr>
      <w:r>
        <w:rPr>
          <w:rFonts w:hint="eastAsia" w:ascii="宋体" w:hAnsi="宋体" w:cs="宋体"/>
          <w:szCs w:val="21"/>
        </w:rPr>
        <w:t>2、乙方违约责任</w:t>
      </w:r>
    </w:p>
    <w:p w14:paraId="3B92DF7A">
      <w:pPr>
        <w:spacing w:line="420" w:lineRule="auto"/>
        <w:ind w:firstLine="420" w:firstLineChars="200"/>
        <w:rPr>
          <w:rFonts w:hint="eastAsia" w:ascii="宋体" w:hAnsi="宋体" w:cs="宋体"/>
          <w:szCs w:val="21"/>
        </w:rPr>
      </w:pPr>
      <w:r>
        <w:rPr>
          <w:rFonts w:hint="eastAsia" w:ascii="宋体" w:hAnsi="宋体" w:cs="宋体"/>
          <w:szCs w:val="21"/>
        </w:rPr>
        <w:t>（1）乙方交付的货物质量不符合合同规定的，乙方应向甲方支付合同总价的百分之</w:t>
      </w:r>
      <w:r>
        <w:rPr>
          <w:rFonts w:hint="eastAsia" w:ascii="宋体" w:hAnsi="宋体" w:cs="宋体"/>
          <w:szCs w:val="21"/>
          <w:u w:val="single"/>
        </w:rPr>
        <w:t xml:space="preserve">    </w:t>
      </w:r>
      <w:r>
        <w:rPr>
          <w:rFonts w:hint="eastAsia" w:ascii="宋体" w:hAnsi="宋体" w:cs="宋体"/>
          <w:szCs w:val="21"/>
        </w:rPr>
        <w:t>的违约金，并须在合同规定的交货时间内更换合格的货物给甲方，否则，视作乙方不能交付货物而违约，按本条本款下述第“（2）”项规定由乙方偿付违约赔偿金给甲方。</w:t>
      </w:r>
    </w:p>
    <w:p w14:paraId="0C942576">
      <w:pPr>
        <w:spacing w:line="420" w:lineRule="auto"/>
        <w:ind w:firstLine="420" w:firstLineChars="200"/>
        <w:rPr>
          <w:rFonts w:hint="eastAsia" w:ascii="宋体" w:hAnsi="宋体" w:cs="宋体"/>
          <w:szCs w:val="21"/>
        </w:rPr>
      </w:pPr>
      <w:r>
        <w:rPr>
          <w:rFonts w:hint="eastAsia" w:ascii="宋体" w:hAnsi="宋体" w:cs="宋体"/>
          <w:szCs w:val="21"/>
        </w:rPr>
        <w:t>（2）乙方不能交付货物或逾期交付货物而违约的，除应及时交足货物外，应向甲方偿付逾期交货部分货款总额的万分之</w:t>
      </w:r>
      <w:r>
        <w:rPr>
          <w:rFonts w:hint="eastAsia" w:ascii="宋体" w:hAnsi="宋体" w:cs="宋体"/>
          <w:szCs w:val="21"/>
          <w:u w:val="single"/>
        </w:rPr>
        <w:t xml:space="preserve">    </w:t>
      </w:r>
      <w:r>
        <w:rPr>
          <w:rFonts w:hint="eastAsia" w:ascii="宋体" w:hAnsi="宋体" w:cs="宋体"/>
          <w:szCs w:val="21"/>
        </w:rPr>
        <w:t>/天的违约金；逾期交货超过</w:t>
      </w:r>
      <w:r>
        <w:rPr>
          <w:rFonts w:hint="eastAsia" w:ascii="宋体" w:hAnsi="宋体" w:cs="宋体"/>
          <w:szCs w:val="21"/>
          <w:u w:val="single"/>
        </w:rPr>
        <w:t xml:space="preserve">    </w:t>
      </w:r>
      <w:r>
        <w:rPr>
          <w:rFonts w:hint="eastAsia" w:ascii="宋体" w:hAnsi="宋体" w:cs="宋体"/>
          <w:szCs w:val="21"/>
        </w:rPr>
        <w:t>天，甲方有权终止合同，乙方则应按合同总价的百分之的款额向甲方偿付赔偿金，并须全额退还甲方已经付给乙方的货款及其利息。</w:t>
      </w:r>
    </w:p>
    <w:p w14:paraId="2A6DE70D">
      <w:pPr>
        <w:spacing w:line="420" w:lineRule="auto"/>
        <w:ind w:firstLine="420" w:firstLineChars="200"/>
        <w:rPr>
          <w:rFonts w:hint="eastAsia" w:ascii="宋体" w:hAnsi="宋体" w:cs="宋体"/>
          <w:szCs w:val="21"/>
        </w:rPr>
      </w:pPr>
      <w:r>
        <w:rPr>
          <w:rFonts w:hint="eastAsia" w:ascii="宋体" w:hAnsi="宋体" w:cs="宋体"/>
          <w:szCs w:val="21"/>
        </w:rPr>
        <w:t>（3）乙方货物经甲方送交具有法定资格条件的质量技术监督机构检测后，如检测结果认定货物质量不符合本合同规定标准的，则视为乙方没有按时交货而违约，乙方须在</w:t>
      </w:r>
      <w:r>
        <w:rPr>
          <w:rFonts w:hint="eastAsia" w:ascii="宋体" w:hAnsi="宋体" w:cs="宋体"/>
          <w:szCs w:val="21"/>
          <w:u w:val="single"/>
        </w:rPr>
        <w:t xml:space="preserve">     </w:t>
      </w:r>
      <w:r>
        <w:rPr>
          <w:rFonts w:hint="eastAsia" w:ascii="宋体" w:hAnsi="宋体" w:cs="宋体"/>
          <w:szCs w:val="21"/>
        </w:rPr>
        <w:t>天内无条件更换合格的货物，如逾期不能更换合格的货物，甲方有权终止本合同，乙方应另付合同总价的百分之</w:t>
      </w:r>
      <w:r>
        <w:rPr>
          <w:rFonts w:hint="eastAsia" w:ascii="宋体" w:hAnsi="宋体" w:cs="宋体"/>
          <w:szCs w:val="21"/>
          <w:u w:val="single"/>
        </w:rPr>
        <w:t xml:space="preserve">    </w:t>
      </w:r>
      <w:r>
        <w:rPr>
          <w:rFonts w:hint="eastAsia" w:ascii="宋体" w:hAnsi="宋体" w:cs="宋体"/>
          <w:szCs w:val="21"/>
        </w:rPr>
        <w:t>的赔偿金给甲方。</w:t>
      </w:r>
    </w:p>
    <w:p w14:paraId="5545A6A0">
      <w:pPr>
        <w:spacing w:line="420" w:lineRule="auto"/>
        <w:ind w:firstLine="420" w:firstLineChars="200"/>
        <w:rPr>
          <w:rFonts w:hint="eastAsia" w:ascii="宋体" w:hAnsi="宋体" w:cs="宋体"/>
          <w:szCs w:val="21"/>
        </w:rPr>
      </w:pPr>
      <w:r>
        <w:rPr>
          <w:rFonts w:hint="eastAsia" w:ascii="宋体" w:hAnsi="宋体" w:cs="宋体"/>
          <w:szCs w:val="2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cs="宋体"/>
          <w:szCs w:val="21"/>
          <w:u w:val="single"/>
        </w:rPr>
        <w:t xml:space="preserve">    </w:t>
      </w:r>
      <w:r>
        <w:rPr>
          <w:rFonts w:hint="eastAsia" w:ascii="宋体" w:hAnsi="宋体" w:cs="宋体"/>
          <w:szCs w:val="21"/>
        </w:rPr>
        <w:t>向甲方支付违约金并赔偿因此给甲方造成的一切损失。</w:t>
      </w:r>
    </w:p>
    <w:p w14:paraId="6C163E36">
      <w:pPr>
        <w:spacing w:line="420" w:lineRule="auto"/>
        <w:ind w:firstLine="420" w:firstLineChars="200"/>
        <w:rPr>
          <w:rFonts w:hint="eastAsia" w:ascii="宋体" w:hAnsi="宋体" w:cs="宋体"/>
          <w:szCs w:val="21"/>
        </w:rPr>
      </w:pPr>
      <w:r>
        <w:rPr>
          <w:rFonts w:hint="eastAsia" w:ascii="宋体" w:hAnsi="宋体" w:cs="宋体"/>
          <w:szCs w:val="21"/>
        </w:rPr>
        <w:t>（5）乙方偿付的违约金不足以弥补甲方损失的，还应按甲方损失尚未弥补的部分，支付赔偿金给甲方。</w:t>
      </w:r>
    </w:p>
    <w:p w14:paraId="2C5D81A6">
      <w:pPr>
        <w:pStyle w:val="47"/>
        <w:rPr>
          <w:rFonts w:hint="eastAsia" w:ascii="宋体" w:hAnsi="宋体" w:cs="宋体"/>
          <w:szCs w:val="21"/>
        </w:rPr>
      </w:pPr>
    </w:p>
    <w:p w14:paraId="1A4383AA">
      <w:pPr>
        <w:numPr>
          <w:ilvl w:val="0"/>
          <w:numId w:val="7"/>
        </w:numPr>
        <w:spacing w:line="420" w:lineRule="auto"/>
        <w:rPr>
          <w:rFonts w:hint="eastAsia" w:ascii="宋体" w:hAnsi="宋体" w:cs="宋体"/>
          <w:b/>
          <w:szCs w:val="21"/>
        </w:rPr>
      </w:pPr>
      <w:r>
        <w:rPr>
          <w:rFonts w:hint="eastAsia" w:ascii="宋体" w:hAnsi="宋体" w:cs="宋体"/>
          <w:b/>
          <w:szCs w:val="21"/>
        </w:rPr>
        <w:t>争议解决办法</w:t>
      </w:r>
    </w:p>
    <w:p w14:paraId="2B1ED9BD">
      <w:pPr>
        <w:spacing w:line="420" w:lineRule="auto"/>
        <w:ind w:firstLine="420" w:firstLineChars="200"/>
        <w:rPr>
          <w:rFonts w:hint="eastAsia" w:ascii="宋体" w:hAnsi="宋体" w:cs="宋体"/>
          <w:szCs w:val="21"/>
        </w:rPr>
      </w:pPr>
      <w:r>
        <w:rPr>
          <w:rFonts w:hint="eastAsia" w:ascii="宋体" w:hAnsi="宋体" w:cs="宋体"/>
          <w:szCs w:val="21"/>
        </w:rPr>
        <w:t>1、因货物的质量问题发生争议，由质量技术监督部门或其指定的质量鉴定机构进行质量鉴定。货物符合标准的，鉴定费由甲方承担；货物不符合质量标准的，鉴定费由乙方承担。</w:t>
      </w:r>
    </w:p>
    <w:p w14:paraId="5993FE5A">
      <w:pPr>
        <w:spacing w:line="420" w:lineRule="auto"/>
        <w:ind w:firstLine="420" w:firstLineChars="200"/>
        <w:rPr>
          <w:rFonts w:hint="eastAsia" w:ascii="宋体" w:hAnsi="宋体" w:cs="宋体"/>
          <w:szCs w:val="21"/>
        </w:rPr>
      </w:pPr>
      <w:r>
        <w:rPr>
          <w:rFonts w:hint="eastAsia" w:ascii="宋体" w:hAnsi="宋体" w:cs="宋体"/>
          <w:szCs w:val="21"/>
        </w:rPr>
        <w:t>2、合同履行期间,若双方发生争议，可协商或由有关部门调解解决，协商或调解不成的，由当事人依法维护其合法权益。</w:t>
      </w:r>
    </w:p>
    <w:p w14:paraId="1D91A29B">
      <w:pPr>
        <w:numPr>
          <w:ilvl w:val="0"/>
          <w:numId w:val="7"/>
        </w:numPr>
        <w:spacing w:line="420" w:lineRule="auto"/>
        <w:rPr>
          <w:rFonts w:hint="eastAsia" w:ascii="宋体" w:hAnsi="宋体" w:cs="宋体"/>
          <w:b/>
          <w:szCs w:val="21"/>
        </w:rPr>
      </w:pPr>
      <w:r>
        <w:rPr>
          <w:rFonts w:hint="eastAsia" w:ascii="宋体" w:hAnsi="宋体" w:cs="宋体"/>
          <w:b/>
          <w:szCs w:val="21"/>
        </w:rPr>
        <w:t>其他</w:t>
      </w:r>
    </w:p>
    <w:p w14:paraId="7717DAF7">
      <w:pPr>
        <w:spacing w:line="420" w:lineRule="auto"/>
        <w:ind w:firstLine="420" w:firstLineChars="200"/>
        <w:rPr>
          <w:rFonts w:hint="eastAsia" w:ascii="宋体" w:hAnsi="宋体" w:cs="宋体"/>
          <w:szCs w:val="21"/>
        </w:rPr>
      </w:pPr>
      <w:r>
        <w:rPr>
          <w:rFonts w:hint="eastAsia" w:ascii="宋体" w:hAnsi="宋体" w:cs="宋体"/>
          <w:szCs w:val="21"/>
        </w:rPr>
        <w:t>1、如有未尽事宜，由双方依法订立补充合同。</w:t>
      </w:r>
    </w:p>
    <w:p w14:paraId="69381A95">
      <w:pPr>
        <w:spacing w:line="420" w:lineRule="auto"/>
        <w:ind w:firstLine="420" w:firstLineChars="200"/>
        <w:rPr>
          <w:rFonts w:hint="eastAsia" w:ascii="宋体" w:hAnsi="宋体" w:cs="宋体"/>
          <w:szCs w:val="21"/>
        </w:rPr>
      </w:pPr>
      <w:r>
        <w:rPr>
          <w:rFonts w:hint="eastAsia" w:ascii="宋体" w:hAnsi="宋体" w:cs="宋体"/>
          <w:szCs w:val="21"/>
        </w:rPr>
        <w:t xml:space="preserve">2、合同正本 2 份，副本 4 份；甲方 1 正 2 副，乙方 1 正 2 副 </w:t>
      </w:r>
    </w:p>
    <w:p w14:paraId="2860B2DA">
      <w:pPr>
        <w:spacing w:line="420" w:lineRule="auto"/>
        <w:ind w:firstLine="420" w:firstLineChars="200"/>
        <w:rPr>
          <w:rFonts w:hint="eastAsia" w:ascii="宋体" w:hAnsi="宋体" w:cs="宋体"/>
          <w:szCs w:val="21"/>
        </w:rPr>
      </w:pPr>
    </w:p>
    <w:p w14:paraId="20BA1E2D">
      <w:pPr>
        <w:spacing w:line="420" w:lineRule="auto"/>
        <w:ind w:firstLine="420" w:firstLineChars="200"/>
        <w:rPr>
          <w:rFonts w:hint="eastAsia" w:ascii="宋体" w:hAnsi="宋体" w:cs="宋体"/>
          <w:szCs w:val="21"/>
        </w:rPr>
      </w:pPr>
    </w:p>
    <w:p w14:paraId="1F247B0B">
      <w:pPr>
        <w:spacing w:line="420" w:lineRule="auto"/>
        <w:ind w:firstLine="420" w:firstLineChars="200"/>
        <w:rPr>
          <w:rFonts w:hint="eastAsia" w:ascii="宋体" w:hAnsi="宋体" w:cs="宋体"/>
          <w:szCs w:val="21"/>
        </w:rPr>
      </w:pPr>
      <w:r>
        <w:rPr>
          <w:rFonts w:hint="eastAsia" w:ascii="宋体" w:hAnsi="宋体" w:cs="宋体"/>
          <w:szCs w:val="21"/>
        </w:rPr>
        <w:t>甲方： （盖章）                         乙方：（盖章）</w:t>
      </w:r>
    </w:p>
    <w:p w14:paraId="55910E8A">
      <w:pPr>
        <w:spacing w:line="420" w:lineRule="auto"/>
        <w:ind w:firstLine="420" w:firstLineChars="200"/>
        <w:rPr>
          <w:rFonts w:hint="eastAsia" w:ascii="宋体" w:hAnsi="宋体" w:cs="宋体"/>
          <w:szCs w:val="21"/>
        </w:rPr>
      </w:pPr>
      <w:r>
        <w:rPr>
          <w:rFonts w:hint="eastAsia" w:ascii="宋体" w:hAnsi="宋体" w:cs="宋体"/>
          <w:szCs w:val="21"/>
        </w:rPr>
        <w:t>法定代表人（授权代表）：                法定代表人（授权代表）：</w:t>
      </w:r>
    </w:p>
    <w:p w14:paraId="38E7B127">
      <w:pPr>
        <w:spacing w:line="420" w:lineRule="auto"/>
        <w:ind w:firstLine="420" w:firstLineChars="200"/>
        <w:rPr>
          <w:rFonts w:hint="eastAsia" w:ascii="宋体" w:hAnsi="宋体" w:cs="宋体"/>
          <w:szCs w:val="21"/>
        </w:rPr>
      </w:pPr>
      <w:r>
        <w:rPr>
          <w:rFonts w:hint="eastAsia" w:ascii="宋体" w:hAnsi="宋体" w:cs="宋体"/>
          <w:szCs w:val="21"/>
        </w:rPr>
        <w:t>地址：                                  地址：</w:t>
      </w:r>
    </w:p>
    <w:p w14:paraId="2B840A06">
      <w:pPr>
        <w:spacing w:line="420" w:lineRule="auto"/>
        <w:ind w:firstLine="420" w:firstLineChars="200"/>
        <w:rPr>
          <w:rFonts w:hint="eastAsia" w:ascii="宋体" w:hAnsi="宋体" w:cs="宋体"/>
          <w:szCs w:val="21"/>
        </w:rPr>
      </w:pPr>
      <w:r>
        <w:rPr>
          <w:rFonts w:hint="eastAsia" w:ascii="宋体" w:hAnsi="宋体" w:cs="宋体"/>
          <w:szCs w:val="21"/>
        </w:rPr>
        <w:t>开户银行：                              开户银行：</w:t>
      </w:r>
    </w:p>
    <w:p w14:paraId="03814E64">
      <w:pPr>
        <w:spacing w:line="420" w:lineRule="auto"/>
        <w:ind w:firstLine="420" w:firstLineChars="200"/>
        <w:rPr>
          <w:rFonts w:hint="eastAsia" w:ascii="宋体" w:hAnsi="宋体" w:cs="宋体"/>
          <w:szCs w:val="21"/>
        </w:rPr>
      </w:pPr>
      <w:r>
        <w:rPr>
          <w:rFonts w:hint="eastAsia" w:ascii="宋体" w:hAnsi="宋体" w:cs="宋体"/>
          <w:szCs w:val="21"/>
        </w:rPr>
        <w:t>账号：                                  账号：</w:t>
      </w:r>
    </w:p>
    <w:p w14:paraId="12A90D60">
      <w:pPr>
        <w:spacing w:line="420" w:lineRule="auto"/>
        <w:ind w:firstLine="420" w:firstLineChars="200"/>
        <w:rPr>
          <w:rFonts w:hint="eastAsia" w:ascii="宋体" w:hAnsi="宋体" w:cs="宋体"/>
          <w:szCs w:val="21"/>
        </w:rPr>
      </w:pPr>
      <w:r>
        <w:rPr>
          <w:rFonts w:hint="eastAsia" w:ascii="宋体" w:hAnsi="宋体" w:cs="宋体"/>
          <w:szCs w:val="21"/>
        </w:rPr>
        <w:t>电话：                                  电话：</w:t>
      </w:r>
    </w:p>
    <w:p w14:paraId="7A72D471">
      <w:pPr>
        <w:spacing w:line="420" w:lineRule="auto"/>
        <w:ind w:firstLine="420" w:firstLineChars="200"/>
        <w:rPr>
          <w:rFonts w:hint="eastAsia" w:ascii="宋体" w:hAnsi="宋体" w:cs="宋体"/>
          <w:szCs w:val="21"/>
        </w:rPr>
      </w:pPr>
      <w:r>
        <w:rPr>
          <w:rFonts w:hint="eastAsia" w:ascii="宋体" w:hAnsi="宋体" w:cs="宋体"/>
          <w:szCs w:val="21"/>
        </w:rPr>
        <w:t>传真：                                  传真：</w:t>
      </w:r>
    </w:p>
    <w:p w14:paraId="224CF893">
      <w:pPr>
        <w:ind w:right="26"/>
        <w:rPr>
          <w:rFonts w:hint="eastAsia" w:ascii="宋体" w:hAnsi="宋体" w:cs="宋体"/>
          <w:sz w:val="24"/>
        </w:rPr>
      </w:pPr>
      <w:r>
        <w:rPr>
          <w:rFonts w:hint="eastAsia" w:ascii="宋体" w:hAnsi="宋体" w:cs="宋体"/>
          <w:szCs w:val="21"/>
        </w:rPr>
        <w:t>签约日期： 年 月 日                     签约日期： 年 月 日</w:t>
      </w:r>
    </w:p>
    <w:p w14:paraId="7DE8ED40">
      <w:pPr>
        <w:pStyle w:val="44"/>
        <w:ind w:firstLine="0" w:firstLineChars="0"/>
        <w:rPr>
          <w:rFonts w:hint="eastAsia" w:ascii="宋体" w:hAnsi="宋体" w:eastAsia="宋体" w:cs="宋体"/>
          <w:sz w:val="21"/>
        </w:rPr>
      </w:pPr>
    </w:p>
    <w:p w14:paraId="6BE2A5E3">
      <w:pPr>
        <w:pStyle w:val="2"/>
        <w:numPr>
          <w:ilvl w:val="0"/>
          <w:numId w:val="0"/>
        </w:numPr>
        <w:ind w:firstLine="640" w:firstLineChars="200"/>
        <w:jc w:val="left"/>
        <w:rPr>
          <w:rFonts w:hint="eastAsia" w:ascii="宋体" w:hAnsi="宋体" w:cs="宋体"/>
        </w:rPr>
      </w:pPr>
    </w:p>
    <w:p w14:paraId="7102D632">
      <w:pPr>
        <w:rPr>
          <w:rFonts w:hint="eastAsia" w:ascii="宋体" w:hAnsi="宋体" w:cs="宋体"/>
        </w:rPr>
      </w:pPr>
    </w:p>
    <w:p w14:paraId="14E02930">
      <w:pPr>
        <w:pStyle w:val="47"/>
        <w:rPr>
          <w:rFonts w:hint="eastAsia" w:ascii="宋体" w:hAnsi="宋体" w:cs="宋体"/>
        </w:rPr>
      </w:pPr>
    </w:p>
    <w:p w14:paraId="7698D500">
      <w:pPr>
        <w:pStyle w:val="47"/>
        <w:rPr>
          <w:rFonts w:hint="eastAsia" w:ascii="宋体" w:hAnsi="宋体" w:cs="宋体"/>
        </w:rPr>
      </w:pPr>
    </w:p>
    <w:p w14:paraId="6030548A">
      <w:pPr>
        <w:pStyle w:val="47"/>
        <w:rPr>
          <w:rFonts w:hint="eastAsia" w:ascii="宋体" w:hAnsi="宋体" w:cs="宋体"/>
        </w:rPr>
      </w:pPr>
    </w:p>
    <w:p w14:paraId="39280F92">
      <w:pPr>
        <w:pStyle w:val="47"/>
        <w:rPr>
          <w:rFonts w:hint="eastAsia" w:ascii="宋体" w:hAnsi="宋体" w:cs="宋体"/>
        </w:rPr>
      </w:pPr>
    </w:p>
    <w:bookmarkEnd w:id="134"/>
    <w:bookmarkEnd w:id="135"/>
    <w:p w14:paraId="50EA1AEC">
      <w:pPr>
        <w:pStyle w:val="2"/>
        <w:numPr>
          <w:ilvl w:val="0"/>
          <w:numId w:val="0"/>
        </w:numPr>
        <w:rPr>
          <w:rFonts w:hint="eastAsia" w:ascii="宋体" w:hAnsi="宋体" w:cs="宋体"/>
          <w:b/>
          <w:bCs/>
        </w:rPr>
      </w:pPr>
      <w:bookmarkStart w:id="136" w:name="_Toc8695"/>
      <w:r>
        <w:rPr>
          <w:rFonts w:hint="eastAsia" w:ascii="宋体" w:hAnsi="宋体" w:cs="宋体"/>
          <w:b/>
          <w:bCs/>
        </w:rPr>
        <w:t>第六章</w:t>
      </w:r>
      <w:r>
        <w:rPr>
          <w:rFonts w:hint="eastAsia" w:ascii="宋体" w:hAnsi="宋体" w:cs="宋体"/>
          <w:b/>
          <w:bCs/>
        </w:rPr>
        <w:tab/>
      </w:r>
      <w:r>
        <w:rPr>
          <w:rFonts w:hint="eastAsia" w:ascii="宋体" w:hAnsi="宋体" w:cs="宋体"/>
          <w:b/>
          <w:bCs/>
        </w:rPr>
        <w:t>竞争性磋商响应文件格式</w:t>
      </w:r>
      <w:bookmarkEnd w:id="136"/>
    </w:p>
    <w:p w14:paraId="4017A321">
      <w:pPr>
        <w:pStyle w:val="10"/>
        <w:kinsoku w:val="0"/>
        <w:overflowPunct w:val="0"/>
        <w:spacing w:line="240" w:lineRule="auto"/>
        <w:jc w:val="center"/>
        <w:rPr>
          <w:rFonts w:hint="eastAsia" w:ascii="宋体" w:eastAsia="宋体" w:cs="宋体"/>
          <w:b w:val="0"/>
          <w:bCs w:val="0"/>
          <w:spacing w:val="0"/>
          <w:sz w:val="44"/>
          <w:szCs w:val="44"/>
          <w:u w:val="single"/>
        </w:rPr>
      </w:pPr>
    </w:p>
    <w:p w14:paraId="65DA0932">
      <w:pPr>
        <w:pStyle w:val="10"/>
        <w:kinsoku w:val="0"/>
        <w:overflowPunct w:val="0"/>
        <w:spacing w:line="240" w:lineRule="auto"/>
        <w:jc w:val="center"/>
        <w:rPr>
          <w:rFonts w:hint="eastAsia" w:ascii="宋体" w:eastAsia="宋体" w:cs="宋体"/>
          <w:b w:val="0"/>
          <w:bCs w:val="0"/>
          <w:spacing w:val="0"/>
          <w:sz w:val="44"/>
          <w:szCs w:val="44"/>
          <w:u w:val="single"/>
        </w:rPr>
      </w:pPr>
    </w:p>
    <w:p w14:paraId="789FA5B1">
      <w:pPr>
        <w:pStyle w:val="10"/>
        <w:kinsoku w:val="0"/>
        <w:overflowPunct w:val="0"/>
        <w:spacing w:line="240" w:lineRule="auto"/>
        <w:jc w:val="center"/>
        <w:rPr>
          <w:rFonts w:hint="eastAsia" w:ascii="宋体" w:eastAsia="宋体" w:cs="宋体"/>
          <w:b w:val="0"/>
          <w:bCs w:val="0"/>
          <w:spacing w:val="0"/>
          <w:sz w:val="44"/>
          <w:szCs w:val="44"/>
          <w:u w:val="single"/>
        </w:rPr>
      </w:pPr>
    </w:p>
    <w:p w14:paraId="1FA47209">
      <w:pPr>
        <w:pStyle w:val="10"/>
        <w:kinsoku w:val="0"/>
        <w:overflowPunct w:val="0"/>
        <w:spacing w:line="240" w:lineRule="auto"/>
        <w:jc w:val="center"/>
        <w:rPr>
          <w:rFonts w:hint="eastAsia" w:ascii="宋体" w:eastAsia="宋体" w:cs="宋体"/>
          <w:b w:val="0"/>
          <w:bCs w:val="0"/>
          <w:spacing w:val="0"/>
          <w:sz w:val="44"/>
          <w:szCs w:val="44"/>
          <w:u w:val="single"/>
        </w:rPr>
      </w:pPr>
      <w:r>
        <w:rPr>
          <w:rFonts w:hint="eastAsia" w:ascii="宋体" w:eastAsia="宋体" w:cs="宋体"/>
          <w:b w:val="0"/>
          <w:bCs w:val="0"/>
          <w:spacing w:val="0"/>
          <w:sz w:val="44"/>
          <w:szCs w:val="44"/>
          <w:u w:val="single"/>
        </w:rPr>
        <w:t>荥阳市疾病预防控制中心离子色谱仪购置项目</w:t>
      </w:r>
      <w:r>
        <w:rPr>
          <w:rFonts w:hint="eastAsia" w:ascii="宋体" w:eastAsia="宋体" w:cs="宋体"/>
          <w:b w:val="0"/>
          <w:bCs w:val="0"/>
          <w:spacing w:val="0"/>
          <w:sz w:val="44"/>
          <w:szCs w:val="44"/>
        </w:rPr>
        <w:t>（项目名称）</w:t>
      </w:r>
    </w:p>
    <w:p w14:paraId="02B78B21">
      <w:pPr>
        <w:pStyle w:val="10"/>
        <w:kinsoku w:val="0"/>
        <w:overflowPunct w:val="0"/>
        <w:rPr>
          <w:rFonts w:hint="eastAsia" w:ascii="宋体" w:eastAsia="宋体" w:cs="宋体"/>
          <w:sz w:val="48"/>
        </w:rPr>
      </w:pPr>
    </w:p>
    <w:p w14:paraId="56612BE2">
      <w:pPr>
        <w:pStyle w:val="10"/>
        <w:kinsoku w:val="0"/>
        <w:overflowPunct w:val="0"/>
        <w:rPr>
          <w:rFonts w:hint="eastAsia" w:ascii="宋体" w:eastAsia="宋体" w:cs="宋体"/>
          <w:sz w:val="48"/>
        </w:rPr>
      </w:pPr>
    </w:p>
    <w:p w14:paraId="68DD4E19">
      <w:pPr>
        <w:pStyle w:val="10"/>
        <w:kinsoku w:val="0"/>
        <w:overflowPunct w:val="0"/>
        <w:rPr>
          <w:rFonts w:hint="eastAsia" w:ascii="宋体" w:eastAsia="宋体" w:cs="宋体"/>
          <w:sz w:val="48"/>
        </w:rPr>
      </w:pPr>
    </w:p>
    <w:p w14:paraId="0D0A137D">
      <w:pPr>
        <w:pStyle w:val="10"/>
        <w:kinsoku w:val="0"/>
        <w:overflowPunct w:val="0"/>
        <w:rPr>
          <w:rFonts w:hint="eastAsia" w:ascii="宋体" w:eastAsia="宋体" w:cs="宋体"/>
          <w:sz w:val="48"/>
        </w:rPr>
      </w:pPr>
    </w:p>
    <w:p w14:paraId="569A664B">
      <w:pPr>
        <w:pStyle w:val="10"/>
        <w:kinsoku w:val="0"/>
        <w:overflowPunct w:val="0"/>
        <w:rPr>
          <w:rFonts w:hint="eastAsia" w:ascii="宋体" w:eastAsia="宋体" w:cs="宋体"/>
          <w:sz w:val="48"/>
        </w:rPr>
      </w:pPr>
    </w:p>
    <w:p w14:paraId="7C533AD0">
      <w:pPr>
        <w:pStyle w:val="10"/>
        <w:kinsoku w:val="0"/>
        <w:overflowPunct w:val="0"/>
        <w:rPr>
          <w:rFonts w:hint="eastAsia" w:ascii="宋体" w:eastAsia="宋体" w:cs="宋体"/>
          <w:sz w:val="48"/>
        </w:rPr>
      </w:pPr>
    </w:p>
    <w:p w14:paraId="20042929">
      <w:pPr>
        <w:pStyle w:val="10"/>
        <w:kinsoku w:val="0"/>
        <w:overflowPunct w:val="0"/>
        <w:rPr>
          <w:rFonts w:hint="eastAsia" w:ascii="宋体" w:eastAsia="宋体" w:cs="宋体"/>
          <w:sz w:val="63"/>
        </w:rPr>
      </w:pPr>
    </w:p>
    <w:p w14:paraId="5AABDD70">
      <w:pPr>
        <w:jc w:val="center"/>
        <w:rPr>
          <w:rFonts w:hint="eastAsia" w:ascii="宋体" w:hAnsi="宋体" w:cs="宋体"/>
          <w:sz w:val="48"/>
          <w:szCs w:val="56"/>
        </w:rPr>
      </w:pPr>
      <w:r>
        <w:rPr>
          <w:rFonts w:hint="eastAsia" w:ascii="宋体" w:hAnsi="宋体" w:cs="宋体"/>
          <w:sz w:val="44"/>
          <w:szCs w:val="44"/>
        </w:rPr>
        <w:t>竞争性磋商响应文件</w:t>
      </w:r>
    </w:p>
    <w:p w14:paraId="0E5AFFD6">
      <w:pPr>
        <w:jc w:val="center"/>
        <w:rPr>
          <w:rFonts w:hint="eastAsia" w:ascii="宋体" w:hAnsi="宋体" w:cs="宋体"/>
          <w:sz w:val="36"/>
          <w:szCs w:val="44"/>
        </w:rPr>
      </w:pPr>
    </w:p>
    <w:p w14:paraId="541568AB">
      <w:pPr>
        <w:pStyle w:val="24"/>
        <w:ind w:firstLine="240"/>
        <w:rPr>
          <w:rFonts w:hint="eastAsia" w:ascii="宋体" w:hAnsi="宋体" w:cs="宋体"/>
        </w:rPr>
      </w:pPr>
    </w:p>
    <w:p w14:paraId="545D3D3D">
      <w:pPr>
        <w:ind w:firstLine="2730" w:firstLineChars="1300"/>
        <w:rPr>
          <w:rFonts w:hint="eastAsia" w:ascii="宋体" w:hAnsi="宋体" w:cs="宋体"/>
        </w:rPr>
      </w:pPr>
      <w:r>
        <w:rPr>
          <w:rFonts w:hint="eastAsia" w:ascii="宋体" w:hAnsi="宋体" w:cs="宋体"/>
        </w:rPr>
        <w:t>采购项目编号：</w:t>
      </w:r>
    </w:p>
    <w:p w14:paraId="18033430">
      <w:pPr>
        <w:rPr>
          <w:rFonts w:hint="eastAsia" w:ascii="宋体" w:hAnsi="宋体" w:cs="宋体"/>
        </w:rPr>
      </w:pPr>
    </w:p>
    <w:p w14:paraId="4DF5E5E9">
      <w:pPr>
        <w:pStyle w:val="10"/>
        <w:tabs>
          <w:tab w:val="left" w:pos="4938"/>
          <w:tab w:val="left" w:pos="5418"/>
        </w:tabs>
        <w:kinsoku w:val="0"/>
        <w:overflowPunct w:val="0"/>
        <w:spacing w:line="240" w:lineRule="auto"/>
        <w:rPr>
          <w:rFonts w:hint="eastAsia" w:ascii="宋体" w:eastAsia="宋体" w:cs="宋体"/>
          <w:spacing w:val="-1"/>
        </w:rPr>
      </w:pPr>
    </w:p>
    <w:p w14:paraId="6D81F8A1">
      <w:pPr>
        <w:pStyle w:val="10"/>
        <w:tabs>
          <w:tab w:val="left" w:pos="4938"/>
          <w:tab w:val="left" w:pos="5418"/>
        </w:tabs>
        <w:kinsoku w:val="0"/>
        <w:overflowPunct w:val="0"/>
        <w:spacing w:line="240" w:lineRule="auto"/>
        <w:rPr>
          <w:rFonts w:hint="eastAsia" w:ascii="宋体" w:eastAsia="宋体" w:cs="宋体"/>
          <w:spacing w:val="-1"/>
        </w:rPr>
      </w:pPr>
    </w:p>
    <w:p w14:paraId="2E2C224A">
      <w:pPr>
        <w:pStyle w:val="10"/>
        <w:tabs>
          <w:tab w:val="left" w:pos="4938"/>
          <w:tab w:val="left" w:pos="5418"/>
        </w:tabs>
        <w:kinsoku w:val="0"/>
        <w:overflowPunct w:val="0"/>
        <w:spacing w:line="240" w:lineRule="auto"/>
        <w:rPr>
          <w:rFonts w:hint="eastAsia" w:ascii="宋体" w:eastAsia="宋体" w:cs="宋体"/>
          <w:spacing w:val="-1"/>
        </w:rPr>
      </w:pPr>
    </w:p>
    <w:p w14:paraId="6E2C36A3">
      <w:pPr>
        <w:pStyle w:val="10"/>
        <w:tabs>
          <w:tab w:val="left" w:pos="4938"/>
          <w:tab w:val="left" w:pos="5418"/>
        </w:tabs>
        <w:kinsoku w:val="0"/>
        <w:overflowPunct w:val="0"/>
        <w:spacing w:line="240" w:lineRule="auto"/>
        <w:rPr>
          <w:rFonts w:hint="eastAsia" w:ascii="宋体" w:eastAsia="宋体" w:cs="宋体"/>
          <w:spacing w:val="-1"/>
        </w:rPr>
      </w:pPr>
    </w:p>
    <w:p w14:paraId="31390F8A">
      <w:pPr>
        <w:pStyle w:val="10"/>
        <w:tabs>
          <w:tab w:val="left" w:pos="4938"/>
          <w:tab w:val="left" w:pos="5418"/>
        </w:tabs>
        <w:kinsoku w:val="0"/>
        <w:overflowPunct w:val="0"/>
        <w:spacing w:line="240" w:lineRule="auto"/>
        <w:rPr>
          <w:rFonts w:hint="eastAsia" w:ascii="宋体" w:eastAsia="宋体" w:cs="宋体"/>
          <w:spacing w:val="-1"/>
        </w:rPr>
      </w:pPr>
    </w:p>
    <w:p w14:paraId="7515F294">
      <w:pPr>
        <w:pStyle w:val="10"/>
        <w:tabs>
          <w:tab w:val="left" w:pos="4938"/>
          <w:tab w:val="left" w:pos="5418"/>
        </w:tabs>
        <w:kinsoku w:val="0"/>
        <w:overflowPunct w:val="0"/>
        <w:spacing w:line="240" w:lineRule="auto"/>
        <w:rPr>
          <w:rFonts w:hint="eastAsia" w:ascii="宋体" w:eastAsia="宋体" w:cs="宋体"/>
          <w:spacing w:val="-1"/>
        </w:rPr>
      </w:pPr>
    </w:p>
    <w:p w14:paraId="6608029D">
      <w:pPr>
        <w:pStyle w:val="10"/>
        <w:tabs>
          <w:tab w:val="left" w:pos="4938"/>
          <w:tab w:val="left" w:pos="5418"/>
        </w:tabs>
        <w:kinsoku w:val="0"/>
        <w:overflowPunct w:val="0"/>
        <w:spacing w:line="240" w:lineRule="auto"/>
        <w:rPr>
          <w:rFonts w:hint="eastAsia" w:ascii="宋体" w:eastAsia="宋体" w:cs="宋体"/>
          <w:spacing w:val="-1"/>
        </w:rPr>
      </w:pPr>
    </w:p>
    <w:p w14:paraId="5C591BC6">
      <w:pPr>
        <w:pStyle w:val="10"/>
        <w:tabs>
          <w:tab w:val="left" w:pos="4938"/>
          <w:tab w:val="left" w:pos="5418"/>
        </w:tabs>
        <w:kinsoku w:val="0"/>
        <w:overflowPunct w:val="0"/>
        <w:spacing w:line="240" w:lineRule="auto"/>
        <w:rPr>
          <w:rFonts w:hint="eastAsia" w:ascii="宋体" w:eastAsia="宋体" w:cs="宋体"/>
          <w:spacing w:val="-1"/>
        </w:rPr>
      </w:pPr>
    </w:p>
    <w:p w14:paraId="618B537E">
      <w:pPr>
        <w:pStyle w:val="10"/>
        <w:tabs>
          <w:tab w:val="left" w:pos="4938"/>
          <w:tab w:val="left" w:pos="5418"/>
        </w:tabs>
        <w:kinsoku w:val="0"/>
        <w:overflowPunct w:val="0"/>
        <w:spacing w:line="240" w:lineRule="auto"/>
        <w:rPr>
          <w:rFonts w:hint="eastAsia" w:ascii="宋体" w:eastAsia="宋体" w:cs="宋体"/>
          <w:spacing w:val="-1"/>
        </w:rPr>
      </w:pPr>
    </w:p>
    <w:p w14:paraId="390EFD70">
      <w:pPr>
        <w:pStyle w:val="10"/>
        <w:tabs>
          <w:tab w:val="left" w:pos="4938"/>
          <w:tab w:val="left" w:pos="5418"/>
        </w:tabs>
        <w:kinsoku w:val="0"/>
        <w:overflowPunct w:val="0"/>
        <w:spacing w:line="240" w:lineRule="auto"/>
        <w:rPr>
          <w:rFonts w:hint="eastAsia" w:ascii="宋体" w:eastAsia="宋体" w:cs="宋体"/>
        </w:rPr>
      </w:pPr>
      <w:r>
        <w:rPr>
          <w:rFonts w:hint="eastAsia" w:ascii="宋体" w:eastAsia="宋体" w:cs="宋体"/>
          <w:spacing w:val="-1"/>
        </w:rPr>
        <w:t>供应商：</w:t>
      </w:r>
      <w:r>
        <w:rPr>
          <w:rFonts w:hint="eastAsia" w:ascii="宋体" w:eastAsia="宋体" w:cs="宋体"/>
          <w:spacing w:val="-1"/>
          <w:u w:val="single"/>
        </w:rPr>
        <w:tab/>
      </w:r>
      <w:r>
        <w:rPr>
          <w:rFonts w:hint="eastAsia" w:ascii="宋体" w:eastAsia="宋体" w:cs="宋体"/>
        </w:rPr>
        <w:t xml:space="preserve">（盖单位章或电子签章） </w:t>
      </w:r>
    </w:p>
    <w:p w14:paraId="0F1D8469">
      <w:pPr>
        <w:pStyle w:val="10"/>
        <w:tabs>
          <w:tab w:val="left" w:pos="4938"/>
          <w:tab w:val="left" w:pos="5418"/>
        </w:tabs>
        <w:kinsoku w:val="0"/>
        <w:overflowPunct w:val="0"/>
        <w:spacing w:line="240" w:lineRule="auto"/>
        <w:rPr>
          <w:rFonts w:hint="eastAsia" w:ascii="宋体" w:eastAsia="宋体" w:cs="宋体"/>
        </w:rPr>
      </w:pPr>
    </w:p>
    <w:p w14:paraId="7A6D77FF">
      <w:pPr>
        <w:pStyle w:val="10"/>
        <w:tabs>
          <w:tab w:val="left" w:pos="4938"/>
          <w:tab w:val="left" w:pos="5418"/>
        </w:tabs>
        <w:kinsoku w:val="0"/>
        <w:overflowPunct w:val="0"/>
        <w:spacing w:line="240" w:lineRule="auto"/>
        <w:rPr>
          <w:rFonts w:hint="eastAsia" w:ascii="宋体" w:eastAsia="宋体" w:cs="宋体"/>
        </w:rPr>
      </w:pPr>
      <w:r>
        <w:rPr>
          <w:rFonts w:hint="eastAsia" w:ascii="宋体" w:eastAsia="宋体" w:cs="宋体"/>
          <w:spacing w:val="-1"/>
        </w:rPr>
        <w:t>供应商法定代表人：</w:t>
      </w:r>
      <w:r>
        <w:rPr>
          <w:rFonts w:hint="eastAsia" w:ascii="宋体" w:eastAsia="宋体" w:cs="宋体"/>
          <w:spacing w:val="-1"/>
          <w:u w:val="single"/>
        </w:rPr>
        <w:tab/>
      </w:r>
      <w:r>
        <w:rPr>
          <w:rFonts w:hint="eastAsia" w:ascii="宋体" w:eastAsia="宋体" w:cs="宋体"/>
        </w:rPr>
        <w:t>（签字或盖章或电子签章）</w:t>
      </w:r>
    </w:p>
    <w:p w14:paraId="54A17942">
      <w:pPr>
        <w:pStyle w:val="10"/>
        <w:tabs>
          <w:tab w:val="left" w:pos="733"/>
          <w:tab w:val="left" w:pos="1693"/>
          <w:tab w:val="left" w:pos="2653"/>
        </w:tabs>
        <w:kinsoku w:val="0"/>
        <w:overflowPunct w:val="0"/>
        <w:ind w:left="12"/>
        <w:jc w:val="center"/>
        <w:rPr>
          <w:rFonts w:hint="eastAsia" w:ascii="宋体" w:eastAsia="宋体" w:cs="宋体"/>
        </w:rPr>
      </w:pPr>
      <w:bookmarkStart w:id="137" w:name="______年______月______日"/>
      <w:bookmarkEnd w:id="137"/>
      <w:r>
        <w:rPr>
          <w:rFonts w:hint="eastAsia" w:ascii="宋体" w:eastAsia="宋体" w:cs="宋体"/>
          <w:u w:val="single"/>
        </w:rPr>
        <w:t xml:space="preserve"> </w:t>
      </w:r>
      <w:r>
        <w:rPr>
          <w:rFonts w:hint="eastAsia" w:ascii="宋体" w:eastAsia="宋体" w:cs="宋体"/>
          <w:u w:val="single"/>
        </w:rPr>
        <w:tab/>
      </w:r>
      <w:r>
        <w:rPr>
          <w:rFonts w:hint="eastAsia" w:ascii="宋体" w:eastAsia="宋体" w:cs="宋体"/>
          <w:spacing w:val="-1"/>
        </w:rPr>
        <w:t>年</w:t>
      </w:r>
      <w:r>
        <w:rPr>
          <w:rFonts w:hint="eastAsia" w:ascii="宋体" w:eastAsia="宋体" w:cs="宋体"/>
          <w:spacing w:val="-1"/>
          <w:u w:val="single"/>
        </w:rPr>
        <w:tab/>
      </w:r>
      <w:r>
        <w:rPr>
          <w:rFonts w:hint="eastAsia" w:ascii="宋体" w:eastAsia="宋体" w:cs="宋体"/>
          <w:spacing w:val="-1"/>
        </w:rPr>
        <w:t>月</w:t>
      </w:r>
      <w:r>
        <w:rPr>
          <w:rFonts w:hint="eastAsia" w:ascii="宋体" w:eastAsia="宋体" w:cs="宋体"/>
          <w:spacing w:val="-1"/>
          <w:u w:val="single"/>
        </w:rPr>
        <w:tab/>
      </w:r>
      <w:r>
        <w:rPr>
          <w:rFonts w:hint="eastAsia" w:ascii="宋体" w:eastAsia="宋体" w:cs="宋体"/>
        </w:rPr>
        <w:t>日</w:t>
      </w:r>
    </w:p>
    <w:p w14:paraId="51B5AA20">
      <w:pPr>
        <w:pStyle w:val="10"/>
        <w:tabs>
          <w:tab w:val="left" w:pos="733"/>
          <w:tab w:val="left" w:pos="1693"/>
          <w:tab w:val="left" w:pos="2653"/>
        </w:tabs>
        <w:kinsoku w:val="0"/>
        <w:overflowPunct w:val="0"/>
        <w:ind w:left="12"/>
        <w:jc w:val="center"/>
        <w:rPr>
          <w:rFonts w:hint="eastAsia" w:ascii="宋体" w:eastAsia="宋体" w:cs="宋体"/>
        </w:rPr>
      </w:pPr>
    </w:p>
    <w:p w14:paraId="414C5C9A">
      <w:pPr>
        <w:jc w:val="center"/>
        <w:rPr>
          <w:rFonts w:hint="eastAsia" w:ascii="宋体" w:hAnsi="宋体" w:cs="宋体"/>
          <w:b/>
          <w:w w:val="95"/>
          <w:sz w:val="36"/>
        </w:rPr>
      </w:pPr>
    </w:p>
    <w:p w14:paraId="298944A8">
      <w:pPr>
        <w:jc w:val="center"/>
        <w:rPr>
          <w:rFonts w:hint="eastAsia" w:ascii="宋体" w:hAnsi="宋体" w:cs="宋体"/>
          <w:b/>
          <w:w w:val="95"/>
          <w:sz w:val="36"/>
        </w:rPr>
      </w:pPr>
    </w:p>
    <w:p w14:paraId="121BAA2A">
      <w:pPr>
        <w:jc w:val="center"/>
        <w:rPr>
          <w:rFonts w:hint="eastAsia" w:ascii="宋体" w:hAnsi="宋体" w:cs="宋体"/>
          <w:b/>
          <w:sz w:val="36"/>
        </w:rPr>
      </w:pPr>
      <w:r>
        <w:rPr>
          <w:rFonts w:hint="eastAsia" w:ascii="宋体" w:hAnsi="宋体" w:cs="宋体"/>
          <w:b/>
          <w:w w:val="95"/>
          <w:sz w:val="36"/>
        </w:rPr>
        <w:t>目</w:t>
      </w:r>
      <w:r>
        <w:rPr>
          <w:rFonts w:hint="eastAsia" w:ascii="宋体" w:hAnsi="宋体" w:cs="宋体"/>
          <w:b/>
          <w:w w:val="95"/>
          <w:sz w:val="36"/>
        </w:rPr>
        <w:tab/>
      </w:r>
      <w:r>
        <w:rPr>
          <w:rFonts w:hint="eastAsia" w:ascii="宋体" w:hAnsi="宋体" w:cs="宋体"/>
          <w:b/>
          <w:w w:val="95"/>
          <w:sz w:val="36"/>
        </w:rPr>
        <w:t xml:space="preserve">  </w:t>
      </w:r>
      <w:r>
        <w:rPr>
          <w:rFonts w:hint="eastAsia" w:ascii="宋体" w:hAnsi="宋体" w:cs="宋体"/>
          <w:b/>
          <w:sz w:val="36"/>
        </w:rPr>
        <w:t>录</w:t>
      </w:r>
    </w:p>
    <w:p w14:paraId="4A5BCB86">
      <w:pPr>
        <w:jc w:val="center"/>
        <w:rPr>
          <w:rFonts w:hint="eastAsia" w:ascii="宋体" w:hAnsi="宋体" w:cs="宋体"/>
          <w:b/>
          <w:sz w:val="36"/>
        </w:rPr>
      </w:pPr>
    </w:p>
    <w:p w14:paraId="3E9BAB59">
      <w:pPr>
        <w:pStyle w:val="47"/>
        <w:rPr>
          <w:rFonts w:hint="eastAsia" w:ascii="宋体" w:hAnsi="宋体" w:cs="宋体"/>
        </w:rPr>
      </w:pPr>
    </w:p>
    <w:p w14:paraId="75093CBC">
      <w:pPr>
        <w:pStyle w:val="47"/>
        <w:spacing w:line="360" w:lineRule="auto"/>
        <w:rPr>
          <w:rFonts w:hint="eastAsia" w:ascii="宋体" w:hAnsi="宋体" w:cs="宋体"/>
          <w:szCs w:val="21"/>
        </w:rPr>
      </w:pPr>
    </w:p>
    <w:p w14:paraId="7E6BFC78">
      <w:pPr>
        <w:spacing w:line="360" w:lineRule="auto"/>
        <w:rPr>
          <w:rFonts w:hint="eastAsia" w:ascii="宋体" w:hAnsi="宋体" w:cs="宋体"/>
          <w:szCs w:val="21"/>
        </w:rPr>
      </w:pPr>
      <w:bookmarkStart w:id="138" w:name="_Toc10890"/>
      <w:bookmarkStart w:id="139" w:name="_Toc19724"/>
      <w:bookmarkStart w:id="140" w:name="_Toc16726"/>
      <w:bookmarkStart w:id="141" w:name="_Toc2043"/>
      <w:bookmarkStart w:id="142" w:name="_Toc24162"/>
      <w:bookmarkStart w:id="143" w:name="_Toc24895"/>
      <w:bookmarkStart w:id="144" w:name="_Toc9480"/>
      <w:bookmarkStart w:id="145" w:name="_Toc509411862"/>
      <w:bookmarkStart w:id="146" w:name="_Toc10197"/>
      <w:bookmarkStart w:id="147" w:name="_Toc16028"/>
      <w:r>
        <w:rPr>
          <w:rFonts w:hint="eastAsia" w:ascii="宋体" w:hAnsi="宋体" w:cs="宋体"/>
          <w:szCs w:val="21"/>
        </w:rPr>
        <w:t>1.</w:t>
      </w:r>
      <w:bookmarkEnd w:id="138"/>
      <w:bookmarkEnd w:id="139"/>
      <w:bookmarkEnd w:id="140"/>
      <w:bookmarkEnd w:id="141"/>
      <w:bookmarkEnd w:id="142"/>
      <w:bookmarkEnd w:id="143"/>
      <w:bookmarkEnd w:id="144"/>
      <w:bookmarkEnd w:id="145"/>
      <w:r>
        <w:rPr>
          <w:rFonts w:hint="eastAsia" w:ascii="宋体" w:hAnsi="宋体" w:cs="宋体"/>
          <w:szCs w:val="21"/>
        </w:rPr>
        <w:t>磋商响应承诺书</w:t>
      </w:r>
    </w:p>
    <w:p w14:paraId="0FC17152">
      <w:pPr>
        <w:spacing w:line="360" w:lineRule="auto"/>
        <w:rPr>
          <w:rFonts w:hint="eastAsia" w:ascii="宋体" w:hAnsi="宋体" w:cs="宋体"/>
          <w:szCs w:val="21"/>
        </w:rPr>
      </w:pPr>
      <w:bookmarkStart w:id="148" w:name="_Toc22456"/>
      <w:bookmarkStart w:id="149" w:name="_Toc21545"/>
      <w:bookmarkStart w:id="150" w:name="_Toc11285"/>
      <w:bookmarkStart w:id="151" w:name="_Toc21365"/>
      <w:bookmarkStart w:id="152" w:name="_Toc23990"/>
      <w:bookmarkStart w:id="153" w:name="_Toc509411863"/>
      <w:bookmarkStart w:id="154" w:name="_Toc22482"/>
      <w:bookmarkStart w:id="155" w:name="_Toc6781"/>
      <w:r>
        <w:rPr>
          <w:rFonts w:hint="eastAsia" w:ascii="宋体" w:hAnsi="宋体" w:cs="宋体"/>
          <w:szCs w:val="21"/>
        </w:rPr>
        <w:t>2.</w:t>
      </w:r>
      <w:bookmarkEnd w:id="148"/>
      <w:bookmarkEnd w:id="149"/>
      <w:bookmarkEnd w:id="150"/>
      <w:bookmarkEnd w:id="151"/>
      <w:bookmarkEnd w:id="152"/>
      <w:bookmarkEnd w:id="153"/>
      <w:bookmarkEnd w:id="154"/>
      <w:bookmarkEnd w:id="155"/>
      <w:bookmarkStart w:id="156" w:name="_Toc8614"/>
      <w:bookmarkStart w:id="157" w:name="_Toc509411864"/>
      <w:bookmarkStart w:id="158" w:name="_Toc28847"/>
      <w:bookmarkStart w:id="159" w:name="_Toc26192"/>
      <w:bookmarkStart w:id="160" w:name="_Toc16045"/>
      <w:bookmarkStart w:id="161" w:name="_Toc22629"/>
      <w:bookmarkStart w:id="162" w:name="_Toc21091"/>
      <w:bookmarkStart w:id="163" w:name="_Toc31275"/>
      <w:r>
        <w:rPr>
          <w:rFonts w:hint="eastAsia" w:ascii="宋体" w:hAnsi="宋体" w:cs="宋体"/>
          <w:szCs w:val="21"/>
        </w:rPr>
        <w:t>磋商响应函附录（第一轮报价）</w:t>
      </w:r>
    </w:p>
    <w:p w14:paraId="0B2515A8">
      <w:pPr>
        <w:spacing w:line="360" w:lineRule="auto"/>
        <w:rPr>
          <w:rFonts w:hint="eastAsia" w:ascii="宋体" w:hAnsi="宋体" w:cs="宋体"/>
          <w:szCs w:val="21"/>
        </w:rPr>
      </w:pPr>
      <w:r>
        <w:rPr>
          <w:rFonts w:hint="eastAsia" w:ascii="宋体" w:hAnsi="宋体" w:cs="宋体"/>
          <w:szCs w:val="21"/>
        </w:rPr>
        <w:t>3.报价明细表</w:t>
      </w:r>
      <w:bookmarkEnd w:id="156"/>
      <w:bookmarkEnd w:id="157"/>
      <w:bookmarkEnd w:id="158"/>
      <w:bookmarkEnd w:id="159"/>
      <w:bookmarkEnd w:id="160"/>
      <w:bookmarkEnd w:id="161"/>
      <w:bookmarkEnd w:id="162"/>
      <w:bookmarkEnd w:id="163"/>
    </w:p>
    <w:p w14:paraId="28BC90B8">
      <w:pPr>
        <w:spacing w:line="360" w:lineRule="auto"/>
        <w:rPr>
          <w:rFonts w:hint="eastAsia" w:ascii="宋体" w:hAnsi="宋体" w:cs="宋体"/>
          <w:szCs w:val="21"/>
        </w:rPr>
      </w:pPr>
      <w:bookmarkStart w:id="164" w:name="_Toc16575"/>
      <w:bookmarkStart w:id="165" w:name="_Toc509411866"/>
      <w:bookmarkStart w:id="166" w:name="_Toc10251"/>
      <w:bookmarkStart w:id="167" w:name="_Toc26854"/>
      <w:bookmarkStart w:id="168" w:name="_Toc23186"/>
      <w:bookmarkStart w:id="169" w:name="_Toc2381"/>
      <w:bookmarkStart w:id="170" w:name="_Toc19514"/>
      <w:bookmarkStart w:id="171" w:name="_Toc9106"/>
      <w:r>
        <w:rPr>
          <w:rFonts w:hint="eastAsia" w:ascii="宋体" w:hAnsi="宋体" w:cs="宋体"/>
          <w:szCs w:val="21"/>
        </w:rPr>
        <w:t>4.</w:t>
      </w:r>
      <w:bookmarkEnd w:id="164"/>
      <w:bookmarkEnd w:id="165"/>
      <w:bookmarkEnd w:id="166"/>
      <w:bookmarkEnd w:id="167"/>
      <w:bookmarkEnd w:id="168"/>
      <w:bookmarkEnd w:id="169"/>
      <w:bookmarkEnd w:id="170"/>
      <w:bookmarkEnd w:id="171"/>
      <w:r>
        <w:rPr>
          <w:rFonts w:hint="eastAsia" w:ascii="宋体" w:hAnsi="宋体" w:cs="宋体"/>
          <w:szCs w:val="21"/>
        </w:rPr>
        <w:t>中小企业声明函</w:t>
      </w:r>
    </w:p>
    <w:p w14:paraId="6508AFA5">
      <w:pPr>
        <w:spacing w:line="360" w:lineRule="auto"/>
        <w:rPr>
          <w:rFonts w:hint="eastAsia" w:ascii="宋体" w:hAnsi="宋体" w:cs="宋体"/>
          <w:szCs w:val="21"/>
        </w:rPr>
      </w:pPr>
      <w:bookmarkStart w:id="172" w:name="_Toc509411869"/>
      <w:bookmarkStart w:id="173" w:name="_Toc5331"/>
      <w:bookmarkStart w:id="174" w:name="_Toc21302"/>
      <w:bookmarkStart w:id="175" w:name="_Toc11592"/>
      <w:bookmarkStart w:id="176" w:name="_Toc15804"/>
      <w:bookmarkStart w:id="177" w:name="_Toc8572"/>
      <w:bookmarkStart w:id="178" w:name="_Toc25923"/>
      <w:bookmarkStart w:id="179" w:name="_Toc30257"/>
      <w:r>
        <w:rPr>
          <w:rFonts w:hint="eastAsia" w:ascii="宋体" w:hAnsi="宋体" w:cs="宋体"/>
          <w:szCs w:val="21"/>
        </w:rPr>
        <w:t>5.</w:t>
      </w:r>
      <w:bookmarkEnd w:id="172"/>
      <w:bookmarkEnd w:id="173"/>
      <w:bookmarkEnd w:id="174"/>
      <w:bookmarkEnd w:id="175"/>
      <w:bookmarkEnd w:id="176"/>
      <w:bookmarkEnd w:id="177"/>
      <w:bookmarkEnd w:id="178"/>
      <w:bookmarkEnd w:id="179"/>
      <w:bookmarkStart w:id="180" w:name="_Toc509411870"/>
      <w:bookmarkStart w:id="181" w:name="_Toc22983"/>
      <w:bookmarkStart w:id="182" w:name="_Toc16613"/>
      <w:bookmarkStart w:id="183" w:name="_Toc12321"/>
      <w:bookmarkStart w:id="184" w:name="_Toc12476"/>
      <w:bookmarkStart w:id="185" w:name="_Toc14056"/>
      <w:bookmarkStart w:id="186" w:name="_Toc8414"/>
      <w:bookmarkStart w:id="187" w:name="_Toc24692"/>
      <w:r>
        <w:rPr>
          <w:rFonts w:hint="eastAsia" w:ascii="宋体" w:hAnsi="宋体" w:cs="宋体"/>
          <w:szCs w:val="21"/>
        </w:rPr>
        <w:t>商务条款偏差表</w:t>
      </w:r>
    </w:p>
    <w:p w14:paraId="19472DC0">
      <w:pPr>
        <w:pStyle w:val="13"/>
        <w:spacing w:line="360" w:lineRule="auto"/>
        <w:ind w:left="0" w:leftChars="0" w:firstLine="0" w:firstLineChars="0"/>
        <w:rPr>
          <w:rFonts w:hint="eastAsia" w:ascii="宋体" w:hAnsi="宋体" w:cs="宋体"/>
        </w:rPr>
      </w:pPr>
      <w:r>
        <w:rPr>
          <w:rFonts w:hint="eastAsia" w:ascii="宋体" w:hAnsi="宋体" w:cs="宋体"/>
        </w:rPr>
        <w:t>6.技术要求响应与偏差表</w:t>
      </w:r>
    </w:p>
    <w:p w14:paraId="5AB2EC4D">
      <w:pPr>
        <w:spacing w:line="360" w:lineRule="auto"/>
        <w:rPr>
          <w:rFonts w:hint="eastAsia" w:ascii="宋体" w:hAnsi="宋体" w:cs="宋体"/>
          <w:szCs w:val="21"/>
        </w:rPr>
      </w:pPr>
      <w:r>
        <w:rPr>
          <w:rFonts w:hint="eastAsia" w:ascii="宋体" w:hAnsi="宋体" w:cs="宋体"/>
          <w:szCs w:val="21"/>
        </w:rPr>
        <w:t>7.售后服务承诺</w:t>
      </w:r>
      <w:bookmarkEnd w:id="180"/>
      <w:bookmarkEnd w:id="181"/>
      <w:bookmarkEnd w:id="182"/>
      <w:bookmarkEnd w:id="183"/>
      <w:bookmarkEnd w:id="184"/>
      <w:bookmarkEnd w:id="185"/>
      <w:bookmarkEnd w:id="186"/>
      <w:bookmarkEnd w:id="187"/>
    </w:p>
    <w:p w14:paraId="1D201FBD">
      <w:pPr>
        <w:spacing w:line="360" w:lineRule="auto"/>
        <w:rPr>
          <w:rFonts w:hint="eastAsia" w:ascii="宋体" w:hAnsi="宋体" w:cs="宋体"/>
          <w:szCs w:val="21"/>
        </w:rPr>
      </w:pPr>
      <w:bookmarkStart w:id="188" w:name="_Toc27802"/>
      <w:bookmarkStart w:id="189" w:name="_Toc509411871"/>
      <w:bookmarkStart w:id="190" w:name="_Toc22673"/>
      <w:bookmarkStart w:id="191" w:name="_Toc27305"/>
      <w:bookmarkStart w:id="192" w:name="_Toc10060"/>
      <w:bookmarkStart w:id="193" w:name="_Toc26548"/>
      <w:bookmarkStart w:id="194" w:name="_Toc20444"/>
      <w:bookmarkStart w:id="195" w:name="_Toc5087"/>
      <w:r>
        <w:rPr>
          <w:rFonts w:hint="eastAsia" w:ascii="宋体" w:hAnsi="宋体" w:cs="宋体"/>
          <w:szCs w:val="21"/>
        </w:rPr>
        <w:t>8.资格证明材料</w:t>
      </w:r>
      <w:bookmarkEnd w:id="188"/>
      <w:bookmarkEnd w:id="189"/>
      <w:bookmarkEnd w:id="190"/>
      <w:bookmarkEnd w:id="191"/>
      <w:bookmarkEnd w:id="192"/>
      <w:bookmarkEnd w:id="193"/>
      <w:bookmarkEnd w:id="194"/>
      <w:bookmarkEnd w:id="195"/>
    </w:p>
    <w:p w14:paraId="746E605C">
      <w:pPr>
        <w:spacing w:line="360" w:lineRule="auto"/>
        <w:rPr>
          <w:rFonts w:hint="eastAsia" w:ascii="宋体" w:hAnsi="宋体" w:cs="宋体"/>
          <w:szCs w:val="21"/>
        </w:rPr>
      </w:pPr>
      <w:bookmarkStart w:id="196" w:name="_Toc19702"/>
      <w:bookmarkStart w:id="197" w:name="_Toc509411872"/>
      <w:bookmarkStart w:id="198" w:name="_Toc6412"/>
      <w:bookmarkStart w:id="199" w:name="_Toc27361"/>
      <w:bookmarkStart w:id="200" w:name="_Toc17534"/>
      <w:bookmarkStart w:id="201" w:name="_Toc5299"/>
      <w:bookmarkStart w:id="202" w:name="_Toc17026"/>
      <w:bookmarkStart w:id="203" w:name="_Toc5818"/>
      <w:r>
        <w:rPr>
          <w:rFonts w:hint="eastAsia" w:ascii="宋体" w:hAnsi="宋体" w:cs="宋体"/>
          <w:szCs w:val="21"/>
        </w:rPr>
        <w:t>9.法定代表人授权书</w:t>
      </w:r>
      <w:bookmarkEnd w:id="196"/>
      <w:bookmarkEnd w:id="197"/>
      <w:bookmarkEnd w:id="198"/>
      <w:bookmarkEnd w:id="199"/>
      <w:bookmarkEnd w:id="200"/>
      <w:bookmarkEnd w:id="201"/>
      <w:bookmarkEnd w:id="202"/>
      <w:bookmarkEnd w:id="203"/>
    </w:p>
    <w:p w14:paraId="4973AD4C">
      <w:pPr>
        <w:spacing w:line="360" w:lineRule="auto"/>
        <w:rPr>
          <w:rFonts w:hint="eastAsia" w:ascii="宋体" w:hAnsi="宋体" w:cs="宋体"/>
          <w:szCs w:val="21"/>
        </w:rPr>
      </w:pPr>
      <w:bookmarkStart w:id="204" w:name="_Toc24793"/>
      <w:bookmarkStart w:id="205" w:name="_Toc509411873"/>
      <w:bookmarkStart w:id="206" w:name="_Toc31584"/>
      <w:bookmarkStart w:id="207" w:name="_Toc7668"/>
      <w:bookmarkStart w:id="208" w:name="_Toc31389"/>
      <w:bookmarkStart w:id="209" w:name="_Toc12791"/>
      <w:bookmarkStart w:id="210" w:name="_Toc20624"/>
      <w:bookmarkStart w:id="211" w:name="_Toc11792"/>
      <w:r>
        <w:rPr>
          <w:rFonts w:hint="eastAsia" w:ascii="宋体" w:hAnsi="宋体" w:cs="宋体"/>
          <w:szCs w:val="21"/>
        </w:rPr>
        <w:t>10.供应商基本情况</w:t>
      </w:r>
      <w:bookmarkEnd w:id="204"/>
      <w:bookmarkEnd w:id="205"/>
      <w:bookmarkEnd w:id="206"/>
      <w:bookmarkEnd w:id="207"/>
      <w:bookmarkEnd w:id="208"/>
      <w:bookmarkEnd w:id="209"/>
      <w:bookmarkEnd w:id="210"/>
      <w:bookmarkEnd w:id="211"/>
    </w:p>
    <w:p w14:paraId="75CC0A75">
      <w:pPr>
        <w:spacing w:line="360" w:lineRule="auto"/>
        <w:rPr>
          <w:rFonts w:hint="eastAsia" w:ascii="宋体" w:hAnsi="宋体" w:cs="宋体"/>
          <w:szCs w:val="21"/>
        </w:rPr>
      </w:pPr>
      <w:bookmarkStart w:id="212" w:name="_Toc509411874"/>
      <w:bookmarkStart w:id="213" w:name="_Toc23157"/>
      <w:bookmarkStart w:id="214" w:name="_Toc15803"/>
      <w:bookmarkStart w:id="215" w:name="_Toc24676"/>
      <w:bookmarkStart w:id="216" w:name="_Toc23438"/>
      <w:r>
        <w:rPr>
          <w:rFonts w:hint="eastAsia" w:ascii="宋体" w:hAnsi="宋体" w:cs="宋体"/>
          <w:szCs w:val="21"/>
        </w:rPr>
        <w:t>11.类似项目业绩情况表</w:t>
      </w:r>
      <w:bookmarkEnd w:id="212"/>
      <w:bookmarkEnd w:id="213"/>
      <w:bookmarkEnd w:id="214"/>
      <w:bookmarkEnd w:id="215"/>
      <w:bookmarkEnd w:id="216"/>
    </w:p>
    <w:p w14:paraId="2FBA2025">
      <w:pPr>
        <w:spacing w:line="360" w:lineRule="auto"/>
        <w:rPr>
          <w:rFonts w:hint="eastAsia" w:ascii="宋体" w:hAnsi="宋体" w:cs="宋体"/>
          <w:szCs w:val="21"/>
        </w:rPr>
      </w:pPr>
      <w:r>
        <w:rPr>
          <w:rFonts w:hint="eastAsia" w:ascii="宋体" w:hAnsi="宋体" w:cs="宋体"/>
          <w:szCs w:val="21"/>
        </w:rPr>
        <w:t>12.安装方案</w:t>
      </w:r>
    </w:p>
    <w:p w14:paraId="126FE5D0">
      <w:pPr>
        <w:spacing w:line="360" w:lineRule="auto"/>
        <w:rPr>
          <w:rFonts w:hint="eastAsia" w:ascii="宋体" w:hAnsi="宋体" w:cs="宋体"/>
          <w:szCs w:val="21"/>
        </w:rPr>
      </w:pPr>
      <w:r>
        <w:rPr>
          <w:rFonts w:hint="eastAsia" w:ascii="宋体" w:hAnsi="宋体" w:cs="宋体"/>
          <w:szCs w:val="21"/>
        </w:rPr>
        <w:t>13.供应商认为必要的其它材料</w:t>
      </w:r>
    </w:p>
    <w:p w14:paraId="69D02325">
      <w:pPr>
        <w:pStyle w:val="42"/>
        <w:spacing w:line="360" w:lineRule="auto"/>
        <w:rPr>
          <w:rFonts w:hint="eastAsia" w:hAnsi="宋体"/>
          <w:sz w:val="21"/>
          <w:szCs w:val="21"/>
        </w:rPr>
      </w:pPr>
      <w:r>
        <w:rPr>
          <w:rFonts w:hint="eastAsia" w:hAnsi="宋体"/>
          <w:sz w:val="21"/>
          <w:szCs w:val="21"/>
        </w:rPr>
        <w:t>14.磋商报价（第二轮）</w:t>
      </w:r>
    </w:p>
    <w:p w14:paraId="70E12053">
      <w:pPr>
        <w:spacing w:line="360" w:lineRule="auto"/>
        <w:rPr>
          <w:rFonts w:hint="eastAsia" w:ascii="宋体" w:hAnsi="宋体" w:cs="宋体"/>
          <w:szCs w:val="21"/>
        </w:rPr>
      </w:pPr>
      <w:bookmarkStart w:id="217" w:name="_Toc509411875"/>
      <w:bookmarkStart w:id="218" w:name="_Toc3649"/>
      <w:bookmarkStart w:id="219" w:name="_Toc21805"/>
      <w:r>
        <w:rPr>
          <w:rFonts w:hint="eastAsia" w:ascii="宋体" w:hAnsi="宋体" w:cs="宋体"/>
          <w:szCs w:val="21"/>
        </w:rPr>
        <w:t>注：</w:t>
      </w:r>
      <w:bookmarkEnd w:id="217"/>
      <w:bookmarkEnd w:id="218"/>
      <w:bookmarkEnd w:id="219"/>
    </w:p>
    <w:p w14:paraId="07A200D9">
      <w:pPr>
        <w:spacing w:line="360" w:lineRule="auto"/>
        <w:rPr>
          <w:rFonts w:hint="eastAsia" w:ascii="宋体" w:hAnsi="宋体" w:cs="宋体"/>
          <w:szCs w:val="21"/>
        </w:rPr>
      </w:pPr>
      <w:bookmarkStart w:id="220" w:name="_Toc31371"/>
      <w:bookmarkStart w:id="221" w:name="_Toc509411876"/>
      <w:bookmarkStart w:id="222" w:name="_Toc22621"/>
      <w:r>
        <w:rPr>
          <w:rFonts w:hint="eastAsia" w:ascii="宋体" w:hAnsi="宋体" w:cs="宋体"/>
          <w:szCs w:val="21"/>
        </w:rPr>
        <w:t>请供应商根据采购文件的要求，结合自己的投标情况编制磋商响应文件，磋商响应文件内容不限于以上目录所列内容，文件中复印件或扫描件均需加盖供应商公章。请供应商编制目录及页码，便于评标委员会查阅和评审磋商响应文件。</w:t>
      </w:r>
      <w:bookmarkEnd w:id="220"/>
      <w:bookmarkEnd w:id="221"/>
      <w:bookmarkEnd w:id="222"/>
    </w:p>
    <w:p w14:paraId="6D073F80">
      <w:pPr>
        <w:jc w:val="center"/>
        <w:rPr>
          <w:rFonts w:hint="eastAsia" w:ascii="宋体" w:hAnsi="宋体" w:cs="宋体"/>
          <w:sz w:val="28"/>
          <w:szCs w:val="28"/>
        </w:rPr>
      </w:pPr>
      <w:r>
        <w:rPr>
          <w:rFonts w:hint="eastAsia" w:ascii="宋体" w:hAnsi="宋体" w:cs="宋体"/>
        </w:rPr>
        <w:br w:type="page"/>
      </w:r>
      <w:bookmarkEnd w:id="146"/>
      <w:bookmarkEnd w:id="147"/>
      <w:r>
        <w:rPr>
          <w:rFonts w:hint="eastAsia" w:ascii="宋体" w:hAnsi="宋体" w:cs="宋体"/>
          <w:sz w:val="28"/>
          <w:szCs w:val="28"/>
        </w:rPr>
        <w:t>1、磋商响应承诺书</w:t>
      </w:r>
    </w:p>
    <w:p w14:paraId="4A1BF3F5">
      <w:pPr>
        <w:rPr>
          <w:rFonts w:hint="eastAsia" w:ascii="宋体" w:hAnsi="宋体" w:cs="宋体"/>
          <w:sz w:val="28"/>
          <w:szCs w:val="28"/>
        </w:rPr>
      </w:pPr>
    </w:p>
    <w:p w14:paraId="2D6ACB8E">
      <w:pPr>
        <w:pStyle w:val="10"/>
        <w:tabs>
          <w:tab w:val="left" w:pos="742"/>
        </w:tabs>
        <w:kinsoku w:val="0"/>
        <w:overflowPunct w:val="0"/>
        <w:spacing w:line="360" w:lineRule="auto"/>
        <w:ind w:right="145"/>
        <w:jc w:val="left"/>
        <w:rPr>
          <w:rFonts w:hint="eastAsia" w:ascii="宋体" w:eastAsia="宋体" w:cs="宋体"/>
          <w:b w:val="0"/>
          <w:bCs w:val="0"/>
          <w:sz w:val="21"/>
          <w:szCs w:val="21"/>
          <w:u w:val="single"/>
        </w:rPr>
      </w:pPr>
      <w:r>
        <w:rPr>
          <w:rFonts w:hint="eastAsia" w:ascii="宋体" w:eastAsia="宋体" w:cs="宋体"/>
          <w:b w:val="0"/>
          <w:bCs w:val="0"/>
          <w:sz w:val="21"/>
          <w:szCs w:val="21"/>
        </w:rPr>
        <w:t>致：</w:t>
      </w:r>
      <w:r>
        <w:rPr>
          <w:rFonts w:hint="eastAsia" w:ascii="宋体" w:eastAsia="宋体" w:cs="宋体"/>
          <w:b w:val="0"/>
          <w:bCs w:val="0"/>
          <w:sz w:val="21"/>
          <w:szCs w:val="21"/>
          <w:u w:val="single"/>
        </w:rPr>
        <w:t xml:space="preserve">     （采购人） </w:t>
      </w:r>
    </w:p>
    <w:p w14:paraId="750FE059">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rPr>
      </w:pPr>
      <w:r>
        <w:rPr>
          <w:rFonts w:hint="eastAsia" w:ascii="宋体" w:eastAsia="宋体" w:cs="宋体"/>
          <w:b w:val="0"/>
          <w:bCs w:val="0"/>
          <w:sz w:val="21"/>
          <w:szCs w:val="21"/>
        </w:rPr>
        <w:t>根据贵单位</w:t>
      </w:r>
      <w:r>
        <w:rPr>
          <w:rFonts w:hint="eastAsia" w:ascii="宋体" w:eastAsia="宋体" w:cs="宋体"/>
          <w:b w:val="0"/>
          <w:bCs w:val="0"/>
          <w:sz w:val="21"/>
          <w:szCs w:val="21"/>
          <w:u w:val="single"/>
        </w:rPr>
        <w:t xml:space="preserve">              （采购项目编号：     ）</w:t>
      </w:r>
      <w:r>
        <w:rPr>
          <w:rFonts w:hint="eastAsia" w:ascii="宋体" w:eastAsia="宋体" w:cs="宋体"/>
          <w:b w:val="0"/>
          <w:bCs w:val="0"/>
          <w:sz w:val="21"/>
          <w:szCs w:val="21"/>
        </w:rPr>
        <w:t>竞争性磋商公告的要求，我们决定参加贵单位组织的</w:t>
      </w:r>
      <w:r>
        <w:rPr>
          <w:rFonts w:hint="eastAsia" w:ascii="宋体" w:eastAsia="宋体" w:cs="宋体"/>
          <w:b w:val="0"/>
          <w:bCs w:val="0"/>
          <w:sz w:val="21"/>
          <w:szCs w:val="21"/>
          <w:u w:val="single"/>
        </w:rPr>
        <w:t xml:space="preserve">                         （项目名称）</w:t>
      </w:r>
      <w:r>
        <w:rPr>
          <w:rFonts w:hint="eastAsia" w:ascii="宋体" w:eastAsia="宋体" w:cs="宋体"/>
          <w:b w:val="0"/>
          <w:bCs w:val="0"/>
          <w:sz w:val="21"/>
          <w:szCs w:val="21"/>
        </w:rPr>
        <w:t>的竞争性磋商采购活动。我方授权</w:t>
      </w:r>
      <w:r>
        <w:rPr>
          <w:rFonts w:hint="eastAsia" w:ascii="宋体" w:eastAsia="宋体" w:cs="宋体"/>
          <w:b w:val="0"/>
          <w:bCs w:val="0"/>
          <w:sz w:val="21"/>
          <w:szCs w:val="21"/>
          <w:u w:val="single"/>
        </w:rPr>
        <w:t xml:space="preserve">    </w:t>
      </w:r>
      <w:r>
        <w:rPr>
          <w:rFonts w:hint="eastAsia" w:ascii="宋体" w:eastAsia="宋体" w:cs="宋体"/>
          <w:b w:val="0"/>
          <w:bCs w:val="0"/>
          <w:sz w:val="21"/>
          <w:szCs w:val="21"/>
        </w:rPr>
        <w:t xml:space="preserve"> (姓名和职务)代表我方</w:t>
      </w:r>
      <w:r>
        <w:rPr>
          <w:rFonts w:hint="eastAsia" w:ascii="宋体" w:eastAsia="宋体" w:cs="宋体"/>
          <w:b w:val="0"/>
          <w:bCs w:val="0"/>
          <w:sz w:val="21"/>
          <w:szCs w:val="21"/>
          <w:u w:val="single"/>
        </w:rPr>
        <w:t xml:space="preserve">           </w:t>
      </w:r>
      <w:r>
        <w:rPr>
          <w:rFonts w:hint="eastAsia" w:ascii="宋体" w:eastAsia="宋体" w:cs="宋体"/>
          <w:b w:val="0"/>
          <w:bCs w:val="0"/>
          <w:sz w:val="21"/>
          <w:szCs w:val="21"/>
        </w:rPr>
        <w:t>（供应商的名称）全权处理本项目磋商的有关事宜。据此函，签字代表宣布同意如下：</w:t>
      </w:r>
    </w:p>
    <w:p w14:paraId="7D1EA765">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rPr>
      </w:pPr>
      <w:r>
        <w:rPr>
          <w:rFonts w:hint="eastAsia" w:ascii="宋体" w:eastAsia="宋体" w:cs="宋体"/>
          <w:b w:val="0"/>
          <w:bCs w:val="0"/>
          <w:sz w:val="21"/>
          <w:szCs w:val="21"/>
        </w:rPr>
        <w:t>1.依法依规、诚实守信、公平竞争参加本次磋商活动。</w:t>
      </w:r>
    </w:p>
    <w:p w14:paraId="1C08D1A5">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rPr>
      </w:pPr>
      <w:r>
        <w:rPr>
          <w:rFonts w:hint="eastAsia" w:ascii="宋体" w:eastAsia="宋体" w:cs="宋体"/>
          <w:b w:val="0"/>
          <w:bCs w:val="0"/>
          <w:sz w:val="21"/>
          <w:szCs w:val="21"/>
        </w:rPr>
        <w:t>2.我方保证响应文件中的所有资料均为真实、准确、完整、有效的，且不具有任 何误导性，并无条件接受采购人或采购代理机构对其中任何资料进行核实（核对）的要 求。核对发现有虚假、不一致或我方无正当理由不按要求提供的，我方承诺响应文件无效并自愿承担一切法律责任。</w:t>
      </w:r>
    </w:p>
    <w:p w14:paraId="195F5579">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rPr>
      </w:pPr>
      <w:r>
        <w:rPr>
          <w:rFonts w:hint="eastAsia" w:ascii="宋体" w:eastAsia="宋体" w:cs="宋体"/>
          <w:b w:val="0"/>
          <w:bCs w:val="0"/>
          <w:sz w:val="21"/>
          <w:szCs w:val="21"/>
        </w:rPr>
        <w:t>3.我方愿意按照竞争性磋商文件规定的各项要求，向采购人提供所需的服务项目，首次总报价为人民币</w:t>
      </w:r>
      <w:r>
        <w:rPr>
          <w:rFonts w:hint="eastAsia" w:ascii="宋体" w:eastAsia="宋体" w:cs="宋体"/>
          <w:b w:val="0"/>
          <w:bCs w:val="0"/>
          <w:sz w:val="21"/>
          <w:szCs w:val="21"/>
          <w:u w:val="single"/>
        </w:rPr>
        <w:t xml:space="preserve">（大写）          （小写）  </w:t>
      </w:r>
      <w:r>
        <w:rPr>
          <w:rFonts w:hint="eastAsia" w:ascii="宋体" w:eastAsia="宋体" w:cs="宋体"/>
          <w:b w:val="0"/>
          <w:bCs w:val="0"/>
          <w:sz w:val="21"/>
          <w:szCs w:val="21"/>
        </w:rPr>
        <w:t>。</w:t>
      </w:r>
    </w:p>
    <w:p w14:paraId="795ED513">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rPr>
      </w:pPr>
      <w:r>
        <w:rPr>
          <w:rFonts w:hint="eastAsia" w:ascii="宋体" w:eastAsia="宋体" w:cs="宋体"/>
          <w:b w:val="0"/>
          <w:bCs w:val="0"/>
          <w:sz w:val="21"/>
          <w:szCs w:val="21"/>
        </w:rPr>
        <w:t>4.如果我方的响应文件被接受，我们将履行磋商文件中规定的每一项要求，按期、按质、按量履行合同。</w:t>
      </w:r>
    </w:p>
    <w:p w14:paraId="46213D1A">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rPr>
      </w:pPr>
      <w:r>
        <w:rPr>
          <w:rFonts w:hint="eastAsia" w:ascii="宋体" w:eastAsia="宋体" w:cs="宋体"/>
          <w:b w:val="0"/>
          <w:bCs w:val="0"/>
          <w:sz w:val="21"/>
          <w:szCs w:val="21"/>
        </w:rPr>
        <w:t>5.我方愿遵守《中华人民共和国政府采购法》及相关的政府采购法律法规，按《中华人民共和国合同法》履行我方的全部责任。</w:t>
      </w:r>
    </w:p>
    <w:p w14:paraId="0431EA63">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rPr>
      </w:pPr>
      <w:r>
        <w:rPr>
          <w:rFonts w:hint="eastAsia" w:ascii="宋体" w:eastAsia="宋体" w:cs="宋体"/>
          <w:b w:val="0"/>
          <w:bCs w:val="0"/>
          <w:sz w:val="21"/>
          <w:szCs w:val="21"/>
        </w:rPr>
        <w:t>6.我方已认真仔细研究磋商文件全部内容，包括修改文件以及全部参考资料和有关附件。我们完全理解并同意放弃对这方面有不明及误解的权力。</w:t>
      </w:r>
    </w:p>
    <w:p w14:paraId="09F98693">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rPr>
      </w:pPr>
      <w:r>
        <w:rPr>
          <w:rFonts w:hint="eastAsia" w:ascii="宋体" w:eastAsia="宋体" w:cs="宋体"/>
          <w:b w:val="0"/>
          <w:bCs w:val="0"/>
          <w:sz w:val="21"/>
          <w:szCs w:val="21"/>
        </w:rPr>
        <w:t>7.本次磋商有效期自响应文件递交截止之日起60日历天。</w:t>
      </w:r>
    </w:p>
    <w:p w14:paraId="44AC6821">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rPr>
      </w:pPr>
      <w:r>
        <w:rPr>
          <w:rFonts w:hint="eastAsia" w:ascii="宋体" w:eastAsia="宋体" w:cs="宋体"/>
          <w:b w:val="0"/>
          <w:bCs w:val="0"/>
          <w:sz w:val="21"/>
          <w:szCs w:val="21"/>
        </w:rPr>
        <w:t>8.我方同意按照贵方的要求提供与磋商有关的一切数据或资料，理解贵方不一定接受最低报价的磋商。</w:t>
      </w:r>
    </w:p>
    <w:p w14:paraId="252392B5">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rPr>
      </w:pPr>
      <w:r>
        <w:rPr>
          <w:rFonts w:hint="eastAsia" w:ascii="宋体" w:eastAsia="宋体" w:cs="宋体"/>
          <w:b w:val="0"/>
          <w:bCs w:val="0"/>
          <w:sz w:val="21"/>
          <w:szCs w:val="21"/>
        </w:rPr>
        <w:t>9.我方声明参加本次政府采购活动前3年内在经营活动中，我方没有重大违法记录（重大违法记录，是指供应商因违法经营受到刑事处罚或者责令停产停业、吊销许可证或者执照、较大数额罚款等行政处罚）。</w:t>
      </w:r>
    </w:p>
    <w:p w14:paraId="60BFDFA0">
      <w:pPr>
        <w:pStyle w:val="10"/>
        <w:tabs>
          <w:tab w:val="left" w:pos="742"/>
        </w:tabs>
        <w:kinsoku w:val="0"/>
        <w:overflowPunct w:val="0"/>
        <w:spacing w:line="360" w:lineRule="auto"/>
        <w:ind w:right="145" w:firstLine="436" w:firstLineChars="200"/>
        <w:jc w:val="left"/>
        <w:rPr>
          <w:rFonts w:hint="eastAsia" w:ascii="宋体" w:eastAsia="宋体" w:cs="宋体"/>
          <w:b w:val="0"/>
          <w:bCs w:val="0"/>
          <w:sz w:val="21"/>
          <w:szCs w:val="21"/>
        </w:rPr>
      </w:pPr>
      <w:r>
        <w:rPr>
          <w:rFonts w:hint="eastAsia" w:ascii="宋体" w:eastAsia="宋体" w:cs="宋体"/>
          <w:b w:val="0"/>
          <w:bCs w:val="0"/>
          <w:sz w:val="21"/>
          <w:szCs w:val="21"/>
        </w:rPr>
        <w:t xml:space="preserve">10.我们同意提供本项目磋商文件要求的有关本次竞争性磋商的所有资料，并声明所提交的资料是准确的和真实的。 </w:t>
      </w:r>
    </w:p>
    <w:p w14:paraId="3BF2EDF8">
      <w:pPr>
        <w:pStyle w:val="10"/>
        <w:tabs>
          <w:tab w:val="left" w:pos="3337"/>
        </w:tabs>
        <w:kinsoku w:val="0"/>
        <w:overflowPunct w:val="0"/>
        <w:ind w:left="817" w:right="2105"/>
        <w:rPr>
          <w:rFonts w:hint="eastAsia" w:ascii="宋体" w:eastAsia="宋体" w:cs="宋体"/>
          <w:b w:val="0"/>
          <w:bCs w:val="0"/>
          <w:sz w:val="21"/>
          <w:szCs w:val="16"/>
        </w:rPr>
      </w:pPr>
      <w:r>
        <w:rPr>
          <w:rFonts w:hint="eastAsia" w:ascii="宋体" w:eastAsia="宋体" w:cs="宋体"/>
          <w:b w:val="0"/>
          <w:bCs w:val="0"/>
          <w:sz w:val="21"/>
          <w:szCs w:val="16"/>
        </w:rPr>
        <w:t>详细地址：</w:t>
      </w:r>
      <w:r>
        <w:rPr>
          <w:rFonts w:hint="eastAsia" w:ascii="宋体" w:eastAsia="宋体" w:cs="宋体"/>
          <w:b w:val="0"/>
          <w:bCs w:val="0"/>
          <w:sz w:val="21"/>
          <w:szCs w:val="16"/>
        </w:rPr>
        <w:tab/>
      </w:r>
      <w:r>
        <w:rPr>
          <w:rFonts w:hint="eastAsia" w:ascii="宋体" w:eastAsia="宋体" w:cs="宋体"/>
          <w:b w:val="0"/>
          <w:bCs w:val="0"/>
          <w:sz w:val="21"/>
          <w:szCs w:val="16"/>
        </w:rPr>
        <w:t>邮政编码：</w:t>
      </w:r>
    </w:p>
    <w:p w14:paraId="71A00BB2">
      <w:pPr>
        <w:pStyle w:val="10"/>
        <w:tabs>
          <w:tab w:val="left" w:pos="3337"/>
        </w:tabs>
        <w:kinsoku w:val="0"/>
        <w:overflowPunct w:val="0"/>
        <w:ind w:left="817" w:right="2105"/>
        <w:rPr>
          <w:rFonts w:hint="eastAsia" w:ascii="宋体" w:eastAsia="宋体" w:cs="宋体"/>
          <w:b w:val="0"/>
          <w:bCs w:val="0"/>
          <w:sz w:val="21"/>
          <w:szCs w:val="16"/>
        </w:rPr>
      </w:pPr>
      <w:r>
        <w:rPr>
          <w:rFonts w:hint="eastAsia" w:ascii="宋体" w:eastAsia="宋体" w:cs="宋体"/>
          <w:b w:val="0"/>
          <w:bCs w:val="0"/>
          <w:sz w:val="21"/>
          <w:szCs w:val="16"/>
        </w:rPr>
        <w:t>电话：</w:t>
      </w:r>
      <w:r>
        <w:rPr>
          <w:rFonts w:hint="eastAsia" w:ascii="宋体" w:eastAsia="宋体" w:cs="宋体"/>
          <w:b w:val="0"/>
          <w:bCs w:val="0"/>
          <w:sz w:val="21"/>
          <w:szCs w:val="16"/>
        </w:rPr>
        <w:tab/>
      </w:r>
      <w:r>
        <w:rPr>
          <w:rFonts w:hint="eastAsia" w:ascii="宋体" w:eastAsia="宋体" w:cs="宋体"/>
          <w:b w:val="0"/>
          <w:bCs w:val="0"/>
          <w:sz w:val="21"/>
          <w:szCs w:val="16"/>
        </w:rPr>
        <w:t>传真：</w:t>
      </w:r>
    </w:p>
    <w:p w14:paraId="23EDAC3E">
      <w:pPr>
        <w:pStyle w:val="10"/>
        <w:tabs>
          <w:tab w:val="left" w:pos="5137"/>
        </w:tabs>
        <w:kinsoku w:val="0"/>
        <w:overflowPunct w:val="0"/>
        <w:spacing w:line="360" w:lineRule="auto"/>
        <w:ind w:right="2105"/>
        <w:rPr>
          <w:rFonts w:hint="eastAsia" w:ascii="宋体" w:eastAsia="宋体" w:cs="宋体"/>
          <w:b w:val="0"/>
          <w:bCs w:val="0"/>
          <w:sz w:val="21"/>
          <w:szCs w:val="16"/>
        </w:rPr>
      </w:pPr>
      <w:r>
        <w:rPr>
          <w:rFonts w:hint="eastAsia" w:ascii="宋体" w:eastAsia="宋体" w:cs="宋体"/>
          <w:b w:val="0"/>
          <w:bCs w:val="0"/>
          <w:sz w:val="21"/>
          <w:szCs w:val="16"/>
        </w:rPr>
        <w:t>供应商 ：</w:t>
      </w:r>
      <w:r>
        <w:rPr>
          <w:rFonts w:hint="eastAsia" w:ascii="宋体" w:eastAsia="宋体" w:cs="宋体"/>
          <w:b w:val="0"/>
          <w:bCs w:val="0"/>
          <w:sz w:val="21"/>
          <w:szCs w:val="16"/>
          <w:u w:val="single"/>
        </w:rPr>
        <w:t xml:space="preserve">        </w:t>
      </w:r>
      <w:r>
        <w:rPr>
          <w:rFonts w:hint="eastAsia" w:ascii="宋体" w:eastAsia="宋体" w:cs="宋体"/>
          <w:b w:val="0"/>
          <w:bCs w:val="0"/>
          <w:sz w:val="21"/>
          <w:szCs w:val="16"/>
        </w:rPr>
        <w:t>（盖单位章或电子签章）：</w:t>
      </w:r>
    </w:p>
    <w:p w14:paraId="6FF594AC">
      <w:pPr>
        <w:pStyle w:val="10"/>
        <w:tabs>
          <w:tab w:val="left" w:pos="4218"/>
        </w:tabs>
        <w:kinsoku w:val="0"/>
        <w:overflowPunct w:val="0"/>
        <w:spacing w:line="360" w:lineRule="auto"/>
        <w:rPr>
          <w:rFonts w:hint="eastAsia" w:ascii="宋体" w:eastAsia="宋体" w:cs="宋体"/>
          <w:b w:val="0"/>
          <w:bCs w:val="0"/>
          <w:sz w:val="21"/>
          <w:szCs w:val="16"/>
        </w:rPr>
      </w:pPr>
      <w:r>
        <w:rPr>
          <w:rFonts w:hint="eastAsia" w:ascii="宋体" w:eastAsia="宋体" w:cs="宋体"/>
          <w:b w:val="0"/>
          <w:bCs w:val="0"/>
          <w:spacing w:val="-1"/>
          <w:sz w:val="21"/>
          <w:szCs w:val="16"/>
        </w:rPr>
        <w:t>供应商法定代表人：</w:t>
      </w:r>
      <w:r>
        <w:rPr>
          <w:rFonts w:hint="eastAsia" w:ascii="宋体" w:eastAsia="宋体" w:cs="宋体"/>
          <w:b w:val="0"/>
          <w:bCs w:val="0"/>
          <w:spacing w:val="-1"/>
          <w:sz w:val="21"/>
          <w:szCs w:val="16"/>
          <w:u w:val="single"/>
        </w:rPr>
        <w:tab/>
      </w:r>
      <w:r>
        <w:rPr>
          <w:rFonts w:hint="eastAsia" w:ascii="宋体" w:eastAsia="宋体" w:cs="宋体"/>
          <w:b w:val="0"/>
          <w:bCs w:val="0"/>
          <w:sz w:val="21"/>
          <w:szCs w:val="16"/>
        </w:rPr>
        <w:t>（签字或盖章或电子签章）</w:t>
      </w:r>
      <w:r>
        <w:rPr>
          <w:rFonts w:hint="eastAsia" w:ascii="宋体" w:eastAsia="宋体" w:cs="宋体"/>
          <w:b w:val="0"/>
          <w:bCs w:val="0"/>
          <w:sz w:val="21"/>
          <w:szCs w:val="16"/>
        </w:rPr>
        <w:tab/>
      </w:r>
    </w:p>
    <w:p w14:paraId="3D052673">
      <w:pPr>
        <w:pStyle w:val="10"/>
        <w:tabs>
          <w:tab w:val="left" w:pos="1200"/>
          <w:tab w:val="left" w:pos="2400"/>
          <w:tab w:val="left" w:pos="3360"/>
        </w:tabs>
        <w:kinsoku w:val="0"/>
        <w:overflowPunct w:val="0"/>
        <w:spacing w:line="240" w:lineRule="auto"/>
        <w:ind w:right="123"/>
        <w:jc w:val="left"/>
        <w:rPr>
          <w:rFonts w:hint="eastAsia" w:ascii="宋体" w:eastAsia="宋体" w:cs="宋体"/>
          <w:b w:val="0"/>
          <w:bCs w:val="0"/>
          <w:sz w:val="21"/>
          <w:szCs w:val="16"/>
        </w:rPr>
        <w:sectPr>
          <w:pgSz w:w="11911" w:h="16838"/>
          <w:pgMar w:top="1134" w:right="1689" w:bottom="1440" w:left="1689" w:header="720" w:footer="720" w:gutter="0"/>
          <w:cols w:space="720" w:num="1"/>
        </w:sectPr>
      </w:pPr>
      <w:r>
        <w:rPr>
          <w:rFonts w:hint="eastAsia" w:ascii="宋体" w:eastAsia="宋体" w:cs="宋体"/>
          <w:b w:val="0"/>
          <w:bCs w:val="0"/>
          <w:sz w:val="21"/>
          <w:szCs w:val="16"/>
          <w:u w:val="single"/>
        </w:rPr>
        <w:t xml:space="preserve"> </w:t>
      </w:r>
      <w:r>
        <w:rPr>
          <w:rFonts w:hint="eastAsia" w:ascii="宋体" w:eastAsia="宋体" w:cs="宋体"/>
          <w:b w:val="0"/>
          <w:bCs w:val="0"/>
          <w:sz w:val="21"/>
          <w:szCs w:val="16"/>
          <w:u w:val="single"/>
        </w:rPr>
        <w:tab/>
      </w:r>
      <w:r>
        <w:rPr>
          <w:rFonts w:hint="eastAsia" w:ascii="宋体" w:eastAsia="宋体" w:cs="宋体"/>
          <w:b w:val="0"/>
          <w:bCs w:val="0"/>
          <w:spacing w:val="-1"/>
          <w:sz w:val="21"/>
          <w:szCs w:val="16"/>
        </w:rPr>
        <w:t>年</w:t>
      </w:r>
      <w:r>
        <w:rPr>
          <w:rFonts w:hint="eastAsia" w:ascii="宋体" w:eastAsia="宋体" w:cs="宋体"/>
          <w:b w:val="0"/>
          <w:bCs w:val="0"/>
          <w:spacing w:val="-1"/>
          <w:sz w:val="21"/>
          <w:szCs w:val="16"/>
          <w:u w:val="single"/>
        </w:rPr>
        <w:tab/>
      </w:r>
      <w:r>
        <w:rPr>
          <w:rFonts w:hint="eastAsia" w:ascii="宋体" w:eastAsia="宋体" w:cs="宋体"/>
          <w:b w:val="0"/>
          <w:bCs w:val="0"/>
          <w:spacing w:val="-1"/>
          <w:sz w:val="21"/>
          <w:szCs w:val="16"/>
        </w:rPr>
        <w:t>月</w:t>
      </w:r>
      <w:r>
        <w:rPr>
          <w:rFonts w:hint="eastAsia" w:ascii="宋体" w:eastAsia="宋体" w:cs="宋体"/>
          <w:b w:val="0"/>
          <w:bCs w:val="0"/>
          <w:spacing w:val="-1"/>
          <w:sz w:val="21"/>
          <w:szCs w:val="16"/>
          <w:u w:val="single"/>
        </w:rPr>
        <w:tab/>
      </w:r>
      <w:r>
        <w:rPr>
          <w:rFonts w:hint="eastAsia" w:ascii="宋体" w:eastAsia="宋体" w:cs="宋体"/>
          <w:b w:val="0"/>
          <w:bCs w:val="0"/>
          <w:spacing w:val="-1"/>
          <w:sz w:val="21"/>
          <w:szCs w:val="16"/>
        </w:rPr>
        <w:t>日</w:t>
      </w:r>
    </w:p>
    <w:p w14:paraId="588E9819">
      <w:pPr>
        <w:jc w:val="center"/>
        <w:rPr>
          <w:rFonts w:hint="eastAsia" w:ascii="宋体" w:hAnsi="宋体" w:cs="宋体"/>
          <w:sz w:val="28"/>
          <w:szCs w:val="28"/>
        </w:rPr>
      </w:pPr>
      <w:r>
        <w:rPr>
          <w:rFonts w:hint="eastAsia" w:ascii="宋体" w:hAnsi="宋体" w:cs="宋体"/>
          <w:sz w:val="28"/>
          <w:szCs w:val="28"/>
        </w:rPr>
        <w:t>2.磋商响应函附录（第一轮报价）</w:t>
      </w:r>
    </w:p>
    <w:tbl>
      <w:tblPr>
        <w:tblStyle w:val="26"/>
        <w:tblW w:w="8486" w:type="dxa"/>
        <w:jc w:val="center"/>
        <w:tblLayout w:type="fixed"/>
        <w:tblCellMar>
          <w:top w:w="0" w:type="dxa"/>
          <w:left w:w="108" w:type="dxa"/>
          <w:bottom w:w="0" w:type="dxa"/>
          <w:right w:w="108" w:type="dxa"/>
        </w:tblCellMar>
      </w:tblPr>
      <w:tblGrid>
        <w:gridCol w:w="2366"/>
        <w:gridCol w:w="6120"/>
      </w:tblGrid>
      <w:tr w14:paraId="6A03922D">
        <w:tblPrEx>
          <w:tblCellMar>
            <w:top w:w="0" w:type="dxa"/>
            <w:left w:w="108" w:type="dxa"/>
            <w:bottom w:w="0" w:type="dxa"/>
            <w:right w:w="108" w:type="dxa"/>
          </w:tblCellMar>
        </w:tblPrEx>
        <w:trPr>
          <w:trHeight w:val="605"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16DE586">
            <w:pPr>
              <w:jc w:val="center"/>
              <w:rPr>
                <w:rFonts w:hint="eastAsia" w:ascii="宋体" w:hAnsi="宋体" w:cs="宋体"/>
                <w:szCs w:val="21"/>
              </w:rPr>
            </w:pPr>
            <w:r>
              <w:rPr>
                <w:rFonts w:hint="eastAsia" w:ascii="宋体" w:hAnsi="宋体" w:cs="宋体"/>
                <w:szCs w:val="21"/>
              </w:rPr>
              <w:t>项目名称</w:t>
            </w:r>
          </w:p>
        </w:tc>
        <w:tc>
          <w:tcPr>
            <w:tcW w:w="6120" w:type="dxa"/>
            <w:tcBorders>
              <w:top w:val="single" w:color="auto" w:sz="4" w:space="0"/>
              <w:left w:val="single" w:color="auto" w:sz="4" w:space="0"/>
              <w:bottom w:val="single" w:color="auto" w:sz="4" w:space="0"/>
              <w:right w:val="single" w:color="auto" w:sz="4" w:space="0"/>
            </w:tcBorders>
            <w:vAlign w:val="center"/>
          </w:tcPr>
          <w:p w14:paraId="200B3BD8">
            <w:pPr>
              <w:jc w:val="center"/>
              <w:rPr>
                <w:rFonts w:hint="eastAsia" w:ascii="宋体" w:hAnsi="宋体" w:cs="宋体"/>
                <w:szCs w:val="21"/>
              </w:rPr>
            </w:pPr>
          </w:p>
        </w:tc>
      </w:tr>
      <w:tr w14:paraId="3B01DEF7">
        <w:tblPrEx>
          <w:tblCellMar>
            <w:top w:w="0" w:type="dxa"/>
            <w:left w:w="108" w:type="dxa"/>
            <w:bottom w:w="0" w:type="dxa"/>
            <w:right w:w="108" w:type="dxa"/>
          </w:tblCellMar>
        </w:tblPrEx>
        <w:trPr>
          <w:cantSplit/>
          <w:trHeight w:val="613" w:hRule="atLeast"/>
          <w:jc w:val="center"/>
        </w:trPr>
        <w:tc>
          <w:tcPr>
            <w:tcW w:w="2366" w:type="dxa"/>
            <w:tcBorders>
              <w:left w:val="single" w:color="auto" w:sz="4" w:space="0"/>
              <w:right w:val="single" w:color="auto" w:sz="4" w:space="0"/>
            </w:tcBorders>
            <w:vAlign w:val="center"/>
          </w:tcPr>
          <w:p w14:paraId="260BB7D8">
            <w:pPr>
              <w:jc w:val="center"/>
              <w:rPr>
                <w:rFonts w:hint="eastAsia" w:ascii="宋体" w:hAnsi="宋体" w:cs="宋体"/>
                <w:szCs w:val="21"/>
              </w:rPr>
            </w:pPr>
            <w:r>
              <w:rPr>
                <w:rFonts w:hint="eastAsia" w:ascii="宋体" w:hAnsi="宋体" w:cs="宋体"/>
                <w:szCs w:val="21"/>
              </w:rPr>
              <w:t>采购项目编号</w:t>
            </w:r>
          </w:p>
        </w:tc>
        <w:tc>
          <w:tcPr>
            <w:tcW w:w="6120" w:type="dxa"/>
            <w:tcBorders>
              <w:left w:val="single" w:color="auto" w:sz="4" w:space="0"/>
              <w:right w:val="single" w:color="auto" w:sz="4" w:space="0"/>
            </w:tcBorders>
            <w:vAlign w:val="center"/>
          </w:tcPr>
          <w:p w14:paraId="2A9897BC">
            <w:pPr>
              <w:ind w:left="108"/>
              <w:jc w:val="center"/>
              <w:rPr>
                <w:rFonts w:hint="eastAsia" w:ascii="宋体" w:hAnsi="宋体" w:cs="宋体"/>
                <w:szCs w:val="21"/>
              </w:rPr>
            </w:pPr>
          </w:p>
        </w:tc>
      </w:tr>
      <w:tr w14:paraId="494DE367">
        <w:tblPrEx>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51D37123">
            <w:pPr>
              <w:jc w:val="center"/>
              <w:rPr>
                <w:rFonts w:hint="eastAsia" w:ascii="宋体" w:hAnsi="宋体" w:cs="宋体"/>
                <w:szCs w:val="21"/>
              </w:rPr>
            </w:pPr>
            <w:r>
              <w:rPr>
                <w:rFonts w:hint="eastAsia" w:ascii="宋体" w:hAnsi="宋体" w:cs="宋体"/>
                <w:szCs w:val="21"/>
              </w:rPr>
              <w:t>供应商名称</w:t>
            </w:r>
          </w:p>
        </w:tc>
        <w:tc>
          <w:tcPr>
            <w:tcW w:w="6120" w:type="dxa"/>
            <w:tcBorders>
              <w:top w:val="single" w:color="auto" w:sz="4" w:space="0"/>
              <w:left w:val="single" w:color="auto" w:sz="4" w:space="0"/>
              <w:bottom w:val="single" w:color="auto" w:sz="4" w:space="0"/>
              <w:right w:val="single" w:color="auto" w:sz="4" w:space="0"/>
            </w:tcBorders>
            <w:vAlign w:val="center"/>
          </w:tcPr>
          <w:p w14:paraId="37A82987">
            <w:pPr>
              <w:jc w:val="center"/>
              <w:rPr>
                <w:rFonts w:hint="eastAsia" w:ascii="宋体" w:hAnsi="宋体" w:cs="宋体"/>
                <w:szCs w:val="21"/>
              </w:rPr>
            </w:pPr>
          </w:p>
        </w:tc>
      </w:tr>
      <w:tr w14:paraId="5FC3B02F">
        <w:tblPrEx>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4C19CB92">
            <w:pPr>
              <w:jc w:val="center"/>
              <w:rPr>
                <w:rFonts w:hint="eastAsia" w:ascii="宋体" w:hAnsi="宋体" w:cs="宋体"/>
                <w:szCs w:val="21"/>
              </w:rPr>
            </w:pPr>
            <w:r>
              <w:rPr>
                <w:rFonts w:hint="eastAsia" w:ascii="宋体" w:hAnsi="宋体" w:cs="宋体"/>
                <w:szCs w:val="21"/>
              </w:rPr>
              <w:t>联系人及电话</w:t>
            </w:r>
          </w:p>
        </w:tc>
        <w:tc>
          <w:tcPr>
            <w:tcW w:w="6120" w:type="dxa"/>
            <w:tcBorders>
              <w:top w:val="single" w:color="auto" w:sz="4" w:space="0"/>
              <w:left w:val="single" w:color="auto" w:sz="4" w:space="0"/>
              <w:bottom w:val="single" w:color="auto" w:sz="4" w:space="0"/>
              <w:right w:val="single" w:color="auto" w:sz="4" w:space="0"/>
            </w:tcBorders>
            <w:vAlign w:val="center"/>
          </w:tcPr>
          <w:p w14:paraId="14A38220">
            <w:pPr>
              <w:jc w:val="center"/>
              <w:rPr>
                <w:rFonts w:hint="eastAsia" w:ascii="宋体" w:hAnsi="宋体" w:cs="宋体"/>
                <w:szCs w:val="21"/>
              </w:rPr>
            </w:pPr>
          </w:p>
        </w:tc>
      </w:tr>
      <w:tr w14:paraId="602D23FD">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14ADB81">
            <w:pPr>
              <w:jc w:val="center"/>
              <w:rPr>
                <w:rFonts w:hint="eastAsia" w:ascii="宋体" w:hAnsi="宋体" w:cs="宋体"/>
                <w:szCs w:val="21"/>
              </w:rPr>
            </w:pPr>
            <w:r>
              <w:rPr>
                <w:rFonts w:hint="eastAsia" w:ascii="宋体" w:hAnsi="宋体" w:cs="宋体"/>
                <w:szCs w:val="21"/>
              </w:rPr>
              <w:t>磋商首次报价（元）</w:t>
            </w:r>
          </w:p>
        </w:tc>
        <w:tc>
          <w:tcPr>
            <w:tcW w:w="6120" w:type="dxa"/>
            <w:tcBorders>
              <w:top w:val="single" w:color="auto" w:sz="4" w:space="0"/>
              <w:left w:val="single" w:color="auto" w:sz="4" w:space="0"/>
              <w:bottom w:val="single" w:color="auto" w:sz="4" w:space="0"/>
              <w:right w:val="single" w:color="auto" w:sz="4" w:space="0"/>
            </w:tcBorders>
            <w:vAlign w:val="center"/>
          </w:tcPr>
          <w:p w14:paraId="5FD3DB4C">
            <w:pPr>
              <w:pStyle w:val="50"/>
              <w:tabs>
                <w:tab w:val="left" w:pos="3463"/>
              </w:tabs>
              <w:kinsoku w:val="0"/>
              <w:overflowPunct w:val="0"/>
              <w:spacing w:line="360" w:lineRule="auto"/>
              <w:ind w:left="103"/>
              <w:rPr>
                <w:rFonts w:hint="eastAsia" w:ascii="宋体" w:hAnsi="宋体" w:cs="宋体"/>
                <w:spacing w:val="-1"/>
                <w:sz w:val="21"/>
                <w:szCs w:val="21"/>
                <w:u w:val="single"/>
              </w:rPr>
            </w:pPr>
            <w:r>
              <w:rPr>
                <w:rFonts w:hint="eastAsia" w:ascii="宋体" w:hAnsi="宋体" w:cs="宋体"/>
                <w:spacing w:val="-1"/>
                <w:sz w:val="21"/>
                <w:szCs w:val="21"/>
              </w:rPr>
              <w:t>（大写）</w:t>
            </w:r>
            <w:r>
              <w:rPr>
                <w:rFonts w:hint="eastAsia" w:ascii="宋体" w:hAnsi="宋体" w:cs="宋体"/>
                <w:spacing w:val="-1"/>
                <w:sz w:val="21"/>
                <w:szCs w:val="21"/>
                <w:u w:val="single"/>
              </w:rPr>
              <w:tab/>
            </w:r>
          </w:p>
          <w:p w14:paraId="5D90E121">
            <w:pPr>
              <w:pStyle w:val="50"/>
              <w:tabs>
                <w:tab w:val="left" w:pos="3463"/>
              </w:tabs>
              <w:kinsoku w:val="0"/>
              <w:overflowPunct w:val="0"/>
              <w:spacing w:line="360" w:lineRule="auto"/>
              <w:ind w:left="103"/>
              <w:rPr>
                <w:rFonts w:hint="eastAsia" w:ascii="宋体" w:hAnsi="宋体" w:cs="宋体"/>
                <w:sz w:val="21"/>
                <w:szCs w:val="21"/>
                <w:u w:val="single"/>
              </w:rPr>
            </w:pPr>
            <w:r>
              <w:rPr>
                <w:rFonts w:hint="eastAsia" w:ascii="宋体" w:hAnsi="宋体" w:cs="宋体"/>
                <w:sz w:val="21"/>
                <w:szCs w:val="21"/>
              </w:rPr>
              <w:t>（小写）</w:t>
            </w:r>
            <w:r>
              <w:rPr>
                <w:rFonts w:hint="eastAsia" w:ascii="宋体" w:hAnsi="宋体" w:cs="宋体"/>
                <w:sz w:val="21"/>
                <w:szCs w:val="21"/>
                <w:u w:val="single"/>
              </w:rPr>
              <w:t xml:space="preserve">                        </w:t>
            </w:r>
          </w:p>
          <w:p w14:paraId="1A1985C2">
            <w:pPr>
              <w:ind w:left="1265" w:hanging="1265" w:hangingChars="600"/>
              <w:rPr>
                <w:rFonts w:hint="eastAsia" w:ascii="宋体" w:hAnsi="宋体" w:cs="宋体"/>
                <w:szCs w:val="21"/>
              </w:rPr>
            </w:pPr>
            <w:r>
              <w:rPr>
                <w:rFonts w:hint="eastAsia" w:ascii="宋体" w:hAnsi="宋体" w:cs="宋体"/>
                <w:b/>
                <w:bCs/>
                <w:color w:val="000000"/>
                <w:szCs w:val="21"/>
              </w:rPr>
              <w:t>（供应商应在此填列第一次报价，但以供应商最后一次的磋商报价为成交价）</w:t>
            </w:r>
          </w:p>
        </w:tc>
      </w:tr>
      <w:tr w14:paraId="09F7D1A7">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ECA89CF">
            <w:pPr>
              <w:jc w:val="center"/>
              <w:rPr>
                <w:rFonts w:hint="eastAsia" w:ascii="宋体" w:hAnsi="宋体" w:cs="宋体"/>
                <w:szCs w:val="21"/>
              </w:rPr>
            </w:pPr>
            <w:r>
              <w:rPr>
                <w:rFonts w:hint="eastAsia" w:ascii="宋体" w:hAnsi="宋体" w:cs="宋体"/>
                <w:szCs w:val="21"/>
              </w:rPr>
              <w:t>合同履行期限</w:t>
            </w:r>
          </w:p>
        </w:tc>
        <w:tc>
          <w:tcPr>
            <w:tcW w:w="6120" w:type="dxa"/>
            <w:tcBorders>
              <w:top w:val="single" w:color="auto" w:sz="4" w:space="0"/>
              <w:left w:val="single" w:color="auto" w:sz="4" w:space="0"/>
              <w:bottom w:val="single" w:color="auto" w:sz="4" w:space="0"/>
              <w:right w:val="single" w:color="auto" w:sz="4" w:space="0"/>
            </w:tcBorders>
            <w:vAlign w:val="center"/>
          </w:tcPr>
          <w:p w14:paraId="7B15AF6D">
            <w:pPr>
              <w:ind w:left="1260" w:hanging="1260" w:hangingChars="600"/>
              <w:jc w:val="center"/>
              <w:rPr>
                <w:rFonts w:hint="eastAsia" w:ascii="宋体" w:hAnsi="宋体" w:cs="宋体"/>
                <w:color w:val="FF0000"/>
                <w:szCs w:val="21"/>
              </w:rPr>
            </w:pPr>
            <w:r>
              <w:rPr>
                <w:rFonts w:hint="eastAsia" w:ascii="宋体" w:hAnsi="宋体" w:cs="宋体"/>
                <w:szCs w:val="21"/>
              </w:rPr>
              <w:t>10日历天</w:t>
            </w:r>
          </w:p>
        </w:tc>
      </w:tr>
      <w:tr w14:paraId="144BF4BC">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03329A43">
            <w:pPr>
              <w:jc w:val="center"/>
              <w:rPr>
                <w:rFonts w:hint="eastAsia" w:ascii="宋体" w:hAnsi="宋体" w:cs="宋体"/>
                <w:szCs w:val="21"/>
              </w:rPr>
            </w:pPr>
            <w:r>
              <w:rPr>
                <w:rFonts w:hint="eastAsia" w:ascii="宋体" w:hAnsi="宋体" w:cs="宋体"/>
                <w:szCs w:val="21"/>
              </w:rPr>
              <w:t>质保期</w:t>
            </w:r>
          </w:p>
        </w:tc>
        <w:tc>
          <w:tcPr>
            <w:tcW w:w="6120" w:type="dxa"/>
            <w:tcBorders>
              <w:top w:val="single" w:color="auto" w:sz="4" w:space="0"/>
              <w:left w:val="single" w:color="auto" w:sz="4" w:space="0"/>
              <w:bottom w:val="single" w:color="auto" w:sz="4" w:space="0"/>
              <w:right w:val="single" w:color="auto" w:sz="4" w:space="0"/>
            </w:tcBorders>
            <w:vAlign w:val="center"/>
          </w:tcPr>
          <w:p w14:paraId="47549E5B">
            <w:pPr>
              <w:ind w:left="1260" w:hanging="1260" w:hangingChars="600"/>
              <w:rPr>
                <w:rFonts w:hint="eastAsia" w:ascii="宋体" w:hAnsi="宋体" w:cs="宋体"/>
                <w:color w:val="FF0000"/>
                <w:szCs w:val="21"/>
              </w:rPr>
            </w:pPr>
          </w:p>
        </w:tc>
      </w:tr>
      <w:tr w14:paraId="1FE1E6C9">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40F89B73">
            <w:pPr>
              <w:jc w:val="center"/>
              <w:rPr>
                <w:rFonts w:hint="eastAsia" w:ascii="宋体" w:hAnsi="宋体" w:cs="宋体"/>
                <w:szCs w:val="21"/>
              </w:rPr>
            </w:pPr>
            <w:r>
              <w:rPr>
                <w:rFonts w:hint="eastAsia" w:ascii="宋体" w:hAnsi="宋体" w:cs="宋体"/>
                <w:szCs w:val="21"/>
              </w:rPr>
              <w:t>质量要求</w:t>
            </w:r>
          </w:p>
        </w:tc>
        <w:tc>
          <w:tcPr>
            <w:tcW w:w="6120" w:type="dxa"/>
            <w:tcBorders>
              <w:top w:val="single" w:color="auto" w:sz="4" w:space="0"/>
              <w:left w:val="single" w:color="auto" w:sz="4" w:space="0"/>
              <w:bottom w:val="single" w:color="auto" w:sz="4" w:space="0"/>
              <w:right w:val="single" w:color="auto" w:sz="4" w:space="0"/>
            </w:tcBorders>
            <w:vAlign w:val="center"/>
          </w:tcPr>
          <w:p w14:paraId="1C706BBD">
            <w:pPr>
              <w:ind w:left="1260" w:hanging="1260" w:hangingChars="600"/>
              <w:rPr>
                <w:rFonts w:hint="eastAsia" w:ascii="宋体" w:hAnsi="宋体" w:cs="宋体"/>
                <w:color w:val="FF0000"/>
                <w:szCs w:val="21"/>
              </w:rPr>
            </w:pPr>
          </w:p>
        </w:tc>
      </w:tr>
      <w:tr w14:paraId="3901F1BF">
        <w:tblPrEx>
          <w:tblCellMar>
            <w:top w:w="0" w:type="dxa"/>
            <w:left w:w="108" w:type="dxa"/>
            <w:bottom w:w="0" w:type="dxa"/>
            <w:right w:w="108" w:type="dxa"/>
          </w:tblCellMar>
        </w:tblPrEx>
        <w:trPr>
          <w:cantSplit/>
          <w:trHeight w:val="506"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85F7E8B">
            <w:pPr>
              <w:jc w:val="center"/>
              <w:rPr>
                <w:rFonts w:hint="eastAsia" w:ascii="宋体" w:hAnsi="宋体" w:cs="宋体"/>
                <w:szCs w:val="21"/>
              </w:rPr>
            </w:pPr>
            <w:r>
              <w:rPr>
                <w:rFonts w:hint="eastAsia" w:ascii="宋体" w:hAnsi="宋体" w:cs="宋体"/>
                <w:szCs w:val="21"/>
              </w:rPr>
              <w:t>备注</w:t>
            </w:r>
          </w:p>
        </w:tc>
        <w:tc>
          <w:tcPr>
            <w:tcW w:w="6120" w:type="dxa"/>
            <w:tcBorders>
              <w:top w:val="single" w:color="auto" w:sz="4" w:space="0"/>
              <w:left w:val="single" w:color="auto" w:sz="4" w:space="0"/>
              <w:bottom w:val="single" w:color="auto" w:sz="4" w:space="0"/>
              <w:right w:val="single" w:color="auto" w:sz="4" w:space="0"/>
            </w:tcBorders>
            <w:vAlign w:val="center"/>
          </w:tcPr>
          <w:p w14:paraId="428665F3">
            <w:pPr>
              <w:ind w:left="1260" w:hanging="1260" w:hangingChars="600"/>
              <w:rPr>
                <w:rFonts w:hint="eastAsia" w:ascii="宋体" w:hAnsi="宋体" w:cs="宋体"/>
                <w:color w:val="FF0000"/>
                <w:szCs w:val="21"/>
              </w:rPr>
            </w:pPr>
          </w:p>
        </w:tc>
      </w:tr>
    </w:tbl>
    <w:p w14:paraId="1AA3F764">
      <w:pPr>
        <w:pStyle w:val="11"/>
        <w:spacing w:line="600" w:lineRule="exact"/>
        <w:jc w:val="right"/>
        <w:rPr>
          <w:rFonts w:hint="eastAsia" w:ascii="宋体" w:hAnsi="宋体" w:cs="宋体"/>
          <w:sz w:val="24"/>
        </w:rPr>
      </w:pPr>
    </w:p>
    <w:p w14:paraId="1F568A5A">
      <w:pPr>
        <w:pStyle w:val="11"/>
        <w:spacing w:line="600" w:lineRule="exact"/>
        <w:jc w:val="right"/>
        <w:rPr>
          <w:rFonts w:hint="eastAsia" w:ascii="宋体" w:hAnsi="宋体" w:cs="宋体"/>
          <w:sz w:val="24"/>
        </w:rPr>
      </w:pPr>
    </w:p>
    <w:p w14:paraId="56065C10">
      <w:pPr>
        <w:spacing w:line="360" w:lineRule="auto"/>
        <w:jc w:val="right"/>
        <w:rPr>
          <w:rFonts w:hint="eastAsia" w:ascii="宋体" w:hAnsi="宋体" w:cs="宋体"/>
          <w:w w:val="99"/>
          <w:szCs w:val="21"/>
        </w:rPr>
      </w:pPr>
      <w:r>
        <w:rPr>
          <w:rFonts w:hint="eastAsia" w:ascii="宋体" w:hAnsi="宋体" w:cs="宋体"/>
          <w:szCs w:val="21"/>
        </w:rPr>
        <w:t>供应商：（盖单位章或电子签章）</w:t>
      </w:r>
      <w:r>
        <w:rPr>
          <w:rFonts w:hint="eastAsia" w:ascii="宋体" w:hAnsi="宋体" w:cs="宋体"/>
          <w:w w:val="99"/>
          <w:szCs w:val="21"/>
        </w:rPr>
        <w:t xml:space="preserve"> </w:t>
      </w:r>
    </w:p>
    <w:p w14:paraId="4D06A296">
      <w:pPr>
        <w:spacing w:line="360" w:lineRule="auto"/>
        <w:jc w:val="right"/>
        <w:rPr>
          <w:rFonts w:hint="eastAsia" w:ascii="宋体" w:hAnsi="宋体" w:cs="宋体"/>
          <w:w w:val="99"/>
          <w:szCs w:val="21"/>
        </w:rPr>
      </w:pPr>
      <w:r>
        <w:rPr>
          <w:rFonts w:hint="eastAsia" w:ascii="宋体" w:hAnsi="宋体" w:cs="宋体"/>
          <w:szCs w:val="21"/>
        </w:rPr>
        <w:t>法定代表人（签字或盖章或电子签章）：</w:t>
      </w:r>
      <w:r>
        <w:rPr>
          <w:rFonts w:hint="eastAsia" w:ascii="宋体" w:hAnsi="宋体" w:cs="宋体"/>
          <w:w w:val="99"/>
          <w:szCs w:val="21"/>
        </w:rPr>
        <w:t xml:space="preserve"> </w:t>
      </w:r>
    </w:p>
    <w:p w14:paraId="18EC521F">
      <w:pPr>
        <w:pStyle w:val="10"/>
        <w:tabs>
          <w:tab w:val="left" w:pos="600"/>
          <w:tab w:val="left" w:pos="1440"/>
          <w:tab w:val="left" w:pos="2400"/>
        </w:tabs>
        <w:kinsoku w:val="0"/>
        <w:overflowPunct w:val="0"/>
        <w:ind w:right="123" w:firstLine="5668" w:firstLineChars="2600"/>
        <w:jc w:val="left"/>
        <w:rPr>
          <w:rFonts w:hint="eastAsia" w:ascii="宋体" w:eastAsia="宋体" w:cs="宋体"/>
          <w:sz w:val="21"/>
          <w:szCs w:val="21"/>
        </w:rPr>
        <w:sectPr>
          <w:pgSz w:w="11911" w:h="16838"/>
          <w:pgMar w:top="1440" w:right="1803" w:bottom="1440" w:left="1803" w:header="720" w:footer="720" w:gutter="0"/>
          <w:cols w:space="720" w:num="1"/>
        </w:sectPr>
      </w:pPr>
      <w:r>
        <w:rPr>
          <w:rFonts w:hint="eastAsia" w:ascii="宋体" w:eastAsia="宋体" w:cs="宋体"/>
          <w:b w:val="0"/>
          <w:bCs w:val="0"/>
          <w:sz w:val="21"/>
          <w:szCs w:val="21"/>
          <w:u w:val="single"/>
        </w:rPr>
        <w:t xml:space="preserve">  </w:t>
      </w:r>
      <w:r>
        <w:rPr>
          <w:rFonts w:hint="eastAsia" w:ascii="宋体" w:eastAsia="宋体" w:cs="宋体"/>
          <w:b w:val="0"/>
          <w:bCs w:val="0"/>
          <w:sz w:val="21"/>
          <w:szCs w:val="21"/>
          <w:u w:val="single"/>
        </w:rPr>
        <w:tab/>
      </w:r>
      <w:r>
        <w:rPr>
          <w:rFonts w:hint="eastAsia" w:ascii="宋体" w:eastAsia="宋体" w:cs="宋体"/>
          <w:b w:val="0"/>
          <w:bCs w:val="0"/>
          <w:spacing w:val="-1"/>
          <w:sz w:val="21"/>
          <w:szCs w:val="21"/>
        </w:rPr>
        <w:t>年</w:t>
      </w:r>
      <w:r>
        <w:rPr>
          <w:rFonts w:hint="eastAsia" w:ascii="宋体" w:eastAsia="宋体" w:cs="宋体"/>
          <w:b w:val="0"/>
          <w:bCs w:val="0"/>
          <w:spacing w:val="-1"/>
          <w:sz w:val="21"/>
          <w:szCs w:val="21"/>
          <w:u w:val="single"/>
        </w:rPr>
        <w:tab/>
      </w:r>
      <w:r>
        <w:rPr>
          <w:rFonts w:hint="eastAsia" w:ascii="宋体" w:eastAsia="宋体" w:cs="宋体"/>
          <w:b w:val="0"/>
          <w:bCs w:val="0"/>
          <w:spacing w:val="-1"/>
          <w:sz w:val="21"/>
          <w:szCs w:val="21"/>
          <w:u w:val="single"/>
        </w:rPr>
        <w:t xml:space="preserve">    </w:t>
      </w:r>
      <w:r>
        <w:rPr>
          <w:rFonts w:hint="eastAsia" w:ascii="宋体" w:eastAsia="宋体" w:cs="宋体"/>
          <w:b w:val="0"/>
          <w:bCs w:val="0"/>
          <w:spacing w:val="-1"/>
          <w:sz w:val="21"/>
          <w:szCs w:val="21"/>
        </w:rPr>
        <w:t>月</w:t>
      </w:r>
      <w:r>
        <w:rPr>
          <w:rFonts w:hint="eastAsia" w:ascii="宋体" w:eastAsia="宋体" w:cs="宋体"/>
          <w:b w:val="0"/>
          <w:bCs w:val="0"/>
          <w:spacing w:val="-1"/>
          <w:sz w:val="21"/>
          <w:szCs w:val="21"/>
          <w:u w:val="single"/>
        </w:rPr>
        <w:t xml:space="preserve">     </w:t>
      </w:r>
      <w:r>
        <w:rPr>
          <w:rFonts w:hint="eastAsia" w:ascii="宋体" w:eastAsia="宋体" w:cs="宋体"/>
          <w:b w:val="0"/>
          <w:bCs w:val="0"/>
          <w:spacing w:val="-1"/>
          <w:sz w:val="21"/>
          <w:szCs w:val="21"/>
        </w:rPr>
        <w:t xml:space="preserve">日 </w:t>
      </w:r>
    </w:p>
    <w:p w14:paraId="721C9139">
      <w:pPr>
        <w:adjustRightInd w:val="0"/>
        <w:snapToGrid w:val="0"/>
        <w:spacing w:line="400" w:lineRule="exact"/>
        <w:jc w:val="left"/>
        <w:textAlignment w:val="baseline"/>
        <w:rPr>
          <w:rFonts w:hint="eastAsia" w:ascii="宋体" w:hAnsi="宋体" w:cs="宋体"/>
          <w:color w:val="000000"/>
          <w:sz w:val="28"/>
          <w:szCs w:val="28"/>
        </w:rPr>
      </w:pPr>
    </w:p>
    <w:p w14:paraId="4CFC2554">
      <w:pPr>
        <w:jc w:val="center"/>
        <w:rPr>
          <w:rFonts w:hint="eastAsia" w:ascii="宋体" w:hAnsi="宋体" w:cs="宋体"/>
          <w:sz w:val="28"/>
          <w:szCs w:val="28"/>
        </w:rPr>
      </w:pPr>
      <w:r>
        <w:rPr>
          <w:rFonts w:hint="eastAsia" w:ascii="宋体" w:hAnsi="宋体" w:cs="宋体"/>
          <w:bCs/>
          <w:sz w:val="28"/>
          <w:szCs w:val="28"/>
        </w:rPr>
        <w:t>3、</w:t>
      </w:r>
      <w:bookmarkStart w:id="223" w:name="_Toc32011"/>
      <w:bookmarkStart w:id="224" w:name="_Toc13449"/>
      <w:bookmarkStart w:id="225" w:name="_Toc30874"/>
      <w:bookmarkStart w:id="226" w:name="_Toc28742"/>
      <w:bookmarkStart w:id="227" w:name="_Toc6817"/>
      <w:bookmarkStart w:id="228" w:name="_Toc2256"/>
      <w:bookmarkStart w:id="229" w:name="_Toc9626"/>
      <w:bookmarkStart w:id="230" w:name="_Toc7716"/>
      <w:bookmarkStart w:id="231" w:name="_Toc10867"/>
      <w:bookmarkStart w:id="232" w:name="_Toc8508"/>
      <w:bookmarkStart w:id="233" w:name="_Toc27499"/>
      <w:bookmarkStart w:id="234" w:name="_Toc16756"/>
      <w:bookmarkStart w:id="235" w:name="_Toc30817"/>
      <w:r>
        <w:rPr>
          <w:rFonts w:hint="eastAsia" w:ascii="宋体" w:hAnsi="宋体" w:cs="宋体"/>
          <w:bCs/>
          <w:sz w:val="28"/>
          <w:szCs w:val="28"/>
        </w:rPr>
        <w:t>报价明细表</w:t>
      </w:r>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ascii="宋体" w:hAnsi="宋体" w:cs="宋体"/>
          <w:bCs/>
          <w:sz w:val="28"/>
          <w:szCs w:val="28"/>
        </w:rPr>
        <w:t>（格式仅供参考）</w:t>
      </w:r>
    </w:p>
    <w:p w14:paraId="0030D778">
      <w:pPr>
        <w:pStyle w:val="24"/>
        <w:ind w:firstLine="240"/>
        <w:rPr>
          <w:rFonts w:hint="eastAsia" w:ascii="宋体" w:hAnsi="宋体" w:cs="宋体"/>
        </w:rPr>
      </w:pPr>
    </w:p>
    <w:p w14:paraId="6CC6C2CD">
      <w:pPr>
        <w:pStyle w:val="24"/>
        <w:ind w:firstLine="240"/>
        <w:rPr>
          <w:rFonts w:hint="eastAsia" w:ascii="宋体" w:hAnsi="宋体" w:cs="宋体"/>
        </w:rPr>
      </w:pPr>
    </w:p>
    <w:tbl>
      <w:tblPr>
        <w:tblStyle w:val="26"/>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238"/>
        <w:gridCol w:w="992"/>
        <w:gridCol w:w="992"/>
        <w:gridCol w:w="992"/>
        <w:gridCol w:w="1237"/>
        <w:gridCol w:w="1237"/>
        <w:gridCol w:w="1031"/>
        <w:gridCol w:w="1007"/>
      </w:tblGrid>
      <w:tr w14:paraId="3EEC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202C12C2">
            <w:pPr>
              <w:adjustRightInd w:val="0"/>
              <w:snapToGrid w:val="0"/>
              <w:spacing w:line="440" w:lineRule="exact"/>
              <w:jc w:val="center"/>
              <w:rPr>
                <w:rFonts w:hint="eastAsia" w:ascii="宋体" w:hAnsi="宋体" w:cs="宋体"/>
                <w:szCs w:val="21"/>
              </w:rPr>
            </w:pPr>
            <w:r>
              <w:rPr>
                <w:rFonts w:hint="eastAsia" w:ascii="宋体" w:hAnsi="宋体" w:cs="宋体"/>
                <w:szCs w:val="21"/>
              </w:rPr>
              <w:t>序号</w:t>
            </w:r>
          </w:p>
        </w:tc>
        <w:tc>
          <w:tcPr>
            <w:tcW w:w="2238" w:type="dxa"/>
            <w:vAlign w:val="center"/>
          </w:tcPr>
          <w:p w14:paraId="55D86E13">
            <w:pPr>
              <w:adjustRightInd w:val="0"/>
              <w:snapToGrid w:val="0"/>
              <w:spacing w:line="440" w:lineRule="exact"/>
              <w:jc w:val="center"/>
              <w:rPr>
                <w:rFonts w:hint="eastAsia" w:ascii="宋体" w:hAnsi="宋体" w:cs="宋体"/>
                <w:szCs w:val="21"/>
              </w:rPr>
            </w:pPr>
            <w:r>
              <w:rPr>
                <w:rFonts w:hint="eastAsia" w:ascii="宋体" w:hAnsi="宋体" w:cs="宋体"/>
                <w:szCs w:val="21"/>
              </w:rPr>
              <w:t>货物名称</w:t>
            </w:r>
          </w:p>
        </w:tc>
        <w:tc>
          <w:tcPr>
            <w:tcW w:w="992" w:type="dxa"/>
            <w:vAlign w:val="center"/>
          </w:tcPr>
          <w:p w14:paraId="6B03A152">
            <w:pPr>
              <w:adjustRightInd w:val="0"/>
              <w:snapToGrid w:val="0"/>
              <w:spacing w:line="440" w:lineRule="exact"/>
              <w:jc w:val="center"/>
              <w:rPr>
                <w:rFonts w:hint="eastAsia" w:ascii="宋体" w:hAnsi="宋体" w:cs="宋体"/>
                <w:szCs w:val="21"/>
              </w:rPr>
            </w:pPr>
            <w:r>
              <w:rPr>
                <w:rFonts w:hint="eastAsia" w:ascii="宋体" w:hAnsi="宋体" w:cs="宋体"/>
                <w:szCs w:val="21"/>
              </w:rPr>
              <w:t>品牌</w:t>
            </w:r>
          </w:p>
        </w:tc>
        <w:tc>
          <w:tcPr>
            <w:tcW w:w="992" w:type="dxa"/>
            <w:vAlign w:val="center"/>
          </w:tcPr>
          <w:p w14:paraId="0550BF81">
            <w:pPr>
              <w:adjustRightInd w:val="0"/>
              <w:snapToGrid w:val="0"/>
              <w:spacing w:line="440" w:lineRule="exact"/>
              <w:jc w:val="center"/>
              <w:rPr>
                <w:rFonts w:hint="eastAsia" w:ascii="宋体" w:hAnsi="宋体" w:cs="宋体"/>
                <w:szCs w:val="21"/>
              </w:rPr>
            </w:pPr>
            <w:r>
              <w:rPr>
                <w:rFonts w:hint="eastAsia" w:ascii="宋体" w:hAnsi="宋体" w:cs="宋体"/>
                <w:szCs w:val="21"/>
              </w:rPr>
              <w:t>型号或规格</w:t>
            </w:r>
          </w:p>
        </w:tc>
        <w:tc>
          <w:tcPr>
            <w:tcW w:w="992" w:type="dxa"/>
            <w:vAlign w:val="center"/>
          </w:tcPr>
          <w:p w14:paraId="05CF5CF5">
            <w:pPr>
              <w:adjustRightInd w:val="0"/>
              <w:snapToGrid w:val="0"/>
              <w:spacing w:line="440" w:lineRule="exact"/>
              <w:jc w:val="center"/>
              <w:rPr>
                <w:rFonts w:hint="eastAsia" w:ascii="宋体" w:hAnsi="宋体" w:cs="宋体"/>
                <w:szCs w:val="21"/>
              </w:rPr>
            </w:pPr>
            <w:r>
              <w:rPr>
                <w:rFonts w:hint="eastAsia" w:ascii="宋体" w:hAnsi="宋体" w:cs="宋体"/>
                <w:szCs w:val="21"/>
              </w:rPr>
              <w:t>单位</w:t>
            </w:r>
          </w:p>
        </w:tc>
        <w:tc>
          <w:tcPr>
            <w:tcW w:w="1237" w:type="dxa"/>
            <w:vAlign w:val="center"/>
          </w:tcPr>
          <w:p w14:paraId="7F2DD31B">
            <w:pPr>
              <w:adjustRightInd w:val="0"/>
              <w:snapToGrid w:val="0"/>
              <w:spacing w:line="440" w:lineRule="exact"/>
              <w:jc w:val="center"/>
              <w:rPr>
                <w:rFonts w:hint="eastAsia" w:ascii="宋体" w:hAnsi="宋体" w:cs="宋体"/>
                <w:szCs w:val="21"/>
              </w:rPr>
            </w:pPr>
            <w:r>
              <w:rPr>
                <w:rFonts w:hint="eastAsia" w:ascii="宋体" w:hAnsi="宋体" w:cs="宋体"/>
                <w:szCs w:val="21"/>
              </w:rPr>
              <w:t>数量</w:t>
            </w:r>
          </w:p>
        </w:tc>
        <w:tc>
          <w:tcPr>
            <w:tcW w:w="1237" w:type="dxa"/>
            <w:vAlign w:val="center"/>
          </w:tcPr>
          <w:p w14:paraId="1C08A42D">
            <w:pPr>
              <w:adjustRightInd w:val="0"/>
              <w:snapToGrid w:val="0"/>
              <w:spacing w:line="440" w:lineRule="exact"/>
              <w:jc w:val="center"/>
              <w:rPr>
                <w:rFonts w:hint="eastAsia" w:ascii="宋体" w:hAnsi="宋体" w:cs="宋体"/>
                <w:szCs w:val="21"/>
              </w:rPr>
            </w:pPr>
            <w:r>
              <w:rPr>
                <w:rFonts w:hint="eastAsia" w:ascii="宋体" w:hAnsi="宋体" w:cs="宋体"/>
                <w:szCs w:val="21"/>
              </w:rPr>
              <w:t>单价</w:t>
            </w:r>
          </w:p>
        </w:tc>
        <w:tc>
          <w:tcPr>
            <w:tcW w:w="1031" w:type="dxa"/>
            <w:vAlign w:val="center"/>
          </w:tcPr>
          <w:p w14:paraId="128F2572">
            <w:pPr>
              <w:adjustRightInd w:val="0"/>
              <w:snapToGrid w:val="0"/>
              <w:spacing w:line="440" w:lineRule="exact"/>
              <w:jc w:val="center"/>
              <w:rPr>
                <w:rFonts w:hint="eastAsia" w:ascii="宋体" w:hAnsi="宋体" w:cs="宋体"/>
                <w:szCs w:val="21"/>
              </w:rPr>
            </w:pPr>
            <w:r>
              <w:rPr>
                <w:rFonts w:hint="eastAsia" w:ascii="宋体" w:hAnsi="宋体" w:cs="宋体"/>
                <w:szCs w:val="21"/>
              </w:rPr>
              <w:t>金额</w:t>
            </w:r>
          </w:p>
        </w:tc>
        <w:tc>
          <w:tcPr>
            <w:tcW w:w="1007" w:type="dxa"/>
            <w:vAlign w:val="center"/>
          </w:tcPr>
          <w:p w14:paraId="189C4AC0">
            <w:pPr>
              <w:adjustRightInd w:val="0"/>
              <w:snapToGrid w:val="0"/>
              <w:spacing w:line="440" w:lineRule="exact"/>
              <w:jc w:val="center"/>
              <w:rPr>
                <w:rFonts w:hint="eastAsia" w:ascii="宋体" w:hAnsi="宋体" w:cs="宋体"/>
                <w:szCs w:val="21"/>
              </w:rPr>
            </w:pPr>
            <w:r>
              <w:rPr>
                <w:rFonts w:hint="eastAsia" w:ascii="宋体" w:hAnsi="宋体" w:cs="宋体"/>
                <w:szCs w:val="21"/>
              </w:rPr>
              <w:t>备注</w:t>
            </w:r>
          </w:p>
        </w:tc>
      </w:tr>
      <w:tr w14:paraId="6900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103A664B">
            <w:pPr>
              <w:adjustRightInd w:val="0"/>
              <w:snapToGrid w:val="0"/>
              <w:spacing w:line="440" w:lineRule="exact"/>
              <w:jc w:val="center"/>
              <w:rPr>
                <w:rFonts w:hint="eastAsia" w:ascii="宋体" w:hAnsi="宋体" w:cs="宋体"/>
                <w:szCs w:val="21"/>
              </w:rPr>
            </w:pPr>
            <w:r>
              <w:rPr>
                <w:rFonts w:hint="eastAsia" w:ascii="宋体" w:hAnsi="宋体" w:cs="宋体"/>
                <w:szCs w:val="21"/>
              </w:rPr>
              <w:t>1</w:t>
            </w:r>
          </w:p>
        </w:tc>
        <w:tc>
          <w:tcPr>
            <w:tcW w:w="2238" w:type="dxa"/>
            <w:shd w:val="clear" w:color="auto" w:fill="auto"/>
            <w:vAlign w:val="center"/>
          </w:tcPr>
          <w:p w14:paraId="2B72FAAD">
            <w:pPr>
              <w:adjustRightInd w:val="0"/>
              <w:snapToGrid w:val="0"/>
              <w:spacing w:line="440" w:lineRule="exact"/>
              <w:jc w:val="center"/>
              <w:rPr>
                <w:rFonts w:hint="eastAsia" w:ascii="宋体" w:hAnsi="宋体" w:cs="宋体"/>
                <w:szCs w:val="21"/>
              </w:rPr>
            </w:pPr>
          </w:p>
        </w:tc>
        <w:tc>
          <w:tcPr>
            <w:tcW w:w="992" w:type="dxa"/>
          </w:tcPr>
          <w:p w14:paraId="750797DC">
            <w:pPr>
              <w:adjustRightInd w:val="0"/>
              <w:snapToGrid w:val="0"/>
              <w:spacing w:line="440" w:lineRule="exact"/>
              <w:jc w:val="center"/>
              <w:rPr>
                <w:rFonts w:hint="eastAsia" w:ascii="宋体" w:hAnsi="宋体" w:cs="宋体"/>
                <w:szCs w:val="21"/>
              </w:rPr>
            </w:pPr>
          </w:p>
        </w:tc>
        <w:tc>
          <w:tcPr>
            <w:tcW w:w="992" w:type="dxa"/>
          </w:tcPr>
          <w:p w14:paraId="3F59CB08">
            <w:pPr>
              <w:adjustRightInd w:val="0"/>
              <w:snapToGrid w:val="0"/>
              <w:spacing w:line="440" w:lineRule="exact"/>
              <w:jc w:val="center"/>
              <w:rPr>
                <w:rFonts w:hint="eastAsia" w:ascii="宋体" w:hAnsi="宋体" w:cs="宋体"/>
                <w:szCs w:val="21"/>
              </w:rPr>
            </w:pPr>
          </w:p>
        </w:tc>
        <w:tc>
          <w:tcPr>
            <w:tcW w:w="992" w:type="dxa"/>
          </w:tcPr>
          <w:p w14:paraId="72CED256">
            <w:pPr>
              <w:adjustRightInd w:val="0"/>
              <w:snapToGrid w:val="0"/>
              <w:spacing w:line="440" w:lineRule="exact"/>
              <w:jc w:val="center"/>
              <w:rPr>
                <w:rFonts w:hint="eastAsia" w:ascii="宋体" w:hAnsi="宋体" w:cs="宋体"/>
                <w:szCs w:val="21"/>
              </w:rPr>
            </w:pPr>
          </w:p>
        </w:tc>
        <w:tc>
          <w:tcPr>
            <w:tcW w:w="1237" w:type="dxa"/>
          </w:tcPr>
          <w:p w14:paraId="036824AF">
            <w:pPr>
              <w:adjustRightInd w:val="0"/>
              <w:snapToGrid w:val="0"/>
              <w:spacing w:line="440" w:lineRule="exact"/>
              <w:jc w:val="center"/>
              <w:rPr>
                <w:rFonts w:hint="eastAsia" w:ascii="宋体" w:hAnsi="宋体" w:cs="宋体"/>
                <w:szCs w:val="21"/>
              </w:rPr>
            </w:pPr>
          </w:p>
        </w:tc>
        <w:tc>
          <w:tcPr>
            <w:tcW w:w="1237" w:type="dxa"/>
            <w:vAlign w:val="center"/>
          </w:tcPr>
          <w:p w14:paraId="4D53EF5E">
            <w:pPr>
              <w:adjustRightInd w:val="0"/>
              <w:snapToGrid w:val="0"/>
              <w:spacing w:line="440" w:lineRule="exact"/>
              <w:jc w:val="center"/>
              <w:rPr>
                <w:rFonts w:hint="eastAsia" w:ascii="宋体" w:hAnsi="宋体" w:cs="宋体"/>
                <w:szCs w:val="21"/>
              </w:rPr>
            </w:pPr>
          </w:p>
        </w:tc>
        <w:tc>
          <w:tcPr>
            <w:tcW w:w="1031" w:type="dxa"/>
          </w:tcPr>
          <w:p w14:paraId="2812BFEB">
            <w:pPr>
              <w:adjustRightInd w:val="0"/>
              <w:snapToGrid w:val="0"/>
              <w:spacing w:line="440" w:lineRule="exact"/>
              <w:jc w:val="center"/>
              <w:rPr>
                <w:rFonts w:hint="eastAsia" w:ascii="宋体" w:hAnsi="宋体" w:cs="宋体"/>
                <w:szCs w:val="21"/>
              </w:rPr>
            </w:pPr>
          </w:p>
        </w:tc>
        <w:tc>
          <w:tcPr>
            <w:tcW w:w="1007" w:type="dxa"/>
          </w:tcPr>
          <w:p w14:paraId="72595AE2">
            <w:pPr>
              <w:adjustRightInd w:val="0"/>
              <w:snapToGrid w:val="0"/>
              <w:spacing w:line="440" w:lineRule="exact"/>
              <w:jc w:val="center"/>
              <w:rPr>
                <w:rFonts w:hint="eastAsia" w:ascii="宋体" w:hAnsi="宋体" w:cs="宋体"/>
                <w:szCs w:val="21"/>
              </w:rPr>
            </w:pPr>
          </w:p>
        </w:tc>
      </w:tr>
      <w:tr w14:paraId="3CA6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522EDA3A">
            <w:pPr>
              <w:adjustRightInd w:val="0"/>
              <w:snapToGrid w:val="0"/>
              <w:spacing w:line="440" w:lineRule="exact"/>
              <w:jc w:val="center"/>
              <w:rPr>
                <w:rFonts w:hint="eastAsia" w:ascii="宋体" w:hAnsi="宋体" w:cs="宋体"/>
                <w:szCs w:val="21"/>
              </w:rPr>
            </w:pPr>
            <w:r>
              <w:rPr>
                <w:rFonts w:hint="eastAsia" w:ascii="宋体" w:hAnsi="宋体" w:cs="宋体"/>
                <w:szCs w:val="21"/>
              </w:rPr>
              <w:t>2</w:t>
            </w:r>
          </w:p>
        </w:tc>
        <w:tc>
          <w:tcPr>
            <w:tcW w:w="2238" w:type="dxa"/>
            <w:shd w:val="clear" w:color="auto" w:fill="auto"/>
            <w:vAlign w:val="center"/>
          </w:tcPr>
          <w:p w14:paraId="6A76CC1E">
            <w:pPr>
              <w:adjustRightInd w:val="0"/>
              <w:snapToGrid w:val="0"/>
              <w:spacing w:line="440" w:lineRule="exact"/>
              <w:jc w:val="center"/>
              <w:rPr>
                <w:rFonts w:hint="eastAsia" w:ascii="宋体" w:hAnsi="宋体" w:cs="宋体"/>
                <w:szCs w:val="21"/>
              </w:rPr>
            </w:pPr>
          </w:p>
        </w:tc>
        <w:tc>
          <w:tcPr>
            <w:tcW w:w="992" w:type="dxa"/>
          </w:tcPr>
          <w:p w14:paraId="6A818E10">
            <w:pPr>
              <w:adjustRightInd w:val="0"/>
              <w:snapToGrid w:val="0"/>
              <w:spacing w:line="440" w:lineRule="exact"/>
              <w:jc w:val="center"/>
              <w:rPr>
                <w:rFonts w:hint="eastAsia" w:ascii="宋体" w:hAnsi="宋体" w:cs="宋体"/>
                <w:szCs w:val="21"/>
              </w:rPr>
            </w:pPr>
          </w:p>
        </w:tc>
        <w:tc>
          <w:tcPr>
            <w:tcW w:w="992" w:type="dxa"/>
          </w:tcPr>
          <w:p w14:paraId="0733DCA0">
            <w:pPr>
              <w:adjustRightInd w:val="0"/>
              <w:snapToGrid w:val="0"/>
              <w:spacing w:line="440" w:lineRule="exact"/>
              <w:jc w:val="center"/>
              <w:rPr>
                <w:rFonts w:hint="eastAsia" w:ascii="宋体" w:hAnsi="宋体" w:cs="宋体"/>
                <w:szCs w:val="21"/>
              </w:rPr>
            </w:pPr>
          </w:p>
        </w:tc>
        <w:tc>
          <w:tcPr>
            <w:tcW w:w="992" w:type="dxa"/>
          </w:tcPr>
          <w:p w14:paraId="6BA38D4F">
            <w:pPr>
              <w:adjustRightInd w:val="0"/>
              <w:snapToGrid w:val="0"/>
              <w:spacing w:line="440" w:lineRule="exact"/>
              <w:jc w:val="center"/>
              <w:rPr>
                <w:rFonts w:hint="eastAsia" w:ascii="宋体" w:hAnsi="宋体" w:cs="宋体"/>
                <w:szCs w:val="21"/>
              </w:rPr>
            </w:pPr>
          </w:p>
        </w:tc>
        <w:tc>
          <w:tcPr>
            <w:tcW w:w="1237" w:type="dxa"/>
          </w:tcPr>
          <w:p w14:paraId="7C710FD3">
            <w:pPr>
              <w:adjustRightInd w:val="0"/>
              <w:snapToGrid w:val="0"/>
              <w:spacing w:line="440" w:lineRule="exact"/>
              <w:jc w:val="center"/>
              <w:rPr>
                <w:rFonts w:hint="eastAsia" w:ascii="宋体" w:hAnsi="宋体" w:cs="宋体"/>
                <w:szCs w:val="21"/>
              </w:rPr>
            </w:pPr>
          </w:p>
        </w:tc>
        <w:tc>
          <w:tcPr>
            <w:tcW w:w="1237" w:type="dxa"/>
            <w:vAlign w:val="center"/>
          </w:tcPr>
          <w:p w14:paraId="187902DF">
            <w:pPr>
              <w:adjustRightInd w:val="0"/>
              <w:snapToGrid w:val="0"/>
              <w:spacing w:line="440" w:lineRule="exact"/>
              <w:jc w:val="center"/>
              <w:rPr>
                <w:rFonts w:hint="eastAsia" w:ascii="宋体" w:hAnsi="宋体" w:cs="宋体"/>
                <w:szCs w:val="21"/>
              </w:rPr>
            </w:pPr>
          </w:p>
        </w:tc>
        <w:tc>
          <w:tcPr>
            <w:tcW w:w="1031" w:type="dxa"/>
          </w:tcPr>
          <w:p w14:paraId="756FEA2B">
            <w:pPr>
              <w:adjustRightInd w:val="0"/>
              <w:snapToGrid w:val="0"/>
              <w:spacing w:line="440" w:lineRule="exact"/>
              <w:jc w:val="center"/>
              <w:rPr>
                <w:rFonts w:hint="eastAsia" w:ascii="宋体" w:hAnsi="宋体" w:cs="宋体"/>
                <w:szCs w:val="21"/>
              </w:rPr>
            </w:pPr>
          </w:p>
        </w:tc>
        <w:tc>
          <w:tcPr>
            <w:tcW w:w="1007" w:type="dxa"/>
          </w:tcPr>
          <w:p w14:paraId="6177668F">
            <w:pPr>
              <w:adjustRightInd w:val="0"/>
              <w:snapToGrid w:val="0"/>
              <w:spacing w:line="440" w:lineRule="exact"/>
              <w:jc w:val="center"/>
              <w:rPr>
                <w:rFonts w:hint="eastAsia" w:ascii="宋体" w:hAnsi="宋体" w:cs="宋体"/>
                <w:szCs w:val="21"/>
              </w:rPr>
            </w:pPr>
          </w:p>
        </w:tc>
      </w:tr>
    </w:tbl>
    <w:p w14:paraId="57E4CDA2">
      <w:pPr>
        <w:pStyle w:val="24"/>
        <w:ind w:firstLine="320"/>
        <w:rPr>
          <w:rFonts w:hint="eastAsia" w:ascii="宋体" w:hAnsi="宋体" w:cs="宋体"/>
          <w:sz w:val="32"/>
          <w:szCs w:val="32"/>
        </w:rPr>
      </w:pPr>
      <w:r>
        <w:rPr>
          <w:rFonts w:hint="eastAsia" w:ascii="宋体" w:hAnsi="宋体" w:cs="宋体"/>
          <w:sz w:val="32"/>
          <w:szCs w:val="32"/>
        </w:rPr>
        <w:t>.......</w:t>
      </w:r>
    </w:p>
    <w:p w14:paraId="7FB1B69C">
      <w:pPr>
        <w:adjustRightInd w:val="0"/>
        <w:snapToGrid w:val="0"/>
        <w:spacing w:line="440" w:lineRule="exact"/>
        <w:rPr>
          <w:rFonts w:hint="eastAsia" w:ascii="宋体" w:hAnsi="宋体" w:cs="宋体"/>
          <w:b/>
          <w:bCs/>
          <w:color w:val="000000"/>
          <w:sz w:val="24"/>
        </w:rPr>
      </w:pPr>
      <w:r>
        <w:rPr>
          <w:rFonts w:hint="eastAsia" w:ascii="宋体" w:hAnsi="宋体" w:cs="宋体"/>
          <w:b/>
          <w:bCs/>
          <w:color w:val="000000"/>
          <w:sz w:val="24"/>
        </w:rPr>
        <w:t>注：供应商可根据实际情况自行添加删减表格内容。</w:t>
      </w:r>
    </w:p>
    <w:p w14:paraId="5FB77B0D">
      <w:pPr>
        <w:adjustRightInd w:val="0"/>
        <w:snapToGrid w:val="0"/>
        <w:spacing w:line="440" w:lineRule="exact"/>
        <w:rPr>
          <w:rFonts w:hint="eastAsia" w:ascii="宋体" w:hAnsi="宋体" w:cs="宋体"/>
          <w:sz w:val="24"/>
        </w:rPr>
      </w:pPr>
    </w:p>
    <w:p w14:paraId="1CF88FA5">
      <w:pPr>
        <w:adjustRightInd w:val="0"/>
        <w:snapToGrid w:val="0"/>
        <w:spacing w:line="440" w:lineRule="exact"/>
        <w:rPr>
          <w:rFonts w:hint="eastAsia"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（盖章或电子签章）</w:t>
      </w:r>
    </w:p>
    <w:p w14:paraId="06AB7254">
      <w:pPr>
        <w:adjustRightInd w:val="0"/>
        <w:snapToGrid w:val="0"/>
        <w:spacing w:line="440" w:lineRule="exact"/>
        <w:rPr>
          <w:rFonts w:hint="eastAsia" w:ascii="宋体" w:hAnsi="宋体" w:cs="宋体"/>
          <w:sz w:val="24"/>
        </w:rPr>
      </w:pPr>
    </w:p>
    <w:p w14:paraId="7A4DBBA1">
      <w:pPr>
        <w:adjustRightInd w:val="0"/>
        <w:snapToGrid w:val="0"/>
        <w:spacing w:line="440" w:lineRule="exact"/>
        <w:rPr>
          <w:rFonts w:hint="eastAsia" w:ascii="宋体" w:hAnsi="宋体" w:cs="宋体"/>
          <w:b/>
          <w:bCs/>
          <w:sz w:val="24"/>
        </w:rPr>
      </w:pPr>
      <w:r>
        <w:rPr>
          <w:rFonts w:hint="eastAsia" w:ascii="宋体" w:hAnsi="宋体" w:cs="宋体"/>
          <w:sz w:val="24"/>
        </w:rPr>
        <w:t xml:space="preserve">法定代表人或其委托代理人（签字或盖章或电子签章）： </w:t>
      </w:r>
      <w:r>
        <w:rPr>
          <w:rFonts w:hint="eastAsia" w:ascii="宋体" w:hAnsi="宋体" w:cs="宋体"/>
          <w:sz w:val="24"/>
          <w:u w:val="single"/>
        </w:rPr>
        <w:t xml:space="preserve">                  </w:t>
      </w:r>
    </w:p>
    <w:p w14:paraId="13241BC2">
      <w:pPr>
        <w:adjustRightInd w:val="0"/>
        <w:snapToGrid w:val="0"/>
        <w:spacing w:line="440" w:lineRule="exact"/>
        <w:rPr>
          <w:rFonts w:hint="eastAsia" w:ascii="宋体" w:hAnsi="宋体" w:cs="宋体"/>
          <w:sz w:val="24"/>
        </w:rPr>
      </w:pPr>
    </w:p>
    <w:p w14:paraId="6B499626">
      <w:pPr>
        <w:adjustRightInd w:val="0"/>
        <w:snapToGrid w:val="0"/>
        <w:spacing w:line="440" w:lineRule="exact"/>
        <w:rPr>
          <w:rFonts w:hint="eastAsia" w:ascii="宋体" w:hAnsi="宋体" w:cs="宋体"/>
          <w:sz w:val="24"/>
        </w:rPr>
      </w:pPr>
      <w:r>
        <w:rPr>
          <w:rFonts w:hint="eastAsia" w:ascii="宋体" w:hAnsi="宋体" w:cs="宋体"/>
          <w:sz w:val="24"/>
        </w:rPr>
        <w:t>日期：  年    月   日</w:t>
      </w:r>
    </w:p>
    <w:p w14:paraId="0112243F">
      <w:pPr>
        <w:pStyle w:val="24"/>
        <w:ind w:firstLine="240"/>
        <w:rPr>
          <w:rFonts w:hint="eastAsia" w:ascii="宋体" w:hAnsi="宋体" w:cs="宋体"/>
        </w:rPr>
      </w:pPr>
    </w:p>
    <w:p w14:paraId="300542DB">
      <w:pPr>
        <w:pStyle w:val="24"/>
        <w:ind w:firstLine="240"/>
        <w:rPr>
          <w:rFonts w:hint="eastAsia" w:ascii="宋体" w:hAnsi="宋体" w:cs="宋体"/>
        </w:rPr>
      </w:pPr>
    </w:p>
    <w:p w14:paraId="54E2875A">
      <w:pPr>
        <w:pStyle w:val="24"/>
        <w:ind w:firstLine="240"/>
        <w:rPr>
          <w:rFonts w:hint="eastAsia" w:ascii="宋体" w:hAnsi="宋体" w:cs="宋体"/>
        </w:rPr>
      </w:pPr>
    </w:p>
    <w:p w14:paraId="116F6B17">
      <w:pPr>
        <w:pStyle w:val="24"/>
        <w:ind w:firstLine="240"/>
        <w:rPr>
          <w:rFonts w:hint="eastAsia" w:ascii="宋体" w:hAnsi="宋体" w:cs="宋体"/>
        </w:rPr>
      </w:pPr>
    </w:p>
    <w:p w14:paraId="7A6C15FD">
      <w:pPr>
        <w:pStyle w:val="24"/>
        <w:ind w:firstLine="240"/>
        <w:rPr>
          <w:rFonts w:hint="eastAsia" w:ascii="宋体" w:hAnsi="宋体" w:cs="宋体"/>
        </w:rPr>
      </w:pPr>
    </w:p>
    <w:p w14:paraId="1F947370">
      <w:pPr>
        <w:pStyle w:val="24"/>
        <w:ind w:firstLine="240"/>
        <w:rPr>
          <w:rFonts w:hint="eastAsia" w:ascii="宋体" w:hAnsi="宋体" w:cs="宋体"/>
        </w:rPr>
      </w:pPr>
    </w:p>
    <w:p w14:paraId="1D1D5227">
      <w:pPr>
        <w:pStyle w:val="24"/>
        <w:ind w:firstLine="240"/>
        <w:rPr>
          <w:rFonts w:hint="eastAsia" w:ascii="宋体" w:hAnsi="宋体" w:cs="宋体"/>
        </w:rPr>
      </w:pPr>
    </w:p>
    <w:p w14:paraId="08E55A11">
      <w:pPr>
        <w:pStyle w:val="24"/>
        <w:ind w:firstLine="240"/>
        <w:rPr>
          <w:rFonts w:hint="eastAsia" w:ascii="宋体" w:hAnsi="宋体" w:cs="宋体"/>
        </w:rPr>
      </w:pPr>
    </w:p>
    <w:p w14:paraId="61BD04FB">
      <w:pPr>
        <w:pStyle w:val="24"/>
        <w:ind w:firstLine="240"/>
        <w:rPr>
          <w:rFonts w:hint="eastAsia" w:ascii="宋体" w:hAnsi="宋体" w:cs="宋体"/>
        </w:rPr>
      </w:pPr>
    </w:p>
    <w:p w14:paraId="2B7503FA">
      <w:pPr>
        <w:pStyle w:val="24"/>
        <w:ind w:firstLine="240"/>
        <w:rPr>
          <w:rFonts w:hint="eastAsia" w:ascii="宋体" w:hAnsi="宋体" w:cs="宋体"/>
        </w:rPr>
      </w:pPr>
    </w:p>
    <w:p w14:paraId="43264BC9">
      <w:pPr>
        <w:pStyle w:val="24"/>
        <w:ind w:firstLine="240"/>
        <w:rPr>
          <w:rFonts w:hint="eastAsia" w:ascii="宋体" w:hAnsi="宋体" w:cs="宋体"/>
        </w:rPr>
      </w:pPr>
    </w:p>
    <w:p w14:paraId="2F36402D">
      <w:pPr>
        <w:pStyle w:val="24"/>
        <w:ind w:firstLine="240"/>
        <w:rPr>
          <w:rFonts w:hint="eastAsia" w:ascii="宋体" w:hAnsi="宋体" w:cs="宋体"/>
        </w:rPr>
      </w:pPr>
    </w:p>
    <w:p w14:paraId="4F48D63D">
      <w:pPr>
        <w:jc w:val="center"/>
        <w:rPr>
          <w:rFonts w:hint="eastAsia" w:ascii="宋体" w:hAnsi="宋体" w:cs="宋体"/>
          <w:b/>
          <w:spacing w:val="6"/>
          <w:sz w:val="28"/>
          <w:szCs w:val="28"/>
        </w:rPr>
      </w:pPr>
      <w:bookmarkStart w:id="236" w:name="_Toc6882"/>
      <w:bookmarkStart w:id="237" w:name="_Toc691"/>
      <w:bookmarkStart w:id="238" w:name="_Toc17043"/>
      <w:bookmarkStart w:id="239" w:name="_Toc21127"/>
      <w:bookmarkStart w:id="240" w:name="_Toc68"/>
      <w:bookmarkStart w:id="241" w:name="_Toc31599"/>
      <w:bookmarkStart w:id="242" w:name="_Toc20204"/>
      <w:bookmarkStart w:id="243" w:name="_Toc26596"/>
      <w:bookmarkStart w:id="244" w:name="_Toc29920"/>
      <w:bookmarkStart w:id="245" w:name="_Toc23409"/>
      <w:bookmarkStart w:id="246" w:name="_Toc11459"/>
      <w:bookmarkStart w:id="247" w:name="_Toc10887"/>
      <w:bookmarkStart w:id="248" w:name="_Toc21725"/>
      <w:r>
        <w:rPr>
          <w:rFonts w:hint="eastAsia" w:ascii="宋体" w:hAnsi="宋体" w:cs="宋体"/>
          <w:bCs/>
          <w:sz w:val="28"/>
          <w:szCs w:val="28"/>
        </w:rPr>
        <w:t>4、中小企业声明函</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654ECF44">
      <w:pPr>
        <w:adjustRightInd w:val="0"/>
        <w:snapToGrid w:val="0"/>
        <w:spacing w:line="360" w:lineRule="auto"/>
        <w:jc w:val="left"/>
        <w:rPr>
          <w:rFonts w:hint="eastAsia" w:ascii="宋体" w:hAnsi="宋体" w:cs="宋体"/>
          <w:szCs w:val="21"/>
        </w:rPr>
      </w:pPr>
    </w:p>
    <w:p w14:paraId="1B723E4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本公司郑重声明，根据《政府采购促进中小企业发展管理办法》（财库[2020]46号）的规定，本公司参加______（采购人名称）______（项目名称）采购活动，货物全部由符合政策要求的中小企业制造。相关企业的具体情况如下：</w:t>
      </w:r>
    </w:p>
    <w:p w14:paraId="08CC8DE1">
      <w:pPr>
        <w:adjustRightInd w:val="0"/>
        <w:snapToGrid w:val="0"/>
        <w:spacing w:line="360" w:lineRule="auto"/>
        <w:jc w:val="left"/>
        <w:rPr>
          <w:rFonts w:hint="eastAsia" w:ascii="宋体" w:hAnsi="宋体" w:cs="宋体"/>
          <w:szCs w:val="21"/>
        </w:rPr>
      </w:pPr>
    </w:p>
    <w:p w14:paraId="2A6BA0EB">
      <w:pPr>
        <w:adjustRightInd w:val="0"/>
        <w:snapToGrid w:val="0"/>
        <w:spacing w:line="360" w:lineRule="auto"/>
        <w:jc w:val="left"/>
        <w:rPr>
          <w:rFonts w:hint="eastAsia" w:ascii="宋体" w:hAnsi="宋体" w:cs="宋体"/>
          <w:szCs w:val="21"/>
        </w:rPr>
      </w:pPr>
      <w:r>
        <w:rPr>
          <w:rFonts w:hint="eastAsia" w:ascii="宋体" w:hAnsi="宋体" w:cs="宋体"/>
          <w:szCs w:val="21"/>
        </w:rPr>
        <w:t>1.______（标的名称），属于______行业，制造企业为______（企业名称），从业人员______人，营业收入为______万元，资产总额为______万元，属于______（请填写：中型、小型、微型）企业。</w:t>
      </w:r>
    </w:p>
    <w:p w14:paraId="7E092957">
      <w:pPr>
        <w:adjustRightInd w:val="0"/>
        <w:snapToGrid w:val="0"/>
        <w:spacing w:line="360" w:lineRule="auto"/>
        <w:jc w:val="left"/>
        <w:rPr>
          <w:rFonts w:hint="eastAsia" w:ascii="宋体" w:hAnsi="宋体" w:cs="宋体"/>
          <w:szCs w:val="21"/>
        </w:rPr>
      </w:pPr>
    </w:p>
    <w:p w14:paraId="4083E3DE">
      <w:pPr>
        <w:adjustRightInd w:val="0"/>
        <w:snapToGrid w:val="0"/>
        <w:spacing w:line="360" w:lineRule="auto"/>
        <w:jc w:val="left"/>
        <w:rPr>
          <w:rFonts w:hint="eastAsia" w:ascii="宋体" w:hAnsi="宋体" w:cs="宋体"/>
          <w:szCs w:val="21"/>
        </w:rPr>
      </w:pPr>
      <w:r>
        <w:rPr>
          <w:rFonts w:hint="eastAsia" w:ascii="宋体" w:hAnsi="宋体" w:cs="宋体"/>
          <w:szCs w:val="21"/>
        </w:rPr>
        <w:t>2.______（标的名称），属于______行业，制造企业为______（企业名称），从业人员 ______人，营业收入为______万元，资产总额为______万元，属于______（请填写：中型、小型、微型）企业。</w:t>
      </w:r>
    </w:p>
    <w:p w14:paraId="1EC99FD4">
      <w:pPr>
        <w:adjustRightInd w:val="0"/>
        <w:snapToGrid w:val="0"/>
        <w:spacing w:line="360" w:lineRule="auto"/>
        <w:jc w:val="left"/>
        <w:rPr>
          <w:rFonts w:hint="eastAsia" w:ascii="宋体" w:hAnsi="宋体" w:cs="宋体"/>
          <w:szCs w:val="21"/>
        </w:rPr>
      </w:pPr>
    </w:p>
    <w:p w14:paraId="38055C3C">
      <w:pPr>
        <w:adjustRightInd w:val="0"/>
        <w:snapToGrid w:val="0"/>
        <w:spacing w:line="360" w:lineRule="auto"/>
        <w:jc w:val="left"/>
        <w:rPr>
          <w:rFonts w:hint="eastAsia" w:ascii="宋体" w:hAnsi="宋体" w:cs="宋体"/>
          <w:szCs w:val="21"/>
        </w:rPr>
      </w:pPr>
      <w:r>
        <w:rPr>
          <w:rFonts w:hint="eastAsia" w:ascii="宋体" w:hAnsi="宋体" w:cs="宋体"/>
          <w:szCs w:val="21"/>
        </w:rPr>
        <w:t>......</w:t>
      </w:r>
    </w:p>
    <w:p w14:paraId="40B049EE">
      <w:pPr>
        <w:adjustRightInd w:val="0"/>
        <w:snapToGrid w:val="0"/>
        <w:spacing w:line="360" w:lineRule="auto"/>
        <w:jc w:val="left"/>
        <w:rPr>
          <w:rFonts w:hint="eastAsia" w:ascii="宋体" w:hAnsi="宋体" w:cs="宋体"/>
          <w:szCs w:val="21"/>
        </w:rPr>
      </w:pPr>
    </w:p>
    <w:p w14:paraId="46110B06">
      <w:pPr>
        <w:adjustRightInd w:val="0"/>
        <w:snapToGrid w:val="0"/>
        <w:spacing w:line="360" w:lineRule="auto"/>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6E0BDAC">
      <w:pPr>
        <w:adjustRightInd w:val="0"/>
        <w:snapToGrid w:val="0"/>
        <w:spacing w:line="360" w:lineRule="auto"/>
        <w:rPr>
          <w:rFonts w:hint="eastAsia" w:ascii="宋体" w:hAnsi="宋体" w:cs="宋体"/>
          <w:sz w:val="24"/>
        </w:rPr>
      </w:pPr>
      <w:r>
        <w:rPr>
          <w:rFonts w:hint="eastAsia" w:ascii="宋体" w:hAnsi="宋体" w:cs="宋体"/>
          <w:sz w:val="24"/>
        </w:rPr>
        <w:t>本企业对上述声明内容的真实性负责。如有虚假，将依法承担相应责任。</w:t>
      </w:r>
    </w:p>
    <w:p w14:paraId="46D936D1">
      <w:pPr>
        <w:adjustRightInd w:val="0"/>
        <w:snapToGrid w:val="0"/>
        <w:spacing w:line="360" w:lineRule="auto"/>
        <w:rPr>
          <w:rFonts w:hint="eastAsia" w:ascii="宋体" w:hAnsi="宋体" w:cs="宋体"/>
          <w:sz w:val="24"/>
        </w:rPr>
      </w:pPr>
      <w:r>
        <w:rPr>
          <w:rFonts w:hint="eastAsia" w:ascii="宋体" w:hAnsi="宋体" w:cs="宋体"/>
          <w:sz w:val="24"/>
        </w:rPr>
        <w:t>注：从业人员、营业收入、资产总额填报上一年度数据，无上一年度数据的新成立企业可不填报。</w:t>
      </w:r>
    </w:p>
    <w:p w14:paraId="1618C6C5">
      <w:pPr>
        <w:adjustRightInd w:val="0"/>
        <w:snapToGrid w:val="0"/>
        <w:spacing w:line="360" w:lineRule="auto"/>
        <w:jc w:val="right"/>
        <w:rPr>
          <w:rFonts w:hint="eastAsia" w:ascii="宋体" w:hAnsi="宋体" w:cs="宋体"/>
          <w:sz w:val="24"/>
        </w:rPr>
      </w:pPr>
      <w:r>
        <w:rPr>
          <w:rFonts w:hint="eastAsia" w:ascii="宋体" w:hAnsi="宋体" w:cs="宋体"/>
          <w:sz w:val="24"/>
        </w:rPr>
        <w:t xml:space="preserve">                       </w:t>
      </w:r>
    </w:p>
    <w:p w14:paraId="4F8E3B0C">
      <w:pPr>
        <w:adjustRightInd w:val="0"/>
        <w:snapToGrid w:val="0"/>
        <w:spacing w:line="360" w:lineRule="auto"/>
        <w:jc w:val="right"/>
        <w:rPr>
          <w:rFonts w:hint="eastAsia" w:ascii="宋体" w:hAnsi="宋体" w:cs="宋体"/>
          <w:sz w:val="24"/>
        </w:rPr>
      </w:pPr>
    </w:p>
    <w:p w14:paraId="1E7C2024">
      <w:pPr>
        <w:adjustRightInd w:val="0"/>
        <w:snapToGrid w:val="0"/>
        <w:spacing w:line="360" w:lineRule="auto"/>
        <w:rPr>
          <w:rFonts w:hint="eastAsia" w:ascii="宋体" w:hAnsi="宋体" w:cs="宋体"/>
          <w:sz w:val="24"/>
        </w:rPr>
      </w:pPr>
    </w:p>
    <w:p w14:paraId="1AE9C452">
      <w:pPr>
        <w:adjustRightInd w:val="0"/>
        <w:snapToGrid w:val="0"/>
        <w:spacing w:line="360" w:lineRule="auto"/>
        <w:jc w:val="right"/>
        <w:rPr>
          <w:rFonts w:hint="eastAsia" w:ascii="宋体" w:hAnsi="宋体" w:cs="宋体"/>
          <w:sz w:val="24"/>
        </w:rPr>
      </w:pPr>
      <w:r>
        <w:rPr>
          <w:rFonts w:hint="eastAsia" w:ascii="宋体" w:hAnsi="宋体" w:cs="宋体"/>
          <w:sz w:val="24"/>
        </w:rPr>
        <w:t xml:space="preserve"> 企业名称：（盖章或电子签章）</w:t>
      </w:r>
    </w:p>
    <w:p w14:paraId="151D3CF5">
      <w:pPr>
        <w:adjustRightInd w:val="0"/>
        <w:snapToGrid w:val="0"/>
        <w:spacing w:line="360" w:lineRule="auto"/>
        <w:ind w:firstLine="6240" w:firstLineChars="2600"/>
        <w:rPr>
          <w:rFonts w:hint="eastAsia" w:ascii="宋体" w:hAnsi="宋体" w:cs="宋体"/>
          <w:sz w:val="24"/>
        </w:rPr>
      </w:pPr>
      <w:r>
        <w:rPr>
          <w:rFonts w:hint="eastAsia" w:ascii="宋体" w:hAnsi="宋体" w:cs="宋体"/>
          <w:sz w:val="24"/>
        </w:rPr>
        <w:t>日期：</w:t>
      </w:r>
    </w:p>
    <w:p w14:paraId="1DB83B34">
      <w:pPr>
        <w:rPr>
          <w:rFonts w:hint="eastAsia" w:ascii="宋体" w:hAnsi="宋体" w:cs="宋体"/>
          <w:bCs/>
          <w:sz w:val="28"/>
          <w:szCs w:val="28"/>
        </w:rPr>
      </w:pPr>
      <w:bookmarkStart w:id="249" w:name="_Toc7454"/>
      <w:bookmarkStart w:id="250" w:name="_Toc4102"/>
      <w:bookmarkStart w:id="251" w:name="_Toc15591"/>
      <w:bookmarkStart w:id="252" w:name="_Toc16847"/>
      <w:bookmarkStart w:id="253" w:name="_Toc15382"/>
      <w:bookmarkStart w:id="254" w:name="_Toc17529"/>
    </w:p>
    <w:bookmarkEnd w:id="249"/>
    <w:bookmarkEnd w:id="250"/>
    <w:bookmarkEnd w:id="251"/>
    <w:bookmarkEnd w:id="252"/>
    <w:bookmarkEnd w:id="253"/>
    <w:bookmarkEnd w:id="254"/>
    <w:p w14:paraId="3FC3F635">
      <w:pPr>
        <w:pStyle w:val="24"/>
        <w:ind w:firstLine="240"/>
        <w:rPr>
          <w:rFonts w:hint="eastAsia" w:ascii="宋体" w:hAnsi="宋体" w:cs="宋体"/>
        </w:rPr>
      </w:pPr>
    </w:p>
    <w:p w14:paraId="5BC9318F">
      <w:pPr>
        <w:jc w:val="center"/>
        <w:rPr>
          <w:rFonts w:hint="eastAsia" w:ascii="宋体" w:hAnsi="宋体" w:cs="宋体"/>
          <w:bCs/>
          <w:sz w:val="28"/>
          <w:szCs w:val="28"/>
        </w:rPr>
      </w:pPr>
    </w:p>
    <w:p w14:paraId="0753C94E">
      <w:pPr>
        <w:jc w:val="center"/>
        <w:rPr>
          <w:rFonts w:hint="eastAsia" w:ascii="宋体" w:hAnsi="宋体" w:cs="宋体"/>
          <w:bCs/>
          <w:sz w:val="28"/>
          <w:szCs w:val="28"/>
        </w:rPr>
      </w:pPr>
    </w:p>
    <w:p w14:paraId="507F20C7">
      <w:pPr>
        <w:jc w:val="center"/>
        <w:rPr>
          <w:rFonts w:hint="eastAsia" w:ascii="宋体" w:hAnsi="宋体" w:cs="宋体"/>
          <w:bCs/>
          <w:sz w:val="28"/>
          <w:szCs w:val="28"/>
        </w:rPr>
      </w:pPr>
    </w:p>
    <w:p w14:paraId="3819465D">
      <w:pPr>
        <w:jc w:val="center"/>
        <w:rPr>
          <w:rFonts w:hint="eastAsia" w:ascii="宋体" w:hAnsi="宋体" w:cs="宋体"/>
          <w:bCs/>
          <w:sz w:val="28"/>
          <w:szCs w:val="28"/>
        </w:rPr>
      </w:pPr>
    </w:p>
    <w:p w14:paraId="3CAD2FFB">
      <w:pPr>
        <w:jc w:val="center"/>
        <w:rPr>
          <w:rFonts w:hint="eastAsia" w:ascii="宋体" w:hAnsi="宋体" w:cs="宋体"/>
          <w:bCs/>
          <w:sz w:val="28"/>
          <w:szCs w:val="28"/>
        </w:rPr>
      </w:pPr>
    </w:p>
    <w:p w14:paraId="5B1693FD">
      <w:pPr>
        <w:jc w:val="center"/>
        <w:rPr>
          <w:rFonts w:hint="eastAsia" w:ascii="宋体" w:hAnsi="宋体" w:cs="宋体"/>
          <w:bCs/>
          <w:sz w:val="28"/>
          <w:szCs w:val="28"/>
        </w:rPr>
      </w:pPr>
      <w:r>
        <w:rPr>
          <w:rFonts w:hint="eastAsia" w:ascii="宋体" w:hAnsi="宋体" w:cs="宋体"/>
          <w:bCs/>
          <w:sz w:val="28"/>
          <w:szCs w:val="28"/>
        </w:rPr>
        <w:t>5、商务条款偏差表</w:t>
      </w:r>
    </w:p>
    <w:p w14:paraId="0C3828A8">
      <w:pPr>
        <w:pStyle w:val="24"/>
        <w:ind w:firstLine="240"/>
        <w:rPr>
          <w:rFonts w:hint="eastAsia" w:ascii="宋体" w:hAnsi="宋体" w:cs="宋体"/>
          <w:szCs w:val="24"/>
        </w:rPr>
      </w:pPr>
      <w:r>
        <w:rPr>
          <w:rFonts w:hint="eastAsia" w:ascii="宋体" w:hAnsi="宋体" w:cs="宋体"/>
          <w:szCs w:val="24"/>
        </w:rPr>
        <w:t xml:space="preserve">供应商名称：  </w:t>
      </w:r>
    </w:p>
    <w:tbl>
      <w:tblPr>
        <w:tblStyle w:val="26"/>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1308"/>
        <w:gridCol w:w="1308"/>
        <w:gridCol w:w="1308"/>
        <w:gridCol w:w="1309"/>
      </w:tblGrid>
      <w:tr w14:paraId="1A06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17C5D0B">
            <w:pPr>
              <w:jc w:val="center"/>
              <w:rPr>
                <w:rFonts w:hint="eastAsia" w:ascii="宋体" w:hAnsi="宋体" w:cs="宋体"/>
                <w:b/>
                <w:szCs w:val="21"/>
              </w:rPr>
            </w:pPr>
            <w:r>
              <w:rPr>
                <w:rFonts w:hint="eastAsia" w:ascii="宋体" w:hAnsi="宋体" w:cs="宋体"/>
                <w:b/>
                <w:szCs w:val="21"/>
              </w:rPr>
              <w:t>序号</w:t>
            </w:r>
          </w:p>
        </w:tc>
        <w:tc>
          <w:tcPr>
            <w:tcW w:w="2835" w:type="dxa"/>
            <w:vAlign w:val="center"/>
          </w:tcPr>
          <w:p w14:paraId="7B0A48AF">
            <w:pPr>
              <w:jc w:val="center"/>
              <w:rPr>
                <w:rFonts w:hint="eastAsia" w:ascii="宋体" w:hAnsi="宋体" w:cs="宋体"/>
                <w:b/>
                <w:szCs w:val="21"/>
              </w:rPr>
            </w:pPr>
            <w:r>
              <w:rPr>
                <w:rFonts w:hint="eastAsia" w:ascii="宋体" w:hAnsi="宋体" w:cs="宋体"/>
                <w:b/>
                <w:szCs w:val="21"/>
              </w:rPr>
              <w:t>内容</w:t>
            </w:r>
          </w:p>
        </w:tc>
        <w:tc>
          <w:tcPr>
            <w:tcW w:w="1308" w:type="dxa"/>
            <w:vAlign w:val="center"/>
          </w:tcPr>
          <w:p w14:paraId="54934BAC">
            <w:pPr>
              <w:jc w:val="center"/>
              <w:rPr>
                <w:rFonts w:hint="eastAsia" w:ascii="宋体" w:hAnsi="宋体" w:cs="宋体"/>
                <w:b/>
                <w:szCs w:val="21"/>
              </w:rPr>
            </w:pPr>
            <w:r>
              <w:rPr>
                <w:rFonts w:hint="eastAsia" w:ascii="宋体" w:hAnsi="宋体" w:cs="宋体"/>
                <w:b/>
                <w:szCs w:val="21"/>
              </w:rPr>
              <w:t>标书要求</w:t>
            </w:r>
          </w:p>
        </w:tc>
        <w:tc>
          <w:tcPr>
            <w:tcW w:w="1308" w:type="dxa"/>
            <w:vAlign w:val="center"/>
          </w:tcPr>
          <w:p w14:paraId="31CAE71E">
            <w:pPr>
              <w:jc w:val="center"/>
              <w:rPr>
                <w:rFonts w:hint="eastAsia" w:ascii="宋体" w:hAnsi="宋体" w:cs="宋体"/>
                <w:b/>
                <w:szCs w:val="21"/>
              </w:rPr>
            </w:pPr>
            <w:r>
              <w:rPr>
                <w:rFonts w:hint="eastAsia" w:ascii="宋体" w:hAnsi="宋体" w:cs="宋体"/>
                <w:b/>
                <w:szCs w:val="21"/>
              </w:rPr>
              <w:t>投标响应</w:t>
            </w:r>
          </w:p>
        </w:tc>
        <w:tc>
          <w:tcPr>
            <w:tcW w:w="1308" w:type="dxa"/>
            <w:vAlign w:val="center"/>
          </w:tcPr>
          <w:p w14:paraId="50113760">
            <w:pPr>
              <w:jc w:val="center"/>
              <w:rPr>
                <w:rFonts w:hint="eastAsia" w:ascii="宋体" w:hAnsi="宋体" w:cs="宋体"/>
                <w:b/>
                <w:szCs w:val="21"/>
              </w:rPr>
            </w:pPr>
            <w:r>
              <w:rPr>
                <w:rFonts w:hint="eastAsia" w:ascii="宋体" w:hAnsi="宋体" w:cs="宋体"/>
                <w:b/>
                <w:szCs w:val="21"/>
              </w:rPr>
              <w:t>是否偏离</w:t>
            </w:r>
          </w:p>
        </w:tc>
        <w:tc>
          <w:tcPr>
            <w:tcW w:w="1309" w:type="dxa"/>
            <w:vAlign w:val="center"/>
          </w:tcPr>
          <w:p w14:paraId="3F8630AC">
            <w:pPr>
              <w:jc w:val="center"/>
              <w:rPr>
                <w:rFonts w:hint="eastAsia" w:ascii="宋体" w:hAnsi="宋体" w:cs="宋体"/>
                <w:b/>
                <w:szCs w:val="21"/>
              </w:rPr>
            </w:pPr>
            <w:r>
              <w:rPr>
                <w:rFonts w:hint="eastAsia" w:ascii="宋体" w:hAnsi="宋体" w:cs="宋体"/>
                <w:b/>
                <w:szCs w:val="21"/>
              </w:rPr>
              <w:t>备注</w:t>
            </w:r>
          </w:p>
        </w:tc>
      </w:tr>
      <w:tr w14:paraId="433D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740684D5">
            <w:pPr>
              <w:jc w:val="center"/>
              <w:rPr>
                <w:rFonts w:hint="eastAsia" w:ascii="宋体" w:hAnsi="宋体" w:cs="宋体"/>
                <w:szCs w:val="21"/>
              </w:rPr>
            </w:pPr>
            <w:r>
              <w:rPr>
                <w:rFonts w:hint="eastAsia" w:ascii="宋体" w:hAnsi="宋体" w:cs="宋体"/>
                <w:szCs w:val="21"/>
              </w:rPr>
              <w:t>1</w:t>
            </w:r>
          </w:p>
        </w:tc>
        <w:tc>
          <w:tcPr>
            <w:tcW w:w="2835" w:type="dxa"/>
            <w:vAlign w:val="center"/>
          </w:tcPr>
          <w:p w14:paraId="3922D71D">
            <w:pPr>
              <w:jc w:val="left"/>
              <w:rPr>
                <w:rFonts w:hint="eastAsia" w:ascii="宋体" w:hAnsi="宋体" w:cs="宋体"/>
                <w:szCs w:val="21"/>
              </w:rPr>
            </w:pPr>
            <w:r>
              <w:rPr>
                <w:rFonts w:hint="eastAsia" w:ascii="宋体" w:hAnsi="宋体" w:cs="宋体"/>
                <w:szCs w:val="21"/>
              </w:rPr>
              <w:t>合同履行期限</w:t>
            </w:r>
          </w:p>
        </w:tc>
        <w:tc>
          <w:tcPr>
            <w:tcW w:w="1308" w:type="dxa"/>
          </w:tcPr>
          <w:p w14:paraId="08A35791">
            <w:pPr>
              <w:rPr>
                <w:rFonts w:hint="eastAsia" w:ascii="宋体" w:hAnsi="宋体" w:cs="宋体"/>
                <w:szCs w:val="21"/>
              </w:rPr>
            </w:pPr>
          </w:p>
        </w:tc>
        <w:tc>
          <w:tcPr>
            <w:tcW w:w="1308" w:type="dxa"/>
          </w:tcPr>
          <w:p w14:paraId="7D631BF5">
            <w:pPr>
              <w:rPr>
                <w:rFonts w:hint="eastAsia" w:ascii="宋体" w:hAnsi="宋体" w:cs="宋体"/>
                <w:szCs w:val="21"/>
              </w:rPr>
            </w:pPr>
          </w:p>
        </w:tc>
        <w:tc>
          <w:tcPr>
            <w:tcW w:w="1308" w:type="dxa"/>
          </w:tcPr>
          <w:p w14:paraId="5E346E61">
            <w:pPr>
              <w:rPr>
                <w:rFonts w:hint="eastAsia" w:ascii="宋体" w:hAnsi="宋体" w:cs="宋体"/>
                <w:szCs w:val="21"/>
              </w:rPr>
            </w:pPr>
          </w:p>
        </w:tc>
        <w:tc>
          <w:tcPr>
            <w:tcW w:w="1309" w:type="dxa"/>
          </w:tcPr>
          <w:p w14:paraId="1C7B5A21">
            <w:pPr>
              <w:rPr>
                <w:rFonts w:hint="eastAsia" w:ascii="宋体" w:hAnsi="宋体" w:cs="宋体"/>
                <w:szCs w:val="21"/>
              </w:rPr>
            </w:pPr>
          </w:p>
        </w:tc>
      </w:tr>
      <w:tr w14:paraId="23CF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25370C0C">
            <w:pPr>
              <w:jc w:val="center"/>
              <w:rPr>
                <w:rFonts w:hint="eastAsia" w:ascii="宋体" w:hAnsi="宋体" w:cs="宋体"/>
                <w:szCs w:val="21"/>
              </w:rPr>
            </w:pPr>
            <w:r>
              <w:rPr>
                <w:rFonts w:hint="eastAsia" w:ascii="宋体" w:hAnsi="宋体" w:cs="宋体"/>
                <w:szCs w:val="21"/>
              </w:rPr>
              <w:t>2</w:t>
            </w:r>
          </w:p>
        </w:tc>
        <w:tc>
          <w:tcPr>
            <w:tcW w:w="2835" w:type="dxa"/>
            <w:vAlign w:val="center"/>
          </w:tcPr>
          <w:p w14:paraId="4BD5FBD4">
            <w:pPr>
              <w:jc w:val="left"/>
              <w:rPr>
                <w:rFonts w:hint="eastAsia" w:ascii="宋体" w:hAnsi="宋体" w:cs="宋体"/>
                <w:szCs w:val="21"/>
              </w:rPr>
            </w:pPr>
            <w:r>
              <w:rPr>
                <w:rFonts w:hint="eastAsia" w:ascii="宋体" w:hAnsi="宋体" w:cs="宋体"/>
                <w:szCs w:val="21"/>
              </w:rPr>
              <w:t>投标内容</w:t>
            </w:r>
          </w:p>
        </w:tc>
        <w:tc>
          <w:tcPr>
            <w:tcW w:w="1308" w:type="dxa"/>
          </w:tcPr>
          <w:p w14:paraId="6B2ADB31">
            <w:pPr>
              <w:rPr>
                <w:rFonts w:hint="eastAsia" w:ascii="宋体" w:hAnsi="宋体" w:cs="宋体"/>
                <w:szCs w:val="21"/>
              </w:rPr>
            </w:pPr>
          </w:p>
        </w:tc>
        <w:tc>
          <w:tcPr>
            <w:tcW w:w="1308" w:type="dxa"/>
          </w:tcPr>
          <w:p w14:paraId="6627C535">
            <w:pPr>
              <w:rPr>
                <w:rFonts w:hint="eastAsia" w:ascii="宋体" w:hAnsi="宋体" w:cs="宋体"/>
                <w:szCs w:val="21"/>
              </w:rPr>
            </w:pPr>
          </w:p>
        </w:tc>
        <w:tc>
          <w:tcPr>
            <w:tcW w:w="1308" w:type="dxa"/>
          </w:tcPr>
          <w:p w14:paraId="1EC57D5D">
            <w:pPr>
              <w:rPr>
                <w:rFonts w:hint="eastAsia" w:ascii="宋体" w:hAnsi="宋体" w:cs="宋体"/>
                <w:szCs w:val="21"/>
              </w:rPr>
            </w:pPr>
          </w:p>
        </w:tc>
        <w:tc>
          <w:tcPr>
            <w:tcW w:w="1309" w:type="dxa"/>
          </w:tcPr>
          <w:p w14:paraId="19671CF9">
            <w:pPr>
              <w:rPr>
                <w:rFonts w:hint="eastAsia" w:ascii="宋体" w:hAnsi="宋体" w:cs="宋体"/>
                <w:szCs w:val="21"/>
              </w:rPr>
            </w:pPr>
          </w:p>
        </w:tc>
      </w:tr>
      <w:tr w14:paraId="7A07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01DE218">
            <w:pPr>
              <w:jc w:val="center"/>
              <w:rPr>
                <w:rFonts w:hint="eastAsia" w:ascii="宋体" w:hAnsi="宋体" w:cs="宋体"/>
                <w:szCs w:val="21"/>
              </w:rPr>
            </w:pPr>
            <w:r>
              <w:rPr>
                <w:rFonts w:hint="eastAsia" w:ascii="宋体" w:hAnsi="宋体" w:cs="宋体"/>
                <w:szCs w:val="21"/>
              </w:rPr>
              <w:t>3</w:t>
            </w:r>
          </w:p>
        </w:tc>
        <w:tc>
          <w:tcPr>
            <w:tcW w:w="2835" w:type="dxa"/>
            <w:vAlign w:val="center"/>
          </w:tcPr>
          <w:p w14:paraId="7577AE1F">
            <w:pPr>
              <w:jc w:val="left"/>
              <w:rPr>
                <w:rFonts w:hint="eastAsia" w:ascii="宋体" w:hAnsi="宋体" w:cs="宋体"/>
                <w:szCs w:val="21"/>
              </w:rPr>
            </w:pPr>
            <w:r>
              <w:rPr>
                <w:rFonts w:hint="eastAsia" w:ascii="宋体" w:hAnsi="宋体" w:cs="宋体"/>
                <w:szCs w:val="21"/>
              </w:rPr>
              <w:t>投标质量</w:t>
            </w:r>
          </w:p>
        </w:tc>
        <w:tc>
          <w:tcPr>
            <w:tcW w:w="1308" w:type="dxa"/>
          </w:tcPr>
          <w:p w14:paraId="0B5FE1B0">
            <w:pPr>
              <w:rPr>
                <w:rFonts w:hint="eastAsia" w:ascii="宋体" w:hAnsi="宋体" w:cs="宋体"/>
                <w:szCs w:val="21"/>
              </w:rPr>
            </w:pPr>
          </w:p>
        </w:tc>
        <w:tc>
          <w:tcPr>
            <w:tcW w:w="1308" w:type="dxa"/>
          </w:tcPr>
          <w:p w14:paraId="7861CB51">
            <w:pPr>
              <w:rPr>
                <w:rFonts w:hint="eastAsia" w:ascii="宋体" w:hAnsi="宋体" w:cs="宋体"/>
                <w:szCs w:val="21"/>
              </w:rPr>
            </w:pPr>
          </w:p>
        </w:tc>
        <w:tc>
          <w:tcPr>
            <w:tcW w:w="1308" w:type="dxa"/>
          </w:tcPr>
          <w:p w14:paraId="5AC1CCF9">
            <w:pPr>
              <w:rPr>
                <w:rFonts w:hint="eastAsia" w:ascii="宋体" w:hAnsi="宋体" w:cs="宋体"/>
                <w:szCs w:val="21"/>
              </w:rPr>
            </w:pPr>
          </w:p>
        </w:tc>
        <w:tc>
          <w:tcPr>
            <w:tcW w:w="1309" w:type="dxa"/>
          </w:tcPr>
          <w:p w14:paraId="57E151AF">
            <w:pPr>
              <w:rPr>
                <w:rFonts w:hint="eastAsia" w:ascii="宋体" w:hAnsi="宋体" w:cs="宋体"/>
                <w:szCs w:val="21"/>
              </w:rPr>
            </w:pPr>
          </w:p>
        </w:tc>
      </w:tr>
      <w:tr w14:paraId="5FD5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0F1DB9EE">
            <w:pPr>
              <w:jc w:val="center"/>
              <w:rPr>
                <w:rFonts w:hint="eastAsia" w:ascii="宋体" w:hAnsi="宋体" w:cs="宋体"/>
                <w:szCs w:val="21"/>
              </w:rPr>
            </w:pPr>
            <w:r>
              <w:rPr>
                <w:rFonts w:hint="eastAsia" w:ascii="宋体" w:hAnsi="宋体" w:cs="宋体"/>
                <w:szCs w:val="21"/>
              </w:rPr>
              <w:t>4</w:t>
            </w:r>
          </w:p>
        </w:tc>
        <w:tc>
          <w:tcPr>
            <w:tcW w:w="2835" w:type="dxa"/>
            <w:vAlign w:val="center"/>
          </w:tcPr>
          <w:p w14:paraId="027299FC">
            <w:pPr>
              <w:jc w:val="left"/>
              <w:rPr>
                <w:rFonts w:hint="eastAsia" w:ascii="宋体" w:hAnsi="宋体" w:cs="宋体"/>
                <w:szCs w:val="21"/>
              </w:rPr>
            </w:pPr>
            <w:r>
              <w:rPr>
                <w:rFonts w:hint="eastAsia" w:ascii="宋体" w:hAnsi="宋体" w:cs="宋体"/>
                <w:szCs w:val="21"/>
              </w:rPr>
              <w:t>投标有效期</w:t>
            </w:r>
          </w:p>
        </w:tc>
        <w:tc>
          <w:tcPr>
            <w:tcW w:w="1308" w:type="dxa"/>
          </w:tcPr>
          <w:p w14:paraId="018A06B5">
            <w:pPr>
              <w:rPr>
                <w:rFonts w:hint="eastAsia" w:ascii="宋体" w:hAnsi="宋体" w:cs="宋体"/>
                <w:szCs w:val="21"/>
              </w:rPr>
            </w:pPr>
          </w:p>
        </w:tc>
        <w:tc>
          <w:tcPr>
            <w:tcW w:w="1308" w:type="dxa"/>
          </w:tcPr>
          <w:p w14:paraId="272FFD0A">
            <w:pPr>
              <w:rPr>
                <w:rFonts w:hint="eastAsia" w:ascii="宋体" w:hAnsi="宋体" w:cs="宋体"/>
                <w:szCs w:val="21"/>
              </w:rPr>
            </w:pPr>
          </w:p>
        </w:tc>
        <w:tc>
          <w:tcPr>
            <w:tcW w:w="1308" w:type="dxa"/>
          </w:tcPr>
          <w:p w14:paraId="770B2457">
            <w:pPr>
              <w:rPr>
                <w:rFonts w:hint="eastAsia" w:ascii="宋体" w:hAnsi="宋体" w:cs="宋体"/>
                <w:szCs w:val="21"/>
              </w:rPr>
            </w:pPr>
          </w:p>
        </w:tc>
        <w:tc>
          <w:tcPr>
            <w:tcW w:w="1309" w:type="dxa"/>
          </w:tcPr>
          <w:p w14:paraId="017E281D">
            <w:pPr>
              <w:rPr>
                <w:rFonts w:hint="eastAsia" w:ascii="宋体" w:hAnsi="宋体" w:cs="宋体"/>
                <w:szCs w:val="21"/>
              </w:rPr>
            </w:pPr>
          </w:p>
        </w:tc>
      </w:tr>
      <w:tr w14:paraId="4114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2122F72D">
            <w:pPr>
              <w:jc w:val="center"/>
              <w:rPr>
                <w:rFonts w:hint="eastAsia" w:ascii="宋体" w:hAnsi="宋体" w:cs="宋体"/>
                <w:szCs w:val="21"/>
              </w:rPr>
            </w:pPr>
            <w:r>
              <w:rPr>
                <w:rFonts w:hint="eastAsia" w:ascii="宋体" w:hAnsi="宋体" w:cs="宋体"/>
                <w:szCs w:val="21"/>
              </w:rPr>
              <w:t>5</w:t>
            </w:r>
          </w:p>
        </w:tc>
        <w:tc>
          <w:tcPr>
            <w:tcW w:w="2835" w:type="dxa"/>
            <w:vAlign w:val="center"/>
          </w:tcPr>
          <w:p w14:paraId="557146D3">
            <w:pPr>
              <w:jc w:val="left"/>
              <w:rPr>
                <w:rFonts w:hint="eastAsia" w:ascii="宋体" w:hAnsi="宋体" w:cs="宋体"/>
                <w:szCs w:val="21"/>
              </w:rPr>
            </w:pPr>
            <w:r>
              <w:rPr>
                <w:rFonts w:hint="eastAsia" w:ascii="宋体" w:hAnsi="宋体" w:cs="宋体"/>
                <w:szCs w:val="21"/>
              </w:rPr>
              <w:t>其他（如有）</w:t>
            </w:r>
          </w:p>
        </w:tc>
        <w:tc>
          <w:tcPr>
            <w:tcW w:w="1308" w:type="dxa"/>
          </w:tcPr>
          <w:p w14:paraId="75B6DF72">
            <w:pPr>
              <w:rPr>
                <w:rFonts w:hint="eastAsia" w:ascii="宋体" w:hAnsi="宋体" w:cs="宋体"/>
                <w:szCs w:val="21"/>
              </w:rPr>
            </w:pPr>
          </w:p>
        </w:tc>
        <w:tc>
          <w:tcPr>
            <w:tcW w:w="1308" w:type="dxa"/>
          </w:tcPr>
          <w:p w14:paraId="03A70D9B">
            <w:pPr>
              <w:rPr>
                <w:rFonts w:hint="eastAsia" w:ascii="宋体" w:hAnsi="宋体" w:cs="宋体"/>
                <w:szCs w:val="21"/>
              </w:rPr>
            </w:pPr>
          </w:p>
        </w:tc>
        <w:tc>
          <w:tcPr>
            <w:tcW w:w="1308" w:type="dxa"/>
          </w:tcPr>
          <w:p w14:paraId="3AC1AA15">
            <w:pPr>
              <w:rPr>
                <w:rFonts w:hint="eastAsia" w:ascii="宋体" w:hAnsi="宋体" w:cs="宋体"/>
                <w:szCs w:val="21"/>
              </w:rPr>
            </w:pPr>
          </w:p>
        </w:tc>
        <w:tc>
          <w:tcPr>
            <w:tcW w:w="1309" w:type="dxa"/>
          </w:tcPr>
          <w:p w14:paraId="32A6B901">
            <w:pPr>
              <w:rPr>
                <w:rFonts w:hint="eastAsia" w:ascii="宋体" w:hAnsi="宋体" w:cs="宋体"/>
                <w:szCs w:val="21"/>
              </w:rPr>
            </w:pPr>
          </w:p>
        </w:tc>
      </w:tr>
    </w:tbl>
    <w:p w14:paraId="3B0B4E73">
      <w:pPr>
        <w:pStyle w:val="24"/>
        <w:ind w:left="479" w:leftChars="114" w:hanging="240" w:hangingChars="100"/>
        <w:rPr>
          <w:rFonts w:hint="eastAsia" w:ascii="宋体" w:hAnsi="宋体" w:cs="宋体"/>
        </w:rPr>
      </w:pPr>
      <w:r>
        <w:rPr>
          <w:rFonts w:hint="eastAsia" w:ascii="宋体" w:hAnsi="宋体" w:cs="宋体"/>
          <w:szCs w:val="24"/>
        </w:rPr>
        <w:t>供应商代表(签字或盖章或电子签章)：         供应商(公章或电子签章)：             日期</w:t>
      </w:r>
      <w:r>
        <w:rPr>
          <w:rFonts w:hint="eastAsia" w:ascii="宋体" w:hAnsi="宋体" w:cs="宋体"/>
        </w:rPr>
        <w:t>：</w:t>
      </w:r>
    </w:p>
    <w:p w14:paraId="3BCD5C08">
      <w:pPr>
        <w:pStyle w:val="24"/>
        <w:ind w:firstLine="240"/>
        <w:rPr>
          <w:rFonts w:hint="eastAsia" w:ascii="宋体" w:hAnsi="宋体" w:cs="宋体"/>
        </w:rPr>
      </w:pPr>
    </w:p>
    <w:p w14:paraId="505078F8">
      <w:pPr>
        <w:pStyle w:val="24"/>
        <w:ind w:firstLine="240"/>
        <w:rPr>
          <w:rFonts w:hint="eastAsia" w:ascii="宋体" w:hAnsi="宋体" w:cs="宋体"/>
        </w:rPr>
      </w:pPr>
    </w:p>
    <w:p w14:paraId="3A3DA8AC">
      <w:pPr>
        <w:pStyle w:val="24"/>
        <w:ind w:firstLine="240"/>
        <w:rPr>
          <w:rFonts w:hint="eastAsia" w:ascii="宋体" w:hAnsi="宋体" w:cs="宋体"/>
        </w:rPr>
      </w:pPr>
    </w:p>
    <w:p w14:paraId="6A7C9B82">
      <w:pPr>
        <w:spacing w:line="360" w:lineRule="auto"/>
        <w:ind w:firstLine="480" w:firstLineChars="200"/>
        <w:rPr>
          <w:rFonts w:hint="eastAsia" w:ascii="宋体" w:hAnsi="宋体" w:cs="宋体"/>
          <w:sz w:val="24"/>
        </w:rPr>
      </w:pPr>
      <w:r>
        <w:rPr>
          <w:rFonts w:hint="eastAsia" w:ascii="宋体" w:hAnsi="宋体" w:cs="宋体"/>
          <w:sz w:val="24"/>
        </w:rPr>
        <w:t>注：供应商可根据需要自行增减表格行数。</w:t>
      </w:r>
    </w:p>
    <w:p w14:paraId="4966BFF0">
      <w:pPr>
        <w:pStyle w:val="24"/>
        <w:ind w:firstLine="240"/>
        <w:rPr>
          <w:rFonts w:hint="eastAsia" w:ascii="宋体" w:hAnsi="宋体" w:cs="宋体"/>
        </w:rPr>
      </w:pPr>
    </w:p>
    <w:p w14:paraId="05DE41BE">
      <w:pPr>
        <w:pStyle w:val="24"/>
        <w:ind w:firstLine="240"/>
        <w:rPr>
          <w:rFonts w:hint="eastAsia" w:ascii="宋体" w:hAnsi="宋体" w:cs="宋体"/>
        </w:rPr>
      </w:pPr>
    </w:p>
    <w:p w14:paraId="3A8CCA8D">
      <w:pPr>
        <w:pStyle w:val="24"/>
        <w:ind w:firstLine="240"/>
        <w:rPr>
          <w:rFonts w:hint="eastAsia" w:ascii="宋体" w:hAnsi="宋体" w:cs="宋体"/>
        </w:rPr>
      </w:pPr>
    </w:p>
    <w:p w14:paraId="4643435C">
      <w:pPr>
        <w:pStyle w:val="24"/>
        <w:ind w:firstLine="240"/>
        <w:rPr>
          <w:rFonts w:hint="eastAsia" w:ascii="宋体" w:hAnsi="宋体" w:cs="宋体"/>
        </w:rPr>
      </w:pPr>
    </w:p>
    <w:p w14:paraId="1D7C0CD8">
      <w:pPr>
        <w:pStyle w:val="24"/>
        <w:ind w:firstLine="240"/>
        <w:rPr>
          <w:rFonts w:hint="eastAsia" w:ascii="宋体" w:hAnsi="宋体" w:cs="宋体"/>
        </w:rPr>
      </w:pPr>
    </w:p>
    <w:p w14:paraId="3B058DF1">
      <w:pPr>
        <w:pStyle w:val="25"/>
        <w:rPr>
          <w:rFonts w:hint="eastAsia"/>
        </w:rPr>
      </w:pPr>
    </w:p>
    <w:p w14:paraId="5F23175D">
      <w:pPr>
        <w:pStyle w:val="7"/>
        <w:rPr>
          <w:rFonts w:hint="eastAsia" w:ascii="宋体" w:hAnsi="宋体" w:cs="宋体"/>
        </w:rPr>
      </w:pPr>
    </w:p>
    <w:p w14:paraId="69FA61AB">
      <w:pPr>
        <w:pStyle w:val="7"/>
        <w:rPr>
          <w:rFonts w:hint="eastAsia" w:ascii="宋体" w:hAnsi="宋体" w:cs="宋体"/>
        </w:rPr>
      </w:pPr>
    </w:p>
    <w:p w14:paraId="60442931">
      <w:pPr>
        <w:pStyle w:val="7"/>
        <w:rPr>
          <w:rFonts w:hint="eastAsia" w:ascii="宋体" w:hAnsi="宋体" w:cs="宋体"/>
        </w:rPr>
      </w:pPr>
    </w:p>
    <w:p w14:paraId="31ED37E9">
      <w:pPr>
        <w:pStyle w:val="7"/>
        <w:rPr>
          <w:rFonts w:hint="eastAsia" w:ascii="宋体" w:hAnsi="宋体" w:cs="宋体"/>
        </w:rPr>
      </w:pPr>
    </w:p>
    <w:p w14:paraId="7486A9D4">
      <w:pPr>
        <w:pStyle w:val="7"/>
        <w:rPr>
          <w:rFonts w:hint="eastAsia" w:ascii="宋体" w:hAnsi="宋体" w:cs="宋体"/>
        </w:rPr>
      </w:pPr>
    </w:p>
    <w:p w14:paraId="6D2E0F17">
      <w:pPr>
        <w:pStyle w:val="7"/>
        <w:rPr>
          <w:rFonts w:hint="eastAsia" w:ascii="宋体" w:hAnsi="宋体" w:cs="宋体"/>
        </w:rPr>
      </w:pPr>
    </w:p>
    <w:p w14:paraId="1B05E6E9">
      <w:pPr>
        <w:pStyle w:val="7"/>
        <w:rPr>
          <w:rFonts w:hint="eastAsia" w:ascii="宋体" w:hAnsi="宋体" w:cs="宋体"/>
        </w:rPr>
      </w:pPr>
    </w:p>
    <w:p w14:paraId="4C782E5E">
      <w:pPr>
        <w:pStyle w:val="7"/>
        <w:rPr>
          <w:rFonts w:hint="eastAsia" w:ascii="宋体" w:hAnsi="宋体" w:cs="宋体"/>
        </w:rPr>
      </w:pPr>
    </w:p>
    <w:p w14:paraId="3997AF0E">
      <w:pPr>
        <w:pStyle w:val="24"/>
        <w:ind w:firstLine="240"/>
        <w:rPr>
          <w:rFonts w:hint="eastAsia" w:ascii="宋体" w:hAnsi="宋体" w:cs="宋体"/>
        </w:rPr>
      </w:pPr>
    </w:p>
    <w:p w14:paraId="0B237CF0">
      <w:pPr>
        <w:pStyle w:val="4"/>
        <w:spacing w:line="360" w:lineRule="auto"/>
        <w:rPr>
          <w:rFonts w:hint="eastAsia" w:ascii="宋体" w:hAnsi="宋体" w:cs="宋体"/>
          <w:b w:val="0"/>
          <w:bCs w:val="0"/>
          <w:sz w:val="28"/>
          <w:szCs w:val="28"/>
        </w:rPr>
      </w:pPr>
      <w:r>
        <w:rPr>
          <w:rFonts w:hint="eastAsia" w:ascii="宋体" w:hAnsi="宋体" w:cs="宋体"/>
          <w:b w:val="0"/>
          <w:bCs w:val="0"/>
        </w:rPr>
        <w:t>6、</w:t>
      </w:r>
      <w:bookmarkStart w:id="255" w:name="_Toc19568"/>
      <w:r>
        <w:rPr>
          <w:rFonts w:hint="eastAsia" w:ascii="宋体" w:hAnsi="宋体" w:cs="宋体"/>
          <w:b w:val="0"/>
          <w:bCs w:val="0"/>
          <w:sz w:val="28"/>
          <w:szCs w:val="28"/>
        </w:rPr>
        <w:t>技术要求响应与偏差表</w:t>
      </w:r>
      <w:bookmarkEnd w:id="255"/>
    </w:p>
    <w:p w14:paraId="6B7CB649">
      <w:pPr>
        <w:rPr>
          <w:rFonts w:hint="eastAsia" w:ascii="宋体" w:hAnsi="宋体" w:cs="宋体"/>
          <w:szCs w:val="21"/>
        </w:rPr>
      </w:pPr>
      <w:r>
        <w:rPr>
          <w:rFonts w:hint="eastAsia" w:ascii="宋体" w:hAnsi="宋体" w:cs="宋体"/>
          <w:szCs w:val="21"/>
        </w:rPr>
        <w:t xml:space="preserve">供应商名称：                                 </w:t>
      </w:r>
    </w:p>
    <w:tbl>
      <w:tblPr>
        <w:tblStyle w:val="26"/>
        <w:tblpPr w:leftFromText="180" w:rightFromText="180" w:vertAnchor="text" w:horzAnchor="margin" w:tblpY="5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4"/>
        <w:gridCol w:w="2358"/>
        <w:gridCol w:w="1914"/>
        <w:gridCol w:w="1915"/>
        <w:gridCol w:w="1372"/>
      </w:tblGrid>
      <w:tr w14:paraId="7CF6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576" w:type="pct"/>
            <w:vAlign w:val="center"/>
          </w:tcPr>
          <w:p w14:paraId="2A6A0A14">
            <w:pPr>
              <w:jc w:val="center"/>
              <w:rPr>
                <w:rFonts w:hint="eastAsia" w:ascii="宋体" w:hAnsi="宋体" w:cs="宋体"/>
                <w:szCs w:val="21"/>
              </w:rPr>
            </w:pPr>
            <w:r>
              <w:rPr>
                <w:rFonts w:hint="eastAsia" w:ascii="宋体" w:hAnsi="宋体" w:cs="宋体"/>
                <w:szCs w:val="21"/>
              </w:rPr>
              <w:t>序号</w:t>
            </w:r>
          </w:p>
        </w:tc>
        <w:tc>
          <w:tcPr>
            <w:tcW w:w="1380" w:type="pct"/>
            <w:vAlign w:val="center"/>
          </w:tcPr>
          <w:p w14:paraId="411168F9">
            <w:pPr>
              <w:jc w:val="center"/>
              <w:rPr>
                <w:rFonts w:hint="eastAsia" w:ascii="宋体" w:hAnsi="宋体" w:cs="宋体"/>
                <w:szCs w:val="21"/>
              </w:rPr>
            </w:pPr>
            <w:r>
              <w:rPr>
                <w:rFonts w:hint="eastAsia" w:ascii="宋体" w:hAnsi="宋体" w:cs="宋体"/>
                <w:szCs w:val="21"/>
              </w:rPr>
              <w:t>货物（服务）名称</w:t>
            </w:r>
          </w:p>
        </w:tc>
        <w:tc>
          <w:tcPr>
            <w:tcW w:w="1120" w:type="pct"/>
            <w:vAlign w:val="center"/>
          </w:tcPr>
          <w:p w14:paraId="53F4EBC7">
            <w:pPr>
              <w:jc w:val="center"/>
              <w:rPr>
                <w:rFonts w:hint="eastAsia" w:ascii="宋体" w:hAnsi="宋体" w:cs="宋体"/>
                <w:szCs w:val="21"/>
              </w:rPr>
            </w:pPr>
            <w:r>
              <w:rPr>
                <w:rFonts w:hint="eastAsia" w:ascii="宋体" w:hAnsi="宋体" w:cs="宋体"/>
                <w:szCs w:val="21"/>
              </w:rPr>
              <w:t>招标规格</w:t>
            </w:r>
          </w:p>
        </w:tc>
        <w:tc>
          <w:tcPr>
            <w:tcW w:w="1121" w:type="pct"/>
            <w:vAlign w:val="center"/>
          </w:tcPr>
          <w:p w14:paraId="76060A88">
            <w:pPr>
              <w:jc w:val="center"/>
              <w:rPr>
                <w:rFonts w:hint="eastAsia" w:ascii="宋体" w:hAnsi="宋体" w:cs="宋体"/>
                <w:szCs w:val="21"/>
              </w:rPr>
            </w:pPr>
            <w:r>
              <w:rPr>
                <w:rFonts w:hint="eastAsia" w:ascii="宋体" w:hAnsi="宋体" w:cs="宋体"/>
                <w:szCs w:val="21"/>
              </w:rPr>
              <w:t>投标规格</w:t>
            </w:r>
          </w:p>
        </w:tc>
        <w:tc>
          <w:tcPr>
            <w:tcW w:w="803" w:type="pct"/>
            <w:vAlign w:val="center"/>
          </w:tcPr>
          <w:p w14:paraId="60CEEA0E">
            <w:pPr>
              <w:jc w:val="center"/>
              <w:rPr>
                <w:rFonts w:hint="eastAsia" w:ascii="宋体" w:hAnsi="宋体" w:cs="宋体"/>
                <w:szCs w:val="21"/>
              </w:rPr>
            </w:pPr>
            <w:r>
              <w:rPr>
                <w:rFonts w:hint="eastAsia" w:ascii="宋体" w:hAnsi="宋体" w:cs="宋体"/>
                <w:szCs w:val="21"/>
              </w:rPr>
              <w:t>偏离说明</w:t>
            </w:r>
          </w:p>
        </w:tc>
      </w:tr>
      <w:tr w14:paraId="7E92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76" w:type="pct"/>
            <w:vAlign w:val="center"/>
          </w:tcPr>
          <w:p w14:paraId="07A74163">
            <w:pPr>
              <w:rPr>
                <w:rFonts w:hint="eastAsia" w:ascii="宋体" w:hAnsi="宋体" w:cs="宋体"/>
                <w:b/>
                <w:szCs w:val="21"/>
              </w:rPr>
            </w:pPr>
          </w:p>
        </w:tc>
        <w:tc>
          <w:tcPr>
            <w:tcW w:w="1380" w:type="pct"/>
            <w:vAlign w:val="center"/>
          </w:tcPr>
          <w:p w14:paraId="36842C70">
            <w:pPr>
              <w:rPr>
                <w:rFonts w:hint="eastAsia" w:ascii="宋体" w:hAnsi="宋体" w:cs="宋体"/>
                <w:b/>
                <w:szCs w:val="21"/>
              </w:rPr>
            </w:pPr>
          </w:p>
        </w:tc>
        <w:tc>
          <w:tcPr>
            <w:tcW w:w="1120" w:type="pct"/>
            <w:vAlign w:val="center"/>
          </w:tcPr>
          <w:p w14:paraId="07A98461">
            <w:pPr>
              <w:rPr>
                <w:rFonts w:hint="eastAsia" w:ascii="宋体" w:hAnsi="宋体" w:cs="宋体"/>
                <w:b/>
                <w:szCs w:val="21"/>
              </w:rPr>
            </w:pPr>
          </w:p>
        </w:tc>
        <w:tc>
          <w:tcPr>
            <w:tcW w:w="1121" w:type="pct"/>
            <w:vAlign w:val="center"/>
          </w:tcPr>
          <w:p w14:paraId="0D483FDA">
            <w:pPr>
              <w:rPr>
                <w:rFonts w:hint="eastAsia" w:ascii="宋体" w:hAnsi="宋体" w:cs="宋体"/>
                <w:b/>
                <w:szCs w:val="21"/>
              </w:rPr>
            </w:pPr>
          </w:p>
        </w:tc>
        <w:tc>
          <w:tcPr>
            <w:tcW w:w="803" w:type="pct"/>
            <w:vAlign w:val="center"/>
          </w:tcPr>
          <w:p w14:paraId="27C65408">
            <w:pPr>
              <w:rPr>
                <w:rFonts w:hint="eastAsia" w:ascii="宋体" w:hAnsi="宋体" w:cs="宋体"/>
                <w:b/>
                <w:szCs w:val="21"/>
              </w:rPr>
            </w:pPr>
          </w:p>
        </w:tc>
      </w:tr>
      <w:tr w14:paraId="10B9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576" w:type="pct"/>
          </w:tcPr>
          <w:p w14:paraId="53B17022">
            <w:pPr>
              <w:rPr>
                <w:rFonts w:hint="eastAsia" w:ascii="宋体" w:hAnsi="宋体" w:cs="宋体"/>
                <w:b/>
                <w:szCs w:val="21"/>
              </w:rPr>
            </w:pPr>
          </w:p>
        </w:tc>
        <w:tc>
          <w:tcPr>
            <w:tcW w:w="1380" w:type="pct"/>
          </w:tcPr>
          <w:p w14:paraId="5927A5C9">
            <w:pPr>
              <w:rPr>
                <w:rFonts w:hint="eastAsia" w:ascii="宋体" w:hAnsi="宋体" w:cs="宋体"/>
                <w:b/>
                <w:szCs w:val="21"/>
              </w:rPr>
            </w:pPr>
          </w:p>
        </w:tc>
        <w:tc>
          <w:tcPr>
            <w:tcW w:w="1120" w:type="pct"/>
          </w:tcPr>
          <w:p w14:paraId="610FFD43">
            <w:pPr>
              <w:rPr>
                <w:rFonts w:hint="eastAsia" w:ascii="宋体" w:hAnsi="宋体" w:cs="宋体"/>
                <w:b/>
                <w:szCs w:val="21"/>
              </w:rPr>
            </w:pPr>
          </w:p>
        </w:tc>
        <w:tc>
          <w:tcPr>
            <w:tcW w:w="1121" w:type="pct"/>
          </w:tcPr>
          <w:p w14:paraId="3D73ED19">
            <w:pPr>
              <w:rPr>
                <w:rFonts w:hint="eastAsia" w:ascii="宋体" w:hAnsi="宋体" w:cs="宋体"/>
                <w:b/>
                <w:szCs w:val="21"/>
              </w:rPr>
            </w:pPr>
          </w:p>
        </w:tc>
        <w:tc>
          <w:tcPr>
            <w:tcW w:w="803" w:type="pct"/>
          </w:tcPr>
          <w:p w14:paraId="235BB84B">
            <w:pPr>
              <w:rPr>
                <w:rFonts w:hint="eastAsia" w:ascii="宋体" w:hAnsi="宋体" w:cs="宋体"/>
                <w:b/>
                <w:szCs w:val="21"/>
              </w:rPr>
            </w:pPr>
          </w:p>
        </w:tc>
      </w:tr>
      <w:tr w14:paraId="3A92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576" w:type="pct"/>
          </w:tcPr>
          <w:p w14:paraId="43A3A3E1">
            <w:pPr>
              <w:rPr>
                <w:rFonts w:hint="eastAsia" w:ascii="宋体" w:hAnsi="宋体" w:cs="宋体"/>
                <w:b/>
                <w:szCs w:val="21"/>
              </w:rPr>
            </w:pPr>
          </w:p>
        </w:tc>
        <w:tc>
          <w:tcPr>
            <w:tcW w:w="1380" w:type="pct"/>
          </w:tcPr>
          <w:p w14:paraId="77D2B671">
            <w:pPr>
              <w:rPr>
                <w:rFonts w:hint="eastAsia" w:ascii="宋体" w:hAnsi="宋体" w:cs="宋体"/>
                <w:b/>
                <w:szCs w:val="21"/>
              </w:rPr>
            </w:pPr>
          </w:p>
        </w:tc>
        <w:tc>
          <w:tcPr>
            <w:tcW w:w="1120" w:type="pct"/>
          </w:tcPr>
          <w:p w14:paraId="69AE06BB">
            <w:pPr>
              <w:rPr>
                <w:rFonts w:hint="eastAsia" w:ascii="宋体" w:hAnsi="宋体" w:cs="宋体"/>
                <w:b/>
                <w:szCs w:val="21"/>
              </w:rPr>
            </w:pPr>
          </w:p>
        </w:tc>
        <w:tc>
          <w:tcPr>
            <w:tcW w:w="1121" w:type="pct"/>
          </w:tcPr>
          <w:p w14:paraId="54453389">
            <w:pPr>
              <w:rPr>
                <w:rFonts w:hint="eastAsia" w:ascii="宋体" w:hAnsi="宋体" w:cs="宋体"/>
                <w:b/>
                <w:szCs w:val="21"/>
              </w:rPr>
            </w:pPr>
          </w:p>
        </w:tc>
        <w:tc>
          <w:tcPr>
            <w:tcW w:w="803" w:type="pct"/>
          </w:tcPr>
          <w:p w14:paraId="7DD6F56B">
            <w:pPr>
              <w:rPr>
                <w:rFonts w:hint="eastAsia" w:ascii="宋体" w:hAnsi="宋体" w:cs="宋体"/>
                <w:b/>
                <w:szCs w:val="21"/>
              </w:rPr>
            </w:pPr>
          </w:p>
        </w:tc>
      </w:tr>
      <w:tr w14:paraId="227E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6" w:type="pct"/>
          </w:tcPr>
          <w:p w14:paraId="0EB916BD">
            <w:pPr>
              <w:rPr>
                <w:rFonts w:hint="eastAsia" w:ascii="宋体" w:hAnsi="宋体" w:cs="宋体"/>
                <w:b/>
                <w:szCs w:val="21"/>
              </w:rPr>
            </w:pPr>
          </w:p>
        </w:tc>
        <w:tc>
          <w:tcPr>
            <w:tcW w:w="1380" w:type="pct"/>
          </w:tcPr>
          <w:p w14:paraId="6DAA1930">
            <w:pPr>
              <w:rPr>
                <w:rFonts w:hint="eastAsia" w:ascii="宋体" w:hAnsi="宋体" w:cs="宋体"/>
                <w:b/>
                <w:szCs w:val="21"/>
              </w:rPr>
            </w:pPr>
          </w:p>
        </w:tc>
        <w:tc>
          <w:tcPr>
            <w:tcW w:w="1120" w:type="pct"/>
          </w:tcPr>
          <w:p w14:paraId="3195400C">
            <w:pPr>
              <w:rPr>
                <w:rFonts w:hint="eastAsia" w:ascii="宋体" w:hAnsi="宋体" w:cs="宋体"/>
                <w:b/>
                <w:szCs w:val="21"/>
              </w:rPr>
            </w:pPr>
          </w:p>
        </w:tc>
        <w:tc>
          <w:tcPr>
            <w:tcW w:w="1121" w:type="pct"/>
          </w:tcPr>
          <w:p w14:paraId="45C6DEB5">
            <w:pPr>
              <w:rPr>
                <w:rFonts w:hint="eastAsia" w:ascii="宋体" w:hAnsi="宋体" w:cs="宋体"/>
                <w:b/>
                <w:szCs w:val="21"/>
              </w:rPr>
            </w:pPr>
          </w:p>
        </w:tc>
        <w:tc>
          <w:tcPr>
            <w:tcW w:w="803" w:type="pct"/>
          </w:tcPr>
          <w:p w14:paraId="795A9121">
            <w:pPr>
              <w:rPr>
                <w:rFonts w:hint="eastAsia" w:ascii="宋体" w:hAnsi="宋体" w:cs="宋体"/>
                <w:b/>
                <w:szCs w:val="21"/>
              </w:rPr>
            </w:pPr>
          </w:p>
        </w:tc>
      </w:tr>
      <w:tr w14:paraId="1B34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576" w:type="pct"/>
          </w:tcPr>
          <w:p w14:paraId="6D213E64">
            <w:pPr>
              <w:rPr>
                <w:rFonts w:hint="eastAsia" w:ascii="宋体" w:hAnsi="宋体" w:cs="宋体"/>
                <w:b/>
                <w:szCs w:val="21"/>
              </w:rPr>
            </w:pPr>
          </w:p>
        </w:tc>
        <w:tc>
          <w:tcPr>
            <w:tcW w:w="1380" w:type="pct"/>
          </w:tcPr>
          <w:p w14:paraId="2F63824F">
            <w:pPr>
              <w:rPr>
                <w:rFonts w:hint="eastAsia" w:ascii="宋体" w:hAnsi="宋体" w:cs="宋体"/>
                <w:b/>
                <w:szCs w:val="21"/>
              </w:rPr>
            </w:pPr>
          </w:p>
        </w:tc>
        <w:tc>
          <w:tcPr>
            <w:tcW w:w="1120" w:type="pct"/>
          </w:tcPr>
          <w:p w14:paraId="178ACD78">
            <w:pPr>
              <w:rPr>
                <w:rFonts w:hint="eastAsia" w:ascii="宋体" w:hAnsi="宋体" w:cs="宋体"/>
                <w:b/>
                <w:szCs w:val="21"/>
              </w:rPr>
            </w:pPr>
          </w:p>
        </w:tc>
        <w:tc>
          <w:tcPr>
            <w:tcW w:w="1121" w:type="pct"/>
          </w:tcPr>
          <w:p w14:paraId="42F933FC">
            <w:pPr>
              <w:rPr>
                <w:rFonts w:hint="eastAsia" w:ascii="宋体" w:hAnsi="宋体" w:cs="宋体"/>
                <w:b/>
                <w:szCs w:val="21"/>
              </w:rPr>
            </w:pPr>
          </w:p>
        </w:tc>
        <w:tc>
          <w:tcPr>
            <w:tcW w:w="803" w:type="pct"/>
          </w:tcPr>
          <w:p w14:paraId="6D4C17A5">
            <w:pPr>
              <w:rPr>
                <w:rFonts w:hint="eastAsia" w:ascii="宋体" w:hAnsi="宋体" w:cs="宋体"/>
                <w:b/>
                <w:szCs w:val="21"/>
              </w:rPr>
            </w:pPr>
          </w:p>
        </w:tc>
      </w:tr>
      <w:tr w14:paraId="0480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76" w:type="pct"/>
          </w:tcPr>
          <w:p w14:paraId="3794E431">
            <w:pPr>
              <w:rPr>
                <w:rFonts w:hint="eastAsia" w:ascii="宋体" w:hAnsi="宋体" w:cs="宋体"/>
                <w:b/>
                <w:szCs w:val="21"/>
              </w:rPr>
            </w:pPr>
          </w:p>
        </w:tc>
        <w:tc>
          <w:tcPr>
            <w:tcW w:w="1380" w:type="pct"/>
          </w:tcPr>
          <w:p w14:paraId="66030710">
            <w:pPr>
              <w:rPr>
                <w:rFonts w:hint="eastAsia" w:ascii="宋体" w:hAnsi="宋体" w:cs="宋体"/>
                <w:b/>
                <w:szCs w:val="21"/>
              </w:rPr>
            </w:pPr>
          </w:p>
        </w:tc>
        <w:tc>
          <w:tcPr>
            <w:tcW w:w="1120" w:type="pct"/>
          </w:tcPr>
          <w:p w14:paraId="1D32D3CC">
            <w:pPr>
              <w:rPr>
                <w:rFonts w:hint="eastAsia" w:ascii="宋体" w:hAnsi="宋体" w:cs="宋体"/>
                <w:b/>
                <w:szCs w:val="21"/>
              </w:rPr>
            </w:pPr>
          </w:p>
        </w:tc>
        <w:tc>
          <w:tcPr>
            <w:tcW w:w="1121" w:type="pct"/>
          </w:tcPr>
          <w:p w14:paraId="41F3EA90">
            <w:pPr>
              <w:rPr>
                <w:rFonts w:hint="eastAsia" w:ascii="宋体" w:hAnsi="宋体" w:cs="宋体"/>
                <w:b/>
                <w:szCs w:val="21"/>
              </w:rPr>
            </w:pPr>
          </w:p>
        </w:tc>
        <w:tc>
          <w:tcPr>
            <w:tcW w:w="803" w:type="pct"/>
          </w:tcPr>
          <w:p w14:paraId="457A6BA8">
            <w:pPr>
              <w:rPr>
                <w:rFonts w:hint="eastAsia" w:ascii="宋体" w:hAnsi="宋体" w:cs="宋体"/>
                <w:b/>
                <w:szCs w:val="21"/>
              </w:rPr>
            </w:pPr>
          </w:p>
        </w:tc>
      </w:tr>
    </w:tbl>
    <w:p w14:paraId="5F5B950E">
      <w:pPr>
        <w:rPr>
          <w:rFonts w:hint="eastAsia" w:ascii="宋体" w:hAnsi="宋体" w:cs="宋体"/>
          <w:szCs w:val="21"/>
        </w:rPr>
      </w:pPr>
    </w:p>
    <w:p w14:paraId="57721832">
      <w:pPr>
        <w:rPr>
          <w:rFonts w:hint="eastAsia" w:ascii="宋体" w:hAnsi="宋体" w:cs="宋体"/>
          <w:szCs w:val="21"/>
        </w:rPr>
      </w:pPr>
    </w:p>
    <w:p w14:paraId="4F171566">
      <w:pPr>
        <w:spacing w:line="400" w:lineRule="exact"/>
        <w:rPr>
          <w:rFonts w:hint="eastAsia" w:ascii="宋体" w:hAnsi="宋体" w:cs="宋体"/>
          <w:b/>
          <w:snapToGrid w:val="0"/>
          <w:szCs w:val="21"/>
        </w:rPr>
      </w:pPr>
      <w:r>
        <w:rPr>
          <w:rFonts w:hint="eastAsia" w:ascii="宋体" w:hAnsi="宋体" w:cs="宋体"/>
          <w:b/>
          <w:snapToGrid w:val="0"/>
          <w:szCs w:val="21"/>
        </w:rPr>
        <w:t>说明：</w:t>
      </w:r>
    </w:p>
    <w:p w14:paraId="439CBEB9">
      <w:pPr>
        <w:spacing w:line="400" w:lineRule="exact"/>
        <w:rPr>
          <w:rFonts w:hint="eastAsia" w:ascii="宋体" w:hAnsi="宋体" w:cs="宋体"/>
          <w:snapToGrid w:val="0"/>
          <w:szCs w:val="21"/>
        </w:rPr>
      </w:pPr>
      <w:r>
        <w:rPr>
          <w:rFonts w:hint="eastAsia" w:ascii="宋体" w:hAnsi="宋体" w:cs="宋体"/>
          <w:snapToGrid w:val="0"/>
          <w:szCs w:val="21"/>
        </w:rPr>
        <w:t>1、根据采购文件第四章“技术参数及要求”，供应商须在“投标规格”一列中逐条响应；</w:t>
      </w:r>
    </w:p>
    <w:p w14:paraId="6F4DA2C9">
      <w:pPr>
        <w:spacing w:line="400" w:lineRule="exact"/>
        <w:rPr>
          <w:rFonts w:hint="eastAsia" w:ascii="宋体" w:hAnsi="宋体" w:cs="宋体"/>
          <w:snapToGrid w:val="0"/>
          <w:szCs w:val="21"/>
        </w:rPr>
      </w:pPr>
      <w:r>
        <w:rPr>
          <w:rFonts w:hint="eastAsia" w:ascii="宋体" w:hAnsi="宋体" w:cs="宋体"/>
          <w:snapToGrid w:val="0"/>
          <w:szCs w:val="21"/>
        </w:rPr>
        <w:t>2、“偏离说明”一栏中供应商应对所投货物（服务）的技术参数与采购文件的要求进行对比，如无偏差请填写“无”的字样，如有偏差请注明“正偏差”或“负偏差”字样；</w:t>
      </w:r>
    </w:p>
    <w:p w14:paraId="106AE239">
      <w:pPr>
        <w:spacing w:line="400" w:lineRule="exact"/>
        <w:rPr>
          <w:rFonts w:hint="eastAsia" w:ascii="宋体" w:hAnsi="宋体" w:cs="宋体"/>
          <w:snapToGrid w:val="0"/>
          <w:szCs w:val="21"/>
        </w:rPr>
      </w:pPr>
      <w:r>
        <w:rPr>
          <w:rFonts w:hint="eastAsia" w:ascii="宋体" w:hAnsi="宋体" w:cs="宋体"/>
          <w:snapToGrid w:val="0"/>
          <w:szCs w:val="21"/>
        </w:rPr>
        <w:t>3、“偏离说明”一栏中由供应商对所投产品的技术性能对应采购文件要求就偏差之处作以重点描述；</w:t>
      </w:r>
    </w:p>
    <w:p w14:paraId="6F755914">
      <w:pPr>
        <w:spacing w:line="400" w:lineRule="exact"/>
        <w:rPr>
          <w:rFonts w:hint="eastAsia" w:ascii="宋体" w:hAnsi="宋体" w:cs="宋体"/>
          <w:snapToGrid w:val="0"/>
          <w:szCs w:val="21"/>
        </w:rPr>
      </w:pPr>
      <w:r>
        <w:rPr>
          <w:rFonts w:hint="eastAsia" w:ascii="宋体" w:hAnsi="宋体" w:cs="宋体"/>
          <w:snapToGrid w:val="0"/>
          <w:szCs w:val="21"/>
        </w:rPr>
        <w:t>4、表格不够供应商自行添加。</w:t>
      </w:r>
    </w:p>
    <w:p w14:paraId="03E75333">
      <w:pPr>
        <w:pStyle w:val="15"/>
        <w:rPr>
          <w:rFonts w:hint="eastAsia" w:hAnsi="宋体" w:cs="宋体"/>
          <w:b/>
          <w:szCs w:val="21"/>
        </w:rPr>
      </w:pPr>
    </w:p>
    <w:p w14:paraId="5C6F739D">
      <w:pPr>
        <w:adjustRightInd w:val="0"/>
        <w:snapToGrid w:val="0"/>
        <w:spacing w:line="440" w:lineRule="exac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（盖章）</w:t>
      </w:r>
    </w:p>
    <w:p w14:paraId="3AB32EB1">
      <w:pPr>
        <w:adjustRightInd w:val="0"/>
        <w:snapToGrid w:val="0"/>
        <w:spacing w:line="440" w:lineRule="exact"/>
        <w:rPr>
          <w:rFonts w:hint="eastAsia" w:ascii="宋体" w:hAnsi="宋体" w:cs="宋体"/>
          <w:b/>
          <w:bCs/>
          <w:szCs w:val="21"/>
        </w:rPr>
      </w:pPr>
      <w:r>
        <w:rPr>
          <w:rFonts w:hint="eastAsia" w:ascii="宋体" w:hAnsi="宋体" w:cs="宋体"/>
          <w:szCs w:val="21"/>
        </w:rPr>
        <w:t>供应商代表（签字或盖章）：</w:t>
      </w:r>
      <w:r>
        <w:rPr>
          <w:rFonts w:hint="eastAsia" w:ascii="宋体" w:hAnsi="宋体" w:cs="宋体"/>
          <w:szCs w:val="21"/>
          <w:u w:val="single"/>
        </w:rPr>
        <w:t xml:space="preserve">                  </w:t>
      </w:r>
    </w:p>
    <w:p w14:paraId="07132248">
      <w:pPr>
        <w:adjustRightInd w:val="0"/>
        <w:snapToGrid w:val="0"/>
        <w:spacing w:line="440" w:lineRule="exact"/>
        <w:rPr>
          <w:rFonts w:hint="eastAsia" w:ascii="宋体" w:hAnsi="宋体" w:cs="宋体"/>
          <w:szCs w:val="21"/>
        </w:rPr>
      </w:pPr>
      <w:r>
        <w:rPr>
          <w:rFonts w:hint="eastAsia" w:ascii="宋体" w:hAnsi="宋体" w:cs="宋体"/>
          <w:szCs w:val="21"/>
        </w:rPr>
        <w:t>日期：  年    月   日</w:t>
      </w:r>
    </w:p>
    <w:p w14:paraId="0416DFCE">
      <w:pPr>
        <w:adjustRightInd w:val="0"/>
        <w:snapToGrid w:val="0"/>
        <w:spacing w:line="440" w:lineRule="exact"/>
        <w:rPr>
          <w:rFonts w:hint="eastAsia" w:ascii="宋体" w:hAnsi="宋体" w:cs="宋体"/>
          <w:szCs w:val="21"/>
        </w:rPr>
      </w:pPr>
    </w:p>
    <w:p w14:paraId="7C94856C">
      <w:pPr>
        <w:rPr>
          <w:rFonts w:hint="eastAsia" w:ascii="宋体" w:hAnsi="宋体" w:cs="宋体"/>
        </w:rPr>
      </w:pPr>
    </w:p>
    <w:p w14:paraId="68CF8B26">
      <w:pPr>
        <w:pStyle w:val="24"/>
        <w:ind w:firstLine="240"/>
        <w:rPr>
          <w:rFonts w:hint="eastAsia" w:ascii="宋体" w:hAnsi="宋体" w:cs="宋体"/>
        </w:rPr>
      </w:pPr>
    </w:p>
    <w:p w14:paraId="7D1A2803">
      <w:pPr>
        <w:jc w:val="center"/>
        <w:rPr>
          <w:rFonts w:hint="eastAsia" w:ascii="宋体" w:hAnsi="宋体" w:cs="宋体"/>
          <w:bCs/>
          <w:sz w:val="28"/>
          <w:szCs w:val="28"/>
        </w:rPr>
      </w:pPr>
      <w:bookmarkStart w:id="256" w:name="_Toc22632"/>
      <w:bookmarkStart w:id="257" w:name="_Toc23086"/>
      <w:bookmarkStart w:id="258" w:name="_Toc12714"/>
      <w:bookmarkStart w:id="259" w:name="_Toc17107"/>
      <w:bookmarkStart w:id="260" w:name="_Toc26765"/>
      <w:bookmarkStart w:id="261" w:name="_Toc30953"/>
      <w:bookmarkStart w:id="262" w:name="_Toc32354"/>
      <w:bookmarkStart w:id="263" w:name="_Toc509411890"/>
      <w:bookmarkStart w:id="264" w:name="_Toc32615"/>
      <w:bookmarkStart w:id="265" w:name="_Toc15178"/>
      <w:bookmarkStart w:id="266" w:name="_Toc15865"/>
      <w:bookmarkStart w:id="267" w:name="_Toc29393"/>
      <w:bookmarkStart w:id="268" w:name="_Toc12126"/>
      <w:bookmarkStart w:id="269" w:name="_Toc12527"/>
    </w:p>
    <w:p w14:paraId="6F7DFAEA">
      <w:pPr>
        <w:jc w:val="center"/>
        <w:rPr>
          <w:rFonts w:hint="eastAsia" w:ascii="宋体" w:hAnsi="宋体" w:cs="宋体"/>
          <w:bCs/>
          <w:sz w:val="28"/>
          <w:szCs w:val="28"/>
        </w:rPr>
      </w:pPr>
    </w:p>
    <w:p w14:paraId="4F0FDEB7">
      <w:pPr>
        <w:jc w:val="center"/>
        <w:rPr>
          <w:rFonts w:hint="eastAsia" w:ascii="宋体" w:hAnsi="宋体" w:cs="宋体"/>
          <w:bCs/>
          <w:sz w:val="28"/>
          <w:szCs w:val="28"/>
        </w:rPr>
      </w:pPr>
    </w:p>
    <w:p w14:paraId="2EDFE820">
      <w:pPr>
        <w:jc w:val="center"/>
        <w:rPr>
          <w:rFonts w:hint="eastAsia" w:ascii="宋体" w:hAnsi="宋体" w:cs="宋体"/>
          <w:bCs/>
          <w:sz w:val="28"/>
          <w:szCs w:val="28"/>
        </w:rPr>
      </w:pPr>
    </w:p>
    <w:p w14:paraId="5ED8DEB4">
      <w:pPr>
        <w:pStyle w:val="17"/>
        <w:rPr>
          <w:rFonts w:hint="eastAsia" w:ascii="宋体" w:hAnsi="宋体" w:cs="宋体"/>
          <w:bCs/>
          <w:sz w:val="28"/>
          <w:szCs w:val="28"/>
        </w:rPr>
      </w:pPr>
    </w:p>
    <w:p w14:paraId="40E47961">
      <w:pPr>
        <w:pStyle w:val="17"/>
        <w:rPr>
          <w:rFonts w:hint="eastAsia" w:ascii="宋体" w:hAnsi="宋体" w:cs="宋体"/>
          <w:bCs/>
          <w:sz w:val="28"/>
          <w:szCs w:val="28"/>
        </w:rPr>
      </w:pPr>
    </w:p>
    <w:p w14:paraId="18115DD9">
      <w:pPr>
        <w:pStyle w:val="17"/>
        <w:rPr>
          <w:rFonts w:hint="eastAsia" w:ascii="宋体" w:hAnsi="宋体" w:cs="宋体"/>
          <w:bCs/>
          <w:sz w:val="28"/>
          <w:szCs w:val="28"/>
        </w:rPr>
      </w:pPr>
    </w:p>
    <w:p w14:paraId="6D4A1EFA">
      <w:pPr>
        <w:jc w:val="center"/>
        <w:rPr>
          <w:rFonts w:hint="eastAsia" w:ascii="宋体" w:hAnsi="宋体" w:cs="宋体"/>
          <w:bCs/>
          <w:sz w:val="28"/>
          <w:szCs w:val="28"/>
        </w:rPr>
      </w:pPr>
    </w:p>
    <w:p w14:paraId="4F935228">
      <w:pPr>
        <w:jc w:val="center"/>
        <w:rPr>
          <w:rFonts w:hint="eastAsia" w:ascii="宋体" w:hAnsi="宋体" w:cs="宋体"/>
          <w:bCs/>
          <w:sz w:val="28"/>
          <w:szCs w:val="28"/>
        </w:rPr>
      </w:pPr>
      <w:r>
        <w:rPr>
          <w:rFonts w:hint="eastAsia" w:ascii="宋体" w:hAnsi="宋体" w:cs="宋体"/>
          <w:bCs/>
          <w:sz w:val="28"/>
          <w:szCs w:val="28"/>
        </w:rPr>
        <w:t>7、服务承诺</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1C3B3C0">
      <w:pPr>
        <w:rPr>
          <w:rFonts w:hint="eastAsia" w:ascii="宋体" w:hAnsi="宋体" w:cs="宋体"/>
          <w:bCs/>
          <w:sz w:val="24"/>
        </w:rPr>
      </w:pPr>
    </w:p>
    <w:p w14:paraId="2BD3CA2E">
      <w:pPr>
        <w:spacing w:line="360" w:lineRule="auto"/>
        <w:rPr>
          <w:rFonts w:hint="eastAsia" w:ascii="宋体" w:hAnsi="宋体" w:cs="宋体"/>
          <w:szCs w:val="21"/>
        </w:rPr>
      </w:pPr>
      <w:r>
        <w:rPr>
          <w:rFonts w:hint="eastAsia" w:ascii="宋体" w:hAnsi="宋体" w:cs="宋体"/>
          <w:szCs w:val="21"/>
        </w:rPr>
        <w:t>1、详细说明服务的内容、形式、合同履行期限，解决质量或操作问题的响应时间、应急问题解决时间等。</w:t>
      </w:r>
    </w:p>
    <w:p w14:paraId="77002318">
      <w:pPr>
        <w:spacing w:line="360" w:lineRule="auto"/>
        <w:rPr>
          <w:rFonts w:hint="eastAsia" w:ascii="宋体" w:hAnsi="宋体" w:cs="宋体"/>
          <w:szCs w:val="21"/>
        </w:rPr>
      </w:pPr>
      <w:r>
        <w:rPr>
          <w:rFonts w:hint="eastAsia" w:ascii="宋体" w:hAnsi="宋体" w:cs="宋体"/>
          <w:szCs w:val="21"/>
        </w:rPr>
        <w:t>2、售后单位名称、地点、联系方式。</w:t>
      </w:r>
    </w:p>
    <w:p w14:paraId="5B4F4E7F">
      <w:pPr>
        <w:spacing w:line="360" w:lineRule="auto"/>
        <w:rPr>
          <w:rFonts w:hint="eastAsia" w:ascii="宋体" w:hAnsi="宋体" w:cs="宋体"/>
          <w:szCs w:val="21"/>
        </w:rPr>
      </w:pPr>
      <w:r>
        <w:rPr>
          <w:rFonts w:hint="eastAsia" w:ascii="宋体" w:hAnsi="宋体" w:cs="宋体"/>
          <w:szCs w:val="21"/>
        </w:rPr>
        <w:t>3、售后技术设备和人员等情况。</w:t>
      </w:r>
    </w:p>
    <w:p w14:paraId="0C8344DE">
      <w:pPr>
        <w:spacing w:line="360" w:lineRule="auto"/>
        <w:rPr>
          <w:rFonts w:hint="eastAsia" w:ascii="宋体" w:hAnsi="宋体" w:cs="宋体"/>
          <w:szCs w:val="21"/>
        </w:rPr>
      </w:pPr>
      <w:r>
        <w:rPr>
          <w:rFonts w:hint="eastAsia" w:ascii="宋体" w:hAnsi="宋体" w:cs="宋体"/>
          <w:szCs w:val="21"/>
        </w:rPr>
        <w:t>4、供应商认为需要说明的其他服务承诺。</w:t>
      </w:r>
    </w:p>
    <w:p w14:paraId="22F5AD40">
      <w:pPr>
        <w:spacing w:line="360" w:lineRule="auto"/>
        <w:rPr>
          <w:rFonts w:hint="eastAsia" w:ascii="宋体" w:hAnsi="宋体" w:cs="宋体"/>
          <w:szCs w:val="21"/>
        </w:rPr>
      </w:pPr>
    </w:p>
    <w:p w14:paraId="4604375B">
      <w:pPr>
        <w:spacing w:line="360" w:lineRule="auto"/>
        <w:rPr>
          <w:rFonts w:hint="eastAsia" w:ascii="宋体" w:hAnsi="宋体" w:cs="宋体"/>
          <w:szCs w:val="21"/>
        </w:rPr>
      </w:pPr>
    </w:p>
    <w:p w14:paraId="2ACC865C">
      <w:pPr>
        <w:spacing w:line="360" w:lineRule="auto"/>
        <w:rPr>
          <w:rFonts w:hint="eastAsia" w:ascii="宋体" w:hAnsi="宋体" w:cs="宋体"/>
          <w:szCs w:val="21"/>
        </w:rPr>
      </w:pPr>
      <w:r>
        <w:rPr>
          <w:rFonts w:hint="eastAsia" w:ascii="宋体" w:hAnsi="宋体" w:cs="宋体"/>
          <w:szCs w:val="21"/>
        </w:rPr>
        <w:t>供应商（公章或电子签章）：</w:t>
      </w:r>
    </w:p>
    <w:p w14:paraId="034B4B45">
      <w:pPr>
        <w:spacing w:line="360" w:lineRule="auto"/>
        <w:rPr>
          <w:rFonts w:hint="eastAsia" w:ascii="宋体" w:hAnsi="宋体" w:cs="宋体"/>
          <w:szCs w:val="21"/>
        </w:rPr>
      </w:pPr>
      <w:r>
        <w:rPr>
          <w:rFonts w:hint="eastAsia" w:ascii="宋体" w:hAnsi="宋体" w:cs="宋体"/>
          <w:szCs w:val="21"/>
        </w:rPr>
        <w:t xml:space="preserve">供应商代表（签字或盖章或电子签章）：  </w:t>
      </w:r>
    </w:p>
    <w:p w14:paraId="7A93535B">
      <w:pPr>
        <w:spacing w:line="360" w:lineRule="auto"/>
        <w:rPr>
          <w:rFonts w:hint="eastAsia" w:ascii="宋体" w:hAnsi="宋体" w:cs="宋体"/>
          <w:szCs w:val="21"/>
        </w:rPr>
      </w:pPr>
      <w:r>
        <w:rPr>
          <w:rFonts w:hint="eastAsia" w:ascii="宋体" w:hAnsi="宋体" w:cs="宋体"/>
          <w:szCs w:val="21"/>
        </w:rPr>
        <w:t>日          期：</w:t>
      </w:r>
    </w:p>
    <w:p w14:paraId="00F1BA3C">
      <w:pPr>
        <w:rPr>
          <w:rFonts w:hint="eastAsia" w:ascii="宋体" w:hAnsi="宋体" w:cs="宋体"/>
          <w:sz w:val="24"/>
        </w:rPr>
      </w:pPr>
    </w:p>
    <w:p w14:paraId="548230B1">
      <w:pPr>
        <w:rPr>
          <w:rFonts w:hint="eastAsia" w:ascii="宋体" w:hAnsi="宋体" w:cs="宋体"/>
          <w:bCs/>
          <w:sz w:val="24"/>
        </w:rPr>
      </w:pPr>
    </w:p>
    <w:p w14:paraId="2192C62D">
      <w:pPr>
        <w:rPr>
          <w:rFonts w:hint="eastAsia" w:ascii="宋体" w:hAnsi="宋体" w:cs="宋体"/>
          <w:bCs/>
        </w:rPr>
      </w:pPr>
    </w:p>
    <w:p w14:paraId="16C9836B">
      <w:pPr>
        <w:rPr>
          <w:rFonts w:hint="eastAsia" w:ascii="宋体" w:hAnsi="宋体" w:cs="宋体"/>
          <w:bCs/>
        </w:rPr>
      </w:pPr>
    </w:p>
    <w:p w14:paraId="4BC355E5">
      <w:pPr>
        <w:rPr>
          <w:rFonts w:hint="eastAsia" w:ascii="宋体" w:hAnsi="宋体" w:cs="宋体"/>
          <w:bCs/>
        </w:rPr>
      </w:pPr>
    </w:p>
    <w:p w14:paraId="1FC30A9C">
      <w:pPr>
        <w:rPr>
          <w:rFonts w:hint="eastAsia" w:ascii="宋体" w:hAnsi="宋体" w:cs="宋体"/>
          <w:bCs/>
        </w:rPr>
      </w:pPr>
    </w:p>
    <w:p w14:paraId="187AC30A">
      <w:pPr>
        <w:rPr>
          <w:rFonts w:hint="eastAsia" w:ascii="宋体" w:hAnsi="宋体" w:cs="宋体"/>
          <w:bCs/>
        </w:rPr>
      </w:pPr>
    </w:p>
    <w:p w14:paraId="38990B3C">
      <w:pPr>
        <w:rPr>
          <w:rFonts w:hint="eastAsia" w:ascii="宋体" w:hAnsi="宋体" w:cs="宋体"/>
          <w:bCs/>
        </w:rPr>
      </w:pPr>
    </w:p>
    <w:p w14:paraId="6250C3E7">
      <w:pPr>
        <w:rPr>
          <w:rFonts w:hint="eastAsia" w:ascii="宋体" w:hAnsi="宋体" w:cs="宋体"/>
          <w:bCs/>
        </w:rPr>
      </w:pPr>
    </w:p>
    <w:p w14:paraId="4F785D38">
      <w:pPr>
        <w:rPr>
          <w:rFonts w:hint="eastAsia" w:ascii="宋体" w:hAnsi="宋体" w:cs="宋体"/>
          <w:bCs/>
        </w:rPr>
      </w:pPr>
    </w:p>
    <w:p w14:paraId="579D0130">
      <w:pPr>
        <w:rPr>
          <w:rFonts w:hint="eastAsia" w:ascii="宋体" w:hAnsi="宋体" w:cs="宋体"/>
          <w:bCs/>
        </w:rPr>
      </w:pPr>
    </w:p>
    <w:p w14:paraId="3D437218">
      <w:pPr>
        <w:rPr>
          <w:rFonts w:hint="eastAsia" w:ascii="宋体" w:hAnsi="宋体" w:cs="宋体"/>
          <w:bCs/>
        </w:rPr>
      </w:pPr>
    </w:p>
    <w:p w14:paraId="5F7CCC86">
      <w:pPr>
        <w:pStyle w:val="10"/>
        <w:rPr>
          <w:rFonts w:hint="eastAsia" w:ascii="宋体" w:eastAsia="宋体" w:cs="宋体"/>
        </w:rPr>
      </w:pPr>
    </w:p>
    <w:p w14:paraId="51BF074C">
      <w:pPr>
        <w:pStyle w:val="10"/>
        <w:rPr>
          <w:rFonts w:hint="eastAsia" w:ascii="宋体" w:eastAsia="宋体" w:cs="宋体"/>
        </w:rPr>
      </w:pPr>
    </w:p>
    <w:p w14:paraId="2887C78D">
      <w:pPr>
        <w:pStyle w:val="10"/>
        <w:rPr>
          <w:rFonts w:hint="eastAsia" w:ascii="宋体" w:eastAsia="宋体" w:cs="宋体"/>
        </w:rPr>
      </w:pPr>
    </w:p>
    <w:p w14:paraId="7BFF36FF">
      <w:pPr>
        <w:pStyle w:val="10"/>
        <w:rPr>
          <w:rFonts w:hint="eastAsia" w:ascii="宋体" w:eastAsia="宋体" w:cs="宋体"/>
        </w:rPr>
      </w:pPr>
    </w:p>
    <w:p w14:paraId="08EDDF7C">
      <w:pPr>
        <w:pStyle w:val="10"/>
        <w:rPr>
          <w:rFonts w:hint="eastAsia" w:ascii="宋体" w:eastAsia="宋体" w:cs="宋体"/>
        </w:rPr>
      </w:pPr>
    </w:p>
    <w:p w14:paraId="28A33B7D">
      <w:pPr>
        <w:pStyle w:val="10"/>
        <w:rPr>
          <w:rFonts w:hint="eastAsia" w:ascii="宋体" w:eastAsia="宋体" w:cs="宋体"/>
        </w:rPr>
      </w:pPr>
    </w:p>
    <w:p w14:paraId="192E0108">
      <w:pPr>
        <w:pStyle w:val="10"/>
        <w:rPr>
          <w:rFonts w:hint="eastAsia" w:ascii="宋体" w:eastAsia="宋体" w:cs="宋体"/>
        </w:rPr>
      </w:pPr>
    </w:p>
    <w:p w14:paraId="14EA427C">
      <w:pPr>
        <w:pStyle w:val="21"/>
        <w:rPr>
          <w:rFonts w:hint="eastAsia" w:ascii="宋体" w:eastAsia="宋体" w:cs="宋体"/>
        </w:rPr>
      </w:pPr>
    </w:p>
    <w:p w14:paraId="7A0559D2">
      <w:pPr>
        <w:pStyle w:val="10"/>
        <w:rPr>
          <w:rFonts w:hint="eastAsia" w:ascii="宋体" w:eastAsia="宋体" w:cs="宋体"/>
        </w:rPr>
      </w:pPr>
    </w:p>
    <w:p w14:paraId="3A53D822">
      <w:pPr>
        <w:rPr>
          <w:rFonts w:hint="eastAsia" w:ascii="宋体" w:hAnsi="宋体" w:cs="宋体"/>
        </w:rPr>
      </w:pPr>
    </w:p>
    <w:p w14:paraId="3D975A28">
      <w:pPr>
        <w:pStyle w:val="17"/>
        <w:rPr>
          <w:rFonts w:hint="eastAsia" w:ascii="宋体" w:hAnsi="宋体" w:cs="宋体"/>
        </w:rPr>
      </w:pPr>
    </w:p>
    <w:p w14:paraId="726A8725">
      <w:pPr>
        <w:pStyle w:val="17"/>
        <w:rPr>
          <w:rFonts w:hint="eastAsia" w:ascii="宋体" w:hAnsi="宋体" w:cs="宋体"/>
        </w:rPr>
      </w:pPr>
    </w:p>
    <w:p w14:paraId="7BCF95BE">
      <w:pPr>
        <w:pStyle w:val="17"/>
        <w:rPr>
          <w:rFonts w:hint="eastAsia" w:ascii="宋体" w:hAnsi="宋体" w:cs="宋体"/>
        </w:rPr>
      </w:pPr>
    </w:p>
    <w:p w14:paraId="65B08B3D">
      <w:pPr>
        <w:rPr>
          <w:rFonts w:hint="eastAsia" w:ascii="宋体" w:hAnsi="宋体" w:cs="宋体"/>
        </w:rPr>
      </w:pPr>
    </w:p>
    <w:p w14:paraId="40DA8EAF">
      <w:pPr>
        <w:rPr>
          <w:rFonts w:hint="eastAsia" w:ascii="宋体" w:hAnsi="宋体" w:cs="宋体"/>
          <w:bCs/>
        </w:rPr>
      </w:pPr>
    </w:p>
    <w:p w14:paraId="1BA09C27">
      <w:pPr>
        <w:rPr>
          <w:rFonts w:hint="eastAsia" w:ascii="宋体" w:hAnsi="宋体" w:cs="宋体"/>
          <w:bCs/>
        </w:rPr>
      </w:pPr>
    </w:p>
    <w:p w14:paraId="7B935011">
      <w:pPr>
        <w:ind w:left="2940"/>
        <w:jc w:val="left"/>
        <w:rPr>
          <w:rFonts w:hint="eastAsia" w:ascii="宋体" w:hAnsi="宋体" w:cs="宋体"/>
          <w:bCs/>
          <w:sz w:val="28"/>
          <w:szCs w:val="28"/>
        </w:rPr>
      </w:pPr>
      <w:bookmarkStart w:id="270" w:name="_Toc25911"/>
      <w:bookmarkStart w:id="271" w:name="_Toc217"/>
      <w:bookmarkStart w:id="272" w:name="_Toc29695"/>
      <w:bookmarkStart w:id="273" w:name="_Toc30876"/>
      <w:bookmarkStart w:id="274" w:name="_Toc17966"/>
      <w:bookmarkStart w:id="275" w:name="_Toc8165"/>
      <w:bookmarkStart w:id="276" w:name="_Toc25716"/>
      <w:bookmarkStart w:id="277" w:name="_Toc10760"/>
      <w:bookmarkStart w:id="278" w:name="_Toc31745"/>
      <w:bookmarkStart w:id="279" w:name="_Toc13540"/>
      <w:bookmarkStart w:id="280" w:name="_Toc16789"/>
      <w:r>
        <w:rPr>
          <w:rFonts w:hint="eastAsia" w:ascii="宋体" w:hAnsi="宋体" w:cs="宋体"/>
          <w:bCs/>
          <w:sz w:val="28"/>
          <w:szCs w:val="28"/>
        </w:rPr>
        <w:t>8、资格证明材料</w:t>
      </w:r>
      <w:bookmarkEnd w:id="270"/>
      <w:bookmarkEnd w:id="271"/>
      <w:bookmarkEnd w:id="272"/>
      <w:bookmarkEnd w:id="273"/>
      <w:bookmarkEnd w:id="274"/>
      <w:bookmarkEnd w:id="275"/>
      <w:bookmarkEnd w:id="276"/>
      <w:bookmarkEnd w:id="277"/>
      <w:bookmarkEnd w:id="278"/>
      <w:bookmarkEnd w:id="279"/>
      <w:bookmarkEnd w:id="280"/>
    </w:p>
    <w:p w14:paraId="5D739C74">
      <w:pPr>
        <w:pStyle w:val="10"/>
        <w:rPr>
          <w:rFonts w:hint="eastAsia" w:ascii="宋体" w:eastAsia="宋体" w:cs="宋体"/>
        </w:rPr>
      </w:pPr>
    </w:p>
    <w:p w14:paraId="078790E0">
      <w:pPr>
        <w:spacing w:line="360" w:lineRule="auto"/>
        <w:ind w:firstLine="422" w:firstLineChars="200"/>
        <w:rPr>
          <w:rFonts w:hint="eastAsia" w:ascii="宋体" w:hAnsi="宋体" w:cs="宋体"/>
          <w:szCs w:val="21"/>
        </w:rPr>
      </w:pPr>
      <w:r>
        <w:rPr>
          <w:rFonts w:hint="eastAsia" w:ascii="宋体" w:hAnsi="宋体" w:cs="宋体"/>
          <w:b/>
          <w:bCs/>
          <w:szCs w:val="21"/>
        </w:rPr>
        <w:t>1.满足《中华人民共和国政府采购法》第二十二条规定；</w:t>
      </w:r>
    </w:p>
    <w:p w14:paraId="63AFA163">
      <w:pPr>
        <w:spacing w:line="360" w:lineRule="auto"/>
        <w:ind w:firstLine="420" w:firstLineChars="200"/>
        <w:rPr>
          <w:rFonts w:hint="eastAsia" w:ascii="宋体" w:hAnsi="宋体" w:cs="宋体"/>
          <w:szCs w:val="21"/>
        </w:rPr>
      </w:pPr>
      <w:r>
        <w:rPr>
          <w:rFonts w:hint="eastAsia" w:ascii="宋体" w:hAnsi="宋体" w:cs="宋体"/>
          <w:szCs w:val="21"/>
        </w:rPr>
        <w:t>（1）具有独立承担民事责任的能力，需提供有效的营业执照；</w:t>
      </w:r>
    </w:p>
    <w:p w14:paraId="65099940">
      <w:pPr>
        <w:spacing w:line="360" w:lineRule="auto"/>
        <w:ind w:firstLine="420" w:firstLineChars="200"/>
        <w:rPr>
          <w:rFonts w:hint="eastAsia" w:ascii="宋体" w:hAnsi="宋体" w:cs="宋体"/>
          <w:szCs w:val="21"/>
        </w:rPr>
      </w:pPr>
      <w:r>
        <w:rPr>
          <w:rFonts w:hint="eastAsia" w:ascii="宋体" w:hAnsi="宋体" w:cs="宋体"/>
          <w:szCs w:val="21"/>
        </w:rPr>
        <w:t>（2）具有良好的商业信誉和健全的财务会计制度（供应商需出具承诺书，格式自拟）；</w:t>
      </w:r>
    </w:p>
    <w:p w14:paraId="740008BC">
      <w:pPr>
        <w:spacing w:line="360"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（3）具有履行合同所必需的设备和专业技术能力（供应商需出具承诺书，格式自拟）；</w:t>
      </w:r>
    </w:p>
    <w:p w14:paraId="327B80B0">
      <w:pPr>
        <w:spacing w:line="360" w:lineRule="auto"/>
        <w:ind w:left="420" w:leftChars="200"/>
        <w:rPr>
          <w:rFonts w:hint="eastAsia" w:ascii="宋体" w:hAnsi="宋体" w:cs="宋体"/>
          <w:szCs w:val="21"/>
        </w:rPr>
      </w:pPr>
      <w:r>
        <w:rPr>
          <w:rFonts w:hint="eastAsia" w:ascii="宋体" w:hAnsi="宋体" w:cs="宋体"/>
          <w:szCs w:val="21"/>
        </w:rPr>
        <w:t xml:space="preserve">（4）具有依法缴纳税收和社会保障资金的良好记录（供应商需出具承诺书，格式自拟）；   </w:t>
      </w:r>
    </w:p>
    <w:p w14:paraId="6F12B444">
      <w:pPr>
        <w:spacing w:line="360" w:lineRule="auto"/>
        <w:ind w:left="420" w:leftChars="200"/>
        <w:rPr>
          <w:rFonts w:hint="eastAsia" w:ascii="宋体" w:hAnsi="宋体" w:cs="宋体"/>
          <w:szCs w:val="21"/>
        </w:rPr>
      </w:pPr>
      <w:r>
        <w:rPr>
          <w:rFonts w:hint="eastAsia" w:ascii="宋体" w:hAnsi="宋体" w:cs="宋体"/>
          <w:szCs w:val="21"/>
        </w:rPr>
        <w:t>（5）参加政府采购活动前三年内，在经营活动中没有重大违法记录（供应商需出具承诺书，格式自拟）。</w:t>
      </w:r>
    </w:p>
    <w:p w14:paraId="1E4A43C5">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2.需落实政府采购的政策要求：</w:t>
      </w:r>
      <w:r>
        <w:rPr>
          <w:rFonts w:hint="eastAsia" w:ascii="宋体" w:hAnsi="宋体" w:cs="宋体"/>
          <w:szCs w:val="21"/>
          <w:highlight w:val="none"/>
        </w:rPr>
        <w:t>无</w:t>
      </w:r>
    </w:p>
    <w:p w14:paraId="5167D59A">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3.本项目的特定资格要求：</w:t>
      </w:r>
    </w:p>
    <w:p w14:paraId="56411829">
      <w:pPr>
        <w:spacing w:line="360" w:lineRule="auto"/>
        <w:ind w:firstLine="420" w:firstLineChars="200"/>
        <w:rPr>
          <w:rFonts w:hint="eastAsia" w:ascii="宋体" w:hAnsi="宋体" w:cs="宋体"/>
          <w:color w:val="333333"/>
          <w:kern w:val="0"/>
          <w:szCs w:val="21"/>
          <w:lang w:bidi="ar"/>
        </w:rPr>
      </w:pPr>
      <w:r>
        <w:rPr>
          <w:rFonts w:hint="eastAsia" w:ascii="宋体" w:hAnsi="宋体" w:cs="宋体"/>
          <w:szCs w:val="21"/>
        </w:rPr>
        <w:t>（1）</w:t>
      </w:r>
      <w:r>
        <w:rPr>
          <w:rFonts w:hint="eastAsia" w:ascii="宋体" w:hAnsi="宋体" w:cs="宋体"/>
          <w:color w:val="333333"/>
          <w:kern w:val="0"/>
          <w:szCs w:val="21"/>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lang w:bidi="ar"/>
        </w:rPr>
        <w:t>注：</w:t>
      </w:r>
      <w:r>
        <w:rPr>
          <w:rFonts w:hint="eastAsia" w:ascii="宋体" w:hAnsi="宋体" w:cs="宋体"/>
          <w:color w:val="333333"/>
          <w:kern w:val="0"/>
          <w:szCs w:val="21"/>
          <w:lang w:bidi="ar"/>
        </w:rPr>
        <w:t>采购代理机构可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p>
    <w:p w14:paraId="2DB4E4D3">
      <w:pPr>
        <w:pStyle w:val="17"/>
        <w:spacing w:line="360" w:lineRule="auto"/>
        <w:ind w:firstLine="420" w:firstLineChars="200"/>
      </w:pPr>
      <w:r>
        <w:rPr>
          <w:rFonts w:hint="eastAsia" w:ascii="宋体" w:hAnsi="宋体" w:cs="宋体"/>
          <w:color w:val="333333"/>
          <w:kern w:val="0"/>
          <w:sz w:val="21"/>
          <w:szCs w:val="21"/>
          <w:lang w:bidi="ar"/>
        </w:rPr>
        <w:t>（2）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p w14:paraId="34C3B34C">
      <w:pPr>
        <w:pStyle w:val="17"/>
        <w:spacing w:line="360" w:lineRule="auto"/>
        <w:ind w:firstLine="360" w:firstLineChars="200"/>
      </w:pPr>
    </w:p>
    <w:p w14:paraId="4CE27B1C">
      <w:pPr>
        <w:pStyle w:val="6"/>
      </w:pPr>
    </w:p>
    <w:p w14:paraId="2799B04C">
      <w:pPr>
        <w:spacing w:line="360" w:lineRule="auto"/>
        <w:jc w:val="center"/>
        <w:rPr>
          <w:rFonts w:hint="eastAsia" w:ascii="宋体" w:hAnsi="宋体" w:cs="宋体"/>
          <w:bCs/>
          <w:sz w:val="28"/>
          <w:szCs w:val="28"/>
        </w:rPr>
      </w:pPr>
      <w:bookmarkStart w:id="281" w:name="_Toc32409"/>
      <w:bookmarkStart w:id="282" w:name="_Toc5336"/>
      <w:bookmarkStart w:id="283" w:name="_Toc25549"/>
      <w:bookmarkStart w:id="284" w:name="_Toc3462"/>
      <w:bookmarkStart w:id="285" w:name="_Toc11478"/>
      <w:bookmarkStart w:id="286" w:name="_Toc8296"/>
      <w:bookmarkStart w:id="287" w:name="_Toc9874"/>
      <w:bookmarkStart w:id="288" w:name="_Toc20355"/>
      <w:bookmarkStart w:id="289" w:name="_Toc1264"/>
      <w:bookmarkStart w:id="290" w:name="_Toc24870"/>
      <w:bookmarkStart w:id="291" w:name="_Toc22012"/>
    </w:p>
    <w:p w14:paraId="4E0D2641">
      <w:pPr>
        <w:spacing w:line="360" w:lineRule="auto"/>
        <w:jc w:val="center"/>
        <w:rPr>
          <w:rFonts w:hint="eastAsia" w:ascii="宋体" w:hAnsi="宋体" w:cs="宋体"/>
          <w:bCs/>
          <w:sz w:val="28"/>
          <w:szCs w:val="28"/>
        </w:rPr>
      </w:pPr>
    </w:p>
    <w:p w14:paraId="698172DD">
      <w:pPr>
        <w:spacing w:line="360" w:lineRule="auto"/>
        <w:jc w:val="center"/>
        <w:rPr>
          <w:rFonts w:hint="eastAsia" w:ascii="宋体" w:hAnsi="宋体" w:cs="宋体"/>
          <w:bCs/>
          <w:sz w:val="28"/>
          <w:szCs w:val="28"/>
        </w:rPr>
      </w:pPr>
    </w:p>
    <w:p w14:paraId="26206DAA">
      <w:pPr>
        <w:spacing w:line="360" w:lineRule="auto"/>
        <w:jc w:val="center"/>
        <w:rPr>
          <w:rFonts w:hint="eastAsia" w:ascii="宋体" w:hAnsi="宋体" w:cs="宋体"/>
          <w:bCs/>
          <w:sz w:val="28"/>
          <w:szCs w:val="28"/>
        </w:rPr>
      </w:pPr>
    </w:p>
    <w:p w14:paraId="451BE361">
      <w:pPr>
        <w:spacing w:line="360" w:lineRule="auto"/>
        <w:jc w:val="center"/>
        <w:rPr>
          <w:rFonts w:hint="eastAsia" w:ascii="宋体" w:hAnsi="宋体" w:cs="宋体"/>
          <w:bCs/>
          <w:sz w:val="28"/>
          <w:szCs w:val="28"/>
        </w:rPr>
      </w:pPr>
    </w:p>
    <w:p w14:paraId="59EEEB29">
      <w:pPr>
        <w:spacing w:line="360" w:lineRule="auto"/>
        <w:jc w:val="center"/>
        <w:rPr>
          <w:rFonts w:hint="eastAsia" w:ascii="宋体" w:hAnsi="宋体" w:cs="宋体"/>
          <w:bCs/>
          <w:sz w:val="28"/>
          <w:szCs w:val="28"/>
        </w:rPr>
      </w:pPr>
    </w:p>
    <w:p w14:paraId="3DC06574">
      <w:pPr>
        <w:pStyle w:val="17"/>
        <w:rPr>
          <w:rFonts w:hint="eastAsia" w:ascii="宋体" w:hAnsi="宋体" w:cs="宋体"/>
          <w:bCs/>
          <w:sz w:val="28"/>
          <w:szCs w:val="28"/>
        </w:rPr>
      </w:pPr>
    </w:p>
    <w:p w14:paraId="1900D9A7">
      <w:pPr>
        <w:spacing w:line="360" w:lineRule="auto"/>
        <w:jc w:val="center"/>
        <w:rPr>
          <w:rFonts w:hint="eastAsia" w:ascii="宋体" w:hAnsi="宋体" w:cs="宋体"/>
          <w:bCs/>
        </w:rPr>
      </w:pPr>
      <w:r>
        <w:rPr>
          <w:rFonts w:hint="eastAsia" w:ascii="宋体" w:hAnsi="宋体" w:cs="宋体"/>
          <w:bCs/>
          <w:sz w:val="28"/>
          <w:szCs w:val="28"/>
        </w:rPr>
        <w:t>9、法定代表人授权书</w:t>
      </w:r>
      <w:bookmarkEnd w:id="281"/>
      <w:bookmarkEnd w:id="282"/>
      <w:bookmarkEnd w:id="283"/>
      <w:bookmarkEnd w:id="284"/>
      <w:bookmarkEnd w:id="285"/>
      <w:bookmarkEnd w:id="286"/>
      <w:bookmarkEnd w:id="287"/>
      <w:bookmarkEnd w:id="288"/>
      <w:bookmarkEnd w:id="289"/>
      <w:bookmarkEnd w:id="290"/>
      <w:bookmarkEnd w:id="291"/>
    </w:p>
    <w:p w14:paraId="50AA8C39">
      <w:pPr>
        <w:rPr>
          <w:rFonts w:hint="eastAsia" w:ascii="宋体" w:hAnsi="宋体" w:cs="宋体"/>
          <w:b/>
          <w:sz w:val="24"/>
        </w:rPr>
      </w:pPr>
    </w:p>
    <w:p w14:paraId="39D23528">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（投标单位名称）的法定代表人，现授权委托本单位在职员工</w:t>
      </w:r>
      <w:r>
        <w:rPr>
          <w:rFonts w:hint="eastAsia" w:ascii="宋体" w:hAnsi="宋体" w:cs="宋体"/>
          <w:szCs w:val="21"/>
          <w:u w:val="single"/>
        </w:rPr>
        <w:t xml:space="preserve">       </w:t>
      </w:r>
      <w:r>
        <w:rPr>
          <w:rFonts w:hint="eastAsia" w:ascii="宋体" w:hAnsi="宋体" w:cs="宋体"/>
          <w:szCs w:val="21"/>
        </w:rPr>
        <w:t>（姓名，职务）（身份证号码：</w:t>
      </w:r>
      <w:r>
        <w:rPr>
          <w:rFonts w:hint="eastAsia" w:ascii="宋体" w:hAnsi="宋体" w:cs="宋体"/>
          <w:szCs w:val="21"/>
          <w:u w:val="single"/>
        </w:rPr>
        <w:t xml:space="preserve">                </w:t>
      </w:r>
      <w:r>
        <w:rPr>
          <w:rFonts w:hint="eastAsia" w:ascii="宋体" w:hAnsi="宋体" w:cs="宋体"/>
          <w:szCs w:val="21"/>
        </w:rPr>
        <w:t>）作为供应商代表以我方的名义参加贵单位组织的</w:t>
      </w:r>
      <w:r>
        <w:rPr>
          <w:rFonts w:hint="eastAsia" w:ascii="宋体" w:hAnsi="宋体" w:cs="宋体"/>
          <w:szCs w:val="21"/>
          <w:u w:val="single"/>
        </w:rPr>
        <w:t xml:space="preserve">     </w:t>
      </w:r>
      <w:r>
        <w:rPr>
          <w:rFonts w:hint="eastAsia" w:ascii="宋体" w:hAnsi="宋体" w:cs="宋体"/>
          <w:szCs w:val="21"/>
        </w:rPr>
        <w:t>项目（采购项目编号：</w:t>
      </w:r>
      <w:r>
        <w:rPr>
          <w:rFonts w:hint="eastAsia" w:ascii="宋体" w:hAnsi="宋体" w:cs="宋体"/>
          <w:szCs w:val="21"/>
          <w:u w:val="single"/>
        </w:rPr>
        <w:t xml:space="preserve">           </w:t>
      </w:r>
      <w:r>
        <w:rPr>
          <w:rFonts w:hint="eastAsia" w:ascii="宋体" w:hAnsi="宋体" w:cs="宋体"/>
          <w:szCs w:val="21"/>
        </w:rPr>
        <w:t>）的投标活动，并代表我方全权处理一切与之有关的具体事务和签署相关文件，我均予以承认。</w:t>
      </w:r>
    </w:p>
    <w:p w14:paraId="504E2030">
      <w:pPr>
        <w:spacing w:line="360" w:lineRule="auto"/>
        <w:ind w:firstLine="420" w:firstLineChars="200"/>
        <w:rPr>
          <w:rFonts w:hint="eastAsia" w:ascii="宋体" w:hAnsi="宋体" w:cs="宋体"/>
          <w:szCs w:val="21"/>
        </w:rPr>
      </w:pPr>
      <w:r>
        <w:rPr>
          <w:rFonts w:hint="eastAsia" w:ascii="宋体" w:hAnsi="宋体" w:cs="宋体"/>
          <w:szCs w:val="21"/>
        </w:rPr>
        <w:t>代理人无权转让委托权。</w:t>
      </w:r>
    </w:p>
    <w:p w14:paraId="6035B76A">
      <w:pPr>
        <w:spacing w:line="360" w:lineRule="auto"/>
        <w:ind w:firstLine="420" w:firstLineChars="200"/>
        <w:rPr>
          <w:rFonts w:hint="eastAsia" w:ascii="宋体" w:hAnsi="宋体" w:cs="宋体"/>
          <w:szCs w:val="21"/>
        </w:rPr>
      </w:pPr>
      <w:r>
        <w:rPr>
          <w:rFonts w:hint="eastAsia" w:ascii="宋体" w:hAnsi="宋体" w:cs="宋体"/>
          <w:szCs w:val="21"/>
        </w:rPr>
        <w:t>本授权书于    年   月   日签名生效，本授权书至投标有效期结束前始终有效。</w:t>
      </w:r>
    </w:p>
    <w:p w14:paraId="07CA3F85">
      <w:pPr>
        <w:spacing w:line="360" w:lineRule="auto"/>
        <w:ind w:firstLine="420" w:firstLineChars="200"/>
        <w:rPr>
          <w:rFonts w:hint="eastAsia" w:ascii="宋体" w:hAnsi="宋体" w:cs="宋体"/>
          <w:szCs w:val="21"/>
        </w:rPr>
      </w:pPr>
      <w:r>
        <w:rPr>
          <w:rFonts w:hint="eastAsia" w:ascii="宋体" w:hAnsi="宋体" w:cs="宋体"/>
          <w:szCs w:val="21"/>
        </w:rPr>
        <w:t>特此声明。</w:t>
      </w:r>
    </w:p>
    <w:p w14:paraId="74F374E8">
      <w:pPr>
        <w:spacing w:line="360" w:lineRule="auto"/>
        <w:ind w:firstLine="420" w:firstLineChars="200"/>
        <w:rPr>
          <w:rFonts w:hint="eastAsia" w:ascii="宋体" w:hAnsi="宋体" w:cs="宋体"/>
          <w:szCs w:val="21"/>
        </w:rPr>
      </w:pPr>
    </w:p>
    <w:p w14:paraId="3AD8CCD6">
      <w:pPr>
        <w:spacing w:line="360" w:lineRule="auto"/>
        <w:ind w:firstLine="420" w:firstLineChars="200"/>
        <w:rPr>
          <w:rFonts w:hint="eastAsia" w:ascii="宋体" w:hAnsi="宋体" w:cs="宋体"/>
          <w:szCs w:val="21"/>
        </w:rPr>
      </w:pPr>
    </w:p>
    <w:p w14:paraId="2A36FE97">
      <w:pPr>
        <w:spacing w:line="360" w:lineRule="auto"/>
        <w:ind w:firstLine="420" w:firstLineChars="200"/>
        <w:rPr>
          <w:rFonts w:hint="eastAsia" w:ascii="宋体" w:hAnsi="宋体" w:cs="宋体"/>
          <w:szCs w:val="21"/>
        </w:rPr>
      </w:pPr>
      <w:r>
        <w:rPr>
          <w:rFonts w:hint="eastAsia" w:ascii="宋体" w:hAnsi="宋体" w:cs="宋体"/>
          <w:szCs w:val="21"/>
        </w:rPr>
        <w:t>供应商（公章）：</w:t>
      </w:r>
    </w:p>
    <w:p w14:paraId="1AD1C053">
      <w:pPr>
        <w:spacing w:line="360" w:lineRule="auto"/>
        <w:ind w:firstLine="420" w:firstLineChars="200"/>
        <w:rPr>
          <w:rFonts w:hint="eastAsia" w:ascii="宋体" w:hAnsi="宋体" w:cs="宋体"/>
          <w:szCs w:val="21"/>
        </w:rPr>
      </w:pPr>
      <w:r>
        <w:rPr>
          <w:rFonts w:hint="eastAsia" w:ascii="宋体" w:hAnsi="宋体" w:cs="宋体"/>
          <w:szCs w:val="21"/>
        </w:rPr>
        <w:t>法定代表人（授权人）签字或盖章或电子签章：</w:t>
      </w:r>
    </w:p>
    <w:p w14:paraId="7BCBDEFB">
      <w:pPr>
        <w:spacing w:line="360" w:lineRule="auto"/>
        <w:ind w:firstLine="420" w:firstLineChars="200"/>
        <w:rPr>
          <w:rFonts w:hint="eastAsia" w:ascii="宋体" w:hAnsi="宋体" w:cs="宋体"/>
          <w:szCs w:val="21"/>
        </w:rPr>
      </w:pPr>
      <w:r>
        <w:rPr>
          <w:rFonts w:hint="eastAsia" w:ascii="宋体" w:hAnsi="宋体" w:cs="宋体"/>
          <w:szCs w:val="21"/>
        </w:rPr>
        <w:t>供应商代表（被授权人）签字或盖章或电子签章：</w:t>
      </w:r>
    </w:p>
    <w:p w14:paraId="5736312D">
      <w:pPr>
        <w:spacing w:line="360" w:lineRule="auto"/>
        <w:ind w:firstLine="420" w:firstLineChars="200"/>
        <w:rPr>
          <w:rFonts w:hint="eastAsia" w:ascii="宋体" w:hAnsi="宋体" w:cs="宋体"/>
          <w:szCs w:val="21"/>
        </w:rPr>
      </w:pPr>
      <w:r>
        <w:rPr>
          <w:rFonts w:hint="eastAsia" w:ascii="宋体" w:hAnsi="宋体" w:cs="宋体"/>
          <w:szCs w:val="21"/>
        </w:rPr>
        <w:t>日    期：</w:t>
      </w:r>
    </w:p>
    <w:p w14:paraId="55097E10">
      <w:pPr>
        <w:spacing w:line="360" w:lineRule="auto"/>
        <w:ind w:firstLine="420" w:firstLineChars="200"/>
        <w:rPr>
          <w:rFonts w:hint="eastAsia" w:ascii="宋体" w:hAnsi="宋体" w:cs="宋体"/>
          <w:szCs w:val="21"/>
        </w:rPr>
      </w:pPr>
    </w:p>
    <w:p w14:paraId="6836092C">
      <w:pPr>
        <w:spacing w:line="360" w:lineRule="auto"/>
        <w:rPr>
          <w:rFonts w:hint="eastAsia" w:ascii="宋体" w:hAnsi="宋体" w:cs="宋体"/>
          <w:szCs w:val="21"/>
        </w:rPr>
      </w:pPr>
      <w:bookmarkStart w:id="292" w:name="_Toc12746"/>
      <w:bookmarkStart w:id="293" w:name="_Toc509411891"/>
      <w:bookmarkStart w:id="294" w:name="_Toc441"/>
      <w:r>
        <w:rPr>
          <w:rFonts w:hint="eastAsia" w:ascii="宋体" w:hAnsi="宋体" w:cs="宋体"/>
          <w:bCs/>
          <w:szCs w:val="21"/>
        </w:rPr>
        <w:t>附：法定代表人、供应商代表（被授权人）身份证正面和反面</w:t>
      </w:r>
      <w:bookmarkEnd w:id="292"/>
      <w:bookmarkEnd w:id="293"/>
      <w:bookmarkEnd w:id="294"/>
      <w:r>
        <w:rPr>
          <w:rFonts w:hint="eastAsia" w:ascii="宋体" w:hAnsi="宋体" w:cs="宋体"/>
          <w:bCs/>
          <w:szCs w:val="21"/>
        </w:rPr>
        <w:t>复印件或扫描件。</w:t>
      </w:r>
    </w:p>
    <w:p w14:paraId="7C0AC342">
      <w:pPr>
        <w:pStyle w:val="24"/>
        <w:ind w:firstLine="210"/>
        <w:rPr>
          <w:rFonts w:hint="eastAsia" w:ascii="宋体" w:hAnsi="宋体" w:cs="宋体"/>
          <w:sz w:val="21"/>
          <w:szCs w:val="21"/>
        </w:rPr>
      </w:pPr>
    </w:p>
    <w:p w14:paraId="43F1B8DB">
      <w:pPr>
        <w:pStyle w:val="24"/>
        <w:ind w:firstLine="210"/>
        <w:rPr>
          <w:rFonts w:hint="eastAsia" w:ascii="宋体" w:hAnsi="宋体" w:cs="宋体"/>
          <w:sz w:val="21"/>
          <w:szCs w:val="21"/>
        </w:rPr>
      </w:pPr>
    </w:p>
    <w:p w14:paraId="2B4D8965">
      <w:pPr>
        <w:pStyle w:val="24"/>
        <w:ind w:firstLine="240"/>
        <w:rPr>
          <w:rFonts w:hint="eastAsia" w:ascii="宋体" w:hAnsi="宋体" w:cs="宋体"/>
        </w:rPr>
      </w:pPr>
    </w:p>
    <w:p w14:paraId="589CA761">
      <w:pPr>
        <w:pStyle w:val="24"/>
        <w:ind w:firstLine="240"/>
        <w:rPr>
          <w:rFonts w:hint="eastAsia" w:ascii="宋体" w:hAnsi="宋体" w:cs="宋体"/>
        </w:rPr>
      </w:pPr>
    </w:p>
    <w:p w14:paraId="0CCE1D37">
      <w:pPr>
        <w:pStyle w:val="24"/>
        <w:ind w:firstLine="240"/>
        <w:rPr>
          <w:rFonts w:hint="eastAsia" w:ascii="宋体" w:hAnsi="宋体" w:cs="宋体"/>
        </w:rPr>
      </w:pPr>
    </w:p>
    <w:p w14:paraId="5A438CD0">
      <w:pPr>
        <w:pStyle w:val="25"/>
        <w:rPr>
          <w:rFonts w:hint="eastAsia"/>
        </w:rPr>
      </w:pPr>
    </w:p>
    <w:p w14:paraId="6C7DEC7D">
      <w:pPr>
        <w:pStyle w:val="25"/>
        <w:rPr>
          <w:rFonts w:hint="eastAsia"/>
        </w:rPr>
      </w:pPr>
    </w:p>
    <w:p w14:paraId="35E66AF3">
      <w:pPr>
        <w:pStyle w:val="25"/>
        <w:rPr>
          <w:rFonts w:hint="eastAsia"/>
        </w:rPr>
      </w:pPr>
    </w:p>
    <w:p w14:paraId="63A1C9B6">
      <w:pPr>
        <w:pStyle w:val="25"/>
        <w:rPr>
          <w:rFonts w:hint="eastAsia"/>
        </w:rPr>
      </w:pPr>
    </w:p>
    <w:p w14:paraId="50C4385D">
      <w:pPr>
        <w:pStyle w:val="25"/>
        <w:rPr>
          <w:rFonts w:hint="eastAsia"/>
        </w:rPr>
      </w:pPr>
    </w:p>
    <w:p w14:paraId="12B31B2F">
      <w:pPr>
        <w:pStyle w:val="25"/>
        <w:rPr>
          <w:rFonts w:hint="eastAsia"/>
        </w:rPr>
      </w:pPr>
    </w:p>
    <w:p w14:paraId="7C2693EA">
      <w:pPr>
        <w:pStyle w:val="25"/>
        <w:rPr>
          <w:rFonts w:hint="eastAsia"/>
        </w:rPr>
      </w:pPr>
    </w:p>
    <w:p w14:paraId="6F0580E6">
      <w:pPr>
        <w:pStyle w:val="25"/>
        <w:rPr>
          <w:rFonts w:hint="eastAsia"/>
        </w:rPr>
      </w:pPr>
    </w:p>
    <w:p w14:paraId="412EF25D">
      <w:pPr>
        <w:pStyle w:val="25"/>
        <w:rPr>
          <w:rFonts w:hint="eastAsia"/>
        </w:rPr>
      </w:pPr>
    </w:p>
    <w:p w14:paraId="4114A889">
      <w:pPr>
        <w:pStyle w:val="25"/>
        <w:rPr>
          <w:rFonts w:hint="eastAsia"/>
        </w:rPr>
      </w:pPr>
    </w:p>
    <w:p w14:paraId="509265F0">
      <w:pPr>
        <w:pStyle w:val="25"/>
        <w:rPr>
          <w:rFonts w:hint="eastAsia"/>
        </w:rPr>
      </w:pPr>
    </w:p>
    <w:p w14:paraId="1B5D7DAF">
      <w:pPr>
        <w:pStyle w:val="25"/>
        <w:rPr>
          <w:rFonts w:hint="eastAsia"/>
        </w:rPr>
      </w:pPr>
    </w:p>
    <w:p w14:paraId="6CAB5FB7">
      <w:pPr>
        <w:rPr>
          <w:rFonts w:hint="eastAsia" w:ascii="宋体" w:hAnsi="宋体" w:cs="宋体"/>
          <w:bCs/>
        </w:rPr>
      </w:pPr>
    </w:p>
    <w:p w14:paraId="0583D1B7">
      <w:pPr>
        <w:jc w:val="center"/>
        <w:rPr>
          <w:rFonts w:hint="eastAsia" w:ascii="宋体" w:hAnsi="宋体" w:cs="宋体"/>
          <w:sz w:val="28"/>
          <w:szCs w:val="28"/>
        </w:rPr>
      </w:pPr>
      <w:bookmarkStart w:id="295" w:name="_Toc9467"/>
      <w:bookmarkStart w:id="296" w:name="_Toc22410"/>
      <w:bookmarkStart w:id="297" w:name="_Toc20561"/>
      <w:bookmarkStart w:id="298" w:name="_Toc15023"/>
      <w:bookmarkStart w:id="299" w:name="_Toc1871"/>
      <w:bookmarkStart w:id="300" w:name="_Toc14997"/>
      <w:bookmarkStart w:id="301" w:name="_Toc16147"/>
      <w:bookmarkStart w:id="302" w:name="_Toc647"/>
      <w:bookmarkStart w:id="303" w:name="_Toc5424"/>
      <w:bookmarkStart w:id="304" w:name="_Toc1947"/>
      <w:bookmarkStart w:id="305" w:name="_Toc12980"/>
      <w:r>
        <w:rPr>
          <w:rFonts w:hint="eastAsia" w:ascii="宋体" w:hAnsi="宋体" w:cs="宋体"/>
          <w:bCs/>
          <w:sz w:val="28"/>
          <w:szCs w:val="28"/>
        </w:rPr>
        <w:t>10、供应商基本情况</w:t>
      </w:r>
      <w:bookmarkEnd w:id="295"/>
      <w:bookmarkEnd w:id="296"/>
      <w:bookmarkEnd w:id="297"/>
      <w:bookmarkEnd w:id="298"/>
      <w:bookmarkEnd w:id="299"/>
      <w:bookmarkEnd w:id="300"/>
      <w:bookmarkEnd w:id="301"/>
      <w:bookmarkEnd w:id="302"/>
      <w:bookmarkEnd w:id="303"/>
      <w:bookmarkEnd w:id="304"/>
      <w:bookmarkEnd w:id="305"/>
    </w:p>
    <w:p w14:paraId="2D11120E">
      <w:pPr>
        <w:jc w:val="center"/>
        <w:rPr>
          <w:rFonts w:hint="eastAsia" w:ascii="宋体" w:hAnsi="宋体" w:cs="宋体"/>
          <w:sz w:val="24"/>
        </w:rPr>
      </w:pPr>
      <w:r>
        <w:rPr>
          <w:rFonts w:hint="eastAsia" w:ascii="宋体" w:hAnsi="宋体" w:cs="宋体"/>
          <w:sz w:val="24"/>
        </w:rPr>
        <w:t>（如实编写供应商基本情况，格式自拟）</w:t>
      </w:r>
    </w:p>
    <w:p w14:paraId="02EE5BE3">
      <w:pPr>
        <w:rPr>
          <w:rFonts w:hint="eastAsia" w:ascii="宋体" w:hAnsi="宋体" w:cs="宋体"/>
        </w:rPr>
      </w:pPr>
    </w:p>
    <w:p w14:paraId="0D47BACE">
      <w:pPr>
        <w:rPr>
          <w:rFonts w:hint="eastAsia" w:ascii="宋体" w:hAnsi="宋体" w:cs="宋体"/>
        </w:rPr>
      </w:pPr>
    </w:p>
    <w:p w14:paraId="13D6322E">
      <w:pPr>
        <w:rPr>
          <w:rFonts w:hint="eastAsia" w:ascii="宋体" w:hAnsi="宋体" w:cs="宋体"/>
        </w:rPr>
      </w:pPr>
    </w:p>
    <w:p w14:paraId="1B4FC1CE">
      <w:pPr>
        <w:rPr>
          <w:rFonts w:hint="eastAsia" w:ascii="宋体" w:hAnsi="宋体" w:cs="宋体"/>
        </w:rPr>
      </w:pPr>
    </w:p>
    <w:p w14:paraId="5DCAC1C8">
      <w:pPr>
        <w:rPr>
          <w:rFonts w:hint="eastAsia" w:ascii="宋体" w:hAnsi="宋体" w:cs="宋体"/>
        </w:rPr>
      </w:pPr>
    </w:p>
    <w:p w14:paraId="4678F1DB">
      <w:pPr>
        <w:rPr>
          <w:rFonts w:hint="eastAsia" w:ascii="宋体" w:hAnsi="宋体" w:cs="宋体"/>
        </w:rPr>
      </w:pPr>
    </w:p>
    <w:p w14:paraId="28E338C6">
      <w:pPr>
        <w:rPr>
          <w:rFonts w:hint="eastAsia" w:ascii="宋体" w:hAnsi="宋体" w:cs="宋体"/>
        </w:rPr>
      </w:pPr>
    </w:p>
    <w:p w14:paraId="3005D215">
      <w:pPr>
        <w:rPr>
          <w:rFonts w:hint="eastAsia" w:ascii="宋体" w:hAnsi="宋体" w:cs="宋体"/>
        </w:rPr>
      </w:pPr>
    </w:p>
    <w:p w14:paraId="6A593469">
      <w:pPr>
        <w:rPr>
          <w:rFonts w:hint="eastAsia" w:ascii="宋体" w:hAnsi="宋体" w:cs="宋体"/>
        </w:rPr>
      </w:pPr>
    </w:p>
    <w:p w14:paraId="7B3C969A">
      <w:pPr>
        <w:rPr>
          <w:rFonts w:hint="eastAsia" w:ascii="宋体" w:hAnsi="宋体" w:cs="宋体"/>
        </w:rPr>
      </w:pPr>
    </w:p>
    <w:p w14:paraId="5E6A98D1">
      <w:pPr>
        <w:pStyle w:val="24"/>
        <w:ind w:firstLine="240"/>
        <w:rPr>
          <w:rFonts w:hint="eastAsia" w:ascii="宋体" w:hAnsi="宋体" w:cs="宋体"/>
        </w:rPr>
      </w:pPr>
    </w:p>
    <w:p w14:paraId="3A7561F8">
      <w:pPr>
        <w:pStyle w:val="24"/>
        <w:ind w:firstLine="240"/>
        <w:rPr>
          <w:rFonts w:hint="eastAsia" w:ascii="宋体" w:hAnsi="宋体" w:cs="宋体"/>
        </w:rPr>
      </w:pPr>
    </w:p>
    <w:p w14:paraId="443C2AFB">
      <w:pPr>
        <w:pStyle w:val="24"/>
        <w:ind w:firstLine="240"/>
        <w:rPr>
          <w:rFonts w:hint="eastAsia" w:ascii="宋体" w:hAnsi="宋体" w:cs="宋体"/>
        </w:rPr>
      </w:pPr>
    </w:p>
    <w:p w14:paraId="5349A863">
      <w:pPr>
        <w:pStyle w:val="24"/>
        <w:ind w:firstLine="240"/>
        <w:rPr>
          <w:rFonts w:hint="eastAsia" w:ascii="宋体" w:hAnsi="宋体" w:cs="宋体"/>
        </w:rPr>
      </w:pPr>
    </w:p>
    <w:p w14:paraId="4BCDC990">
      <w:pPr>
        <w:pStyle w:val="24"/>
        <w:ind w:firstLine="240"/>
        <w:rPr>
          <w:rFonts w:hint="eastAsia" w:ascii="宋体" w:hAnsi="宋体" w:cs="宋体"/>
        </w:rPr>
      </w:pPr>
    </w:p>
    <w:p w14:paraId="30BA6CDC">
      <w:pPr>
        <w:pStyle w:val="24"/>
        <w:ind w:firstLine="240"/>
        <w:rPr>
          <w:rFonts w:hint="eastAsia" w:ascii="宋体" w:hAnsi="宋体" w:cs="宋体"/>
        </w:rPr>
      </w:pPr>
    </w:p>
    <w:p w14:paraId="7AEEFBB3">
      <w:pPr>
        <w:pStyle w:val="24"/>
        <w:ind w:firstLine="240"/>
        <w:rPr>
          <w:rFonts w:hint="eastAsia" w:ascii="宋体" w:hAnsi="宋体" w:cs="宋体"/>
        </w:rPr>
      </w:pPr>
    </w:p>
    <w:p w14:paraId="3D3B02AE">
      <w:pPr>
        <w:pStyle w:val="24"/>
        <w:ind w:firstLine="240"/>
        <w:rPr>
          <w:rFonts w:hint="eastAsia" w:ascii="宋体" w:hAnsi="宋体" w:cs="宋体"/>
        </w:rPr>
      </w:pPr>
    </w:p>
    <w:p w14:paraId="1BE2A268">
      <w:pPr>
        <w:rPr>
          <w:rFonts w:hint="eastAsia" w:ascii="宋体" w:hAnsi="宋体" w:cs="宋体"/>
        </w:rPr>
      </w:pPr>
    </w:p>
    <w:p w14:paraId="607D3769">
      <w:pPr>
        <w:pStyle w:val="24"/>
        <w:ind w:firstLine="240"/>
        <w:rPr>
          <w:rFonts w:hint="eastAsia" w:ascii="宋体" w:hAnsi="宋体" w:cs="宋体"/>
        </w:rPr>
      </w:pPr>
    </w:p>
    <w:p w14:paraId="3EC3A9DC">
      <w:pPr>
        <w:pStyle w:val="25"/>
        <w:rPr>
          <w:rFonts w:hint="eastAsia"/>
        </w:rPr>
      </w:pPr>
    </w:p>
    <w:p w14:paraId="73583A48">
      <w:pPr>
        <w:pStyle w:val="25"/>
        <w:rPr>
          <w:rFonts w:hint="eastAsia"/>
        </w:rPr>
      </w:pPr>
    </w:p>
    <w:p w14:paraId="1AC0C270">
      <w:pPr>
        <w:pStyle w:val="25"/>
        <w:rPr>
          <w:rFonts w:hint="eastAsia"/>
        </w:rPr>
      </w:pPr>
    </w:p>
    <w:p w14:paraId="6FEFF3EA">
      <w:pPr>
        <w:pStyle w:val="25"/>
        <w:rPr>
          <w:rFonts w:hint="eastAsia"/>
        </w:rPr>
      </w:pPr>
    </w:p>
    <w:p w14:paraId="636D3ECF">
      <w:pPr>
        <w:pStyle w:val="25"/>
        <w:rPr>
          <w:rFonts w:hint="eastAsia"/>
        </w:rPr>
      </w:pPr>
    </w:p>
    <w:p w14:paraId="710F6D21">
      <w:pPr>
        <w:pStyle w:val="25"/>
        <w:rPr>
          <w:rFonts w:hint="eastAsia"/>
        </w:rPr>
      </w:pPr>
    </w:p>
    <w:p w14:paraId="77DA7456">
      <w:pPr>
        <w:pStyle w:val="25"/>
        <w:rPr>
          <w:rFonts w:hint="eastAsia"/>
        </w:rPr>
      </w:pPr>
    </w:p>
    <w:p w14:paraId="12ADF012">
      <w:pPr>
        <w:pStyle w:val="25"/>
        <w:rPr>
          <w:rFonts w:hint="eastAsia"/>
        </w:rPr>
      </w:pPr>
    </w:p>
    <w:p w14:paraId="35DF9A83">
      <w:pPr>
        <w:pStyle w:val="25"/>
        <w:rPr>
          <w:rFonts w:hint="eastAsia"/>
        </w:rPr>
      </w:pPr>
    </w:p>
    <w:p w14:paraId="5E37615D">
      <w:pPr>
        <w:pStyle w:val="25"/>
        <w:rPr>
          <w:rFonts w:hint="eastAsia"/>
        </w:rPr>
      </w:pPr>
    </w:p>
    <w:p w14:paraId="0D9F1B75">
      <w:pPr>
        <w:pStyle w:val="25"/>
        <w:rPr>
          <w:rFonts w:hint="eastAsia"/>
        </w:rPr>
      </w:pPr>
    </w:p>
    <w:p w14:paraId="59C2158B">
      <w:pPr>
        <w:pStyle w:val="7"/>
        <w:rPr>
          <w:rFonts w:hint="eastAsia"/>
        </w:rPr>
      </w:pPr>
    </w:p>
    <w:p w14:paraId="2BED15D9">
      <w:pPr>
        <w:pStyle w:val="7"/>
      </w:pPr>
    </w:p>
    <w:p w14:paraId="416BDE1A">
      <w:pPr>
        <w:pStyle w:val="25"/>
        <w:rPr>
          <w:rFonts w:hint="eastAsia"/>
        </w:rPr>
      </w:pPr>
    </w:p>
    <w:p w14:paraId="62347518">
      <w:pPr>
        <w:pStyle w:val="25"/>
        <w:rPr>
          <w:rFonts w:hint="eastAsia"/>
        </w:rPr>
      </w:pPr>
    </w:p>
    <w:p w14:paraId="117CF7E8">
      <w:pPr>
        <w:rPr>
          <w:rFonts w:hint="eastAsia" w:ascii="宋体" w:hAnsi="宋体" w:cs="宋体"/>
        </w:rPr>
      </w:pPr>
    </w:p>
    <w:p w14:paraId="023F3F20">
      <w:pPr>
        <w:jc w:val="center"/>
        <w:rPr>
          <w:rFonts w:hint="eastAsia" w:ascii="宋体" w:hAnsi="宋体" w:cs="宋体"/>
          <w:sz w:val="28"/>
          <w:szCs w:val="28"/>
        </w:rPr>
      </w:pPr>
      <w:bookmarkStart w:id="306" w:name="_Toc26997"/>
      <w:bookmarkStart w:id="307" w:name="_Toc19378"/>
      <w:bookmarkStart w:id="308" w:name="_Toc1995"/>
      <w:bookmarkStart w:id="309" w:name="_Toc3508"/>
      <w:bookmarkStart w:id="310" w:name="_Toc24441"/>
      <w:bookmarkStart w:id="311" w:name="_Toc4166"/>
      <w:bookmarkStart w:id="312" w:name="_Toc29287"/>
      <w:bookmarkStart w:id="313" w:name="_Toc24476"/>
      <w:bookmarkStart w:id="314" w:name="_Toc28025"/>
      <w:bookmarkStart w:id="315" w:name="_Toc14349"/>
      <w:bookmarkStart w:id="316" w:name="_Toc2559"/>
      <w:r>
        <w:rPr>
          <w:rFonts w:hint="eastAsia" w:ascii="宋体" w:hAnsi="宋体" w:cs="宋体"/>
          <w:bCs/>
          <w:sz w:val="28"/>
          <w:szCs w:val="28"/>
        </w:rPr>
        <w:t>11、类似项目业绩情况表</w:t>
      </w:r>
      <w:bookmarkEnd w:id="306"/>
      <w:bookmarkEnd w:id="307"/>
      <w:bookmarkEnd w:id="308"/>
      <w:bookmarkEnd w:id="309"/>
      <w:bookmarkEnd w:id="310"/>
      <w:bookmarkEnd w:id="311"/>
      <w:bookmarkEnd w:id="312"/>
      <w:bookmarkEnd w:id="313"/>
      <w:bookmarkEnd w:id="314"/>
      <w:bookmarkEnd w:id="315"/>
      <w:bookmarkEnd w:id="316"/>
    </w:p>
    <w:p w14:paraId="4F6558CF">
      <w:pPr>
        <w:rPr>
          <w:rFonts w:hint="eastAsia" w:ascii="宋体" w:hAnsi="宋体" w:cs="宋体"/>
          <w:b/>
          <w:spacing w:val="10"/>
          <w:sz w:val="24"/>
        </w:rPr>
      </w:pPr>
      <w:bookmarkStart w:id="317" w:name="_Toc509411892"/>
      <w:bookmarkStart w:id="318" w:name="_Toc31590"/>
      <w:bookmarkStart w:id="319" w:name="_Toc32395"/>
      <w:r>
        <w:rPr>
          <w:rFonts w:hint="eastAsia" w:ascii="宋体" w:hAnsi="宋体" w:cs="宋体"/>
          <w:sz w:val="24"/>
        </w:rPr>
        <w:t>供应商名称：</w:t>
      </w:r>
      <w:bookmarkEnd w:id="317"/>
      <w:bookmarkEnd w:id="318"/>
      <w:bookmarkEnd w:id="319"/>
      <w:r>
        <w:rPr>
          <w:rFonts w:hint="eastAsia" w:ascii="宋体" w:hAnsi="宋体" w:cs="宋体"/>
          <w:sz w:val="24"/>
        </w:rPr>
        <w:t xml:space="preserve">                                </w:t>
      </w:r>
    </w:p>
    <w:tbl>
      <w:tblPr>
        <w:tblStyle w:val="26"/>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487"/>
        <w:gridCol w:w="1262"/>
        <w:gridCol w:w="1219"/>
        <w:gridCol w:w="1219"/>
        <w:gridCol w:w="1310"/>
      </w:tblGrid>
      <w:tr w14:paraId="7580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14:paraId="7E0CE127">
            <w:pPr>
              <w:rPr>
                <w:rFonts w:hint="eastAsia" w:ascii="宋体" w:hAnsi="宋体" w:cs="宋体"/>
                <w:bCs/>
                <w:sz w:val="24"/>
              </w:rPr>
            </w:pPr>
            <w:r>
              <w:rPr>
                <w:rFonts w:hint="eastAsia" w:ascii="宋体" w:hAnsi="宋体" w:cs="宋体"/>
                <w:bCs/>
                <w:sz w:val="24"/>
              </w:rPr>
              <w:t>序号</w:t>
            </w:r>
          </w:p>
        </w:tc>
        <w:tc>
          <w:tcPr>
            <w:tcW w:w="1732" w:type="dxa"/>
            <w:vAlign w:val="center"/>
          </w:tcPr>
          <w:p w14:paraId="4F2691D9">
            <w:pPr>
              <w:rPr>
                <w:rFonts w:hint="eastAsia" w:ascii="宋体" w:hAnsi="宋体" w:cs="宋体"/>
                <w:bCs/>
                <w:sz w:val="24"/>
              </w:rPr>
            </w:pPr>
            <w:r>
              <w:rPr>
                <w:rFonts w:hint="eastAsia" w:ascii="宋体" w:hAnsi="宋体" w:cs="宋体"/>
                <w:bCs/>
                <w:sz w:val="24"/>
              </w:rPr>
              <w:t>项目名称</w:t>
            </w:r>
          </w:p>
        </w:tc>
        <w:tc>
          <w:tcPr>
            <w:tcW w:w="1487" w:type="dxa"/>
            <w:vAlign w:val="center"/>
          </w:tcPr>
          <w:p w14:paraId="15B61544">
            <w:pPr>
              <w:rPr>
                <w:rFonts w:hint="eastAsia" w:ascii="宋体" w:hAnsi="宋体" w:cs="宋体"/>
                <w:bCs/>
                <w:sz w:val="24"/>
              </w:rPr>
            </w:pPr>
            <w:r>
              <w:rPr>
                <w:rFonts w:hint="eastAsia" w:ascii="宋体" w:hAnsi="宋体" w:cs="宋体"/>
                <w:bCs/>
                <w:sz w:val="24"/>
              </w:rPr>
              <w:t>合同金额（元）</w:t>
            </w:r>
          </w:p>
        </w:tc>
        <w:tc>
          <w:tcPr>
            <w:tcW w:w="1262" w:type="dxa"/>
            <w:vAlign w:val="center"/>
          </w:tcPr>
          <w:p w14:paraId="055A869B">
            <w:pPr>
              <w:rPr>
                <w:rFonts w:hint="eastAsia" w:ascii="宋体" w:hAnsi="宋体" w:cs="宋体"/>
                <w:bCs/>
                <w:sz w:val="24"/>
              </w:rPr>
            </w:pPr>
            <w:r>
              <w:rPr>
                <w:rFonts w:hint="eastAsia" w:ascii="宋体" w:hAnsi="宋体" w:cs="宋体"/>
                <w:bCs/>
                <w:sz w:val="24"/>
              </w:rPr>
              <w:t>合同签订时间</w:t>
            </w:r>
          </w:p>
        </w:tc>
        <w:tc>
          <w:tcPr>
            <w:tcW w:w="1219" w:type="dxa"/>
            <w:vAlign w:val="center"/>
          </w:tcPr>
          <w:p w14:paraId="7CEAA4EC">
            <w:pPr>
              <w:rPr>
                <w:rFonts w:hint="eastAsia" w:ascii="宋体" w:hAnsi="宋体" w:cs="宋体"/>
                <w:bCs/>
                <w:sz w:val="24"/>
              </w:rPr>
            </w:pPr>
            <w:r>
              <w:rPr>
                <w:rFonts w:hint="eastAsia" w:ascii="宋体" w:hAnsi="宋体" w:cs="宋体"/>
                <w:bCs/>
                <w:sz w:val="24"/>
              </w:rPr>
              <w:t>采购单位（甲方）名称</w:t>
            </w:r>
          </w:p>
        </w:tc>
        <w:tc>
          <w:tcPr>
            <w:tcW w:w="1219" w:type="dxa"/>
            <w:vAlign w:val="center"/>
          </w:tcPr>
          <w:p w14:paraId="50C5EFEA">
            <w:pPr>
              <w:rPr>
                <w:rFonts w:hint="eastAsia" w:ascii="宋体" w:hAnsi="宋体" w:cs="宋体"/>
                <w:bCs/>
                <w:sz w:val="24"/>
              </w:rPr>
            </w:pPr>
            <w:r>
              <w:rPr>
                <w:rFonts w:hint="eastAsia" w:ascii="宋体" w:hAnsi="宋体" w:cs="宋体"/>
                <w:bCs/>
                <w:sz w:val="24"/>
              </w:rPr>
              <w:t>联系人</w:t>
            </w:r>
          </w:p>
        </w:tc>
        <w:tc>
          <w:tcPr>
            <w:tcW w:w="1310" w:type="dxa"/>
            <w:vAlign w:val="center"/>
          </w:tcPr>
          <w:p w14:paraId="5491B95A">
            <w:pPr>
              <w:rPr>
                <w:rFonts w:hint="eastAsia" w:ascii="宋体" w:hAnsi="宋体" w:cs="宋体"/>
                <w:bCs/>
                <w:sz w:val="24"/>
              </w:rPr>
            </w:pPr>
            <w:r>
              <w:rPr>
                <w:rFonts w:hint="eastAsia" w:ascii="宋体" w:hAnsi="宋体" w:cs="宋体"/>
                <w:bCs/>
                <w:sz w:val="24"/>
              </w:rPr>
              <w:t>联系方式</w:t>
            </w:r>
          </w:p>
        </w:tc>
      </w:tr>
      <w:tr w14:paraId="71A4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ED1FFD0">
            <w:pPr>
              <w:rPr>
                <w:rFonts w:hint="eastAsia" w:ascii="宋体" w:hAnsi="宋体" w:cs="宋体"/>
                <w:bCs/>
                <w:w w:val="90"/>
                <w:sz w:val="24"/>
              </w:rPr>
            </w:pPr>
          </w:p>
        </w:tc>
        <w:tc>
          <w:tcPr>
            <w:tcW w:w="1732" w:type="dxa"/>
            <w:vAlign w:val="center"/>
          </w:tcPr>
          <w:p w14:paraId="394FACC0">
            <w:pPr>
              <w:rPr>
                <w:rFonts w:hint="eastAsia" w:ascii="宋体" w:hAnsi="宋体" w:cs="宋体"/>
                <w:bCs/>
                <w:w w:val="90"/>
                <w:sz w:val="24"/>
              </w:rPr>
            </w:pPr>
          </w:p>
        </w:tc>
        <w:tc>
          <w:tcPr>
            <w:tcW w:w="1487" w:type="dxa"/>
            <w:vAlign w:val="center"/>
          </w:tcPr>
          <w:p w14:paraId="40A30197">
            <w:pPr>
              <w:rPr>
                <w:rFonts w:hint="eastAsia" w:ascii="宋体" w:hAnsi="宋体" w:cs="宋体"/>
                <w:bCs/>
                <w:w w:val="90"/>
                <w:sz w:val="24"/>
              </w:rPr>
            </w:pPr>
          </w:p>
        </w:tc>
        <w:tc>
          <w:tcPr>
            <w:tcW w:w="1262" w:type="dxa"/>
            <w:vAlign w:val="center"/>
          </w:tcPr>
          <w:p w14:paraId="4880CE67">
            <w:pPr>
              <w:rPr>
                <w:rFonts w:hint="eastAsia" w:ascii="宋体" w:hAnsi="宋体" w:cs="宋体"/>
                <w:bCs/>
                <w:w w:val="90"/>
                <w:sz w:val="24"/>
              </w:rPr>
            </w:pPr>
          </w:p>
        </w:tc>
        <w:tc>
          <w:tcPr>
            <w:tcW w:w="1219" w:type="dxa"/>
            <w:vAlign w:val="center"/>
          </w:tcPr>
          <w:p w14:paraId="107B2960">
            <w:pPr>
              <w:rPr>
                <w:rFonts w:hint="eastAsia" w:ascii="宋体" w:hAnsi="宋体" w:cs="宋体"/>
                <w:bCs/>
                <w:w w:val="90"/>
                <w:sz w:val="24"/>
              </w:rPr>
            </w:pPr>
          </w:p>
        </w:tc>
        <w:tc>
          <w:tcPr>
            <w:tcW w:w="1219" w:type="dxa"/>
            <w:vAlign w:val="center"/>
          </w:tcPr>
          <w:p w14:paraId="5FEF0730">
            <w:pPr>
              <w:rPr>
                <w:rFonts w:hint="eastAsia" w:ascii="宋体" w:hAnsi="宋体" w:cs="宋体"/>
                <w:bCs/>
                <w:w w:val="90"/>
                <w:sz w:val="24"/>
              </w:rPr>
            </w:pPr>
          </w:p>
        </w:tc>
        <w:tc>
          <w:tcPr>
            <w:tcW w:w="1310" w:type="dxa"/>
            <w:vAlign w:val="center"/>
          </w:tcPr>
          <w:p w14:paraId="6FF3A8EE">
            <w:pPr>
              <w:rPr>
                <w:rFonts w:hint="eastAsia" w:ascii="宋体" w:hAnsi="宋体" w:cs="宋体"/>
                <w:bCs/>
                <w:w w:val="90"/>
                <w:sz w:val="24"/>
              </w:rPr>
            </w:pPr>
          </w:p>
        </w:tc>
      </w:tr>
      <w:tr w14:paraId="0B19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67DF478">
            <w:pPr>
              <w:rPr>
                <w:rFonts w:hint="eastAsia" w:ascii="宋体" w:hAnsi="宋体" w:cs="宋体"/>
                <w:bCs/>
                <w:w w:val="90"/>
                <w:sz w:val="24"/>
              </w:rPr>
            </w:pPr>
          </w:p>
        </w:tc>
        <w:tc>
          <w:tcPr>
            <w:tcW w:w="1732" w:type="dxa"/>
            <w:vAlign w:val="center"/>
          </w:tcPr>
          <w:p w14:paraId="3918856C">
            <w:pPr>
              <w:rPr>
                <w:rFonts w:hint="eastAsia" w:ascii="宋体" w:hAnsi="宋体" w:cs="宋体"/>
                <w:bCs/>
                <w:w w:val="90"/>
                <w:sz w:val="24"/>
              </w:rPr>
            </w:pPr>
          </w:p>
        </w:tc>
        <w:tc>
          <w:tcPr>
            <w:tcW w:w="1487" w:type="dxa"/>
            <w:vAlign w:val="center"/>
          </w:tcPr>
          <w:p w14:paraId="7CC3544D">
            <w:pPr>
              <w:rPr>
                <w:rFonts w:hint="eastAsia" w:ascii="宋体" w:hAnsi="宋体" w:cs="宋体"/>
                <w:bCs/>
                <w:w w:val="90"/>
                <w:sz w:val="24"/>
              </w:rPr>
            </w:pPr>
          </w:p>
        </w:tc>
        <w:tc>
          <w:tcPr>
            <w:tcW w:w="1262" w:type="dxa"/>
            <w:vAlign w:val="center"/>
          </w:tcPr>
          <w:p w14:paraId="6C860688">
            <w:pPr>
              <w:rPr>
                <w:rFonts w:hint="eastAsia" w:ascii="宋体" w:hAnsi="宋体" w:cs="宋体"/>
                <w:bCs/>
                <w:w w:val="90"/>
                <w:sz w:val="24"/>
              </w:rPr>
            </w:pPr>
          </w:p>
        </w:tc>
        <w:tc>
          <w:tcPr>
            <w:tcW w:w="1219" w:type="dxa"/>
            <w:vAlign w:val="center"/>
          </w:tcPr>
          <w:p w14:paraId="6CB57349">
            <w:pPr>
              <w:rPr>
                <w:rFonts w:hint="eastAsia" w:ascii="宋体" w:hAnsi="宋体" w:cs="宋体"/>
                <w:bCs/>
                <w:w w:val="90"/>
                <w:sz w:val="24"/>
              </w:rPr>
            </w:pPr>
          </w:p>
        </w:tc>
        <w:tc>
          <w:tcPr>
            <w:tcW w:w="1219" w:type="dxa"/>
            <w:vAlign w:val="center"/>
          </w:tcPr>
          <w:p w14:paraId="0814964F">
            <w:pPr>
              <w:rPr>
                <w:rFonts w:hint="eastAsia" w:ascii="宋体" w:hAnsi="宋体" w:cs="宋体"/>
                <w:bCs/>
                <w:w w:val="90"/>
                <w:sz w:val="24"/>
              </w:rPr>
            </w:pPr>
          </w:p>
        </w:tc>
        <w:tc>
          <w:tcPr>
            <w:tcW w:w="1310" w:type="dxa"/>
            <w:vAlign w:val="center"/>
          </w:tcPr>
          <w:p w14:paraId="18D6FFA3">
            <w:pPr>
              <w:rPr>
                <w:rFonts w:hint="eastAsia" w:ascii="宋体" w:hAnsi="宋体" w:cs="宋体"/>
                <w:bCs/>
                <w:w w:val="90"/>
                <w:sz w:val="24"/>
              </w:rPr>
            </w:pPr>
          </w:p>
        </w:tc>
      </w:tr>
      <w:tr w14:paraId="1592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6EB09AB">
            <w:pPr>
              <w:rPr>
                <w:rFonts w:hint="eastAsia" w:ascii="宋体" w:hAnsi="宋体" w:cs="宋体"/>
                <w:bCs/>
                <w:w w:val="90"/>
                <w:sz w:val="24"/>
              </w:rPr>
            </w:pPr>
          </w:p>
        </w:tc>
        <w:tc>
          <w:tcPr>
            <w:tcW w:w="1732" w:type="dxa"/>
            <w:vAlign w:val="center"/>
          </w:tcPr>
          <w:p w14:paraId="31DED55D">
            <w:pPr>
              <w:rPr>
                <w:rFonts w:hint="eastAsia" w:ascii="宋体" w:hAnsi="宋体" w:cs="宋体"/>
                <w:bCs/>
                <w:w w:val="90"/>
                <w:sz w:val="24"/>
              </w:rPr>
            </w:pPr>
          </w:p>
        </w:tc>
        <w:tc>
          <w:tcPr>
            <w:tcW w:w="1487" w:type="dxa"/>
            <w:vAlign w:val="center"/>
          </w:tcPr>
          <w:p w14:paraId="4CAC2E85">
            <w:pPr>
              <w:rPr>
                <w:rFonts w:hint="eastAsia" w:ascii="宋体" w:hAnsi="宋体" w:cs="宋体"/>
                <w:bCs/>
                <w:w w:val="90"/>
                <w:sz w:val="24"/>
              </w:rPr>
            </w:pPr>
          </w:p>
        </w:tc>
        <w:tc>
          <w:tcPr>
            <w:tcW w:w="1262" w:type="dxa"/>
            <w:vAlign w:val="center"/>
          </w:tcPr>
          <w:p w14:paraId="04818713">
            <w:pPr>
              <w:rPr>
                <w:rFonts w:hint="eastAsia" w:ascii="宋体" w:hAnsi="宋体" w:cs="宋体"/>
                <w:bCs/>
                <w:w w:val="90"/>
                <w:sz w:val="24"/>
              </w:rPr>
            </w:pPr>
          </w:p>
        </w:tc>
        <w:tc>
          <w:tcPr>
            <w:tcW w:w="1219" w:type="dxa"/>
            <w:vAlign w:val="center"/>
          </w:tcPr>
          <w:p w14:paraId="7827A6CF">
            <w:pPr>
              <w:rPr>
                <w:rFonts w:hint="eastAsia" w:ascii="宋体" w:hAnsi="宋体" w:cs="宋体"/>
                <w:bCs/>
                <w:w w:val="90"/>
                <w:sz w:val="24"/>
              </w:rPr>
            </w:pPr>
          </w:p>
        </w:tc>
        <w:tc>
          <w:tcPr>
            <w:tcW w:w="1219" w:type="dxa"/>
            <w:vAlign w:val="center"/>
          </w:tcPr>
          <w:p w14:paraId="24375B45">
            <w:pPr>
              <w:rPr>
                <w:rFonts w:hint="eastAsia" w:ascii="宋体" w:hAnsi="宋体" w:cs="宋体"/>
                <w:bCs/>
                <w:w w:val="90"/>
                <w:sz w:val="24"/>
              </w:rPr>
            </w:pPr>
          </w:p>
        </w:tc>
        <w:tc>
          <w:tcPr>
            <w:tcW w:w="1310" w:type="dxa"/>
            <w:vAlign w:val="center"/>
          </w:tcPr>
          <w:p w14:paraId="7AB53A82">
            <w:pPr>
              <w:rPr>
                <w:rFonts w:hint="eastAsia" w:ascii="宋体" w:hAnsi="宋体" w:cs="宋体"/>
                <w:bCs/>
                <w:w w:val="90"/>
                <w:sz w:val="24"/>
              </w:rPr>
            </w:pPr>
          </w:p>
        </w:tc>
      </w:tr>
      <w:tr w14:paraId="15C3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09C3A0E">
            <w:pPr>
              <w:rPr>
                <w:rFonts w:hint="eastAsia" w:ascii="宋体" w:hAnsi="宋体" w:cs="宋体"/>
                <w:bCs/>
                <w:w w:val="90"/>
                <w:sz w:val="24"/>
              </w:rPr>
            </w:pPr>
          </w:p>
        </w:tc>
        <w:tc>
          <w:tcPr>
            <w:tcW w:w="1732" w:type="dxa"/>
            <w:vAlign w:val="center"/>
          </w:tcPr>
          <w:p w14:paraId="746BEC45">
            <w:pPr>
              <w:rPr>
                <w:rFonts w:hint="eastAsia" w:ascii="宋体" w:hAnsi="宋体" w:cs="宋体"/>
                <w:bCs/>
                <w:w w:val="90"/>
                <w:sz w:val="24"/>
              </w:rPr>
            </w:pPr>
          </w:p>
        </w:tc>
        <w:tc>
          <w:tcPr>
            <w:tcW w:w="1487" w:type="dxa"/>
            <w:vAlign w:val="center"/>
          </w:tcPr>
          <w:p w14:paraId="6B541451">
            <w:pPr>
              <w:rPr>
                <w:rFonts w:hint="eastAsia" w:ascii="宋体" w:hAnsi="宋体" w:cs="宋体"/>
                <w:bCs/>
                <w:w w:val="90"/>
                <w:sz w:val="24"/>
              </w:rPr>
            </w:pPr>
          </w:p>
        </w:tc>
        <w:tc>
          <w:tcPr>
            <w:tcW w:w="1262" w:type="dxa"/>
            <w:vAlign w:val="center"/>
          </w:tcPr>
          <w:p w14:paraId="139C4E01">
            <w:pPr>
              <w:rPr>
                <w:rFonts w:hint="eastAsia" w:ascii="宋体" w:hAnsi="宋体" w:cs="宋体"/>
                <w:bCs/>
                <w:w w:val="90"/>
                <w:sz w:val="24"/>
              </w:rPr>
            </w:pPr>
          </w:p>
        </w:tc>
        <w:tc>
          <w:tcPr>
            <w:tcW w:w="1219" w:type="dxa"/>
            <w:vAlign w:val="center"/>
          </w:tcPr>
          <w:p w14:paraId="6E694976">
            <w:pPr>
              <w:rPr>
                <w:rFonts w:hint="eastAsia" w:ascii="宋体" w:hAnsi="宋体" w:cs="宋体"/>
                <w:bCs/>
                <w:w w:val="90"/>
                <w:sz w:val="24"/>
              </w:rPr>
            </w:pPr>
          </w:p>
        </w:tc>
        <w:tc>
          <w:tcPr>
            <w:tcW w:w="1219" w:type="dxa"/>
            <w:vAlign w:val="center"/>
          </w:tcPr>
          <w:p w14:paraId="5834308C">
            <w:pPr>
              <w:rPr>
                <w:rFonts w:hint="eastAsia" w:ascii="宋体" w:hAnsi="宋体" w:cs="宋体"/>
                <w:bCs/>
                <w:w w:val="90"/>
                <w:sz w:val="24"/>
              </w:rPr>
            </w:pPr>
          </w:p>
        </w:tc>
        <w:tc>
          <w:tcPr>
            <w:tcW w:w="1310" w:type="dxa"/>
            <w:vAlign w:val="center"/>
          </w:tcPr>
          <w:p w14:paraId="65374E4A">
            <w:pPr>
              <w:rPr>
                <w:rFonts w:hint="eastAsia" w:ascii="宋体" w:hAnsi="宋体" w:cs="宋体"/>
                <w:bCs/>
                <w:w w:val="90"/>
                <w:sz w:val="24"/>
              </w:rPr>
            </w:pPr>
          </w:p>
        </w:tc>
      </w:tr>
      <w:tr w14:paraId="1C02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FB3966B">
            <w:pPr>
              <w:rPr>
                <w:rFonts w:hint="eastAsia" w:ascii="宋体" w:hAnsi="宋体" w:cs="宋体"/>
                <w:bCs/>
                <w:w w:val="90"/>
                <w:sz w:val="24"/>
              </w:rPr>
            </w:pPr>
          </w:p>
        </w:tc>
        <w:tc>
          <w:tcPr>
            <w:tcW w:w="1732" w:type="dxa"/>
            <w:vAlign w:val="center"/>
          </w:tcPr>
          <w:p w14:paraId="279E850D">
            <w:pPr>
              <w:rPr>
                <w:rFonts w:hint="eastAsia" w:ascii="宋体" w:hAnsi="宋体" w:cs="宋体"/>
                <w:bCs/>
                <w:w w:val="90"/>
                <w:sz w:val="24"/>
              </w:rPr>
            </w:pPr>
          </w:p>
        </w:tc>
        <w:tc>
          <w:tcPr>
            <w:tcW w:w="1487" w:type="dxa"/>
            <w:vAlign w:val="center"/>
          </w:tcPr>
          <w:p w14:paraId="07631912">
            <w:pPr>
              <w:rPr>
                <w:rFonts w:hint="eastAsia" w:ascii="宋体" w:hAnsi="宋体" w:cs="宋体"/>
                <w:bCs/>
                <w:w w:val="90"/>
                <w:sz w:val="24"/>
              </w:rPr>
            </w:pPr>
          </w:p>
        </w:tc>
        <w:tc>
          <w:tcPr>
            <w:tcW w:w="1262" w:type="dxa"/>
            <w:vAlign w:val="center"/>
          </w:tcPr>
          <w:p w14:paraId="7FC576BE">
            <w:pPr>
              <w:rPr>
                <w:rFonts w:hint="eastAsia" w:ascii="宋体" w:hAnsi="宋体" w:cs="宋体"/>
                <w:bCs/>
                <w:w w:val="90"/>
                <w:sz w:val="24"/>
              </w:rPr>
            </w:pPr>
          </w:p>
        </w:tc>
        <w:tc>
          <w:tcPr>
            <w:tcW w:w="1219" w:type="dxa"/>
            <w:vAlign w:val="center"/>
          </w:tcPr>
          <w:p w14:paraId="5569417F">
            <w:pPr>
              <w:rPr>
                <w:rFonts w:hint="eastAsia" w:ascii="宋体" w:hAnsi="宋体" w:cs="宋体"/>
                <w:bCs/>
                <w:w w:val="90"/>
                <w:sz w:val="24"/>
              </w:rPr>
            </w:pPr>
          </w:p>
        </w:tc>
        <w:tc>
          <w:tcPr>
            <w:tcW w:w="1219" w:type="dxa"/>
            <w:vAlign w:val="center"/>
          </w:tcPr>
          <w:p w14:paraId="42028352">
            <w:pPr>
              <w:rPr>
                <w:rFonts w:hint="eastAsia" w:ascii="宋体" w:hAnsi="宋体" w:cs="宋体"/>
                <w:bCs/>
                <w:w w:val="90"/>
                <w:sz w:val="24"/>
              </w:rPr>
            </w:pPr>
          </w:p>
        </w:tc>
        <w:tc>
          <w:tcPr>
            <w:tcW w:w="1310" w:type="dxa"/>
            <w:vAlign w:val="center"/>
          </w:tcPr>
          <w:p w14:paraId="7574C6FD">
            <w:pPr>
              <w:rPr>
                <w:rFonts w:hint="eastAsia" w:ascii="宋体" w:hAnsi="宋体" w:cs="宋体"/>
                <w:bCs/>
                <w:w w:val="90"/>
                <w:sz w:val="24"/>
              </w:rPr>
            </w:pPr>
          </w:p>
        </w:tc>
      </w:tr>
      <w:tr w14:paraId="1552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2C53252">
            <w:pPr>
              <w:rPr>
                <w:rFonts w:hint="eastAsia" w:ascii="宋体" w:hAnsi="宋体" w:cs="宋体"/>
                <w:bCs/>
                <w:w w:val="90"/>
                <w:sz w:val="24"/>
              </w:rPr>
            </w:pPr>
          </w:p>
        </w:tc>
        <w:tc>
          <w:tcPr>
            <w:tcW w:w="1732" w:type="dxa"/>
            <w:vAlign w:val="center"/>
          </w:tcPr>
          <w:p w14:paraId="52283A12">
            <w:pPr>
              <w:rPr>
                <w:rFonts w:hint="eastAsia" w:ascii="宋体" w:hAnsi="宋体" w:cs="宋体"/>
                <w:bCs/>
                <w:w w:val="90"/>
                <w:sz w:val="24"/>
              </w:rPr>
            </w:pPr>
          </w:p>
        </w:tc>
        <w:tc>
          <w:tcPr>
            <w:tcW w:w="1487" w:type="dxa"/>
            <w:vAlign w:val="center"/>
          </w:tcPr>
          <w:p w14:paraId="6C48ACE9">
            <w:pPr>
              <w:rPr>
                <w:rFonts w:hint="eastAsia" w:ascii="宋体" w:hAnsi="宋体" w:cs="宋体"/>
                <w:bCs/>
                <w:w w:val="90"/>
                <w:sz w:val="24"/>
              </w:rPr>
            </w:pPr>
          </w:p>
        </w:tc>
        <w:tc>
          <w:tcPr>
            <w:tcW w:w="1262" w:type="dxa"/>
            <w:vAlign w:val="center"/>
          </w:tcPr>
          <w:p w14:paraId="3B1E67D2">
            <w:pPr>
              <w:rPr>
                <w:rFonts w:hint="eastAsia" w:ascii="宋体" w:hAnsi="宋体" w:cs="宋体"/>
                <w:bCs/>
                <w:w w:val="90"/>
                <w:sz w:val="24"/>
              </w:rPr>
            </w:pPr>
          </w:p>
        </w:tc>
        <w:tc>
          <w:tcPr>
            <w:tcW w:w="1219" w:type="dxa"/>
            <w:vAlign w:val="center"/>
          </w:tcPr>
          <w:p w14:paraId="1881C2D3">
            <w:pPr>
              <w:rPr>
                <w:rFonts w:hint="eastAsia" w:ascii="宋体" w:hAnsi="宋体" w:cs="宋体"/>
                <w:bCs/>
                <w:w w:val="90"/>
                <w:sz w:val="24"/>
              </w:rPr>
            </w:pPr>
          </w:p>
        </w:tc>
        <w:tc>
          <w:tcPr>
            <w:tcW w:w="1219" w:type="dxa"/>
            <w:vAlign w:val="center"/>
          </w:tcPr>
          <w:p w14:paraId="451BE2D5">
            <w:pPr>
              <w:rPr>
                <w:rFonts w:hint="eastAsia" w:ascii="宋体" w:hAnsi="宋体" w:cs="宋体"/>
                <w:bCs/>
                <w:w w:val="90"/>
                <w:sz w:val="24"/>
              </w:rPr>
            </w:pPr>
          </w:p>
        </w:tc>
        <w:tc>
          <w:tcPr>
            <w:tcW w:w="1310" w:type="dxa"/>
            <w:vAlign w:val="center"/>
          </w:tcPr>
          <w:p w14:paraId="59D9D879">
            <w:pPr>
              <w:rPr>
                <w:rFonts w:hint="eastAsia" w:ascii="宋体" w:hAnsi="宋体" w:cs="宋体"/>
                <w:bCs/>
                <w:w w:val="90"/>
                <w:sz w:val="24"/>
              </w:rPr>
            </w:pPr>
          </w:p>
        </w:tc>
      </w:tr>
      <w:tr w14:paraId="482B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19B7EDB0">
            <w:pPr>
              <w:rPr>
                <w:rFonts w:hint="eastAsia" w:ascii="宋体" w:hAnsi="宋体" w:cs="宋体"/>
                <w:bCs/>
                <w:w w:val="90"/>
                <w:sz w:val="24"/>
              </w:rPr>
            </w:pPr>
          </w:p>
        </w:tc>
        <w:tc>
          <w:tcPr>
            <w:tcW w:w="1732" w:type="dxa"/>
            <w:vAlign w:val="center"/>
          </w:tcPr>
          <w:p w14:paraId="40262572">
            <w:pPr>
              <w:rPr>
                <w:rFonts w:hint="eastAsia" w:ascii="宋体" w:hAnsi="宋体" w:cs="宋体"/>
                <w:bCs/>
                <w:w w:val="90"/>
                <w:sz w:val="24"/>
              </w:rPr>
            </w:pPr>
          </w:p>
        </w:tc>
        <w:tc>
          <w:tcPr>
            <w:tcW w:w="1487" w:type="dxa"/>
            <w:vAlign w:val="center"/>
          </w:tcPr>
          <w:p w14:paraId="12775C36">
            <w:pPr>
              <w:rPr>
                <w:rFonts w:hint="eastAsia" w:ascii="宋体" w:hAnsi="宋体" w:cs="宋体"/>
                <w:bCs/>
                <w:w w:val="90"/>
                <w:sz w:val="24"/>
              </w:rPr>
            </w:pPr>
          </w:p>
        </w:tc>
        <w:tc>
          <w:tcPr>
            <w:tcW w:w="1262" w:type="dxa"/>
            <w:vAlign w:val="center"/>
          </w:tcPr>
          <w:p w14:paraId="08193646">
            <w:pPr>
              <w:rPr>
                <w:rFonts w:hint="eastAsia" w:ascii="宋体" w:hAnsi="宋体" w:cs="宋体"/>
                <w:bCs/>
                <w:w w:val="90"/>
                <w:sz w:val="24"/>
              </w:rPr>
            </w:pPr>
          </w:p>
        </w:tc>
        <w:tc>
          <w:tcPr>
            <w:tcW w:w="1219" w:type="dxa"/>
            <w:vAlign w:val="center"/>
          </w:tcPr>
          <w:p w14:paraId="4A43C6D0">
            <w:pPr>
              <w:rPr>
                <w:rFonts w:hint="eastAsia" w:ascii="宋体" w:hAnsi="宋体" w:cs="宋体"/>
                <w:bCs/>
                <w:w w:val="90"/>
                <w:sz w:val="24"/>
              </w:rPr>
            </w:pPr>
          </w:p>
        </w:tc>
        <w:tc>
          <w:tcPr>
            <w:tcW w:w="1219" w:type="dxa"/>
            <w:vAlign w:val="center"/>
          </w:tcPr>
          <w:p w14:paraId="252EF9EC">
            <w:pPr>
              <w:rPr>
                <w:rFonts w:hint="eastAsia" w:ascii="宋体" w:hAnsi="宋体" w:cs="宋体"/>
                <w:bCs/>
                <w:w w:val="90"/>
                <w:sz w:val="24"/>
              </w:rPr>
            </w:pPr>
          </w:p>
        </w:tc>
        <w:tc>
          <w:tcPr>
            <w:tcW w:w="1310" w:type="dxa"/>
            <w:vAlign w:val="center"/>
          </w:tcPr>
          <w:p w14:paraId="16369CD7">
            <w:pPr>
              <w:rPr>
                <w:rFonts w:hint="eastAsia" w:ascii="宋体" w:hAnsi="宋体" w:cs="宋体"/>
                <w:bCs/>
                <w:w w:val="90"/>
                <w:sz w:val="24"/>
              </w:rPr>
            </w:pPr>
          </w:p>
        </w:tc>
      </w:tr>
    </w:tbl>
    <w:p w14:paraId="4F14B640">
      <w:pPr>
        <w:rPr>
          <w:rFonts w:hint="eastAsia" w:ascii="宋体" w:hAnsi="宋体" w:cs="宋体"/>
          <w:bCs/>
          <w:sz w:val="24"/>
        </w:rPr>
      </w:pPr>
      <w:bookmarkStart w:id="320" w:name="_Toc7888"/>
      <w:bookmarkStart w:id="321" w:name="_Toc12642"/>
      <w:bookmarkStart w:id="322" w:name="_Toc509411893"/>
      <w:r>
        <w:rPr>
          <w:rFonts w:hint="eastAsia" w:ascii="宋体" w:hAnsi="宋体" w:cs="宋体"/>
          <w:bCs/>
          <w:sz w:val="24"/>
        </w:rPr>
        <w:t>供应商代表（</w:t>
      </w:r>
      <w:r>
        <w:rPr>
          <w:rFonts w:hint="eastAsia" w:ascii="宋体" w:hAnsi="宋体" w:cs="宋体"/>
          <w:sz w:val="24"/>
        </w:rPr>
        <w:t>签字或盖章或电子签章）</w:t>
      </w:r>
      <w:r>
        <w:rPr>
          <w:rFonts w:hint="eastAsia" w:ascii="宋体" w:hAnsi="宋体" w:cs="宋体"/>
          <w:bCs/>
          <w:sz w:val="24"/>
        </w:rPr>
        <w:t>：               供应商（公章）：          日期：</w:t>
      </w:r>
      <w:bookmarkEnd w:id="320"/>
      <w:bookmarkEnd w:id="321"/>
      <w:bookmarkEnd w:id="322"/>
    </w:p>
    <w:p w14:paraId="68A0A7E3">
      <w:pPr>
        <w:rPr>
          <w:rFonts w:hint="eastAsia" w:ascii="宋体" w:hAnsi="宋体" w:cs="宋体"/>
          <w:sz w:val="24"/>
        </w:rPr>
      </w:pPr>
    </w:p>
    <w:p w14:paraId="7655AC38">
      <w:pPr>
        <w:rPr>
          <w:rFonts w:hint="eastAsia" w:ascii="宋体" w:hAnsi="宋体" w:cs="宋体"/>
          <w:bCs/>
          <w:spacing w:val="10"/>
          <w:sz w:val="24"/>
        </w:rPr>
      </w:pPr>
    </w:p>
    <w:p w14:paraId="4FBCCABE">
      <w:pPr>
        <w:pStyle w:val="24"/>
        <w:ind w:firstLine="240"/>
        <w:rPr>
          <w:rFonts w:hint="eastAsia" w:ascii="宋体" w:hAnsi="宋体" w:cs="宋体"/>
        </w:rPr>
      </w:pPr>
    </w:p>
    <w:p w14:paraId="18BAB22B">
      <w:pPr>
        <w:pStyle w:val="24"/>
        <w:ind w:firstLine="240"/>
        <w:rPr>
          <w:rFonts w:hint="eastAsia" w:ascii="宋体" w:hAnsi="宋体" w:cs="宋体"/>
        </w:rPr>
      </w:pPr>
    </w:p>
    <w:p w14:paraId="4D51D89D">
      <w:pPr>
        <w:pStyle w:val="24"/>
        <w:ind w:firstLine="240"/>
        <w:rPr>
          <w:rFonts w:hint="eastAsia" w:ascii="宋体" w:hAnsi="宋体" w:cs="宋体"/>
        </w:rPr>
      </w:pPr>
    </w:p>
    <w:p w14:paraId="57EFD354">
      <w:pPr>
        <w:spacing w:line="360" w:lineRule="auto"/>
        <w:ind w:firstLine="480" w:firstLineChars="200"/>
        <w:rPr>
          <w:rFonts w:hint="eastAsia" w:ascii="宋体" w:hAnsi="宋体" w:cs="宋体"/>
          <w:sz w:val="24"/>
        </w:rPr>
      </w:pPr>
      <w:r>
        <w:rPr>
          <w:rFonts w:hint="eastAsia" w:ascii="宋体" w:hAnsi="宋体" w:cs="宋体"/>
          <w:sz w:val="24"/>
        </w:rPr>
        <w:t>注：供应商可根据需要自行增减表格行数。</w:t>
      </w:r>
    </w:p>
    <w:p w14:paraId="268B249E">
      <w:pPr>
        <w:pStyle w:val="10"/>
        <w:rPr>
          <w:rFonts w:hint="eastAsia" w:ascii="宋体" w:eastAsia="宋体" w:cs="宋体"/>
          <w:szCs w:val="24"/>
        </w:rPr>
      </w:pPr>
    </w:p>
    <w:p w14:paraId="430898D7">
      <w:pPr>
        <w:pStyle w:val="21"/>
        <w:rPr>
          <w:rFonts w:hint="eastAsia" w:ascii="宋体" w:eastAsia="宋体" w:cs="宋体"/>
        </w:rPr>
      </w:pPr>
    </w:p>
    <w:p w14:paraId="3BDC48F9">
      <w:pPr>
        <w:pStyle w:val="21"/>
        <w:rPr>
          <w:rFonts w:hint="eastAsia" w:ascii="宋体" w:eastAsia="宋体" w:cs="宋体"/>
        </w:rPr>
      </w:pPr>
    </w:p>
    <w:p w14:paraId="0CE83C45">
      <w:pPr>
        <w:pStyle w:val="21"/>
        <w:rPr>
          <w:rFonts w:hint="eastAsia" w:ascii="宋体" w:eastAsia="宋体" w:cs="宋体"/>
        </w:rPr>
      </w:pPr>
    </w:p>
    <w:p w14:paraId="445CE54E">
      <w:pPr>
        <w:pStyle w:val="21"/>
        <w:rPr>
          <w:rFonts w:hint="eastAsia" w:ascii="宋体" w:eastAsia="宋体" w:cs="宋体"/>
        </w:rPr>
      </w:pPr>
    </w:p>
    <w:p w14:paraId="3AD5AAB1">
      <w:pPr>
        <w:pStyle w:val="21"/>
        <w:rPr>
          <w:rFonts w:hint="eastAsia" w:ascii="宋体" w:eastAsia="宋体" w:cs="宋体"/>
        </w:rPr>
      </w:pPr>
    </w:p>
    <w:p w14:paraId="32021B79">
      <w:pPr>
        <w:pStyle w:val="21"/>
        <w:rPr>
          <w:rFonts w:hint="eastAsia" w:ascii="宋体" w:eastAsia="宋体" w:cs="宋体"/>
        </w:rPr>
      </w:pPr>
    </w:p>
    <w:p w14:paraId="15E4BC43">
      <w:pPr>
        <w:pStyle w:val="21"/>
        <w:rPr>
          <w:rFonts w:hint="eastAsia" w:ascii="宋体" w:eastAsia="宋体" w:cs="宋体"/>
        </w:rPr>
      </w:pPr>
    </w:p>
    <w:p w14:paraId="03171EE0">
      <w:pPr>
        <w:pStyle w:val="21"/>
        <w:ind w:firstLine="560"/>
        <w:jc w:val="center"/>
        <w:rPr>
          <w:rFonts w:hint="eastAsia" w:ascii="宋体" w:eastAsia="宋体" w:cs="宋体"/>
          <w:sz w:val="28"/>
          <w:szCs w:val="28"/>
        </w:rPr>
      </w:pPr>
      <w:r>
        <w:rPr>
          <w:rFonts w:hint="eastAsia" w:ascii="宋体" w:eastAsia="宋体" w:cs="宋体"/>
          <w:sz w:val="28"/>
          <w:szCs w:val="28"/>
        </w:rPr>
        <w:t>12、供货及安装方案</w:t>
      </w:r>
    </w:p>
    <w:p w14:paraId="29082442">
      <w:pPr>
        <w:pStyle w:val="21"/>
        <w:rPr>
          <w:rFonts w:hint="eastAsia" w:ascii="宋体" w:eastAsia="宋体" w:cs="宋体"/>
        </w:rPr>
      </w:pPr>
    </w:p>
    <w:p w14:paraId="3863CA40">
      <w:pPr>
        <w:pStyle w:val="21"/>
        <w:rPr>
          <w:rFonts w:hint="eastAsia" w:ascii="宋体" w:eastAsia="宋体" w:cs="宋体"/>
        </w:rPr>
      </w:pPr>
    </w:p>
    <w:p w14:paraId="6752D4A9">
      <w:pPr>
        <w:pStyle w:val="21"/>
        <w:rPr>
          <w:rFonts w:hint="eastAsia" w:ascii="宋体" w:eastAsia="宋体" w:cs="宋体"/>
        </w:rPr>
      </w:pPr>
    </w:p>
    <w:p w14:paraId="6FB5484F">
      <w:pPr>
        <w:pStyle w:val="24"/>
        <w:ind w:firstLine="240"/>
        <w:rPr>
          <w:rFonts w:hint="eastAsia" w:ascii="宋体" w:hAnsi="宋体" w:cs="宋体"/>
        </w:rPr>
      </w:pPr>
    </w:p>
    <w:p w14:paraId="18A3F4A4">
      <w:pPr>
        <w:pStyle w:val="24"/>
        <w:ind w:firstLine="240"/>
        <w:rPr>
          <w:rFonts w:hint="eastAsia" w:ascii="宋体" w:hAnsi="宋体" w:cs="宋体"/>
        </w:rPr>
      </w:pPr>
    </w:p>
    <w:p w14:paraId="64ECE775">
      <w:pPr>
        <w:pStyle w:val="24"/>
        <w:ind w:firstLine="240"/>
        <w:rPr>
          <w:rFonts w:hint="eastAsia" w:ascii="宋体" w:hAnsi="宋体" w:cs="宋体"/>
        </w:rPr>
      </w:pPr>
    </w:p>
    <w:p w14:paraId="6F784FF6">
      <w:pPr>
        <w:pStyle w:val="25"/>
        <w:rPr>
          <w:rFonts w:hint="eastAsia"/>
        </w:rPr>
      </w:pPr>
    </w:p>
    <w:p w14:paraId="75A0961C">
      <w:pPr>
        <w:pStyle w:val="25"/>
        <w:rPr>
          <w:rFonts w:hint="eastAsia"/>
        </w:rPr>
      </w:pPr>
    </w:p>
    <w:p w14:paraId="2CABB938">
      <w:pPr>
        <w:pStyle w:val="25"/>
        <w:rPr>
          <w:rFonts w:hint="eastAsia"/>
        </w:rPr>
      </w:pPr>
    </w:p>
    <w:p w14:paraId="52ED555C">
      <w:pPr>
        <w:pStyle w:val="25"/>
        <w:rPr>
          <w:rFonts w:hint="eastAsia"/>
        </w:rPr>
      </w:pPr>
    </w:p>
    <w:p w14:paraId="75F09737">
      <w:pPr>
        <w:pStyle w:val="25"/>
        <w:rPr>
          <w:rFonts w:hint="eastAsia"/>
        </w:rPr>
      </w:pPr>
    </w:p>
    <w:p w14:paraId="29E60F4B">
      <w:pPr>
        <w:pStyle w:val="25"/>
        <w:rPr>
          <w:rFonts w:hint="eastAsia"/>
        </w:rPr>
      </w:pPr>
    </w:p>
    <w:p w14:paraId="79E582E4">
      <w:pPr>
        <w:pStyle w:val="25"/>
        <w:rPr>
          <w:rFonts w:hint="eastAsia"/>
        </w:rPr>
      </w:pPr>
    </w:p>
    <w:p w14:paraId="74DB4C14">
      <w:pPr>
        <w:pStyle w:val="25"/>
        <w:rPr>
          <w:rFonts w:hint="eastAsia"/>
        </w:rPr>
      </w:pPr>
    </w:p>
    <w:p w14:paraId="1C0280CC">
      <w:pPr>
        <w:pStyle w:val="25"/>
        <w:rPr>
          <w:rFonts w:hint="eastAsia"/>
        </w:rPr>
      </w:pPr>
    </w:p>
    <w:p w14:paraId="2713CA62">
      <w:pPr>
        <w:pStyle w:val="25"/>
        <w:rPr>
          <w:rFonts w:hint="eastAsia"/>
        </w:rPr>
      </w:pPr>
    </w:p>
    <w:p w14:paraId="3D47D4E3">
      <w:pPr>
        <w:pStyle w:val="25"/>
        <w:rPr>
          <w:rFonts w:hint="eastAsia"/>
        </w:rPr>
      </w:pPr>
    </w:p>
    <w:p w14:paraId="07BEE6A7">
      <w:pPr>
        <w:pStyle w:val="25"/>
        <w:rPr>
          <w:rFonts w:hint="eastAsia"/>
        </w:rPr>
      </w:pPr>
    </w:p>
    <w:p w14:paraId="41A35482">
      <w:pPr>
        <w:pStyle w:val="25"/>
        <w:rPr>
          <w:rFonts w:hint="eastAsia"/>
        </w:rPr>
      </w:pPr>
    </w:p>
    <w:p w14:paraId="31EDCFC7">
      <w:pPr>
        <w:pStyle w:val="25"/>
        <w:rPr>
          <w:rFonts w:hint="eastAsia"/>
        </w:rPr>
      </w:pPr>
    </w:p>
    <w:p w14:paraId="0B48C2E3">
      <w:pPr>
        <w:pStyle w:val="25"/>
        <w:rPr>
          <w:rFonts w:hint="eastAsia"/>
        </w:rPr>
      </w:pPr>
    </w:p>
    <w:p w14:paraId="01693DC9">
      <w:pPr>
        <w:pStyle w:val="25"/>
        <w:rPr>
          <w:rFonts w:hint="eastAsia"/>
        </w:rPr>
      </w:pPr>
    </w:p>
    <w:p w14:paraId="3D73E7CA">
      <w:pPr>
        <w:pStyle w:val="25"/>
        <w:rPr>
          <w:rFonts w:hint="eastAsia"/>
        </w:rPr>
      </w:pPr>
    </w:p>
    <w:p w14:paraId="22900AD3">
      <w:pPr>
        <w:pStyle w:val="25"/>
        <w:rPr>
          <w:rFonts w:hint="eastAsia"/>
        </w:rPr>
      </w:pPr>
    </w:p>
    <w:p w14:paraId="0AFC08D0">
      <w:pPr>
        <w:pStyle w:val="25"/>
        <w:rPr>
          <w:rFonts w:hint="eastAsia"/>
        </w:rPr>
      </w:pPr>
    </w:p>
    <w:p w14:paraId="01EAC3F8">
      <w:pPr>
        <w:pStyle w:val="25"/>
        <w:rPr>
          <w:rFonts w:hint="eastAsia"/>
        </w:rPr>
      </w:pPr>
    </w:p>
    <w:p w14:paraId="266CC19C">
      <w:pPr>
        <w:pStyle w:val="25"/>
        <w:rPr>
          <w:rFonts w:hint="eastAsia"/>
        </w:rPr>
      </w:pPr>
    </w:p>
    <w:p w14:paraId="354C4036">
      <w:pPr>
        <w:pStyle w:val="25"/>
        <w:rPr>
          <w:rFonts w:hint="eastAsia"/>
        </w:rPr>
      </w:pPr>
    </w:p>
    <w:p w14:paraId="6AECDBFA">
      <w:pPr>
        <w:pStyle w:val="7"/>
        <w:rPr>
          <w:rFonts w:hint="eastAsia"/>
        </w:rPr>
      </w:pPr>
    </w:p>
    <w:p w14:paraId="49482D7C">
      <w:pPr>
        <w:pStyle w:val="25"/>
        <w:rPr>
          <w:rFonts w:hint="eastAsia"/>
        </w:rPr>
      </w:pPr>
    </w:p>
    <w:p w14:paraId="7105CE07">
      <w:pPr>
        <w:pStyle w:val="25"/>
        <w:rPr>
          <w:rFonts w:hint="eastAsia"/>
        </w:rPr>
      </w:pPr>
    </w:p>
    <w:p w14:paraId="06BDD689">
      <w:pPr>
        <w:pStyle w:val="25"/>
        <w:rPr>
          <w:rFonts w:hint="eastAsia"/>
        </w:rPr>
      </w:pPr>
    </w:p>
    <w:p w14:paraId="3BDC0024">
      <w:pPr>
        <w:pStyle w:val="25"/>
        <w:rPr>
          <w:rFonts w:hint="eastAsia"/>
        </w:rPr>
      </w:pPr>
    </w:p>
    <w:p w14:paraId="01FE2BAA">
      <w:pPr>
        <w:pStyle w:val="7"/>
      </w:pPr>
    </w:p>
    <w:p w14:paraId="0EDDD048">
      <w:pPr>
        <w:pStyle w:val="24"/>
        <w:ind w:left="210" w:leftChars="100" w:firstLine="0" w:firstLineChars="0"/>
        <w:jc w:val="center"/>
        <w:rPr>
          <w:rFonts w:hint="eastAsia" w:ascii="宋体" w:hAnsi="宋体" w:cs="宋体"/>
          <w:bCs/>
          <w:sz w:val="28"/>
          <w:szCs w:val="28"/>
        </w:rPr>
      </w:pPr>
      <w:r>
        <w:rPr>
          <w:rFonts w:hint="eastAsia" w:ascii="宋体" w:hAnsi="宋体" w:cs="宋体"/>
          <w:bCs/>
          <w:sz w:val="28"/>
          <w:szCs w:val="28"/>
        </w:rPr>
        <w:t>13、供应商认为必要的其它材料</w:t>
      </w:r>
    </w:p>
    <w:p w14:paraId="6E8C247C">
      <w:pPr>
        <w:pStyle w:val="25"/>
        <w:rPr>
          <w:rFonts w:hint="eastAsia"/>
        </w:rPr>
      </w:pPr>
    </w:p>
    <w:p w14:paraId="1160A116">
      <w:pPr>
        <w:pStyle w:val="25"/>
        <w:rPr>
          <w:rFonts w:hint="eastAsia"/>
        </w:rPr>
      </w:pPr>
    </w:p>
    <w:p w14:paraId="43107C2B">
      <w:pPr>
        <w:pStyle w:val="25"/>
        <w:rPr>
          <w:rFonts w:hint="eastAsia"/>
        </w:rPr>
      </w:pPr>
    </w:p>
    <w:p w14:paraId="6A7859C8">
      <w:pPr>
        <w:pStyle w:val="25"/>
        <w:rPr>
          <w:rFonts w:hint="eastAsia"/>
        </w:rPr>
      </w:pPr>
    </w:p>
    <w:p w14:paraId="26193788">
      <w:pPr>
        <w:pStyle w:val="25"/>
        <w:rPr>
          <w:rFonts w:hint="eastAsia"/>
        </w:rPr>
      </w:pPr>
    </w:p>
    <w:p w14:paraId="30742922">
      <w:pPr>
        <w:pStyle w:val="25"/>
        <w:rPr>
          <w:rFonts w:hint="eastAsia"/>
        </w:rPr>
      </w:pPr>
    </w:p>
    <w:p w14:paraId="735AD730">
      <w:pPr>
        <w:pStyle w:val="25"/>
        <w:rPr>
          <w:rFonts w:hint="eastAsia"/>
        </w:rPr>
      </w:pPr>
    </w:p>
    <w:p w14:paraId="7EFE4478">
      <w:pPr>
        <w:pStyle w:val="25"/>
        <w:rPr>
          <w:rFonts w:hint="eastAsia"/>
        </w:rPr>
      </w:pPr>
    </w:p>
    <w:p w14:paraId="7B95AF7E">
      <w:pPr>
        <w:pStyle w:val="25"/>
        <w:rPr>
          <w:rFonts w:hint="eastAsia"/>
        </w:rPr>
      </w:pPr>
    </w:p>
    <w:p w14:paraId="387A7760">
      <w:pPr>
        <w:pStyle w:val="25"/>
        <w:rPr>
          <w:rFonts w:hint="eastAsia"/>
        </w:rPr>
      </w:pPr>
    </w:p>
    <w:p w14:paraId="4D42686E">
      <w:pPr>
        <w:pStyle w:val="25"/>
        <w:rPr>
          <w:rFonts w:hint="eastAsia"/>
        </w:rPr>
      </w:pPr>
    </w:p>
    <w:p w14:paraId="07AD138A">
      <w:pPr>
        <w:pStyle w:val="25"/>
        <w:rPr>
          <w:rFonts w:hint="eastAsia"/>
        </w:rPr>
      </w:pPr>
    </w:p>
    <w:p w14:paraId="15D344DD">
      <w:pPr>
        <w:pStyle w:val="25"/>
        <w:rPr>
          <w:rFonts w:hint="eastAsia"/>
        </w:rPr>
      </w:pPr>
    </w:p>
    <w:p w14:paraId="6505A0CF">
      <w:pPr>
        <w:pStyle w:val="25"/>
        <w:rPr>
          <w:rFonts w:hint="eastAsia"/>
        </w:rPr>
      </w:pPr>
    </w:p>
    <w:p w14:paraId="23F70CD4">
      <w:pPr>
        <w:pStyle w:val="25"/>
        <w:rPr>
          <w:rFonts w:hint="eastAsia"/>
        </w:rPr>
      </w:pPr>
    </w:p>
    <w:p w14:paraId="57B3DC82">
      <w:pPr>
        <w:pStyle w:val="25"/>
        <w:rPr>
          <w:rFonts w:hint="eastAsia"/>
        </w:rPr>
      </w:pPr>
    </w:p>
    <w:p w14:paraId="2A1F499C">
      <w:pPr>
        <w:pStyle w:val="25"/>
        <w:rPr>
          <w:rFonts w:hint="eastAsia"/>
        </w:rPr>
      </w:pPr>
    </w:p>
    <w:p w14:paraId="0D57AC1C">
      <w:pPr>
        <w:pStyle w:val="25"/>
        <w:rPr>
          <w:rFonts w:hint="eastAsia"/>
        </w:rPr>
      </w:pPr>
    </w:p>
    <w:p w14:paraId="777257C1">
      <w:pPr>
        <w:pStyle w:val="25"/>
        <w:rPr>
          <w:rFonts w:hint="eastAsia"/>
        </w:rPr>
      </w:pPr>
    </w:p>
    <w:p w14:paraId="789D800B">
      <w:pPr>
        <w:pStyle w:val="25"/>
        <w:rPr>
          <w:rFonts w:hint="eastAsia"/>
        </w:rPr>
      </w:pPr>
    </w:p>
    <w:p w14:paraId="4D462CCB">
      <w:pPr>
        <w:pStyle w:val="25"/>
        <w:rPr>
          <w:rFonts w:hint="eastAsia"/>
        </w:rPr>
      </w:pPr>
    </w:p>
    <w:p w14:paraId="183138E5">
      <w:pPr>
        <w:pStyle w:val="25"/>
        <w:rPr>
          <w:rFonts w:hint="eastAsia"/>
        </w:rPr>
      </w:pPr>
    </w:p>
    <w:p w14:paraId="3360782B">
      <w:pPr>
        <w:pStyle w:val="25"/>
        <w:rPr>
          <w:rFonts w:hint="eastAsia"/>
        </w:rPr>
      </w:pPr>
    </w:p>
    <w:p w14:paraId="16EECE55">
      <w:pPr>
        <w:pStyle w:val="25"/>
        <w:rPr>
          <w:rFonts w:hint="eastAsia"/>
        </w:rPr>
      </w:pPr>
    </w:p>
    <w:p w14:paraId="626E5C02">
      <w:pPr>
        <w:pStyle w:val="25"/>
        <w:rPr>
          <w:rFonts w:hint="eastAsia"/>
        </w:rPr>
      </w:pPr>
    </w:p>
    <w:p w14:paraId="3ECC9D5B">
      <w:pPr>
        <w:pStyle w:val="25"/>
        <w:rPr>
          <w:rFonts w:hint="eastAsia"/>
        </w:rPr>
      </w:pPr>
    </w:p>
    <w:p w14:paraId="4ABD83B9">
      <w:pPr>
        <w:pStyle w:val="25"/>
        <w:rPr>
          <w:rFonts w:hint="eastAsia"/>
        </w:rPr>
      </w:pPr>
    </w:p>
    <w:p w14:paraId="63733DFA">
      <w:pPr>
        <w:pStyle w:val="25"/>
        <w:rPr>
          <w:rFonts w:hint="eastAsia"/>
        </w:rPr>
      </w:pPr>
    </w:p>
    <w:p w14:paraId="571D7DA1">
      <w:pPr>
        <w:pStyle w:val="25"/>
        <w:rPr>
          <w:rFonts w:hint="eastAsia"/>
        </w:rPr>
      </w:pPr>
    </w:p>
    <w:p w14:paraId="21697337">
      <w:pPr>
        <w:pStyle w:val="25"/>
        <w:rPr>
          <w:rFonts w:hint="eastAsia"/>
        </w:rPr>
      </w:pPr>
    </w:p>
    <w:p w14:paraId="6575C3C5">
      <w:pPr>
        <w:pStyle w:val="25"/>
        <w:rPr>
          <w:rFonts w:hint="eastAsia"/>
        </w:rPr>
      </w:pPr>
    </w:p>
    <w:p w14:paraId="71E43EA5">
      <w:pPr>
        <w:pStyle w:val="25"/>
        <w:rPr>
          <w:rFonts w:hint="eastAsia"/>
        </w:rPr>
      </w:pPr>
    </w:p>
    <w:p w14:paraId="377EFF92">
      <w:pPr>
        <w:pStyle w:val="7"/>
        <w:rPr>
          <w:rFonts w:hint="eastAsia"/>
        </w:rPr>
      </w:pPr>
    </w:p>
    <w:p w14:paraId="3F75C72D">
      <w:pPr>
        <w:pStyle w:val="7"/>
        <w:rPr>
          <w:rFonts w:hint="eastAsia"/>
        </w:rPr>
      </w:pPr>
    </w:p>
    <w:p w14:paraId="5C44373A">
      <w:pPr>
        <w:pStyle w:val="25"/>
        <w:rPr>
          <w:rFonts w:hint="eastAsia"/>
        </w:rPr>
      </w:pPr>
    </w:p>
    <w:p w14:paraId="40078C81">
      <w:pPr>
        <w:pStyle w:val="25"/>
        <w:rPr>
          <w:rFonts w:hint="eastAsia"/>
        </w:rPr>
      </w:pPr>
    </w:p>
    <w:p w14:paraId="7CA601EF">
      <w:pPr>
        <w:pStyle w:val="25"/>
        <w:jc w:val="center"/>
        <w:rPr>
          <w:rFonts w:hint="eastAsia"/>
          <w:color w:val="auto"/>
          <w:sz w:val="28"/>
          <w:szCs w:val="28"/>
        </w:rPr>
      </w:pPr>
      <w:r>
        <w:rPr>
          <w:rFonts w:hint="eastAsia"/>
          <w:color w:val="auto"/>
          <w:sz w:val="28"/>
          <w:szCs w:val="28"/>
        </w:rPr>
        <w:t>14、磋商报价（第二轮）</w:t>
      </w:r>
    </w:p>
    <w:p w14:paraId="07A51C33">
      <w:pPr>
        <w:pStyle w:val="25"/>
        <w:rPr>
          <w:rFonts w:hint="eastAsia"/>
          <w:color w:val="auto"/>
        </w:rPr>
      </w:pPr>
    </w:p>
    <w:p w14:paraId="64377311">
      <w:pPr>
        <w:pStyle w:val="25"/>
        <w:rPr>
          <w:rFonts w:hint="eastAsia"/>
          <w:color w:val="auto"/>
        </w:rPr>
      </w:pPr>
    </w:p>
    <w:p w14:paraId="3E464943">
      <w:pPr>
        <w:pStyle w:val="25"/>
        <w:rPr>
          <w:rFonts w:hint="eastAsia"/>
          <w:color w:val="auto"/>
        </w:rPr>
      </w:pPr>
    </w:p>
    <w:p w14:paraId="2975735F">
      <w:pPr>
        <w:pStyle w:val="25"/>
        <w:rPr>
          <w:rFonts w:hint="eastAsia"/>
          <w:color w:val="auto"/>
        </w:rPr>
      </w:pPr>
    </w:p>
    <w:p w14:paraId="19D7C9CC">
      <w:pPr>
        <w:pStyle w:val="25"/>
        <w:rPr>
          <w:rFonts w:hint="eastAsia"/>
          <w:color w:val="auto"/>
        </w:rPr>
      </w:pPr>
    </w:p>
    <w:p w14:paraId="06655920">
      <w:pPr>
        <w:pStyle w:val="25"/>
        <w:rPr>
          <w:rFonts w:hint="eastAsia"/>
          <w:color w:val="auto"/>
        </w:rPr>
      </w:pPr>
    </w:p>
    <w:p w14:paraId="7918D512">
      <w:pPr>
        <w:pStyle w:val="25"/>
        <w:rPr>
          <w:rFonts w:hint="eastAsia"/>
          <w:color w:val="auto"/>
        </w:rPr>
      </w:pPr>
      <w:r>
        <w:rPr>
          <w:rFonts w:hint="eastAsia"/>
          <w:color w:val="auto"/>
        </w:rPr>
        <w:t>注：所有供应商开标结束后，在进行第二轮报价前，应一直保持在线状态、保持电话畅通，方便第二轮报价及时通知。</w:t>
      </w:r>
    </w:p>
    <w:p w14:paraId="48B31970">
      <w:pPr>
        <w:rPr>
          <w:rFonts w:hint="eastAsia" w:ascii="宋体" w:hAnsi="宋体" w:cs="宋体"/>
          <w:color w:val="auto"/>
        </w:rPr>
      </w:pPr>
    </w:p>
    <w:sectPr>
      <w:headerReference r:id="rId8" w:type="default"/>
      <w:footerReference r:id="rId9" w:type="default"/>
      <w:pgSz w:w="11911" w:h="16838"/>
      <w:pgMar w:top="1440" w:right="1689" w:bottom="1440" w:left="1689"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楷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68BF">
    <w:pPr>
      <w:pStyle w:val="17"/>
      <w:jc w:val="both"/>
    </w:pPr>
    <w:r>
      <w:pict>
        <v:rect id="_x0000_s1025" o:spid="_x0000_s1025" o:spt="1"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v:imagedata o:title=""/>
          <o:lock v:ext="edit"/>
          <v:textbox inset="0mm,0mm,0mm,0mm" style="mso-fit-shape-to-text:t;">
            <w:txbxContent>
              <w:p w14:paraId="36EBE3F7">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EE15">
    <w:pPr>
      <w:pStyle w:val="17"/>
    </w:pPr>
    <w:r>
      <w:pict>
        <v:shape id="_x0000_s1028" o:spid="_x0000_s102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4DD4218">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4BDA">
    <w:pPr>
      <w:pStyle w:val="17"/>
    </w:pPr>
    <w:r>
      <w:pict>
        <v:rect id="文本框 2" o:spid="_x0000_s1026"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14:paraId="4744609C">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2BEB">
    <w:pPr>
      <w:pStyle w:val="17"/>
    </w:pPr>
    <w:r>
      <w:pict>
        <v:rect id="文本框 3" o:spid="_x0000_s1027"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14:paraId="65CB7866">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5858">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1F98">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3987">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E2080"/>
    <w:multiLevelType w:val="singleLevel"/>
    <w:tmpl w:val="A2AE2080"/>
    <w:lvl w:ilvl="0" w:tentative="0">
      <w:start w:val="5"/>
      <w:numFmt w:val="chineseCounting"/>
      <w:suff w:val="space"/>
      <w:lvlText w:val="第%1章"/>
      <w:lvlJc w:val="left"/>
      <w:rPr>
        <w:rFonts w:hint="eastAsia"/>
      </w:rPr>
    </w:lvl>
  </w:abstractNum>
  <w:abstractNum w:abstractNumId="1">
    <w:nsid w:val="00000008"/>
    <w:multiLevelType w:val="multilevel"/>
    <w:tmpl w:val="00000008"/>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9"/>
    <w:multiLevelType w:val="singleLevel"/>
    <w:tmpl w:val="00000009"/>
    <w:lvl w:ilvl="0" w:tentative="0">
      <w:start w:val="1"/>
      <w:numFmt w:val="decimal"/>
      <w:suff w:val="nothing"/>
      <w:lvlText w:val="（%1）"/>
      <w:lvlJc w:val="left"/>
    </w:lvl>
  </w:abstractNum>
  <w:abstractNum w:abstractNumId="3">
    <w:nsid w:val="00000012"/>
    <w:multiLevelType w:val="singleLevel"/>
    <w:tmpl w:val="00000012"/>
    <w:lvl w:ilvl="0" w:tentative="0">
      <w:start w:val="1"/>
      <w:numFmt w:val="decimal"/>
      <w:pStyle w:val="54"/>
      <w:lvlText w:val="%1."/>
      <w:lvlJc w:val="left"/>
      <w:pPr>
        <w:tabs>
          <w:tab w:val="left" w:pos="1200"/>
        </w:tabs>
        <w:ind w:left="1200" w:hanging="360"/>
      </w:pPr>
    </w:lvl>
  </w:abstractNum>
  <w:abstractNum w:abstractNumId="4">
    <w:nsid w:val="2FC02465"/>
    <w:multiLevelType w:val="multilevel"/>
    <w:tmpl w:val="2FC02465"/>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1A25680"/>
    <w:multiLevelType w:val="singleLevel"/>
    <w:tmpl w:val="71A25680"/>
    <w:lvl w:ilvl="0" w:tentative="0">
      <w:start w:val="1"/>
      <w:numFmt w:val="decimal"/>
      <w:suff w:val="nothing"/>
      <w:lvlText w:val="（%1）"/>
      <w:lvlJc w:val="left"/>
    </w:lvl>
  </w:abstractNum>
  <w:abstractNum w:abstractNumId="6">
    <w:nsid w:val="7DD65C5B"/>
    <w:multiLevelType w:val="multilevel"/>
    <w:tmpl w:val="7DD65C5B"/>
    <w:lvl w:ilvl="0" w:tentative="0">
      <w:start w:val="1"/>
      <w:numFmt w:val="decimal"/>
      <w:lvlText w:val="%1、"/>
      <w:lvlJc w:val="left"/>
      <w:pPr>
        <w:tabs>
          <w:tab w:val="left" w:pos="432"/>
        </w:tabs>
        <w:ind w:left="432" w:hanging="432"/>
      </w:pPr>
      <w:rPr>
        <w:rFonts w:ascii="宋体" w:hAnsi="宋体" w:eastAsia="宋体" w:cs="宋体"/>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Y2OGFjYzNiYTBhYzk2YmY2OWU2NzZjMWE1NmUxZGMifQ=="/>
  </w:docVars>
  <w:rsids>
    <w:rsidRoot w:val="00A55041"/>
    <w:rsid w:val="000B5AC1"/>
    <w:rsid w:val="000D6456"/>
    <w:rsid w:val="002705C9"/>
    <w:rsid w:val="002934D3"/>
    <w:rsid w:val="002C5F20"/>
    <w:rsid w:val="00314D84"/>
    <w:rsid w:val="00316269"/>
    <w:rsid w:val="00334A01"/>
    <w:rsid w:val="003F6EE1"/>
    <w:rsid w:val="004F24C5"/>
    <w:rsid w:val="005F4163"/>
    <w:rsid w:val="00661825"/>
    <w:rsid w:val="006B09A4"/>
    <w:rsid w:val="006E3F98"/>
    <w:rsid w:val="007A3406"/>
    <w:rsid w:val="009009B7"/>
    <w:rsid w:val="00956C5B"/>
    <w:rsid w:val="00A55041"/>
    <w:rsid w:val="00A57B8E"/>
    <w:rsid w:val="00AF702B"/>
    <w:rsid w:val="00B436E2"/>
    <w:rsid w:val="00B47A81"/>
    <w:rsid w:val="00BD28F7"/>
    <w:rsid w:val="00BF02F7"/>
    <w:rsid w:val="00C66630"/>
    <w:rsid w:val="00D54823"/>
    <w:rsid w:val="00DE3601"/>
    <w:rsid w:val="00DE7077"/>
    <w:rsid w:val="00F431B9"/>
    <w:rsid w:val="01097E6E"/>
    <w:rsid w:val="01323A81"/>
    <w:rsid w:val="01944B1E"/>
    <w:rsid w:val="01BD17FD"/>
    <w:rsid w:val="01D15AEA"/>
    <w:rsid w:val="01DF5ECB"/>
    <w:rsid w:val="021138F7"/>
    <w:rsid w:val="02281B92"/>
    <w:rsid w:val="02290945"/>
    <w:rsid w:val="022C3D0F"/>
    <w:rsid w:val="0240507E"/>
    <w:rsid w:val="024A56FE"/>
    <w:rsid w:val="024B2D7C"/>
    <w:rsid w:val="026143C7"/>
    <w:rsid w:val="0261487E"/>
    <w:rsid w:val="02666832"/>
    <w:rsid w:val="029007B5"/>
    <w:rsid w:val="029E2FA2"/>
    <w:rsid w:val="02AD1871"/>
    <w:rsid w:val="02B56978"/>
    <w:rsid w:val="02B768ED"/>
    <w:rsid w:val="02D64744"/>
    <w:rsid w:val="02E00616"/>
    <w:rsid w:val="02EB4148"/>
    <w:rsid w:val="02EB5262"/>
    <w:rsid w:val="02FF66D3"/>
    <w:rsid w:val="03015901"/>
    <w:rsid w:val="03197AE2"/>
    <w:rsid w:val="031C6D0F"/>
    <w:rsid w:val="03215DBB"/>
    <w:rsid w:val="032F2286"/>
    <w:rsid w:val="034A7629"/>
    <w:rsid w:val="03521A41"/>
    <w:rsid w:val="03860948"/>
    <w:rsid w:val="038D497C"/>
    <w:rsid w:val="03C70210"/>
    <w:rsid w:val="03CA6453"/>
    <w:rsid w:val="03ED19F3"/>
    <w:rsid w:val="03F25030"/>
    <w:rsid w:val="04076027"/>
    <w:rsid w:val="040F7BF6"/>
    <w:rsid w:val="04153A87"/>
    <w:rsid w:val="04162219"/>
    <w:rsid w:val="04176207"/>
    <w:rsid w:val="041F679F"/>
    <w:rsid w:val="04312352"/>
    <w:rsid w:val="0431629A"/>
    <w:rsid w:val="043D2E67"/>
    <w:rsid w:val="044E0E32"/>
    <w:rsid w:val="0452796F"/>
    <w:rsid w:val="045743D0"/>
    <w:rsid w:val="04636EA7"/>
    <w:rsid w:val="046D4195"/>
    <w:rsid w:val="04934A97"/>
    <w:rsid w:val="04952FCD"/>
    <w:rsid w:val="049E4141"/>
    <w:rsid w:val="04A1639B"/>
    <w:rsid w:val="04AD2804"/>
    <w:rsid w:val="04B354CF"/>
    <w:rsid w:val="04C17F62"/>
    <w:rsid w:val="04CE6DB8"/>
    <w:rsid w:val="04D60F61"/>
    <w:rsid w:val="04F259A4"/>
    <w:rsid w:val="050B57E3"/>
    <w:rsid w:val="051300AE"/>
    <w:rsid w:val="05132F0E"/>
    <w:rsid w:val="05501DFD"/>
    <w:rsid w:val="055155A3"/>
    <w:rsid w:val="055627B3"/>
    <w:rsid w:val="055F2BCB"/>
    <w:rsid w:val="056C43F9"/>
    <w:rsid w:val="0570053C"/>
    <w:rsid w:val="057E3667"/>
    <w:rsid w:val="057F57CA"/>
    <w:rsid w:val="05A14BA7"/>
    <w:rsid w:val="05A84572"/>
    <w:rsid w:val="05BB24F7"/>
    <w:rsid w:val="05D15877"/>
    <w:rsid w:val="05ED115B"/>
    <w:rsid w:val="05FF7391"/>
    <w:rsid w:val="060A0966"/>
    <w:rsid w:val="060C4B01"/>
    <w:rsid w:val="061D0ABC"/>
    <w:rsid w:val="06264FD6"/>
    <w:rsid w:val="06784ADD"/>
    <w:rsid w:val="06825337"/>
    <w:rsid w:val="06B97E60"/>
    <w:rsid w:val="06BE08EA"/>
    <w:rsid w:val="06CC603E"/>
    <w:rsid w:val="06ED1BD3"/>
    <w:rsid w:val="07093564"/>
    <w:rsid w:val="07133C6D"/>
    <w:rsid w:val="07260519"/>
    <w:rsid w:val="072C6C75"/>
    <w:rsid w:val="073A2995"/>
    <w:rsid w:val="07461592"/>
    <w:rsid w:val="07462BA8"/>
    <w:rsid w:val="074D5AD0"/>
    <w:rsid w:val="075345D3"/>
    <w:rsid w:val="0756645B"/>
    <w:rsid w:val="076C2BA4"/>
    <w:rsid w:val="077A1300"/>
    <w:rsid w:val="0781151E"/>
    <w:rsid w:val="078D4321"/>
    <w:rsid w:val="07A73A79"/>
    <w:rsid w:val="07B7297B"/>
    <w:rsid w:val="07FE491D"/>
    <w:rsid w:val="08190679"/>
    <w:rsid w:val="083B16CD"/>
    <w:rsid w:val="086C262D"/>
    <w:rsid w:val="087D1CE6"/>
    <w:rsid w:val="089C6F9F"/>
    <w:rsid w:val="08B54035"/>
    <w:rsid w:val="08B9367A"/>
    <w:rsid w:val="08CD4B4E"/>
    <w:rsid w:val="08CE67F6"/>
    <w:rsid w:val="08D7310F"/>
    <w:rsid w:val="08E5064E"/>
    <w:rsid w:val="090E0CED"/>
    <w:rsid w:val="09164210"/>
    <w:rsid w:val="094565E2"/>
    <w:rsid w:val="094B3FAB"/>
    <w:rsid w:val="09562F84"/>
    <w:rsid w:val="098D50D2"/>
    <w:rsid w:val="098E3A7F"/>
    <w:rsid w:val="098F1CD1"/>
    <w:rsid w:val="09A8358A"/>
    <w:rsid w:val="09BE2D78"/>
    <w:rsid w:val="09C2104E"/>
    <w:rsid w:val="09E2527B"/>
    <w:rsid w:val="0A165F4E"/>
    <w:rsid w:val="0A1A1ABD"/>
    <w:rsid w:val="0A2A6F5C"/>
    <w:rsid w:val="0A446064"/>
    <w:rsid w:val="0A6F1448"/>
    <w:rsid w:val="0A930B1E"/>
    <w:rsid w:val="0A973F96"/>
    <w:rsid w:val="0A9E1902"/>
    <w:rsid w:val="0AA90C24"/>
    <w:rsid w:val="0AB551BF"/>
    <w:rsid w:val="0AB75CD0"/>
    <w:rsid w:val="0ABD0ABF"/>
    <w:rsid w:val="0AC3411D"/>
    <w:rsid w:val="0AD025A1"/>
    <w:rsid w:val="0AD77D20"/>
    <w:rsid w:val="0AE917BE"/>
    <w:rsid w:val="0AED6323"/>
    <w:rsid w:val="0AF26211"/>
    <w:rsid w:val="0AF81AF7"/>
    <w:rsid w:val="0B240511"/>
    <w:rsid w:val="0B2428ED"/>
    <w:rsid w:val="0B2E7143"/>
    <w:rsid w:val="0B3D6181"/>
    <w:rsid w:val="0B4214C2"/>
    <w:rsid w:val="0B500328"/>
    <w:rsid w:val="0B550CF2"/>
    <w:rsid w:val="0B6A59BC"/>
    <w:rsid w:val="0B7423F7"/>
    <w:rsid w:val="0B883A47"/>
    <w:rsid w:val="0B901D30"/>
    <w:rsid w:val="0B907F82"/>
    <w:rsid w:val="0BAA53CD"/>
    <w:rsid w:val="0BAA7BE9"/>
    <w:rsid w:val="0BB91287"/>
    <w:rsid w:val="0BC34CFF"/>
    <w:rsid w:val="0BD709D6"/>
    <w:rsid w:val="0BED187B"/>
    <w:rsid w:val="0BED37EB"/>
    <w:rsid w:val="0C0B4328"/>
    <w:rsid w:val="0C2B30D4"/>
    <w:rsid w:val="0C4C20FB"/>
    <w:rsid w:val="0C4E0B8C"/>
    <w:rsid w:val="0C6A2581"/>
    <w:rsid w:val="0CA914B5"/>
    <w:rsid w:val="0CAA3604"/>
    <w:rsid w:val="0CAD6813"/>
    <w:rsid w:val="0CCA1272"/>
    <w:rsid w:val="0CD2555F"/>
    <w:rsid w:val="0CDE6ACB"/>
    <w:rsid w:val="0CEF0CD8"/>
    <w:rsid w:val="0CF4009D"/>
    <w:rsid w:val="0D0725B7"/>
    <w:rsid w:val="0D1869C8"/>
    <w:rsid w:val="0D2B67C6"/>
    <w:rsid w:val="0D3A63F7"/>
    <w:rsid w:val="0D3C216F"/>
    <w:rsid w:val="0D5A73E2"/>
    <w:rsid w:val="0D690A8B"/>
    <w:rsid w:val="0D6B7625"/>
    <w:rsid w:val="0D6D057B"/>
    <w:rsid w:val="0D86621B"/>
    <w:rsid w:val="0DB711B7"/>
    <w:rsid w:val="0DE65386"/>
    <w:rsid w:val="0DEB14A0"/>
    <w:rsid w:val="0E214497"/>
    <w:rsid w:val="0E3522A3"/>
    <w:rsid w:val="0E3A53C5"/>
    <w:rsid w:val="0E677E76"/>
    <w:rsid w:val="0E6B4F19"/>
    <w:rsid w:val="0E7616B1"/>
    <w:rsid w:val="0E897BAF"/>
    <w:rsid w:val="0E9F33DC"/>
    <w:rsid w:val="0EB72584"/>
    <w:rsid w:val="0EB775D4"/>
    <w:rsid w:val="0EDA2CB7"/>
    <w:rsid w:val="0EDC703A"/>
    <w:rsid w:val="0EE17B92"/>
    <w:rsid w:val="0EEB2F8F"/>
    <w:rsid w:val="0EF7212F"/>
    <w:rsid w:val="0EF900CD"/>
    <w:rsid w:val="0F0A004B"/>
    <w:rsid w:val="0F1D1B2D"/>
    <w:rsid w:val="0F1D67DE"/>
    <w:rsid w:val="0F281645"/>
    <w:rsid w:val="0F5E00D3"/>
    <w:rsid w:val="0F713C26"/>
    <w:rsid w:val="0F714EA5"/>
    <w:rsid w:val="0F733186"/>
    <w:rsid w:val="0FB0474F"/>
    <w:rsid w:val="0FB76D43"/>
    <w:rsid w:val="0FCF5D19"/>
    <w:rsid w:val="0FDE3F3E"/>
    <w:rsid w:val="0FE45463"/>
    <w:rsid w:val="0FF2480F"/>
    <w:rsid w:val="0FF752A0"/>
    <w:rsid w:val="101006E6"/>
    <w:rsid w:val="10162EAC"/>
    <w:rsid w:val="103A5288"/>
    <w:rsid w:val="103B58EF"/>
    <w:rsid w:val="10451639"/>
    <w:rsid w:val="105A7418"/>
    <w:rsid w:val="10714BF2"/>
    <w:rsid w:val="107366F0"/>
    <w:rsid w:val="108B0C6E"/>
    <w:rsid w:val="10925AEA"/>
    <w:rsid w:val="10972808"/>
    <w:rsid w:val="10CB08A4"/>
    <w:rsid w:val="10D34D5A"/>
    <w:rsid w:val="10E2019C"/>
    <w:rsid w:val="10E34306"/>
    <w:rsid w:val="10E7474E"/>
    <w:rsid w:val="10FB5E9E"/>
    <w:rsid w:val="11072D2D"/>
    <w:rsid w:val="110A60A9"/>
    <w:rsid w:val="11286B1C"/>
    <w:rsid w:val="1138433B"/>
    <w:rsid w:val="113A3267"/>
    <w:rsid w:val="115870E1"/>
    <w:rsid w:val="11751D7F"/>
    <w:rsid w:val="11762FD6"/>
    <w:rsid w:val="11763776"/>
    <w:rsid w:val="11911867"/>
    <w:rsid w:val="11960978"/>
    <w:rsid w:val="11B637C7"/>
    <w:rsid w:val="11CA5292"/>
    <w:rsid w:val="11CD1E0A"/>
    <w:rsid w:val="11D83032"/>
    <w:rsid w:val="11D860B5"/>
    <w:rsid w:val="11EA5181"/>
    <w:rsid w:val="11ED132D"/>
    <w:rsid w:val="11FA6155"/>
    <w:rsid w:val="11FF27F2"/>
    <w:rsid w:val="12064AFA"/>
    <w:rsid w:val="12104D94"/>
    <w:rsid w:val="121340A3"/>
    <w:rsid w:val="12217B86"/>
    <w:rsid w:val="122A08EA"/>
    <w:rsid w:val="1235718D"/>
    <w:rsid w:val="12492C39"/>
    <w:rsid w:val="124B69B1"/>
    <w:rsid w:val="125569E5"/>
    <w:rsid w:val="125B6CB8"/>
    <w:rsid w:val="126F3D30"/>
    <w:rsid w:val="1271435D"/>
    <w:rsid w:val="12795FF5"/>
    <w:rsid w:val="12825667"/>
    <w:rsid w:val="12AC5F34"/>
    <w:rsid w:val="12B409FA"/>
    <w:rsid w:val="12BB371A"/>
    <w:rsid w:val="12C80001"/>
    <w:rsid w:val="12E0359D"/>
    <w:rsid w:val="12E11D36"/>
    <w:rsid w:val="12F93004"/>
    <w:rsid w:val="131A4CE4"/>
    <w:rsid w:val="131D2F47"/>
    <w:rsid w:val="1356270A"/>
    <w:rsid w:val="1356385F"/>
    <w:rsid w:val="135D4BEE"/>
    <w:rsid w:val="136A3C05"/>
    <w:rsid w:val="138A52B7"/>
    <w:rsid w:val="13902784"/>
    <w:rsid w:val="13A22600"/>
    <w:rsid w:val="13B005A5"/>
    <w:rsid w:val="13B50586"/>
    <w:rsid w:val="13F84732"/>
    <w:rsid w:val="142C45C0"/>
    <w:rsid w:val="14352DEE"/>
    <w:rsid w:val="14417F19"/>
    <w:rsid w:val="14491B38"/>
    <w:rsid w:val="144B5E57"/>
    <w:rsid w:val="14593F31"/>
    <w:rsid w:val="147B3CDD"/>
    <w:rsid w:val="1485540F"/>
    <w:rsid w:val="14883EEC"/>
    <w:rsid w:val="14945A9A"/>
    <w:rsid w:val="14E20B1F"/>
    <w:rsid w:val="14E30102"/>
    <w:rsid w:val="14E4000E"/>
    <w:rsid w:val="14E76F2B"/>
    <w:rsid w:val="15107A3E"/>
    <w:rsid w:val="151D4DB4"/>
    <w:rsid w:val="15231D6C"/>
    <w:rsid w:val="152857F0"/>
    <w:rsid w:val="152B4D84"/>
    <w:rsid w:val="15305766"/>
    <w:rsid w:val="1541603D"/>
    <w:rsid w:val="154D6EEE"/>
    <w:rsid w:val="15657010"/>
    <w:rsid w:val="1575571D"/>
    <w:rsid w:val="157C2E91"/>
    <w:rsid w:val="158741A4"/>
    <w:rsid w:val="158817FA"/>
    <w:rsid w:val="158D458D"/>
    <w:rsid w:val="15D93750"/>
    <w:rsid w:val="15DF7B3C"/>
    <w:rsid w:val="15EC19CC"/>
    <w:rsid w:val="15F5110D"/>
    <w:rsid w:val="16260CA4"/>
    <w:rsid w:val="163065E9"/>
    <w:rsid w:val="163E221F"/>
    <w:rsid w:val="16473933"/>
    <w:rsid w:val="164C2CF7"/>
    <w:rsid w:val="165178F6"/>
    <w:rsid w:val="1674246A"/>
    <w:rsid w:val="168129A1"/>
    <w:rsid w:val="16976668"/>
    <w:rsid w:val="16A359F0"/>
    <w:rsid w:val="16C21F84"/>
    <w:rsid w:val="16D1099B"/>
    <w:rsid w:val="16DE1BA1"/>
    <w:rsid w:val="16E236D1"/>
    <w:rsid w:val="16F9030A"/>
    <w:rsid w:val="17013AE2"/>
    <w:rsid w:val="170D4CD7"/>
    <w:rsid w:val="17164FDE"/>
    <w:rsid w:val="17226BB5"/>
    <w:rsid w:val="17234F87"/>
    <w:rsid w:val="173E3493"/>
    <w:rsid w:val="17453F05"/>
    <w:rsid w:val="17710C68"/>
    <w:rsid w:val="177514DA"/>
    <w:rsid w:val="17AA13D1"/>
    <w:rsid w:val="17AA19AB"/>
    <w:rsid w:val="17B73C68"/>
    <w:rsid w:val="17C4413B"/>
    <w:rsid w:val="17D9680D"/>
    <w:rsid w:val="17DC2A3E"/>
    <w:rsid w:val="17DD2860"/>
    <w:rsid w:val="17F51446"/>
    <w:rsid w:val="18004D02"/>
    <w:rsid w:val="18023FB5"/>
    <w:rsid w:val="180C3F9D"/>
    <w:rsid w:val="18153469"/>
    <w:rsid w:val="1831466F"/>
    <w:rsid w:val="18410D46"/>
    <w:rsid w:val="184E75B7"/>
    <w:rsid w:val="185F2058"/>
    <w:rsid w:val="18786026"/>
    <w:rsid w:val="18907B3A"/>
    <w:rsid w:val="189B14E0"/>
    <w:rsid w:val="189C59F4"/>
    <w:rsid w:val="189E3CDE"/>
    <w:rsid w:val="18B079B3"/>
    <w:rsid w:val="18B828C6"/>
    <w:rsid w:val="18C132E8"/>
    <w:rsid w:val="18C66D91"/>
    <w:rsid w:val="18C946ED"/>
    <w:rsid w:val="18E9119D"/>
    <w:rsid w:val="18F91581"/>
    <w:rsid w:val="18FD62E9"/>
    <w:rsid w:val="190F3EDE"/>
    <w:rsid w:val="19124EB2"/>
    <w:rsid w:val="19230842"/>
    <w:rsid w:val="19265A52"/>
    <w:rsid w:val="19521C7D"/>
    <w:rsid w:val="195A71CD"/>
    <w:rsid w:val="19702705"/>
    <w:rsid w:val="199B0743"/>
    <w:rsid w:val="19B65058"/>
    <w:rsid w:val="19B80F45"/>
    <w:rsid w:val="19CC7A23"/>
    <w:rsid w:val="19DD2724"/>
    <w:rsid w:val="1A0628E6"/>
    <w:rsid w:val="1A0631F7"/>
    <w:rsid w:val="1A0E13B9"/>
    <w:rsid w:val="1A2B2B8F"/>
    <w:rsid w:val="1A4C5010"/>
    <w:rsid w:val="1A5B40A6"/>
    <w:rsid w:val="1A6D5B7F"/>
    <w:rsid w:val="1A767E82"/>
    <w:rsid w:val="1AB423B5"/>
    <w:rsid w:val="1AB52EB7"/>
    <w:rsid w:val="1AC019B4"/>
    <w:rsid w:val="1AE31F5E"/>
    <w:rsid w:val="1AF8344E"/>
    <w:rsid w:val="1B0D15F6"/>
    <w:rsid w:val="1B51333E"/>
    <w:rsid w:val="1B574CC7"/>
    <w:rsid w:val="1B666609"/>
    <w:rsid w:val="1B835CFB"/>
    <w:rsid w:val="1B87404C"/>
    <w:rsid w:val="1B903686"/>
    <w:rsid w:val="1B9A3DDC"/>
    <w:rsid w:val="1BAB4457"/>
    <w:rsid w:val="1BCC64BF"/>
    <w:rsid w:val="1BDD1195"/>
    <w:rsid w:val="1BE843DA"/>
    <w:rsid w:val="1BE84C62"/>
    <w:rsid w:val="1C165112"/>
    <w:rsid w:val="1C18312C"/>
    <w:rsid w:val="1C1A3FB4"/>
    <w:rsid w:val="1C2C7C63"/>
    <w:rsid w:val="1C2E64F2"/>
    <w:rsid w:val="1C314E69"/>
    <w:rsid w:val="1C387FA6"/>
    <w:rsid w:val="1C5C744C"/>
    <w:rsid w:val="1C603D47"/>
    <w:rsid w:val="1C6223ED"/>
    <w:rsid w:val="1C7B131D"/>
    <w:rsid w:val="1C7B6F6E"/>
    <w:rsid w:val="1C835945"/>
    <w:rsid w:val="1C872CDB"/>
    <w:rsid w:val="1C940DEA"/>
    <w:rsid w:val="1C9F4F52"/>
    <w:rsid w:val="1CF05E6B"/>
    <w:rsid w:val="1CFC7456"/>
    <w:rsid w:val="1D096BA5"/>
    <w:rsid w:val="1D227B54"/>
    <w:rsid w:val="1D236331"/>
    <w:rsid w:val="1D407F36"/>
    <w:rsid w:val="1D540A4C"/>
    <w:rsid w:val="1D570900"/>
    <w:rsid w:val="1D5A72F2"/>
    <w:rsid w:val="1D6426C6"/>
    <w:rsid w:val="1D7275DD"/>
    <w:rsid w:val="1D74500E"/>
    <w:rsid w:val="1D7C5F7B"/>
    <w:rsid w:val="1D7F4B06"/>
    <w:rsid w:val="1D8924B9"/>
    <w:rsid w:val="1D9B4C9A"/>
    <w:rsid w:val="1DC31A59"/>
    <w:rsid w:val="1DD26459"/>
    <w:rsid w:val="1DD523DE"/>
    <w:rsid w:val="1DD7559C"/>
    <w:rsid w:val="1E023E27"/>
    <w:rsid w:val="1E0845C3"/>
    <w:rsid w:val="1E3B7FF0"/>
    <w:rsid w:val="1E5842F0"/>
    <w:rsid w:val="1E642593"/>
    <w:rsid w:val="1E791845"/>
    <w:rsid w:val="1E804B26"/>
    <w:rsid w:val="1E8A5DE0"/>
    <w:rsid w:val="1E9F65F4"/>
    <w:rsid w:val="1EE10DD4"/>
    <w:rsid w:val="1EEC32CA"/>
    <w:rsid w:val="1EF62763"/>
    <w:rsid w:val="1EFA59E6"/>
    <w:rsid w:val="1F071EB1"/>
    <w:rsid w:val="1F2C6FAB"/>
    <w:rsid w:val="1F3E06FB"/>
    <w:rsid w:val="1F44570F"/>
    <w:rsid w:val="1F4E188E"/>
    <w:rsid w:val="1F7E5ABE"/>
    <w:rsid w:val="1F895EF1"/>
    <w:rsid w:val="1F8A5D35"/>
    <w:rsid w:val="1F9225B2"/>
    <w:rsid w:val="1F930159"/>
    <w:rsid w:val="1FC27D49"/>
    <w:rsid w:val="1FC81641"/>
    <w:rsid w:val="1FED3AB8"/>
    <w:rsid w:val="1FF77D97"/>
    <w:rsid w:val="20245EDC"/>
    <w:rsid w:val="20467814"/>
    <w:rsid w:val="208714FC"/>
    <w:rsid w:val="20C808AA"/>
    <w:rsid w:val="20E424AA"/>
    <w:rsid w:val="20FD356C"/>
    <w:rsid w:val="211C7E96"/>
    <w:rsid w:val="211F34E2"/>
    <w:rsid w:val="21264F9C"/>
    <w:rsid w:val="212C3707"/>
    <w:rsid w:val="214271D1"/>
    <w:rsid w:val="21477B86"/>
    <w:rsid w:val="214E6EE9"/>
    <w:rsid w:val="214F6F82"/>
    <w:rsid w:val="21654860"/>
    <w:rsid w:val="217063B1"/>
    <w:rsid w:val="21760810"/>
    <w:rsid w:val="2181134F"/>
    <w:rsid w:val="218D490E"/>
    <w:rsid w:val="21A17576"/>
    <w:rsid w:val="21A32365"/>
    <w:rsid w:val="21A80E04"/>
    <w:rsid w:val="21B22ECE"/>
    <w:rsid w:val="21BA76AF"/>
    <w:rsid w:val="21D806A5"/>
    <w:rsid w:val="21E81D77"/>
    <w:rsid w:val="22121AB8"/>
    <w:rsid w:val="221E19EC"/>
    <w:rsid w:val="2227082E"/>
    <w:rsid w:val="222E0813"/>
    <w:rsid w:val="223B2384"/>
    <w:rsid w:val="224A3A92"/>
    <w:rsid w:val="22657EF6"/>
    <w:rsid w:val="2274785E"/>
    <w:rsid w:val="228D1A3A"/>
    <w:rsid w:val="22BF0094"/>
    <w:rsid w:val="22DB4D7D"/>
    <w:rsid w:val="22FA5A07"/>
    <w:rsid w:val="22FF5791"/>
    <w:rsid w:val="23256DAA"/>
    <w:rsid w:val="232B0FB7"/>
    <w:rsid w:val="233314C7"/>
    <w:rsid w:val="23622D89"/>
    <w:rsid w:val="236B0C61"/>
    <w:rsid w:val="23852AE7"/>
    <w:rsid w:val="238B5A7F"/>
    <w:rsid w:val="23910CB7"/>
    <w:rsid w:val="23A979DB"/>
    <w:rsid w:val="23BE5F46"/>
    <w:rsid w:val="23E17175"/>
    <w:rsid w:val="23E37741"/>
    <w:rsid w:val="23EA1637"/>
    <w:rsid w:val="23FC5D5D"/>
    <w:rsid w:val="240449E0"/>
    <w:rsid w:val="240F5A90"/>
    <w:rsid w:val="24296ACC"/>
    <w:rsid w:val="242D4BD3"/>
    <w:rsid w:val="24313A1D"/>
    <w:rsid w:val="243C2451"/>
    <w:rsid w:val="244B21C1"/>
    <w:rsid w:val="245C20B0"/>
    <w:rsid w:val="246A597E"/>
    <w:rsid w:val="246E2002"/>
    <w:rsid w:val="24731A3C"/>
    <w:rsid w:val="248D71DC"/>
    <w:rsid w:val="24AB719D"/>
    <w:rsid w:val="24CA67E5"/>
    <w:rsid w:val="24F8118B"/>
    <w:rsid w:val="251C3012"/>
    <w:rsid w:val="25302162"/>
    <w:rsid w:val="25340BFB"/>
    <w:rsid w:val="2536649D"/>
    <w:rsid w:val="253A65CA"/>
    <w:rsid w:val="2555311F"/>
    <w:rsid w:val="255E0351"/>
    <w:rsid w:val="256C5840"/>
    <w:rsid w:val="25712A79"/>
    <w:rsid w:val="257162D7"/>
    <w:rsid w:val="25787B45"/>
    <w:rsid w:val="25A12B6D"/>
    <w:rsid w:val="25A37345"/>
    <w:rsid w:val="25AE707A"/>
    <w:rsid w:val="25BD5D24"/>
    <w:rsid w:val="25F002FA"/>
    <w:rsid w:val="25F52A64"/>
    <w:rsid w:val="2605038D"/>
    <w:rsid w:val="26093A45"/>
    <w:rsid w:val="26154EB4"/>
    <w:rsid w:val="263A38A0"/>
    <w:rsid w:val="26611C11"/>
    <w:rsid w:val="26621A21"/>
    <w:rsid w:val="267C7FC9"/>
    <w:rsid w:val="268169ED"/>
    <w:rsid w:val="26991B1E"/>
    <w:rsid w:val="26AF1852"/>
    <w:rsid w:val="26B00DE2"/>
    <w:rsid w:val="26B874D0"/>
    <w:rsid w:val="26BD47FF"/>
    <w:rsid w:val="26C55E33"/>
    <w:rsid w:val="26DA1076"/>
    <w:rsid w:val="26DC3715"/>
    <w:rsid w:val="26F8268D"/>
    <w:rsid w:val="27072222"/>
    <w:rsid w:val="27105E1E"/>
    <w:rsid w:val="27111B1F"/>
    <w:rsid w:val="271867D0"/>
    <w:rsid w:val="27473793"/>
    <w:rsid w:val="27483F30"/>
    <w:rsid w:val="27484DBC"/>
    <w:rsid w:val="2749286A"/>
    <w:rsid w:val="275B6273"/>
    <w:rsid w:val="2775510D"/>
    <w:rsid w:val="27785025"/>
    <w:rsid w:val="27A97FAA"/>
    <w:rsid w:val="27AA34E1"/>
    <w:rsid w:val="27E1164E"/>
    <w:rsid w:val="27F22E1F"/>
    <w:rsid w:val="27F455D3"/>
    <w:rsid w:val="27FB2984"/>
    <w:rsid w:val="280E7144"/>
    <w:rsid w:val="281A35CE"/>
    <w:rsid w:val="282467E2"/>
    <w:rsid w:val="282708E5"/>
    <w:rsid w:val="283934ED"/>
    <w:rsid w:val="284321AC"/>
    <w:rsid w:val="28620159"/>
    <w:rsid w:val="28702113"/>
    <w:rsid w:val="28704CFE"/>
    <w:rsid w:val="287D4ABE"/>
    <w:rsid w:val="28861297"/>
    <w:rsid w:val="288A6D6B"/>
    <w:rsid w:val="288E0F4E"/>
    <w:rsid w:val="288E3FE1"/>
    <w:rsid w:val="28902F18"/>
    <w:rsid w:val="28B871A9"/>
    <w:rsid w:val="28BF6807"/>
    <w:rsid w:val="28C01A4F"/>
    <w:rsid w:val="28CA3A06"/>
    <w:rsid w:val="28CD3B03"/>
    <w:rsid w:val="28EE0705"/>
    <w:rsid w:val="28F24C9B"/>
    <w:rsid w:val="292657AF"/>
    <w:rsid w:val="29411321"/>
    <w:rsid w:val="29512D29"/>
    <w:rsid w:val="295746E4"/>
    <w:rsid w:val="295D0737"/>
    <w:rsid w:val="29976F68"/>
    <w:rsid w:val="299F1664"/>
    <w:rsid w:val="29C73216"/>
    <w:rsid w:val="29FB6421"/>
    <w:rsid w:val="2A275A1A"/>
    <w:rsid w:val="2A2D406D"/>
    <w:rsid w:val="2AC572BD"/>
    <w:rsid w:val="2ACC4CC4"/>
    <w:rsid w:val="2ACF4907"/>
    <w:rsid w:val="2ADF7BA5"/>
    <w:rsid w:val="2AE124BC"/>
    <w:rsid w:val="2AE60862"/>
    <w:rsid w:val="2AFC55F8"/>
    <w:rsid w:val="2B033E75"/>
    <w:rsid w:val="2B0902B5"/>
    <w:rsid w:val="2B5B6F05"/>
    <w:rsid w:val="2B8366C8"/>
    <w:rsid w:val="2B990335"/>
    <w:rsid w:val="2BA50A88"/>
    <w:rsid w:val="2BFB4B4C"/>
    <w:rsid w:val="2C0656F3"/>
    <w:rsid w:val="2C1D4DCC"/>
    <w:rsid w:val="2C2570F6"/>
    <w:rsid w:val="2C3D3520"/>
    <w:rsid w:val="2C4464F3"/>
    <w:rsid w:val="2C6B3A80"/>
    <w:rsid w:val="2C734C03"/>
    <w:rsid w:val="2C780592"/>
    <w:rsid w:val="2CA225B2"/>
    <w:rsid w:val="2CAB4A5B"/>
    <w:rsid w:val="2CAF6281"/>
    <w:rsid w:val="2CC57707"/>
    <w:rsid w:val="2CCB3F95"/>
    <w:rsid w:val="2CD60AC5"/>
    <w:rsid w:val="2CD75F02"/>
    <w:rsid w:val="2D0C6EE2"/>
    <w:rsid w:val="2D186881"/>
    <w:rsid w:val="2D280EB9"/>
    <w:rsid w:val="2D39592C"/>
    <w:rsid w:val="2D3B4B5C"/>
    <w:rsid w:val="2D513B5D"/>
    <w:rsid w:val="2D545784"/>
    <w:rsid w:val="2D693441"/>
    <w:rsid w:val="2D8B296A"/>
    <w:rsid w:val="2D8D442A"/>
    <w:rsid w:val="2D93624A"/>
    <w:rsid w:val="2D981334"/>
    <w:rsid w:val="2DA15F86"/>
    <w:rsid w:val="2DB15E0A"/>
    <w:rsid w:val="2DB80F46"/>
    <w:rsid w:val="2DE0634C"/>
    <w:rsid w:val="2DE57862"/>
    <w:rsid w:val="2DEE10FE"/>
    <w:rsid w:val="2DF367BA"/>
    <w:rsid w:val="2E105A61"/>
    <w:rsid w:val="2E172C43"/>
    <w:rsid w:val="2E1E30FD"/>
    <w:rsid w:val="2E1F2D74"/>
    <w:rsid w:val="2E28453E"/>
    <w:rsid w:val="2E2D4CFC"/>
    <w:rsid w:val="2E580034"/>
    <w:rsid w:val="2E6A779E"/>
    <w:rsid w:val="2E94639A"/>
    <w:rsid w:val="2E9574DA"/>
    <w:rsid w:val="2EA80FBB"/>
    <w:rsid w:val="2EAB3BE5"/>
    <w:rsid w:val="2EB44A81"/>
    <w:rsid w:val="2EC92CDF"/>
    <w:rsid w:val="2EEE2746"/>
    <w:rsid w:val="2EFC519F"/>
    <w:rsid w:val="2F057782"/>
    <w:rsid w:val="2F191CD3"/>
    <w:rsid w:val="2F214357"/>
    <w:rsid w:val="2F280ABE"/>
    <w:rsid w:val="2F5729E1"/>
    <w:rsid w:val="2F5C1C63"/>
    <w:rsid w:val="2F5D191E"/>
    <w:rsid w:val="2F7470EF"/>
    <w:rsid w:val="2F7E0A77"/>
    <w:rsid w:val="2F9432ED"/>
    <w:rsid w:val="2FA365BC"/>
    <w:rsid w:val="2FA52D91"/>
    <w:rsid w:val="2FAD08B5"/>
    <w:rsid w:val="2FAF4142"/>
    <w:rsid w:val="2FB81F08"/>
    <w:rsid w:val="2FC516DE"/>
    <w:rsid w:val="2FD07DA3"/>
    <w:rsid w:val="2FE50B6D"/>
    <w:rsid w:val="2FF16992"/>
    <w:rsid w:val="2FFF284F"/>
    <w:rsid w:val="301A32E8"/>
    <w:rsid w:val="302909F7"/>
    <w:rsid w:val="30386983"/>
    <w:rsid w:val="3039569D"/>
    <w:rsid w:val="303B5E5F"/>
    <w:rsid w:val="3068478D"/>
    <w:rsid w:val="307B4D1C"/>
    <w:rsid w:val="309E3EA8"/>
    <w:rsid w:val="30A21A3A"/>
    <w:rsid w:val="30B622A4"/>
    <w:rsid w:val="30E06BCF"/>
    <w:rsid w:val="30E958BB"/>
    <w:rsid w:val="30FA066E"/>
    <w:rsid w:val="30FF50DE"/>
    <w:rsid w:val="311E159D"/>
    <w:rsid w:val="3121731A"/>
    <w:rsid w:val="312560D9"/>
    <w:rsid w:val="31260743"/>
    <w:rsid w:val="3126182E"/>
    <w:rsid w:val="312945FA"/>
    <w:rsid w:val="312B7C81"/>
    <w:rsid w:val="314B0FFF"/>
    <w:rsid w:val="315A2C98"/>
    <w:rsid w:val="315C608D"/>
    <w:rsid w:val="316D029A"/>
    <w:rsid w:val="316E7A4B"/>
    <w:rsid w:val="318D4498"/>
    <w:rsid w:val="319B5AF3"/>
    <w:rsid w:val="31DD67C8"/>
    <w:rsid w:val="31DE1E93"/>
    <w:rsid w:val="31F21F65"/>
    <w:rsid w:val="31F4634A"/>
    <w:rsid w:val="320048E8"/>
    <w:rsid w:val="32004C6A"/>
    <w:rsid w:val="32026C34"/>
    <w:rsid w:val="320B4800"/>
    <w:rsid w:val="32187CB3"/>
    <w:rsid w:val="322070BA"/>
    <w:rsid w:val="322A1CE7"/>
    <w:rsid w:val="32416D30"/>
    <w:rsid w:val="324A7215"/>
    <w:rsid w:val="32611FAF"/>
    <w:rsid w:val="326A47D9"/>
    <w:rsid w:val="327F2033"/>
    <w:rsid w:val="328474F6"/>
    <w:rsid w:val="32C22B92"/>
    <w:rsid w:val="32CB34CA"/>
    <w:rsid w:val="32D344CA"/>
    <w:rsid w:val="32F13042"/>
    <w:rsid w:val="32F63ADD"/>
    <w:rsid w:val="3301564D"/>
    <w:rsid w:val="330615EA"/>
    <w:rsid w:val="33127DF9"/>
    <w:rsid w:val="331E617E"/>
    <w:rsid w:val="332826CA"/>
    <w:rsid w:val="33294694"/>
    <w:rsid w:val="33335C3E"/>
    <w:rsid w:val="33526F1A"/>
    <w:rsid w:val="33581B1C"/>
    <w:rsid w:val="335E6723"/>
    <w:rsid w:val="336F63C6"/>
    <w:rsid w:val="336F654B"/>
    <w:rsid w:val="33745084"/>
    <w:rsid w:val="33751688"/>
    <w:rsid w:val="337F3156"/>
    <w:rsid w:val="33961E92"/>
    <w:rsid w:val="33977251"/>
    <w:rsid w:val="33C74BEC"/>
    <w:rsid w:val="33CA5530"/>
    <w:rsid w:val="33CD70D4"/>
    <w:rsid w:val="340F388A"/>
    <w:rsid w:val="34100F32"/>
    <w:rsid w:val="34105EF7"/>
    <w:rsid w:val="3459162D"/>
    <w:rsid w:val="346F5140"/>
    <w:rsid w:val="34806536"/>
    <w:rsid w:val="34924F08"/>
    <w:rsid w:val="34AD7A7E"/>
    <w:rsid w:val="34B5753F"/>
    <w:rsid w:val="34D74382"/>
    <w:rsid w:val="34E64A38"/>
    <w:rsid w:val="34EC6639"/>
    <w:rsid w:val="350F47CC"/>
    <w:rsid w:val="352069FD"/>
    <w:rsid w:val="352073D1"/>
    <w:rsid w:val="352E544D"/>
    <w:rsid w:val="35371508"/>
    <w:rsid w:val="353D23F7"/>
    <w:rsid w:val="35472BB0"/>
    <w:rsid w:val="3548572F"/>
    <w:rsid w:val="35622C84"/>
    <w:rsid w:val="356D4154"/>
    <w:rsid w:val="357C67B0"/>
    <w:rsid w:val="35884863"/>
    <w:rsid w:val="3595179C"/>
    <w:rsid w:val="35B91D00"/>
    <w:rsid w:val="35CE4D4C"/>
    <w:rsid w:val="35DC59EE"/>
    <w:rsid w:val="360A4309"/>
    <w:rsid w:val="3615309C"/>
    <w:rsid w:val="36154A5C"/>
    <w:rsid w:val="36227F1C"/>
    <w:rsid w:val="363D0446"/>
    <w:rsid w:val="364B1913"/>
    <w:rsid w:val="365E7C0A"/>
    <w:rsid w:val="366F5943"/>
    <w:rsid w:val="368D2EC4"/>
    <w:rsid w:val="368F0563"/>
    <w:rsid w:val="36992F8C"/>
    <w:rsid w:val="36B1051E"/>
    <w:rsid w:val="36DD7BA6"/>
    <w:rsid w:val="36E00C6E"/>
    <w:rsid w:val="37293AE2"/>
    <w:rsid w:val="373B04F2"/>
    <w:rsid w:val="37461371"/>
    <w:rsid w:val="374D1EF4"/>
    <w:rsid w:val="376945F1"/>
    <w:rsid w:val="378A59C1"/>
    <w:rsid w:val="37950385"/>
    <w:rsid w:val="37BF4E01"/>
    <w:rsid w:val="37C16C75"/>
    <w:rsid w:val="37CE39F1"/>
    <w:rsid w:val="37D41FB7"/>
    <w:rsid w:val="37EA12D3"/>
    <w:rsid w:val="37EA7630"/>
    <w:rsid w:val="380157D9"/>
    <w:rsid w:val="38091BB6"/>
    <w:rsid w:val="380A7C58"/>
    <w:rsid w:val="382610C1"/>
    <w:rsid w:val="38305865"/>
    <w:rsid w:val="383264BD"/>
    <w:rsid w:val="384A30E3"/>
    <w:rsid w:val="38517536"/>
    <w:rsid w:val="38520411"/>
    <w:rsid w:val="388C7258"/>
    <w:rsid w:val="38917082"/>
    <w:rsid w:val="389F59B5"/>
    <w:rsid w:val="38A670C4"/>
    <w:rsid w:val="38B15DB7"/>
    <w:rsid w:val="38B40A9C"/>
    <w:rsid w:val="38C56EA1"/>
    <w:rsid w:val="38C95B2C"/>
    <w:rsid w:val="38C95C41"/>
    <w:rsid w:val="38C9634C"/>
    <w:rsid w:val="38E41B15"/>
    <w:rsid w:val="38F43DB0"/>
    <w:rsid w:val="39007C46"/>
    <w:rsid w:val="39056C47"/>
    <w:rsid w:val="39141FA8"/>
    <w:rsid w:val="39400042"/>
    <w:rsid w:val="39475874"/>
    <w:rsid w:val="39477862"/>
    <w:rsid w:val="39504114"/>
    <w:rsid w:val="395A2507"/>
    <w:rsid w:val="395A4E5E"/>
    <w:rsid w:val="396C4A31"/>
    <w:rsid w:val="396C4B5A"/>
    <w:rsid w:val="39736669"/>
    <w:rsid w:val="39755F3E"/>
    <w:rsid w:val="398D2482"/>
    <w:rsid w:val="39986745"/>
    <w:rsid w:val="39A06131"/>
    <w:rsid w:val="39D63200"/>
    <w:rsid w:val="39E6440A"/>
    <w:rsid w:val="39F53A1D"/>
    <w:rsid w:val="3A2754E1"/>
    <w:rsid w:val="3A325397"/>
    <w:rsid w:val="3A577D17"/>
    <w:rsid w:val="3A5970F7"/>
    <w:rsid w:val="3A76582E"/>
    <w:rsid w:val="3A81766A"/>
    <w:rsid w:val="3A845FD1"/>
    <w:rsid w:val="3A886669"/>
    <w:rsid w:val="3AAA1C17"/>
    <w:rsid w:val="3AB47880"/>
    <w:rsid w:val="3AC151B3"/>
    <w:rsid w:val="3AEE2903"/>
    <w:rsid w:val="3AF5295D"/>
    <w:rsid w:val="3B045F58"/>
    <w:rsid w:val="3B0A4407"/>
    <w:rsid w:val="3B10547C"/>
    <w:rsid w:val="3B183024"/>
    <w:rsid w:val="3B221DD2"/>
    <w:rsid w:val="3B295A3F"/>
    <w:rsid w:val="3B3C11B9"/>
    <w:rsid w:val="3B5A0BAF"/>
    <w:rsid w:val="3B6839EC"/>
    <w:rsid w:val="3B697D24"/>
    <w:rsid w:val="3B6E32D5"/>
    <w:rsid w:val="3B8B3A2A"/>
    <w:rsid w:val="3BB926CE"/>
    <w:rsid w:val="3BBD452E"/>
    <w:rsid w:val="3BC35012"/>
    <w:rsid w:val="3BD956B7"/>
    <w:rsid w:val="3BE66040"/>
    <w:rsid w:val="3C0320E2"/>
    <w:rsid w:val="3C190160"/>
    <w:rsid w:val="3C1D6D23"/>
    <w:rsid w:val="3C2E1DA2"/>
    <w:rsid w:val="3C447D8C"/>
    <w:rsid w:val="3C4F7720"/>
    <w:rsid w:val="3C690B6C"/>
    <w:rsid w:val="3C814BF9"/>
    <w:rsid w:val="3CC02CF3"/>
    <w:rsid w:val="3CC91AC2"/>
    <w:rsid w:val="3CCD6091"/>
    <w:rsid w:val="3CCE4150"/>
    <w:rsid w:val="3D197A98"/>
    <w:rsid w:val="3D2648D3"/>
    <w:rsid w:val="3D290B19"/>
    <w:rsid w:val="3D2E4D81"/>
    <w:rsid w:val="3D4247F0"/>
    <w:rsid w:val="3D4E5423"/>
    <w:rsid w:val="3D537EA1"/>
    <w:rsid w:val="3D557A4C"/>
    <w:rsid w:val="3D7636A8"/>
    <w:rsid w:val="3D776425"/>
    <w:rsid w:val="3D7A16C5"/>
    <w:rsid w:val="3DB434DE"/>
    <w:rsid w:val="3DBC2F02"/>
    <w:rsid w:val="3DC237B7"/>
    <w:rsid w:val="3DD82B81"/>
    <w:rsid w:val="3DE37154"/>
    <w:rsid w:val="3E020852"/>
    <w:rsid w:val="3E0C4997"/>
    <w:rsid w:val="3E174EC3"/>
    <w:rsid w:val="3E186E8C"/>
    <w:rsid w:val="3E393D12"/>
    <w:rsid w:val="3E596376"/>
    <w:rsid w:val="3E6C3E83"/>
    <w:rsid w:val="3E6F2431"/>
    <w:rsid w:val="3E8260FE"/>
    <w:rsid w:val="3E907BE2"/>
    <w:rsid w:val="3EB66E3F"/>
    <w:rsid w:val="3EF47905"/>
    <w:rsid w:val="3F095976"/>
    <w:rsid w:val="3F0B6385"/>
    <w:rsid w:val="3F184C9E"/>
    <w:rsid w:val="3F5F68C0"/>
    <w:rsid w:val="3F763A08"/>
    <w:rsid w:val="3F7A063E"/>
    <w:rsid w:val="3FB711FC"/>
    <w:rsid w:val="3FCE45FA"/>
    <w:rsid w:val="3FDA312B"/>
    <w:rsid w:val="3FDE5256"/>
    <w:rsid w:val="3FF83425"/>
    <w:rsid w:val="4001414A"/>
    <w:rsid w:val="400211A6"/>
    <w:rsid w:val="40073822"/>
    <w:rsid w:val="401E5AE1"/>
    <w:rsid w:val="405D597D"/>
    <w:rsid w:val="406F1256"/>
    <w:rsid w:val="407C4056"/>
    <w:rsid w:val="40AB5008"/>
    <w:rsid w:val="40B871CC"/>
    <w:rsid w:val="40F115F5"/>
    <w:rsid w:val="40F14A51"/>
    <w:rsid w:val="41286C0B"/>
    <w:rsid w:val="412C21CF"/>
    <w:rsid w:val="412E43A4"/>
    <w:rsid w:val="413E5A1F"/>
    <w:rsid w:val="414E3ABF"/>
    <w:rsid w:val="41664102"/>
    <w:rsid w:val="41790595"/>
    <w:rsid w:val="417A51A0"/>
    <w:rsid w:val="418764DD"/>
    <w:rsid w:val="41A05B22"/>
    <w:rsid w:val="41A0664C"/>
    <w:rsid w:val="41CB1F6E"/>
    <w:rsid w:val="41D37CA5"/>
    <w:rsid w:val="41EB6A9E"/>
    <w:rsid w:val="41F01E86"/>
    <w:rsid w:val="42283CB5"/>
    <w:rsid w:val="423821FE"/>
    <w:rsid w:val="423A41C8"/>
    <w:rsid w:val="42611755"/>
    <w:rsid w:val="426825A3"/>
    <w:rsid w:val="426D3E38"/>
    <w:rsid w:val="427C033D"/>
    <w:rsid w:val="42986CA5"/>
    <w:rsid w:val="42997036"/>
    <w:rsid w:val="42A27E98"/>
    <w:rsid w:val="42B44AA4"/>
    <w:rsid w:val="42BA073C"/>
    <w:rsid w:val="42D448E2"/>
    <w:rsid w:val="42DC29C8"/>
    <w:rsid w:val="42E5574C"/>
    <w:rsid w:val="42F57311"/>
    <w:rsid w:val="4304272C"/>
    <w:rsid w:val="430646B0"/>
    <w:rsid w:val="434C248F"/>
    <w:rsid w:val="436C03B1"/>
    <w:rsid w:val="43900589"/>
    <w:rsid w:val="43A22DD9"/>
    <w:rsid w:val="43A80592"/>
    <w:rsid w:val="43CF6B92"/>
    <w:rsid w:val="43D21F6A"/>
    <w:rsid w:val="43F041A7"/>
    <w:rsid w:val="44043B95"/>
    <w:rsid w:val="44056110"/>
    <w:rsid w:val="441449F6"/>
    <w:rsid w:val="44173C6A"/>
    <w:rsid w:val="441C329A"/>
    <w:rsid w:val="442567B2"/>
    <w:rsid w:val="442A5B49"/>
    <w:rsid w:val="4430118F"/>
    <w:rsid w:val="44333030"/>
    <w:rsid w:val="44474B53"/>
    <w:rsid w:val="445E28E1"/>
    <w:rsid w:val="44644CA6"/>
    <w:rsid w:val="446472DA"/>
    <w:rsid w:val="4478567E"/>
    <w:rsid w:val="447D50E6"/>
    <w:rsid w:val="44883642"/>
    <w:rsid w:val="448E4445"/>
    <w:rsid w:val="44A92F3F"/>
    <w:rsid w:val="44C10289"/>
    <w:rsid w:val="44D34D39"/>
    <w:rsid w:val="44D90DD0"/>
    <w:rsid w:val="45223A53"/>
    <w:rsid w:val="455C013E"/>
    <w:rsid w:val="456C2B0E"/>
    <w:rsid w:val="45774DEB"/>
    <w:rsid w:val="457D1812"/>
    <w:rsid w:val="45AA52CF"/>
    <w:rsid w:val="45AC15CB"/>
    <w:rsid w:val="45AE6A04"/>
    <w:rsid w:val="45C21865"/>
    <w:rsid w:val="45C5231F"/>
    <w:rsid w:val="461C0C36"/>
    <w:rsid w:val="46247237"/>
    <w:rsid w:val="462E7BA0"/>
    <w:rsid w:val="462F1E83"/>
    <w:rsid w:val="4632339B"/>
    <w:rsid w:val="46492C2C"/>
    <w:rsid w:val="466E4957"/>
    <w:rsid w:val="467557CF"/>
    <w:rsid w:val="467C2F34"/>
    <w:rsid w:val="4685178A"/>
    <w:rsid w:val="468772B0"/>
    <w:rsid w:val="46894627"/>
    <w:rsid w:val="468A6DA0"/>
    <w:rsid w:val="469C7200"/>
    <w:rsid w:val="46A8663B"/>
    <w:rsid w:val="46BC35D9"/>
    <w:rsid w:val="46BD2CD2"/>
    <w:rsid w:val="46C158FF"/>
    <w:rsid w:val="4737195B"/>
    <w:rsid w:val="475E6D69"/>
    <w:rsid w:val="475F3D89"/>
    <w:rsid w:val="476E221E"/>
    <w:rsid w:val="47C50090"/>
    <w:rsid w:val="47D13D59"/>
    <w:rsid w:val="47D604EF"/>
    <w:rsid w:val="47DC6A1F"/>
    <w:rsid w:val="47E35B08"/>
    <w:rsid w:val="4800426E"/>
    <w:rsid w:val="48054B47"/>
    <w:rsid w:val="48092B19"/>
    <w:rsid w:val="481D504E"/>
    <w:rsid w:val="48277B6C"/>
    <w:rsid w:val="482A6280"/>
    <w:rsid w:val="4832262B"/>
    <w:rsid w:val="48533B2A"/>
    <w:rsid w:val="486755EB"/>
    <w:rsid w:val="4872330D"/>
    <w:rsid w:val="48972CE4"/>
    <w:rsid w:val="4899619E"/>
    <w:rsid w:val="48A453A1"/>
    <w:rsid w:val="48AE2419"/>
    <w:rsid w:val="48BC6013"/>
    <w:rsid w:val="48C6614D"/>
    <w:rsid w:val="48C77E38"/>
    <w:rsid w:val="48D0052D"/>
    <w:rsid w:val="48EA7DE0"/>
    <w:rsid w:val="48EC3D42"/>
    <w:rsid w:val="48EC789E"/>
    <w:rsid w:val="4907292A"/>
    <w:rsid w:val="49247038"/>
    <w:rsid w:val="4946664C"/>
    <w:rsid w:val="494D47E1"/>
    <w:rsid w:val="4957242E"/>
    <w:rsid w:val="4968786D"/>
    <w:rsid w:val="496B4C67"/>
    <w:rsid w:val="49702445"/>
    <w:rsid w:val="499042A4"/>
    <w:rsid w:val="499C1713"/>
    <w:rsid w:val="49A55559"/>
    <w:rsid w:val="49B12A65"/>
    <w:rsid w:val="49B537D7"/>
    <w:rsid w:val="49BE56DF"/>
    <w:rsid w:val="49D12904"/>
    <w:rsid w:val="49E5489D"/>
    <w:rsid w:val="49F81187"/>
    <w:rsid w:val="49F82CCF"/>
    <w:rsid w:val="4A024AD0"/>
    <w:rsid w:val="4A027B4B"/>
    <w:rsid w:val="4A041AC3"/>
    <w:rsid w:val="4A1D068B"/>
    <w:rsid w:val="4A230F10"/>
    <w:rsid w:val="4A37734B"/>
    <w:rsid w:val="4A4617EA"/>
    <w:rsid w:val="4A52208C"/>
    <w:rsid w:val="4A563B69"/>
    <w:rsid w:val="4A5E0944"/>
    <w:rsid w:val="4A6610AA"/>
    <w:rsid w:val="4A6A56E8"/>
    <w:rsid w:val="4A8B6BD3"/>
    <w:rsid w:val="4A8D015B"/>
    <w:rsid w:val="4A8E7695"/>
    <w:rsid w:val="4AA87194"/>
    <w:rsid w:val="4AAE5599"/>
    <w:rsid w:val="4AC33923"/>
    <w:rsid w:val="4AD12E5A"/>
    <w:rsid w:val="4AF06848"/>
    <w:rsid w:val="4B0F243F"/>
    <w:rsid w:val="4B297B9D"/>
    <w:rsid w:val="4B3C629B"/>
    <w:rsid w:val="4B4664F9"/>
    <w:rsid w:val="4B4D2A30"/>
    <w:rsid w:val="4B500246"/>
    <w:rsid w:val="4B5647FB"/>
    <w:rsid w:val="4B5D5902"/>
    <w:rsid w:val="4B7178C7"/>
    <w:rsid w:val="4BA426B2"/>
    <w:rsid w:val="4BB06DB8"/>
    <w:rsid w:val="4BD21C8F"/>
    <w:rsid w:val="4C1235D5"/>
    <w:rsid w:val="4C2B6874"/>
    <w:rsid w:val="4C371778"/>
    <w:rsid w:val="4C393489"/>
    <w:rsid w:val="4C395188"/>
    <w:rsid w:val="4C8C5C16"/>
    <w:rsid w:val="4C9A3914"/>
    <w:rsid w:val="4CA07B96"/>
    <w:rsid w:val="4CA15BC9"/>
    <w:rsid w:val="4CA673C8"/>
    <w:rsid w:val="4CB3047F"/>
    <w:rsid w:val="4CB725E4"/>
    <w:rsid w:val="4CBF063E"/>
    <w:rsid w:val="4CC24B4C"/>
    <w:rsid w:val="4CDB43D7"/>
    <w:rsid w:val="4D0E5E48"/>
    <w:rsid w:val="4D0F1A08"/>
    <w:rsid w:val="4D1902BE"/>
    <w:rsid w:val="4D1E77B1"/>
    <w:rsid w:val="4D211F36"/>
    <w:rsid w:val="4D256418"/>
    <w:rsid w:val="4D2834AF"/>
    <w:rsid w:val="4D5F0F87"/>
    <w:rsid w:val="4D682977"/>
    <w:rsid w:val="4D6C468B"/>
    <w:rsid w:val="4D6C7200"/>
    <w:rsid w:val="4D80363C"/>
    <w:rsid w:val="4D814C58"/>
    <w:rsid w:val="4D950505"/>
    <w:rsid w:val="4D9A1FBF"/>
    <w:rsid w:val="4DAE0BF8"/>
    <w:rsid w:val="4DB93431"/>
    <w:rsid w:val="4DBE3A6B"/>
    <w:rsid w:val="4DBF546E"/>
    <w:rsid w:val="4DC86B2C"/>
    <w:rsid w:val="4DDC2846"/>
    <w:rsid w:val="4DE208AD"/>
    <w:rsid w:val="4DE47B18"/>
    <w:rsid w:val="4DED20EF"/>
    <w:rsid w:val="4E050499"/>
    <w:rsid w:val="4E2B1AB9"/>
    <w:rsid w:val="4E2B220B"/>
    <w:rsid w:val="4E2B2C17"/>
    <w:rsid w:val="4E541801"/>
    <w:rsid w:val="4E5647C4"/>
    <w:rsid w:val="4E767DBA"/>
    <w:rsid w:val="4E7C1DD9"/>
    <w:rsid w:val="4E824F2D"/>
    <w:rsid w:val="4E833AC8"/>
    <w:rsid w:val="4E872543"/>
    <w:rsid w:val="4E8B4257"/>
    <w:rsid w:val="4E8D3A20"/>
    <w:rsid w:val="4EA56E6D"/>
    <w:rsid w:val="4ED02E46"/>
    <w:rsid w:val="4F0E056F"/>
    <w:rsid w:val="4F121149"/>
    <w:rsid w:val="4F1F62D3"/>
    <w:rsid w:val="4F280EFC"/>
    <w:rsid w:val="4F372DDD"/>
    <w:rsid w:val="4F3766C0"/>
    <w:rsid w:val="4F6A4947"/>
    <w:rsid w:val="4F762878"/>
    <w:rsid w:val="4F7C264D"/>
    <w:rsid w:val="4F8545A9"/>
    <w:rsid w:val="4FAF008D"/>
    <w:rsid w:val="4FD3569C"/>
    <w:rsid w:val="4FF05EC6"/>
    <w:rsid w:val="4FF8052D"/>
    <w:rsid w:val="50166926"/>
    <w:rsid w:val="50171910"/>
    <w:rsid w:val="502058C3"/>
    <w:rsid w:val="503D443F"/>
    <w:rsid w:val="504A7CCC"/>
    <w:rsid w:val="504D1554"/>
    <w:rsid w:val="5051105B"/>
    <w:rsid w:val="505B596F"/>
    <w:rsid w:val="50602F53"/>
    <w:rsid w:val="50662F05"/>
    <w:rsid w:val="5074354B"/>
    <w:rsid w:val="507B56FC"/>
    <w:rsid w:val="50822497"/>
    <w:rsid w:val="508718F0"/>
    <w:rsid w:val="508A4035"/>
    <w:rsid w:val="508D698B"/>
    <w:rsid w:val="508F643F"/>
    <w:rsid w:val="50990AA2"/>
    <w:rsid w:val="50A0135B"/>
    <w:rsid w:val="50AD2009"/>
    <w:rsid w:val="50C61849"/>
    <w:rsid w:val="50E55AD0"/>
    <w:rsid w:val="50E772C9"/>
    <w:rsid w:val="50EE14B8"/>
    <w:rsid w:val="50FC5734"/>
    <w:rsid w:val="510036E0"/>
    <w:rsid w:val="512435DF"/>
    <w:rsid w:val="513B12E8"/>
    <w:rsid w:val="513B7D84"/>
    <w:rsid w:val="513E5DB7"/>
    <w:rsid w:val="514970FF"/>
    <w:rsid w:val="514C4262"/>
    <w:rsid w:val="515B3813"/>
    <w:rsid w:val="515C37AD"/>
    <w:rsid w:val="51733EAB"/>
    <w:rsid w:val="517370FA"/>
    <w:rsid w:val="51A4340C"/>
    <w:rsid w:val="51A61731"/>
    <w:rsid w:val="51B11EC7"/>
    <w:rsid w:val="51B478FB"/>
    <w:rsid w:val="51BC0DF9"/>
    <w:rsid w:val="51BC615A"/>
    <w:rsid w:val="51C4760A"/>
    <w:rsid w:val="51C70CD9"/>
    <w:rsid w:val="51C71567"/>
    <w:rsid w:val="51D43382"/>
    <w:rsid w:val="51F32D2F"/>
    <w:rsid w:val="52100AA2"/>
    <w:rsid w:val="52190392"/>
    <w:rsid w:val="521D7822"/>
    <w:rsid w:val="522A4101"/>
    <w:rsid w:val="522D51B0"/>
    <w:rsid w:val="52314DA8"/>
    <w:rsid w:val="52581161"/>
    <w:rsid w:val="528C0A30"/>
    <w:rsid w:val="529C2335"/>
    <w:rsid w:val="52A8613B"/>
    <w:rsid w:val="52B70F1D"/>
    <w:rsid w:val="52D304D8"/>
    <w:rsid w:val="52E017FB"/>
    <w:rsid w:val="52E21245"/>
    <w:rsid w:val="52E31CBD"/>
    <w:rsid w:val="532402BD"/>
    <w:rsid w:val="53456FF5"/>
    <w:rsid w:val="537C25E6"/>
    <w:rsid w:val="538E2997"/>
    <w:rsid w:val="539250E9"/>
    <w:rsid w:val="539354E6"/>
    <w:rsid w:val="53A427AD"/>
    <w:rsid w:val="53A616BE"/>
    <w:rsid w:val="53A73534"/>
    <w:rsid w:val="53AF76C1"/>
    <w:rsid w:val="53B10062"/>
    <w:rsid w:val="53B8613A"/>
    <w:rsid w:val="53C42A66"/>
    <w:rsid w:val="53E7363B"/>
    <w:rsid w:val="53E83F0F"/>
    <w:rsid w:val="53EF1BEB"/>
    <w:rsid w:val="53F8133D"/>
    <w:rsid w:val="53FE77D2"/>
    <w:rsid w:val="540463E4"/>
    <w:rsid w:val="542A209B"/>
    <w:rsid w:val="542E7C0A"/>
    <w:rsid w:val="54336CC9"/>
    <w:rsid w:val="543919EF"/>
    <w:rsid w:val="54510FD0"/>
    <w:rsid w:val="546D4523"/>
    <w:rsid w:val="547E6196"/>
    <w:rsid w:val="548209E1"/>
    <w:rsid w:val="5495703C"/>
    <w:rsid w:val="54AA08FB"/>
    <w:rsid w:val="54AC5037"/>
    <w:rsid w:val="54B073EA"/>
    <w:rsid w:val="54C17A9E"/>
    <w:rsid w:val="54E6462A"/>
    <w:rsid w:val="551B6A8A"/>
    <w:rsid w:val="551F5FF9"/>
    <w:rsid w:val="552A7206"/>
    <w:rsid w:val="552B3A2E"/>
    <w:rsid w:val="552F2E43"/>
    <w:rsid w:val="55474AC2"/>
    <w:rsid w:val="55597061"/>
    <w:rsid w:val="555D47C4"/>
    <w:rsid w:val="556279A7"/>
    <w:rsid w:val="55A74D1E"/>
    <w:rsid w:val="55A863E5"/>
    <w:rsid w:val="55E71B19"/>
    <w:rsid w:val="55F14746"/>
    <w:rsid w:val="560E1BDD"/>
    <w:rsid w:val="560F79F9"/>
    <w:rsid w:val="561344E4"/>
    <w:rsid w:val="56327239"/>
    <w:rsid w:val="5634617F"/>
    <w:rsid w:val="563B7BFD"/>
    <w:rsid w:val="56567EED"/>
    <w:rsid w:val="56741F47"/>
    <w:rsid w:val="567B1F36"/>
    <w:rsid w:val="56A24C1D"/>
    <w:rsid w:val="56AE7C5A"/>
    <w:rsid w:val="56C7351C"/>
    <w:rsid w:val="56D1541C"/>
    <w:rsid w:val="57001308"/>
    <w:rsid w:val="570505EF"/>
    <w:rsid w:val="571D1C8F"/>
    <w:rsid w:val="57231F8B"/>
    <w:rsid w:val="572C1210"/>
    <w:rsid w:val="572F7AC2"/>
    <w:rsid w:val="57573528"/>
    <w:rsid w:val="577D1D40"/>
    <w:rsid w:val="57A853BE"/>
    <w:rsid w:val="57BD32EC"/>
    <w:rsid w:val="57C21C35"/>
    <w:rsid w:val="57CF5A16"/>
    <w:rsid w:val="58076796"/>
    <w:rsid w:val="58156E12"/>
    <w:rsid w:val="58311772"/>
    <w:rsid w:val="584974E7"/>
    <w:rsid w:val="58516F10"/>
    <w:rsid w:val="585C5AED"/>
    <w:rsid w:val="588F5918"/>
    <w:rsid w:val="58B340A2"/>
    <w:rsid w:val="58C72E85"/>
    <w:rsid w:val="58CA425E"/>
    <w:rsid w:val="58D45090"/>
    <w:rsid w:val="58E30CBE"/>
    <w:rsid w:val="58EF5044"/>
    <w:rsid w:val="58FA1966"/>
    <w:rsid w:val="59050C34"/>
    <w:rsid w:val="59072F36"/>
    <w:rsid w:val="59126D4B"/>
    <w:rsid w:val="59401212"/>
    <w:rsid w:val="59496D52"/>
    <w:rsid w:val="595156E4"/>
    <w:rsid w:val="595219A0"/>
    <w:rsid w:val="59567D64"/>
    <w:rsid w:val="59611BE3"/>
    <w:rsid w:val="59881257"/>
    <w:rsid w:val="59904470"/>
    <w:rsid w:val="59A321FB"/>
    <w:rsid w:val="59AC54A4"/>
    <w:rsid w:val="59BB41C6"/>
    <w:rsid w:val="59CA59DA"/>
    <w:rsid w:val="59DE60F4"/>
    <w:rsid w:val="5A0E3B19"/>
    <w:rsid w:val="5A345068"/>
    <w:rsid w:val="5A354D3F"/>
    <w:rsid w:val="5A405530"/>
    <w:rsid w:val="5A6220B6"/>
    <w:rsid w:val="5A6C48E6"/>
    <w:rsid w:val="5A765379"/>
    <w:rsid w:val="5A84202D"/>
    <w:rsid w:val="5A873458"/>
    <w:rsid w:val="5A8D6A64"/>
    <w:rsid w:val="5AB04BD0"/>
    <w:rsid w:val="5AB60511"/>
    <w:rsid w:val="5ABA39E5"/>
    <w:rsid w:val="5AC81DBA"/>
    <w:rsid w:val="5AF91B4A"/>
    <w:rsid w:val="5B0349CD"/>
    <w:rsid w:val="5B1C3FBE"/>
    <w:rsid w:val="5B4D0671"/>
    <w:rsid w:val="5B5F2152"/>
    <w:rsid w:val="5B6C1376"/>
    <w:rsid w:val="5B74683C"/>
    <w:rsid w:val="5B776821"/>
    <w:rsid w:val="5B790442"/>
    <w:rsid w:val="5B7D530D"/>
    <w:rsid w:val="5B7E2ECD"/>
    <w:rsid w:val="5B832D06"/>
    <w:rsid w:val="5B857E0A"/>
    <w:rsid w:val="5B923001"/>
    <w:rsid w:val="5BA1138A"/>
    <w:rsid w:val="5BA45030"/>
    <w:rsid w:val="5BAF6C35"/>
    <w:rsid w:val="5BB34E56"/>
    <w:rsid w:val="5BBA7635"/>
    <w:rsid w:val="5BBB7CD0"/>
    <w:rsid w:val="5BDC2291"/>
    <w:rsid w:val="5BEF4C4D"/>
    <w:rsid w:val="5BF3356C"/>
    <w:rsid w:val="5C403D31"/>
    <w:rsid w:val="5C451348"/>
    <w:rsid w:val="5C771A17"/>
    <w:rsid w:val="5C78171D"/>
    <w:rsid w:val="5C7878C3"/>
    <w:rsid w:val="5C817C33"/>
    <w:rsid w:val="5C817EC9"/>
    <w:rsid w:val="5C826C8D"/>
    <w:rsid w:val="5C9C4029"/>
    <w:rsid w:val="5C9F3B0E"/>
    <w:rsid w:val="5CD86429"/>
    <w:rsid w:val="5CE768A3"/>
    <w:rsid w:val="5CF60C9B"/>
    <w:rsid w:val="5D0B52B9"/>
    <w:rsid w:val="5D2E4F87"/>
    <w:rsid w:val="5D3513BC"/>
    <w:rsid w:val="5D4F6A60"/>
    <w:rsid w:val="5D5D3DAC"/>
    <w:rsid w:val="5D5F13A7"/>
    <w:rsid w:val="5D6F7784"/>
    <w:rsid w:val="5D70252D"/>
    <w:rsid w:val="5D8B722E"/>
    <w:rsid w:val="5D9F2CDA"/>
    <w:rsid w:val="5DBD13F2"/>
    <w:rsid w:val="5DC22783"/>
    <w:rsid w:val="5DFE20F6"/>
    <w:rsid w:val="5E1F78F0"/>
    <w:rsid w:val="5E242AF0"/>
    <w:rsid w:val="5E2606F1"/>
    <w:rsid w:val="5E6A32E8"/>
    <w:rsid w:val="5E9C581B"/>
    <w:rsid w:val="5EAF7FB0"/>
    <w:rsid w:val="5EB36B9F"/>
    <w:rsid w:val="5ED81BF5"/>
    <w:rsid w:val="5EE412EC"/>
    <w:rsid w:val="5EF555BA"/>
    <w:rsid w:val="5EF676D8"/>
    <w:rsid w:val="5F1D5294"/>
    <w:rsid w:val="5F203901"/>
    <w:rsid w:val="5F4678B1"/>
    <w:rsid w:val="5F47472D"/>
    <w:rsid w:val="5F7433F4"/>
    <w:rsid w:val="5F854574"/>
    <w:rsid w:val="5F933D87"/>
    <w:rsid w:val="5F9E149B"/>
    <w:rsid w:val="5F9F5213"/>
    <w:rsid w:val="5FA96735"/>
    <w:rsid w:val="5FAE5B6E"/>
    <w:rsid w:val="5FBC0B80"/>
    <w:rsid w:val="5FDB771F"/>
    <w:rsid w:val="5FDE21CA"/>
    <w:rsid w:val="5FDE7907"/>
    <w:rsid w:val="5FE33352"/>
    <w:rsid w:val="600A6B30"/>
    <w:rsid w:val="60195C1E"/>
    <w:rsid w:val="602B6A7E"/>
    <w:rsid w:val="60364FA5"/>
    <w:rsid w:val="6041148D"/>
    <w:rsid w:val="6047227E"/>
    <w:rsid w:val="604E6200"/>
    <w:rsid w:val="605C5F30"/>
    <w:rsid w:val="60636240"/>
    <w:rsid w:val="60656F88"/>
    <w:rsid w:val="60995B4F"/>
    <w:rsid w:val="60A0439F"/>
    <w:rsid w:val="60B371C8"/>
    <w:rsid w:val="60B65BF2"/>
    <w:rsid w:val="60C018E5"/>
    <w:rsid w:val="60C0425C"/>
    <w:rsid w:val="60C56E56"/>
    <w:rsid w:val="60CE7110"/>
    <w:rsid w:val="60D27B9F"/>
    <w:rsid w:val="60FA753E"/>
    <w:rsid w:val="6104671B"/>
    <w:rsid w:val="61053016"/>
    <w:rsid w:val="610743DD"/>
    <w:rsid w:val="610D4BDB"/>
    <w:rsid w:val="61112140"/>
    <w:rsid w:val="611F02FF"/>
    <w:rsid w:val="612805C8"/>
    <w:rsid w:val="612E4AA0"/>
    <w:rsid w:val="612F4895"/>
    <w:rsid w:val="613060DD"/>
    <w:rsid w:val="614F578E"/>
    <w:rsid w:val="615A25EA"/>
    <w:rsid w:val="615D0EE2"/>
    <w:rsid w:val="61826037"/>
    <w:rsid w:val="618A2BE6"/>
    <w:rsid w:val="618A752F"/>
    <w:rsid w:val="61930DA7"/>
    <w:rsid w:val="61CF78E4"/>
    <w:rsid w:val="61DD677E"/>
    <w:rsid w:val="61F555BE"/>
    <w:rsid w:val="61F57219"/>
    <w:rsid w:val="61FE0138"/>
    <w:rsid w:val="62176272"/>
    <w:rsid w:val="622320CA"/>
    <w:rsid w:val="625451FA"/>
    <w:rsid w:val="62643A20"/>
    <w:rsid w:val="62A413EC"/>
    <w:rsid w:val="62AC5DA2"/>
    <w:rsid w:val="62BC3D31"/>
    <w:rsid w:val="62E03F3A"/>
    <w:rsid w:val="63106792"/>
    <w:rsid w:val="631D37AF"/>
    <w:rsid w:val="633640E0"/>
    <w:rsid w:val="635C1C28"/>
    <w:rsid w:val="637810A4"/>
    <w:rsid w:val="63816E9D"/>
    <w:rsid w:val="63952BB5"/>
    <w:rsid w:val="63BA086D"/>
    <w:rsid w:val="63C42462"/>
    <w:rsid w:val="63C51CCB"/>
    <w:rsid w:val="63C9581B"/>
    <w:rsid w:val="64255448"/>
    <w:rsid w:val="64335EAD"/>
    <w:rsid w:val="643412E7"/>
    <w:rsid w:val="644D348F"/>
    <w:rsid w:val="645111D2"/>
    <w:rsid w:val="646E2CE8"/>
    <w:rsid w:val="64740A1C"/>
    <w:rsid w:val="647A1DAB"/>
    <w:rsid w:val="64913E20"/>
    <w:rsid w:val="64A1271F"/>
    <w:rsid w:val="64AC5A8E"/>
    <w:rsid w:val="64B74DAD"/>
    <w:rsid w:val="64B90194"/>
    <w:rsid w:val="65035466"/>
    <w:rsid w:val="65144B4F"/>
    <w:rsid w:val="653A3FD7"/>
    <w:rsid w:val="65452D0E"/>
    <w:rsid w:val="65582E79"/>
    <w:rsid w:val="657D1F2D"/>
    <w:rsid w:val="657E4F50"/>
    <w:rsid w:val="658605EC"/>
    <w:rsid w:val="65927DC6"/>
    <w:rsid w:val="65B93F70"/>
    <w:rsid w:val="65BB267B"/>
    <w:rsid w:val="65BD1D4A"/>
    <w:rsid w:val="65C3753A"/>
    <w:rsid w:val="65CB4FB4"/>
    <w:rsid w:val="65D06126"/>
    <w:rsid w:val="65E25D5F"/>
    <w:rsid w:val="65F6169A"/>
    <w:rsid w:val="65F65296"/>
    <w:rsid w:val="65F92AAF"/>
    <w:rsid w:val="66176972"/>
    <w:rsid w:val="662752F0"/>
    <w:rsid w:val="662E6C0F"/>
    <w:rsid w:val="663C46DE"/>
    <w:rsid w:val="6664279C"/>
    <w:rsid w:val="6668124C"/>
    <w:rsid w:val="66A3383B"/>
    <w:rsid w:val="66A75884"/>
    <w:rsid w:val="66AF1729"/>
    <w:rsid w:val="66B666BB"/>
    <w:rsid w:val="66BC66AA"/>
    <w:rsid w:val="66BE52C3"/>
    <w:rsid w:val="66F34E56"/>
    <w:rsid w:val="66FC2D59"/>
    <w:rsid w:val="67010ED2"/>
    <w:rsid w:val="675B5EC3"/>
    <w:rsid w:val="679A2E90"/>
    <w:rsid w:val="67A27F96"/>
    <w:rsid w:val="67A8465D"/>
    <w:rsid w:val="67AF67C0"/>
    <w:rsid w:val="67B37AAD"/>
    <w:rsid w:val="67B92A0F"/>
    <w:rsid w:val="67D31EFE"/>
    <w:rsid w:val="67D5464A"/>
    <w:rsid w:val="67DE3E32"/>
    <w:rsid w:val="67E22D4D"/>
    <w:rsid w:val="67E61308"/>
    <w:rsid w:val="67EB09A1"/>
    <w:rsid w:val="67FA56DC"/>
    <w:rsid w:val="6801123A"/>
    <w:rsid w:val="68246BFD"/>
    <w:rsid w:val="684D138C"/>
    <w:rsid w:val="685D1552"/>
    <w:rsid w:val="685F19E3"/>
    <w:rsid w:val="6866280A"/>
    <w:rsid w:val="688B4586"/>
    <w:rsid w:val="68915AA7"/>
    <w:rsid w:val="689A3865"/>
    <w:rsid w:val="68A37F48"/>
    <w:rsid w:val="68B4089F"/>
    <w:rsid w:val="68BA756F"/>
    <w:rsid w:val="68C84E8E"/>
    <w:rsid w:val="68E57EEC"/>
    <w:rsid w:val="68F33995"/>
    <w:rsid w:val="69074555"/>
    <w:rsid w:val="691D5B26"/>
    <w:rsid w:val="69240076"/>
    <w:rsid w:val="6930742F"/>
    <w:rsid w:val="693E611A"/>
    <w:rsid w:val="69434224"/>
    <w:rsid w:val="69486E37"/>
    <w:rsid w:val="69541E76"/>
    <w:rsid w:val="695A20A8"/>
    <w:rsid w:val="695E7397"/>
    <w:rsid w:val="695F613F"/>
    <w:rsid w:val="69812B61"/>
    <w:rsid w:val="69A55B1C"/>
    <w:rsid w:val="69BE2B38"/>
    <w:rsid w:val="69CF2233"/>
    <w:rsid w:val="69DF079E"/>
    <w:rsid w:val="6A022F6E"/>
    <w:rsid w:val="6A0E021D"/>
    <w:rsid w:val="6A152CA1"/>
    <w:rsid w:val="6A1A2C16"/>
    <w:rsid w:val="6A1A3E8C"/>
    <w:rsid w:val="6A3F74A5"/>
    <w:rsid w:val="6A430A61"/>
    <w:rsid w:val="6A7A2C23"/>
    <w:rsid w:val="6A7F6D26"/>
    <w:rsid w:val="6A865C33"/>
    <w:rsid w:val="6AA85E74"/>
    <w:rsid w:val="6AAD4C88"/>
    <w:rsid w:val="6AB6786C"/>
    <w:rsid w:val="6AC73CA4"/>
    <w:rsid w:val="6AE07337"/>
    <w:rsid w:val="6B1116BB"/>
    <w:rsid w:val="6B1B5543"/>
    <w:rsid w:val="6B225676"/>
    <w:rsid w:val="6B2F4A8B"/>
    <w:rsid w:val="6B43088B"/>
    <w:rsid w:val="6B482C03"/>
    <w:rsid w:val="6B4B0088"/>
    <w:rsid w:val="6B591BFB"/>
    <w:rsid w:val="6B652C83"/>
    <w:rsid w:val="6B8228CD"/>
    <w:rsid w:val="6B863F9D"/>
    <w:rsid w:val="6B8F2B45"/>
    <w:rsid w:val="6B9B0E35"/>
    <w:rsid w:val="6BA020A4"/>
    <w:rsid w:val="6BA37791"/>
    <w:rsid w:val="6BA93DA5"/>
    <w:rsid w:val="6BB00893"/>
    <w:rsid w:val="6BB321E1"/>
    <w:rsid w:val="6BC26FD9"/>
    <w:rsid w:val="6BC62F42"/>
    <w:rsid w:val="6BD914DC"/>
    <w:rsid w:val="6BE37537"/>
    <w:rsid w:val="6BF51F95"/>
    <w:rsid w:val="6C1B4DB5"/>
    <w:rsid w:val="6C22295D"/>
    <w:rsid w:val="6C295050"/>
    <w:rsid w:val="6C2F0285"/>
    <w:rsid w:val="6C557385"/>
    <w:rsid w:val="6C6B22C5"/>
    <w:rsid w:val="6C6C62B3"/>
    <w:rsid w:val="6C727C9C"/>
    <w:rsid w:val="6CA040FB"/>
    <w:rsid w:val="6CA2021D"/>
    <w:rsid w:val="6CBF2773"/>
    <w:rsid w:val="6CD96ABB"/>
    <w:rsid w:val="6CD97738"/>
    <w:rsid w:val="6CE213ED"/>
    <w:rsid w:val="6CF9599E"/>
    <w:rsid w:val="6D283043"/>
    <w:rsid w:val="6D3527BF"/>
    <w:rsid w:val="6D430476"/>
    <w:rsid w:val="6D491A7D"/>
    <w:rsid w:val="6D5C79A0"/>
    <w:rsid w:val="6D7147AA"/>
    <w:rsid w:val="6D743E47"/>
    <w:rsid w:val="6D7A56E3"/>
    <w:rsid w:val="6D8C327A"/>
    <w:rsid w:val="6DA93E2C"/>
    <w:rsid w:val="6DB53834"/>
    <w:rsid w:val="6DC820CE"/>
    <w:rsid w:val="6DC947BB"/>
    <w:rsid w:val="6DCB0626"/>
    <w:rsid w:val="6DDA0A3A"/>
    <w:rsid w:val="6DE318DB"/>
    <w:rsid w:val="6DEB3B1C"/>
    <w:rsid w:val="6DF1132F"/>
    <w:rsid w:val="6DF34CD9"/>
    <w:rsid w:val="6E273FA2"/>
    <w:rsid w:val="6E2A59E1"/>
    <w:rsid w:val="6E3A5AE7"/>
    <w:rsid w:val="6E5673E4"/>
    <w:rsid w:val="6E644582"/>
    <w:rsid w:val="6EA2749D"/>
    <w:rsid w:val="6ED56955"/>
    <w:rsid w:val="6EE43550"/>
    <w:rsid w:val="6EEB6404"/>
    <w:rsid w:val="6EEC0174"/>
    <w:rsid w:val="6EEE555E"/>
    <w:rsid w:val="6EF10FE0"/>
    <w:rsid w:val="6EF44EA4"/>
    <w:rsid w:val="6EFA22AE"/>
    <w:rsid w:val="6EFA6D32"/>
    <w:rsid w:val="6F0B2BB3"/>
    <w:rsid w:val="6F314CE8"/>
    <w:rsid w:val="6F3277A9"/>
    <w:rsid w:val="6F344F39"/>
    <w:rsid w:val="6F377FD4"/>
    <w:rsid w:val="6F3E6F3C"/>
    <w:rsid w:val="6F4A7B60"/>
    <w:rsid w:val="6F663D87"/>
    <w:rsid w:val="6F8803AF"/>
    <w:rsid w:val="6F8867FE"/>
    <w:rsid w:val="6FA4671F"/>
    <w:rsid w:val="6FAF4746"/>
    <w:rsid w:val="6FAF5C96"/>
    <w:rsid w:val="6FB468AF"/>
    <w:rsid w:val="6FED3D79"/>
    <w:rsid w:val="6FF72B21"/>
    <w:rsid w:val="6FF85AFC"/>
    <w:rsid w:val="70351F79"/>
    <w:rsid w:val="70382A0B"/>
    <w:rsid w:val="705D2F74"/>
    <w:rsid w:val="70654928"/>
    <w:rsid w:val="706A1C67"/>
    <w:rsid w:val="706C61F1"/>
    <w:rsid w:val="70A1528F"/>
    <w:rsid w:val="70A511D7"/>
    <w:rsid w:val="70B302A9"/>
    <w:rsid w:val="70B318F8"/>
    <w:rsid w:val="70C1323B"/>
    <w:rsid w:val="70C2560E"/>
    <w:rsid w:val="70EC57B1"/>
    <w:rsid w:val="710E3FA6"/>
    <w:rsid w:val="71172452"/>
    <w:rsid w:val="713559D7"/>
    <w:rsid w:val="71394457"/>
    <w:rsid w:val="716A2602"/>
    <w:rsid w:val="717069FD"/>
    <w:rsid w:val="71CA51A0"/>
    <w:rsid w:val="71D37D0E"/>
    <w:rsid w:val="71D60F68"/>
    <w:rsid w:val="71DA5DD3"/>
    <w:rsid w:val="71E42FED"/>
    <w:rsid w:val="71F066C6"/>
    <w:rsid w:val="720A1EF0"/>
    <w:rsid w:val="720C753F"/>
    <w:rsid w:val="720F0A10"/>
    <w:rsid w:val="7238752D"/>
    <w:rsid w:val="72491746"/>
    <w:rsid w:val="724B07EA"/>
    <w:rsid w:val="7263415A"/>
    <w:rsid w:val="726865F2"/>
    <w:rsid w:val="729624A5"/>
    <w:rsid w:val="729E7F08"/>
    <w:rsid w:val="72A20E4A"/>
    <w:rsid w:val="72B47FAA"/>
    <w:rsid w:val="72D134DE"/>
    <w:rsid w:val="72FD189E"/>
    <w:rsid w:val="730B2B28"/>
    <w:rsid w:val="730C2EBC"/>
    <w:rsid w:val="7329156C"/>
    <w:rsid w:val="732A4300"/>
    <w:rsid w:val="733059D0"/>
    <w:rsid w:val="734B14E2"/>
    <w:rsid w:val="73677F5F"/>
    <w:rsid w:val="736B3932"/>
    <w:rsid w:val="7372081D"/>
    <w:rsid w:val="73734595"/>
    <w:rsid w:val="7375655F"/>
    <w:rsid w:val="738844E4"/>
    <w:rsid w:val="738E207B"/>
    <w:rsid w:val="739509AF"/>
    <w:rsid w:val="73A873DF"/>
    <w:rsid w:val="73CD1EF7"/>
    <w:rsid w:val="73D74F22"/>
    <w:rsid w:val="73DB0AB8"/>
    <w:rsid w:val="73EA4502"/>
    <w:rsid w:val="73FB00AF"/>
    <w:rsid w:val="741151EF"/>
    <w:rsid w:val="74155264"/>
    <w:rsid w:val="74431DC2"/>
    <w:rsid w:val="744E4DC5"/>
    <w:rsid w:val="74852478"/>
    <w:rsid w:val="74926548"/>
    <w:rsid w:val="749F1AE5"/>
    <w:rsid w:val="74C56D06"/>
    <w:rsid w:val="74EC57D5"/>
    <w:rsid w:val="74FD115E"/>
    <w:rsid w:val="75015203"/>
    <w:rsid w:val="750E6C6B"/>
    <w:rsid w:val="752413FB"/>
    <w:rsid w:val="75324707"/>
    <w:rsid w:val="75390E10"/>
    <w:rsid w:val="755503F6"/>
    <w:rsid w:val="75697ECE"/>
    <w:rsid w:val="7591112A"/>
    <w:rsid w:val="75A85B8F"/>
    <w:rsid w:val="75B62637"/>
    <w:rsid w:val="75BF1D13"/>
    <w:rsid w:val="75C8506C"/>
    <w:rsid w:val="75CB06B8"/>
    <w:rsid w:val="762A7B4F"/>
    <w:rsid w:val="763F0D29"/>
    <w:rsid w:val="764D31FC"/>
    <w:rsid w:val="7650526E"/>
    <w:rsid w:val="76587A4C"/>
    <w:rsid w:val="76682700"/>
    <w:rsid w:val="769B2BE1"/>
    <w:rsid w:val="769B6F0E"/>
    <w:rsid w:val="76A20FEF"/>
    <w:rsid w:val="76B66902"/>
    <w:rsid w:val="76D868BB"/>
    <w:rsid w:val="76DD35D2"/>
    <w:rsid w:val="76FF686B"/>
    <w:rsid w:val="77065FCC"/>
    <w:rsid w:val="775B21AC"/>
    <w:rsid w:val="77706C17"/>
    <w:rsid w:val="7798290C"/>
    <w:rsid w:val="77C55334"/>
    <w:rsid w:val="77D15673"/>
    <w:rsid w:val="782C1F51"/>
    <w:rsid w:val="783207F7"/>
    <w:rsid w:val="7836646A"/>
    <w:rsid w:val="783B06F9"/>
    <w:rsid w:val="783F737F"/>
    <w:rsid w:val="784221E1"/>
    <w:rsid w:val="785B5D23"/>
    <w:rsid w:val="785C79B0"/>
    <w:rsid w:val="785E3A65"/>
    <w:rsid w:val="78715547"/>
    <w:rsid w:val="78957598"/>
    <w:rsid w:val="78985615"/>
    <w:rsid w:val="78A83B30"/>
    <w:rsid w:val="78B77021"/>
    <w:rsid w:val="78C25DA2"/>
    <w:rsid w:val="78EE3958"/>
    <w:rsid w:val="793A002E"/>
    <w:rsid w:val="79474796"/>
    <w:rsid w:val="794964C4"/>
    <w:rsid w:val="79733976"/>
    <w:rsid w:val="79773031"/>
    <w:rsid w:val="79A921AD"/>
    <w:rsid w:val="79BD0B3F"/>
    <w:rsid w:val="79CB0C87"/>
    <w:rsid w:val="79EE5BA3"/>
    <w:rsid w:val="79F52773"/>
    <w:rsid w:val="7A150154"/>
    <w:rsid w:val="7A2E6462"/>
    <w:rsid w:val="7A40591D"/>
    <w:rsid w:val="7A4137B3"/>
    <w:rsid w:val="7A427DBA"/>
    <w:rsid w:val="7A556E34"/>
    <w:rsid w:val="7A5A61EF"/>
    <w:rsid w:val="7A6450DE"/>
    <w:rsid w:val="7A887E89"/>
    <w:rsid w:val="7AA57708"/>
    <w:rsid w:val="7AA7257C"/>
    <w:rsid w:val="7AB1431E"/>
    <w:rsid w:val="7ADC657A"/>
    <w:rsid w:val="7AFC7375"/>
    <w:rsid w:val="7B0A57DF"/>
    <w:rsid w:val="7B106E5B"/>
    <w:rsid w:val="7B121472"/>
    <w:rsid w:val="7B1A6C0F"/>
    <w:rsid w:val="7B471043"/>
    <w:rsid w:val="7B4952E1"/>
    <w:rsid w:val="7B5829EE"/>
    <w:rsid w:val="7B58472E"/>
    <w:rsid w:val="7B651AA2"/>
    <w:rsid w:val="7B7374FF"/>
    <w:rsid w:val="7B7A0BB6"/>
    <w:rsid w:val="7BAD3515"/>
    <w:rsid w:val="7BBF0CBF"/>
    <w:rsid w:val="7BCD518A"/>
    <w:rsid w:val="7BD2388D"/>
    <w:rsid w:val="7C17797D"/>
    <w:rsid w:val="7C212547"/>
    <w:rsid w:val="7C380832"/>
    <w:rsid w:val="7C382A78"/>
    <w:rsid w:val="7C3A564A"/>
    <w:rsid w:val="7C750D1C"/>
    <w:rsid w:val="7C89314D"/>
    <w:rsid w:val="7C907231"/>
    <w:rsid w:val="7C9C31E6"/>
    <w:rsid w:val="7D1666BD"/>
    <w:rsid w:val="7D1A338E"/>
    <w:rsid w:val="7D1A70E8"/>
    <w:rsid w:val="7D244921"/>
    <w:rsid w:val="7D384115"/>
    <w:rsid w:val="7D4F7CEB"/>
    <w:rsid w:val="7D5C694F"/>
    <w:rsid w:val="7D5D34F3"/>
    <w:rsid w:val="7D6770D1"/>
    <w:rsid w:val="7D69417B"/>
    <w:rsid w:val="7D6C4C9B"/>
    <w:rsid w:val="7D75025F"/>
    <w:rsid w:val="7D801F48"/>
    <w:rsid w:val="7D9330EC"/>
    <w:rsid w:val="7D9D293A"/>
    <w:rsid w:val="7DC73E5B"/>
    <w:rsid w:val="7DC807C4"/>
    <w:rsid w:val="7DCC0C12"/>
    <w:rsid w:val="7DF76C8E"/>
    <w:rsid w:val="7DF804B8"/>
    <w:rsid w:val="7E0C4026"/>
    <w:rsid w:val="7E0E55E6"/>
    <w:rsid w:val="7E1427D4"/>
    <w:rsid w:val="7E1B3103"/>
    <w:rsid w:val="7E414337"/>
    <w:rsid w:val="7E520EB7"/>
    <w:rsid w:val="7E522C73"/>
    <w:rsid w:val="7E813A30"/>
    <w:rsid w:val="7EA86B9B"/>
    <w:rsid w:val="7EAB6C79"/>
    <w:rsid w:val="7EBE3EA6"/>
    <w:rsid w:val="7EE5751D"/>
    <w:rsid w:val="7F00043A"/>
    <w:rsid w:val="7F365FF7"/>
    <w:rsid w:val="7F486055"/>
    <w:rsid w:val="7F4F291E"/>
    <w:rsid w:val="7F50360C"/>
    <w:rsid w:val="7F533887"/>
    <w:rsid w:val="7F5A3F44"/>
    <w:rsid w:val="7F604567"/>
    <w:rsid w:val="7F69556E"/>
    <w:rsid w:val="7F8E5465"/>
    <w:rsid w:val="7F9C3ADE"/>
    <w:rsid w:val="7FA21B54"/>
    <w:rsid w:val="7FB936BD"/>
    <w:rsid w:val="7FC22BC2"/>
    <w:rsid w:val="7FC25D4D"/>
    <w:rsid w:val="7FD818DE"/>
    <w:rsid w:val="7FF52E1B"/>
    <w:rsid w:val="7FF52F01"/>
    <w:rsid w:val="7FF9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1"/>
    <w:autoRedefine/>
    <w:qFormat/>
    <w:uiPriority w:val="0"/>
    <w:pPr>
      <w:keepNext/>
      <w:widowControl/>
      <w:numPr>
        <w:ilvl w:val="0"/>
        <w:numId w:val="1"/>
      </w:numPr>
      <w:spacing w:line="360" w:lineRule="auto"/>
      <w:jc w:val="center"/>
      <w:outlineLvl w:val="0"/>
    </w:pPr>
    <w:rPr>
      <w:rFonts w:ascii="黑体" w:hAnsi="黑体"/>
      <w:sz w:val="32"/>
    </w:rPr>
  </w:style>
  <w:style w:type="paragraph" w:styleId="3">
    <w:name w:val="heading 2"/>
    <w:basedOn w:val="1"/>
    <w:next w:val="1"/>
    <w:link w:val="62"/>
    <w:autoRedefine/>
    <w:qFormat/>
    <w:uiPriority w:val="0"/>
    <w:pPr>
      <w:spacing w:line="560" w:lineRule="exact"/>
      <w:jc w:val="center"/>
      <w:outlineLvl w:val="1"/>
    </w:pPr>
    <w:rPr>
      <w:b/>
      <w:sz w:val="32"/>
      <w:szCs w:val="32"/>
    </w:rPr>
  </w:style>
  <w:style w:type="paragraph" w:styleId="4">
    <w:name w:val="heading 3"/>
    <w:basedOn w:val="1"/>
    <w:next w:val="1"/>
    <w:link w:val="63"/>
    <w:autoRedefine/>
    <w:qFormat/>
    <w:uiPriority w:val="0"/>
    <w:pPr>
      <w:keepNext/>
      <w:keepLines/>
      <w:spacing w:line="413" w:lineRule="auto"/>
      <w:jc w:val="center"/>
      <w:outlineLvl w:val="2"/>
    </w:pPr>
    <w:rPr>
      <w:b/>
      <w:bCs/>
      <w:sz w:val="30"/>
      <w:szCs w:val="32"/>
    </w:rPr>
  </w:style>
  <w:style w:type="paragraph" w:styleId="5">
    <w:name w:val="heading 4"/>
    <w:next w:val="1"/>
    <w:link w:val="81"/>
    <w:autoRedefine/>
    <w:qFormat/>
    <w:uiPriority w:val="0"/>
    <w:pPr>
      <w:keepNext/>
      <w:keepLines/>
      <w:spacing w:before="280" w:after="290" w:line="372" w:lineRule="auto"/>
      <w:outlineLvl w:val="3"/>
    </w:pPr>
    <w:rPr>
      <w:rFonts w:ascii="Arial" w:hAnsi="Arial" w:eastAsia="黑体" w:cs="黑体"/>
      <w:b/>
      <w:bCs/>
      <w:sz w:val="28"/>
      <w:szCs w:val="28"/>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jc w:val="center"/>
    </w:pPr>
    <w:rPr>
      <w:color w:val="000000"/>
      <w:sz w:val="32"/>
    </w:rPr>
  </w:style>
  <w:style w:type="paragraph" w:styleId="7">
    <w:name w:val="Normal Indent"/>
    <w:basedOn w:val="1"/>
    <w:autoRedefine/>
    <w:qFormat/>
    <w:uiPriority w:val="0"/>
    <w:pPr>
      <w:ind w:firstLine="420" w:firstLineChars="200"/>
    </w:pPr>
    <w:rPr>
      <w:szCs w:val="20"/>
    </w:rPr>
  </w:style>
  <w:style w:type="paragraph" w:styleId="8">
    <w:name w:val="caption"/>
    <w:basedOn w:val="1"/>
    <w:next w:val="1"/>
    <w:autoRedefine/>
    <w:qFormat/>
    <w:uiPriority w:val="0"/>
    <w:pPr>
      <w:spacing w:before="152" w:after="160"/>
    </w:pPr>
    <w:rPr>
      <w:rFonts w:ascii="Arial" w:hAnsi="Arial" w:eastAsia="黑体"/>
    </w:rPr>
  </w:style>
  <w:style w:type="paragraph" w:styleId="9">
    <w:name w:val="annotation text"/>
    <w:basedOn w:val="1"/>
    <w:autoRedefine/>
    <w:qFormat/>
    <w:uiPriority w:val="0"/>
    <w:pPr>
      <w:adjustRightInd w:val="0"/>
      <w:spacing w:line="360" w:lineRule="atLeast"/>
      <w:jc w:val="left"/>
      <w:textAlignment w:val="baseline"/>
    </w:pPr>
    <w:rPr>
      <w:rFonts w:ascii="Times New Roman"/>
      <w:spacing w:val="4"/>
      <w:kern w:val="0"/>
      <w:sz w:val="24"/>
      <w:szCs w:val="20"/>
    </w:rPr>
  </w:style>
  <w:style w:type="paragraph" w:styleId="10">
    <w:name w:val="Body Text"/>
    <w:basedOn w:val="1"/>
    <w:next w:val="1"/>
    <w:link w:val="64"/>
    <w:autoRedefine/>
    <w:qFormat/>
    <w:uiPriority w:val="0"/>
    <w:pPr>
      <w:spacing w:line="460" w:lineRule="exact"/>
    </w:pPr>
    <w:rPr>
      <w:rFonts w:ascii="汉鼎简楷体" w:hAnsi="宋体" w:eastAsia="汉鼎简楷体"/>
      <w:b/>
      <w:bCs/>
      <w:spacing w:val="4"/>
      <w:sz w:val="24"/>
      <w:szCs w:val="20"/>
    </w:rPr>
  </w:style>
  <w:style w:type="paragraph" w:styleId="11">
    <w:name w:val="Body Text Indent"/>
    <w:basedOn w:val="1"/>
    <w:next w:val="12"/>
    <w:link w:val="65"/>
    <w:autoRedefine/>
    <w:qFormat/>
    <w:uiPriority w:val="0"/>
    <w:pPr>
      <w:ind w:left="420" w:leftChars="200"/>
    </w:pPr>
  </w:style>
  <w:style w:type="paragraph" w:styleId="12">
    <w:name w:val="envelope return"/>
    <w:basedOn w:val="1"/>
    <w:autoRedefine/>
    <w:unhideWhenUsed/>
    <w:qFormat/>
    <w:uiPriority w:val="99"/>
    <w:pPr>
      <w:snapToGrid w:val="0"/>
    </w:pPr>
    <w:rPr>
      <w:rFonts w:ascii="Arial" w:hAnsi="Arial"/>
    </w:rPr>
  </w:style>
  <w:style w:type="paragraph" w:styleId="13">
    <w:name w:val="List 2"/>
    <w:basedOn w:val="1"/>
    <w:autoRedefine/>
    <w:qFormat/>
    <w:uiPriority w:val="0"/>
    <w:pPr>
      <w:ind w:left="100" w:leftChars="200" w:hanging="200" w:hangingChars="200"/>
    </w:pPr>
  </w:style>
  <w:style w:type="paragraph" w:styleId="14">
    <w:name w:val="toc 3"/>
    <w:basedOn w:val="1"/>
    <w:next w:val="1"/>
    <w:autoRedefine/>
    <w:qFormat/>
    <w:uiPriority w:val="0"/>
    <w:pPr>
      <w:ind w:left="840" w:leftChars="400"/>
    </w:pPr>
  </w:style>
  <w:style w:type="paragraph" w:styleId="15">
    <w:name w:val="Plain Text"/>
    <w:basedOn w:val="1"/>
    <w:link w:val="66"/>
    <w:autoRedefine/>
    <w:qFormat/>
    <w:uiPriority w:val="0"/>
    <w:rPr>
      <w:rFonts w:ascii="宋体" w:hAnsi="Courier New"/>
      <w:kern w:val="0"/>
    </w:rPr>
  </w:style>
  <w:style w:type="paragraph" w:styleId="16">
    <w:name w:val="Body Text Indent 2"/>
    <w:basedOn w:val="1"/>
    <w:autoRedefine/>
    <w:qFormat/>
    <w:uiPriority w:val="0"/>
    <w:pPr>
      <w:spacing w:after="120" w:line="480" w:lineRule="auto"/>
      <w:ind w:left="420" w:leftChars="200"/>
    </w:pPr>
  </w:style>
  <w:style w:type="paragraph" w:styleId="17">
    <w:name w:val="footer"/>
    <w:basedOn w:val="1"/>
    <w:link w:val="60"/>
    <w:autoRedefine/>
    <w:unhideWhenUsed/>
    <w:qFormat/>
    <w:uiPriority w:val="0"/>
    <w:pPr>
      <w:tabs>
        <w:tab w:val="center" w:pos="4153"/>
        <w:tab w:val="right" w:pos="8306"/>
      </w:tabs>
      <w:snapToGrid w:val="0"/>
      <w:jc w:val="left"/>
    </w:pPr>
    <w:rPr>
      <w:sz w:val="18"/>
      <w:szCs w:val="18"/>
    </w:rPr>
  </w:style>
  <w:style w:type="paragraph" w:styleId="18">
    <w:name w:val="header"/>
    <w:basedOn w:val="1"/>
    <w:link w:val="5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ind w:left="420" w:leftChars="200"/>
    </w:pPr>
  </w:style>
  <w:style w:type="paragraph" w:styleId="21">
    <w:name w:val="Body Text 2"/>
    <w:basedOn w:val="1"/>
    <w:next w:val="10"/>
    <w:autoRedefine/>
    <w:qFormat/>
    <w:uiPriority w:val="99"/>
    <w:pPr>
      <w:spacing w:line="360" w:lineRule="auto"/>
      <w:ind w:firstLine="480" w:firstLineChars="200"/>
    </w:pPr>
    <w:rPr>
      <w:rFonts w:ascii="仿宋_GB2312" w:hAnsi="宋体" w:eastAsia="仿宋_GB2312" w:cs="仿宋_GB2312"/>
      <w:kern w:val="0"/>
      <w:sz w:val="24"/>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link w:val="67"/>
    <w:autoRedefine/>
    <w:qFormat/>
    <w:uiPriority w:val="0"/>
    <w:pPr>
      <w:spacing w:before="240" w:after="60"/>
      <w:jc w:val="center"/>
      <w:outlineLvl w:val="0"/>
    </w:pPr>
    <w:rPr>
      <w:rFonts w:ascii="Arial" w:hAnsi="Arial" w:cs="Arial"/>
      <w:b/>
      <w:bCs/>
      <w:sz w:val="32"/>
      <w:szCs w:val="32"/>
    </w:rPr>
  </w:style>
  <w:style w:type="paragraph" w:styleId="24">
    <w:name w:val="Body Text First Indent"/>
    <w:basedOn w:val="10"/>
    <w:next w:val="25"/>
    <w:link w:val="68"/>
    <w:autoRedefine/>
    <w:qFormat/>
    <w:uiPriority w:val="0"/>
    <w:pPr>
      <w:spacing w:line="360" w:lineRule="auto"/>
      <w:ind w:firstLine="420" w:firstLineChars="100"/>
    </w:pPr>
    <w:rPr>
      <w:rFonts w:ascii="Arial" w:hAnsi="Arial" w:eastAsia="宋体"/>
      <w:b w:val="0"/>
      <w:bCs w:val="0"/>
      <w:spacing w:val="0"/>
      <w:kern w:val="0"/>
    </w:rPr>
  </w:style>
  <w:style w:type="paragraph" w:styleId="25">
    <w:name w:val="Body Text First Indent 2"/>
    <w:basedOn w:val="11"/>
    <w:next w:val="7"/>
    <w:autoRedefine/>
    <w:qFormat/>
    <w:uiPriority w:val="0"/>
    <w:pPr>
      <w:spacing w:after="120"/>
      <w:ind w:firstLine="420" w:firstLineChars="200"/>
    </w:pPr>
    <w:rPr>
      <w:color w:val="FF0000"/>
    </w:r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style>
  <w:style w:type="character" w:styleId="30">
    <w:name w:val="page number"/>
    <w:basedOn w:val="28"/>
    <w:autoRedefine/>
    <w:qFormat/>
    <w:uiPriority w:val="0"/>
  </w:style>
  <w:style w:type="character" w:styleId="31">
    <w:name w:val="FollowedHyperlink"/>
    <w:basedOn w:val="28"/>
    <w:autoRedefine/>
    <w:unhideWhenUsed/>
    <w:qFormat/>
    <w:uiPriority w:val="99"/>
    <w:rPr>
      <w:color w:val="333333"/>
      <w:u w:val="none"/>
    </w:rPr>
  </w:style>
  <w:style w:type="character" w:styleId="32">
    <w:name w:val="Emphasis"/>
    <w:basedOn w:val="28"/>
    <w:autoRedefine/>
    <w:qFormat/>
    <w:uiPriority w:val="20"/>
  </w:style>
  <w:style w:type="character" w:styleId="33">
    <w:name w:val="HTML Definition"/>
    <w:basedOn w:val="28"/>
    <w:autoRedefine/>
    <w:unhideWhenUsed/>
    <w:qFormat/>
    <w:uiPriority w:val="99"/>
  </w:style>
  <w:style w:type="character" w:styleId="34">
    <w:name w:val="HTML Typewriter"/>
    <w:basedOn w:val="28"/>
    <w:autoRedefine/>
    <w:unhideWhenUsed/>
    <w:qFormat/>
    <w:uiPriority w:val="99"/>
    <w:rPr>
      <w:rFonts w:hint="default" w:ascii="monospace" w:hAnsi="monospace" w:eastAsia="monospace" w:cs="monospace"/>
      <w:sz w:val="20"/>
    </w:rPr>
  </w:style>
  <w:style w:type="character" w:styleId="35">
    <w:name w:val="HTML Acronym"/>
    <w:basedOn w:val="28"/>
    <w:autoRedefine/>
    <w:unhideWhenUsed/>
    <w:qFormat/>
    <w:uiPriority w:val="99"/>
  </w:style>
  <w:style w:type="character" w:styleId="36">
    <w:name w:val="HTML Variable"/>
    <w:basedOn w:val="28"/>
    <w:autoRedefine/>
    <w:unhideWhenUsed/>
    <w:qFormat/>
    <w:uiPriority w:val="99"/>
  </w:style>
  <w:style w:type="character" w:styleId="37">
    <w:name w:val="Hyperlink"/>
    <w:basedOn w:val="28"/>
    <w:autoRedefine/>
    <w:qFormat/>
    <w:uiPriority w:val="0"/>
    <w:rPr>
      <w:color w:val="0000FF"/>
      <w:u w:val="none"/>
    </w:rPr>
  </w:style>
  <w:style w:type="character" w:styleId="38">
    <w:name w:val="HTML Code"/>
    <w:basedOn w:val="28"/>
    <w:autoRedefine/>
    <w:unhideWhenUsed/>
    <w:qFormat/>
    <w:uiPriority w:val="99"/>
    <w:rPr>
      <w:rFonts w:hint="default" w:ascii="monospace" w:hAnsi="monospace" w:eastAsia="monospace" w:cs="monospace"/>
      <w:sz w:val="20"/>
    </w:rPr>
  </w:style>
  <w:style w:type="character" w:styleId="39">
    <w:name w:val="HTML Cite"/>
    <w:basedOn w:val="28"/>
    <w:autoRedefine/>
    <w:unhideWhenUsed/>
    <w:qFormat/>
    <w:uiPriority w:val="99"/>
  </w:style>
  <w:style w:type="character" w:styleId="40">
    <w:name w:val="HTML Keyboard"/>
    <w:basedOn w:val="28"/>
    <w:autoRedefine/>
    <w:unhideWhenUsed/>
    <w:qFormat/>
    <w:uiPriority w:val="99"/>
    <w:rPr>
      <w:rFonts w:ascii="monospace" w:hAnsi="monospace" w:eastAsia="monospace" w:cs="monospace"/>
      <w:sz w:val="20"/>
    </w:rPr>
  </w:style>
  <w:style w:type="character" w:styleId="41">
    <w:name w:val="HTML Sample"/>
    <w:basedOn w:val="28"/>
    <w:autoRedefine/>
    <w:unhideWhenUsed/>
    <w:qFormat/>
    <w:uiPriority w:val="99"/>
    <w:rPr>
      <w:rFonts w:hint="default" w:ascii="monospace" w:hAnsi="monospace" w:eastAsia="monospace" w:cs="monospace"/>
    </w:rPr>
  </w:style>
  <w:style w:type="paragraph" w:customStyle="1" w:styleId="4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正文"/>
    <w:basedOn w:val="1"/>
    <w:autoRedefine/>
    <w:qFormat/>
    <w:uiPriority w:val="0"/>
    <w:pPr>
      <w:keepNext/>
      <w:keepLines/>
      <w:spacing w:line="360" w:lineRule="auto"/>
      <w:ind w:firstLine="200" w:firstLineChars="200"/>
    </w:pPr>
    <w:rPr>
      <w:rFonts w:ascii="宋体" w:hAnsi="宋体"/>
    </w:rPr>
  </w:style>
  <w:style w:type="paragraph" w:customStyle="1" w:styleId="44">
    <w:name w:val="BodyText1I"/>
    <w:basedOn w:val="45"/>
    <w:autoRedefine/>
    <w:qFormat/>
    <w:uiPriority w:val="0"/>
    <w:pPr>
      <w:ind w:firstLine="420" w:firstLineChars="100"/>
    </w:pPr>
    <w:rPr>
      <w:szCs w:val="21"/>
    </w:rPr>
  </w:style>
  <w:style w:type="paragraph" w:customStyle="1" w:styleId="45">
    <w:name w:val="BodyText"/>
    <w:basedOn w:val="1"/>
    <w:next w:val="46"/>
    <w:autoRedefine/>
    <w:qFormat/>
    <w:uiPriority w:val="0"/>
    <w:pPr>
      <w:snapToGrid w:val="0"/>
      <w:spacing w:line="360" w:lineRule="auto"/>
    </w:pPr>
    <w:rPr>
      <w:rFonts w:ascii="Arial" w:hAnsi="Arial" w:eastAsia="仿宋_GB2312"/>
      <w:sz w:val="31"/>
    </w:rPr>
  </w:style>
  <w:style w:type="paragraph" w:customStyle="1" w:styleId="46">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7">
    <w:name w:val="无间隔1"/>
    <w:basedOn w:val="48"/>
    <w:next w:val="49"/>
    <w:autoRedefine/>
    <w:qFormat/>
    <w:uiPriority w:val="99"/>
    <w:rPr>
      <w:szCs w:val="22"/>
    </w:rPr>
  </w:style>
  <w:style w:type="paragraph" w:customStyle="1" w:styleId="48">
    <w:name w:val="正文_0"/>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首行缩进） Char"/>
    <w:basedOn w:val="1"/>
    <w:next w:val="21"/>
    <w:autoRedefine/>
    <w:qFormat/>
    <w:uiPriority w:val="0"/>
    <w:pPr>
      <w:spacing w:line="360" w:lineRule="auto"/>
      <w:ind w:firstLine="480"/>
    </w:pPr>
    <w:rPr>
      <w:rFonts w:ascii="Arial"/>
      <w:color w:val="000000"/>
      <w:sz w:val="24"/>
    </w:rPr>
  </w:style>
  <w:style w:type="paragraph" w:customStyle="1" w:styleId="50">
    <w:name w:val="Table Paragraph"/>
    <w:basedOn w:val="1"/>
    <w:autoRedefine/>
    <w:qFormat/>
    <w:uiPriority w:val="0"/>
    <w:rPr>
      <w:sz w:val="24"/>
    </w:rPr>
  </w:style>
  <w:style w:type="paragraph" w:customStyle="1" w:styleId="51">
    <w:name w:val="p0"/>
    <w:basedOn w:val="1"/>
    <w:autoRedefine/>
    <w:qFormat/>
    <w:uiPriority w:val="0"/>
    <w:pPr>
      <w:widowControl/>
    </w:pPr>
    <w:rPr>
      <w:rFonts w:cs="宋体"/>
      <w:kern w:val="0"/>
      <w:szCs w:val="21"/>
    </w:rPr>
  </w:style>
  <w:style w:type="paragraph" w:customStyle="1" w:styleId="52">
    <w:name w:val="UP正文"/>
    <w:basedOn w:val="1"/>
    <w:autoRedefine/>
    <w:qFormat/>
    <w:uiPriority w:val="0"/>
    <w:pPr>
      <w:spacing w:line="360" w:lineRule="auto"/>
      <w:ind w:left="200" w:leftChars="200" w:firstLine="420" w:firstLineChars="200"/>
    </w:pPr>
    <w:rPr>
      <w:rFonts w:ascii="Tahoma" w:hAnsi="Tahoma" w:cs="宋体"/>
      <w:szCs w:val="20"/>
    </w:rPr>
  </w:style>
  <w:style w:type="paragraph" w:customStyle="1" w:styleId="53">
    <w:name w:val="表头"/>
    <w:basedOn w:val="8"/>
    <w:autoRedefine/>
    <w:qFormat/>
    <w:uiPriority w:val="0"/>
    <w:pPr>
      <w:keepNext/>
      <w:keepLines/>
      <w:widowControl/>
      <w:spacing w:before="120" w:after="120" w:line="300" w:lineRule="auto"/>
      <w:jc w:val="center"/>
    </w:pPr>
    <w:rPr>
      <w:kern w:val="0"/>
    </w:rPr>
  </w:style>
  <w:style w:type="paragraph" w:customStyle="1" w:styleId="54">
    <w:name w:val="Char1 Char Char Char Char Char Char"/>
    <w:basedOn w:val="1"/>
    <w:autoRedefine/>
    <w:qFormat/>
    <w:uiPriority w:val="0"/>
    <w:pPr>
      <w:numPr>
        <w:ilvl w:val="0"/>
        <w:numId w:val="2"/>
      </w:numPr>
      <w:ind w:left="0" w:firstLine="0"/>
    </w:pPr>
    <w:rPr>
      <w:rFonts w:ascii="Tahoma" w:hAnsi="Tahoma"/>
      <w:sz w:val="24"/>
    </w:rPr>
  </w:style>
  <w:style w:type="paragraph" w:customStyle="1" w:styleId="55">
    <w:name w:val="列出段落1"/>
    <w:basedOn w:val="1"/>
    <w:autoRedefine/>
    <w:qFormat/>
    <w:uiPriority w:val="0"/>
    <w:pPr>
      <w:ind w:firstLine="420" w:firstLineChars="200"/>
    </w:pPr>
  </w:style>
  <w:style w:type="paragraph" w:customStyle="1" w:styleId="56">
    <w:name w:val="样式 首行缩进:  0 字符"/>
    <w:basedOn w:val="1"/>
    <w:autoRedefine/>
    <w:qFormat/>
    <w:uiPriority w:val="0"/>
    <w:pPr>
      <w:spacing w:line="360" w:lineRule="auto"/>
      <w:ind w:firstLine="200" w:firstLineChars="200"/>
    </w:pPr>
    <w:rPr>
      <w:rFonts w:ascii="Arial" w:hAnsi="Arial" w:eastAsia="Times New Roman"/>
      <w:sz w:val="24"/>
      <w:szCs w:val="22"/>
    </w:rPr>
  </w:style>
  <w:style w:type="paragraph" w:customStyle="1" w:styleId="57">
    <w:name w:val="列表段落1"/>
    <w:basedOn w:val="1"/>
    <w:autoRedefine/>
    <w:qFormat/>
    <w:uiPriority w:val="34"/>
    <w:pPr>
      <w:ind w:firstLine="420" w:firstLineChars="200"/>
    </w:pPr>
    <w:rPr>
      <w:szCs w:val="22"/>
    </w:rPr>
  </w:style>
  <w:style w:type="paragraph" w:customStyle="1" w:styleId="5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9">
    <w:name w:val="页眉 字符"/>
    <w:basedOn w:val="28"/>
    <w:link w:val="18"/>
    <w:autoRedefine/>
    <w:qFormat/>
    <w:uiPriority w:val="99"/>
    <w:rPr>
      <w:sz w:val="18"/>
      <w:szCs w:val="18"/>
    </w:rPr>
  </w:style>
  <w:style w:type="character" w:customStyle="1" w:styleId="60">
    <w:name w:val="页脚 字符"/>
    <w:basedOn w:val="28"/>
    <w:link w:val="17"/>
    <w:autoRedefine/>
    <w:qFormat/>
    <w:uiPriority w:val="99"/>
    <w:rPr>
      <w:sz w:val="18"/>
      <w:szCs w:val="18"/>
    </w:rPr>
  </w:style>
  <w:style w:type="character" w:customStyle="1" w:styleId="61">
    <w:name w:val="标题 1 字符"/>
    <w:basedOn w:val="28"/>
    <w:link w:val="2"/>
    <w:autoRedefine/>
    <w:qFormat/>
    <w:uiPriority w:val="0"/>
    <w:rPr>
      <w:rFonts w:ascii="黑体" w:hAnsi="黑体" w:eastAsia="宋体" w:cs="Times New Roman"/>
      <w:sz w:val="32"/>
      <w:szCs w:val="24"/>
    </w:rPr>
  </w:style>
  <w:style w:type="character" w:customStyle="1" w:styleId="62">
    <w:name w:val="标题 2 字符"/>
    <w:basedOn w:val="28"/>
    <w:link w:val="3"/>
    <w:autoRedefine/>
    <w:qFormat/>
    <w:uiPriority w:val="0"/>
    <w:rPr>
      <w:rFonts w:ascii="Calibri" w:hAnsi="Calibri" w:eastAsia="宋体" w:cs="Times New Roman"/>
      <w:b/>
      <w:sz w:val="32"/>
      <w:szCs w:val="32"/>
    </w:rPr>
  </w:style>
  <w:style w:type="character" w:customStyle="1" w:styleId="63">
    <w:name w:val="标题 3 字符"/>
    <w:basedOn w:val="28"/>
    <w:link w:val="4"/>
    <w:autoRedefine/>
    <w:qFormat/>
    <w:uiPriority w:val="0"/>
    <w:rPr>
      <w:rFonts w:ascii="Calibri" w:hAnsi="Calibri" w:eastAsia="宋体" w:cs="Times New Roman"/>
      <w:b/>
      <w:bCs/>
      <w:sz w:val="30"/>
      <w:szCs w:val="32"/>
    </w:rPr>
  </w:style>
  <w:style w:type="character" w:customStyle="1" w:styleId="64">
    <w:name w:val="正文文本 字符"/>
    <w:basedOn w:val="28"/>
    <w:link w:val="10"/>
    <w:autoRedefine/>
    <w:qFormat/>
    <w:uiPriority w:val="0"/>
    <w:rPr>
      <w:rFonts w:ascii="汉鼎简楷体" w:hAnsi="宋体" w:eastAsia="汉鼎简楷体" w:cs="Times New Roman"/>
      <w:b/>
      <w:bCs/>
      <w:spacing w:val="4"/>
      <w:sz w:val="24"/>
      <w:szCs w:val="20"/>
    </w:rPr>
  </w:style>
  <w:style w:type="character" w:customStyle="1" w:styleId="65">
    <w:name w:val="正文文本缩进 字符"/>
    <w:basedOn w:val="28"/>
    <w:link w:val="11"/>
    <w:autoRedefine/>
    <w:qFormat/>
    <w:uiPriority w:val="0"/>
    <w:rPr>
      <w:rFonts w:ascii="Calibri" w:hAnsi="Calibri" w:eastAsia="宋体" w:cs="Times New Roman"/>
      <w:szCs w:val="24"/>
    </w:rPr>
  </w:style>
  <w:style w:type="character" w:customStyle="1" w:styleId="66">
    <w:name w:val="纯文本 字符"/>
    <w:basedOn w:val="28"/>
    <w:link w:val="15"/>
    <w:autoRedefine/>
    <w:qFormat/>
    <w:uiPriority w:val="0"/>
    <w:rPr>
      <w:rFonts w:ascii="宋体" w:hAnsi="Courier New" w:eastAsia="宋体" w:cs="Times New Roman"/>
      <w:kern w:val="0"/>
      <w:szCs w:val="24"/>
    </w:rPr>
  </w:style>
  <w:style w:type="character" w:customStyle="1" w:styleId="67">
    <w:name w:val="标题 字符"/>
    <w:basedOn w:val="28"/>
    <w:link w:val="23"/>
    <w:autoRedefine/>
    <w:qFormat/>
    <w:uiPriority w:val="0"/>
    <w:rPr>
      <w:rFonts w:ascii="Arial" w:hAnsi="Arial" w:eastAsia="宋体" w:cs="Arial"/>
      <w:b/>
      <w:bCs/>
      <w:sz w:val="32"/>
      <w:szCs w:val="32"/>
    </w:rPr>
  </w:style>
  <w:style w:type="character" w:customStyle="1" w:styleId="68">
    <w:name w:val="正文文本首行缩进 字符"/>
    <w:basedOn w:val="64"/>
    <w:link w:val="24"/>
    <w:autoRedefine/>
    <w:qFormat/>
    <w:uiPriority w:val="0"/>
    <w:rPr>
      <w:rFonts w:ascii="Arial" w:hAnsi="Arial" w:eastAsia="宋体" w:cs="Times New Roman"/>
      <w:b w:val="0"/>
      <w:bCs w:val="0"/>
      <w:spacing w:val="4"/>
      <w:kern w:val="0"/>
      <w:sz w:val="24"/>
      <w:szCs w:val="20"/>
    </w:rPr>
  </w:style>
  <w:style w:type="character" w:customStyle="1" w:styleId="69">
    <w:name w:val="标题 3 Char1"/>
    <w:autoRedefine/>
    <w:qFormat/>
    <w:uiPriority w:val="0"/>
    <w:rPr>
      <w:rFonts w:eastAsia="黑体" w:cs="Times New Roman"/>
      <w:b/>
      <w:bCs/>
      <w:kern w:val="2"/>
      <w:sz w:val="24"/>
      <w:szCs w:val="24"/>
      <w:lang w:val="en-US" w:eastAsia="zh-CN"/>
    </w:rPr>
  </w:style>
  <w:style w:type="character" w:customStyle="1" w:styleId="70">
    <w:name w:val="prev"/>
    <w:basedOn w:val="28"/>
    <w:autoRedefine/>
    <w:qFormat/>
    <w:uiPriority w:val="0"/>
    <w:rPr>
      <w:rFonts w:ascii="微软雅黑" w:hAnsi="微软雅黑" w:eastAsia="微软雅黑" w:cs="微软雅黑"/>
      <w:sz w:val="21"/>
      <w:szCs w:val="21"/>
    </w:rPr>
  </w:style>
  <w:style w:type="character" w:customStyle="1" w:styleId="71">
    <w:name w:val="displayarti"/>
    <w:basedOn w:val="28"/>
    <w:autoRedefine/>
    <w:qFormat/>
    <w:uiPriority w:val="0"/>
    <w:rPr>
      <w:color w:val="FFFFFF"/>
      <w:shd w:val="clear" w:color="010000" w:fill="A00000"/>
    </w:rPr>
  </w:style>
  <w:style w:type="character" w:customStyle="1" w:styleId="72">
    <w:name w:val="qxdate"/>
    <w:basedOn w:val="28"/>
    <w:autoRedefine/>
    <w:qFormat/>
    <w:uiPriority w:val="0"/>
    <w:rPr>
      <w:color w:val="333333"/>
      <w:sz w:val="18"/>
      <w:szCs w:val="18"/>
    </w:rPr>
  </w:style>
  <w:style w:type="character" w:customStyle="1" w:styleId="73">
    <w:name w:val="gjfg"/>
    <w:basedOn w:val="28"/>
    <w:autoRedefine/>
    <w:qFormat/>
    <w:uiPriority w:val="0"/>
  </w:style>
  <w:style w:type="character" w:customStyle="1" w:styleId="74">
    <w:name w:val="redfilefwwh"/>
    <w:basedOn w:val="28"/>
    <w:autoRedefine/>
    <w:qFormat/>
    <w:uiPriority w:val="0"/>
    <w:rPr>
      <w:color w:val="BA2636"/>
      <w:sz w:val="18"/>
      <w:szCs w:val="18"/>
    </w:rPr>
  </w:style>
  <w:style w:type="character" w:customStyle="1" w:styleId="75">
    <w:name w:val="redfilenumber"/>
    <w:basedOn w:val="28"/>
    <w:qFormat/>
    <w:uiPriority w:val="0"/>
    <w:rPr>
      <w:color w:val="BA2636"/>
      <w:sz w:val="18"/>
      <w:szCs w:val="18"/>
    </w:rPr>
  </w:style>
  <w:style w:type="character" w:customStyle="1" w:styleId="76">
    <w:name w:val="cfdate"/>
    <w:basedOn w:val="28"/>
    <w:autoRedefine/>
    <w:qFormat/>
    <w:uiPriority w:val="0"/>
    <w:rPr>
      <w:color w:val="333333"/>
      <w:sz w:val="18"/>
      <w:szCs w:val="18"/>
    </w:rPr>
  </w:style>
  <w:style w:type="character" w:customStyle="1" w:styleId="77">
    <w:name w:val="next2"/>
    <w:basedOn w:val="28"/>
    <w:autoRedefine/>
    <w:qFormat/>
    <w:uiPriority w:val="0"/>
    <w:rPr>
      <w:rFonts w:hint="eastAsia" w:ascii="微软雅黑" w:hAnsi="微软雅黑" w:eastAsia="微软雅黑" w:cs="微软雅黑"/>
      <w:sz w:val="21"/>
      <w:szCs w:val="21"/>
    </w:rPr>
  </w:style>
  <w:style w:type="character" w:customStyle="1" w:styleId="78">
    <w:name w:val="next3"/>
    <w:basedOn w:val="28"/>
    <w:autoRedefine/>
    <w:qFormat/>
    <w:uiPriority w:val="0"/>
    <w:rPr>
      <w:color w:val="888888"/>
    </w:rPr>
  </w:style>
  <w:style w:type="character" w:customStyle="1" w:styleId="79">
    <w:name w:val="font61"/>
    <w:basedOn w:val="28"/>
    <w:autoRedefine/>
    <w:qFormat/>
    <w:uiPriority w:val="0"/>
    <w:rPr>
      <w:rFonts w:hint="eastAsia" w:ascii="宋体" w:hAnsi="宋体" w:eastAsia="宋体" w:cs="宋体"/>
      <w:b/>
      <w:color w:val="000000"/>
      <w:sz w:val="36"/>
      <w:szCs w:val="36"/>
      <w:u w:val="none"/>
    </w:rPr>
  </w:style>
  <w:style w:type="character" w:customStyle="1" w:styleId="80">
    <w:name w:val="font31"/>
    <w:basedOn w:val="28"/>
    <w:autoRedefine/>
    <w:qFormat/>
    <w:uiPriority w:val="0"/>
    <w:rPr>
      <w:rFonts w:hint="eastAsia" w:ascii="宋体" w:hAnsi="宋体" w:eastAsia="宋体" w:cs="宋体"/>
      <w:b/>
      <w:color w:val="000000"/>
      <w:sz w:val="20"/>
      <w:szCs w:val="20"/>
      <w:u w:val="none"/>
    </w:rPr>
  </w:style>
  <w:style w:type="character" w:customStyle="1" w:styleId="81">
    <w:name w:val="标题 4 字符"/>
    <w:link w:val="5"/>
    <w:autoRedefine/>
    <w:qFormat/>
    <w:uiPriority w:val="0"/>
    <w:rPr>
      <w:rFonts w:ascii="Arial" w:hAnsi="Arial" w:eastAsia="黑体"/>
      <w:b/>
      <w:bCs/>
      <w:kern w:val="0"/>
      <w:sz w:val="28"/>
      <w:szCs w:val="28"/>
    </w:rPr>
  </w:style>
  <w:style w:type="character" w:customStyle="1" w:styleId="82">
    <w:name w:val="font81"/>
    <w:basedOn w:val="28"/>
    <w:autoRedefine/>
    <w:qFormat/>
    <w:uiPriority w:val="0"/>
    <w:rPr>
      <w:rFonts w:hint="eastAsia" w:ascii="宋体" w:hAnsi="宋体" w:eastAsia="宋体" w:cs="宋体"/>
      <w:color w:val="000000"/>
      <w:sz w:val="20"/>
      <w:szCs w:val="20"/>
      <w:u w:val="none"/>
    </w:rPr>
  </w:style>
  <w:style w:type="character" w:customStyle="1" w:styleId="83">
    <w:name w:val="font11"/>
    <w:basedOn w:val="28"/>
    <w:autoRedefine/>
    <w:qFormat/>
    <w:uiPriority w:val="0"/>
    <w:rPr>
      <w:rFonts w:hint="default" w:ascii="Arial" w:hAnsi="Arial" w:cs="Arial"/>
      <w:color w:val="000000"/>
      <w:sz w:val="20"/>
      <w:szCs w:val="20"/>
      <w:u w:val="none"/>
    </w:rPr>
  </w:style>
  <w:style w:type="character" w:customStyle="1" w:styleId="84">
    <w:name w:val="font71"/>
    <w:basedOn w:val="28"/>
    <w:autoRedefine/>
    <w:qFormat/>
    <w:uiPriority w:val="0"/>
    <w:rPr>
      <w:rFonts w:hint="eastAsia" w:ascii="宋体" w:hAnsi="宋体" w:eastAsia="宋体" w:cs="宋体"/>
      <w:color w:val="000000"/>
      <w:sz w:val="20"/>
      <w:szCs w:val="20"/>
      <w:u w:val="none"/>
    </w:rPr>
  </w:style>
  <w:style w:type="character" w:customStyle="1" w:styleId="85">
    <w:name w:val="hover18"/>
    <w:basedOn w:val="28"/>
    <w:autoRedefine/>
    <w:qFormat/>
    <w:uiPriority w:val="0"/>
  </w:style>
  <w:style w:type="paragraph" w:customStyle="1" w:styleId="86">
    <w:name w:val="列表段落2"/>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11945</Words>
  <Characters>13348</Characters>
  <Lines>209</Lines>
  <Paragraphs>59</Paragraphs>
  <TotalTime>8</TotalTime>
  <ScaleCrop>false</ScaleCrop>
  <LinksUpToDate>false</LinksUpToDate>
  <CharactersWithSpaces>13610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2020-04-23T04:36:00Z</dcterms:created>
  <dc:creator>尹 勇</dc:creator>
  <cp:lastModifiedBy>鱼卷卷</cp:lastModifiedBy>
  <dcterms:modified xsi:type="dcterms:W3CDTF">2024-12-04T03:19:04Z</dcterms:modified>
  <dc:title>荥阳市自然资源和规划局荥阳市园地、林地、草地分等定级项目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C1FE6E6873D644558A8B412EC6DA916F</vt:lpwstr>
  </property>
</Properties>
</file>