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9"/>
        <w:rPr>
          <w:rFonts w:hint="default"/>
          <w:b/>
          <w:color w:val="auto"/>
          <w:spacing w:val="-20"/>
          <w:sz w:val="48"/>
          <w:szCs w:val="48"/>
          <w:lang w:val="en-US" w:eastAsia="zh-CN"/>
        </w:rPr>
      </w:pPr>
      <w:r>
        <w:rPr>
          <w:rFonts w:hint="eastAsia"/>
          <w:b/>
          <w:color w:val="auto"/>
          <w:spacing w:val="-20"/>
          <w:sz w:val="48"/>
          <w:szCs w:val="48"/>
          <w:lang w:eastAsia="zh-CN"/>
        </w:rPr>
        <w:t>淮滨县中医院提质扩容项目设备采购项目</w:t>
      </w:r>
    </w:p>
    <w:p>
      <w:pPr>
        <w:ind w:left="0" w:leftChars="0" w:firstLine="0" w:firstLineChars="0"/>
        <w:jc w:val="center"/>
        <w:outlineLvl w:val="9"/>
        <w:rPr>
          <w:rFonts w:hint="eastAsia"/>
          <w:b/>
          <w:color w:val="auto"/>
          <w:spacing w:val="-20"/>
          <w:sz w:val="48"/>
          <w:szCs w:val="48"/>
          <w:lang w:eastAsia="zh-CN"/>
        </w:rPr>
      </w:pPr>
    </w:p>
    <w:p>
      <w:pPr>
        <w:pStyle w:val="34"/>
        <w:ind w:firstLine="803"/>
        <w:outlineLvl w:val="9"/>
        <w:rPr>
          <w:b/>
          <w:color w:val="auto"/>
          <w:spacing w:val="-20"/>
          <w:sz w:val="44"/>
          <w:szCs w:val="44"/>
        </w:rPr>
      </w:pPr>
    </w:p>
    <w:p>
      <w:pPr>
        <w:pStyle w:val="34"/>
        <w:ind w:firstLine="803"/>
        <w:outlineLvl w:val="9"/>
        <w:rPr>
          <w:b/>
          <w:color w:val="auto"/>
          <w:spacing w:val="-20"/>
          <w:sz w:val="44"/>
          <w:szCs w:val="44"/>
        </w:rPr>
      </w:pPr>
    </w:p>
    <w:p>
      <w:pPr>
        <w:pStyle w:val="34"/>
        <w:ind w:firstLine="803"/>
        <w:outlineLvl w:val="9"/>
        <w:rPr>
          <w:b/>
          <w:color w:val="auto"/>
          <w:spacing w:val="-20"/>
          <w:sz w:val="44"/>
          <w:szCs w:val="44"/>
        </w:rPr>
      </w:pPr>
    </w:p>
    <w:p>
      <w:pPr>
        <w:ind w:firstLine="964"/>
        <w:jc w:val="center"/>
        <w:outlineLvl w:val="9"/>
        <w:rPr>
          <w:rFonts w:hint="eastAsia" w:ascii="宋体" w:hAnsi="宋体"/>
          <w:b/>
          <w:color w:val="auto"/>
          <w:sz w:val="48"/>
          <w:szCs w:val="48"/>
        </w:rPr>
      </w:pPr>
      <w:r>
        <w:rPr>
          <w:rFonts w:hint="eastAsia" w:ascii="宋体" w:hAnsi="宋体"/>
          <w:b/>
          <w:color w:val="auto"/>
          <w:sz w:val="48"/>
          <w:szCs w:val="48"/>
        </w:rPr>
        <w:t xml:space="preserve">招 标 文 件 </w:t>
      </w:r>
    </w:p>
    <w:p>
      <w:pPr>
        <w:pStyle w:val="33"/>
        <w:outlineLvl w:val="9"/>
        <w:rPr>
          <w:color w:val="auto"/>
        </w:rPr>
      </w:pPr>
    </w:p>
    <w:p>
      <w:pPr>
        <w:spacing w:line="360" w:lineRule="auto"/>
        <w:ind w:firstLine="643"/>
        <w:jc w:val="center"/>
        <w:outlineLvl w:val="9"/>
        <w:rPr>
          <w:rFonts w:hint="eastAsia" w:ascii="宋体" w:hAnsi="宋体" w:eastAsiaTheme="minorEastAsia"/>
          <w:b/>
          <w:color w:val="auto"/>
          <w:sz w:val="32"/>
          <w:szCs w:val="32"/>
          <w:lang w:eastAsia="zh-CN"/>
        </w:rPr>
      </w:pPr>
      <w:r>
        <w:rPr>
          <w:rFonts w:hint="eastAsia" w:ascii="宋体" w:hAnsi="宋体"/>
          <w:b/>
          <w:color w:val="auto"/>
          <w:sz w:val="32"/>
          <w:szCs w:val="32"/>
        </w:rPr>
        <w:t>采购编号：</w:t>
      </w:r>
      <w:r>
        <w:rPr>
          <w:rFonts w:hint="eastAsia" w:ascii="宋体" w:hAnsi="宋体"/>
          <w:b/>
          <w:color w:val="auto"/>
          <w:sz w:val="32"/>
          <w:szCs w:val="32"/>
          <w:lang w:eastAsia="zh-CN"/>
        </w:rPr>
        <w:t>淮财公开招标-202</w:t>
      </w:r>
      <w:r>
        <w:rPr>
          <w:rFonts w:hint="eastAsia" w:ascii="宋体" w:hAnsi="宋体"/>
          <w:b/>
          <w:color w:val="auto"/>
          <w:sz w:val="32"/>
          <w:szCs w:val="32"/>
          <w:lang w:val="en-US" w:eastAsia="zh-CN"/>
        </w:rPr>
        <w:t>2</w:t>
      </w:r>
      <w:r>
        <w:rPr>
          <w:rFonts w:hint="eastAsia" w:ascii="宋体" w:hAnsi="宋体"/>
          <w:b/>
          <w:color w:val="auto"/>
          <w:sz w:val="32"/>
          <w:szCs w:val="32"/>
          <w:lang w:eastAsia="zh-CN"/>
        </w:rPr>
        <w:t>-</w:t>
      </w:r>
      <w:r>
        <w:rPr>
          <w:rFonts w:hint="eastAsia" w:ascii="宋体" w:hAnsi="宋体"/>
          <w:b/>
          <w:color w:val="auto"/>
          <w:sz w:val="32"/>
          <w:szCs w:val="32"/>
          <w:lang w:val="en-US" w:eastAsia="zh-CN"/>
        </w:rPr>
        <w:t>30</w:t>
      </w:r>
    </w:p>
    <w:p>
      <w:pPr>
        <w:ind w:firstLine="560"/>
        <w:jc w:val="center"/>
        <w:outlineLvl w:val="9"/>
        <w:rPr>
          <w:rFonts w:ascii="宋体"/>
          <w:color w:val="auto"/>
          <w:sz w:val="28"/>
        </w:rPr>
      </w:pPr>
    </w:p>
    <w:p>
      <w:pPr>
        <w:pStyle w:val="34"/>
        <w:ind w:firstLine="560"/>
        <w:outlineLvl w:val="9"/>
        <w:rPr>
          <w:rFonts w:ascii="宋体"/>
          <w:color w:val="auto"/>
          <w:sz w:val="28"/>
        </w:rPr>
      </w:pPr>
    </w:p>
    <w:p>
      <w:pPr>
        <w:pStyle w:val="34"/>
        <w:ind w:firstLine="560"/>
        <w:outlineLvl w:val="9"/>
        <w:rPr>
          <w:rFonts w:ascii="宋体"/>
          <w:color w:val="auto"/>
          <w:sz w:val="28"/>
        </w:rPr>
      </w:pPr>
    </w:p>
    <w:p>
      <w:pPr>
        <w:pStyle w:val="34"/>
        <w:ind w:firstLine="560"/>
        <w:outlineLvl w:val="9"/>
        <w:rPr>
          <w:rFonts w:ascii="宋体"/>
          <w:color w:val="auto"/>
          <w:sz w:val="28"/>
        </w:rPr>
      </w:pPr>
    </w:p>
    <w:p>
      <w:pPr>
        <w:pStyle w:val="34"/>
        <w:ind w:firstLine="560"/>
        <w:outlineLvl w:val="9"/>
        <w:rPr>
          <w:rFonts w:ascii="宋体"/>
          <w:color w:val="auto"/>
          <w:sz w:val="28"/>
        </w:rPr>
      </w:pPr>
    </w:p>
    <w:p>
      <w:pPr>
        <w:pStyle w:val="34"/>
        <w:ind w:firstLine="560"/>
        <w:outlineLvl w:val="9"/>
        <w:rPr>
          <w:rFonts w:ascii="宋体"/>
          <w:color w:val="auto"/>
          <w:sz w:val="28"/>
        </w:rPr>
      </w:pPr>
    </w:p>
    <w:p>
      <w:pPr>
        <w:pStyle w:val="34"/>
        <w:ind w:firstLine="560"/>
        <w:outlineLvl w:val="9"/>
        <w:rPr>
          <w:rFonts w:ascii="宋体"/>
          <w:color w:val="auto"/>
          <w:sz w:val="28"/>
        </w:rPr>
      </w:pPr>
    </w:p>
    <w:p>
      <w:pPr>
        <w:ind w:firstLine="560"/>
        <w:outlineLvl w:val="9"/>
        <w:rPr>
          <w:rFonts w:ascii="宋体"/>
          <w:color w:val="auto"/>
          <w:sz w:val="28"/>
        </w:rPr>
      </w:pPr>
    </w:p>
    <w:p>
      <w:pPr>
        <w:ind w:firstLine="420"/>
        <w:outlineLvl w:val="9"/>
        <w:rPr>
          <w:color w:val="auto"/>
        </w:rPr>
      </w:pPr>
    </w:p>
    <w:p>
      <w:pPr>
        <w:ind w:firstLine="420"/>
        <w:outlineLvl w:val="9"/>
        <w:rPr>
          <w:color w:val="auto"/>
        </w:rPr>
      </w:pPr>
    </w:p>
    <w:p>
      <w:pPr>
        <w:pStyle w:val="34"/>
        <w:ind w:firstLine="0" w:firstLineChars="0"/>
        <w:outlineLvl w:val="9"/>
        <w:rPr>
          <w:color w:val="auto"/>
        </w:rPr>
      </w:pPr>
    </w:p>
    <w:p>
      <w:pPr>
        <w:pStyle w:val="34"/>
        <w:ind w:firstLine="420"/>
        <w:outlineLvl w:val="9"/>
        <w:rPr>
          <w:color w:val="auto"/>
        </w:rPr>
      </w:pPr>
    </w:p>
    <w:p>
      <w:pPr>
        <w:widowControl/>
        <w:spacing w:line="720" w:lineRule="auto"/>
        <w:ind w:firstLine="1285" w:firstLineChars="400"/>
        <w:outlineLvl w:val="9"/>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采   购  人：</w:t>
      </w:r>
      <w:r>
        <w:rPr>
          <w:rFonts w:hint="eastAsia" w:ascii="宋体" w:hAnsi="宋体" w:cs="宋体"/>
          <w:b/>
          <w:bCs/>
          <w:color w:val="auto"/>
          <w:kern w:val="0"/>
          <w:sz w:val="32"/>
          <w:szCs w:val="32"/>
          <w:lang w:eastAsia="zh-CN"/>
        </w:rPr>
        <w:t>淮滨县中医院</w:t>
      </w:r>
    </w:p>
    <w:p>
      <w:pPr>
        <w:widowControl/>
        <w:spacing w:line="720" w:lineRule="auto"/>
        <w:ind w:firstLine="1285" w:firstLineChars="400"/>
        <w:outlineLvl w:val="9"/>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采购代理机构：</w:t>
      </w:r>
      <w:r>
        <w:rPr>
          <w:rFonts w:hint="eastAsia" w:ascii="宋体" w:hAnsi="宋体" w:cs="宋体"/>
          <w:b/>
          <w:bCs/>
          <w:color w:val="auto"/>
          <w:kern w:val="0"/>
          <w:sz w:val="32"/>
          <w:szCs w:val="32"/>
          <w:lang w:eastAsia="zh-CN"/>
        </w:rPr>
        <w:t>陕西恒瑞项目管理有限公司</w:t>
      </w:r>
    </w:p>
    <w:p>
      <w:pPr>
        <w:widowControl/>
        <w:spacing w:line="720" w:lineRule="auto"/>
        <w:ind w:firstLine="1606" w:firstLineChars="500"/>
        <w:outlineLvl w:val="9"/>
        <w:rPr>
          <w:rFonts w:ascii="宋体" w:hAnsi="宋体" w:cs="宋体"/>
          <w:b/>
          <w:bCs/>
          <w:color w:val="auto"/>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pgNumType w:fmt="decimal" w:start="1"/>
          <w:cols w:space="720" w:num="1"/>
          <w:docGrid w:type="lines" w:linePitch="411" w:charSpace="0"/>
        </w:sectPr>
      </w:pPr>
      <w:r>
        <w:rPr>
          <w:rFonts w:hint="eastAsia" w:ascii="宋体" w:hAnsi="宋体" w:cs="宋体"/>
          <w:b/>
          <w:bCs/>
          <w:color w:val="auto"/>
          <w:kern w:val="0"/>
          <w:sz w:val="32"/>
          <w:szCs w:val="32"/>
        </w:rPr>
        <w:t>日 期：2022 年 0</w:t>
      </w:r>
      <w:r>
        <w:rPr>
          <w:rFonts w:hint="eastAsia" w:ascii="宋体" w:hAnsi="宋体" w:cs="宋体"/>
          <w:b/>
          <w:bCs/>
          <w:color w:val="auto"/>
          <w:kern w:val="0"/>
          <w:sz w:val="32"/>
          <w:szCs w:val="32"/>
          <w:lang w:val="en-US" w:eastAsia="zh-CN"/>
        </w:rPr>
        <w:t>6</w:t>
      </w:r>
      <w:r>
        <w:rPr>
          <w:rFonts w:hint="eastAsia" w:ascii="宋体" w:hAnsi="宋体" w:cs="宋体"/>
          <w:b/>
          <w:bCs/>
          <w:color w:val="auto"/>
          <w:kern w:val="0"/>
          <w:sz w:val="32"/>
          <w:szCs w:val="32"/>
        </w:rPr>
        <w:t>月</w:t>
      </w:r>
    </w:p>
    <w:sdt>
      <w:sdtPr>
        <w:rPr>
          <w:rFonts w:ascii="宋体" w:hAnsi="宋体" w:eastAsia="宋体" w:cstheme="minorBidi"/>
          <w:color w:val="auto"/>
          <w:kern w:val="2"/>
          <w:sz w:val="21"/>
          <w:szCs w:val="22"/>
          <w:lang w:val="en-US" w:eastAsia="zh-CN" w:bidi="ar-SA"/>
        </w:rPr>
        <w:id w:val="147470852"/>
        <w15:color w:val="DBDBDB"/>
        <w:docPartObj>
          <w:docPartGallery w:val="Table of Contents"/>
          <w:docPartUnique/>
        </w:docPartObj>
      </w:sdtPr>
      <w:sdtEndPr>
        <w:rPr>
          <w:rFonts w:hint="eastAsia" w:ascii="宋体" w:hAnsi="宋体" w:eastAsia="宋体" w:cs="宋体"/>
          <w:b/>
          <w:color w:val="auto"/>
          <w:spacing w:val="14"/>
          <w:kern w:val="0"/>
          <w:sz w:val="20"/>
          <w:szCs w:val="44"/>
          <w:lang w:val="en-US" w:eastAsia="zh-CN" w:bidi="ar-SA"/>
        </w:rPr>
      </w:sdtEndPr>
      <w:sdtContent>
        <w:p>
          <w:pPr>
            <w:spacing w:before="0" w:beforeLines="0" w:after="0" w:afterLines="0" w:line="240" w:lineRule="auto"/>
            <w:ind w:left="0" w:leftChars="0" w:right="0" w:rightChars="0" w:firstLine="0" w:firstLineChars="0"/>
            <w:jc w:val="center"/>
            <w:outlineLvl w:val="9"/>
            <w:rPr>
              <w:color w:val="auto"/>
            </w:rPr>
          </w:pPr>
          <w:r>
            <w:rPr>
              <w:rFonts w:ascii="宋体" w:hAnsi="宋体" w:eastAsia="宋体"/>
              <w:color w:val="auto"/>
              <w:sz w:val="21"/>
            </w:rPr>
            <w:t>目录</w:t>
          </w:r>
        </w:p>
        <w:p>
          <w:pPr>
            <w:pStyle w:val="18"/>
            <w:tabs>
              <w:tab w:val="right" w:leader="dot" w:pos="8299"/>
            </w:tabs>
            <w:ind w:left="0" w:leftChars="0" w:firstLine="470" w:firstLineChars="100"/>
          </w:pPr>
          <w:r>
            <w:rPr>
              <w:rFonts w:cs="宋体"/>
              <w:b/>
              <w:color w:val="auto"/>
              <w:spacing w:val="14"/>
              <w:sz w:val="44"/>
              <w:szCs w:val="44"/>
            </w:rPr>
            <w:fldChar w:fldCharType="begin"/>
          </w:r>
          <w:r>
            <w:rPr>
              <w:rFonts w:cs="宋体"/>
              <w:b/>
              <w:color w:val="auto"/>
              <w:spacing w:val="14"/>
              <w:sz w:val="44"/>
              <w:szCs w:val="44"/>
            </w:rPr>
            <w:instrText xml:space="preserve">TOC \o "1-2" \h \u </w:instrText>
          </w:r>
          <w:r>
            <w:rPr>
              <w:rFonts w:cs="宋体"/>
              <w:b/>
              <w:color w:val="auto"/>
              <w:spacing w:val="14"/>
              <w:sz w:val="44"/>
              <w:szCs w:val="44"/>
            </w:rPr>
            <w:fldChar w:fldCharType="separate"/>
          </w:r>
          <w:r>
            <w:rPr>
              <w:rFonts w:cs="宋体"/>
              <w:color w:val="auto"/>
              <w:spacing w:val="14"/>
              <w:szCs w:val="44"/>
            </w:rPr>
            <w:fldChar w:fldCharType="begin"/>
          </w:r>
          <w:r>
            <w:rPr>
              <w:rFonts w:cs="宋体"/>
              <w:spacing w:val="14"/>
              <w:szCs w:val="44"/>
            </w:rPr>
            <w:instrText xml:space="preserve"> HYPERLINK \l _Toc21987 </w:instrText>
          </w:r>
          <w:r>
            <w:rPr>
              <w:rFonts w:cs="宋体"/>
              <w:spacing w:val="14"/>
              <w:szCs w:val="44"/>
            </w:rPr>
            <w:fldChar w:fldCharType="separate"/>
          </w:r>
          <w:r>
            <w:rPr>
              <w:rFonts w:hint="eastAsia" w:ascii="宋体" w:hAnsi="宋体" w:eastAsia="宋体" w:cs="宋体"/>
              <w:szCs w:val="36"/>
            </w:rPr>
            <w:t>第一章 招标公告</w:t>
          </w:r>
          <w:r>
            <w:tab/>
          </w:r>
          <w:r>
            <w:fldChar w:fldCharType="begin"/>
          </w:r>
          <w:r>
            <w:instrText xml:space="preserve"> PAGEREF _Toc21987 \h </w:instrText>
          </w:r>
          <w:r>
            <w:fldChar w:fldCharType="separate"/>
          </w:r>
          <w:r>
            <w:t>4</w:t>
          </w:r>
          <w:r>
            <w:fldChar w:fldCharType="end"/>
          </w:r>
          <w:r>
            <w:rPr>
              <w:rFonts w:cs="宋体"/>
              <w:color w:val="auto"/>
              <w:spacing w:val="14"/>
              <w:szCs w:val="44"/>
            </w:rPr>
            <w:fldChar w:fldCharType="end"/>
          </w:r>
        </w:p>
        <w:p>
          <w:pPr>
            <w:pStyle w:val="18"/>
            <w:tabs>
              <w:tab w:val="right" w:leader="dot" w:pos="8299"/>
            </w:tabs>
          </w:pPr>
          <w:r>
            <w:rPr>
              <w:rFonts w:cs="宋体"/>
              <w:color w:val="auto"/>
              <w:spacing w:val="14"/>
              <w:szCs w:val="44"/>
            </w:rPr>
            <w:fldChar w:fldCharType="begin"/>
          </w:r>
          <w:r>
            <w:rPr>
              <w:rFonts w:cs="宋体"/>
              <w:spacing w:val="14"/>
              <w:szCs w:val="44"/>
            </w:rPr>
            <w:instrText xml:space="preserve"> HYPERLINK \l _Toc32213 </w:instrText>
          </w:r>
          <w:r>
            <w:rPr>
              <w:rFonts w:cs="宋体"/>
              <w:spacing w:val="14"/>
              <w:szCs w:val="44"/>
            </w:rPr>
            <w:fldChar w:fldCharType="separate"/>
          </w:r>
          <w:r>
            <w:rPr>
              <w:rFonts w:hint="eastAsia" w:ascii="宋体" w:hAnsi="宋体"/>
              <w:szCs w:val="36"/>
            </w:rPr>
            <w:t>第二章 投标人须知</w:t>
          </w:r>
          <w:r>
            <w:tab/>
          </w:r>
          <w:r>
            <w:fldChar w:fldCharType="begin"/>
          </w:r>
          <w:r>
            <w:instrText xml:space="preserve"> PAGEREF _Toc32213 \h </w:instrText>
          </w:r>
          <w:r>
            <w:fldChar w:fldCharType="separate"/>
          </w:r>
          <w:r>
            <w:t>8</w:t>
          </w:r>
          <w:r>
            <w:fldChar w:fldCharType="end"/>
          </w:r>
          <w:r>
            <w:rPr>
              <w:rFonts w:cs="宋体"/>
              <w:color w:val="auto"/>
              <w:spacing w:val="14"/>
              <w:szCs w:val="44"/>
            </w:rPr>
            <w:fldChar w:fldCharType="end"/>
          </w:r>
        </w:p>
        <w:p>
          <w:pPr>
            <w:pStyle w:val="18"/>
            <w:tabs>
              <w:tab w:val="right" w:leader="dot" w:pos="8299"/>
            </w:tabs>
          </w:pPr>
          <w:r>
            <w:rPr>
              <w:rFonts w:cs="宋体"/>
              <w:color w:val="auto"/>
              <w:spacing w:val="14"/>
              <w:szCs w:val="44"/>
            </w:rPr>
            <w:fldChar w:fldCharType="begin"/>
          </w:r>
          <w:r>
            <w:rPr>
              <w:rFonts w:cs="宋体"/>
              <w:spacing w:val="14"/>
              <w:szCs w:val="44"/>
            </w:rPr>
            <w:instrText xml:space="preserve"> HYPERLINK \l _Toc7183 </w:instrText>
          </w:r>
          <w:r>
            <w:rPr>
              <w:rFonts w:cs="宋体"/>
              <w:spacing w:val="14"/>
              <w:szCs w:val="44"/>
            </w:rPr>
            <w:fldChar w:fldCharType="separate"/>
          </w:r>
          <w:r>
            <w:rPr>
              <w:rFonts w:hint="eastAsia" w:ascii="宋体" w:hAnsi="宋体" w:eastAsia="宋体" w:cs="宋体"/>
              <w:bCs/>
              <w:szCs w:val="36"/>
            </w:rPr>
            <w:t>第三章 评标办法</w:t>
          </w:r>
          <w:r>
            <w:tab/>
          </w:r>
          <w:r>
            <w:fldChar w:fldCharType="begin"/>
          </w:r>
          <w:r>
            <w:instrText xml:space="preserve"> PAGEREF _Toc7183 \h </w:instrText>
          </w:r>
          <w:r>
            <w:fldChar w:fldCharType="separate"/>
          </w:r>
          <w:r>
            <w:t>20</w:t>
          </w:r>
          <w:r>
            <w:fldChar w:fldCharType="end"/>
          </w:r>
          <w:r>
            <w:rPr>
              <w:rFonts w:cs="宋体"/>
              <w:color w:val="auto"/>
              <w:spacing w:val="14"/>
              <w:szCs w:val="44"/>
            </w:rPr>
            <w:fldChar w:fldCharType="end"/>
          </w:r>
        </w:p>
        <w:p>
          <w:pPr>
            <w:pStyle w:val="18"/>
            <w:tabs>
              <w:tab w:val="right" w:leader="dot" w:pos="8299"/>
            </w:tabs>
          </w:pPr>
          <w:r>
            <w:rPr>
              <w:rFonts w:cs="宋体"/>
              <w:color w:val="auto"/>
              <w:spacing w:val="14"/>
              <w:szCs w:val="44"/>
            </w:rPr>
            <w:fldChar w:fldCharType="begin"/>
          </w:r>
          <w:r>
            <w:rPr>
              <w:rFonts w:cs="宋体"/>
              <w:spacing w:val="14"/>
              <w:szCs w:val="44"/>
            </w:rPr>
            <w:instrText xml:space="preserve"> HYPERLINK \l _Toc10971 </w:instrText>
          </w:r>
          <w:r>
            <w:rPr>
              <w:rFonts w:cs="宋体"/>
              <w:spacing w:val="14"/>
              <w:szCs w:val="44"/>
            </w:rPr>
            <w:fldChar w:fldCharType="separate"/>
          </w:r>
          <w:r>
            <w:rPr>
              <w:rFonts w:hint="eastAsia" w:ascii="宋体" w:hAnsi="宋体"/>
              <w:bCs/>
              <w:szCs w:val="36"/>
            </w:rPr>
            <w:t>第四章 合同主要条款及格式</w:t>
          </w:r>
          <w:r>
            <w:tab/>
          </w:r>
          <w:r>
            <w:fldChar w:fldCharType="begin"/>
          </w:r>
          <w:r>
            <w:instrText xml:space="preserve"> PAGEREF _Toc10971 \h </w:instrText>
          </w:r>
          <w:r>
            <w:fldChar w:fldCharType="separate"/>
          </w:r>
          <w:r>
            <w:t>26</w:t>
          </w:r>
          <w:r>
            <w:fldChar w:fldCharType="end"/>
          </w:r>
          <w:r>
            <w:rPr>
              <w:rFonts w:cs="宋体"/>
              <w:color w:val="auto"/>
              <w:spacing w:val="14"/>
              <w:szCs w:val="44"/>
            </w:rPr>
            <w:fldChar w:fldCharType="end"/>
          </w:r>
        </w:p>
        <w:p>
          <w:pPr>
            <w:pStyle w:val="18"/>
            <w:tabs>
              <w:tab w:val="right" w:leader="dot" w:pos="8299"/>
            </w:tabs>
          </w:pPr>
          <w:r>
            <w:rPr>
              <w:rFonts w:cs="宋体"/>
              <w:color w:val="auto"/>
              <w:spacing w:val="14"/>
              <w:szCs w:val="44"/>
            </w:rPr>
            <w:fldChar w:fldCharType="begin"/>
          </w:r>
          <w:r>
            <w:rPr>
              <w:rFonts w:cs="宋体"/>
              <w:spacing w:val="14"/>
              <w:szCs w:val="44"/>
            </w:rPr>
            <w:instrText xml:space="preserve"> HYPERLINK \l _Toc11730 </w:instrText>
          </w:r>
          <w:r>
            <w:rPr>
              <w:rFonts w:cs="宋体"/>
              <w:spacing w:val="14"/>
              <w:szCs w:val="44"/>
            </w:rPr>
            <w:fldChar w:fldCharType="separate"/>
          </w:r>
          <w:r>
            <w:rPr>
              <w:rFonts w:hint="eastAsia" w:ascii="宋体" w:hAnsi="宋体" w:eastAsia="宋体" w:cs="宋体"/>
            </w:rPr>
            <w:t xml:space="preserve">第五章 </w:t>
          </w:r>
          <w:r>
            <w:rPr>
              <w:rFonts w:hint="eastAsia" w:ascii="宋体" w:hAnsi="宋体" w:eastAsia="宋体" w:cs="宋体"/>
              <w:lang w:val="en-US" w:eastAsia="zh-CN"/>
            </w:rPr>
            <w:t>采购项目产品技术标准与要求</w:t>
          </w:r>
          <w:r>
            <w:tab/>
          </w:r>
          <w:r>
            <w:fldChar w:fldCharType="begin"/>
          </w:r>
          <w:r>
            <w:instrText xml:space="preserve"> PAGEREF _Toc11730 \h </w:instrText>
          </w:r>
          <w:r>
            <w:fldChar w:fldCharType="separate"/>
          </w:r>
          <w:r>
            <w:t>28</w:t>
          </w:r>
          <w:r>
            <w:fldChar w:fldCharType="end"/>
          </w:r>
          <w:r>
            <w:rPr>
              <w:rFonts w:cs="宋体"/>
              <w:color w:val="auto"/>
              <w:spacing w:val="14"/>
              <w:szCs w:val="44"/>
            </w:rPr>
            <w:fldChar w:fldCharType="end"/>
          </w:r>
        </w:p>
        <w:p>
          <w:pPr>
            <w:pStyle w:val="18"/>
            <w:tabs>
              <w:tab w:val="right" w:leader="dot" w:pos="8299"/>
            </w:tabs>
          </w:pPr>
          <w:r>
            <w:rPr>
              <w:rFonts w:cs="宋体"/>
              <w:color w:val="auto"/>
              <w:spacing w:val="14"/>
              <w:szCs w:val="44"/>
            </w:rPr>
            <w:fldChar w:fldCharType="begin"/>
          </w:r>
          <w:r>
            <w:rPr>
              <w:rFonts w:cs="宋体"/>
              <w:spacing w:val="14"/>
              <w:szCs w:val="44"/>
            </w:rPr>
            <w:instrText xml:space="preserve"> HYPERLINK \l _Toc17325 </w:instrText>
          </w:r>
          <w:r>
            <w:rPr>
              <w:rFonts w:cs="宋体"/>
              <w:spacing w:val="14"/>
              <w:szCs w:val="44"/>
            </w:rPr>
            <w:fldChar w:fldCharType="separate"/>
          </w:r>
          <w:r>
            <w:rPr>
              <w:rFonts w:hint="eastAsia" w:ascii="宋体" w:hAnsi="宋体" w:eastAsia="宋体" w:cs="宋体"/>
            </w:rPr>
            <w:t>第六章 投标文件格式</w:t>
          </w:r>
          <w:r>
            <w:tab/>
          </w:r>
          <w:r>
            <w:fldChar w:fldCharType="begin"/>
          </w:r>
          <w:r>
            <w:instrText xml:space="preserve"> PAGEREF _Toc17325 \h </w:instrText>
          </w:r>
          <w:r>
            <w:fldChar w:fldCharType="separate"/>
          </w:r>
          <w:r>
            <w:t>73</w:t>
          </w:r>
          <w:r>
            <w:fldChar w:fldCharType="end"/>
          </w:r>
          <w:r>
            <w:rPr>
              <w:rFonts w:cs="宋体"/>
              <w:color w:val="auto"/>
              <w:spacing w:val="14"/>
              <w:szCs w:val="44"/>
            </w:rPr>
            <w:fldChar w:fldCharType="end"/>
          </w:r>
        </w:p>
        <w:p>
          <w:pPr>
            <w:pStyle w:val="21"/>
            <w:tabs>
              <w:tab w:val="right" w:leader="dot" w:pos="8299"/>
            </w:tabs>
          </w:pPr>
        </w:p>
        <w:p>
          <w:pPr>
            <w:pStyle w:val="35"/>
            <w:ind w:firstLine="939"/>
            <w:jc w:val="center"/>
            <w:outlineLvl w:val="9"/>
            <w:rPr>
              <w:rFonts w:cs="宋体"/>
              <w:b/>
              <w:color w:val="auto"/>
              <w:spacing w:val="14"/>
              <w:sz w:val="44"/>
              <w:szCs w:val="44"/>
            </w:rPr>
          </w:pPr>
          <w:r>
            <w:rPr>
              <w:rFonts w:cs="宋体"/>
              <w:color w:val="auto"/>
              <w:spacing w:val="14"/>
              <w:szCs w:val="44"/>
            </w:rPr>
            <w:fldChar w:fldCharType="end"/>
          </w:r>
        </w:p>
      </w:sdtContent>
    </w:sdt>
    <w:p>
      <w:pPr>
        <w:ind w:left="0" w:leftChars="0" w:firstLine="0" w:firstLineChars="0"/>
        <w:outlineLvl w:val="9"/>
        <w:rPr>
          <w:color w:val="auto"/>
        </w:rPr>
      </w:pPr>
    </w:p>
    <w:p>
      <w:pPr>
        <w:rPr>
          <w:rFonts w:cs="宋体"/>
          <w:b/>
          <w:color w:val="auto"/>
          <w:spacing w:val="14"/>
          <w:sz w:val="44"/>
          <w:szCs w:val="44"/>
        </w:rPr>
      </w:pPr>
      <w:bookmarkStart w:id="0" w:name="_Toc28267"/>
      <w:r>
        <w:rPr>
          <w:rFonts w:cs="宋体"/>
          <w:b/>
          <w:color w:val="auto"/>
          <w:spacing w:val="14"/>
          <w:sz w:val="44"/>
          <w:szCs w:val="44"/>
        </w:rPr>
        <w:br w:type="page"/>
      </w:r>
    </w:p>
    <w:p>
      <w:pPr>
        <w:pStyle w:val="35"/>
        <w:ind w:left="0" w:leftChars="0" w:firstLine="0" w:firstLineChars="0"/>
        <w:jc w:val="center"/>
        <w:outlineLvl w:val="9"/>
        <w:rPr>
          <w:rFonts w:hint="default" w:cs="宋体"/>
          <w:b/>
          <w:color w:val="auto"/>
          <w:spacing w:val="14"/>
          <w:sz w:val="44"/>
          <w:szCs w:val="44"/>
        </w:rPr>
      </w:pPr>
      <w:r>
        <w:rPr>
          <w:rFonts w:cs="宋体"/>
          <w:b/>
          <w:color w:val="auto"/>
          <w:spacing w:val="14"/>
          <w:sz w:val="44"/>
          <w:szCs w:val="44"/>
        </w:rPr>
        <w:t>电子招投标特别提示</w:t>
      </w:r>
      <w:bookmarkEnd w:id="0"/>
    </w:p>
    <w:p>
      <w:pPr>
        <w:spacing w:line="400" w:lineRule="exact"/>
        <w:ind w:firstLine="482"/>
        <w:outlineLvl w:val="9"/>
        <w:rPr>
          <w:rFonts w:ascii="宋体" w:hAnsi="宋体" w:cs="宋体"/>
          <w:b/>
          <w:bCs/>
          <w:color w:val="auto"/>
          <w:sz w:val="24"/>
        </w:rPr>
      </w:pPr>
    </w:p>
    <w:p>
      <w:pPr>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一、投标人（供应商）注册</w:t>
      </w:r>
    </w:p>
    <w:p>
      <w:pPr>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凡有意参加本项目的投标人（供应商），请登录“全国公共资源交易平台（河南省·信阳市）（www.xyggzyjy.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二、办理CA数字证书</w:t>
      </w:r>
    </w:p>
    <w:p>
      <w:pPr>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pPr>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三、招标（采购）文件获取方式</w:t>
      </w:r>
    </w:p>
    <w:p>
      <w:pPr>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pPr>
        <w:tabs>
          <w:tab w:val="left" w:pos="0"/>
        </w:tabs>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四、投标（响应）文件制作</w:t>
      </w:r>
    </w:p>
    <w:p>
      <w:pPr>
        <w:tabs>
          <w:tab w:val="left" w:pos="0"/>
        </w:tabs>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投标（响应）文件应使用信阳市公共资源交易系统投标文件制作专用工具软件编制，投标（响应）文件格式为“*.XYTF”。</w:t>
      </w:r>
    </w:p>
    <w:p>
      <w:pPr>
        <w:tabs>
          <w:tab w:val="left" w:pos="0"/>
        </w:tabs>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投标人（供应商）须在投标（响应）文件递交截止时间前制作并提交。</w:t>
      </w:r>
    </w:p>
    <w:p>
      <w:pPr>
        <w:pStyle w:val="3"/>
        <w:spacing w:line="36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u w:val="double"/>
        </w:rPr>
        <w:t>五、投标（响应）文件的签字和盖章要求</w:t>
      </w:r>
    </w:p>
    <w:p>
      <w:pPr>
        <w:adjustRightInd w:val="0"/>
        <w:snapToGrid w:val="0"/>
        <w:spacing w:line="36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1、投标文件（响应）格式中所有要求投标人（供应商）加盖公章的地方都须加盖投标人（供应商）的 CA 印章。</w:t>
      </w:r>
    </w:p>
    <w:p>
      <w:pPr>
        <w:adjustRightInd w:val="0"/>
        <w:snapToGrid w:val="0"/>
        <w:spacing w:line="360" w:lineRule="exact"/>
        <w:ind w:left="-126" w:leftChars="-60" w:firstLine="525" w:firstLineChars="250"/>
        <w:jc w:val="left"/>
        <w:outlineLvl w:val="9"/>
        <w:rPr>
          <w:rFonts w:ascii="宋体" w:hAnsi="宋体" w:eastAsia="宋体" w:cs="宋体"/>
          <w:b w:val="0"/>
          <w:bCs w:val="0"/>
          <w:color w:val="auto"/>
          <w:szCs w:val="21"/>
        </w:rPr>
      </w:pPr>
      <w:r>
        <w:rPr>
          <w:rFonts w:hint="eastAsia" w:ascii="宋体" w:hAnsi="宋体" w:eastAsia="宋体" w:cs="宋体"/>
          <w:color w:val="auto"/>
          <w:szCs w:val="21"/>
        </w:rPr>
        <w:t>2、投标文件（响应）格式中所有要求法定代表人或其委托代理人签字或盖章的地方</w:t>
      </w:r>
      <w:r>
        <w:rPr>
          <w:rFonts w:hint="eastAsia" w:ascii="宋体" w:hAnsi="宋体" w:eastAsia="宋体" w:cs="宋体"/>
          <w:b/>
          <w:bCs/>
          <w:color w:val="auto"/>
          <w:szCs w:val="21"/>
        </w:rPr>
        <w:t>（不含授权委托书委托人签字）</w:t>
      </w:r>
      <w:r>
        <w:rPr>
          <w:rFonts w:hint="eastAsia" w:ascii="宋体" w:hAnsi="宋体" w:eastAsia="宋体" w:cs="宋体"/>
          <w:color w:val="auto"/>
          <w:szCs w:val="21"/>
        </w:rPr>
        <w:t>都须加盖法定代表人</w:t>
      </w:r>
      <w:r>
        <w:rPr>
          <w:rFonts w:hint="eastAsia" w:ascii="宋体" w:hAnsi="宋体" w:eastAsia="宋体" w:cs="宋体"/>
          <w:color w:val="auto"/>
          <w:szCs w:val="21"/>
          <w:lang w:eastAsia="zh-CN"/>
        </w:rPr>
        <w:t>或其授权代理人</w:t>
      </w:r>
      <w:r>
        <w:rPr>
          <w:rFonts w:hint="eastAsia" w:ascii="宋体" w:hAnsi="宋体" w:eastAsia="宋体" w:cs="宋体"/>
          <w:b w:val="0"/>
          <w:bCs w:val="0"/>
          <w:color w:val="auto"/>
          <w:szCs w:val="21"/>
          <w:lang w:eastAsia="zh-CN"/>
        </w:rPr>
        <w:t>加</w:t>
      </w:r>
      <w:r>
        <w:rPr>
          <w:rFonts w:hint="eastAsia" w:ascii="宋体" w:hAnsi="宋体" w:eastAsia="宋体" w:cs="宋体"/>
          <w:b w:val="0"/>
          <w:bCs w:val="0"/>
          <w:color w:val="auto"/>
          <w:szCs w:val="21"/>
        </w:rPr>
        <w:t>CA 印章</w:t>
      </w:r>
      <w:r>
        <w:rPr>
          <w:rFonts w:hint="eastAsia" w:ascii="宋体" w:hAnsi="宋体" w:eastAsia="宋体" w:cs="宋体"/>
          <w:b w:val="0"/>
          <w:bCs w:val="0"/>
          <w:color w:val="auto"/>
          <w:szCs w:val="21"/>
          <w:lang w:eastAsia="zh-CN"/>
        </w:rPr>
        <w:t>或签字</w:t>
      </w:r>
      <w:r>
        <w:rPr>
          <w:rFonts w:hint="eastAsia" w:ascii="宋体" w:hAnsi="宋体" w:eastAsia="宋体" w:cs="宋体"/>
          <w:b w:val="0"/>
          <w:bCs w:val="0"/>
          <w:color w:val="auto"/>
          <w:szCs w:val="21"/>
        </w:rPr>
        <w:t>。</w:t>
      </w:r>
    </w:p>
    <w:p>
      <w:pPr>
        <w:pStyle w:val="3"/>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六、投标文件份数</w:t>
      </w:r>
    </w:p>
    <w:p>
      <w:pPr>
        <w:adjustRightInd w:val="0"/>
        <w:snapToGrid w:val="0"/>
        <w:spacing w:line="36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加密的电子投标（响应）文件壹份（*.XYTF 格式，在会员系统指定位置上传）。</w:t>
      </w:r>
    </w:p>
    <w:p>
      <w:pPr>
        <w:pStyle w:val="3"/>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七、投标（响应）文件的递交</w:t>
      </w:r>
    </w:p>
    <w:p>
      <w:pPr>
        <w:adjustRightInd w:val="0"/>
        <w:snapToGrid w:val="0"/>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1、电子投标（响应）文件的递交</w:t>
      </w:r>
    </w:p>
    <w:p>
      <w:pPr>
        <w:spacing w:line="36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spacing w:line="36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2、除电子投标（响应）文件外，不再接受任何纸质文件、资料原件等。</w:t>
      </w:r>
    </w:p>
    <w:p>
      <w:pPr>
        <w:spacing w:line="360" w:lineRule="exact"/>
        <w:ind w:firstLine="422"/>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八、澄清与变更</w:t>
      </w:r>
    </w:p>
    <w:p>
      <w:pPr>
        <w:spacing w:line="360" w:lineRule="exact"/>
        <w:ind w:firstLine="420"/>
        <w:outlineLvl w:val="9"/>
        <w:rPr>
          <w:rFonts w:ascii="宋体" w:hAnsi="宋体" w:eastAsia="宋体" w:cs="宋体"/>
          <w:color w:val="auto"/>
          <w:szCs w:val="21"/>
        </w:rPr>
      </w:pPr>
      <w:r>
        <w:rPr>
          <w:rFonts w:hint="eastAsia" w:ascii="宋体" w:hAnsi="宋体" w:eastAsia="宋体" w:cs="宋体"/>
          <w:color w:val="auto"/>
          <w:szCs w:val="21"/>
        </w:rPr>
        <w:t>如有疑问，以书面形式（包括信函、电报、传真等可以有形表现所载内容的形式），要求招标人（采购人）对招标（采购）文件予以澄清。澄清或修改的内容在</w:t>
      </w:r>
      <w:r>
        <w:rPr>
          <w:rFonts w:hint="eastAsia" w:ascii="宋体" w:hAnsi="宋体" w:eastAsia="宋体" w:cs="宋体"/>
          <w:color w:val="auto"/>
          <w:szCs w:val="21"/>
          <w:lang w:eastAsia="zh-CN"/>
        </w:rPr>
        <w:t>淮滨县</w:t>
      </w:r>
      <w:r>
        <w:rPr>
          <w:rFonts w:hint="eastAsia" w:ascii="宋体" w:hAnsi="宋体" w:eastAsia="宋体" w:cs="宋体"/>
          <w:color w:val="auto"/>
          <w:szCs w:val="21"/>
        </w:rPr>
        <w:t>公共资源交易系统“变更公告”或“答疑文件”菜单进行发布，投标人（供应商）应在投标（响应）文件递交截止时间前及时查看澄清或修改内容，因投标人（采购人）未及时查看而造成的后果自负。</w:t>
      </w:r>
    </w:p>
    <w:p>
      <w:pPr>
        <w:widowControl/>
        <w:numPr>
          <w:ilvl w:val="0"/>
          <w:numId w:val="1"/>
        </w:numPr>
        <w:spacing w:line="360" w:lineRule="exact"/>
        <w:ind w:firstLine="422"/>
        <w:jc w:val="left"/>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其他注意事项 </w:t>
      </w:r>
    </w:p>
    <w:p>
      <w:pPr>
        <w:widowControl/>
        <w:spacing w:line="360" w:lineRule="exact"/>
        <w:ind w:firstLine="422"/>
        <w:jc w:val="left"/>
        <w:outlineLvl w:val="9"/>
        <w:rPr>
          <w:color w:val="auto"/>
        </w:rPr>
      </w:pPr>
      <w:r>
        <w:rPr>
          <w:rFonts w:hint="eastAsia" w:ascii="宋体" w:hAnsi="宋体" w:eastAsia="宋体" w:cs="宋体"/>
          <w:b/>
          <w:bCs/>
          <w:color w:val="auto"/>
          <w:szCs w:val="21"/>
          <w:u w:val="double"/>
        </w:rPr>
        <w:t xml:space="preserve">1、供应商编制投标文件时，涉及的营业执照、资质、获奖、社保、纳税等固定内容可在交易中心主体信用信息中录入。 </w:t>
      </w:r>
    </w:p>
    <w:p>
      <w:pPr>
        <w:widowControl/>
        <w:spacing w:line="360" w:lineRule="exact"/>
        <w:ind w:firstLine="422"/>
        <w:jc w:val="left"/>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pPr>
        <w:pStyle w:val="2"/>
        <w:ind w:firstLine="422" w:firstLineChars="200"/>
        <w:outlineLvl w:val="9"/>
        <w:rPr>
          <w:color w:val="auto"/>
        </w:rPr>
      </w:pPr>
      <w:r>
        <w:rPr>
          <w:rFonts w:hint="eastAsia" w:ascii="宋体" w:hAnsi="宋体" w:eastAsia="宋体" w:cs="宋体"/>
          <w:b/>
          <w:bCs/>
          <w:color w:val="auto"/>
          <w:szCs w:val="21"/>
          <w:u w:val="double"/>
        </w:rPr>
        <w:t>3、中标企业认为投标文件中资料涉及商业秘密的，可以要求代理机构对相关信息模糊处理后公示（2021版添加修订）。</w:t>
      </w:r>
    </w:p>
    <w:p>
      <w:pPr>
        <w:widowControl/>
        <w:spacing w:line="360" w:lineRule="exact"/>
        <w:ind w:firstLine="422"/>
        <w:jc w:val="left"/>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spacing w:line="360" w:lineRule="exact"/>
        <w:ind w:firstLine="422"/>
        <w:jc w:val="left"/>
        <w:outlineLvl w:val="9"/>
        <w:rPr>
          <w:rFonts w:ascii="宋体" w:hAnsi="宋体" w:eastAsia="宋体" w:cs="宋体"/>
          <w:b/>
          <w:bCs/>
          <w:color w:val="auto"/>
          <w:szCs w:val="21"/>
          <w:u w:val="double"/>
        </w:rPr>
      </w:pPr>
      <w:r>
        <w:rPr>
          <w:rFonts w:hint="eastAsia" w:ascii="宋体" w:hAnsi="宋体" w:eastAsia="宋体" w:cs="宋体"/>
          <w:b/>
          <w:bCs/>
          <w:color w:val="auto"/>
          <w:szCs w:val="21"/>
          <w:u w:val="double"/>
        </w:rPr>
        <w:t>十、特别提醒</w:t>
      </w:r>
    </w:p>
    <w:p>
      <w:pPr>
        <w:widowControl/>
        <w:spacing w:line="360" w:lineRule="exact"/>
        <w:ind w:firstLine="422"/>
        <w:jc w:val="left"/>
        <w:outlineLvl w:val="9"/>
        <w:rPr>
          <w:rFonts w:ascii="宋体" w:hAnsi="宋体" w:eastAsia="宋体" w:cs="宋体"/>
          <w:color w:val="auto"/>
          <w:szCs w:val="21"/>
          <w:u w:val="double"/>
        </w:rPr>
      </w:pPr>
      <w:r>
        <w:rPr>
          <w:rFonts w:hint="eastAsia" w:ascii="宋体" w:hAnsi="宋体" w:eastAsia="宋体" w:cs="宋体"/>
          <w:b/>
          <w:bCs/>
          <w:color w:val="auto"/>
          <w:szCs w:val="21"/>
          <w:u w:val="double"/>
        </w:rPr>
        <w:t>5、投标文件中的扫描件，在确保清晰的前提下，每张最好控制在 500kb 内，生成的加密电子投标文件最好不要超过50MB。</w:t>
      </w:r>
    </w:p>
    <w:p>
      <w:pPr>
        <w:pStyle w:val="36"/>
        <w:tabs>
          <w:tab w:val="right" w:leader="dot" w:pos="9240"/>
        </w:tabs>
        <w:spacing w:line="480" w:lineRule="auto"/>
        <w:ind w:firstLine="422" w:firstLineChars="200"/>
        <w:jc w:val="both"/>
        <w:outlineLvl w:val="9"/>
        <w:rPr>
          <w:rFonts w:ascii="宋体" w:hAnsi="宋体" w:cs="宋体"/>
          <w:b/>
          <w:bCs/>
          <w:color w:val="auto"/>
          <w:sz w:val="21"/>
          <w:szCs w:val="21"/>
        </w:rPr>
      </w:pPr>
    </w:p>
    <w:p>
      <w:pPr>
        <w:widowControl/>
        <w:spacing w:line="500" w:lineRule="exact"/>
        <w:ind w:firstLine="480"/>
        <w:jc w:val="left"/>
        <w:outlineLvl w:val="9"/>
        <w:rPr>
          <w:color w:val="auto"/>
          <w:sz w:val="24"/>
          <w:szCs w:val="24"/>
        </w:rPr>
      </w:pPr>
    </w:p>
    <w:p>
      <w:pPr>
        <w:pStyle w:val="18"/>
        <w:keepNext w:val="0"/>
        <w:keepLines w:val="0"/>
        <w:pageBreakBefore w:val="0"/>
        <w:widowControl/>
        <w:tabs>
          <w:tab w:val="right" w:leader="dot" w:pos="9232"/>
        </w:tabs>
        <w:kinsoku/>
        <w:wordWrap/>
        <w:overflowPunct/>
        <w:topLinePunct w:val="0"/>
        <w:autoSpaceDE/>
        <w:autoSpaceDN/>
        <w:bidi w:val="0"/>
        <w:spacing w:line="480" w:lineRule="auto"/>
        <w:ind w:firstLine="0" w:firstLineChars="0"/>
        <w:textAlignment w:val="auto"/>
        <w:outlineLvl w:val="0"/>
        <w:rPr>
          <w:rFonts w:ascii="宋体" w:hAnsi="宋体" w:eastAsia="宋体" w:cs="宋体"/>
          <w:color w:val="auto"/>
          <w:szCs w:val="21"/>
        </w:rPr>
      </w:pPr>
      <w:r>
        <w:rPr>
          <w:rFonts w:hint="eastAsia" w:ascii="宋体" w:hAnsi="宋体"/>
          <w:b/>
          <w:bCs/>
          <w:color w:val="auto"/>
          <w:sz w:val="32"/>
          <w:szCs w:val="32"/>
        </w:rPr>
        <w:br w:type="page"/>
      </w:r>
      <w:r>
        <w:rPr>
          <w:rFonts w:hint="eastAsia" w:ascii="宋体" w:hAnsi="宋体"/>
          <w:b/>
          <w:bCs/>
          <w:color w:val="auto"/>
          <w:sz w:val="32"/>
          <w:szCs w:val="32"/>
        </w:rPr>
        <w:t xml:space="preserve">                  </w:t>
      </w:r>
      <w:r>
        <w:rPr>
          <w:rFonts w:hint="eastAsia" w:ascii="宋体" w:hAnsi="宋体"/>
          <w:b/>
          <w:bCs/>
          <w:color w:val="auto"/>
          <w:sz w:val="36"/>
          <w:szCs w:val="36"/>
        </w:rPr>
        <w:t xml:space="preserve">   </w:t>
      </w:r>
      <w:bookmarkStart w:id="1" w:name="_Toc21987"/>
      <w:r>
        <w:rPr>
          <w:rFonts w:hint="eastAsia" w:ascii="宋体" w:hAnsi="宋体" w:eastAsia="宋体" w:cs="宋体"/>
          <w:b/>
          <w:color w:val="auto"/>
          <w:sz w:val="36"/>
          <w:szCs w:val="36"/>
        </w:rPr>
        <w:t>第一章 招标公告</w:t>
      </w:r>
      <w:bookmarkEnd w:id="1"/>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rPr>
      </w:pPr>
      <w:r>
        <w:rPr>
          <w:rFonts w:hint="eastAsia" w:ascii="宋体" w:hAnsi="宋体" w:cs="宋体"/>
          <w:b/>
          <w:bCs/>
          <w:color w:val="auto"/>
          <w:szCs w:val="21"/>
        </w:rPr>
        <w:t>项目概况</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u w:val="single"/>
          <w:lang w:eastAsia="zh-CN"/>
        </w:rPr>
        <w:t>淮滨县中医院提质扩容项目设备采购项目</w:t>
      </w:r>
      <w:r>
        <w:rPr>
          <w:rFonts w:hint="eastAsia" w:ascii="宋体" w:hAnsi="宋体" w:cs="宋体"/>
          <w:color w:val="auto"/>
          <w:szCs w:val="21"/>
          <w:highlight w:val="none"/>
        </w:rPr>
        <w:t>潜在投标人登陆“</w:t>
      </w:r>
      <w:r>
        <w:rPr>
          <w:rFonts w:hint="eastAsia" w:ascii="宋体" w:hAnsi="宋体" w:cs="宋体"/>
          <w:color w:val="auto"/>
          <w:szCs w:val="21"/>
          <w:highlight w:val="none"/>
          <w:lang w:eastAsia="zh-CN"/>
        </w:rPr>
        <w:t>淮滨县</w:t>
      </w:r>
      <w:r>
        <w:rPr>
          <w:rFonts w:hint="eastAsia" w:ascii="宋体" w:hAnsi="宋体" w:cs="宋体"/>
          <w:color w:val="auto"/>
          <w:szCs w:val="21"/>
          <w:highlight w:val="none"/>
        </w:rPr>
        <w:t>公共资源交易网“（</w:t>
      </w:r>
      <w:r>
        <w:rPr>
          <w:rFonts w:hint="eastAsia" w:ascii="宋体" w:hAnsi="宋体" w:cs="宋体"/>
          <w:color w:val="auto"/>
          <w:szCs w:val="21"/>
          <w:highlight w:val="none"/>
          <w:lang w:eastAsia="zh-CN"/>
        </w:rPr>
        <w:t>http://huaibin.xyggzyjy.cn</w:t>
      </w:r>
      <w:r>
        <w:rPr>
          <w:rFonts w:hint="eastAsia" w:ascii="宋体" w:hAnsi="宋体" w:cs="宋体"/>
          <w:color w:val="auto"/>
          <w:szCs w:val="21"/>
          <w:highlight w:val="none"/>
        </w:rPr>
        <w:t>）”网站，凭办理的企业身份认证锁（CA数字证书）登陆会员系统进行网上投标”。获取招标文件，并于</w:t>
      </w:r>
      <w:r>
        <w:rPr>
          <w:rFonts w:ascii="宋体" w:hAnsi="宋体" w:cs="宋体"/>
          <w:color w:val="auto"/>
          <w:szCs w:val="21"/>
        </w:rPr>
        <w:t>2022</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highlight w:val="none"/>
        </w:rPr>
        <w:t>（北京时间）前递交投标文件。</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bookmarkStart w:id="2" w:name="_Toc35393621"/>
      <w:bookmarkStart w:id="3" w:name="_Toc35393790"/>
      <w:bookmarkStart w:id="4" w:name="_Toc28359079"/>
      <w:bookmarkStart w:id="5" w:name="_Toc28359002"/>
      <w:bookmarkStart w:id="6" w:name="_Hlk24379207"/>
      <w:r>
        <w:rPr>
          <w:rFonts w:hint="eastAsia" w:ascii="宋体" w:hAnsi="宋体" w:cs="宋体"/>
          <w:b/>
          <w:bCs/>
          <w:color w:val="auto"/>
          <w:szCs w:val="21"/>
          <w:highlight w:val="none"/>
        </w:rPr>
        <w:t>一、项目基本情况</w:t>
      </w:r>
      <w:bookmarkEnd w:id="2"/>
      <w:bookmarkEnd w:id="3"/>
      <w:bookmarkEnd w:id="4"/>
      <w:bookmarkEnd w:id="5"/>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淮财公开招标-202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30</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淮滨县中医院提质扩容项目设备采购项目</w:t>
      </w:r>
      <w:r>
        <w:rPr>
          <w:rFonts w:hint="eastAsia" w:ascii="宋体" w:hAnsi="宋体" w:cs="宋体"/>
          <w:color w:val="auto"/>
          <w:szCs w:val="21"/>
          <w:highlight w:val="none"/>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3、采购方式：公开招标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4、预算金额：16617364.00</w:t>
      </w:r>
      <w:r>
        <w:rPr>
          <w:rFonts w:hint="eastAsia" w:ascii="宋体" w:hAnsi="宋体" w:cs="宋体"/>
          <w:color w:val="auto"/>
          <w:szCs w:val="21"/>
          <w:highlight w:val="none"/>
          <w:lang w:val="en-US" w:eastAsia="zh-CN"/>
        </w:rPr>
        <w:t>元；</w:t>
      </w:r>
    </w:p>
    <w:p>
      <w:pPr>
        <w:keepNext w:val="0"/>
        <w:keepLines w:val="0"/>
        <w:pageBreakBefore w:val="0"/>
        <w:kinsoku/>
        <w:wordWrap/>
        <w:overflowPunct/>
        <w:topLinePunct w:val="0"/>
        <w:autoSpaceDE/>
        <w:autoSpaceDN/>
        <w:bidi w:val="0"/>
        <w:adjustRightInd w:val="0"/>
        <w:snapToGrid w:val="0"/>
        <w:spacing w:line="480" w:lineRule="auto"/>
        <w:ind w:left="0" w:leftChars="0"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最高限价：16617364.00</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 xml:space="preserve"> </w:t>
      </w:r>
    </w:p>
    <w:bookmarkEnd w:id="6"/>
    <w:p>
      <w:pPr>
        <w:keepNext w:val="0"/>
        <w:keepLines w:val="0"/>
        <w:pageBreakBefore w:val="0"/>
        <w:numPr>
          <w:ilvl w:val="0"/>
          <w:numId w:val="2"/>
        </w:numPr>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淮滨县中医院提质扩容项目设备采购项目的购置、安装、调试、验收、培训、质保期服务、与项目有关的运输和保险及其它伴随服务（具体参数详见招标文件）；</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5.1本次采购共分为</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个包</w:t>
      </w:r>
    </w:p>
    <w:p>
      <w:pPr>
        <w:keepNext w:val="0"/>
        <w:keepLines w:val="0"/>
        <w:pageBreakBefore w:val="0"/>
        <w:kinsoku/>
        <w:wordWrap/>
        <w:overflowPunct/>
        <w:topLinePunct w:val="0"/>
        <w:autoSpaceDE/>
        <w:autoSpaceDN/>
        <w:bidi w:val="0"/>
        <w:adjustRightInd w:val="0"/>
        <w:snapToGrid w:val="0"/>
        <w:spacing w:line="480" w:lineRule="auto"/>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5.2</w:t>
      </w:r>
      <w:r>
        <w:rPr>
          <w:rFonts w:hint="eastAsia" w:ascii="宋体" w:hAnsi="宋体" w:cs="宋体"/>
          <w:color w:val="auto"/>
          <w:szCs w:val="21"/>
          <w:highlight w:val="none"/>
          <w:lang w:eastAsia="zh-CN"/>
        </w:rPr>
        <w:t>合同履行期限（交货期）：合同签订后</w:t>
      </w:r>
      <w:r>
        <w:rPr>
          <w:rFonts w:hint="eastAsia" w:ascii="宋体" w:hAnsi="宋体" w:cs="宋体"/>
          <w:color w:val="auto"/>
          <w:szCs w:val="21"/>
          <w:highlight w:val="none"/>
          <w:u w:val="none"/>
          <w:lang w:val="en-US" w:eastAsia="zh-CN"/>
        </w:rPr>
        <w:t>30</w:t>
      </w:r>
      <w:r>
        <w:rPr>
          <w:rFonts w:hint="eastAsia" w:ascii="宋体" w:hAnsi="宋体" w:cs="宋体"/>
          <w:color w:val="auto"/>
          <w:szCs w:val="21"/>
          <w:highlight w:val="none"/>
          <w:lang w:eastAsia="zh-CN"/>
        </w:rPr>
        <w:t>个日历天；</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5.3质量要求：符合国家、行业及地区现行相关规范和标准，满足需方使用要求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5.4质保期：按国家标准执行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本项目是否接受联合体投标：否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、是否接受进口产品：否  </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二、申请人资格要求</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2、落实政府采购政策满足的资格要求：</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color w:val="auto"/>
          <w:szCs w:val="21"/>
          <w:highlight w:val="none"/>
        </w:rPr>
      </w:pPr>
      <w:r>
        <w:rPr>
          <w:rFonts w:hint="eastAsia" w:ascii="宋体" w:hAnsi="宋体" w:eastAsia="宋体" w:cs="宋体"/>
          <w:b/>
          <w:bCs/>
          <w:color w:val="auto"/>
          <w:szCs w:val="21"/>
          <w:highlight w:val="none"/>
        </w:rPr>
        <w:t>2.1本项目非专门面向中小企业采购，</w:t>
      </w:r>
      <w:r>
        <w:rPr>
          <w:rFonts w:hint="eastAsia" w:ascii="宋体" w:hAnsi="宋体" w:cs="宋体"/>
          <w:color w:val="auto"/>
          <w:szCs w:val="21"/>
          <w:highlight w:val="none"/>
        </w:rPr>
        <w:t>本项目落实节约能源、保护环境、扶持不发达地区和少数民族地区、促进中小微企业、监狱企业及残疾人福利性单位发展等政府采购政策。</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3、本项目的特定资格要求： </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3.1</w:t>
      </w:r>
      <w:r>
        <w:rPr>
          <w:rFonts w:hint="eastAsia" w:ascii="宋体" w:hAnsi="宋体" w:cs="宋体"/>
          <w:b w:val="0"/>
          <w:bCs w:val="0"/>
          <w:color w:val="auto"/>
          <w:szCs w:val="21"/>
          <w:highlight w:val="none"/>
        </w:rPr>
        <w:t>、持有经营该类项目范围且有效的营业执照（或事业单位法人证书</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、税务登记证、组织机构代码证（或三证合一的营业执照副本）；</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3.2</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投标人需提供法人授权委托书及被授权人身份证复印件（盖公章）或法定代表人资格证明书及法人身份证复印件（盖公章）</w:t>
      </w:r>
      <w:r>
        <w:rPr>
          <w:rFonts w:hint="eastAsia" w:ascii="宋体" w:hAnsi="宋体" w:cs="宋体"/>
          <w:b w:val="0"/>
          <w:bCs w:val="0"/>
          <w:color w:val="auto"/>
          <w:szCs w:val="21"/>
          <w:highlight w:val="none"/>
        </w:rPr>
        <w:t>；</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3.3</w:t>
      </w:r>
      <w:r>
        <w:rPr>
          <w:rFonts w:hint="eastAsia" w:ascii="宋体" w:hAnsi="宋体" w:cs="宋体"/>
          <w:b w:val="0"/>
          <w:bCs w:val="0"/>
          <w:color w:val="auto"/>
          <w:szCs w:val="21"/>
          <w:highlight w:val="none"/>
        </w:rPr>
        <w:t>、提供</w:t>
      </w:r>
      <w:r>
        <w:rPr>
          <w:rFonts w:hint="eastAsia" w:ascii="宋体" w:hAnsi="宋体" w:cs="宋体"/>
          <w:b w:val="0"/>
          <w:bCs w:val="0"/>
          <w:color w:val="auto"/>
          <w:szCs w:val="21"/>
          <w:highlight w:val="none"/>
          <w:lang w:val="en-US" w:eastAsia="zh-CN"/>
        </w:rPr>
        <w:t>2020年或2021年</w:t>
      </w:r>
      <w:r>
        <w:rPr>
          <w:rFonts w:hint="eastAsia" w:ascii="宋体" w:hAnsi="宋体" w:cs="宋体"/>
          <w:b w:val="0"/>
          <w:bCs w:val="0"/>
          <w:color w:val="auto"/>
          <w:szCs w:val="21"/>
          <w:highlight w:val="none"/>
          <w:lang w:eastAsia="zh-CN"/>
        </w:rPr>
        <w:t>年</w:t>
      </w:r>
      <w:r>
        <w:rPr>
          <w:rFonts w:hint="eastAsia" w:ascii="宋体" w:hAnsi="宋体" w:cs="宋体"/>
          <w:b w:val="0"/>
          <w:bCs w:val="0"/>
          <w:color w:val="auto"/>
          <w:szCs w:val="21"/>
          <w:highlight w:val="none"/>
        </w:rPr>
        <w:t>度财务审计报告</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财务状况良好</w:t>
      </w:r>
      <w:r>
        <w:rPr>
          <w:rFonts w:hint="eastAsia" w:ascii="宋体" w:hAnsi="宋体" w:cs="宋体"/>
          <w:b w:val="0"/>
          <w:bCs w:val="0"/>
          <w:color w:val="auto"/>
          <w:szCs w:val="21"/>
          <w:highlight w:val="none"/>
        </w:rPr>
        <w:t>（新成立的公司</w:t>
      </w:r>
      <w:r>
        <w:rPr>
          <w:rFonts w:hint="eastAsia" w:ascii="宋体" w:hAnsi="宋体" w:cs="宋体"/>
          <w:b w:val="0"/>
          <w:bCs w:val="0"/>
          <w:color w:val="auto"/>
          <w:szCs w:val="21"/>
          <w:highlight w:val="none"/>
          <w:lang w:eastAsia="zh-CN"/>
        </w:rPr>
        <w:t>以实际成立时间为准，</w:t>
      </w:r>
      <w:r>
        <w:rPr>
          <w:rFonts w:hint="eastAsia" w:ascii="宋体" w:hAnsi="宋体" w:cs="宋体"/>
          <w:b w:val="0"/>
          <w:bCs w:val="0"/>
          <w:color w:val="auto"/>
          <w:szCs w:val="21"/>
          <w:highlight w:val="none"/>
        </w:rPr>
        <w:t>出具财务状况良好承诺证明）；</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eastAsiaTheme="minorEastAsia"/>
          <w:b w:val="0"/>
          <w:bCs w:val="0"/>
          <w:color w:val="auto"/>
          <w:szCs w:val="21"/>
          <w:highlight w:val="none"/>
          <w:lang w:eastAsia="zh-CN"/>
        </w:rPr>
      </w:pPr>
      <w:r>
        <w:rPr>
          <w:rFonts w:hint="eastAsia" w:ascii="宋体" w:hAnsi="宋体" w:cs="宋体"/>
          <w:b w:val="0"/>
          <w:bCs w:val="0"/>
          <w:color w:val="auto"/>
          <w:szCs w:val="21"/>
          <w:highlight w:val="none"/>
          <w:lang w:val="en-US" w:eastAsia="zh-CN"/>
        </w:rPr>
        <w:t>3.4</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提供2022年1月1日以来任意1个月社会保障资金缴纳证明，并出具2022年1月1日以来任意1个月依法缴纳税收的缴税证明（新成立公司以实际成立时间为准）；</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3.5</w:t>
      </w:r>
      <w:r>
        <w:rPr>
          <w:rFonts w:hint="eastAsia" w:ascii="宋体" w:hAnsi="宋体" w:cs="宋体"/>
          <w:b w:val="0"/>
          <w:bCs w:val="0"/>
          <w:color w:val="auto"/>
          <w:szCs w:val="21"/>
          <w:highlight w:val="none"/>
        </w:rPr>
        <w:t>、投标人需提供“信用中国”网站的“失信被执行人”、“</w:t>
      </w:r>
      <w:r>
        <w:rPr>
          <w:rFonts w:hint="eastAsia" w:ascii="宋体" w:hAnsi="宋体" w:cs="宋体"/>
          <w:b w:val="0"/>
          <w:bCs w:val="0"/>
          <w:color w:val="auto"/>
          <w:szCs w:val="21"/>
          <w:highlight w:val="none"/>
          <w:lang w:eastAsia="zh-CN"/>
        </w:rPr>
        <w:t>经营异常名录</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税收违法黑名单</w:t>
      </w:r>
      <w:r>
        <w:rPr>
          <w:rFonts w:hint="eastAsia" w:ascii="宋体" w:hAnsi="宋体" w:cs="宋体"/>
          <w:b w:val="0"/>
          <w:bCs w:val="0"/>
          <w:color w:val="auto"/>
          <w:szCs w:val="21"/>
          <w:highlight w:val="none"/>
        </w:rPr>
        <w:t>”和“中国政府采购”网站的“政府采购严重违法失信行为记录名单”查询结果页面截图，有不良记录者不予接受；</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3.6</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投标人须为设备生产商或经销商，投标单位若为设备生产商，则应具有医疗器械生产许可证（其生产范围应涵盖本次项目需求）；投标单位若为设备经销商，则应具有第二类医疗器械经营备案凭证或医疗器械经营许可证（其经营范围应涵盖本次项目需求）；</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3.7、</w:t>
      </w:r>
      <w:r>
        <w:rPr>
          <w:rFonts w:hint="eastAsia" w:ascii="宋体" w:hAnsi="宋体" w:cs="宋体"/>
          <w:b w:val="0"/>
          <w:bCs w:val="0"/>
          <w:color w:val="auto"/>
          <w:szCs w:val="21"/>
          <w:highlight w:val="none"/>
        </w:rPr>
        <w:t>投标人的法定代表人为同一个人的两个及两个以上法人，母公司、子公司及其控股公司等，不得在本项目中同时投标（企业须出具书面承诺，加盖单位公章及法定代表人或</w:t>
      </w:r>
      <w:r>
        <w:rPr>
          <w:rFonts w:hint="eastAsia" w:ascii="宋体" w:hAnsi="宋体" w:cs="宋体"/>
          <w:b w:val="0"/>
          <w:bCs w:val="0"/>
          <w:color w:val="auto"/>
          <w:szCs w:val="21"/>
          <w:highlight w:val="none"/>
          <w:lang w:eastAsia="zh-CN"/>
        </w:rPr>
        <w:t>委托代理人</w:t>
      </w:r>
      <w:r>
        <w:rPr>
          <w:rFonts w:hint="eastAsia" w:ascii="宋体" w:hAnsi="宋体" w:cs="宋体"/>
          <w:b w:val="0"/>
          <w:bCs w:val="0"/>
          <w:color w:val="auto"/>
          <w:szCs w:val="21"/>
          <w:highlight w:val="none"/>
        </w:rPr>
        <w:t>签字）；</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3.8</w:t>
      </w:r>
      <w:r>
        <w:rPr>
          <w:rFonts w:hint="eastAsia" w:ascii="宋体" w:hAnsi="宋体" w:cs="宋体"/>
          <w:b w:val="0"/>
          <w:bCs w:val="0"/>
          <w:color w:val="auto"/>
          <w:szCs w:val="21"/>
          <w:highlight w:val="none"/>
        </w:rPr>
        <w:t>、本项目不接受联合体投标，不允许转包分包（企业须出具书面承诺，加盖单位公章及法定代表人或</w:t>
      </w:r>
      <w:r>
        <w:rPr>
          <w:rFonts w:hint="eastAsia" w:ascii="宋体" w:hAnsi="宋体" w:cs="宋体"/>
          <w:b w:val="0"/>
          <w:bCs w:val="0"/>
          <w:color w:val="auto"/>
          <w:szCs w:val="21"/>
          <w:highlight w:val="none"/>
          <w:lang w:eastAsia="zh-CN"/>
        </w:rPr>
        <w:t>委托代理人</w:t>
      </w:r>
      <w:r>
        <w:rPr>
          <w:rFonts w:hint="eastAsia" w:ascii="宋体" w:hAnsi="宋体" w:cs="宋体"/>
          <w:b w:val="0"/>
          <w:bCs w:val="0"/>
          <w:color w:val="auto"/>
          <w:szCs w:val="21"/>
          <w:highlight w:val="none"/>
        </w:rPr>
        <w:t>签字）；</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三、获取招标文件</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1、时间：2022年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rPr>
        <w:t>00时00分至2022年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日</w:t>
      </w:r>
      <w:r>
        <w:rPr>
          <w:rFonts w:hint="eastAsia" w:ascii="宋体" w:hAnsi="宋体" w:cs="宋体"/>
          <w:color w:val="auto"/>
          <w:szCs w:val="21"/>
          <w:highlight w:val="none"/>
        </w:rPr>
        <w:t>23时59分（北京时间）；</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2、地点：登陆“全国公共资源交易平台（河南省·</w:t>
      </w:r>
      <w:r>
        <w:rPr>
          <w:rFonts w:hint="eastAsia" w:ascii="宋体" w:hAnsi="宋体" w:cs="宋体"/>
          <w:color w:val="auto"/>
          <w:szCs w:val="21"/>
          <w:highlight w:val="none"/>
          <w:lang w:eastAsia="zh-CN"/>
        </w:rPr>
        <w:t>淮滨县</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http://huaibin.xyggzyjy.cn</w:t>
      </w:r>
      <w:r>
        <w:rPr>
          <w:rFonts w:hint="eastAsia" w:ascii="宋体" w:hAnsi="宋体" w:cs="宋体"/>
          <w:color w:val="auto"/>
          <w:szCs w:val="21"/>
          <w:highlight w:val="none"/>
        </w:rPr>
        <w:t>）”网站，凭办理的企业身份认证锁（CA数字证书）登陆会员系统进行网上投标；</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3、方式：</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highlight w:val="none"/>
        </w:rPr>
        <w:t>3.1投标人注册：投标企业首先登陆“全国公共资源交易平台（河南省·信阳市）（www.xyggzyjy.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w:t>
      </w:r>
      <w:r>
        <w:rPr>
          <w:rFonts w:hint="eastAsia" w:ascii="宋体" w:hAnsi="宋体" w:cs="宋体"/>
          <w:color w:val="auto"/>
          <w:szCs w:val="21"/>
        </w:rPr>
        <w:t>社会监督。</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3.4请投标人下载招标文件后及时关注系统业务菜单（“答疑澄清文件领取”，“控制价文件领取”）内该项目是否有新的答疑澄清文件或控制价文件。如有请直接下载，不再另行通知。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4、售价：招标文件售价0元。</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rPr>
      </w:pPr>
      <w:r>
        <w:rPr>
          <w:rFonts w:hint="eastAsia" w:ascii="宋体" w:hAnsi="宋体" w:cs="宋体"/>
          <w:b/>
          <w:bCs/>
          <w:color w:val="auto"/>
          <w:szCs w:val="21"/>
        </w:rPr>
        <w:t>四、投标文件提交的截止时间及地点</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1、时间：</w:t>
      </w:r>
      <w:r>
        <w:rPr>
          <w:rFonts w:ascii="宋体" w:hAnsi="宋体" w:cs="宋体"/>
          <w:color w:val="auto"/>
          <w:szCs w:val="21"/>
        </w:rPr>
        <w:t>2022</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rPr>
        <w:t>（北京时间）</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2、地点：本项目为不见面开标项目，投标文件递交地点为</w:t>
      </w:r>
      <w:r>
        <w:rPr>
          <w:rFonts w:hint="eastAsia" w:ascii="宋体" w:hAnsi="宋体" w:cs="宋体"/>
          <w:color w:val="auto"/>
          <w:szCs w:val="21"/>
          <w:highlight w:val="none"/>
        </w:rPr>
        <w:t>全国公共资源交易平台（河南省·</w:t>
      </w:r>
      <w:r>
        <w:rPr>
          <w:rFonts w:hint="eastAsia" w:ascii="宋体" w:hAnsi="宋体" w:cs="宋体"/>
          <w:color w:val="auto"/>
          <w:szCs w:val="21"/>
          <w:highlight w:val="none"/>
          <w:lang w:eastAsia="zh-CN"/>
        </w:rPr>
        <w:t>淮滨县</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http://huaibin.xyggzyjy.cn</w:t>
      </w:r>
      <w:r>
        <w:rPr>
          <w:rFonts w:hint="eastAsia" w:ascii="宋体" w:hAnsi="宋体" w:cs="宋体"/>
          <w:color w:val="auto"/>
          <w:szCs w:val="21"/>
          <w:highlight w:val="none"/>
        </w:rPr>
        <w:t>）</w:t>
      </w:r>
      <w:r>
        <w:rPr>
          <w:rFonts w:hint="eastAsia" w:ascii="宋体" w:hAnsi="宋体" w:cs="宋体"/>
          <w:color w:val="auto"/>
          <w:szCs w:val="21"/>
        </w:rPr>
        <w:t>电子招投标平台会员系统指定位置。</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rPr>
      </w:pPr>
      <w:r>
        <w:rPr>
          <w:rFonts w:hint="eastAsia" w:ascii="宋体" w:hAnsi="宋体" w:cs="宋体"/>
          <w:color w:val="auto"/>
          <w:szCs w:val="21"/>
        </w:rPr>
        <w:t>3、加密电子投标文件逾期上传采购人不予受理。</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r>
        <w:rPr>
          <w:rFonts w:hint="eastAsia" w:ascii="宋体" w:hAnsi="宋体" w:cs="宋体"/>
          <w:b/>
          <w:bCs/>
          <w:color w:val="auto"/>
          <w:szCs w:val="21"/>
        </w:rPr>
        <w:t>五</w:t>
      </w:r>
      <w:r>
        <w:rPr>
          <w:rFonts w:hint="eastAsia" w:ascii="宋体" w:hAnsi="宋体" w:cs="宋体"/>
          <w:b/>
          <w:bCs/>
          <w:color w:val="auto"/>
          <w:szCs w:val="21"/>
          <w:highlight w:val="none"/>
        </w:rPr>
        <w:t>、投标文件的开启时间及地点</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1、时间：</w:t>
      </w:r>
      <w:r>
        <w:rPr>
          <w:rFonts w:ascii="宋体" w:hAnsi="宋体" w:cs="宋体"/>
          <w:color w:val="auto"/>
          <w:szCs w:val="21"/>
        </w:rPr>
        <w:t>2022</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highlight w:val="none"/>
        </w:rPr>
        <w:t>（北京时间）</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eastAsia="宋体" w:cs="宋体"/>
          <w:color w:val="auto"/>
          <w:kern w:val="0"/>
          <w:szCs w:val="21"/>
          <w:lang w:eastAsia="zh-CN"/>
        </w:rPr>
        <w:t>淮滨县</w:t>
      </w:r>
      <w:r>
        <w:rPr>
          <w:rFonts w:hint="eastAsia" w:ascii="宋体" w:hAnsi="宋体" w:eastAsia="宋体" w:cs="宋体"/>
          <w:color w:val="auto"/>
          <w:kern w:val="0"/>
          <w:szCs w:val="21"/>
        </w:rPr>
        <w:t>公共资源交易中心不见面开标大厅</w:t>
      </w:r>
    </w:p>
    <w:p>
      <w:pPr>
        <w:keepNext w:val="0"/>
        <w:keepLines w:val="0"/>
        <w:pageBreakBefore w:val="0"/>
        <w:kinsoku/>
        <w:wordWrap/>
        <w:overflowPunct/>
        <w:topLinePunct w:val="0"/>
        <w:autoSpaceDE/>
        <w:autoSpaceDN/>
        <w:bidi w:val="0"/>
        <w:adjustRightInd w:val="0"/>
        <w:snapToGrid w:val="0"/>
        <w:spacing w:line="480" w:lineRule="auto"/>
        <w:ind w:firstLine="422"/>
        <w:jc w:val="left"/>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六、发布公告的媒介及公告期限</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本次招标公告在《河南省政府采购网》、《河南省电子招标投标公共服务平台》、《全国公共资源交易平台（河南省•</w:t>
      </w:r>
      <w:r>
        <w:rPr>
          <w:rFonts w:hint="eastAsia" w:ascii="宋体" w:hAnsi="宋体" w:cs="宋体"/>
          <w:color w:val="auto"/>
          <w:szCs w:val="21"/>
          <w:highlight w:val="none"/>
          <w:lang w:eastAsia="zh-CN"/>
        </w:rPr>
        <w:t>淮滨县</w:t>
      </w:r>
      <w:r>
        <w:rPr>
          <w:rFonts w:hint="eastAsia" w:ascii="宋体" w:hAnsi="宋体" w:cs="宋体"/>
          <w:color w:val="auto"/>
          <w:szCs w:val="21"/>
          <w:highlight w:val="none"/>
        </w:rPr>
        <w:t>）》</w:t>
      </w:r>
      <w:r>
        <w:rPr>
          <w:rFonts w:hint="eastAsia" w:ascii="宋体" w:hAnsi="宋体" w:eastAsia="宋体" w:cs="宋体"/>
          <w:color w:val="auto"/>
          <w:szCs w:val="21"/>
          <w:highlight w:val="none"/>
        </w:rPr>
        <w:t>上发布，招标公</w:t>
      </w:r>
      <w:r>
        <w:rPr>
          <w:rFonts w:hint="eastAsia" w:ascii="宋体" w:hAnsi="宋体" w:cs="宋体"/>
          <w:color w:val="auto"/>
          <w:szCs w:val="21"/>
          <w:highlight w:val="none"/>
        </w:rPr>
        <w:t>告期限为五个工作日。</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七、其他补充事宜</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1、本项目采用“不见面开标”交易方式，不见面开标大厅网址为 </w:t>
      </w:r>
      <w:r>
        <w:rPr>
          <w:color w:val="auto"/>
          <w:highlight w:val="none"/>
        </w:rPr>
        <w:fldChar w:fldCharType="begin"/>
      </w:r>
      <w:r>
        <w:rPr>
          <w:color w:val="auto"/>
          <w:highlight w:val="none"/>
        </w:rPr>
        <w:instrText xml:space="preserve"> HYPERLINK "http://117.158.91.68:8095/xxhy，投标人无需寄送和递交非加密的电子投标文件，无需到现场参加开标会议，无需到达现场提交原件资料。" </w:instrText>
      </w:r>
      <w:r>
        <w:rPr>
          <w:color w:val="auto"/>
          <w:highlight w:val="none"/>
        </w:rPr>
        <w:fldChar w:fldCharType="separate"/>
      </w:r>
      <w:r>
        <w:rPr>
          <w:rFonts w:hint="eastAsia"/>
          <w:color w:val="auto"/>
          <w:highlight w:val="none"/>
        </w:rPr>
        <w:t>http://www.xyggzyjy.cn:8088/BidOpening</w:t>
      </w:r>
      <w:r>
        <w:rPr>
          <w:rFonts w:hint="eastAsia" w:ascii="宋体" w:hAnsi="宋体" w:cs="宋体"/>
          <w:color w:val="auto"/>
          <w:szCs w:val="21"/>
          <w:highlight w:val="none"/>
        </w:rPr>
        <w:t>，投标人无需寄送和递交非加密的电子投标文件，无需到现场参加开标会议，无需到达现场提交原件资料。</w:t>
      </w:r>
      <w:r>
        <w:rPr>
          <w:rFonts w:hint="eastAsia" w:ascii="宋体" w:hAnsi="宋体" w:cs="宋体"/>
          <w:color w:val="auto"/>
          <w:szCs w:val="21"/>
          <w:highlight w:val="none"/>
        </w:rPr>
        <w:fldChar w:fldCharType="end"/>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2、投标人应当在投标截止时间前，使用投标人CA数字证书登录不见面开标大厅，在线签到并准时参加开标活动，并在规定时间内完成投标文件解密、答疑澄清等。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3、逾期解密或者没有准时在线参加开标活动导致的一切后果投标人自行承担。</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4、不见面开标服务的具体事宜，请查阅信阳市公共资源交易中心网站首页—下载中心—信阳市不见面开标大厅系统操作手册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特别提示：投标人在线签到时，应如实准确的填写</w:t>
      </w:r>
      <w:r>
        <w:rPr>
          <w:rFonts w:hint="eastAsia" w:ascii="宋体" w:hAnsi="宋体" w:cs="宋体"/>
          <w:color w:val="auto"/>
          <w:szCs w:val="21"/>
          <w:highlight w:val="none"/>
          <w:lang w:eastAsia="zh-CN"/>
        </w:rPr>
        <w:t>委托代理人</w:t>
      </w:r>
      <w:r>
        <w:rPr>
          <w:rFonts w:hint="eastAsia" w:ascii="宋体" w:hAnsi="宋体" w:cs="宋体"/>
          <w:color w:val="auto"/>
          <w:szCs w:val="21"/>
          <w:highlight w:val="none"/>
        </w:rPr>
        <w:t>的联系电话，开标当天请务必保证电话保持畅通。</w:t>
      </w:r>
    </w:p>
    <w:p>
      <w:pPr>
        <w:keepNext w:val="0"/>
        <w:keepLines w:val="0"/>
        <w:pageBreakBefore w:val="0"/>
        <w:kinsoku/>
        <w:wordWrap/>
        <w:overflowPunct/>
        <w:topLinePunct w:val="0"/>
        <w:autoSpaceDE/>
        <w:autoSpaceDN/>
        <w:bidi w:val="0"/>
        <w:adjustRightInd w:val="0"/>
        <w:snapToGrid w:val="0"/>
        <w:spacing w:line="480" w:lineRule="auto"/>
        <w:ind w:firstLine="422"/>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八、对本次招标提出询问，请按以下方式联系：</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bookmarkStart w:id="7" w:name="_Toc27887"/>
      <w:r>
        <w:rPr>
          <w:rFonts w:hint="eastAsia" w:ascii="宋体" w:hAnsi="宋体" w:cs="宋体"/>
          <w:color w:val="auto"/>
          <w:szCs w:val="21"/>
          <w:highlight w:val="none"/>
          <w:lang w:val="en-US" w:eastAsia="zh-CN"/>
        </w:rPr>
        <w:t>1.采购人信息</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lang w:eastAsia="zh-CN"/>
        </w:rPr>
        <w:t>淮滨县中医院</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地    址： </w:t>
      </w:r>
      <w:r>
        <w:rPr>
          <w:rFonts w:hint="eastAsia" w:ascii="宋体" w:hAnsi="宋体" w:cs="宋体"/>
          <w:color w:val="auto"/>
          <w:szCs w:val="21"/>
          <w:highlight w:val="none"/>
          <w:lang w:eastAsia="zh-CN"/>
        </w:rPr>
        <w:t>信阳市淮滨县境内</w:t>
      </w:r>
      <w:r>
        <w:rPr>
          <w:rFonts w:hint="eastAsia" w:ascii="宋体" w:hAnsi="宋体" w:cs="宋体"/>
          <w:color w:val="auto"/>
          <w:szCs w:val="21"/>
          <w:highlight w:val="none"/>
        </w:rPr>
        <w:t>　</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联 系 人： 方先生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联系方式： 0376-7709990　</w:t>
      </w:r>
      <w:r>
        <w:rPr>
          <w:rFonts w:hint="eastAsia" w:ascii="宋体" w:hAnsi="宋体" w:cs="宋体"/>
          <w:color w:val="auto"/>
          <w:szCs w:val="21"/>
          <w:highlight w:val="none"/>
          <w:lang w:val="en-US" w:eastAsia="zh-CN"/>
        </w:rPr>
        <w:t xml:space="preserve">　　　　　　 　　　      </w:t>
      </w:r>
      <w:bookmarkStart w:id="8" w:name="_Toc35393807"/>
      <w:bookmarkStart w:id="9" w:name="_Toc28359020"/>
      <w:bookmarkStart w:id="10" w:name="_Toc35393638"/>
      <w:bookmarkStart w:id="11" w:name="_Toc28359097"/>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2.采购代理机构信息</w:t>
      </w:r>
      <w:bookmarkEnd w:id="8"/>
      <w:bookmarkEnd w:id="9"/>
      <w:bookmarkEnd w:id="10"/>
      <w:bookmarkEnd w:id="11"/>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lang w:eastAsia="zh-CN"/>
        </w:rPr>
        <w:t>陕西恒瑞项目管理有限公司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 信阳市东方红大道凤凰新世界丹凤一单元</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04室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联系方式： </w:t>
      </w:r>
      <w:r>
        <w:rPr>
          <w:rFonts w:hint="eastAsia" w:ascii="宋体" w:hAnsi="宋体" w:cs="宋体"/>
          <w:color w:val="auto"/>
          <w:szCs w:val="21"/>
          <w:highlight w:val="none"/>
          <w:lang w:eastAsia="zh-CN"/>
        </w:rPr>
        <w:t>16692395550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bookmarkStart w:id="12" w:name="_Toc35393639"/>
      <w:bookmarkStart w:id="13" w:name="_Toc28359098"/>
      <w:bookmarkStart w:id="14" w:name="_Toc28359021"/>
      <w:bookmarkStart w:id="15" w:name="_Toc35393808"/>
      <w:r>
        <w:rPr>
          <w:rFonts w:hint="eastAsia" w:ascii="宋体" w:hAnsi="宋体" w:cs="宋体"/>
          <w:color w:val="auto"/>
          <w:szCs w:val="21"/>
          <w:highlight w:val="none"/>
          <w:lang w:val="en-US" w:eastAsia="zh-CN"/>
        </w:rPr>
        <w:t>3.项目联系方式</w:t>
      </w:r>
      <w:bookmarkEnd w:id="12"/>
      <w:bookmarkEnd w:id="13"/>
      <w:bookmarkEnd w:id="14"/>
      <w:bookmarkEnd w:id="15"/>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张女士</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auto"/>
        <w:ind w:firstLine="42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电　    话：</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16692395550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adjustRightInd w:val="0"/>
        <w:snapToGrid w:val="0"/>
        <w:spacing w:line="360" w:lineRule="auto"/>
        <w:ind w:firstLine="420"/>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adjustRightInd w:val="0"/>
        <w:snapToGrid w:val="0"/>
        <w:spacing w:line="360" w:lineRule="auto"/>
        <w:ind w:firstLine="420"/>
        <w:jc w:val="center"/>
        <w:outlineLvl w:val="0"/>
        <w:rPr>
          <w:rFonts w:ascii="宋体" w:hAnsi="宋体"/>
          <w:color w:val="auto"/>
          <w:sz w:val="30"/>
          <w:szCs w:val="30"/>
        </w:rPr>
      </w:pPr>
      <w:bookmarkStart w:id="16" w:name="_Toc32213"/>
      <w:r>
        <w:rPr>
          <w:rFonts w:hint="eastAsia" w:ascii="宋体" w:hAnsi="宋体"/>
          <w:color w:val="auto"/>
          <w:sz w:val="36"/>
          <w:szCs w:val="36"/>
        </w:rPr>
        <w:t>第二章 投标人须知</w:t>
      </w:r>
      <w:bookmarkEnd w:id="7"/>
      <w:bookmarkEnd w:id="16"/>
    </w:p>
    <w:p>
      <w:pPr>
        <w:spacing w:line="360" w:lineRule="auto"/>
        <w:ind w:firstLine="482"/>
        <w:jc w:val="center"/>
        <w:outlineLvl w:val="9"/>
        <w:rPr>
          <w:color w:val="auto"/>
          <w:sz w:val="24"/>
          <w:szCs w:val="24"/>
        </w:rPr>
      </w:pPr>
      <w:bookmarkStart w:id="17" w:name="_Toc15527"/>
      <w:r>
        <w:rPr>
          <w:rFonts w:hint="eastAsia"/>
          <w:color w:val="auto"/>
          <w:sz w:val="24"/>
          <w:szCs w:val="24"/>
        </w:rPr>
        <w:t>投标人须知前附表</w:t>
      </w:r>
      <w:bookmarkEnd w:id="17"/>
    </w:p>
    <w:tbl>
      <w:tblPr>
        <w:tblStyle w:val="24"/>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6" w:type="dxa"/>
            <w:vAlign w:val="center"/>
          </w:tcPr>
          <w:p>
            <w:pPr>
              <w:autoSpaceDE w:val="0"/>
              <w:autoSpaceDN w:val="0"/>
              <w:adjustRightInd w:val="0"/>
              <w:spacing w:line="400" w:lineRule="exact"/>
              <w:ind w:left="0" w:leftChars="0" w:firstLine="0" w:firstLineChars="0"/>
              <w:jc w:val="both"/>
              <w:outlineLvl w:val="9"/>
              <w:rPr>
                <w:rFonts w:ascii="宋体" w:hAnsi="宋体" w:eastAsia="宋体" w:cs="宋体"/>
                <w:b/>
                <w:color w:val="auto"/>
                <w:kern w:val="0"/>
                <w:szCs w:val="21"/>
              </w:rPr>
            </w:pPr>
            <w:r>
              <w:rPr>
                <w:rFonts w:hint="eastAsia" w:ascii="宋体" w:hAnsi="宋体" w:eastAsia="宋体" w:cs="宋体"/>
                <w:color w:val="auto"/>
                <w:kern w:val="0"/>
                <w:szCs w:val="21"/>
              </w:rPr>
              <w:t>条款号</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条 款 名 称</w:t>
            </w:r>
          </w:p>
        </w:tc>
        <w:tc>
          <w:tcPr>
            <w:tcW w:w="6878" w:type="dxa"/>
            <w:vAlign w:val="center"/>
          </w:tcPr>
          <w:p>
            <w:pPr>
              <w:autoSpaceDE w:val="0"/>
              <w:autoSpaceDN w:val="0"/>
              <w:adjustRightInd w:val="0"/>
              <w:spacing w:line="400" w:lineRule="exact"/>
              <w:ind w:firstLine="422"/>
              <w:jc w:val="center"/>
              <w:outlineLvl w:val="9"/>
              <w:rPr>
                <w:rFonts w:ascii="宋体" w:hAnsi="宋体" w:eastAsia="宋体" w:cs="宋体"/>
                <w:b/>
                <w:color w:val="auto"/>
                <w:kern w:val="0"/>
                <w:szCs w:val="21"/>
              </w:rPr>
            </w:pPr>
            <w:r>
              <w:rPr>
                <w:rFonts w:hint="eastAsia" w:ascii="宋体" w:hAnsi="宋体" w:eastAsia="宋体" w:cs="宋体"/>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16" w:type="dxa"/>
            <w:vAlign w:val="center"/>
          </w:tcPr>
          <w:p>
            <w:pPr>
              <w:autoSpaceDE w:val="0"/>
              <w:autoSpaceDN w:val="0"/>
              <w:adjustRightInd w:val="0"/>
              <w:spacing w:line="400" w:lineRule="exact"/>
              <w:ind w:left="0" w:leftChars="0" w:firstLine="0" w:firstLineChars="0"/>
              <w:jc w:val="both"/>
              <w:outlineLvl w:val="9"/>
              <w:rPr>
                <w:rFonts w:ascii="宋体" w:hAnsi="宋体" w:eastAsia="宋体" w:cs="宋体"/>
                <w:color w:val="auto"/>
                <w:kern w:val="0"/>
                <w:szCs w:val="21"/>
              </w:rPr>
            </w:pPr>
            <w:r>
              <w:rPr>
                <w:rFonts w:hint="eastAsia" w:ascii="宋体" w:hAnsi="宋体" w:eastAsia="宋体" w:cs="宋体"/>
                <w:color w:val="auto"/>
                <w:kern w:val="0"/>
                <w:szCs w:val="21"/>
              </w:rPr>
              <w:t>1.1.2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采购人</w:t>
            </w:r>
          </w:p>
        </w:tc>
        <w:tc>
          <w:tcPr>
            <w:tcW w:w="6878" w:type="dxa"/>
            <w:vAlign w:val="center"/>
          </w:tcPr>
          <w:p>
            <w:pPr>
              <w:adjustRightInd w:val="0"/>
              <w:snapToGrid w:val="0"/>
              <w:spacing w:line="360" w:lineRule="auto"/>
              <w:ind w:left="0" w:leftChars="0" w:firstLine="0" w:firstLineChars="0"/>
              <w:outlineLvl w:val="9"/>
              <w:rPr>
                <w:rFonts w:ascii="宋体" w:hAnsi="宋体" w:cs="宋体"/>
                <w:color w:val="auto"/>
                <w:szCs w:val="21"/>
              </w:rPr>
            </w:pPr>
            <w:r>
              <w:rPr>
                <w:rFonts w:hint="eastAsia" w:ascii="宋体" w:hAnsi="宋体" w:cs="宋体"/>
                <w:color w:val="auto"/>
                <w:szCs w:val="21"/>
              </w:rPr>
              <w:t>采 购 人：</w:t>
            </w:r>
            <w:r>
              <w:rPr>
                <w:rFonts w:hint="eastAsia" w:ascii="宋体" w:hAnsi="宋体" w:cs="宋体"/>
                <w:color w:val="auto"/>
                <w:szCs w:val="21"/>
                <w:lang w:eastAsia="zh-CN"/>
              </w:rPr>
              <w:t>淮滨县中医院</w:t>
            </w:r>
            <w:r>
              <w:rPr>
                <w:rFonts w:hint="eastAsia" w:ascii="宋体" w:hAnsi="宋体" w:cs="宋体"/>
                <w:color w:val="auto"/>
                <w:szCs w:val="21"/>
              </w:rPr>
              <w:t xml:space="preserve">           </w:t>
            </w:r>
          </w:p>
          <w:p>
            <w:pPr>
              <w:adjustRightInd w:val="0"/>
              <w:snapToGrid w:val="0"/>
              <w:spacing w:line="360" w:lineRule="auto"/>
              <w:ind w:left="0" w:leftChars="0" w:firstLine="0" w:firstLineChars="0"/>
              <w:outlineLvl w:val="9"/>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lang w:eastAsia="zh-CN"/>
              </w:rPr>
              <w:t>信阳市淮滨县境内</w:t>
            </w:r>
            <w:r>
              <w:rPr>
                <w:rFonts w:hint="eastAsia" w:ascii="宋体" w:hAnsi="宋体" w:cs="宋体"/>
                <w:color w:val="auto"/>
                <w:szCs w:val="21"/>
              </w:rPr>
              <w:t xml:space="preserve">    </w:t>
            </w:r>
          </w:p>
          <w:p>
            <w:pPr>
              <w:adjustRightInd w:val="0"/>
              <w:snapToGrid w:val="0"/>
              <w:spacing w:line="360" w:lineRule="auto"/>
              <w:ind w:left="0" w:leftChars="0" w:firstLine="0" w:firstLineChars="0"/>
              <w:outlineLvl w:val="9"/>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eastAsia="zh-CN"/>
              </w:rPr>
              <w:t>方先生</w:t>
            </w:r>
            <w:r>
              <w:rPr>
                <w:rFonts w:hint="eastAsia" w:ascii="宋体" w:hAnsi="宋体" w:cs="宋体"/>
                <w:color w:val="auto"/>
                <w:szCs w:val="21"/>
              </w:rPr>
              <w:t xml:space="preserve">              </w:t>
            </w:r>
          </w:p>
          <w:p>
            <w:pPr>
              <w:adjustRightInd w:val="0"/>
              <w:snapToGrid w:val="0"/>
              <w:spacing w:line="360" w:lineRule="auto"/>
              <w:ind w:left="0" w:leftChars="0" w:firstLine="0" w:firstLineChars="0"/>
              <w:outlineLvl w:val="9"/>
              <w:rPr>
                <w:rFonts w:hint="eastAsia" w:ascii="宋体" w:hAnsi="宋体" w:cs="宋体"/>
                <w:color w:val="auto"/>
                <w:szCs w:val="21"/>
              </w:rPr>
            </w:pPr>
            <w:r>
              <w:rPr>
                <w:rFonts w:hint="eastAsia" w:ascii="宋体" w:hAnsi="宋体" w:cs="宋体"/>
                <w:color w:val="auto"/>
                <w:szCs w:val="21"/>
              </w:rPr>
              <w:t>电</w:t>
            </w:r>
            <w:r>
              <w:rPr>
                <w:rFonts w:hint="eastAsia" w:ascii="宋体" w:hAnsi="宋体" w:cs="宋体"/>
                <w:color w:val="auto"/>
                <w:szCs w:val="21"/>
                <w:lang w:val="en-US" w:eastAsia="zh-CN"/>
              </w:rPr>
              <w:t xml:space="preserve">    </w:t>
            </w:r>
            <w:r>
              <w:rPr>
                <w:rFonts w:hint="eastAsia" w:ascii="宋体" w:hAnsi="宋体" w:cs="宋体"/>
                <w:color w:val="auto"/>
                <w:szCs w:val="21"/>
              </w:rPr>
              <w:t>话：</w:t>
            </w:r>
            <w:r>
              <w:rPr>
                <w:rFonts w:hint="eastAsia" w:ascii="宋体" w:hAnsi="宋体" w:cs="宋体"/>
                <w:color w:val="auto"/>
                <w:szCs w:val="21"/>
                <w:lang w:val="en-US" w:eastAsia="zh-CN"/>
              </w:rPr>
              <w:t>0376-7709990</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1.1.3</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采购代理机构</w:t>
            </w:r>
          </w:p>
        </w:tc>
        <w:tc>
          <w:tcPr>
            <w:tcW w:w="6878" w:type="dxa"/>
            <w:vAlign w:val="center"/>
          </w:tcPr>
          <w:p>
            <w:pPr>
              <w:adjustRightInd w:val="0"/>
              <w:snapToGrid w:val="0"/>
              <w:spacing w:line="360" w:lineRule="auto"/>
              <w:ind w:left="0" w:leftChars="0" w:firstLine="0" w:firstLineChars="0"/>
              <w:outlineLvl w:val="9"/>
              <w:rPr>
                <w:rFonts w:hint="eastAsia" w:ascii="宋体" w:hAnsi="宋体" w:cs="宋体"/>
                <w:color w:val="auto"/>
                <w:szCs w:val="21"/>
              </w:rPr>
            </w:pPr>
            <w:r>
              <w:rPr>
                <w:rFonts w:hint="eastAsia" w:ascii="宋体" w:hAnsi="宋体" w:cs="宋体"/>
                <w:color w:val="auto"/>
                <w:szCs w:val="21"/>
              </w:rPr>
              <w:t>代理机构：</w:t>
            </w:r>
            <w:r>
              <w:rPr>
                <w:rFonts w:hint="eastAsia" w:ascii="宋体" w:hAnsi="宋体" w:cs="宋体"/>
                <w:color w:val="auto"/>
                <w:szCs w:val="21"/>
                <w:lang w:eastAsia="zh-CN"/>
              </w:rPr>
              <w:t>陕西恒瑞项目管理有限公司</w:t>
            </w:r>
            <w:r>
              <w:rPr>
                <w:rFonts w:hint="eastAsia" w:ascii="宋体" w:hAnsi="宋体" w:cs="宋体"/>
                <w:color w:val="auto"/>
                <w:szCs w:val="21"/>
              </w:rPr>
              <w:t xml:space="preserve"> </w:t>
            </w:r>
            <w:r>
              <w:rPr>
                <w:rFonts w:ascii="宋体" w:hAnsi="宋体" w:cs="宋体"/>
                <w:color w:val="auto"/>
                <w:szCs w:val="21"/>
              </w:rPr>
              <w:t xml:space="preserve">   </w:t>
            </w:r>
          </w:p>
          <w:p>
            <w:pPr>
              <w:adjustRightInd w:val="0"/>
              <w:snapToGrid w:val="0"/>
              <w:spacing w:line="360" w:lineRule="auto"/>
              <w:ind w:left="0" w:leftChars="0" w:firstLine="0" w:firstLineChars="0"/>
              <w:outlineLvl w:val="9"/>
              <w:rPr>
                <w:rFonts w:ascii="宋体" w:hAnsi="宋体" w:cs="宋体"/>
                <w:color w:val="auto"/>
                <w:szCs w:val="21"/>
              </w:rPr>
            </w:pPr>
            <w:r>
              <w:rPr>
                <w:rFonts w:hint="eastAsia" w:ascii="宋体" w:hAnsi="宋体" w:cs="宋体"/>
                <w:color w:val="auto"/>
                <w:szCs w:val="21"/>
              </w:rPr>
              <w:t xml:space="preserve">地 </w:t>
            </w:r>
            <w:r>
              <w:rPr>
                <w:rFonts w:ascii="宋体" w:hAnsi="宋体" w:cs="宋体"/>
                <w:color w:val="auto"/>
                <w:szCs w:val="21"/>
              </w:rPr>
              <w:t xml:space="preserve">   </w:t>
            </w:r>
            <w:r>
              <w:rPr>
                <w:rFonts w:hint="eastAsia" w:ascii="宋体" w:hAnsi="宋体" w:cs="宋体"/>
                <w:color w:val="auto"/>
                <w:szCs w:val="21"/>
              </w:rPr>
              <w:t>址：信阳市东方红大道凤凰新世界丹凤楼一单元</w:t>
            </w:r>
            <w:r>
              <w:rPr>
                <w:rFonts w:hint="eastAsia" w:ascii="宋体" w:hAnsi="宋体" w:cs="宋体"/>
                <w:color w:val="auto"/>
                <w:szCs w:val="21"/>
                <w:lang w:val="en-US" w:eastAsia="zh-CN"/>
              </w:rPr>
              <w:t>9</w:t>
            </w:r>
            <w:r>
              <w:rPr>
                <w:rFonts w:hint="eastAsia" w:ascii="宋体" w:hAnsi="宋体" w:cs="宋体"/>
                <w:color w:val="auto"/>
                <w:szCs w:val="21"/>
              </w:rPr>
              <w:t>04室</w:t>
            </w:r>
          </w:p>
          <w:p>
            <w:pPr>
              <w:pStyle w:val="2"/>
              <w:spacing w:line="360" w:lineRule="auto"/>
              <w:ind w:left="0" w:leftChars="0" w:firstLine="0" w:firstLineChars="0"/>
              <w:outlineLvl w:val="9"/>
              <w:rPr>
                <w:rFonts w:hint="eastAsia" w:ascii="宋体" w:hAnsi="宋体" w:cs="宋体" w:eastAsiaTheme="minorEastAsia"/>
                <w:color w:val="auto"/>
                <w:szCs w:val="21"/>
                <w:lang w:eastAsia="zh-CN"/>
              </w:rPr>
            </w:pPr>
            <w:r>
              <w:rPr>
                <w:rFonts w:hint="eastAsia" w:ascii="宋体" w:hAnsi="宋体" w:cs="宋体"/>
                <w:color w:val="auto"/>
                <w:szCs w:val="21"/>
              </w:rPr>
              <w:t xml:space="preserve">联 </w:t>
            </w:r>
            <w:r>
              <w:rPr>
                <w:rFonts w:ascii="宋体" w:hAnsi="宋体" w:cs="宋体"/>
                <w:color w:val="auto"/>
                <w:szCs w:val="21"/>
              </w:rPr>
              <w:t xml:space="preserve"> </w:t>
            </w:r>
            <w:r>
              <w:rPr>
                <w:rFonts w:hint="eastAsia" w:ascii="宋体" w:hAnsi="宋体" w:cs="宋体"/>
                <w:color w:val="auto"/>
                <w:szCs w:val="21"/>
              </w:rPr>
              <w:t>系 人：</w:t>
            </w:r>
            <w:r>
              <w:rPr>
                <w:rFonts w:hint="eastAsia" w:ascii="宋体" w:hAnsi="宋体" w:cs="宋体"/>
                <w:color w:val="auto"/>
                <w:szCs w:val="21"/>
                <w:lang w:eastAsia="zh-CN"/>
              </w:rPr>
              <w:t>张女士</w:t>
            </w:r>
          </w:p>
          <w:p>
            <w:pPr>
              <w:adjustRightInd w:val="0"/>
              <w:snapToGrid w:val="0"/>
              <w:spacing w:line="360" w:lineRule="auto"/>
              <w:ind w:left="0" w:leftChars="0" w:firstLine="0" w:firstLineChars="0"/>
              <w:outlineLvl w:val="9"/>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lang w:eastAsia="zh-CN"/>
              </w:rPr>
              <w:t>16692395550</w:t>
            </w:r>
            <w:r>
              <w:rPr>
                <w:rFonts w:hint="eastAsia" w:ascii="宋体" w:hAnsi="宋体" w:cs="宋体"/>
                <w:color w:val="auto"/>
                <w:szCs w:val="21"/>
              </w:rPr>
              <w:t xml:space="preserve">       </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1.1.4</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6878" w:type="dxa"/>
            <w:vAlign w:val="center"/>
          </w:tcPr>
          <w:p>
            <w:pPr>
              <w:autoSpaceDE w:val="0"/>
              <w:autoSpaceDN w:val="0"/>
              <w:adjustRightInd w:val="0"/>
              <w:spacing w:line="400" w:lineRule="exact"/>
              <w:ind w:left="0" w:leftChars="0" w:firstLine="0" w:firstLineChars="0"/>
              <w:outlineLvl w:val="9"/>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淮滨县中医院提质扩容项目设备采购项目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1.1.5</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采购方式</w:t>
            </w:r>
          </w:p>
        </w:tc>
        <w:tc>
          <w:tcPr>
            <w:tcW w:w="6878" w:type="dxa"/>
            <w:vAlign w:val="center"/>
          </w:tcPr>
          <w:p>
            <w:pPr>
              <w:autoSpaceDE w:val="0"/>
              <w:autoSpaceDN w:val="0"/>
              <w:adjustRightInd w:val="0"/>
              <w:spacing w:line="400" w:lineRule="exact"/>
              <w:ind w:left="0" w:leftChars="0" w:firstLine="0" w:firstLineChars="0"/>
              <w:jc w:val="left"/>
              <w:outlineLvl w:val="9"/>
              <w:rPr>
                <w:rFonts w:hint="eastAsia" w:ascii="宋体" w:hAnsi="宋体" w:eastAsia="宋体" w:cs="宋体"/>
                <w:color w:val="auto"/>
                <w:spacing w:val="1"/>
                <w:kern w:val="0"/>
                <w:szCs w:val="21"/>
              </w:rPr>
            </w:pPr>
            <w:r>
              <w:rPr>
                <w:rFonts w:hint="eastAsia" w:ascii="宋体" w:hAnsi="宋体" w:eastAsia="宋体" w:cs="宋体"/>
                <w:color w:val="auto"/>
                <w:spacing w:val="1"/>
                <w:kern w:val="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1.1.6</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预算价（最高限价）</w:t>
            </w:r>
          </w:p>
        </w:tc>
        <w:tc>
          <w:tcPr>
            <w:tcW w:w="6878" w:type="dxa"/>
            <w:vAlign w:val="center"/>
          </w:tcPr>
          <w:p>
            <w:pPr>
              <w:spacing w:line="400" w:lineRule="exact"/>
              <w:ind w:left="0" w:leftChars="0" w:firstLine="0" w:firstLineChars="0"/>
              <w:outlineLvl w:val="9"/>
              <w:rPr>
                <w:rFonts w:ascii="宋体" w:hAnsi="宋体" w:eastAsia="宋体" w:cs="宋体"/>
                <w:color w:val="auto"/>
                <w:kern w:val="0"/>
                <w:szCs w:val="21"/>
              </w:rPr>
            </w:pPr>
            <w:r>
              <w:rPr>
                <w:rFonts w:hint="eastAsia" w:ascii="宋体" w:hAnsi="宋体" w:eastAsia="宋体" w:cs="宋体"/>
                <w:color w:val="auto"/>
                <w:kern w:val="0"/>
                <w:szCs w:val="21"/>
              </w:rPr>
              <w:t>16617364.00元</w:t>
            </w:r>
          </w:p>
          <w:p>
            <w:pPr>
              <w:pStyle w:val="37"/>
              <w:spacing w:line="400" w:lineRule="exact"/>
              <w:ind w:firstLine="0" w:firstLineChars="0"/>
              <w:outlineLvl w:val="9"/>
              <w:rPr>
                <w:rFonts w:ascii="宋体" w:hAnsi="宋体" w:eastAsia="宋体" w:cs="宋体"/>
                <w:color w:val="auto"/>
                <w:kern w:val="0"/>
                <w:szCs w:val="21"/>
              </w:rPr>
            </w:pPr>
            <w:r>
              <w:rPr>
                <w:rFonts w:hint="eastAsia" w:ascii="宋体" w:hAnsi="宋体" w:eastAsia="宋体" w:cs="宋体"/>
                <w:color w:val="auto"/>
                <w:kern w:val="0"/>
                <w:szCs w:val="21"/>
              </w:rPr>
              <w:t>投标报价超过预算价（最高限价）按无效投标处理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1.2.1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资金来源</w:t>
            </w:r>
          </w:p>
        </w:tc>
        <w:tc>
          <w:tcPr>
            <w:tcW w:w="6878" w:type="dxa"/>
            <w:vAlign w:val="center"/>
          </w:tcPr>
          <w:p>
            <w:pPr>
              <w:pStyle w:val="33"/>
              <w:spacing w:line="400" w:lineRule="exact"/>
              <w:jc w:val="both"/>
              <w:outlineLvl w:val="9"/>
              <w:rPr>
                <w:rFonts w:hAnsi="宋体"/>
                <w:color w:val="auto"/>
                <w:sz w:val="21"/>
                <w:szCs w:val="21"/>
              </w:rPr>
            </w:pPr>
            <w:r>
              <w:rPr>
                <w:rFonts w:hint="eastAsia" w:hAnsi="宋体"/>
                <w:color w:val="auto"/>
                <w:sz w:val="21"/>
                <w:szCs w:val="21"/>
                <w:lang w:eastAsia="zh-CN"/>
              </w:rPr>
              <w:t>专项债券资金</w:t>
            </w:r>
            <w:r>
              <w:rPr>
                <w:rFonts w:hAnsi="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1.2.2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出资比例</w:t>
            </w:r>
          </w:p>
        </w:tc>
        <w:tc>
          <w:tcPr>
            <w:tcW w:w="6878" w:type="dxa"/>
            <w:vAlign w:val="center"/>
          </w:tcPr>
          <w:p>
            <w:pPr>
              <w:pStyle w:val="33"/>
              <w:spacing w:line="400" w:lineRule="exact"/>
              <w:jc w:val="both"/>
              <w:outlineLvl w:val="9"/>
              <w:rPr>
                <w:rFonts w:hAnsi="宋体"/>
                <w:color w:val="auto"/>
                <w:sz w:val="21"/>
                <w:szCs w:val="21"/>
              </w:rPr>
            </w:pPr>
            <w:r>
              <w:rPr>
                <w:rFonts w:hAnsi="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1.3.1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采购内容</w:t>
            </w:r>
          </w:p>
        </w:tc>
        <w:tc>
          <w:tcPr>
            <w:tcW w:w="6878" w:type="dxa"/>
            <w:vAlign w:val="center"/>
          </w:tcPr>
          <w:p>
            <w:pPr>
              <w:pStyle w:val="15"/>
              <w:spacing w:line="400" w:lineRule="exact"/>
              <w:ind w:left="0" w:leftChars="0" w:firstLine="0" w:firstLineChars="0"/>
              <w:outlineLvl w:val="9"/>
              <w:rPr>
                <w:rFonts w:ascii="宋体" w:hAnsi="宋体" w:eastAsia="宋体" w:cs="宋体"/>
                <w:color w:val="auto"/>
                <w:szCs w:val="21"/>
              </w:rPr>
            </w:pPr>
            <w:r>
              <w:rPr>
                <w:rFonts w:hint="eastAsia" w:ascii="宋体" w:hAnsi="宋体" w:eastAsia="宋体" w:cs="宋体"/>
                <w:color w:val="auto"/>
                <w:szCs w:val="21"/>
                <w:lang w:eastAsia="zh-CN"/>
              </w:rPr>
              <w:t>淮滨县中医院提质扩容项目设备采购项目的购置、安装、调试、验收、培训、质保期服务、与项目有关的运输和保险及其它伴随服务（具体参数详见招标文件）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6878" w:type="dxa"/>
            <w:vAlign w:val="center"/>
          </w:tcPr>
          <w:p>
            <w:pPr>
              <w:pStyle w:val="33"/>
              <w:spacing w:line="400" w:lineRule="exact"/>
              <w:outlineLvl w:val="9"/>
              <w:rPr>
                <w:rFonts w:hAnsi="宋体"/>
                <w:color w:val="auto"/>
                <w:sz w:val="21"/>
                <w:szCs w:val="21"/>
              </w:rPr>
            </w:pPr>
            <w:r>
              <w:rPr>
                <w:rFonts w:hint="eastAsia" w:hAnsi="宋体"/>
                <w:color w:val="auto"/>
                <w:sz w:val="21"/>
                <w:szCs w:val="21"/>
              </w:rPr>
              <w:t>符合国家、行业及地区现行相关规范和标准，满足需方使用要求。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1.3.3</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交货期</w:t>
            </w:r>
          </w:p>
        </w:tc>
        <w:tc>
          <w:tcPr>
            <w:tcW w:w="6878" w:type="dxa"/>
            <w:vAlign w:val="center"/>
          </w:tcPr>
          <w:p>
            <w:pPr>
              <w:pStyle w:val="33"/>
              <w:spacing w:line="400" w:lineRule="exact"/>
              <w:jc w:val="both"/>
              <w:outlineLvl w:val="9"/>
              <w:rPr>
                <w:rFonts w:hint="eastAsia" w:hAnsi="宋体" w:eastAsia="宋体"/>
                <w:color w:val="auto"/>
                <w:sz w:val="21"/>
                <w:szCs w:val="21"/>
                <w:lang w:eastAsia="zh-CN"/>
              </w:rPr>
            </w:pPr>
            <w:r>
              <w:rPr>
                <w:rFonts w:hint="eastAsia" w:hAnsi="宋体" w:eastAsia="宋体"/>
                <w:color w:val="auto"/>
                <w:sz w:val="21"/>
                <w:szCs w:val="21"/>
                <w:lang w:eastAsia="zh-CN"/>
              </w:rPr>
              <w:t>合同签订后</w:t>
            </w:r>
            <w:r>
              <w:rPr>
                <w:rFonts w:hint="eastAsia" w:hAnsi="宋体"/>
                <w:color w:val="auto"/>
                <w:sz w:val="21"/>
                <w:szCs w:val="21"/>
                <w:lang w:val="en-US" w:eastAsia="zh-CN"/>
              </w:rPr>
              <w:t>30</w:t>
            </w:r>
            <w:r>
              <w:rPr>
                <w:rFonts w:hint="eastAsia" w:hAnsi="宋体" w:eastAsia="宋体"/>
                <w:color w:val="auto"/>
                <w:sz w:val="21"/>
                <w:szCs w:val="21"/>
                <w:lang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1.3.4</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质保期</w:t>
            </w:r>
          </w:p>
        </w:tc>
        <w:tc>
          <w:tcPr>
            <w:tcW w:w="6878" w:type="dxa"/>
            <w:vAlign w:val="center"/>
          </w:tcPr>
          <w:p>
            <w:pPr>
              <w:adjustRightInd w:val="0"/>
              <w:snapToGrid w:val="0"/>
              <w:spacing w:line="400" w:lineRule="exact"/>
              <w:ind w:firstLine="0" w:firstLineChars="0"/>
              <w:outlineLvl w:val="9"/>
              <w:rPr>
                <w:rFonts w:ascii="宋体" w:hAnsi="宋体" w:eastAsia="宋体" w:cs="宋体"/>
                <w:color w:val="auto"/>
                <w:kern w:val="0"/>
                <w:szCs w:val="21"/>
              </w:rPr>
            </w:pPr>
            <w:r>
              <w:rPr>
                <w:rFonts w:hint="eastAsia" w:ascii="宋体" w:hAnsi="宋体" w:eastAsia="宋体" w:cs="宋体"/>
                <w:color w:val="auto"/>
                <w:kern w:val="0"/>
                <w:szCs w:val="21"/>
              </w:rPr>
              <w:t>按国家标准执行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tcBorders>
              <w:top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1.4.1</w:t>
            </w:r>
          </w:p>
        </w:tc>
        <w:tc>
          <w:tcPr>
            <w:tcW w:w="1905" w:type="dxa"/>
            <w:tcBorders>
              <w:top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投标人资格要求</w:t>
            </w:r>
          </w:p>
        </w:tc>
        <w:tc>
          <w:tcPr>
            <w:tcW w:w="6878" w:type="dxa"/>
            <w:tcBorders>
              <w:top w:val="single" w:color="auto" w:sz="4" w:space="0"/>
            </w:tcBorders>
            <w:vAlign w:val="center"/>
          </w:tcPr>
          <w:p>
            <w:pPr>
              <w:autoSpaceDE w:val="0"/>
              <w:autoSpaceDN w:val="0"/>
              <w:adjustRightInd w:val="0"/>
              <w:spacing w:line="400" w:lineRule="exact"/>
              <w:ind w:firstLine="42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2"/>
                <w:sz w:val="21"/>
                <w:szCs w:val="21"/>
                <w:lang w:val="en-US" w:eastAsia="zh-CN" w:bidi="ar-SA"/>
              </w:rPr>
              <w:t>满足《中华人民共和国政府采购法》第二十二条规定；</w:t>
            </w:r>
          </w:p>
          <w:p>
            <w:pPr>
              <w:adjustRightInd w:val="0"/>
              <w:snapToGrid w:val="0"/>
              <w:spacing w:line="360" w:lineRule="auto"/>
              <w:ind w:firstLine="422"/>
              <w:outlineLvl w:val="9"/>
              <w:rPr>
                <w:rFonts w:hint="eastAsia"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持有经营该类项目范围且有效的营业执照（或事业单位法人证书</w:t>
            </w:r>
            <w:r>
              <w:rPr>
                <w:rFonts w:hint="eastAsia" w:ascii="宋体" w:hAnsi="宋体" w:cs="宋体"/>
                <w:b w:val="0"/>
                <w:bCs w:val="0"/>
                <w:color w:val="auto"/>
                <w:szCs w:val="21"/>
                <w:lang w:eastAsia="zh-CN"/>
              </w:rPr>
              <w:t>）</w:t>
            </w:r>
            <w:r>
              <w:rPr>
                <w:rFonts w:hint="eastAsia" w:ascii="宋体" w:hAnsi="宋体" w:cs="宋体"/>
                <w:b w:val="0"/>
                <w:bCs w:val="0"/>
                <w:color w:val="auto"/>
                <w:szCs w:val="21"/>
              </w:rPr>
              <w:t>、税务登记证、组织机构代码证（或三证合一的营业执照副本）；</w:t>
            </w:r>
          </w:p>
          <w:p>
            <w:pPr>
              <w:adjustRightInd w:val="0"/>
              <w:snapToGrid w:val="0"/>
              <w:spacing w:line="360" w:lineRule="auto"/>
              <w:ind w:firstLine="422"/>
              <w:outlineLvl w:val="9"/>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w:t>
            </w:r>
            <w:r>
              <w:rPr>
                <w:rFonts w:hint="eastAsia" w:ascii="宋体" w:hAnsi="宋体" w:cs="宋体"/>
                <w:b w:val="0"/>
                <w:bCs w:val="0"/>
                <w:color w:val="auto"/>
                <w:szCs w:val="21"/>
                <w:lang w:eastAsia="zh-CN"/>
              </w:rPr>
              <w:t>投标人需提供法人授权委托书及被授权人身份证复印件（盖公章）或法定代表人资格证明书及法人身份证复印件（盖公章）</w:t>
            </w:r>
            <w:r>
              <w:rPr>
                <w:rFonts w:hint="eastAsia" w:ascii="宋体" w:hAnsi="宋体" w:cs="宋体"/>
                <w:b w:val="0"/>
                <w:bCs w:val="0"/>
                <w:color w:val="auto"/>
                <w:szCs w:val="21"/>
              </w:rPr>
              <w:t>；</w:t>
            </w:r>
          </w:p>
          <w:p>
            <w:pPr>
              <w:adjustRightInd w:val="0"/>
              <w:snapToGrid w:val="0"/>
              <w:spacing w:line="360" w:lineRule="auto"/>
              <w:ind w:firstLine="422"/>
              <w:outlineLvl w:val="9"/>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提供</w:t>
            </w:r>
            <w:r>
              <w:rPr>
                <w:rFonts w:hint="eastAsia" w:ascii="宋体" w:hAnsi="宋体" w:cs="宋体"/>
                <w:b w:val="0"/>
                <w:bCs w:val="0"/>
                <w:color w:val="auto"/>
                <w:szCs w:val="21"/>
                <w:lang w:val="en-US" w:eastAsia="zh-CN"/>
              </w:rPr>
              <w:t>2020年或2021年</w:t>
            </w:r>
            <w:r>
              <w:rPr>
                <w:rFonts w:hint="eastAsia" w:ascii="宋体" w:hAnsi="宋体" w:cs="宋体"/>
                <w:b w:val="0"/>
                <w:bCs w:val="0"/>
                <w:color w:val="auto"/>
                <w:szCs w:val="21"/>
                <w:lang w:eastAsia="zh-CN"/>
              </w:rPr>
              <w:t>年</w:t>
            </w:r>
            <w:r>
              <w:rPr>
                <w:rFonts w:hint="eastAsia" w:ascii="宋体" w:hAnsi="宋体" w:cs="宋体"/>
                <w:b w:val="0"/>
                <w:bCs w:val="0"/>
                <w:color w:val="auto"/>
                <w:szCs w:val="21"/>
              </w:rPr>
              <w:t>度财务审计报告</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财务状况良好</w:t>
            </w:r>
            <w:r>
              <w:rPr>
                <w:rFonts w:hint="eastAsia" w:ascii="宋体" w:hAnsi="宋体" w:cs="宋体"/>
                <w:b w:val="0"/>
                <w:bCs w:val="0"/>
                <w:color w:val="auto"/>
                <w:szCs w:val="21"/>
              </w:rPr>
              <w:t>（新成立的公司</w:t>
            </w:r>
            <w:r>
              <w:rPr>
                <w:rFonts w:hint="eastAsia" w:ascii="宋体" w:hAnsi="宋体" w:cs="宋体"/>
                <w:b w:val="0"/>
                <w:bCs w:val="0"/>
                <w:color w:val="auto"/>
                <w:szCs w:val="21"/>
                <w:lang w:eastAsia="zh-CN"/>
              </w:rPr>
              <w:t>以实际成立时间为准，</w:t>
            </w:r>
            <w:r>
              <w:rPr>
                <w:rFonts w:hint="eastAsia" w:ascii="宋体" w:hAnsi="宋体" w:cs="宋体"/>
                <w:b w:val="0"/>
                <w:bCs w:val="0"/>
                <w:color w:val="auto"/>
                <w:szCs w:val="21"/>
              </w:rPr>
              <w:t>出具财务状况良好承诺证明）；</w:t>
            </w:r>
          </w:p>
          <w:p>
            <w:pPr>
              <w:adjustRightInd w:val="0"/>
              <w:snapToGrid w:val="0"/>
              <w:spacing w:line="360" w:lineRule="auto"/>
              <w:ind w:firstLine="422"/>
              <w:outlineLvl w:val="9"/>
              <w:rPr>
                <w:rFonts w:hint="eastAsia" w:ascii="宋体" w:hAnsi="宋体" w:cs="宋体"/>
                <w:b w:val="0"/>
                <w:bCs w:val="0"/>
                <w:color w:val="auto"/>
                <w:szCs w:val="21"/>
              </w:rPr>
            </w:pPr>
            <w:r>
              <w:rPr>
                <w:rFonts w:hint="eastAsia" w:ascii="宋体" w:hAnsi="宋体" w:cs="宋体"/>
                <w:b w:val="0"/>
                <w:bCs w:val="0"/>
                <w:color w:val="auto"/>
                <w:szCs w:val="21"/>
                <w:lang w:val="en-US" w:eastAsia="zh-CN"/>
              </w:rPr>
              <w:t>5.</w:t>
            </w:r>
            <w:r>
              <w:rPr>
                <w:rFonts w:hint="eastAsia" w:ascii="宋体" w:hAnsi="宋体" w:cs="宋体"/>
                <w:b w:val="0"/>
                <w:bCs w:val="0"/>
                <w:color w:val="auto"/>
                <w:szCs w:val="21"/>
                <w:highlight w:val="none"/>
                <w:lang w:eastAsia="zh-CN"/>
              </w:rPr>
              <w:t>提供2022年1月1日以来任意1个月社会保障资金缴纳证明，并出具2022年1月1日以来任意1个月依法缴纳税收的缴税证明（新成立公司以实际成立时间为准）</w:t>
            </w:r>
            <w:r>
              <w:rPr>
                <w:rFonts w:hint="eastAsia" w:ascii="宋体" w:hAnsi="宋体" w:cs="宋体"/>
                <w:b w:val="0"/>
                <w:bCs w:val="0"/>
                <w:color w:val="auto"/>
                <w:szCs w:val="21"/>
              </w:rPr>
              <w:t>；</w:t>
            </w:r>
          </w:p>
          <w:p>
            <w:pPr>
              <w:adjustRightInd w:val="0"/>
              <w:snapToGrid w:val="0"/>
              <w:spacing w:line="360" w:lineRule="auto"/>
              <w:ind w:firstLine="422"/>
              <w:outlineLvl w:val="9"/>
              <w:rPr>
                <w:rFonts w:hint="eastAsia" w:ascii="宋体" w:hAnsi="宋体" w:cs="宋体"/>
                <w:b w:val="0"/>
                <w:bCs w:val="0"/>
                <w:color w:val="auto"/>
                <w:szCs w:val="21"/>
              </w:rPr>
            </w:pPr>
            <w:r>
              <w:rPr>
                <w:rFonts w:hint="eastAsia" w:ascii="宋体" w:hAnsi="宋体" w:cs="宋体"/>
                <w:b w:val="0"/>
                <w:bCs w:val="0"/>
                <w:color w:val="auto"/>
                <w:szCs w:val="21"/>
                <w:lang w:val="en-US" w:eastAsia="zh-CN"/>
              </w:rPr>
              <w:t>6.</w:t>
            </w:r>
            <w:r>
              <w:rPr>
                <w:rFonts w:hint="eastAsia" w:ascii="宋体" w:hAnsi="宋体" w:cs="宋体"/>
                <w:b w:val="0"/>
                <w:bCs w:val="0"/>
                <w:color w:val="auto"/>
                <w:szCs w:val="21"/>
              </w:rPr>
              <w:t>投标人需提供“信用中国”网站的“失信被执行人”、“</w:t>
            </w:r>
            <w:r>
              <w:rPr>
                <w:rFonts w:hint="eastAsia" w:ascii="宋体" w:hAnsi="宋体" w:cs="宋体"/>
                <w:b w:val="0"/>
                <w:bCs w:val="0"/>
                <w:color w:val="auto"/>
                <w:szCs w:val="21"/>
                <w:lang w:eastAsia="zh-CN"/>
              </w:rPr>
              <w:t>经营异常名录</w:t>
            </w:r>
            <w:r>
              <w:rPr>
                <w:rFonts w:hint="eastAsia" w:ascii="宋体" w:hAnsi="宋体" w:cs="宋体"/>
                <w:b w:val="0"/>
                <w:bCs w:val="0"/>
                <w:color w:val="auto"/>
                <w:szCs w:val="21"/>
              </w:rPr>
              <w:t>”“</w:t>
            </w:r>
            <w:r>
              <w:rPr>
                <w:rFonts w:hint="eastAsia" w:ascii="宋体" w:hAnsi="宋体" w:cs="宋体"/>
                <w:b w:val="0"/>
                <w:bCs w:val="0"/>
                <w:color w:val="auto"/>
                <w:szCs w:val="21"/>
                <w:lang w:eastAsia="zh-CN"/>
              </w:rPr>
              <w:t>税收违法黑名单</w:t>
            </w:r>
            <w:r>
              <w:rPr>
                <w:rFonts w:hint="eastAsia" w:ascii="宋体" w:hAnsi="宋体" w:cs="宋体"/>
                <w:b w:val="0"/>
                <w:bCs w:val="0"/>
                <w:color w:val="auto"/>
                <w:szCs w:val="21"/>
              </w:rPr>
              <w:t>”和“中国政府采购”网站的“政府采购严重违法失信行为记录名单”查询结果页面截图，有不良记录者不予接受；</w:t>
            </w:r>
          </w:p>
          <w:p>
            <w:pPr>
              <w:adjustRightInd w:val="0"/>
              <w:snapToGrid w:val="0"/>
              <w:spacing w:line="360" w:lineRule="auto"/>
              <w:ind w:firstLine="422"/>
              <w:outlineLvl w:val="9"/>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7.</w:t>
            </w:r>
            <w:r>
              <w:rPr>
                <w:rFonts w:hint="eastAsia" w:ascii="宋体" w:hAnsi="宋体" w:cs="宋体"/>
                <w:b w:val="0"/>
                <w:bCs w:val="0"/>
                <w:color w:val="auto"/>
                <w:szCs w:val="21"/>
                <w:lang w:eastAsia="zh-CN"/>
              </w:rPr>
              <w:t>投标人须为设备生产商或经销商，投标单位若为设备生产商，则应具有医疗器械生产许可证（其生产范围应涵盖本次项目需求）；投标单位若为设备经销商，则应具有第二类医疗器械经营备案凭证或医疗器械经营许可证（其经营范围应涵盖本次项目需求）；</w:t>
            </w:r>
          </w:p>
          <w:p>
            <w:pPr>
              <w:adjustRightInd w:val="0"/>
              <w:snapToGrid w:val="0"/>
              <w:spacing w:line="360" w:lineRule="auto"/>
              <w:ind w:firstLine="422"/>
              <w:outlineLvl w:val="9"/>
              <w:rPr>
                <w:rFonts w:hint="eastAsia" w:ascii="宋体" w:hAnsi="宋体" w:cs="宋体"/>
                <w:b w:val="0"/>
                <w:bCs w:val="0"/>
                <w:color w:val="auto"/>
                <w:szCs w:val="21"/>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投标人的法定代表人为同一个人的两个及两个以上法人，母公司、子公司及其控股公司等，不得在本项目中同时投标（企业须出具书面承诺，加盖单位公章及法定代表人或</w:t>
            </w:r>
            <w:r>
              <w:rPr>
                <w:rFonts w:hint="eastAsia" w:ascii="宋体" w:hAnsi="宋体" w:cs="宋体"/>
                <w:b w:val="0"/>
                <w:bCs w:val="0"/>
                <w:color w:val="auto"/>
                <w:szCs w:val="21"/>
                <w:lang w:eastAsia="zh-CN"/>
              </w:rPr>
              <w:t>委托代理人</w:t>
            </w:r>
            <w:r>
              <w:rPr>
                <w:rFonts w:hint="eastAsia" w:ascii="宋体" w:hAnsi="宋体" w:cs="宋体"/>
                <w:b w:val="0"/>
                <w:bCs w:val="0"/>
                <w:color w:val="auto"/>
                <w:szCs w:val="21"/>
              </w:rPr>
              <w:t>签字）；</w:t>
            </w:r>
          </w:p>
          <w:p>
            <w:pPr>
              <w:adjustRightInd w:val="0"/>
              <w:snapToGrid w:val="0"/>
              <w:spacing w:line="360" w:lineRule="auto"/>
              <w:ind w:firstLine="422"/>
              <w:outlineLvl w:val="9"/>
              <w:rPr>
                <w:rFonts w:hint="eastAsia" w:ascii="宋体" w:hAnsi="宋体" w:cs="宋体"/>
                <w:b/>
                <w:color w:val="auto"/>
                <w:kern w:val="1"/>
                <w:sz w:val="18"/>
                <w:szCs w:val="16"/>
                <w:lang w:bidi="ar"/>
              </w:rPr>
            </w:pPr>
            <w:r>
              <w:rPr>
                <w:rFonts w:hint="eastAsia" w:ascii="宋体" w:hAnsi="宋体" w:cs="宋体"/>
                <w:b w:val="0"/>
                <w:bCs w:val="0"/>
                <w:color w:val="auto"/>
                <w:szCs w:val="21"/>
                <w:lang w:val="en-US" w:eastAsia="zh-CN"/>
              </w:rPr>
              <w:t>9.</w:t>
            </w:r>
            <w:r>
              <w:rPr>
                <w:rFonts w:hint="eastAsia" w:ascii="宋体" w:hAnsi="宋体" w:cs="宋体"/>
                <w:b w:val="0"/>
                <w:bCs w:val="0"/>
                <w:color w:val="auto"/>
                <w:szCs w:val="21"/>
              </w:rPr>
              <w:t>本项目不接受联合体投标，不允许转包分包（企业须出具书面承诺，加盖单位公章及法定代表人或</w:t>
            </w:r>
            <w:r>
              <w:rPr>
                <w:rFonts w:hint="eastAsia" w:ascii="宋体" w:hAnsi="宋体" w:cs="宋体"/>
                <w:b w:val="0"/>
                <w:bCs w:val="0"/>
                <w:color w:val="auto"/>
                <w:szCs w:val="21"/>
                <w:lang w:eastAsia="zh-CN"/>
              </w:rPr>
              <w:t>委托代理人</w:t>
            </w:r>
            <w:r>
              <w:rPr>
                <w:rFonts w:hint="eastAsia" w:ascii="宋体" w:hAnsi="宋体" w:cs="宋体"/>
                <w:b w:val="0"/>
                <w:bCs w:val="0"/>
                <w:color w:val="auto"/>
                <w:szCs w:val="21"/>
              </w:rPr>
              <w:t>签字）；</w:t>
            </w:r>
          </w:p>
          <w:p>
            <w:pPr>
              <w:pStyle w:val="34"/>
              <w:ind w:firstLine="361"/>
              <w:outlineLvl w:val="9"/>
              <w:rPr>
                <w:rFonts w:ascii="宋体" w:hAnsi="宋体" w:eastAsia="宋体" w:cs="宋体"/>
                <w:color w:val="auto"/>
                <w:sz w:val="18"/>
                <w:szCs w:val="16"/>
              </w:rPr>
            </w:pPr>
            <w:r>
              <w:rPr>
                <w:rFonts w:hint="eastAsia" w:ascii="宋体" w:hAnsi="宋体" w:cs="宋体" w:eastAsiaTheme="minorEastAsia"/>
                <w:b/>
                <w:bCs/>
                <w:color w:val="auto"/>
                <w:kern w:val="2"/>
                <w:sz w:val="21"/>
                <w:szCs w:val="21"/>
                <w:lang w:val="en-US" w:eastAsia="zh-CN" w:bidi="ar-SA"/>
              </w:rPr>
              <w:t>注：按87号令第44条资格后审由招标人或招标代理机构完成。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tcBorders>
              <w:top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1905" w:type="dxa"/>
            <w:tcBorders>
              <w:top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付款方式</w:t>
            </w:r>
          </w:p>
        </w:tc>
        <w:tc>
          <w:tcPr>
            <w:tcW w:w="6878" w:type="dxa"/>
            <w:tcBorders>
              <w:top w:val="single" w:color="auto" w:sz="4" w:space="0"/>
            </w:tcBorders>
            <w:vAlign w:val="center"/>
          </w:tcPr>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lang w:eastAsia="zh-CN"/>
              </w:rPr>
              <w:t>与招标人自行协商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2.2.2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投标截止时间</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spacing w:val="-6"/>
                <w:kern w:val="0"/>
                <w:szCs w:val="21"/>
              </w:rPr>
            </w:pPr>
            <w:r>
              <w:rPr>
                <w:rFonts w:ascii="宋体" w:hAnsi="宋体" w:cs="宋体"/>
                <w:color w:val="auto"/>
                <w:szCs w:val="21"/>
              </w:rPr>
              <w:t>2022</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r>
              <w:rPr>
                <w:rFonts w:hint="eastAsia" w:ascii="宋体" w:hAnsi="宋体" w:cs="宋体"/>
                <w:color w:val="auto"/>
                <w:szCs w:val="21"/>
                <w:lang w:val="en-US" w:eastAsia="zh-CN"/>
              </w:rPr>
              <w:t>08</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2.2.3</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投标人确认收到招标文件澄清的时间</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2.3</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xml:space="preserve">采购人澄清的时间 </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2.3.2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供应商确认收到招标文件修改的时间</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在收到相应修改文件后24小时</w:t>
            </w:r>
            <w:bookmarkStart w:id="139" w:name="_GoBack"/>
            <w:bookmarkEnd w:id="139"/>
            <w:r>
              <w:rPr>
                <w:rFonts w:hint="eastAsia" w:ascii="宋体" w:hAnsi="宋体" w:eastAsia="宋体" w:cs="宋体"/>
                <w:color w:val="auto"/>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6" w:type="dxa"/>
            <w:tcBorders>
              <w:bottom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3.1</w:t>
            </w:r>
          </w:p>
        </w:tc>
        <w:tc>
          <w:tcPr>
            <w:tcW w:w="1905" w:type="dxa"/>
            <w:tcBorders>
              <w:bottom w:val="single" w:color="auto" w:sz="4" w:space="0"/>
            </w:tcBorders>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构成投标文件的其他材料</w:t>
            </w:r>
          </w:p>
        </w:tc>
        <w:tc>
          <w:tcPr>
            <w:tcW w:w="6878" w:type="dxa"/>
            <w:tcBorders>
              <w:bottom w:val="single" w:color="auto" w:sz="4" w:space="0"/>
            </w:tcBorders>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投标人认为其他所需要补充的内容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3.4.1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投标有效期</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3.5.8</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投标文件签字和盖章要求</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1、投标文件格式中所有要求投标人加盖公章的地方都须加盖投标人的 CA 印章。</w:t>
            </w:r>
          </w:p>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2、所有要求法定代表人或其委托代理人签字的地方都须法定代表人或其委托代理人加盖CA印章或签字。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3.5.9</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投标文件份数及其他要求</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4.2</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投标文件递交</w:t>
            </w:r>
          </w:p>
        </w:tc>
        <w:tc>
          <w:tcPr>
            <w:tcW w:w="6878" w:type="dxa"/>
            <w:vAlign w:val="center"/>
          </w:tcPr>
          <w:p>
            <w:pPr>
              <w:adjustRightInd w:val="0"/>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1、电子投标文件的递交</w:t>
            </w:r>
          </w:p>
          <w:p>
            <w:pPr>
              <w:adjustRightInd w:val="0"/>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pPr>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2、本项目采用“不见面开标”交易方式，不见面开标大厅网址为 http://www.xyggzyjy.cn:8088/BidOpening，投标人无需寄送和递交非加密的电子投标文件，无需到现场参加开标会议，无需到达现场提交原件资料。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5.1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开标时间和地点</w:t>
            </w:r>
          </w:p>
        </w:tc>
        <w:tc>
          <w:tcPr>
            <w:tcW w:w="6878" w:type="dxa"/>
            <w:vAlign w:val="center"/>
          </w:tcPr>
          <w:p>
            <w:pPr>
              <w:widowControl/>
              <w:autoSpaceDE w:val="0"/>
              <w:autoSpaceDN w:val="0"/>
              <w:adjustRightInd w:val="0"/>
              <w:spacing w:line="400" w:lineRule="exact"/>
              <w:ind w:firstLine="0" w:firstLineChars="0"/>
              <w:jc w:val="left"/>
              <w:outlineLvl w:val="9"/>
              <w:rPr>
                <w:rFonts w:ascii="宋体" w:hAnsi="宋体" w:eastAsia="宋体" w:cs="宋体"/>
                <w:bCs/>
                <w:color w:val="auto"/>
                <w:kern w:val="0"/>
                <w:szCs w:val="21"/>
              </w:rPr>
            </w:pPr>
            <w:r>
              <w:rPr>
                <w:rFonts w:hint="eastAsia" w:ascii="宋体" w:hAnsi="宋体" w:eastAsia="宋体" w:cs="宋体"/>
                <w:bCs/>
                <w:color w:val="auto"/>
                <w:kern w:val="0"/>
                <w:szCs w:val="21"/>
              </w:rPr>
              <w:t>开标时间：2022年</w:t>
            </w:r>
            <w:r>
              <w:rPr>
                <w:rFonts w:hint="eastAsia" w:ascii="宋体" w:hAnsi="宋体" w:eastAsia="宋体" w:cs="宋体"/>
                <w:bCs/>
                <w:color w:val="auto"/>
                <w:kern w:val="0"/>
                <w:szCs w:val="21"/>
                <w:lang w:val="en-US" w:eastAsia="zh-CN"/>
              </w:rPr>
              <w:t>07</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25</w:t>
            </w:r>
            <w:r>
              <w:rPr>
                <w:rFonts w:hint="eastAsia" w:ascii="宋体" w:hAnsi="宋体" w:eastAsia="宋体" w:cs="宋体"/>
                <w:bCs/>
                <w:color w:val="auto"/>
                <w:kern w:val="0"/>
                <w:szCs w:val="21"/>
              </w:rPr>
              <w:t>日</w:t>
            </w:r>
            <w:r>
              <w:rPr>
                <w:rFonts w:hint="eastAsia" w:ascii="宋体" w:hAnsi="宋体" w:eastAsia="宋体" w:cs="宋体"/>
                <w:bCs/>
                <w:color w:val="auto"/>
                <w:kern w:val="0"/>
                <w:szCs w:val="21"/>
                <w:lang w:val="en-US" w:eastAsia="zh-CN"/>
              </w:rPr>
              <w:t>08</w:t>
            </w:r>
            <w:r>
              <w:rPr>
                <w:rFonts w:hint="eastAsia" w:ascii="宋体" w:hAnsi="宋体" w:eastAsia="宋体" w:cs="宋体"/>
                <w:bCs/>
                <w:color w:val="auto"/>
                <w:kern w:val="0"/>
                <w:szCs w:val="21"/>
              </w:rPr>
              <w:t>时</w:t>
            </w:r>
            <w:r>
              <w:rPr>
                <w:rFonts w:hint="eastAsia" w:ascii="宋体" w:hAnsi="宋体" w:eastAsia="宋体" w:cs="宋体"/>
                <w:bCs/>
                <w:color w:val="auto"/>
                <w:kern w:val="0"/>
                <w:szCs w:val="21"/>
                <w:lang w:val="en-US" w:eastAsia="zh-CN"/>
              </w:rPr>
              <w:t>30</w:t>
            </w:r>
            <w:r>
              <w:rPr>
                <w:rFonts w:hint="eastAsia" w:ascii="宋体" w:hAnsi="宋体" w:eastAsia="宋体" w:cs="宋体"/>
                <w:bCs/>
                <w:color w:val="auto"/>
                <w:kern w:val="0"/>
                <w:szCs w:val="21"/>
              </w:rPr>
              <w:t>分</w:t>
            </w:r>
          </w:p>
          <w:p>
            <w:pPr>
              <w:pStyle w:val="37"/>
              <w:widowControl/>
              <w:spacing w:line="400" w:lineRule="exact"/>
              <w:ind w:firstLine="0" w:firstLineChars="0"/>
              <w:jc w:val="left"/>
              <w:outlineLvl w:val="9"/>
              <w:rPr>
                <w:rFonts w:ascii="宋体" w:hAnsi="宋体" w:eastAsia="宋体" w:cs="宋体"/>
                <w:color w:val="auto"/>
                <w:kern w:val="0"/>
                <w:szCs w:val="21"/>
              </w:rPr>
            </w:pPr>
            <w:r>
              <w:rPr>
                <w:rFonts w:hint="eastAsia" w:ascii="宋体" w:hAnsi="宋体" w:eastAsia="宋体" w:cs="宋体"/>
                <w:bCs/>
                <w:color w:val="auto"/>
                <w:kern w:val="0"/>
                <w:szCs w:val="21"/>
              </w:rPr>
              <w:t>开标地点：</w:t>
            </w:r>
            <w:r>
              <w:rPr>
                <w:rFonts w:hint="eastAsia" w:ascii="宋体" w:hAnsi="宋体" w:eastAsia="宋体" w:cs="宋体"/>
                <w:color w:val="auto"/>
                <w:kern w:val="0"/>
                <w:szCs w:val="21"/>
                <w:lang w:eastAsia="zh-CN"/>
              </w:rPr>
              <w:t>淮滨县</w:t>
            </w:r>
            <w:r>
              <w:rPr>
                <w:rFonts w:hint="eastAsia" w:ascii="宋体" w:hAnsi="宋体" w:eastAsia="宋体" w:cs="宋体"/>
                <w:color w:val="auto"/>
                <w:kern w:val="0"/>
                <w:szCs w:val="21"/>
              </w:rPr>
              <w:t>公共资源交易中心不见面开标大厅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6.1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评标委员会的组建</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评标委员会构成：</w:t>
            </w:r>
            <w:r>
              <w:rPr>
                <w:rFonts w:hint="eastAsia" w:ascii="宋体" w:hAnsi="宋体" w:eastAsia="宋体" w:cs="宋体"/>
                <w:color w:val="auto"/>
                <w:kern w:val="0"/>
                <w:szCs w:val="21"/>
                <w:u w:val="single"/>
                <w:lang w:val="en-US" w:eastAsia="zh-CN"/>
              </w:rPr>
              <w:t>7</w:t>
            </w:r>
            <w:r>
              <w:rPr>
                <w:rFonts w:hint="eastAsia" w:ascii="宋体" w:hAnsi="宋体" w:eastAsia="宋体" w:cs="宋体"/>
                <w:color w:val="auto"/>
                <w:kern w:val="0"/>
                <w:szCs w:val="21"/>
              </w:rPr>
              <w:t>人，其中业主评委</w:t>
            </w:r>
            <w:r>
              <w:rPr>
                <w:rFonts w:hint="eastAsia" w:ascii="宋体" w:hAnsi="宋体" w:eastAsia="宋体" w:cs="宋体"/>
                <w:color w:val="auto"/>
                <w:kern w:val="0"/>
                <w:szCs w:val="21"/>
                <w:u w:val="single"/>
                <w:lang w:val="en-US" w:eastAsia="zh-CN"/>
              </w:rPr>
              <w:t>2</w:t>
            </w:r>
            <w:r>
              <w:rPr>
                <w:rFonts w:hint="eastAsia" w:ascii="宋体" w:hAnsi="宋体" w:eastAsia="宋体" w:cs="宋体"/>
                <w:color w:val="auto"/>
                <w:kern w:val="0"/>
                <w:szCs w:val="21"/>
              </w:rPr>
              <w:t>人（为采购人在职人员或经采购人合法授权具备评标专家资格条件的代表），评审专家</w:t>
            </w:r>
            <w:r>
              <w:rPr>
                <w:rFonts w:hint="eastAsia" w:ascii="宋体" w:hAnsi="宋体" w:eastAsia="宋体" w:cs="宋体"/>
                <w:color w:val="auto"/>
                <w:kern w:val="0"/>
                <w:szCs w:val="21"/>
                <w:u w:val="single"/>
                <w:lang w:val="en-US" w:eastAsia="zh-CN"/>
              </w:rPr>
              <w:t>5</w:t>
            </w:r>
            <w:r>
              <w:rPr>
                <w:rFonts w:hint="eastAsia" w:ascii="宋体" w:hAnsi="宋体" w:eastAsia="宋体" w:cs="宋体"/>
                <w:color w:val="auto"/>
                <w:kern w:val="0"/>
                <w:szCs w:val="21"/>
              </w:rPr>
              <w:t>人。专家从政府采购专家库中随机抽取。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7.1</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是否授权评标委员会确定中标人</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7.3</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履约保证金</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szCs w:val="21"/>
              </w:rPr>
            </w:pPr>
            <w:r>
              <w:rPr>
                <w:rFonts w:hint="eastAsia" w:ascii="宋体" w:hAnsi="宋体" w:eastAsia="宋体" w:cs="宋体"/>
                <w:b w:val="0"/>
                <w:bCs w:val="0"/>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6" w:type="dxa"/>
            <w:vMerge w:val="restart"/>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其他补充内容</w:t>
            </w: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标书雷同性分析</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6" w:type="dxa"/>
            <w:vMerge w:val="continue"/>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p>
        </w:tc>
        <w:tc>
          <w:tcPr>
            <w:tcW w:w="1905"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lang w:eastAsia="zh-CN"/>
              </w:rPr>
            </w:pPr>
            <w:r>
              <w:rPr>
                <w:rFonts w:hint="eastAsia" w:ascii="宋体" w:hAnsi="宋体" w:cs="宋体"/>
                <w:color w:val="auto"/>
                <w:szCs w:val="21"/>
                <w:lang w:eastAsia="zh-CN"/>
              </w:rPr>
              <w:t>代理服务费</w:t>
            </w:r>
          </w:p>
        </w:tc>
        <w:tc>
          <w:tcPr>
            <w:tcW w:w="6878" w:type="dxa"/>
            <w:vAlign w:val="center"/>
          </w:tcPr>
          <w:p>
            <w:pPr>
              <w:autoSpaceDE w:val="0"/>
              <w:autoSpaceDN w:val="0"/>
              <w:adjustRightInd w:val="0"/>
              <w:spacing w:line="400" w:lineRule="exact"/>
              <w:ind w:firstLine="420"/>
              <w:outlineLvl w:val="9"/>
              <w:rPr>
                <w:rFonts w:hint="eastAsia" w:ascii="宋体" w:hAnsi="宋体" w:eastAsia="宋体" w:cs="宋体"/>
                <w:color w:val="auto"/>
                <w:kern w:val="0"/>
                <w:szCs w:val="21"/>
              </w:rPr>
            </w:pPr>
            <w:r>
              <w:rPr>
                <w:rFonts w:hint="eastAsia" w:ascii="宋体" w:hAnsi="宋体" w:eastAsia="宋体" w:cs="宋体"/>
                <w:color w:val="auto"/>
                <w:kern w:val="0"/>
                <w:szCs w:val="21"/>
              </w:rPr>
              <w:t>招标代理服务费</w:t>
            </w:r>
            <w:r>
              <w:rPr>
                <w:rFonts w:hint="eastAsia" w:ascii="宋体" w:hAnsi="宋体" w:eastAsia="宋体" w:cs="宋体"/>
                <w:color w:val="auto"/>
                <w:kern w:val="0"/>
                <w:szCs w:val="21"/>
                <w:lang w:val="en-US" w:eastAsia="zh-CN"/>
              </w:rPr>
              <w:t>由中标单位在领取中标通知书时一次性缴纳，</w:t>
            </w:r>
            <w:r>
              <w:rPr>
                <w:rFonts w:hint="eastAsia" w:ascii="宋体" w:hAnsi="宋体" w:eastAsia="宋体" w:cs="宋体"/>
                <w:color w:val="auto"/>
                <w:kern w:val="0"/>
                <w:szCs w:val="21"/>
              </w:rPr>
              <w:t>计算方式为：按照中标金额</w:t>
            </w:r>
            <w:r>
              <w:rPr>
                <w:rFonts w:hint="eastAsia" w:ascii="宋体" w:hAnsi="宋体" w:eastAsia="宋体" w:cs="宋体"/>
                <w:color w:val="auto"/>
                <w:kern w:val="0"/>
                <w:szCs w:val="21"/>
                <w:lang w:eastAsia="zh-CN"/>
              </w:rPr>
              <w:t>的</w:t>
            </w:r>
            <w:r>
              <w:rPr>
                <w:rFonts w:hint="eastAsia" w:ascii="宋体" w:hAnsi="宋体" w:eastAsia="宋体" w:cs="宋体"/>
                <w:color w:val="auto"/>
                <w:kern w:val="0"/>
                <w:szCs w:val="21"/>
              </w:rPr>
              <w:t>0.8%计取。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6" w:type="dxa"/>
            <w:vAlign w:val="center"/>
          </w:tcPr>
          <w:p>
            <w:pPr>
              <w:autoSpaceDE w:val="0"/>
              <w:autoSpaceDN w:val="0"/>
              <w:adjustRightInd w:val="0"/>
              <w:spacing w:line="400" w:lineRule="exact"/>
              <w:ind w:left="0" w:leftChars="0" w:firstLine="0" w:firstLineChars="0"/>
              <w:jc w:val="both"/>
              <w:outlineLvl w:val="9"/>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1905" w:type="dxa"/>
            <w:vAlign w:val="center"/>
          </w:tcPr>
          <w:p>
            <w:pPr>
              <w:autoSpaceDE w:val="0"/>
              <w:autoSpaceDN w:val="0"/>
              <w:adjustRightInd w:val="0"/>
              <w:spacing w:line="400" w:lineRule="exact"/>
              <w:ind w:firstLine="420"/>
              <w:jc w:val="center"/>
              <w:outlineLvl w:val="9"/>
              <w:rPr>
                <w:rFonts w:ascii="宋体" w:hAnsi="宋体" w:eastAsia="宋体" w:cs="宋体"/>
                <w:color w:val="auto"/>
                <w:kern w:val="0"/>
                <w:szCs w:val="21"/>
              </w:rPr>
            </w:pPr>
            <w:r>
              <w:rPr>
                <w:rFonts w:hint="eastAsia" w:ascii="宋体" w:hAnsi="宋体" w:eastAsia="宋体" w:cs="宋体"/>
                <w:color w:val="auto"/>
                <w:kern w:val="0"/>
                <w:szCs w:val="21"/>
              </w:rPr>
              <w:t>..</w:t>
            </w:r>
          </w:p>
        </w:tc>
        <w:tc>
          <w:tcPr>
            <w:tcW w:w="6878" w:type="dxa"/>
            <w:vAlign w:val="center"/>
          </w:tcPr>
          <w:p>
            <w:pPr>
              <w:autoSpaceDE w:val="0"/>
              <w:autoSpaceDN w:val="0"/>
              <w:adjustRightInd w:val="0"/>
              <w:spacing w:line="400" w:lineRule="exact"/>
              <w:ind w:firstLine="420"/>
              <w:outlineLvl w:val="9"/>
              <w:rPr>
                <w:rFonts w:ascii="宋体" w:hAnsi="宋体" w:eastAsia="宋体" w:cs="宋体"/>
                <w:color w:val="auto"/>
                <w:kern w:val="0"/>
                <w:szCs w:val="21"/>
              </w:rPr>
            </w:pPr>
            <w:r>
              <w:rPr>
                <w:rFonts w:hint="eastAsia" w:ascii="宋体" w:hAnsi="宋体" w:eastAsia="宋体" w:cs="宋体"/>
                <w:color w:val="auto"/>
                <w:kern w:val="0"/>
                <w:szCs w:val="21"/>
              </w:rPr>
              <w:t>..</w:t>
            </w:r>
          </w:p>
        </w:tc>
      </w:tr>
    </w:tbl>
    <w:p>
      <w:pPr>
        <w:spacing w:line="400" w:lineRule="exact"/>
        <w:ind w:firstLine="422"/>
        <w:outlineLvl w:val="9"/>
        <w:rPr>
          <w:rFonts w:eastAsia="宋体" w:cs="宋体"/>
          <w:color w:val="auto"/>
          <w:sz w:val="21"/>
          <w:szCs w:val="21"/>
        </w:rPr>
      </w:pPr>
      <w:bookmarkStart w:id="18" w:name="_Toc19222"/>
      <w:bookmarkStart w:id="19" w:name="_Toc244934194"/>
      <w:bookmarkStart w:id="20" w:name="_Toc244935163"/>
      <w:r>
        <w:rPr>
          <w:rFonts w:hint="eastAsia" w:eastAsia="宋体" w:cs="宋体"/>
          <w:color w:val="auto"/>
          <w:sz w:val="21"/>
          <w:szCs w:val="21"/>
        </w:rPr>
        <w:t>1.总则</w:t>
      </w:r>
      <w:bookmarkEnd w:id="18"/>
      <w:bookmarkEnd w:id="19"/>
      <w:bookmarkEnd w:id="20"/>
    </w:p>
    <w:p>
      <w:pPr>
        <w:widowControl/>
        <w:tabs>
          <w:tab w:val="left" w:pos="350"/>
        </w:tabs>
        <w:spacing w:line="400" w:lineRule="exact"/>
        <w:ind w:firstLine="422"/>
        <w:jc w:val="left"/>
        <w:outlineLvl w:val="9"/>
        <w:rPr>
          <w:rFonts w:ascii="宋体" w:hAnsi="宋体" w:eastAsia="宋体" w:cs="宋体"/>
          <w:b/>
          <w:bCs/>
          <w:color w:val="auto"/>
          <w:szCs w:val="21"/>
        </w:rPr>
      </w:pPr>
      <w:r>
        <w:rPr>
          <w:rFonts w:hint="eastAsia" w:ascii="宋体" w:hAnsi="宋体" w:eastAsia="宋体" w:cs="宋体"/>
          <w:b/>
          <w:bCs/>
          <w:color w:val="auto"/>
          <w:szCs w:val="21"/>
        </w:rPr>
        <w:t>1.1项目概况</w:t>
      </w:r>
      <w:r>
        <w:rPr>
          <w:rFonts w:hint="eastAsia" w:ascii="宋体" w:hAnsi="宋体" w:eastAsia="宋体" w:cs="宋体"/>
          <w:b/>
          <w:bCs/>
          <w:color w:val="auto"/>
          <w:szCs w:val="21"/>
        </w:rPr>
        <w:tab/>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1.1.1根据《中华人民共和国政府采购法》等有关法律、法规和规章的规定，本招标项目已具备招标条件，现对本项目进行公开招标。</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1.1.2采购人：见投标人须知前附表。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1.1.3采购代理机构：见投标人须知前附表。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1.1.4项目名称：见投标人须知前附表。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1.1.5招标方式：见投标人须知前附表。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1.1.6预算价（最高限价）：见投标人须知前附表。</w:t>
      </w:r>
    </w:p>
    <w:p>
      <w:pPr>
        <w:widowControl/>
        <w:tabs>
          <w:tab w:val="left" w:pos="350"/>
        </w:tabs>
        <w:spacing w:line="400" w:lineRule="exact"/>
        <w:ind w:firstLine="422"/>
        <w:jc w:val="left"/>
        <w:outlineLvl w:val="9"/>
        <w:rPr>
          <w:rFonts w:ascii="宋体" w:hAnsi="宋体" w:eastAsia="宋体" w:cs="宋体"/>
          <w:b/>
          <w:bCs/>
          <w:color w:val="auto"/>
          <w:szCs w:val="21"/>
        </w:rPr>
      </w:pPr>
      <w:r>
        <w:rPr>
          <w:rFonts w:hint="eastAsia" w:ascii="宋体" w:hAnsi="宋体" w:eastAsia="宋体" w:cs="宋体"/>
          <w:b/>
          <w:bCs/>
          <w:color w:val="auto"/>
          <w:szCs w:val="21"/>
        </w:rPr>
        <w:t>1.2资金来源和落实情况</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1.2.1资金来源及落实情况：见投标人须知前附表。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1.2.2出资比例：见投标人须知前附表。</w:t>
      </w:r>
    </w:p>
    <w:p>
      <w:pPr>
        <w:widowControl/>
        <w:tabs>
          <w:tab w:val="left" w:pos="350"/>
        </w:tabs>
        <w:spacing w:line="400" w:lineRule="exact"/>
        <w:ind w:firstLine="422"/>
        <w:jc w:val="left"/>
        <w:outlineLvl w:val="9"/>
        <w:rPr>
          <w:rFonts w:ascii="宋体" w:hAnsi="宋体" w:eastAsia="宋体" w:cs="宋体"/>
          <w:b/>
          <w:bCs/>
          <w:color w:val="auto"/>
          <w:szCs w:val="21"/>
        </w:rPr>
      </w:pPr>
      <w:r>
        <w:rPr>
          <w:rFonts w:hint="eastAsia" w:ascii="宋体" w:hAnsi="宋体" w:eastAsia="宋体" w:cs="宋体"/>
          <w:b/>
          <w:bCs/>
          <w:color w:val="auto"/>
          <w:szCs w:val="21"/>
        </w:rPr>
        <w:t>1.3采购内容、质量要求、</w:t>
      </w:r>
      <w:r>
        <w:rPr>
          <w:rFonts w:hint="eastAsia" w:ascii="宋体" w:hAnsi="宋体" w:eastAsia="宋体" w:cs="宋体"/>
          <w:b/>
          <w:bCs/>
          <w:color w:val="auto"/>
          <w:szCs w:val="21"/>
          <w:lang w:eastAsia="zh-CN"/>
        </w:rPr>
        <w:t>交货期</w:t>
      </w:r>
      <w:r>
        <w:rPr>
          <w:rFonts w:hint="eastAsia" w:ascii="宋体" w:hAnsi="宋体" w:eastAsia="宋体" w:cs="宋体"/>
          <w:b/>
          <w:bCs/>
          <w:color w:val="auto"/>
          <w:szCs w:val="21"/>
        </w:rPr>
        <w:t>、质保期</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1.3.1采购内容：见投标人须知前附表。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1.3.2质量要求：见投标人须知前附表。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1.3.3</w:t>
      </w:r>
      <w:r>
        <w:rPr>
          <w:rFonts w:hint="eastAsia" w:ascii="宋体" w:hAnsi="宋体" w:eastAsia="宋体" w:cs="宋体"/>
          <w:color w:val="auto"/>
          <w:szCs w:val="21"/>
          <w:lang w:eastAsia="zh-CN"/>
        </w:rPr>
        <w:t>交货期</w:t>
      </w:r>
      <w:r>
        <w:rPr>
          <w:rFonts w:hint="eastAsia" w:ascii="宋体" w:hAnsi="宋体" w:eastAsia="宋体" w:cs="宋体"/>
          <w:color w:val="auto"/>
          <w:szCs w:val="21"/>
        </w:rPr>
        <w:t>：见投标人须知前附表。</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1.3.4质保期：见投标人须知前附表。</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 xml:space="preserve">1.4投标人资格要求 </w:t>
      </w:r>
    </w:p>
    <w:p>
      <w:pPr>
        <w:widowControl/>
        <w:tabs>
          <w:tab w:val="left" w:pos="35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1.4.1投标人资格要求：见投标人须知前附表。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1.4.2 合格的投标人不应有违法行为，在近三年内无不良经营行为。投标人如果在本次招标投标活动中，被有关管理部门认定有违法行为，采购人有权拒绝其投标、取消其中标资格。</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1.4.3 投标人不得存在下列情形：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（1）被责令停业的；</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（2）被暂停或取消投标资格的；</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（3）财产被接管或冻结的；</w:t>
      </w:r>
    </w:p>
    <w:p>
      <w:pPr>
        <w:spacing w:line="400" w:lineRule="exact"/>
        <w:ind w:firstLine="420"/>
        <w:outlineLvl w:val="9"/>
        <w:rPr>
          <w:rFonts w:hint="eastAsia" w:ascii="宋体" w:hAnsi="宋体" w:eastAsia="宋体" w:cs="宋体"/>
          <w:color w:val="auto"/>
          <w:szCs w:val="21"/>
        </w:rPr>
      </w:pPr>
      <w:r>
        <w:rPr>
          <w:rFonts w:hint="eastAsia" w:ascii="宋体" w:hAnsi="宋体" w:eastAsia="宋体" w:cs="宋体"/>
          <w:color w:val="auto"/>
          <w:szCs w:val="21"/>
        </w:rPr>
        <w:t>（4）在最近三年内有骗取中标或严重违约的；</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（5）在招标活动中曾出现过违规违纪行为的。</w:t>
      </w:r>
    </w:p>
    <w:p>
      <w:pPr>
        <w:widowControl/>
        <w:tabs>
          <w:tab w:val="left" w:pos="0"/>
        </w:tabs>
        <w:spacing w:line="400" w:lineRule="exact"/>
        <w:ind w:firstLine="422"/>
        <w:jc w:val="left"/>
        <w:outlineLvl w:val="9"/>
        <w:rPr>
          <w:rFonts w:ascii="宋体" w:hAnsi="宋体" w:eastAsia="宋体" w:cs="宋体"/>
          <w:b/>
          <w:color w:val="auto"/>
          <w:szCs w:val="21"/>
        </w:rPr>
      </w:pPr>
      <w:bookmarkStart w:id="21" w:name="_Toc297211670"/>
      <w:r>
        <w:rPr>
          <w:rFonts w:hint="eastAsia" w:ascii="宋体" w:hAnsi="宋体" w:eastAsia="宋体" w:cs="宋体"/>
          <w:b/>
          <w:color w:val="auto"/>
          <w:szCs w:val="21"/>
        </w:rPr>
        <w:t>1.5 付款方式</w:t>
      </w:r>
      <w:bookmarkEnd w:id="21"/>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见投标人须知前附表。</w:t>
      </w:r>
    </w:p>
    <w:p>
      <w:pPr>
        <w:widowControl/>
        <w:numPr>
          <w:ilvl w:val="1"/>
          <w:numId w:val="3"/>
        </w:numPr>
        <w:spacing w:line="400" w:lineRule="exact"/>
        <w:ind w:left="0" w:firstLine="422"/>
        <w:jc w:val="left"/>
        <w:outlineLvl w:val="9"/>
        <w:rPr>
          <w:rFonts w:ascii="宋体" w:hAnsi="宋体" w:eastAsia="宋体" w:cs="宋体"/>
          <w:b/>
          <w:color w:val="auto"/>
          <w:szCs w:val="21"/>
        </w:rPr>
      </w:pPr>
      <w:r>
        <w:rPr>
          <w:rFonts w:hint="eastAsia" w:ascii="宋体" w:hAnsi="宋体" w:eastAsia="宋体" w:cs="宋体"/>
          <w:b/>
          <w:color w:val="auto"/>
          <w:szCs w:val="21"/>
        </w:rPr>
        <w:t xml:space="preserve"> 费用承担</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投标人准备和参加投标活动发生的费用自理。</w:t>
      </w:r>
    </w:p>
    <w:p>
      <w:pPr>
        <w:widowControl/>
        <w:numPr>
          <w:ilvl w:val="1"/>
          <w:numId w:val="3"/>
        </w:numPr>
        <w:spacing w:line="400" w:lineRule="exact"/>
        <w:ind w:left="0" w:firstLine="422"/>
        <w:jc w:val="left"/>
        <w:outlineLvl w:val="9"/>
        <w:rPr>
          <w:rFonts w:ascii="宋体" w:hAnsi="宋体" w:eastAsia="宋体" w:cs="宋体"/>
          <w:b/>
          <w:color w:val="auto"/>
          <w:szCs w:val="21"/>
        </w:rPr>
      </w:pPr>
      <w:r>
        <w:rPr>
          <w:rFonts w:hint="eastAsia" w:ascii="宋体" w:hAnsi="宋体" w:eastAsia="宋体" w:cs="宋体"/>
          <w:b/>
          <w:color w:val="auto"/>
          <w:szCs w:val="21"/>
        </w:rPr>
        <w:t xml:space="preserve"> 保密</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参与招标投标活动的各方应对招标文件和投标文件中的商业和技术等秘密保密，违者应对由此造成的后果承担法律责任。</w:t>
      </w:r>
    </w:p>
    <w:p>
      <w:pPr>
        <w:widowControl/>
        <w:numPr>
          <w:ilvl w:val="1"/>
          <w:numId w:val="3"/>
        </w:numPr>
        <w:spacing w:line="400" w:lineRule="exact"/>
        <w:ind w:left="0" w:firstLine="422"/>
        <w:jc w:val="left"/>
        <w:outlineLvl w:val="9"/>
        <w:rPr>
          <w:rFonts w:ascii="宋体" w:hAnsi="宋体" w:eastAsia="宋体" w:cs="宋体"/>
          <w:b/>
          <w:color w:val="auto"/>
          <w:szCs w:val="21"/>
        </w:rPr>
      </w:pPr>
      <w:r>
        <w:rPr>
          <w:rFonts w:hint="eastAsia" w:ascii="宋体" w:hAnsi="宋体" w:eastAsia="宋体" w:cs="宋体"/>
          <w:b/>
          <w:color w:val="auto"/>
          <w:szCs w:val="21"/>
        </w:rPr>
        <w:t>语言文字</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除专用术语外，与招标投标有关的语言均使用中文。必要时专用术语应附有中文注释。</w:t>
      </w:r>
    </w:p>
    <w:p>
      <w:pPr>
        <w:widowControl/>
        <w:numPr>
          <w:ilvl w:val="1"/>
          <w:numId w:val="3"/>
        </w:numPr>
        <w:spacing w:line="400" w:lineRule="exact"/>
        <w:ind w:left="0" w:firstLine="422"/>
        <w:jc w:val="left"/>
        <w:outlineLvl w:val="9"/>
        <w:rPr>
          <w:rFonts w:ascii="宋体" w:hAnsi="宋体" w:eastAsia="宋体" w:cs="宋体"/>
          <w:b/>
          <w:color w:val="auto"/>
          <w:szCs w:val="21"/>
        </w:rPr>
      </w:pPr>
      <w:r>
        <w:rPr>
          <w:rFonts w:hint="eastAsia" w:ascii="宋体" w:hAnsi="宋体" w:eastAsia="宋体" w:cs="宋体"/>
          <w:b/>
          <w:color w:val="auto"/>
          <w:szCs w:val="21"/>
        </w:rPr>
        <w:t>计量单位</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所有计量均采用中华人民共和国法定计量单位。</w:t>
      </w:r>
    </w:p>
    <w:p>
      <w:pPr>
        <w:spacing w:line="400" w:lineRule="exact"/>
        <w:ind w:firstLine="422"/>
        <w:outlineLvl w:val="9"/>
        <w:rPr>
          <w:rFonts w:eastAsia="宋体" w:cs="宋体"/>
          <w:color w:val="auto"/>
          <w:sz w:val="21"/>
          <w:szCs w:val="21"/>
        </w:rPr>
      </w:pPr>
      <w:bookmarkStart w:id="22" w:name="_Toc191983616"/>
      <w:bookmarkStart w:id="23" w:name="_Toc234213529"/>
      <w:bookmarkStart w:id="24" w:name="_Toc244935164"/>
      <w:bookmarkStart w:id="25" w:name="_Toc244934195"/>
      <w:bookmarkStart w:id="26" w:name="_Toc24501"/>
      <w:r>
        <w:rPr>
          <w:rFonts w:hint="eastAsia" w:eastAsia="宋体" w:cs="宋体"/>
          <w:color w:val="auto"/>
          <w:sz w:val="21"/>
          <w:szCs w:val="21"/>
        </w:rPr>
        <w:t>2. 招标文件</w:t>
      </w:r>
      <w:bookmarkEnd w:id="22"/>
      <w:bookmarkEnd w:id="23"/>
      <w:bookmarkEnd w:id="24"/>
      <w:bookmarkEnd w:id="25"/>
      <w:bookmarkEnd w:id="26"/>
    </w:p>
    <w:p>
      <w:pPr>
        <w:spacing w:line="400" w:lineRule="exact"/>
        <w:ind w:firstLine="422"/>
        <w:outlineLvl w:val="9"/>
        <w:rPr>
          <w:rFonts w:ascii="宋体" w:hAnsi="宋体" w:eastAsia="宋体" w:cs="宋体"/>
          <w:b/>
          <w:color w:val="auto"/>
          <w:szCs w:val="21"/>
        </w:rPr>
      </w:pPr>
      <w:bookmarkStart w:id="27" w:name="_Toc297211672"/>
      <w:r>
        <w:rPr>
          <w:rFonts w:hint="eastAsia" w:ascii="宋体" w:hAnsi="宋体" w:eastAsia="宋体" w:cs="宋体"/>
          <w:b/>
          <w:color w:val="auto"/>
          <w:szCs w:val="21"/>
        </w:rPr>
        <w:t>2.1 招标文件的组成</w:t>
      </w:r>
      <w:bookmarkEnd w:id="27"/>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本招标文件包括：</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rPr>
        <w:t>招标公告；</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rPr>
        <w:t>投标人须知；</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rPr>
        <w:t>评标办法；</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rPr>
        <w:t>合同主要条款及格式；</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lang w:val="en-US" w:eastAsia="zh-CN"/>
        </w:rPr>
        <w:t>采购项目产品技术标准与要求</w:t>
      </w:r>
      <w:r>
        <w:rPr>
          <w:rFonts w:hint="eastAsia" w:ascii="宋体" w:hAnsi="宋体" w:eastAsia="宋体" w:cs="宋体"/>
          <w:color w:val="auto"/>
          <w:szCs w:val="21"/>
        </w:rPr>
        <w:t>；</w:t>
      </w:r>
    </w:p>
    <w:p>
      <w:pPr>
        <w:widowControl/>
        <w:numPr>
          <w:ilvl w:val="0"/>
          <w:numId w:val="4"/>
        </w:numPr>
        <w:tabs>
          <w:tab w:val="left" w:pos="525"/>
          <w:tab w:val="clear" w:pos="420"/>
        </w:tabs>
        <w:spacing w:line="400" w:lineRule="exact"/>
        <w:ind w:left="0" w:firstLine="420"/>
        <w:jc w:val="left"/>
        <w:outlineLvl w:val="9"/>
        <w:rPr>
          <w:rFonts w:ascii="宋体" w:hAnsi="宋体" w:eastAsia="宋体" w:cs="宋体"/>
          <w:color w:val="auto"/>
          <w:szCs w:val="21"/>
        </w:rPr>
      </w:pPr>
      <w:r>
        <w:rPr>
          <w:rFonts w:hint="eastAsia" w:ascii="宋体" w:hAnsi="宋体" w:eastAsia="宋体" w:cs="宋体"/>
          <w:color w:val="auto"/>
          <w:szCs w:val="21"/>
        </w:rPr>
        <w:t>投标文件格式；</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根据本章第 2.2.1款和第 2.2.2 款对招标文件所做的澄清、修改，构成招标文件的组成部分。</w:t>
      </w:r>
    </w:p>
    <w:p>
      <w:pPr>
        <w:spacing w:line="400" w:lineRule="exact"/>
        <w:ind w:firstLine="422"/>
        <w:outlineLvl w:val="9"/>
        <w:rPr>
          <w:rFonts w:ascii="宋体" w:hAnsi="宋体" w:eastAsia="宋体" w:cs="宋体"/>
          <w:b/>
          <w:color w:val="auto"/>
          <w:szCs w:val="21"/>
        </w:rPr>
      </w:pPr>
      <w:bookmarkStart w:id="28" w:name="_Toc472337642"/>
      <w:bookmarkStart w:id="29" w:name="_Toc472429287"/>
      <w:bookmarkStart w:id="30" w:name="_Toc30722"/>
      <w:r>
        <w:rPr>
          <w:rFonts w:hint="eastAsia" w:ascii="宋体" w:hAnsi="宋体" w:eastAsia="宋体" w:cs="宋体"/>
          <w:b/>
          <w:color w:val="auto"/>
          <w:szCs w:val="21"/>
        </w:rPr>
        <w:t>2.2  招标文件的澄清</w:t>
      </w:r>
      <w:bookmarkEnd w:id="28"/>
      <w:bookmarkEnd w:id="29"/>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2.2.1投标人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2.2.2 招标文件的澄清将在投标须知前附表规定的投标截止时间15天前在</w:t>
      </w:r>
      <w:r>
        <w:rPr>
          <w:rFonts w:hint="eastAsia" w:ascii="宋体" w:hAnsi="宋体" w:eastAsia="宋体" w:cs="宋体"/>
          <w:bCs/>
          <w:color w:val="auto"/>
          <w:szCs w:val="21"/>
          <w:lang w:eastAsia="zh-CN"/>
        </w:rPr>
        <w:t>淮滨县</w:t>
      </w:r>
      <w:r>
        <w:rPr>
          <w:rFonts w:hint="eastAsia" w:ascii="宋体" w:hAnsi="宋体" w:eastAsia="宋体" w:cs="宋体"/>
          <w:bCs/>
          <w:color w:val="auto"/>
          <w:szCs w:val="21"/>
        </w:rPr>
        <w:t>公共资源交易系统“变更公告”或“答疑文件”将澄清内容予以发布，但不指明澄清问题的来源。如果澄清发出的时间距投标截止时间不足15天的，并且澄清的内容可能影响投标文件编制的，将相应延长投标截止时间。</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2.2.3 投标人应在投标文件递交截止时间前及时查看澄清内容，因投标人未及时查看而造成的后果自负。</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2.2.4 除非采购人认为确有必要答复，否则，采购人有权拒绝回复投标人在本章第2.2.1项规定的时间后的任何澄清要求。</w:t>
      </w:r>
    </w:p>
    <w:p>
      <w:pPr>
        <w:spacing w:line="400" w:lineRule="exact"/>
        <w:ind w:firstLine="422"/>
        <w:outlineLvl w:val="9"/>
        <w:rPr>
          <w:rFonts w:ascii="宋体" w:hAnsi="宋体" w:eastAsia="宋体" w:cs="宋体"/>
          <w:b/>
          <w:color w:val="auto"/>
          <w:szCs w:val="21"/>
        </w:rPr>
      </w:pPr>
      <w:bookmarkStart w:id="31" w:name="_Toc472429288"/>
      <w:bookmarkStart w:id="32" w:name="_Toc472337643"/>
      <w:r>
        <w:rPr>
          <w:rFonts w:hint="eastAsia" w:ascii="宋体" w:hAnsi="宋体" w:eastAsia="宋体" w:cs="宋体"/>
          <w:b/>
          <w:color w:val="auto"/>
          <w:szCs w:val="21"/>
        </w:rPr>
        <w:t>2.3  招标文件的修改</w:t>
      </w:r>
      <w:bookmarkEnd w:id="31"/>
      <w:bookmarkEnd w:id="32"/>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2.3.1在投标截止时间15天前，采购人可以修改招标文件。如有修改，应在</w:t>
      </w:r>
      <w:r>
        <w:rPr>
          <w:rFonts w:hint="eastAsia" w:ascii="宋体" w:hAnsi="宋体" w:eastAsia="宋体" w:cs="宋体"/>
          <w:bCs/>
          <w:color w:val="auto"/>
          <w:szCs w:val="21"/>
          <w:lang w:eastAsia="zh-CN"/>
        </w:rPr>
        <w:t>淮滨县</w:t>
      </w:r>
      <w:r>
        <w:rPr>
          <w:rFonts w:hint="eastAsia" w:ascii="宋体" w:hAnsi="宋体" w:eastAsia="宋体" w:cs="宋体"/>
          <w:bCs/>
          <w:color w:val="auto"/>
          <w:szCs w:val="21"/>
        </w:rPr>
        <w:t>公共资源交易系统“变更公告”或“答疑文件”将修改内容予以发布。如果修改的内容可能影响投标文件编制且发出的时间距投标截止时间不足15天，相应延长投标截止时间。</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2.3.2当招标文件的澄清、修改、补充等在同一内容的表述上不一致时，以最后在信阳市公共资源交易系统发出的文件为准。</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2.3.3投标人应在投标文件递交截止时间前及时查看修改内容，因投标人未及时查看而造成的后果自负。</w:t>
      </w:r>
    </w:p>
    <w:p>
      <w:pPr>
        <w:spacing w:line="400" w:lineRule="exact"/>
        <w:ind w:firstLine="422"/>
        <w:outlineLvl w:val="9"/>
        <w:rPr>
          <w:rFonts w:eastAsia="宋体" w:cs="宋体"/>
          <w:color w:val="auto"/>
          <w:sz w:val="21"/>
          <w:szCs w:val="21"/>
        </w:rPr>
      </w:pPr>
      <w:r>
        <w:rPr>
          <w:rFonts w:hint="eastAsia" w:eastAsia="宋体" w:cs="宋体"/>
          <w:color w:val="auto"/>
          <w:sz w:val="21"/>
          <w:szCs w:val="21"/>
        </w:rPr>
        <w:t>3. 投标文件</w:t>
      </w:r>
      <w:bookmarkEnd w:id="30"/>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3.1投标文件的组成</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投标文件应包括下列内容</w:t>
      </w:r>
      <w:r>
        <w:rPr>
          <w:rFonts w:hint="eastAsia" w:ascii="宋体" w:hAnsi="宋体" w:eastAsia="宋体" w:cs="宋体"/>
          <w:b/>
          <w:bCs/>
          <w:color w:val="auto"/>
          <w:szCs w:val="21"/>
        </w:rPr>
        <w:t>：</w:t>
      </w:r>
    </w:p>
    <w:p>
      <w:pPr>
        <w:pStyle w:val="2"/>
        <w:spacing w:after="0" w:line="400" w:lineRule="exact"/>
        <w:ind w:firstLineChars="200"/>
        <w:outlineLvl w:val="9"/>
        <w:rPr>
          <w:rFonts w:ascii="宋体" w:hAnsi="宋体" w:eastAsia="宋体" w:cs="宋体"/>
          <w:bCs/>
          <w:color w:val="auto"/>
          <w:szCs w:val="21"/>
        </w:rPr>
      </w:pPr>
      <w:bookmarkStart w:id="33" w:name="_Toc297211674"/>
      <w:r>
        <w:rPr>
          <w:rFonts w:hint="eastAsia" w:ascii="宋体" w:hAnsi="宋体" w:eastAsia="宋体" w:cs="宋体"/>
          <w:bCs/>
          <w:color w:val="auto"/>
          <w:szCs w:val="21"/>
        </w:rPr>
        <w:t>1）投标函及投标函附录</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rPr>
        <w:t>2）法定代表人（单位负责人）身份证明</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 xml:space="preserve">）授权委托书 </w:t>
      </w:r>
    </w:p>
    <w:p>
      <w:pPr>
        <w:pStyle w:val="2"/>
        <w:spacing w:after="0" w:line="400" w:lineRule="exact"/>
        <w:ind w:firstLineChars="200"/>
        <w:outlineLvl w:val="9"/>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w:t>
      </w:r>
      <w:r>
        <w:rPr>
          <w:rFonts w:hint="eastAsia" w:ascii="宋体" w:hAnsi="宋体" w:eastAsia="宋体" w:cs="宋体"/>
          <w:bCs/>
          <w:color w:val="auto"/>
          <w:szCs w:val="21"/>
          <w:lang w:eastAsia="zh-CN"/>
        </w:rPr>
        <w:t>分项报价表</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）商务及</w:t>
      </w:r>
      <w:r>
        <w:rPr>
          <w:rFonts w:hint="eastAsia" w:ascii="宋体" w:hAnsi="宋体" w:eastAsia="宋体" w:cs="宋体"/>
          <w:bCs/>
          <w:color w:val="auto"/>
          <w:szCs w:val="21"/>
          <w:lang w:eastAsia="zh-CN"/>
        </w:rPr>
        <w:t>技术内容</w:t>
      </w:r>
      <w:r>
        <w:rPr>
          <w:rFonts w:hint="eastAsia" w:ascii="宋体" w:hAnsi="宋体" w:eastAsia="宋体" w:cs="宋体"/>
          <w:bCs/>
          <w:color w:val="auto"/>
          <w:szCs w:val="21"/>
        </w:rPr>
        <w:t>偏差表</w:t>
      </w:r>
    </w:p>
    <w:p>
      <w:pPr>
        <w:pStyle w:val="2"/>
        <w:spacing w:after="0" w:line="400" w:lineRule="exact"/>
        <w:ind w:firstLineChars="200"/>
        <w:outlineLvl w:val="9"/>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w:t>
      </w:r>
      <w:r>
        <w:rPr>
          <w:rFonts w:hint="eastAsia" w:ascii="宋体" w:hAnsi="宋体" w:eastAsia="宋体" w:cs="宋体"/>
          <w:bCs/>
          <w:color w:val="auto"/>
          <w:szCs w:val="21"/>
          <w:lang w:eastAsia="zh-CN"/>
        </w:rPr>
        <w:t>投标货物技术性能指标的详细描述及技术支持资料</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）售后服务承诺</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）资格审查资料</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）中小企业声明函(如有)</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）残疾人福利性单位声明函(如有)（非专门面向中小企业适用）</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11</w:t>
      </w:r>
      <w:r>
        <w:rPr>
          <w:rFonts w:hint="eastAsia" w:ascii="宋体" w:hAnsi="宋体" w:eastAsia="宋体" w:cs="宋体"/>
          <w:bCs/>
          <w:color w:val="auto"/>
          <w:szCs w:val="21"/>
        </w:rPr>
        <w:t>）监狱企业证明文件（如有）（非专门面向中小企业适用）</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）反商业贿赂承诺书</w:t>
      </w:r>
    </w:p>
    <w:p>
      <w:pPr>
        <w:pStyle w:val="2"/>
        <w:spacing w:after="0" w:line="400" w:lineRule="exact"/>
        <w:ind w:firstLineChars="200"/>
        <w:outlineLvl w:val="9"/>
        <w:rPr>
          <w:rFonts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）其他材料</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3.2 投标报价</w:t>
      </w:r>
      <w:bookmarkEnd w:id="33"/>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3.2.1投标人应按招标文件、招标文件澄清（答疑）纪要、招标文件修改补充通知及相关技术要求进行报价。</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3.2.2本项目设预算价（最高限价）（见投标人须知前附表），投标人的报价不得超过采购人发布的预算价（最高限价），否则其投标做无效投标处理。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3.2.3本项目的投标总报价以3.2.1条为依据由投标人自主报价，即投标人根据招标项目的具体内容、现场情况、技术要求等自主报价，投标人的报价不得低于企业成本。</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3.2.5 投标人的投标总报价具有唯一性，采购人不接受任何可变价，投标人的投标报价理解为所有费用（3.2.4条所列各项等一切费用），投标人的投标报价如有漏项，视为已经包含在投标报价内。</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3.2.6投标人负责国外生产的货物的进口手续办理（如有的话）。用外汇购入某些投标货物，需折合人民币计入总报价中；</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3.2.7投标总报价是评标的重要依据，但不是唯一依据，最低报价不是中标的决定因素；</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3.2.8全部报价均应以人民币为计量币种，并以人民币进行结算。</w:t>
      </w:r>
    </w:p>
    <w:p>
      <w:pPr>
        <w:spacing w:line="400" w:lineRule="exact"/>
        <w:ind w:firstLine="422"/>
        <w:outlineLvl w:val="9"/>
        <w:rPr>
          <w:rFonts w:ascii="宋体" w:hAnsi="宋体" w:eastAsia="宋体" w:cs="宋体"/>
          <w:b/>
          <w:bCs/>
          <w:color w:val="auto"/>
          <w:szCs w:val="21"/>
          <w:lang w:val="zh-CN"/>
        </w:rPr>
      </w:pPr>
      <w:r>
        <w:rPr>
          <w:rFonts w:hint="eastAsia" w:ascii="宋体" w:hAnsi="宋体" w:eastAsia="宋体" w:cs="宋体"/>
          <w:b/>
          <w:bCs/>
          <w:color w:val="auto"/>
          <w:szCs w:val="21"/>
        </w:rPr>
        <w:t xml:space="preserve">3.3 </w:t>
      </w:r>
      <w:r>
        <w:rPr>
          <w:rFonts w:hint="eastAsia" w:ascii="宋体" w:hAnsi="宋体" w:eastAsia="宋体" w:cs="宋体"/>
          <w:b/>
          <w:bCs/>
          <w:color w:val="auto"/>
          <w:szCs w:val="21"/>
          <w:lang w:val="zh-CN"/>
        </w:rPr>
        <w:t>小型微型企业认定及评标价格评审（非专门面向中小企业适用）</w:t>
      </w:r>
    </w:p>
    <w:p>
      <w:pPr>
        <w:pStyle w:val="33"/>
        <w:spacing w:line="400" w:lineRule="exact"/>
        <w:ind w:firstLine="480" w:firstLineChars="200"/>
        <w:outlineLvl w:val="9"/>
        <w:rPr>
          <w:rFonts w:hAnsi="宋体"/>
          <w:color w:val="auto"/>
          <w:lang w:val="zh-CN"/>
        </w:rPr>
      </w:pPr>
    </w:p>
    <w:tbl>
      <w:tblPr>
        <w:tblStyle w:val="2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内容</w:t>
            </w:r>
          </w:p>
        </w:tc>
        <w:tc>
          <w:tcPr>
            <w:tcW w:w="1561"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大型企业</w:t>
            </w:r>
          </w:p>
        </w:tc>
        <w:tc>
          <w:tcPr>
            <w:tcW w:w="1492"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中型企业</w:t>
            </w:r>
          </w:p>
        </w:tc>
        <w:tc>
          <w:tcPr>
            <w:tcW w:w="2273"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小型企业</w:t>
            </w:r>
          </w:p>
        </w:tc>
        <w:tc>
          <w:tcPr>
            <w:tcW w:w="2094"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价格=</w:t>
            </w:r>
          </w:p>
        </w:tc>
        <w:tc>
          <w:tcPr>
            <w:tcW w:w="1561"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1492"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2273"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报价×（1-</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rPr>
              <w:t>%）</w:t>
            </w:r>
          </w:p>
        </w:tc>
        <w:tc>
          <w:tcPr>
            <w:tcW w:w="2094" w:type="dxa"/>
            <w:vAlign w:val="center"/>
          </w:tcPr>
          <w:p>
            <w:pPr>
              <w:spacing w:line="400" w:lineRule="exact"/>
              <w:ind w:firstLine="420"/>
              <w:outlineLvl w:val="9"/>
              <w:rPr>
                <w:rFonts w:ascii="宋体" w:hAnsi="宋体" w:eastAsia="宋体" w:cs="宋体"/>
                <w:color w:val="auto"/>
                <w:szCs w:val="21"/>
                <w:lang w:val="zh-CN"/>
              </w:rPr>
            </w:pPr>
            <w:r>
              <w:rPr>
                <w:rFonts w:hint="eastAsia" w:ascii="宋体" w:hAnsi="宋体" w:eastAsia="宋体" w:cs="宋体"/>
                <w:color w:val="auto"/>
                <w:szCs w:val="21"/>
                <w:lang w:val="zh-CN"/>
              </w:rPr>
              <w:t>报价×（1-</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rPr>
              <w:t>%）</w:t>
            </w:r>
          </w:p>
        </w:tc>
      </w:tr>
    </w:tbl>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3.3.1</w:t>
      </w:r>
      <w:r>
        <w:rPr>
          <w:rFonts w:hint="eastAsia" w:ascii="宋体" w:hAnsi="宋体" w:eastAsia="宋体" w:cs="宋体"/>
          <w:color w:val="auto"/>
          <w:szCs w:val="21"/>
          <w:lang w:val="zh-CN"/>
        </w:rPr>
        <w:t>根据《政府采购促进中小企业发展管理办法》（财库[20</w:t>
      </w:r>
      <w:r>
        <w:rPr>
          <w:rFonts w:hint="eastAsia" w:ascii="宋体" w:hAnsi="宋体" w:eastAsia="宋体" w:cs="宋体"/>
          <w:color w:val="auto"/>
          <w:szCs w:val="21"/>
        </w:rPr>
        <w:t>20</w:t>
      </w:r>
      <w:r>
        <w:rPr>
          <w:rFonts w:hint="eastAsia" w:ascii="宋体" w:hAnsi="宋体" w:eastAsia="宋体" w:cs="宋体"/>
          <w:color w:val="auto"/>
          <w:szCs w:val="21"/>
          <w:lang w:val="zh-CN"/>
        </w:rPr>
        <w:t>]</w:t>
      </w:r>
      <w:r>
        <w:rPr>
          <w:rFonts w:hint="eastAsia" w:ascii="宋体" w:hAnsi="宋体" w:eastAsia="宋体" w:cs="宋体"/>
          <w:color w:val="auto"/>
          <w:szCs w:val="21"/>
        </w:rPr>
        <w:t>46</w:t>
      </w:r>
      <w:r>
        <w:rPr>
          <w:rFonts w:hint="eastAsia" w:ascii="宋体" w:hAnsi="宋体" w:eastAsia="宋体" w:cs="宋体"/>
          <w:color w:val="auto"/>
          <w:szCs w:val="21"/>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Cs w:val="21"/>
        </w:rPr>
        <w:t>20</w:t>
      </w:r>
      <w:r>
        <w:rPr>
          <w:rFonts w:hint="eastAsia" w:ascii="宋体" w:hAnsi="宋体" w:eastAsia="宋体" w:cs="宋体"/>
          <w:color w:val="auto"/>
          <w:szCs w:val="21"/>
          <w:lang w:val="zh-CN"/>
        </w:rPr>
        <w:t>11]300号）、河南省财政厅 河南省工业和信息化厅《关于政府采购促进小型微型企业发展的实施意见》（豫财购[</w:t>
      </w:r>
      <w:r>
        <w:rPr>
          <w:rFonts w:hint="eastAsia" w:ascii="宋体" w:hAnsi="宋体" w:eastAsia="宋体" w:cs="宋体"/>
          <w:color w:val="auto"/>
          <w:szCs w:val="21"/>
        </w:rPr>
        <w:t>20</w:t>
      </w:r>
      <w:r>
        <w:rPr>
          <w:rFonts w:hint="eastAsia" w:ascii="宋体" w:hAnsi="宋体" w:eastAsia="宋体" w:cs="宋体"/>
          <w:color w:val="auto"/>
          <w:szCs w:val="21"/>
          <w:lang w:val="zh-CN"/>
        </w:rPr>
        <w:t>13]14号）文件规定，对小型和微型企业产品的价格给予</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rPr>
        <w:t>%的扣除，用扣除后的价格参与评审。</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Cs w:val="21"/>
          <w:lang w:val="en-US" w:eastAsia="zh-CN"/>
        </w:rPr>
        <w:t>15</w:t>
      </w:r>
      <w:r>
        <w:rPr>
          <w:rFonts w:hint="eastAsia" w:ascii="宋体" w:hAnsi="宋体" w:eastAsia="宋体" w:cs="宋体"/>
          <w:color w:val="auto"/>
          <w:szCs w:val="21"/>
        </w:rPr>
        <w:t>%的价格扣除，但必须提供由省级以上监狱管理局、戒毒管理局（含新疆生产建设兵团）出具的属于监狱企业的证明文件，否则评审时不予价格扣除优惠。</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spacing w:line="400" w:lineRule="exact"/>
        <w:ind w:firstLine="422"/>
        <w:outlineLvl w:val="9"/>
        <w:rPr>
          <w:rFonts w:ascii="宋体" w:hAnsi="宋体" w:eastAsia="宋体" w:cs="宋体"/>
          <w:color w:val="auto"/>
          <w:szCs w:val="21"/>
        </w:rPr>
      </w:pPr>
      <w:r>
        <w:rPr>
          <w:rFonts w:hint="eastAsia" w:ascii="宋体" w:hAnsi="宋体" w:eastAsia="宋体" w:cs="宋体"/>
          <w:b/>
          <w:bCs/>
          <w:color w:val="auto"/>
          <w:szCs w:val="21"/>
        </w:rPr>
        <w:t>注：投标价格为含税价，应包含货物配送到采购人指定地点落地交货前的一切费用及后期培训费用等。</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3.4投标有效期</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3.4.1在投标人须知前附表规定的投标有效期内，投标人不得要求撤销或修改其投标文件。</w:t>
      </w:r>
    </w:p>
    <w:p>
      <w:pPr>
        <w:widowControl/>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3.4.2出现特殊情况需要延长投标有效期的，采购人以书面形式通知所有投标人延长投标有效期。投标人同意延长的，不得要求或被允许修改或撤销其投标文件；投标人拒绝延长的，其投标失效。</w:t>
      </w:r>
    </w:p>
    <w:p>
      <w:pPr>
        <w:spacing w:line="400" w:lineRule="exact"/>
        <w:ind w:firstLine="422"/>
        <w:outlineLvl w:val="9"/>
        <w:rPr>
          <w:rFonts w:ascii="宋体" w:hAnsi="宋体" w:eastAsia="宋体" w:cs="宋体"/>
          <w:b/>
          <w:color w:val="auto"/>
          <w:szCs w:val="21"/>
        </w:rPr>
      </w:pPr>
      <w:bookmarkStart w:id="34" w:name="_Toc297211678"/>
      <w:r>
        <w:rPr>
          <w:rFonts w:hint="eastAsia" w:ascii="宋体" w:hAnsi="宋体" w:eastAsia="宋体" w:cs="宋体"/>
          <w:b/>
          <w:color w:val="auto"/>
          <w:szCs w:val="21"/>
        </w:rPr>
        <w:t>3.</w:t>
      </w:r>
      <w:bookmarkEnd w:id="34"/>
      <w:r>
        <w:rPr>
          <w:rFonts w:hint="eastAsia" w:ascii="宋体" w:hAnsi="宋体" w:eastAsia="宋体" w:cs="宋体"/>
          <w:b/>
          <w:color w:val="auto"/>
          <w:szCs w:val="21"/>
        </w:rPr>
        <w:t>5、投标文件的制作：</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3.5.1、投标人通过“信阳市公共资源交易网（www.xyggzyjy.cn）”网站下载中心栏目内下载或招标文件领取页面下载“信阳市投标文件制作工具软件”。</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3.5.2、使用“信阳市投标文件制作工具”软件制作生成加密版和非未加密的电子投标文件，软件操作手册可在网站下载中心下载或打开软件后在右上角菜单内领取。</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3.5.4、招标文件格式所要求包含的全部资料应全部制作在投标文件内，严格按照本项目招标文件所有格式如实填写（不涉及的内容除外），不应存在漏项或缺项，否则将存在投标文件被拒绝的风险。</w:t>
      </w:r>
    </w:p>
    <w:p>
      <w:pPr>
        <w:spacing w:line="400" w:lineRule="exact"/>
        <w:ind w:firstLine="422"/>
        <w:outlineLvl w:val="9"/>
        <w:rPr>
          <w:rFonts w:ascii="宋体" w:hAnsi="宋体" w:eastAsia="宋体" w:cs="宋体"/>
          <w:b/>
          <w:color w:val="auto"/>
          <w:sz w:val="24"/>
          <w:szCs w:val="24"/>
        </w:rPr>
      </w:pPr>
      <w:r>
        <w:rPr>
          <w:rFonts w:hint="eastAsia" w:ascii="宋体" w:hAnsi="宋体" w:eastAsia="宋体" w:cs="宋体"/>
          <w:b/>
          <w:color w:val="auto"/>
          <w:szCs w:val="21"/>
        </w:rPr>
        <w:t>3.5.5、投标人编辑电子投标文件时，最后一步生成电子投标文件（*.XYTF 格式和*.NXYTF格式）时，请使用本单位的企业 CA 数字证书。</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3.5.6 投标文件应按第六章“投标文件格式”进行编写，如有必要，可以增加附页，作为投标文件的组成部分。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3.5.7 投标文件应当对招标文件有关</w:t>
      </w:r>
      <w:r>
        <w:rPr>
          <w:rFonts w:hint="eastAsia" w:ascii="宋体" w:hAnsi="宋体" w:eastAsia="宋体" w:cs="宋体"/>
          <w:color w:val="auto"/>
          <w:szCs w:val="21"/>
          <w:lang w:eastAsia="zh-CN"/>
        </w:rPr>
        <w:t>交货期</w:t>
      </w:r>
      <w:r>
        <w:rPr>
          <w:rFonts w:hint="eastAsia" w:ascii="宋体" w:hAnsi="宋体" w:eastAsia="宋体" w:cs="宋体"/>
          <w:color w:val="auto"/>
          <w:szCs w:val="21"/>
        </w:rPr>
        <w:t>、质保期、投标有效期、采购内容等实质性内容作出响应。</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3.5.8投标文件应由投标人的法定代表人或其委托代理人签字且盖单位公章。委托代理人签字的，投标文件应附法定代表人签署的授权委托书。签字或盖章的具体要求见投标人须知前附表。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3.5.9投标文件份数见投标人须知前附表。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3.5.10投标人应按照招标文件的要求，规范、明确、准时的提交投标文件。如果没有按照招标文件的要求保证所提供全部资料的真实性，或没有对招标文件作出实质性响应，其风险应由投标人自行承担。</w:t>
      </w:r>
    </w:p>
    <w:p>
      <w:pPr>
        <w:spacing w:line="400" w:lineRule="exact"/>
        <w:ind w:firstLine="422"/>
        <w:outlineLvl w:val="9"/>
        <w:rPr>
          <w:rFonts w:eastAsia="宋体" w:cs="宋体"/>
          <w:color w:val="auto"/>
          <w:sz w:val="21"/>
          <w:szCs w:val="21"/>
        </w:rPr>
      </w:pPr>
      <w:bookmarkStart w:id="35" w:name="_Toc244934197"/>
      <w:bookmarkStart w:id="36" w:name="_Toc234213531"/>
      <w:bookmarkStart w:id="37" w:name="_Toc10958"/>
      <w:bookmarkStart w:id="38" w:name="_Toc244935166"/>
      <w:bookmarkStart w:id="39" w:name="_Toc191983618"/>
      <w:r>
        <w:rPr>
          <w:rFonts w:hint="eastAsia" w:eastAsia="宋体" w:cs="宋体"/>
          <w:color w:val="auto"/>
          <w:sz w:val="21"/>
          <w:szCs w:val="21"/>
        </w:rPr>
        <w:t>4. 投标</w:t>
      </w:r>
      <w:bookmarkEnd w:id="35"/>
      <w:bookmarkEnd w:id="36"/>
      <w:bookmarkEnd w:id="37"/>
      <w:bookmarkEnd w:id="38"/>
      <w:bookmarkEnd w:id="39"/>
    </w:p>
    <w:p>
      <w:pPr>
        <w:spacing w:line="400" w:lineRule="exact"/>
        <w:ind w:firstLine="422"/>
        <w:outlineLvl w:val="9"/>
        <w:rPr>
          <w:rFonts w:eastAsia="宋体" w:cs="宋体"/>
          <w:color w:val="auto"/>
          <w:sz w:val="21"/>
          <w:szCs w:val="21"/>
        </w:rPr>
      </w:pPr>
      <w:r>
        <w:rPr>
          <w:rFonts w:hint="eastAsia" w:eastAsia="宋体" w:cs="宋体"/>
          <w:color w:val="auto"/>
          <w:sz w:val="21"/>
          <w:szCs w:val="21"/>
        </w:rPr>
        <w:t>4.1 投标文件的上传</w:t>
      </w:r>
    </w:p>
    <w:p>
      <w:pPr>
        <w:pStyle w:val="2"/>
        <w:spacing w:after="0" w:line="400" w:lineRule="exact"/>
        <w:ind w:firstLineChars="200"/>
        <w:outlineLvl w:val="9"/>
        <w:rPr>
          <w:rFonts w:ascii="宋体" w:hAnsi="宋体" w:eastAsia="宋体" w:cs="宋体"/>
          <w:color w:val="auto"/>
        </w:rPr>
      </w:pPr>
      <w:r>
        <w:rPr>
          <w:rFonts w:hint="eastAsia" w:ascii="宋体" w:hAnsi="宋体" w:eastAsia="宋体" w:cs="宋体"/>
          <w:color w:val="auto"/>
        </w:rPr>
        <w:t>4.1.1网上上传的电子投标文件应使用投标人数字证书认证并加密。</w:t>
      </w:r>
    </w:p>
    <w:p>
      <w:pPr>
        <w:spacing w:line="400" w:lineRule="exact"/>
        <w:ind w:firstLine="422"/>
        <w:outlineLvl w:val="9"/>
        <w:rPr>
          <w:rFonts w:eastAsia="宋体" w:cs="宋体"/>
          <w:color w:val="auto"/>
          <w:sz w:val="21"/>
          <w:szCs w:val="21"/>
        </w:rPr>
      </w:pPr>
      <w:r>
        <w:rPr>
          <w:rFonts w:hint="eastAsia" w:eastAsia="宋体" w:cs="宋体"/>
          <w:color w:val="auto"/>
          <w:sz w:val="21"/>
          <w:szCs w:val="21"/>
        </w:rPr>
        <w:t>4.2 投标文件的递交</w:t>
      </w:r>
    </w:p>
    <w:p>
      <w:pPr>
        <w:pStyle w:val="2"/>
        <w:spacing w:after="0" w:line="400" w:lineRule="exact"/>
        <w:ind w:firstLineChars="200"/>
        <w:outlineLvl w:val="9"/>
        <w:rPr>
          <w:rFonts w:ascii="宋体" w:hAnsi="宋体" w:eastAsia="宋体" w:cs="宋体"/>
          <w:color w:val="auto"/>
        </w:rPr>
      </w:pPr>
      <w:r>
        <w:rPr>
          <w:rFonts w:hint="eastAsia" w:ascii="宋体" w:hAnsi="宋体" w:eastAsia="宋体" w:cs="宋体"/>
          <w:color w:val="auto"/>
        </w:rPr>
        <w:t>4.2.1电子投标文件的递交</w:t>
      </w:r>
    </w:p>
    <w:p>
      <w:pPr>
        <w:pStyle w:val="2"/>
        <w:spacing w:after="0" w:line="400" w:lineRule="exact"/>
        <w:ind w:firstLineChars="200"/>
        <w:outlineLvl w:val="9"/>
        <w:rPr>
          <w:rFonts w:ascii="宋体" w:hAnsi="宋体" w:eastAsia="宋体" w:cs="宋体"/>
          <w:color w:val="auto"/>
        </w:rPr>
      </w:pPr>
      <w:r>
        <w:rPr>
          <w:rFonts w:hint="eastAsia" w:ascii="宋体" w:hAnsi="宋体" w:eastAsia="宋体" w:cs="宋体"/>
          <w:color w:val="auto"/>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pPr>
        <w:spacing w:line="400" w:lineRule="exact"/>
        <w:ind w:firstLine="422"/>
        <w:outlineLvl w:val="9"/>
        <w:rPr>
          <w:rFonts w:eastAsia="宋体" w:cs="宋体"/>
          <w:color w:val="auto"/>
          <w:sz w:val="21"/>
          <w:szCs w:val="21"/>
        </w:rPr>
      </w:pPr>
      <w:r>
        <w:rPr>
          <w:rFonts w:hint="eastAsia" w:eastAsia="宋体" w:cs="宋体"/>
          <w:color w:val="auto"/>
          <w:sz w:val="21"/>
          <w:szCs w:val="21"/>
        </w:rPr>
        <w:t>4.3 投标文件的修改与撤回</w:t>
      </w:r>
    </w:p>
    <w:p>
      <w:pPr>
        <w:pStyle w:val="2"/>
        <w:spacing w:after="0" w:line="400" w:lineRule="exact"/>
        <w:ind w:firstLineChars="200"/>
        <w:outlineLvl w:val="9"/>
        <w:rPr>
          <w:rFonts w:ascii="宋体" w:hAnsi="宋体" w:eastAsia="宋体" w:cs="宋体"/>
          <w:color w:val="auto"/>
        </w:rPr>
      </w:pPr>
      <w:r>
        <w:rPr>
          <w:rFonts w:hint="eastAsia" w:ascii="宋体" w:hAnsi="宋体" w:eastAsia="宋体" w:cs="宋体"/>
          <w:color w:val="auto"/>
        </w:rPr>
        <w:t>4.3.1 在第一章“招标公告”规定的投标截止时间前，投标人可以多次修改或撤回已递交的投标文件，最终投标文件以投标截止时间前完成上传至</w:t>
      </w:r>
      <w:r>
        <w:rPr>
          <w:rFonts w:hint="eastAsia" w:ascii="宋体" w:hAnsi="宋体" w:eastAsia="宋体" w:cs="宋体"/>
          <w:color w:val="auto"/>
          <w:lang w:eastAsia="zh-CN"/>
        </w:rPr>
        <w:t>淮滨县</w:t>
      </w:r>
      <w:r>
        <w:rPr>
          <w:rFonts w:hint="eastAsia" w:ascii="宋体" w:hAnsi="宋体" w:eastAsia="宋体" w:cs="宋体"/>
          <w:color w:val="auto"/>
        </w:rPr>
        <w:t>公共资源交易中心交易系统最后一份投标文件为准。</w:t>
      </w:r>
    </w:p>
    <w:p>
      <w:pPr>
        <w:pStyle w:val="2"/>
        <w:spacing w:after="0" w:line="400" w:lineRule="exact"/>
        <w:ind w:firstLineChars="200"/>
        <w:outlineLvl w:val="9"/>
        <w:rPr>
          <w:rFonts w:ascii="宋体" w:hAnsi="宋体" w:eastAsia="宋体" w:cs="宋体"/>
          <w:color w:val="auto"/>
          <w:szCs w:val="21"/>
        </w:rPr>
      </w:pPr>
      <w:r>
        <w:rPr>
          <w:rFonts w:hint="eastAsia" w:ascii="宋体" w:hAnsi="宋体" w:eastAsia="宋体" w:cs="宋体"/>
          <w:color w:val="auto"/>
        </w:rPr>
        <w:t>4.3.2修改的投标文件应按照本章第3.5条、第4.2条规定进行制作和递交。</w:t>
      </w:r>
    </w:p>
    <w:p>
      <w:pPr>
        <w:spacing w:line="400" w:lineRule="exact"/>
        <w:ind w:firstLine="422"/>
        <w:outlineLvl w:val="9"/>
        <w:rPr>
          <w:rFonts w:eastAsia="宋体" w:cs="宋体"/>
          <w:color w:val="auto"/>
          <w:sz w:val="21"/>
          <w:szCs w:val="21"/>
        </w:rPr>
      </w:pPr>
      <w:bookmarkStart w:id="40" w:name="_Toc234213532"/>
      <w:bookmarkStart w:id="41" w:name="_Toc244935167"/>
      <w:bookmarkStart w:id="42" w:name="_Toc244934198"/>
      <w:bookmarkStart w:id="43" w:name="_Toc191983619"/>
      <w:bookmarkStart w:id="44" w:name="_Toc25793"/>
      <w:r>
        <w:rPr>
          <w:rFonts w:hint="eastAsia" w:eastAsia="宋体" w:cs="宋体"/>
          <w:color w:val="auto"/>
          <w:sz w:val="21"/>
          <w:szCs w:val="21"/>
        </w:rPr>
        <w:t>5. 开标</w:t>
      </w:r>
      <w:bookmarkEnd w:id="40"/>
      <w:bookmarkEnd w:id="41"/>
      <w:bookmarkEnd w:id="42"/>
      <w:bookmarkEnd w:id="43"/>
      <w:bookmarkEnd w:id="44"/>
    </w:p>
    <w:p>
      <w:pPr>
        <w:spacing w:line="400" w:lineRule="exact"/>
        <w:ind w:firstLine="422"/>
        <w:outlineLvl w:val="9"/>
        <w:rPr>
          <w:rFonts w:ascii="宋体" w:hAnsi="宋体" w:eastAsia="宋体" w:cs="宋体"/>
          <w:b/>
          <w:color w:val="auto"/>
          <w:szCs w:val="21"/>
        </w:rPr>
      </w:pPr>
      <w:bookmarkStart w:id="45" w:name="_Toc297211680"/>
      <w:r>
        <w:rPr>
          <w:rFonts w:hint="eastAsia" w:ascii="宋体" w:hAnsi="宋体" w:eastAsia="宋体" w:cs="宋体"/>
          <w:b/>
          <w:color w:val="auto"/>
          <w:szCs w:val="21"/>
        </w:rPr>
        <w:t>5.1开标时间和地点</w:t>
      </w:r>
      <w:bookmarkEnd w:id="45"/>
    </w:p>
    <w:p>
      <w:pPr>
        <w:spacing w:line="400" w:lineRule="exact"/>
        <w:ind w:firstLine="420"/>
        <w:outlineLvl w:val="9"/>
        <w:rPr>
          <w:rFonts w:ascii="宋体" w:hAnsi="宋体" w:eastAsia="宋体" w:cs="宋体"/>
          <w:b/>
          <w:color w:val="auto"/>
          <w:szCs w:val="21"/>
        </w:rPr>
      </w:pPr>
      <w:r>
        <w:rPr>
          <w:rFonts w:hint="eastAsia" w:ascii="宋体" w:hAnsi="宋体" w:eastAsia="宋体" w:cs="宋体"/>
          <w:color w:val="auto"/>
          <w:szCs w:val="21"/>
        </w:rPr>
        <w:t>采购人在规定的投标截止时间（开标时间）和投标人须知前附表规定的地点公开开标。</w:t>
      </w:r>
    </w:p>
    <w:p>
      <w:pPr>
        <w:spacing w:line="400" w:lineRule="exact"/>
        <w:ind w:firstLine="422"/>
        <w:outlineLvl w:val="9"/>
        <w:rPr>
          <w:rFonts w:ascii="宋体" w:hAnsi="宋体" w:eastAsia="宋体" w:cs="宋体"/>
          <w:b/>
          <w:color w:val="auto"/>
          <w:szCs w:val="21"/>
        </w:rPr>
      </w:pPr>
      <w:bookmarkStart w:id="46" w:name="_Toc297211681"/>
      <w:r>
        <w:rPr>
          <w:rFonts w:hint="eastAsia" w:ascii="宋体" w:hAnsi="宋体" w:eastAsia="宋体" w:cs="宋体"/>
          <w:b/>
          <w:color w:val="auto"/>
          <w:szCs w:val="21"/>
        </w:rPr>
        <w:t>5.2 开标程序</w:t>
      </w:r>
      <w:bookmarkEnd w:id="46"/>
    </w:p>
    <w:p>
      <w:pPr>
        <w:spacing w:line="440" w:lineRule="exact"/>
        <w:ind w:firstLine="420"/>
        <w:outlineLvl w:val="9"/>
        <w:rPr>
          <w:rFonts w:ascii="宋体" w:hAnsi="宋体" w:eastAsia="宋体" w:cs="宋体"/>
          <w:b/>
          <w:bCs/>
          <w:color w:val="auto"/>
          <w:szCs w:val="21"/>
        </w:rPr>
      </w:pPr>
      <w:r>
        <w:rPr>
          <w:rFonts w:hint="eastAsia" w:ascii="宋体" w:hAnsi="宋体" w:eastAsia="宋体" w:cs="宋体"/>
          <w:bCs/>
          <w:color w:val="auto"/>
          <w:szCs w:val="21"/>
        </w:rPr>
        <w:t xml:space="preserve"> </w:t>
      </w:r>
      <w:r>
        <w:rPr>
          <w:rFonts w:hint="eastAsia" w:ascii="宋体" w:hAnsi="宋体" w:eastAsia="宋体" w:cs="宋体"/>
          <w:b/>
          <w:color w:val="auto"/>
          <w:szCs w:val="21"/>
        </w:rPr>
        <w:t xml:space="preserve"> 5.2.1</w:t>
      </w:r>
      <w:r>
        <w:rPr>
          <w:rFonts w:hint="eastAsia" w:ascii="宋体" w:hAnsi="宋体" w:eastAsia="宋体" w:cs="宋体"/>
          <w:b/>
          <w:bCs/>
          <w:color w:val="auto"/>
          <w:szCs w:val="21"/>
        </w:rPr>
        <w:t xml:space="preserve">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eastAsia="宋体" w:cs="宋体"/>
          <w:b/>
          <w:bCs/>
          <w:color w:val="auto"/>
          <w:szCs w:val="21"/>
        </w:rPr>
        <w:t>http://www.xyggzyjy.cn:8088/BidOpening，投标人无需寄送和递交非加密的电子投标文件，无需到现场参加开标会议，无需到达现场提交原件资料。</w:t>
      </w:r>
      <w:r>
        <w:rPr>
          <w:rFonts w:hint="eastAsia" w:ascii="宋体" w:hAnsi="宋体" w:eastAsia="宋体" w:cs="宋体"/>
          <w:b/>
          <w:bCs/>
          <w:color w:val="auto"/>
          <w:szCs w:val="21"/>
        </w:rPr>
        <w:fldChar w:fldCharType="end"/>
      </w:r>
    </w:p>
    <w:p>
      <w:pPr>
        <w:spacing w:line="44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rPr>
        <w:t>投标人应当在投标截止时间前，使用投标人CA数字证书登录不见面开标大厅，在线签到并准时参加开标活动，并在规定时间内完成投标文件解密、答疑澄清等。</w:t>
      </w:r>
    </w:p>
    <w:p>
      <w:pPr>
        <w:spacing w:line="44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rPr>
        <w:t>投标人需在解密开始后10分钟内完成解密（当投标人过多时，解密时间可以适当延长）。在投标文件解密过程中，因投标人原因（如投标人准备不到位、电脑网络问题等），造成无法及时解密的，将被退回投标文件。</w:t>
      </w:r>
    </w:p>
    <w:p>
      <w:pPr>
        <w:spacing w:line="44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rPr>
        <w:t>不见面开标服务的具体事宜，请查阅信阳市公共资源交易中心网站首页—下载中心—信阳市不见面开标大厅系统操作手册 。</w:t>
      </w:r>
    </w:p>
    <w:p>
      <w:pPr>
        <w:spacing w:line="440" w:lineRule="exact"/>
        <w:ind w:firstLine="422"/>
        <w:outlineLvl w:val="9"/>
        <w:rPr>
          <w:rFonts w:ascii="宋体" w:hAnsi="宋体" w:eastAsia="宋体" w:cs="宋体"/>
          <w:bCs/>
          <w:color w:val="auto"/>
          <w:szCs w:val="21"/>
        </w:rPr>
      </w:pPr>
      <w:r>
        <w:rPr>
          <w:rFonts w:hint="eastAsia" w:ascii="宋体" w:hAnsi="宋体" w:eastAsia="宋体" w:cs="宋体"/>
          <w:b/>
          <w:bCs/>
          <w:color w:val="auto"/>
          <w:szCs w:val="21"/>
        </w:rPr>
        <w:t xml:space="preserve">开标过程中，投标人如有异议，须在开标结束前通过系统提出，否则视同认可开标记录。开标结束后，对开标记录的任何异议不再接受。 </w:t>
      </w:r>
    </w:p>
    <w:p>
      <w:pPr>
        <w:pStyle w:val="3"/>
        <w:spacing w:after="0" w:line="400" w:lineRule="exact"/>
        <w:ind w:firstLine="422"/>
        <w:outlineLvl w:val="9"/>
        <w:rPr>
          <w:rFonts w:ascii="宋体" w:hAnsi="宋体" w:eastAsia="宋体" w:cs="宋体"/>
          <w:b/>
          <w:color w:val="auto"/>
          <w:szCs w:val="21"/>
        </w:rPr>
      </w:pPr>
      <w:bookmarkStart w:id="47" w:name="_Toc244935168"/>
      <w:bookmarkStart w:id="48" w:name="_Toc12176"/>
      <w:bookmarkStart w:id="49" w:name="_Toc244934199"/>
      <w:bookmarkStart w:id="50" w:name="_Toc234213533"/>
      <w:bookmarkStart w:id="51" w:name="_Toc191983620"/>
      <w:r>
        <w:rPr>
          <w:rFonts w:hint="eastAsia" w:ascii="宋体" w:hAnsi="宋体" w:eastAsia="宋体" w:cs="宋体"/>
          <w:b/>
          <w:color w:val="auto"/>
          <w:szCs w:val="21"/>
        </w:rPr>
        <w:t>5.2.2资格审查</w:t>
      </w:r>
    </w:p>
    <w:p>
      <w:pPr>
        <w:pStyle w:val="3"/>
        <w:spacing w:after="0"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开标结束后，由采购人代表和采购代理机构成立资格审查小组，按照“投标人须知前附表1.4.1投标人资格要求”对投标人进行资格审查。</w:t>
      </w:r>
    </w:p>
    <w:p>
      <w:pPr>
        <w:pStyle w:val="3"/>
        <w:spacing w:after="0"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 xml:space="preserve">通过资格审查的投标人不足三家的，按废标处理，采购人应依法重新招标。   </w:t>
      </w:r>
    </w:p>
    <w:p>
      <w:pPr>
        <w:spacing w:line="400" w:lineRule="exact"/>
        <w:ind w:firstLine="422"/>
        <w:outlineLvl w:val="9"/>
        <w:rPr>
          <w:rFonts w:eastAsia="宋体" w:cs="宋体"/>
          <w:color w:val="auto"/>
          <w:sz w:val="21"/>
          <w:szCs w:val="21"/>
        </w:rPr>
      </w:pPr>
      <w:r>
        <w:rPr>
          <w:rFonts w:hint="eastAsia" w:eastAsia="宋体" w:cs="宋体"/>
          <w:color w:val="auto"/>
          <w:sz w:val="21"/>
          <w:szCs w:val="21"/>
        </w:rPr>
        <w:t>6. 评标</w:t>
      </w:r>
      <w:bookmarkEnd w:id="47"/>
      <w:bookmarkEnd w:id="48"/>
      <w:bookmarkEnd w:id="49"/>
      <w:bookmarkEnd w:id="50"/>
      <w:bookmarkEnd w:id="51"/>
    </w:p>
    <w:p>
      <w:pPr>
        <w:spacing w:line="400" w:lineRule="exact"/>
        <w:ind w:firstLine="422"/>
        <w:outlineLvl w:val="9"/>
        <w:rPr>
          <w:rFonts w:ascii="宋体" w:hAnsi="宋体" w:eastAsia="宋体" w:cs="宋体"/>
          <w:b/>
          <w:bCs/>
          <w:color w:val="auto"/>
          <w:szCs w:val="21"/>
        </w:rPr>
      </w:pPr>
      <w:bookmarkStart w:id="52" w:name="_Toc244935169"/>
      <w:bookmarkStart w:id="53" w:name="_Toc244934200"/>
      <w:bookmarkStart w:id="54" w:name="_Toc234213534"/>
      <w:bookmarkStart w:id="55" w:name="_Toc191983621"/>
      <w:r>
        <w:rPr>
          <w:rFonts w:hint="eastAsia" w:ascii="宋体" w:hAnsi="宋体" w:eastAsia="宋体" w:cs="宋体"/>
          <w:b/>
          <w:bCs/>
          <w:color w:val="auto"/>
          <w:szCs w:val="21"/>
        </w:rPr>
        <w:t>6.1评标委员会</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6.1.2  评标委员会成员有下列情形之一的，应当回避：</w:t>
      </w:r>
    </w:p>
    <w:p>
      <w:pPr>
        <w:numPr>
          <w:ilvl w:val="0"/>
          <w:numId w:val="5"/>
        </w:numPr>
        <w:spacing w:line="400" w:lineRule="exact"/>
        <w:ind w:left="0" w:firstLine="420"/>
        <w:outlineLvl w:val="9"/>
        <w:rPr>
          <w:rFonts w:ascii="宋体" w:hAnsi="宋体" w:eastAsia="宋体" w:cs="宋体"/>
          <w:color w:val="auto"/>
          <w:szCs w:val="21"/>
        </w:rPr>
      </w:pPr>
      <w:r>
        <w:rPr>
          <w:rFonts w:hint="eastAsia" w:ascii="宋体" w:hAnsi="宋体" w:eastAsia="宋体" w:cs="宋体"/>
          <w:color w:val="auto"/>
          <w:szCs w:val="21"/>
        </w:rPr>
        <w:t>投标人或投标人的主要负责人的近亲属；</w:t>
      </w:r>
    </w:p>
    <w:p>
      <w:pPr>
        <w:numPr>
          <w:ilvl w:val="0"/>
          <w:numId w:val="5"/>
        </w:numPr>
        <w:spacing w:line="400" w:lineRule="exact"/>
        <w:ind w:left="0" w:firstLine="420"/>
        <w:outlineLvl w:val="9"/>
        <w:rPr>
          <w:rFonts w:ascii="宋体" w:hAnsi="宋体" w:eastAsia="宋体" w:cs="宋体"/>
          <w:color w:val="auto"/>
          <w:szCs w:val="21"/>
        </w:rPr>
      </w:pPr>
      <w:r>
        <w:rPr>
          <w:rFonts w:hint="eastAsia" w:ascii="宋体" w:hAnsi="宋体" w:eastAsia="宋体" w:cs="宋体"/>
          <w:color w:val="auto"/>
          <w:szCs w:val="21"/>
        </w:rPr>
        <w:t>项目主管部门或者行政监督部门的人员；</w:t>
      </w:r>
    </w:p>
    <w:p>
      <w:pPr>
        <w:numPr>
          <w:ilvl w:val="0"/>
          <w:numId w:val="5"/>
        </w:numPr>
        <w:spacing w:line="400" w:lineRule="exact"/>
        <w:ind w:left="0" w:firstLine="420"/>
        <w:outlineLvl w:val="9"/>
        <w:rPr>
          <w:rFonts w:ascii="宋体" w:hAnsi="宋体" w:eastAsia="宋体" w:cs="宋体"/>
          <w:color w:val="auto"/>
          <w:szCs w:val="21"/>
        </w:rPr>
      </w:pPr>
      <w:r>
        <w:rPr>
          <w:rFonts w:hint="eastAsia" w:ascii="宋体" w:hAnsi="宋体" w:eastAsia="宋体" w:cs="宋体"/>
          <w:color w:val="auto"/>
          <w:szCs w:val="21"/>
        </w:rPr>
        <w:t>与投标人有经济利益关系，可能影响对投标公正评审的；</w:t>
      </w:r>
    </w:p>
    <w:p>
      <w:pPr>
        <w:numPr>
          <w:ilvl w:val="0"/>
          <w:numId w:val="5"/>
        </w:numPr>
        <w:tabs>
          <w:tab w:val="left" w:pos="0"/>
          <w:tab w:val="clear" w:pos="420"/>
        </w:tabs>
        <w:spacing w:line="400" w:lineRule="exact"/>
        <w:ind w:left="0" w:firstLine="420"/>
        <w:outlineLvl w:val="9"/>
        <w:rPr>
          <w:rFonts w:ascii="宋体" w:hAnsi="宋体" w:eastAsia="宋体" w:cs="宋体"/>
          <w:color w:val="auto"/>
          <w:szCs w:val="21"/>
        </w:rPr>
      </w:pPr>
      <w:r>
        <w:rPr>
          <w:rFonts w:hint="eastAsia" w:ascii="宋体" w:hAnsi="宋体" w:eastAsia="宋体" w:cs="宋体"/>
          <w:color w:val="auto"/>
          <w:szCs w:val="21"/>
        </w:rPr>
        <w:t>曾因在招标、评标以及其他与招标投标有关活动中从事违法行为而受过行政处罚或刑事处罚的。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6.2 评标原则</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评标活动遵循公平、公正、科学和择优的原则。</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6.3 评标过程的保密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公开开标后，直到授予中标人合同为止，凡属于对投标文件的审查、澄清、评价和比较的有关资料以及中标候选人的推荐情况、与评标有关的其他任何情况均应严格保密。</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6.4  评标</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评标委员会按照第三章“评标办法”规定的方法和程序对投标文件进行评审。第三章“评标办法”没有规定的方法和标准，不作为评标依据。</w:t>
      </w:r>
    </w:p>
    <w:bookmarkEnd w:id="52"/>
    <w:bookmarkEnd w:id="53"/>
    <w:bookmarkEnd w:id="54"/>
    <w:bookmarkEnd w:id="55"/>
    <w:p>
      <w:pPr>
        <w:spacing w:line="400" w:lineRule="exact"/>
        <w:ind w:firstLine="422"/>
        <w:outlineLvl w:val="9"/>
        <w:rPr>
          <w:rFonts w:eastAsia="宋体" w:cs="宋体"/>
          <w:color w:val="auto"/>
          <w:sz w:val="21"/>
          <w:szCs w:val="21"/>
        </w:rPr>
      </w:pPr>
      <w:bookmarkStart w:id="56" w:name="_Toc22044"/>
      <w:bookmarkStart w:id="57" w:name="_Toc184635077"/>
      <w:r>
        <w:rPr>
          <w:rFonts w:hint="eastAsia" w:eastAsia="宋体" w:cs="宋体"/>
          <w:color w:val="auto"/>
          <w:sz w:val="21"/>
          <w:szCs w:val="21"/>
        </w:rPr>
        <w:t>7．合同授予</w:t>
      </w:r>
      <w:bookmarkEnd w:id="56"/>
      <w:bookmarkEnd w:id="57"/>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7.1 定标方式</w:t>
      </w:r>
    </w:p>
    <w:p>
      <w:pPr>
        <w:pStyle w:val="38"/>
        <w:spacing w:line="400" w:lineRule="exact"/>
        <w:ind w:firstLine="420"/>
        <w:outlineLvl w:val="9"/>
        <w:rPr>
          <w:rFonts w:eastAsia="宋体" w:cs="宋体"/>
          <w:color w:val="auto"/>
          <w:sz w:val="21"/>
          <w:szCs w:val="21"/>
        </w:rPr>
      </w:pPr>
      <w:r>
        <w:rPr>
          <w:rFonts w:hint="eastAsia" w:eastAsia="宋体" w:cs="宋体"/>
          <w:bCs/>
          <w:color w:val="auto"/>
          <w:sz w:val="21"/>
          <w:szCs w:val="21"/>
        </w:rPr>
        <w:t xml:space="preserve"> 采购人依据评标委员会推荐的中标候选人确定中标人，评标委员会推荐中标候选人的人数见投标人须知前附表。</w:t>
      </w:r>
      <w:r>
        <w:rPr>
          <w:rFonts w:hint="eastAsia" w:eastAsia="宋体" w:cs="宋体"/>
          <w:color w:val="auto"/>
          <w:sz w:val="21"/>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pPr>
        <w:pStyle w:val="38"/>
        <w:spacing w:line="400" w:lineRule="exact"/>
        <w:ind w:firstLine="420"/>
        <w:outlineLvl w:val="9"/>
        <w:rPr>
          <w:rFonts w:eastAsia="宋体" w:cs="宋体"/>
          <w:color w:val="auto"/>
          <w:sz w:val="21"/>
          <w:szCs w:val="21"/>
        </w:rPr>
      </w:pPr>
      <w:r>
        <w:rPr>
          <w:rFonts w:hint="eastAsia" w:eastAsia="宋体" w:cs="宋体"/>
          <w:color w:val="auto"/>
          <w:sz w:val="21"/>
          <w:szCs w:val="21"/>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评标委员会经评审，认为所有投标均不符合招标文件要求的，可以否决所有投标，所有投标被否决后，采购人可以重新招标。</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7.2 中标通知</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在本章第3.4 款规定的投标有效期内，采购人以书面形式向中标人发出中标通知书，同时将中标结果通知未中标的投标人。</w:t>
      </w:r>
    </w:p>
    <w:p>
      <w:pPr>
        <w:spacing w:line="400" w:lineRule="exact"/>
        <w:ind w:firstLine="422"/>
        <w:outlineLvl w:val="9"/>
        <w:rPr>
          <w:rFonts w:ascii="宋体" w:hAnsi="宋体" w:eastAsia="宋体" w:cs="宋体"/>
          <w:b/>
          <w:bCs/>
          <w:color w:val="auto"/>
          <w:szCs w:val="21"/>
        </w:rPr>
      </w:pPr>
      <w:bookmarkStart w:id="58" w:name="_Toc278027739"/>
      <w:bookmarkStart w:id="59" w:name="_Toc184635079"/>
      <w:r>
        <w:rPr>
          <w:rFonts w:hint="eastAsia" w:ascii="宋体" w:hAnsi="宋体" w:eastAsia="宋体" w:cs="宋体"/>
          <w:b/>
          <w:bCs/>
          <w:color w:val="auto"/>
          <w:szCs w:val="21"/>
        </w:rPr>
        <w:t>7.3 履约保证金</w:t>
      </w:r>
    </w:p>
    <w:p>
      <w:pPr>
        <w:spacing w:line="40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rPr>
        <w:t>免收履约保证金</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7.4签订合同</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 xml:space="preserve">   7.4.1 采购人和中标人应当自中标通知书发出之日起2-7天内，根据招标文件和中标人的投标文件订立书面合同。中标人无正当理由拒签合同的，采购人取消其中标资格。</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 xml:space="preserve">   7.4.2 发出中标通知书后，采购人无正当理由拒签合同的，给中标人造成损失的，应当赔偿损失。</w:t>
      </w:r>
    </w:p>
    <w:p>
      <w:pPr>
        <w:spacing w:line="400" w:lineRule="exact"/>
        <w:ind w:firstLine="422"/>
        <w:outlineLvl w:val="9"/>
        <w:rPr>
          <w:rFonts w:eastAsia="宋体" w:cs="宋体"/>
          <w:color w:val="auto"/>
          <w:sz w:val="21"/>
          <w:szCs w:val="21"/>
        </w:rPr>
      </w:pPr>
      <w:bookmarkStart w:id="60" w:name="_Toc15038"/>
      <w:r>
        <w:rPr>
          <w:rFonts w:hint="eastAsia" w:eastAsia="宋体" w:cs="宋体"/>
          <w:color w:val="auto"/>
          <w:sz w:val="21"/>
          <w:szCs w:val="21"/>
        </w:rPr>
        <w:t>8.重新招标和不再招标</w:t>
      </w:r>
      <w:bookmarkEnd w:id="58"/>
      <w:bookmarkEnd w:id="60"/>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 xml:space="preserve"> 8.1重新招标 </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 xml:space="preserve"> 有下列情形之一的，采购人将重新招标：</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（1）投标截止时间止，投标人少于3个的；</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（2）通过资格审查的投标人不足三家的；</w:t>
      </w:r>
    </w:p>
    <w:p>
      <w:pPr>
        <w:spacing w:line="400" w:lineRule="exact"/>
        <w:ind w:firstLine="420"/>
        <w:outlineLvl w:val="9"/>
        <w:rPr>
          <w:rFonts w:ascii="宋体" w:hAnsi="宋体" w:eastAsia="宋体" w:cs="宋体"/>
          <w:bCs/>
          <w:color w:val="auto"/>
          <w:szCs w:val="21"/>
        </w:rPr>
      </w:pPr>
      <w:r>
        <w:rPr>
          <w:rFonts w:hint="eastAsia" w:ascii="宋体" w:hAnsi="宋体" w:eastAsia="宋体" w:cs="宋体"/>
          <w:bCs/>
          <w:color w:val="auto"/>
          <w:szCs w:val="21"/>
        </w:rPr>
        <w:t>（3）经评标委员会评审后否决所有投标的。</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8.2不再招标</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 xml:space="preserve">  废标后，除采购任务取消情形外，应当重新组织招标；需要采取其他方式采购的，应当在采购活动开始前获得设区的市、自治州以上人民政府采购监督管理部门或者政府有关部门批准。</w:t>
      </w:r>
    </w:p>
    <w:bookmarkEnd w:id="59"/>
    <w:p>
      <w:pPr>
        <w:spacing w:line="400" w:lineRule="exact"/>
        <w:ind w:firstLine="422"/>
        <w:outlineLvl w:val="9"/>
        <w:rPr>
          <w:rFonts w:eastAsia="宋体" w:cs="宋体"/>
          <w:color w:val="auto"/>
          <w:sz w:val="21"/>
          <w:szCs w:val="21"/>
        </w:rPr>
      </w:pPr>
      <w:bookmarkStart w:id="61" w:name="_Toc278027740"/>
      <w:bookmarkStart w:id="62" w:name="_Toc31870"/>
      <w:bookmarkStart w:id="63" w:name="_Toc184635080"/>
      <w:r>
        <w:rPr>
          <w:rFonts w:hint="eastAsia" w:eastAsia="宋体" w:cs="宋体"/>
          <w:color w:val="auto"/>
          <w:sz w:val="21"/>
          <w:szCs w:val="21"/>
        </w:rPr>
        <w:t>9.纪律和监督</w:t>
      </w:r>
      <w:bookmarkEnd w:id="61"/>
      <w:bookmarkEnd w:id="62"/>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9.1对采购人的纪律要求</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 xml:space="preserve"> 采购人不得泄漏招标投标活动中应当保密的情况和资料，不得与投标人串通损害国家利益、社会公共利益或者他人合法权益。</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9.2对投标人的纪律要求</w:t>
      </w:r>
    </w:p>
    <w:p>
      <w:pPr>
        <w:widowControl/>
        <w:spacing w:line="400" w:lineRule="exact"/>
        <w:ind w:firstLine="420"/>
        <w:jc w:val="left"/>
        <w:outlineLvl w:val="9"/>
        <w:rPr>
          <w:rFonts w:ascii="宋体" w:hAnsi="宋体" w:eastAsia="宋体" w:cs="宋体"/>
          <w:bCs/>
          <w:color w:val="auto"/>
          <w:spacing w:val="-3"/>
          <w:szCs w:val="21"/>
        </w:rPr>
      </w:pPr>
      <w:r>
        <w:rPr>
          <w:rFonts w:hint="eastAsia" w:ascii="宋体" w:hAnsi="宋体" w:eastAsia="宋体" w:cs="宋体"/>
          <w:bCs/>
          <w:color w:val="auto"/>
          <w:szCs w:val="21"/>
        </w:rPr>
        <w:t xml:space="preserve"> </w:t>
      </w:r>
      <w:r>
        <w:rPr>
          <w:rFonts w:hint="eastAsia" w:ascii="宋体" w:hAnsi="宋体" w:eastAsia="宋体" w:cs="宋体"/>
          <w:bCs/>
          <w:color w:val="auto"/>
          <w:spacing w:val="-3"/>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9.3对评标委员会成员的纪律要求</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pacing w:line="400" w:lineRule="exact"/>
        <w:ind w:firstLine="422"/>
        <w:jc w:val="left"/>
        <w:outlineLvl w:val="9"/>
        <w:rPr>
          <w:rFonts w:ascii="宋体" w:hAnsi="宋体" w:eastAsia="宋体" w:cs="宋体"/>
          <w:b/>
          <w:color w:val="auto"/>
          <w:szCs w:val="21"/>
        </w:rPr>
      </w:pPr>
      <w:r>
        <w:rPr>
          <w:rFonts w:hint="eastAsia" w:ascii="宋体" w:hAnsi="宋体" w:eastAsia="宋体" w:cs="宋体"/>
          <w:b/>
          <w:color w:val="auto"/>
          <w:szCs w:val="21"/>
        </w:rPr>
        <w:t>9.4对与评标活动有关的工作人员的纪律要求</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spacing w:line="400" w:lineRule="exact"/>
        <w:ind w:firstLine="422"/>
        <w:jc w:val="left"/>
        <w:outlineLvl w:val="9"/>
        <w:rPr>
          <w:rFonts w:ascii="宋体" w:hAnsi="宋体" w:eastAsia="宋体" w:cs="宋体"/>
          <w:bCs/>
          <w:color w:val="auto"/>
          <w:szCs w:val="21"/>
        </w:rPr>
      </w:pPr>
      <w:r>
        <w:rPr>
          <w:rFonts w:hint="eastAsia" w:ascii="宋体" w:hAnsi="宋体" w:eastAsia="宋体" w:cs="宋体"/>
          <w:b/>
          <w:color w:val="auto"/>
          <w:szCs w:val="21"/>
        </w:rPr>
        <w:t>9.5投诉、质疑</w:t>
      </w:r>
      <w:r>
        <w:rPr>
          <w:rFonts w:hint="eastAsia" w:ascii="宋体" w:hAnsi="宋体" w:eastAsia="宋体" w:cs="宋体"/>
          <w:bCs/>
          <w:color w:val="auto"/>
          <w:szCs w:val="21"/>
        </w:rPr>
        <w:t xml:space="preserve">  </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 xml:space="preserve"> 投标人和其他利害关系人认为本次招标活动违反法律、法规和规章规定的，有权向有关行政监督部门投诉。</w:t>
      </w:r>
    </w:p>
    <w:p>
      <w:pPr>
        <w:pStyle w:val="3"/>
        <w:spacing w:after="0" w:line="400" w:lineRule="exact"/>
        <w:ind w:firstLine="420"/>
        <w:outlineLvl w:val="9"/>
        <w:rPr>
          <w:rFonts w:ascii="宋体" w:hAnsi="宋体" w:eastAsia="宋体" w:cs="宋体"/>
          <w:color w:val="auto"/>
        </w:rPr>
      </w:pPr>
      <w:r>
        <w:rPr>
          <w:rFonts w:hint="eastAsia" w:ascii="宋体" w:hAnsi="宋体" w:eastAsia="宋体" w:cs="宋体"/>
          <w:color w:val="auto"/>
          <w:szCs w:val="21"/>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pPr>
        <w:spacing w:line="400" w:lineRule="exact"/>
        <w:ind w:firstLine="422"/>
        <w:outlineLvl w:val="9"/>
        <w:rPr>
          <w:rFonts w:eastAsia="宋体" w:cs="宋体"/>
          <w:color w:val="auto"/>
          <w:sz w:val="21"/>
          <w:szCs w:val="21"/>
        </w:rPr>
      </w:pPr>
      <w:bookmarkStart w:id="64" w:name="_Toc16124"/>
      <w:r>
        <w:rPr>
          <w:rFonts w:hint="eastAsia" w:eastAsia="宋体" w:cs="宋体"/>
          <w:color w:val="auto"/>
          <w:sz w:val="21"/>
          <w:szCs w:val="21"/>
        </w:rPr>
        <w:t>10.</w:t>
      </w:r>
      <w:bookmarkEnd w:id="64"/>
      <w:r>
        <w:rPr>
          <w:rFonts w:hint="eastAsia" w:eastAsia="宋体" w:cs="宋体"/>
          <w:color w:val="auto"/>
          <w:sz w:val="21"/>
          <w:szCs w:val="21"/>
        </w:rPr>
        <w:t>其他内容</w:t>
      </w:r>
    </w:p>
    <w:bookmarkEnd w:id="63"/>
    <w:p>
      <w:pPr>
        <w:widowControl/>
        <w:spacing w:line="400" w:lineRule="exact"/>
        <w:ind w:firstLine="420"/>
        <w:jc w:val="left"/>
        <w:outlineLvl w:val="9"/>
        <w:rPr>
          <w:rFonts w:ascii="宋体" w:hAnsi="宋体" w:eastAsia="宋体" w:cs="宋体"/>
          <w:bCs/>
          <w:color w:val="auto"/>
          <w:szCs w:val="21"/>
        </w:rPr>
      </w:pPr>
      <w:bookmarkStart w:id="65" w:name="_Toc244935173"/>
      <w:bookmarkStart w:id="66" w:name="_Toc234213538"/>
      <w:r>
        <w:rPr>
          <w:rFonts w:hint="eastAsia" w:ascii="宋体" w:hAnsi="宋体" w:eastAsia="宋体" w:cs="宋体"/>
          <w:bCs/>
          <w:color w:val="auto"/>
          <w:szCs w:val="21"/>
        </w:rPr>
        <w:t>10.1投标人应根据招标技术文件的要求，结合采购人提供的相关资料，作出详细的产品及服务报价。</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10.2投标人应对照本招标技术文件各项技术要求作出实质性的响应，否则投标人的投标有可能被拒绝。</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10.4本招标技术文件未尽事宜，由甲乙双方在合同技术谈判时协商确定。</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10.5投标人所投货物应符合招标文件要求，且所有部件均应为全新的、未使用过的合格产品；</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10.6投标人提供的货物所涉及的技术、设计、设备、技术培训和技术服务等，均应来自于合格的原产地；</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10.7中标人对合同义务全面负责；对货物的质量、使用性能、技术培训及售后服务全面负责；对与采购人供货货物的交接及验收全面负责；</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10.8投标人所提供的货物、软件，如若发生侵犯知识产权的行为时，其侵犯责任与采购人无关，应由投标人承担相应的责任，并不得损害采购人利益；</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10.9对需要投标人代表的货物制造厂商做出书面承诺的，由投标人负责请货物制造商作出书面承诺。</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10.10保密和保证</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(1)参与招标投标活动的各方应对招标文件和投标文件中的商业和技术等秘密保密，违者应对由此造成的后果承担法律责任。</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(2)投标人应保证在投标文件中所提交的资料和数据是真实的。</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(3)本项目不接受联合体投标，中标人应当按照合同约定履行义务，完成中标项目。中标人不得向他人转让中标项目，也不得将中标项目肢解后分别向他人转让。否则，取消其中标资格并追究其违约责任。</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10.11采购人不承诺最低价中标，而且采购人没有义务解释说明未中标原因。</w:t>
      </w:r>
    </w:p>
    <w:p>
      <w:pPr>
        <w:widowControl/>
        <w:spacing w:line="400" w:lineRule="exact"/>
        <w:ind w:firstLine="420"/>
        <w:jc w:val="left"/>
        <w:outlineLvl w:val="9"/>
        <w:rPr>
          <w:rFonts w:ascii="宋体" w:hAnsi="宋体" w:eastAsia="宋体" w:cs="宋体"/>
          <w:bCs/>
          <w:color w:val="auto"/>
          <w:szCs w:val="21"/>
        </w:rPr>
      </w:pPr>
      <w:r>
        <w:rPr>
          <w:rFonts w:hint="eastAsia" w:ascii="宋体" w:hAnsi="宋体" w:eastAsia="宋体" w:cs="宋体"/>
          <w:bCs/>
          <w:color w:val="auto"/>
          <w:szCs w:val="21"/>
        </w:rPr>
        <w:t>10.12其它未尽事宜，按国家有关法律、法规执行。</w:t>
      </w:r>
    </w:p>
    <w:p>
      <w:pPr>
        <w:pStyle w:val="33"/>
        <w:spacing w:line="400" w:lineRule="exact"/>
        <w:ind w:firstLine="220" w:firstLineChars="100"/>
        <w:outlineLvl w:val="9"/>
        <w:rPr>
          <w:rFonts w:hAnsi="宋体"/>
          <w:color w:val="auto"/>
          <w:sz w:val="22"/>
          <w:szCs w:val="22"/>
        </w:rPr>
      </w:pPr>
      <w:bookmarkStart w:id="67" w:name="_Toc374358905"/>
      <w:bookmarkStart w:id="68" w:name="_Toc365035216"/>
      <w:bookmarkStart w:id="69" w:name="_Toc8855"/>
      <w:bookmarkStart w:id="70" w:name="_Toc381018326"/>
      <w:bookmarkStart w:id="71" w:name="_Toc381964727"/>
    </w:p>
    <w:bookmarkEnd w:id="65"/>
    <w:bookmarkEnd w:id="66"/>
    <w:bookmarkEnd w:id="67"/>
    <w:bookmarkEnd w:id="68"/>
    <w:bookmarkEnd w:id="69"/>
    <w:bookmarkEnd w:id="70"/>
    <w:bookmarkEnd w:id="71"/>
    <w:p>
      <w:pPr>
        <w:spacing w:line="400" w:lineRule="exact"/>
        <w:ind w:firstLine="723"/>
        <w:outlineLvl w:val="9"/>
        <w:rPr>
          <w:rFonts w:ascii="宋体" w:hAnsi="宋体" w:eastAsia="宋体" w:cs="宋体"/>
          <w:color w:val="auto"/>
          <w:sz w:val="36"/>
          <w:szCs w:val="36"/>
        </w:rPr>
      </w:pPr>
    </w:p>
    <w:p>
      <w:pPr>
        <w:ind w:firstLine="420"/>
        <w:outlineLvl w:val="9"/>
        <w:rPr>
          <w:color w:val="auto"/>
        </w:rPr>
      </w:pPr>
    </w:p>
    <w:p>
      <w:pPr>
        <w:pStyle w:val="5"/>
        <w:ind w:left="0" w:leftChars="0" w:firstLine="0" w:firstLineChars="0"/>
        <w:outlineLvl w:val="9"/>
        <w:rPr>
          <w:rFonts w:hint="eastAsia"/>
          <w:color w:val="auto"/>
        </w:rPr>
      </w:pPr>
    </w:p>
    <w:p>
      <w:pPr>
        <w:outlineLvl w:val="9"/>
        <w:rPr>
          <w:rFonts w:hint="eastAsia"/>
          <w:color w:val="auto"/>
        </w:rPr>
      </w:pPr>
    </w:p>
    <w:p>
      <w:pPr>
        <w:pStyle w:val="2"/>
        <w:outlineLvl w:val="9"/>
        <w:rPr>
          <w:rFonts w:hint="eastAsia"/>
          <w:color w:val="auto"/>
        </w:rPr>
      </w:pPr>
    </w:p>
    <w:p>
      <w:pPr>
        <w:outlineLvl w:val="9"/>
        <w:rPr>
          <w:rFonts w:hint="eastAsia"/>
          <w:color w:val="auto"/>
        </w:rPr>
      </w:pPr>
    </w:p>
    <w:p>
      <w:pPr>
        <w:pStyle w:val="2"/>
        <w:outlineLvl w:val="9"/>
        <w:rPr>
          <w:rFonts w:hint="eastAsia"/>
          <w:color w:val="auto"/>
        </w:rPr>
      </w:pPr>
    </w:p>
    <w:p>
      <w:pPr>
        <w:outlineLvl w:val="9"/>
        <w:rPr>
          <w:rFonts w:hint="eastAsia"/>
          <w:color w:val="auto"/>
        </w:rPr>
      </w:pPr>
    </w:p>
    <w:p>
      <w:pPr>
        <w:pStyle w:val="2"/>
        <w:outlineLvl w:val="9"/>
        <w:rPr>
          <w:rFonts w:hint="eastAsia"/>
          <w:color w:val="auto"/>
        </w:rPr>
      </w:pPr>
    </w:p>
    <w:p>
      <w:pPr>
        <w:outlineLvl w:val="9"/>
        <w:rPr>
          <w:rFonts w:hint="eastAsia"/>
          <w:color w:val="auto"/>
        </w:rPr>
      </w:pPr>
    </w:p>
    <w:p>
      <w:pPr>
        <w:pStyle w:val="2"/>
        <w:outlineLvl w:val="9"/>
        <w:rPr>
          <w:rFonts w:hint="eastAsia"/>
          <w:color w:val="auto"/>
        </w:rPr>
      </w:pPr>
    </w:p>
    <w:p>
      <w:pPr>
        <w:outlineLvl w:val="9"/>
        <w:rPr>
          <w:rFonts w:hint="eastAsia"/>
          <w:color w:val="auto"/>
        </w:rPr>
      </w:pPr>
    </w:p>
    <w:p>
      <w:pPr>
        <w:pStyle w:val="12"/>
        <w:rPr>
          <w:rFonts w:hint="eastAsia"/>
          <w:color w:val="auto"/>
        </w:rPr>
      </w:pPr>
    </w:p>
    <w:p>
      <w:pPr>
        <w:rPr>
          <w:rFonts w:hint="eastAsia"/>
          <w:color w:val="auto"/>
        </w:rPr>
      </w:pPr>
    </w:p>
    <w:p>
      <w:pPr>
        <w:pStyle w:val="2"/>
        <w:outlineLvl w:val="9"/>
        <w:rPr>
          <w:rFonts w:hint="eastAsia"/>
          <w:color w:val="auto"/>
        </w:rPr>
      </w:pPr>
    </w:p>
    <w:p>
      <w:pPr>
        <w:outlineLvl w:val="9"/>
        <w:rPr>
          <w:rFonts w:hint="eastAsia"/>
          <w:color w:val="auto"/>
        </w:rPr>
      </w:pPr>
    </w:p>
    <w:p>
      <w:pPr>
        <w:pStyle w:val="2"/>
        <w:outlineLvl w:val="9"/>
        <w:rPr>
          <w:rFonts w:hint="eastAsia"/>
          <w:color w:val="auto"/>
        </w:rPr>
      </w:pPr>
    </w:p>
    <w:p>
      <w:pPr>
        <w:outlineLvl w:val="9"/>
        <w:rPr>
          <w:rFonts w:hint="eastAsia"/>
          <w:color w:val="auto"/>
        </w:rPr>
      </w:pPr>
    </w:p>
    <w:p>
      <w:pPr>
        <w:spacing w:line="400" w:lineRule="exact"/>
        <w:ind w:firstLine="723"/>
        <w:jc w:val="center"/>
        <w:outlineLvl w:val="0"/>
        <w:rPr>
          <w:rFonts w:ascii="宋体" w:hAnsi="宋体" w:eastAsia="宋体" w:cs="宋体"/>
          <w:b/>
          <w:bCs/>
          <w:color w:val="auto"/>
          <w:sz w:val="28"/>
          <w:szCs w:val="28"/>
        </w:rPr>
      </w:pPr>
      <w:bookmarkStart w:id="72" w:name="_Toc7183"/>
      <w:r>
        <w:rPr>
          <w:rFonts w:hint="eastAsia" w:ascii="宋体" w:hAnsi="宋体" w:eastAsia="宋体" w:cs="宋体"/>
          <w:b/>
          <w:bCs/>
          <w:color w:val="auto"/>
          <w:sz w:val="36"/>
          <w:szCs w:val="36"/>
        </w:rPr>
        <w:t>第三章  评标办法</w:t>
      </w:r>
      <w:bookmarkEnd w:id="72"/>
      <w:bookmarkStart w:id="73" w:name="_Toc374358909"/>
      <w:bookmarkStart w:id="74" w:name="_Toc11095"/>
      <w:bookmarkStart w:id="75" w:name="_Toc381964639"/>
      <w:bookmarkStart w:id="76" w:name="_Toc381018330"/>
      <w:bookmarkStart w:id="77" w:name="_Toc381964731"/>
      <w:bookmarkStart w:id="78" w:name="_Toc363053524"/>
    </w:p>
    <w:bookmarkEnd w:id="73"/>
    <w:bookmarkEnd w:id="74"/>
    <w:bookmarkEnd w:id="75"/>
    <w:bookmarkEnd w:id="76"/>
    <w:bookmarkEnd w:id="77"/>
    <w:bookmarkEnd w:id="78"/>
    <w:p>
      <w:pPr>
        <w:pStyle w:val="3"/>
        <w:spacing w:line="400" w:lineRule="exact"/>
        <w:ind w:firstLine="560"/>
        <w:jc w:val="center"/>
        <w:outlineLvl w:val="1"/>
        <w:rPr>
          <w:rFonts w:ascii="宋体" w:hAnsi="宋体" w:eastAsia="宋体" w:cs="宋体"/>
          <w:color w:val="auto"/>
        </w:rPr>
      </w:pPr>
      <w:bookmarkStart w:id="79" w:name="_Toc5473"/>
      <w:r>
        <w:rPr>
          <w:rFonts w:hint="eastAsia" w:ascii="宋体" w:hAnsi="宋体" w:eastAsia="宋体" w:cs="宋体"/>
          <w:bCs/>
          <w:color w:val="auto"/>
          <w:sz w:val="28"/>
          <w:szCs w:val="28"/>
        </w:rPr>
        <w:t>评分办法前附表</w:t>
      </w:r>
      <w:bookmarkEnd w:id="79"/>
    </w:p>
    <w:tbl>
      <w:tblPr>
        <w:tblStyle w:val="24"/>
        <w:tblW w:w="9438"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15"/>
        <w:gridCol w:w="3946"/>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Header/>
        </w:trPr>
        <w:tc>
          <w:tcPr>
            <w:tcW w:w="1795" w:type="dxa"/>
            <w:gridSpan w:val="2"/>
            <w:vAlign w:val="center"/>
          </w:tcPr>
          <w:p>
            <w:pPr>
              <w:spacing w:line="400" w:lineRule="exact"/>
              <w:ind w:left="105" w:leftChars="50" w:right="105" w:rightChars="50" w:firstLine="422"/>
              <w:jc w:val="center"/>
              <w:outlineLvl w:val="9"/>
              <w:rPr>
                <w:rFonts w:ascii="宋体" w:hAnsi="宋体" w:eastAsia="宋体" w:cs="宋体"/>
                <w:b/>
                <w:color w:val="auto"/>
                <w:szCs w:val="21"/>
              </w:rPr>
            </w:pPr>
            <w:r>
              <w:rPr>
                <w:rFonts w:hint="eastAsia" w:ascii="宋体" w:hAnsi="宋体" w:eastAsia="宋体" w:cs="宋体"/>
                <w:b/>
                <w:color w:val="auto"/>
                <w:szCs w:val="21"/>
              </w:rPr>
              <w:t>条款号</w:t>
            </w:r>
          </w:p>
        </w:tc>
        <w:tc>
          <w:tcPr>
            <w:tcW w:w="3946" w:type="dxa"/>
            <w:vAlign w:val="center"/>
          </w:tcPr>
          <w:p>
            <w:pPr>
              <w:spacing w:line="400" w:lineRule="exact"/>
              <w:ind w:left="105" w:leftChars="50" w:right="105" w:rightChars="50" w:firstLine="422"/>
              <w:jc w:val="center"/>
              <w:outlineLvl w:val="9"/>
              <w:rPr>
                <w:rFonts w:ascii="宋体" w:hAnsi="宋体" w:eastAsia="宋体" w:cs="宋体"/>
                <w:b/>
                <w:color w:val="auto"/>
                <w:szCs w:val="21"/>
              </w:rPr>
            </w:pPr>
            <w:r>
              <w:rPr>
                <w:rFonts w:hint="eastAsia" w:ascii="宋体" w:hAnsi="宋体" w:eastAsia="宋体" w:cs="宋体"/>
                <w:b/>
                <w:color w:val="auto"/>
                <w:szCs w:val="21"/>
              </w:rPr>
              <w:t>评审因素</w:t>
            </w:r>
          </w:p>
        </w:tc>
        <w:tc>
          <w:tcPr>
            <w:tcW w:w="3697" w:type="dxa"/>
            <w:vAlign w:val="center"/>
          </w:tcPr>
          <w:p>
            <w:pPr>
              <w:spacing w:line="400" w:lineRule="exact"/>
              <w:ind w:left="105" w:leftChars="50" w:right="105" w:rightChars="50" w:firstLine="422"/>
              <w:jc w:val="center"/>
              <w:outlineLvl w:val="9"/>
              <w:rPr>
                <w:rFonts w:ascii="宋体" w:hAnsi="宋体" w:eastAsia="宋体" w:cs="宋体"/>
                <w:b/>
                <w:color w:val="auto"/>
                <w:szCs w:val="21"/>
              </w:rPr>
            </w:pPr>
            <w:r>
              <w:rPr>
                <w:rFonts w:hint="eastAsia" w:ascii="宋体" w:hAnsi="宋体" w:eastAsia="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restart"/>
            <w:vAlign w:val="center"/>
          </w:tcPr>
          <w:p>
            <w:pPr>
              <w:spacing w:line="400" w:lineRule="exact"/>
              <w:ind w:left="0" w:leftChars="0" w:right="105" w:rightChars="5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2.1.1</w:t>
            </w:r>
          </w:p>
        </w:tc>
        <w:tc>
          <w:tcPr>
            <w:tcW w:w="81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baseline"/>
              <w:outlineLvl w:val="9"/>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资格评审标准</w:t>
            </w:r>
          </w:p>
        </w:tc>
        <w:tc>
          <w:tcPr>
            <w:tcW w:w="3946"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20" w:firstLineChars="200"/>
              <w:jc w:val="left"/>
              <w:textAlignment w:val="baseline"/>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满足《中华人民共和国政府采购法》第二十二条规定；</w:t>
            </w:r>
          </w:p>
        </w:tc>
        <w:tc>
          <w:tcPr>
            <w:tcW w:w="3697" w:type="dxa"/>
            <w:vAlign w:val="center"/>
          </w:tcPr>
          <w:p>
            <w:pPr>
              <w:spacing w:line="400" w:lineRule="exact"/>
              <w:ind w:left="105" w:leftChars="50" w:right="105" w:rightChars="50" w:firstLine="420"/>
              <w:outlineLvl w:val="9"/>
              <w:rPr>
                <w:rFonts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20" w:firstLineChars="200"/>
              <w:jc w:val="left"/>
              <w:textAlignment w:val="baseline"/>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持有经营该类项目范围且有效的营业执照（或事业单位法人证书）、税务登记证、组织机构代码证（或三证合一的营业执照副本）；</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pStyle w:val="49"/>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20" w:firstLineChars="200"/>
              <w:jc w:val="left"/>
              <w:textAlignment w:val="baseline"/>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投标人需提供法人授权委托书及被授权人身份证复印件（盖公章）或法定代表人资格证明书及法人身份证复印件（盖公章）；</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20" w:firstLineChars="200"/>
              <w:jc w:val="left"/>
              <w:textAlignment w:val="baseline"/>
              <w:outlineLvl w:val="9"/>
              <w:rPr>
                <w:rFonts w:hint="eastAsia" w:ascii="宋体" w:hAnsi="宋体" w:eastAsia="宋体" w:cs="宋体"/>
                <w:color w:val="auto"/>
                <w:szCs w:val="21"/>
              </w:rPr>
            </w:pPr>
            <w:r>
              <w:rPr>
                <w:rFonts w:hint="eastAsia" w:ascii="宋体" w:hAnsi="宋体" w:eastAsia="宋体" w:cs="宋体"/>
                <w:color w:val="auto"/>
                <w:szCs w:val="21"/>
              </w:rPr>
              <w:t>提供</w:t>
            </w:r>
            <w:r>
              <w:rPr>
                <w:rFonts w:hint="eastAsia" w:ascii="宋体" w:hAnsi="宋体" w:eastAsia="宋体" w:cs="宋体"/>
                <w:color w:val="auto"/>
                <w:szCs w:val="21"/>
                <w:lang w:val="en-US" w:eastAsia="zh-CN"/>
              </w:rPr>
              <w:t>2020年或2021年</w:t>
            </w:r>
            <w:r>
              <w:rPr>
                <w:rFonts w:hint="eastAsia" w:ascii="宋体" w:hAnsi="宋体" w:eastAsia="宋体" w:cs="宋体"/>
                <w:color w:val="auto"/>
                <w:szCs w:val="21"/>
              </w:rPr>
              <w:t>年度财务审计报告</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财务状况良好</w:t>
            </w:r>
            <w:r>
              <w:rPr>
                <w:rFonts w:hint="eastAsia" w:ascii="宋体" w:hAnsi="宋体" w:eastAsia="宋体" w:cs="宋体"/>
                <w:color w:val="auto"/>
                <w:szCs w:val="21"/>
              </w:rPr>
              <w:t>（新成立的公司</w:t>
            </w:r>
            <w:r>
              <w:rPr>
                <w:rFonts w:hint="eastAsia" w:ascii="宋体" w:hAnsi="宋体" w:eastAsia="宋体" w:cs="宋体"/>
                <w:color w:val="auto"/>
                <w:szCs w:val="21"/>
                <w:lang w:eastAsia="zh-CN"/>
              </w:rPr>
              <w:t>以实际成立时间为准，</w:t>
            </w:r>
            <w:r>
              <w:rPr>
                <w:rFonts w:hint="eastAsia" w:ascii="宋体" w:hAnsi="宋体" w:eastAsia="宋体" w:cs="宋体"/>
                <w:color w:val="auto"/>
                <w:szCs w:val="21"/>
              </w:rPr>
              <w:t>出具财务状况良好承诺证明）；</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420" w:firstLineChars="200"/>
              <w:jc w:val="left"/>
              <w:textAlignment w:val="baseline"/>
              <w:outlineLvl w:val="9"/>
              <w:rPr>
                <w:rFonts w:hint="eastAsia" w:ascii="宋体" w:hAnsi="宋体" w:eastAsia="宋体" w:cs="宋体"/>
                <w:color w:val="auto"/>
                <w:szCs w:val="21"/>
              </w:rPr>
            </w:pPr>
            <w:r>
              <w:rPr>
                <w:rFonts w:hint="eastAsia" w:ascii="宋体" w:hAnsi="宋体" w:cs="宋体"/>
                <w:b w:val="0"/>
                <w:bCs w:val="0"/>
                <w:color w:val="auto"/>
                <w:szCs w:val="21"/>
                <w:highlight w:val="none"/>
                <w:lang w:eastAsia="zh-CN"/>
              </w:rPr>
              <w:t>提供2022年1月1日以来任意1个月社会保障资金缴纳证明，并出具2022年1月1日以来任意1个月依法缴纳税收的缴税证明（新成立公司以实际成立时间为准）；</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投标人需提供“信用中国”网站的“失信被执行人”、“</w:t>
            </w:r>
            <w:r>
              <w:rPr>
                <w:rFonts w:hint="eastAsia" w:ascii="宋体" w:hAnsi="宋体" w:eastAsia="宋体" w:cs="宋体"/>
                <w:color w:val="auto"/>
                <w:szCs w:val="21"/>
                <w:lang w:eastAsia="zh-CN"/>
              </w:rPr>
              <w:t>经营异常名录</w:t>
            </w:r>
            <w:r>
              <w:rPr>
                <w:rFonts w:hint="eastAsia" w:ascii="宋体" w:hAnsi="宋体" w:eastAsia="宋体" w:cs="宋体"/>
                <w:color w:val="auto"/>
                <w:szCs w:val="21"/>
              </w:rPr>
              <w:t>”“</w:t>
            </w:r>
            <w:r>
              <w:rPr>
                <w:rFonts w:hint="eastAsia" w:ascii="宋体" w:hAnsi="宋体" w:eastAsia="宋体" w:cs="宋体"/>
                <w:color w:val="auto"/>
                <w:szCs w:val="21"/>
                <w:lang w:eastAsia="zh-CN"/>
              </w:rPr>
              <w:t>税收违法黑名单</w:t>
            </w:r>
            <w:r>
              <w:rPr>
                <w:rFonts w:hint="eastAsia" w:ascii="宋体" w:hAnsi="宋体" w:eastAsia="宋体" w:cs="宋体"/>
                <w:color w:val="auto"/>
                <w:szCs w:val="21"/>
              </w:rPr>
              <w:t>”和“中国政府采购”网站的“政府采购严重违法失信行为记录名单”查询结果页面截图，有不良记录者不予接受；</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lang w:eastAsia="zh-CN"/>
              </w:rPr>
              <w:t>投标人须为设备生产商或经销商，投标单位若为设备生产商，则应具有医疗器械生产许可证（其生产范围应涵盖本次项目需求）；投标单位若为设备经销商，则应具有第二类医疗器械经营备案凭证或医疗器械经营许可证（其经营范围应涵盖本次项目需求）；</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投标人的法定代表人为同一个人的两个及两个以上法人，母公司、子公司及其控股公司等，不得在本项目中同时投标；（企业须出具书面承诺，加盖单位公章及法定代表人或</w:t>
            </w:r>
            <w:r>
              <w:rPr>
                <w:rFonts w:hint="eastAsia" w:ascii="宋体" w:hAnsi="宋体" w:eastAsia="宋体" w:cs="宋体"/>
                <w:color w:val="auto"/>
                <w:szCs w:val="21"/>
                <w:lang w:eastAsia="zh-CN"/>
              </w:rPr>
              <w:t>委托代理人</w:t>
            </w:r>
            <w:r>
              <w:rPr>
                <w:rFonts w:hint="eastAsia" w:ascii="宋体" w:hAnsi="宋体" w:eastAsia="宋体" w:cs="宋体"/>
                <w:color w:val="auto"/>
                <w:szCs w:val="21"/>
              </w:rPr>
              <w:t>签字）；</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980"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hint="eastAsia" w:ascii="宋体" w:hAnsi="宋体" w:eastAsia="宋体" w:cs="宋体"/>
                <w:color w:val="auto"/>
                <w:szCs w:val="21"/>
              </w:rPr>
            </w:pPr>
          </w:p>
        </w:tc>
        <w:tc>
          <w:tcPr>
            <w:tcW w:w="3946"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本项目不接受联合体投标，不允许转包分包。（企业须出具书面承诺，加盖单位公章及法定代表人或</w:t>
            </w:r>
            <w:r>
              <w:rPr>
                <w:rFonts w:hint="eastAsia" w:ascii="宋体" w:hAnsi="宋体" w:eastAsia="宋体" w:cs="宋体"/>
                <w:color w:val="auto"/>
                <w:szCs w:val="21"/>
                <w:lang w:eastAsia="zh-CN"/>
              </w:rPr>
              <w:t>委托代理人</w:t>
            </w:r>
            <w:r>
              <w:rPr>
                <w:rFonts w:hint="eastAsia" w:ascii="宋体" w:hAnsi="宋体" w:eastAsia="宋体" w:cs="宋体"/>
                <w:color w:val="auto"/>
                <w:szCs w:val="21"/>
              </w:rPr>
              <w:t>签字）</w:t>
            </w:r>
            <w:r>
              <w:rPr>
                <w:rFonts w:hint="eastAsia" w:ascii="宋体" w:hAnsi="宋体" w:eastAsia="宋体" w:cs="宋体"/>
                <w:color w:val="auto"/>
                <w:szCs w:val="21"/>
                <w:lang w:eastAsia="zh-CN"/>
              </w:rPr>
              <w:t>；</w:t>
            </w:r>
          </w:p>
        </w:tc>
        <w:tc>
          <w:tcPr>
            <w:tcW w:w="3697" w:type="dxa"/>
            <w:vAlign w:val="center"/>
          </w:tcPr>
          <w:p>
            <w:pPr>
              <w:spacing w:line="400" w:lineRule="exact"/>
              <w:ind w:left="105" w:leftChars="50" w:right="105" w:rightChars="50" w:firstLine="420"/>
              <w:outlineLvl w:val="9"/>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980" w:type="dxa"/>
            <w:vMerge w:val="continue"/>
            <w:vAlign w:val="center"/>
          </w:tcPr>
          <w:p>
            <w:pPr>
              <w:spacing w:line="400" w:lineRule="exact"/>
              <w:ind w:left="105" w:leftChars="50" w:right="105" w:rightChars="50" w:firstLine="420"/>
              <w:jc w:val="center"/>
              <w:outlineLvl w:val="9"/>
              <w:rPr>
                <w:rFonts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ascii="宋体" w:hAnsi="宋体" w:eastAsia="宋体" w:cs="宋体"/>
                <w:color w:val="auto"/>
                <w:szCs w:val="21"/>
              </w:rPr>
            </w:pPr>
          </w:p>
        </w:tc>
        <w:tc>
          <w:tcPr>
            <w:tcW w:w="7643" w:type="dxa"/>
            <w:gridSpan w:val="2"/>
            <w:vAlign w:val="center"/>
          </w:tcPr>
          <w:p>
            <w:pPr>
              <w:spacing w:line="400" w:lineRule="exact"/>
              <w:ind w:left="105" w:leftChars="50" w:right="105" w:rightChars="50" w:firstLine="422"/>
              <w:outlineLvl w:val="9"/>
              <w:rPr>
                <w:rFonts w:ascii="宋体" w:hAnsi="宋体" w:eastAsia="宋体" w:cs="宋体"/>
                <w:color w:val="auto"/>
                <w:szCs w:val="21"/>
              </w:rPr>
            </w:pPr>
            <w:r>
              <w:rPr>
                <w:rFonts w:hint="eastAsia" w:ascii="宋体" w:hAnsi="宋体" w:eastAsia="宋体" w:cs="宋体"/>
                <w:b/>
                <w:bCs/>
                <w:color w:val="auto"/>
                <w:szCs w:val="21"/>
              </w:rPr>
              <w:t>注：投标文件中附相关证件复印件，资料不全或不合格者视为未通过资格审查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980" w:type="dxa"/>
            <w:vMerge w:val="restart"/>
            <w:vAlign w:val="center"/>
          </w:tcPr>
          <w:p>
            <w:pPr>
              <w:spacing w:line="400" w:lineRule="exact"/>
              <w:ind w:left="0" w:leftChars="0" w:right="105" w:rightChars="5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2.1.2</w:t>
            </w:r>
          </w:p>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 xml:space="preserve"> </w:t>
            </w:r>
          </w:p>
        </w:tc>
        <w:tc>
          <w:tcPr>
            <w:tcW w:w="81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baseline"/>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符合性</w:t>
            </w:r>
          </w:p>
          <w:p>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baseline"/>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评审</w:t>
            </w:r>
          </w:p>
          <w:p>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baseline"/>
              <w:outlineLvl w:val="9"/>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标准</w:t>
            </w:r>
          </w:p>
        </w:tc>
        <w:tc>
          <w:tcPr>
            <w:tcW w:w="3946" w:type="dxa"/>
            <w:vAlign w:val="center"/>
          </w:tcPr>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投标人名称</w:t>
            </w:r>
          </w:p>
        </w:tc>
        <w:tc>
          <w:tcPr>
            <w:tcW w:w="3697" w:type="dxa"/>
            <w:vAlign w:val="center"/>
          </w:tcPr>
          <w:p>
            <w:pPr>
              <w:spacing w:line="400" w:lineRule="exact"/>
              <w:ind w:left="105" w:leftChars="50" w:right="105" w:rightChars="50" w:firstLine="420"/>
              <w:outlineLvl w:val="9"/>
              <w:rPr>
                <w:rFonts w:ascii="宋体" w:hAnsi="宋体" w:eastAsia="宋体" w:cs="宋体"/>
                <w:color w:val="auto"/>
                <w:szCs w:val="21"/>
              </w:rPr>
            </w:pPr>
            <w:r>
              <w:rPr>
                <w:rFonts w:hint="eastAsia" w:ascii="宋体" w:hAnsi="宋体" w:eastAsia="宋体" w:cs="宋体"/>
                <w:color w:val="auto"/>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投标内容</w:t>
            </w:r>
          </w:p>
        </w:tc>
        <w:tc>
          <w:tcPr>
            <w:tcW w:w="3697" w:type="dxa"/>
            <w:vAlign w:val="center"/>
          </w:tcPr>
          <w:p>
            <w:pPr>
              <w:spacing w:line="400" w:lineRule="exact"/>
              <w:ind w:left="105" w:leftChars="50" w:right="105" w:rightChars="50" w:firstLine="420"/>
              <w:outlineLvl w:val="9"/>
              <w:rPr>
                <w:rFonts w:ascii="宋体" w:hAnsi="宋体" w:eastAsia="宋体" w:cs="宋体"/>
                <w:color w:val="auto"/>
                <w:kern w:val="0"/>
                <w:szCs w:val="21"/>
              </w:rPr>
            </w:pPr>
            <w:r>
              <w:rPr>
                <w:rFonts w:hint="eastAsia" w:ascii="宋体" w:hAnsi="宋体" w:eastAsia="宋体" w:cs="宋体"/>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报价唯一</w:t>
            </w:r>
          </w:p>
        </w:tc>
        <w:tc>
          <w:tcPr>
            <w:tcW w:w="3697" w:type="dxa"/>
            <w:vAlign w:val="center"/>
          </w:tcPr>
          <w:p>
            <w:pPr>
              <w:spacing w:line="400" w:lineRule="exact"/>
              <w:ind w:left="105" w:leftChars="50" w:right="105" w:rightChars="50" w:firstLine="420"/>
              <w:outlineLvl w:val="9"/>
              <w:rPr>
                <w:rFonts w:ascii="宋体" w:hAnsi="宋体" w:eastAsia="宋体" w:cs="宋体"/>
                <w:color w:val="auto"/>
                <w:szCs w:val="21"/>
              </w:rPr>
            </w:pPr>
            <w:r>
              <w:rPr>
                <w:rFonts w:hint="eastAsia" w:ascii="宋体" w:hAnsi="宋体" w:eastAsia="宋体" w:cs="宋体"/>
                <w:color w:val="auto"/>
                <w:szCs w:val="21"/>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80" w:type="dxa"/>
            <w:vMerge w:val="continue"/>
            <w:vAlign w:val="center"/>
          </w:tcPr>
          <w:p>
            <w:pPr>
              <w:spacing w:line="400" w:lineRule="exact"/>
              <w:ind w:left="105" w:leftChars="50" w:right="105" w:rightChars="50" w:firstLine="420"/>
              <w:jc w:val="center"/>
              <w:outlineLvl w:val="9"/>
              <w:rPr>
                <w:rFonts w:ascii="宋体" w:hAnsi="宋体" w:eastAsia="宋体" w:cs="宋体"/>
                <w:color w:val="auto"/>
                <w:szCs w:val="21"/>
              </w:rPr>
            </w:pPr>
          </w:p>
        </w:tc>
        <w:tc>
          <w:tcPr>
            <w:tcW w:w="815" w:type="dxa"/>
            <w:vMerge w:val="continue"/>
            <w:vAlign w:val="center"/>
          </w:tcPr>
          <w:p>
            <w:pPr>
              <w:spacing w:line="400" w:lineRule="exact"/>
              <w:ind w:left="105" w:leftChars="50" w:right="105" w:rightChars="50" w:firstLine="420"/>
              <w:jc w:val="center"/>
              <w:outlineLvl w:val="9"/>
              <w:rPr>
                <w:rFonts w:ascii="宋体" w:hAnsi="宋体" w:eastAsia="宋体" w:cs="宋体"/>
                <w:color w:val="auto"/>
                <w:szCs w:val="21"/>
              </w:rPr>
            </w:pPr>
          </w:p>
        </w:tc>
        <w:tc>
          <w:tcPr>
            <w:tcW w:w="3946" w:type="dxa"/>
            <w:vAlign w:val="center"/>
          </w:tcPr>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投标报价</w:t>
            </w:r>
          </w:p>
        </w:tc>
        <w:tc>
          <w:tcPr>
            <w:tcW w:w="3697" w:type="dxa"/>
            <w:vAlign w:val="center"/>
          </w:tcPr>
          <w:p>
            <w:pPr>
              <w:spacing w:line="400" w:lineRule="exact"/>
              <w:ind w:left="105" w:leftChars="50" w:right="105" w:rightChars="50" w:firstLine="420"/>
              <w:outlineLvl w:val="9"/>
              <w:rPr>
                <w:rFonts w:ascii="宋体" w:hAnsi="宋体" w:eastAsia="宋体" w:cs="宋体"/>
                <w:color w:val="auto"/>
                <w:szCs w:val="21"/>
              </w:rPr>
            </w:pPr>
            <w:r>
              <w:rPr>
                <w:rFonts w:hint="eastAsia" w:ascii="宋体" w:hAnsi="宋体" w:eastAsia="宋体" w:cs="宋体"/>
                <w:color w:val="auto"/>
                <w:szCs w:val="21"/>
              </w:rPr>
              <w:t>报价不超过预算价（最高限价）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autoSpaceDE w:val="0"/>
              <w:autoSpaceDN w:val="0"/>
              <w:adjustRightInd w:val="0"/>
              <w:spacing w:line="400" w:lineRule="exact"/>
              <w:ind w:firstLine="420"/>
              <w:jc w:val="center"/>
              <w:outlineLvl w:val="9"/>
              <w:rPr>
                <w:rFonts w:ascii="宋体" w:hAnsi="宋体" w:eastAsia="宋体" w:cs="宋体"/>
                <w:color w:val="auto"/>
                <w:kern w:val="0"/>
                <w:szCs w:val="21"/>
              </w:rPr>
            </w:pPr>
            <w:r>
              <w:rPr>
                <w:rFonts w:hint="eastAsia" w:ascii="宋体" w:hAnsi="宋体" w:eastAsia="宋体" w:cs="宋体"/>
                <w:color w:val="auto"/>
                <w:kern w:val="0"/>
                <w:szCs w:val="21"/>
              </w:rPr>
              <w:t>质量要求</w:t>
            </w:r>
          </w:p>
        </w:tc>
        <w:tc>
          <w:tcPr>
            <w:tcW w:w="3697" w:type="dxa"/>
            <w:vAlign w:val="center"/>
          </w:tcPr>
          <w:p>
            <w:pPr>
              <w:spacing w:line="400" w:lineRule="exact"/>
              <w:ind w:firstLine="105" w:firstLineChars="50"/>
              <w:outlineLvl w:val="9"/>
              <w:rPr>
                <w:rFonts w:ascii="宋体" w:hAnsi="宋体" w:eastAsia="宋体" w:cs="宋体"/>
                <w:color w:val="auto"/>
                <w:szCs w:val="21"/>
              </w:rPr>
            </w:pPr>
            <w:r>
              <w:rPr>
                <w:rFonts w:hint="eastAsia" w:ascii="宋体" w:hAnsi="宋体" w:eastAsia="宋体" w:cs="宋体"/>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autoSpaceDE w:val="0"/>
              <w:autoSpaceDN w:val="0"/>
              <w:adjustRightInd w:val="0"/>
              <w:spacing w:line="400" w:lineRule="exact"/>
              <w:ind w:firstLine="420"/>
              <w:jc w:val="center"/>
              <w:outlineLvl w:val="9"/>
              <w:rPr>
                <w:rFonts w:hint="eastAsia" w:ascii="宋体" w:hAnsi="宋体" w:eastAsia="宋体" w:cs="宋体"/>
                <w:color w:val="auto"/>
                <w:kern w:val="0"/>
                <w:szCs w:val="21"/>
                <w:lang w:eastAsia="zh-CN"/>
              </w:rPr>
            </w:pPr>
            <w:r>
              <w:rPr>
                <w:rFonts w:hint="eastAsia" w:ascii="宋体" w:hAnsi="宋体" w:eastAsia="宋体" w:cs="宋体"/>
                <w:color w:val="auto"/>
                <w:szCs w:val="21"/>
                <w:lang w:eastAsia="zh-CN"/>
              </w:rPr>
              <w:t>交货期</w:t>
            </w:r>
          </w:p>
        </w:tc>
        <w:tc>
          <w:tcPr>
            <w:tcW w:w="3697" w:type="dxa"/>
            <w:vAlign w:val="center"/>
          </w:tcPr>
          <w:p>
            <w:pPr>
              <w:spacing w:line="400" w:lineRule="exact"/>
              <w:ind w:firstLine="105" w:firstLineChars="50"/>
              <w:outlineLvl w:val="9"/>
              <w:rPr>
                <w:rFonts w:ascii="宋体" w:hAnsi="宋体" w:eastAsia="宋体" w:cs="宋体"/>
                <w:color w:val="auto"/>
                <w:szCs w:val="21"/>
              </w:rPr>
            </w:pPr>
            <w:r>
              <w:rPr>
                <w:rFonts w:hint="eastAsia" w:ascii="宋体" w:hAnsi="宋体" w:eastAsia="宋体" w:cs="宋体"/>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autoSpaceDE w:val="0"/>
              <w:autoSpaceDN w:val="0"/>
              <w:adjustRightInd w:val="0"/>
              <w:spacing w:line="400" w:lineRule="exact"/>
              <w:ind w:firstLine="420"/>
              <w:jc w:val="center"/>
              <w:outlineLvl w:val="9"/>
              <w:rPr>
                <w:rFonts w:ascii="宋体" w:hAnsi="宋体" w:eastAsia="宋体" w:cs="宋体"/>
                <w:color w:val="auto"/>
                <w:szCs w:val="21"/>
              </w:rPr>
            </w:pPr>
            <w:r>
              <w:rPr>
                <w:rFonts w:hint="eastAsia" w:ascii="宋体" w:hAnsi="宋体" w:eastAsia="宋体" w:cs="宋体"/>
                <w:color w:val="auto"/>
                <w:szCs w:val="21"/>
              </w:rPr>
              <w:t>质保期</w:t>
            </w:r>
          </w:p>
        </w:tc>
        <w:tc>
          <w:tcPr>
            <w:tcW w:w="3697" w:type="dxa"/>
            <w:vAlign w:val="center"/>
          </w:tcPr>
          <w:p>
            <w:pPr>
              <w:spacing w:line="400" w:lineRule="exact"/>
              <w:ind w:firstLine="105" w:firstLineChars="50"/>
              <w:outlineLvl w:val="9"/>
              <w:rPr>
                <w:rFonts w:ascii="宋体" w:hAnsi="宋体" w:eastAsia="宋体" w:cs="宋体"/>
                <w:color w:val="auto"/>
                <w:szCs w:val="21"/>
              </w:rPr>
            </w:pPr>
            <w:r>
              <w:rPr>
                <w:rFonts w:hint="eastAsia" w:ascii="宋体" w:hAnsi="宋体" w:eastAsia="宋体" w:cs="宋体"/>
                <w:color w:val="auto"/>
                <w:szCs w:val="21"/>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980" w:type="dxa"/>
            <w:vMerge w:val="continue"/>
            <w:vAlign w:val="center"/>
          </w:tcPr>
          <w:p>
            <w:pPr>
              <w:widowControl/>
              <w:spacing w:line="400" w:lineRule="exact"/>
              <w:ind w:firstLine="420"/>
              <w:outlineLvl w:val="9"/>
              <w:rPr>
                <w:rFonts w:ascii="宋体" w:hAnsi="宋体" w:eastAsia="宋体" w:cs="宋体"/>
                <w:color w:val="auto"/>
                <w:szCs w:val="21"/>
              </w:rPr>
            </w:pPr>
          </w:p>
        </w:tc>
        <w:tc>
          <w:tcPr>
            <w:tcW w:w="815" w:type="dxa"/>
            <w:vMerge w:val="continue"/>
            <w:vAlign w:val="center"/>
          </w:tcPr>
          <w:p>
            <w:pPr>
              <w:widowControl/>
              <w:spacing w:line="400" w:lineRule="exact"/>
              <w:ind w:firstLine="420"/>
              <w:outlineLvl w:val="9"/>
              <w:rPr>
                <w:rFonts w:ascii="宋体" w:hAnsi="宋体" w:eastAsia="宋体" w:cs="宋体"/>
                <w:color w:val="auto"/>
                <w:szCs w:val="21"/>
              </w:rPr>
            </w:pPr>
          </w:p>
        </w:tc>
        <w:tc>
          <w:tcPr>
            <w:tcW w:w="3946" w:type="dxa"/>
            <w:vAlign w:val="center"/>
          </w:tcPr>
          <w:p>
            <w:pPr>
              <w:spacing w:line="400" w:lineRule="exact"/>
              <w:ind w:left="105" w:leftChars="50" w:right="105" w:rightChars="50" w:firstLine="420"/>
              <w:jc w:val="center"/>
              <w:outlineLvl w:val="9"/>
              <w:rPr>
                <w:rFonts w:ascii="宋体" w:hAnsi="宋体" w:eastAsia="宋体" w:cs="宋体"/>
                <w:color w:val="auto"/>
                <w:szCs w:val="21"/>
              </w:rPr>
            </w:pPr>
            <w:r>
              <w:rPr>
                <w:rFonts w:hint="eastAsia" w:ascii="宋体" w:hAnsi="宋体" w:eastAsia="宋体" w:cs="宋体"/>
                <w:color w:val="auto"/>
                <w:szCs w:val="21"/>
              </w:rPr>
              <w:t>投标有效期</w:t>
            </w:r>
          </w:p>
        </w:tc>
        <w:tc>
          <w:tcPr>
            <w:tcW w:w="3697" w:type="dxa"/>
            <w:vAlign w:val="center"/>
          </w:tcPr>
          <w:p>
            <w:pPr>
              <w:spacing w:line="400" w:lineRule="exact"/>
              <w:ind w:left="105" w:leftChars="50" w:right="105" w:rightChars="50" w:firstLine="420"/>
              <w:outlineLvl w:val="9"/>
              <w:rPr>
                <w:rFonts w:ascii="宋体" w:hAnsi="宋体" w:eastAsia="宋体" w:cs="宋体"/>
                <w:color w:val="auto"/>
                <w:szCs w:val="21"/>
              </w:rPr>
            </w:pPr>
            <w:r>
              <w:rPr>
                <w:rFonts w:hint="eastAsia" w:ascii="宋体" w:hAnsi="宋体" w:eastAsia="宋体" w:cs="宋体"/>
                <w:color w:val="auto"/>
                <w:szCs w:val="21"/>
              </w:rPr>
              <w:t>符合第二章“投标人须知”第3.4.1项规定</w:t>
            </w:r>
          </w:p>
        </w:tc>
      </w:tr>
    </w:tbl>
    <w:p>
      <w:pPr>
        <w:pStyle w:val="3"/>
        <w:spacing w:line="400" w:lineRule="exact"/>
        <w:ind w:firstLine="422"/>
        <w:jc w:val="center"/>
        <w:outlineLvl w:val="9"/>
        <w:rPr>
          <w:rFonts w:ascii="宋体" w:hAnsi="宋体" w:eastAsia="宋体" w:cs="宋体"/>
          <w:b/>
          <w:bCs/>
          <w:color w:val="auto"/>
          <w:szCs w:val="21"/>
        </w:rPr>
      </w:pPr>
    </w:p>
    <w:tbl>
      <w:tblPr>
        <w:tblStyle w:val="24"/>
        <w:tblW w:w="9634"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9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2.2.1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outlineLvl w:val="9"/>
              <w:rPr>
                <w:rFonts w:ascii="宋体" w:hAnsi="宋体" w:eastAsia="宋体" w:cs="宋体"/>
                <w:color w:val="auto"/>
                <w:szCs w:val="21"/>
              </w:rPr>
            </w:pPr>
            <w:r>
              <w:rPr>
                <w:rFonts w:hint="eastAsia" w:ascii="宋体" w:hAnsi="宋体" w:eastAsia="宋体" w:cs="宋体"/>
                <w:color w:val="auto"/>
                <w:szCs w:val="21"/>
              </w:rPr>
              <w:t>分值构成</w:t>
            </w:r>
          </w:p>
          <w:p>
            <w:pPr>
              <w:spacing w:line="400" w:lineRule="exact"/>
              <w:ind w:firstLine="420"/>
              <w:jc w:val="center"/>
              <w:outlineLvl w:val="9"/>
              <w:rPr>
                <w:rFonts w:ascii="宋体" w:hAnsi="宋体" w:eastAsia="宋体" w:cs="宋体"/>
                <w:color w:val="auto"/>
                <w:szCs w:val="21"/>
              </w:rPr>
            </w:pPr>
            <w:r>
              <w:rPr>
                <w:rFonts w:hint="eastAsia" w:ascii="宋体" w:hAnsi="宋体" w:eastAsia="宋体" w:cs="宋体"/>
                <w:color w:val="auto"/>
                <w:szCs w:val="21"/>
              </w:rPr>
              <w:t>（总分100分）</w:t>
            </w:r>
          </w:p>
        </w:tc>
        <w:tc>
          <w:tcPr>
            <w:tcW w:w="64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商务部分：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 xml:space="preserve">分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45</w:t>
            </w:r>
            <w:r>
              <w:rPr>
                <w:rFonts w:hint="eastAsia" w:ascii="宋体" w:hAnsi="宋体" w:eastAsia="宋体" w:cs="宋体"/>
                <w:color w:val="auto"/>
                <w:szCs w:val="21"/>
              </w:rPr>
              <w:t xml:space="preserve">分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综合部分：</w:t>
            </w:r>
            <w:r>
              <w:rPr>
                <w:rFonts w:hint="eastAsia" w:ascii="宋体" w:hAnsi="宋体" w:eastAsia="宋体" w:cs="宋体"/>
                <w:color w:val="auto"/>
                <w:szCs w:val="21"/>
                <w:lang w:val="en-US" w:eastAsia="zh-CN"/>
              </w:rPr>
              <w:t>25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outlineLvl w:val="9"/>
              <w:rPr>
                <w:rFonts w:ascii="宋体" w:hAnsi="宋体" w:eastAsia="宋体" w:cs="宋体"/>
                <w:b/>
                <w:color w:val="auto"/>
                <w:szCs w:val="21"/>
              </w:rPr>
            </w:pPr>
            <w:r>
              <w:rPr>
                <w:rFonts w:hint="eastAsia" w:ascii="宋体" w:hAnsi="宋体" w:eastAsia="宋体" w:cs="宋体"/>
                <w:b/>
                <w:color w:val="auto"/>
                <w:szCs w:val="21"/>
              </w:rPr>
              <w:t>条款号</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outlineLvl w:val="9"/>
              <w:rPr>
                <w:rFonts w:ascii="宋体" w:hAnsi="宋体" w:eastAsia="宋体" w:cs="宋体"/>
                <w:b/>
                <w:color w:val="auto"/>
                <w:szCs w:val="21"/>
              </w:rPr>
            </w:pPr>
            <w:r>
              <w:rPr>
                <w:rFonts w:hint="eastAsia" w:ascii="宋体" w:hAnsi="宋体" w:eastAsia="宋体" w:cs="宋体"/>
                <w:b/>
                <w:color w:val="auto"/>
                <w:szCs w:val="21"/>
              </w:rPr>
              <w:t>评分因素</w:t>
            </w:r>
          </w:p>
        </w:tc>
        <w:tc>
          <w:tcPr>
            <w:tcW w:w="64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outlineLvl w:val="9"/>
              <w:rPr>
                <w:rFonts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2.2.2（1）</w:t>
            </w:r>
          </w:p>
          <w:p>
            <w:pPr>
              <w:spacing w:line="400" w:lineRule="exact"/>
              <w:ind w:left="0" w:leftChars="0" w:firstLine="0" w:firstLineChars="0"/>
              <w:jc w:val="both"/>
              <w:outlineLvl w:val="9"/>
              <w:rPr>
                <w:rFonts w:ascii="宋体" w:hAnsi="宋体" w:eastAsia="宋体" w:cs="宋体"/>
                <w:color w:val="auto"/>
                <w:szCs w:val="21"/>
              </w:rPr>
            </w:pPr>
          </w:p>
        </w:tc>
        <w:tc>
          <w:tcPr>
            <w:tcW w:w="2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outlineLvl w:val="9"/>
              <w:rPr>
                <w:rFonts w:hint="eastAsia" w:ascii="宋体" w:hAnsi="宋体" w:eastAsia="宋体" w:cs="宋体"/>
                <w:color w:val="auto"/>
                <w:szCs w:val="21"/>
              </w:rPr>
            </w:pPr>
            <w:r>
              <w:rPr>
                <w:rFonts w:hint="eastAsia" w:ascii="宋体" w:hAnsi="宋体" w:eastAsia="宋体" w:cs="宋体"/>
                <w:color w:val="auto"/>
                <w:szCs w:val="21"/>
              </w:rPr>
              <w:t>投标报价</w:t>
            </w:r>
          </w:p>
          <w:p>
            <w:pPr>
              <w:spacing w:line="400" w:lineRule="exact"/>
              <w:ind w:firstLine="420"/>
              <w:jc w:val="left"/>
              <w:outlineLvl w:val="9"/>
              <w:rPr>
                <w:rFonts w:hint="eastAsia" w:ascii="宋体" w:hAnsi="宋体" w:eastAsia="宋体" w:cs="宋体"/>
                <w:color w:val="auto"/>
                <w:szCs w:val="21"/>
              </w:rPr>
            </w:pPr>
          </w:p>
        </w:tc>
        <w:tc>
          <w:tcPr>
            <w:tcW w:w="64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outlineLvl w:val="9"/>
              <w:rPr>
                <w:rFonts w:hint="eastAsia"/>
                <w:lang w:val="en-US" w:eastAsia="zh-CN"/>
              </w:rPr>
            </w:pPr>
            <w:r>
              <w:rPr>
                <w:rFonts w:hint="eastAsia"/>
                <w:lang w:val="en-US" w:eastAsia="zh-CN"/>
              </w:rPr>
              <w:t>价格分统一采用低价优先法计算，即满足招标文件要求且投标价格最低的投标报价为评标基准价，其价格分满分30分。其他供应商的价格分统一按照下列公式计算：</w:t>
            </w:r>
          </w:p>
          <w:p>
            <w:pPr>
              <w:spacing w:line="400" w:lineRule="exact"/>
              <w:ind w:firstLine="420"/>
              <w:jc w:val="left"/>
              <w:outlineLvl w:val="9"/>
              <w:rPr>
                <w:rFonts w:hint="eastAsia"/>
                <w:lang w:val="en-US" w:eastAsia="zh-CN"/>
              </w:rPr>
            </w:pPr>
            <w:r>
              <w:rPr>
                <w:rFonts w:hint="eastAsia"/>
                <w:lang w:val="en-US" w:eastAsia="zh-CN"/>
              </w:rPr>
              <w:t>投标报价得分=（评标基准价/投标报价）×30</w:t>
            </w:r>
          </w:p>
          <w:p>
            <w:pPr>
              <w:spacing w:line="400" w:lineRule="exact"/>
              <w:ind w:firstLine="420"/>
              <w:jc w:val="left"/>
              <w:outlineLvl w:val="9"/>
              <w:rPr>
                <w:rFonts w:hint="eastAsia"/>
                <w:lang w:val="en-US" w:eastAsia="zh-CN"/>
              </w:rPr>
            </w:pPr>
            <w:r>
              <w:rPr>
                <w:rFonts w:hint="eastAsia"/>
                <w:lang w:val="en-US" w:eastAsia="zh-CN"/>
              </w:rPr>
              <w:t>注：1.价格分计算保留小数点后二位；</w:t>
            </w:r>
          </w:p>
          <w:p>
            <w:pPr>
              <w:spacing w:line="400" w:lineRule="exact"/>
              <w:ind w:firstLine="420"/>
              <w:jc w:val="left"/>
              <w:outlineLvl w:val="9"/>
              <w:rPr>
                <w:rFonts w:hint="eastAsia"/>
                <w:lang w:val="en-US" w:eastAsia="zh-CN"/>
              </w:rPr>
            </w:pPr>
            <w:r>
              <w:rPr>
                <w:rFonts w:hint="eastAsia"/>
                <w:lang w:val="en-US" w:eastAsia="zh-CN"/>
              </w:rPr>
              <w:t>2.优惠政策：小微企业的产品报价给予15%的扣除，用扣除后的价格参加评审（非专门面向中小企业适用）</w:t>
            </w:r>
          </w:p>
          <w:p>
            <w:pPr>
              <w:spacing w:line="400" w:lineRule="exact"/>
              <w:ind w:firstLine="420"/>
              <w:jc w:val="left"/>
              <w:outlineLvl w:val="9"/>
              <w:rPr>
                <w:rFonts w:hint="eastAsia"/>
                <w:lang w:val="en-US" w:eastAsia="zh-CN"/>
              </w:rPr>
            </w:pPr>
            <w:r>
              <w:rPr>
                <w:rFonts w:hint="eastAsia"/>
                <w:lang w:val="en-US" w:eastAsia="zh-CN"/>
              </w:rPr>
              <w:t>3.评审专家评审中发现投标人的报价明显低于其他通过符合性审查投标人的报价（建议比控制价低 30%的），且该投标人的技术等主要指标有大量或明显故意不符，可能影响采购质量或者项目履约的，应当要求其在评标现场合理的时间内提供书面说明，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tcBorders>
              <w:top w:val="single" w:color="auto" w:sz="4" w:space="0"/>
              <w:left w:val="single" w:color="auto" w:sz="4" w:space="0"/>
              <w:right w:val="single" w:color="auto" w:sz="4" w:space="0"/>
            </w:tcBorders>
            <w:vAlign w:val="center"/>
          </w:tcPr>
          <w:p>
            <w:pPr>
              <w:spacing w:line="400" w:lineRule="exact"/>
              <w:ind w:left="0" w:leftChars="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2.2.2（2）</w:t>
            </w:r>
          </w:p>
        </w:tc>
        <w:tc>
          <w:tcPr>
            <w:tcW w:w="2090" w:type="dxa"/>
            <w:tcBorders>
              <w:top w:val="single" w:color="auto" w:sz="4" w:space="0"/>
              <w:left w:val="single" w:color="auto" w:sz="4" w:space="0"/>
              <w:right w:val="single" w:color="auto" w:sz="4" w:space="0"/>
            </w:tcBorders>
            <w:vAlign w:val="center"/>
          </w:tcPr>
          <w:p>
            <w:pPr>
              <w:widowControl/>
              <w:spacing w:line="360" w:lineRule="auto"/>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 w:val="22"/>
                <w:szCs w:val="22"/>
                <w:lang w:val="zh-CN"/>
              </w:rPr>
              <w:t>技术部分（</w:t>
            </w:r>
            <w:r>
              <w:rPr>
                <w:rFonts w:hint="eastAsia" w:ascii="宋体" w:hAnsi="宋体" w:cs="宋体"/>
                <w:color w:val="auto"/>
                <w:sz w:val="22"/>
                <w:szCs w:val="22"/>
                <w:lang w:val="en-US" w:eastAsia="zh-CN"/>
              </w:rPr>
              <w:t>45</w:t>
            </w:r>
            <w:r>
              <w:rPr>
                <w:rFonts w:hint="eastAsia" w:ascii="宋体" w:hAnsi="宋体" w:eastAsia="宋体" w:cs="宋体"/>
                <w:color w:val="auto"/>
                <w:sz w:val="22"/>
                <w:szCs w:val="22"/>
              </w:rPr>
              <w:t>分</w:t>
            </w:r>
            <w:r>
              <w:rPr>
                <w:rFonts w:hint="eastAsia" w:ascii="宋体" w:hAnsi="宋体" w:eastAsia="宋体" w:cs="宋体"/>
                <w:color w:val="auto"/>
                <w:sz w:val="22"/>
                <w:szCs w:val="22"/>
                <w:lang w:val="zh-CN"/>
              </w:rPr>
              <w:t>）</w:t>
            </w:r>
          </w:p>
        </w:tc>
        <w:tc>
          <w:tcPr>
            <w:tcW w:w="6452" w:type="dxa"/>
            <w:tcBorders>
              <w:top w:val="single" w:color="auto" w:sz="4" w:space="0"/>
              <w:left w:val="single" w:color="auto" w:sz="4" w:space="0"/>
              <w:right w:val="single" w:color="auto" w:sz="4" w:space="0"/>
            </w:tcBorders>
            <w:vAlign w:val="center"/>
          </w:tcPr>
          <w:p>
            <w:pPr>
              <w:spacing w:line="400" w:lineRule="exact"/>
              <w:ind w:firstLine="420"/>
              <w:jc w:val="left"/>
              <w:outlineLvl w:val="9"/>
              <w:rPr>
                <w:rFonts w:hint="eastAsia"/>
                <w:lang w:val="en-US" w:eastAsia="zh-CN"/>
              </w:rPr>
            </w:pPr>
            <w:r>
              <w:rPr>
                <w:rFonts w:hint="eastAsia"/>
                <w:lang w:val="en-US" w:eastAsia="zh-CN"/>
              </w:rPr>
              <w:t>投标人针对招标文件技术参数和功能要求完全满足得45分；非★号条款不满足招标文件要求的，一项扣1分；★号条款为重要参数，不满足的，一项扣2分；扣完为止。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restart"/>
            <w:tcBorders>
              <w:left w:val="single" w:color="auto" w:sz="4" w:space="0"/>
              <w:right w:val="single" w:color="auto" w:sz="4" w:space="0"/>
            </w:tcBorders>
            <w:vAlign w:val="center"/>
          </w:tcPr>
          <w:p>
            <w:pPr>
              <w:spacing w:line="400" w:lineRule="exact"/>
              <w:ind w:left="0" w:leftChars="0" w:firstLine="0" w:firstLineChars="0"/>
              <w:jc w:val="both"/>
              <w:outlineLvl w:val="9"/>
              <w:rPr>
                <w:rFonts w:ascii="宋体" w:hAnsi="宋体" w:eastAsia="宋体" w:cs="宋体"/>
                <w:color w:val="auto"/>
                <w:szCs w:val="21"/>
              </w:rPr>
            </w:pPr>
            <w:r>
              <w:rPr>
                <w:rFonts w:hint="eastAsia" w:ascii="宋体" w:hAnsi="宋体" w:eastAsia="宋体" w:cs="宋体"/>
                <w:color w:val="auto"/>
                <w:szCs w:val="21"/>
              </w:rPr>
              <w:t>2.2.2（3）</w:t>
            </w:r>
          </w:p>
        </w:tc>
        <w:tc>
          <w:tcPr>
            <w:tcW w:w="2090" w:type="dxa"/>
            <w:vMerge w:val="restart"/>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r>
              <w:rPr>
                <w:rFonts w:hint="eastAsia" w:ascii="宋体" w:hAnsi="宋体" w:eastAsia="宋体" w:cs="宋体"/>
                <w:color w:val="auto"/>
                <w:szCs w:val="21"/>
              </w:rPr>
              <w:t>综合部分（</w:t>
            </w:r>
            <w:r>
              <w:rPr>
                <w:rFonts w:hint="eastAsia" w:ascii="宋体" w:hAnsi="宋体" w:eastAsia="宋体" w:cs="宋体"/>
                <w:color w:val="auto"/>
                <w:szCs w:val="21"/>
                <w:lang w:val="en-US" w:eastAsia="zh-CN"/>
              </w:rPr>
              <w:t>25</w:t>
            </w:r>
            <w:r>
              <w:rPr>
                <w:rFonts w:hint="eastAsia" w:ascii="宋体" w:hAnsi="宋体" w:eastAsia="宋体" w:cs="宋体"/>
                <w:color w:val="auto"/>
                <w:szCs w:val="21"/>
              </w:rPr>
              <w:t>分）</w:t>
            </w: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根据投标人针对本项目的供货组织方案等是否合理、全面、完善等进行对比打分；优3分、良2分、一般1分、较差得0.5分，缺项不得分。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投标人具有完备的快速售后服务体系：充分满足用户要求且提供优质服务，快速反应，及时服务，1小时响应、24小时内解决问题，切实可行；优3分、良2分、一般1分、较差得0.5分，缺项不得分。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投标人有专职技术服务人员提供详细实际的售后服务人员名单及地址和售后服务电话；优3分、良2分、一般1分、较差得0.5分，缺项不得分。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投标人提供科学可行的应急处理方案，优3分、良2分、一般1分、较差得0.5分，缺项不得分。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对所投产品有完善合理的回访、维修、保养计划方案的；优3分、良2分、一般1分、较差得0.5分，缺项不得分。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投标人提供详细的培训使用计划；由评委横向比较打分，优3分、良2分、一般1分、较差得0.5分，缺项不得分。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投标人提供售后服务保障承诺书；由评委横向比较打分，优2分、良1.5分、一般0.5分、较差或缺项不得分。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left="0" w:leftChars="0" w:firstLine="0" w:firstLineChars="0"/>
              <w:jc w:val="both"/>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ind w:right="119" w:rightChars="0" w:firstLine="420" w:firstLineChars="200"/>
              <w:jc w:val="center"/>
              <w:rPr>
                <w:rFonts w:hint="eastAsia" w:ascii="宋体" w:hAnsi="宋体" w:eastAsia="宋体" w:cs="宋体"/>
                <w:color w:val="auto"/>
                <w:sz w:val="21"/>
                <w:szCs w:val="21"/>
                <w:highlight w:val="none"/>
                <w:lang w:val="en-US" w:eastAsia="zh-CN"/>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服务承诺的可行性、完整性以及服务承诺落实的保障措施；由评委横向比较打分，优2分、良1.5分、一般0.5分、较差或缺项不得分。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vAlign w:val="center"/>
          </w:tcPr>
          <w:p>
            <w:pPr>
              <w:spacing w:line="400" w:lineRule="exact"/>
              <w:ind w:firstLine="420"/>
              <w:jc w:val="center"/>
              <w:outlineLvl w:val="9"/>
              <w:rPr>
                <w:rFonts w:hint="eastAsia" w:ascii="宋体" w:hAnsi="宋体" w:eastAsia="宋体" w:cs="宋体"/>
                <w:color w:val="auto"/>
                <w:szCs w:val="21"/>
              </w:rPr>
            </w:pPr>
          </w:p>
        </w:tc>
        <w:tc>
          <w:tcPr>
            <w:tcW w:w="2090" w:type="dxa"/>
            <w:vMerge w:val="continue"/>
            <w:tcBorders>
              <w:left w:val="single" w:color="auto" w:sz="4" w:space="0"/>
              <w:right w:val="single" w:color="auto" w:sz="6" w:space="0"/>
            </w:tcBorders>
            <w:vAlign w:val="center"/>
          </w:tcPr>
          <w:p>
            <w:pPr>
              <w:spacing w:line="400" w:lineRule="exact"/>
              <w:ind w:left="0" w:leftChars="0" w:firstLine="0" w:firstLineChars="0"/>
              <w:jc w:val="left"/>
              <w:outlineLvl w:val="9"/>
              <w:rPr>
                <w:rFonts w:hint="default" w:ascii="宋体" w:hAnsi="宋体" w:eastAsia="宋体" w:cs="宋体"/>
                <w:color w:val="auto"/>
                <w:szCs w:val="21"/>
              </w:rPr>
            </w:pPr>
          </w:p>
        </w:tc>
        <w:tc>
          <w:tcPr>
            <w:tcW w:w="6452" w:type="dxa"/>
            <w:tcBorders>
              <w:left w:val="single" w:color="auto" w:sz="6" w:space="0"/>
              <w:bottom w:val="single" w:color="auto" w:sz="4" w:space="0"/>
              <w:right w:val="single" w:color="auto" w:sz="6" w:space="0"/>
            </w:tcBorders>
            <w:vAlign w:val="center"/>
          </w:tcPr>
          <w:p>
            <w:pPr>
              <w:spacing w:line="400" w:lineRule="exact"/>
              <w:ind w:firstLine="420"/>
              <w:jc w:val="left"/>
              <w:outlineLvl w:val="9"/>
              <w:rPr>
                <w:rFonts w:hint="eastAsia"/>
                <w:lang w:val="en-US" w:eastAsia="zh-CN"/>
              </w:rPr>
            </w:pPr>
            <w:r>
              <w:rPr>
                <w:rFonts w:hint="eastAsia"/>
                <w:lang w:val="en-US" w:eastAsia="zh-CN"/>
              </w:rPr>
              <w:t>自由裁量：评委根据投标文件的编制质量，对各投标人自由裁量打分；优3分、良2分、一般1分、较差不得分。</w:t>
            </w:r>
          </w:p>
        </w:tc>
      </w:tr>
    </w:tbl>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1、评标方法</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1.1本次评标采用综合评分法。</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1.2经评标委员会初步评审后有效投标不足3个的，评标委员会应予废标。</w:t>
      </w:r>
    </w:p>
    <w:p>
      <w:pPr>
        <w:spacing w:line="400" w:lineRule="exact"/>
        <w:ind w:firstLine="422"/>
        <w:outlineLvl w:val="9"/>
        <w:rPr>
          <w:rFonts w:ascii="宋体" w:hAnsi="宋体" w:eastAsia="宋体" w:cs="宋体"/>
          <w:color w:val="auto"/>
          <w:sz w:val="21"/>
          <w:szCs w:val="21"/>
        </w:rPr>
      </w:pPr>
      <w:bookmarkStart w:id="80" w:name="_Toc21497"/>
      <w:bookmarkStart w:id="81" w:name="_Toc381964734"/>
      <w:bookmarkStart w:id="82" w:name="_Toc363053528"/>
      <w:bookmarkStart w:id="83" w:name="_Toc374358912"/>
      <w:bookmarkStart w:id="84" w:name="_Toc381964642"/>
      <w:bookmarkStart w:id="85" w:name="_Toc184635094"/>
      <w:bookmarkStart w:id="86" w:name="_Toc381018333"/>
      <w:r>
        <w:rPr>
          <w:rFonts w:hint="eastAsia" w:ascii="宋体" w:hAnsi="宋体" w:eastAsia="宋体" w:cs="宋体"/>
          <w:color w:val="auto"/>
          <w:sz w:val="21"/>
          <w:szCs w:val="21"/>
        </w:rPr>
        <w:t>2、评审标准</w:t>
      </w:r>
      <w:bookmarkEnd w:id="80"/>
      <w:bookmarkEnd w:id="81"/>
      <w:bookmarkEnd w:id="82"/>
      <w:bookmarkEnd w:id="83"/>
      <w:bookmarkEnd w:id="84"/>
      <w:bookmarkEnd w:id="85"/>
      <w:bookmarkEnd w:id="86"/>
    </w:p>
    <w:p>
      <w:pPr>
        <w:spacing w:line="400" w:lineRule="exact"/>
        <w:ind w:firstLine="420"/>
        <w:outlineLvl w:val="9"/>
        <w:rPr>
          <w:rFonts w:ascii="宋体" w:hAnsi="宋体" w:eastAsia="宋体" w:cs="宋体"/>
          <w:color w:val="auto"/>
          <w:szCs w:val="21"/>
        </w:rPr>
      </w:pPr>
      <w:bookmarkStart w:id="87" w:name="_Toc472429326"/>
      <w:bookmarkStart w:id="88" w:name="_Toc472337681"/>
      <w:bookmarkStart w:id="89" w:name="_Toc381964643"/>
      <w:bookmarkStart w:id="90" w:name="_Toc381018334"/>
      <w:bookmarkStart w:id="91" w:name="_Toc26780"/>
      <w:bookmarkStart w:id="92" w:name="_Toc374358913"/>
      <w:bookmarkStart w:id="93" w:name="_Toc363053529"/>
      <w:bookmarkStart w:id="94" w:name="_Toc381964735"/>
      <w:bookmarkStart w:id="95" w:name="_Toc184635095"/>
      <w:r>
        <w:rPr>
          <w:rFonts w:hint="eastAsia" w:ascii="宋体" w:hAnsi="宋体" w:eastAsia="宋体" w:cs="宋体"/>
          <w:color w:val="auto"/>
          <w:szCs w:val="21"/>
        </w:rPr>
        <w:t>2.1初步评审标准</w:t>
      </w:r>
      <w:bookmarkEnd w:id="87"/>
      <w:bookmarkEnd w:id="88"/>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2.l.1资格评审标准：见评标办法前附表；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2.1.2符合性评审标准：见评标办法前附表。</w:t>
      </w:r>
    </w:p>
    <w:p>
      <w:pPr>
        <w:spacing w:line="400" w:lineRule="exact"/>
        <w:ind w:firstLine="420"/>
        <w:outlineLvl w:val="9"/>
        <w:rPr>
          <w:rFonts w:ascii="宋体" w:hAnsi="宋体" w:eastAsia="宋体" w:cs="宋体"/>
          <w:color w:val="auto"/>
          <w:szCs w:val="21"/>
        </w:rPr>
      </w:pPr>
      <w:bookmarkStart w:id="96" w:name="_Toc472429327"/>
      <w:bookmarkStart w:id="97" w:name="_Toc472337682"/>
      <w:r>
        <w:rPr>
          <w:rFonts w:hint="eastAsia" w:ascii="宋体" w:hAnsi="宋体" w:eastAsia="宋体" w:cs="宋体"/>
          <w:color w:val="auto"/>
          <w:szCs w:val="21"/>
        </w:rPr>
        <w:t>2.2 分值构成与评分标准</w:t>
      </w:r>
      <w:bookmarkEnd w:id="96"/>
      <w:bookmarkEnd w:id="97"/>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2.2.1分值构成</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（1）商务部分：见评标办法前附表；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（2）技术部分：见评标办法前附表；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（3）综合部分：见评标办法前附表。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2.2.2评分标准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（1）商务部分：见评标办法前附表；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（2）技术部分：见评标办法前附表；</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（3）综合部分：见评标办法前附表。</w:t>
      </w:r>
    </w:p>
    <w:p>
      <w:pPr>
        <w:spacing w:line="400" w:lineRule="exact"/>
        <w:ind w:firstLine="422"/>
        <w:outlineLvl w:val="9"/>
        <w:rPr>
          <w:rFonts w:ascii="宋体" w:hAnsi="宋体" w:eastAsia="宋体" w:cs="宋体"/>
          <w:color w:val="auto"/>
          <w:sz w:val="21"/>
          <w:szCs w:val="21"/>
        </w:rPr>
      </w:pPr>
      <w:r>
        <w:rPr>
          <w:rFonts w:hint="eastAsia" w:ascii="宋体" w:hAnsi="宋体" w:eastAsia="宋体" w:cs="宋体"/>
          <w:color w:val="auto"/>
          <w:sz w:val="21"/>
          <w:szCs w:val="21"/>
        </w:rPr>
        <w:t>3、评标程序</w:t>
      </w:r>
      <w:bookmarkEnd w:id="89"/>
      <w:bookmarkEnd w:id="90"/>
      <w:bookmarkEnd w:id="91"/>
      <w:bookmarkEnd w:id="92"/>
      <w:bookmarkEnd w:id="93"/>
      <w:bookmarkEnd w:id="94"/>
      <w:bookmarkEnd w:id="95"/>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3.1 初步评审</w:t>
      </w:r>
    </w:p>
    <w:p>
      <w:pPr>
        <w:spacing w:line="400" w:lineRule="exact"/>
        <w:ind w:firstLine="420"/>
        <w:outlineLvl w:val="9"/>
        <w:rPr>
          <w:rFonts w:ascii="宋体" w:hAnsi="宋体" w:eastAsia="宋体" w:cs="宋体"/>
          <w:b/>
          <w:bCs/>
          <w:color w:val="auto"/>
          <w:szCs w:val="21"/>
        </w:rPr>
      </w:pPr>
      <w:r>
        <w:rPr>
          <w:rFonts w:hint="eastAsia" w:ascii="宋体" w:hAnsi="宋体" w:eastAsia="宋体" w:cs="宋体"/>
          <w:color w:val="auto"/>
          <w:szCs w:val="21"/>
        </w:rPr>
        <w:t>3.1.1只有通过资格审查的投标人才能进入符合性评审。评标委员会依据初步评审表规定的内容和标准对投标文件进行符合性审查。</w:t>
      </w:r>
      <w:r>
        <w:rPr>
          <w:rFonts w:hint="eastAsia" w:ascii="宋体" w:hAnsi="宋体" w:eastAsia="宋体" w:cs="宋体"/>
          <w:b/>
          <w:bCs/>
          <w:color w:val="auto"/>
          <w:szCs w:val="21"/>
        </w:rPr>
        <w:t>有一项不符合评审标准的，其投标做无效投标处理，不得进入详细评审。</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3.1.2投标报价有算术错误的，评标委员会按以下原则对投标报价进行修正，修正的价格经投标人书面确认后具有约束力。投标人不接受修正价格的，其投标作废标处理。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（1）投标文件中的大写金额与小写金额不一致的，以大写金额为准（但大写金额有明显错误的除外）；</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（2）总价金额与依据单价计算出的结果不一致的，以单价金额为准修正总价，但单价金额小数点有明显错误的除外。</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 详细评审</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3.2.1 评标委员会按本章详细评审内容规定的量化因素和分值进行打分，并计算出综合评估得分。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3.2.3 投标人的最终得分以评委打分的算术平均值为准。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 投标文件的澄清和补正</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3.3.2 澄清、说明和补正不得改变投标文件的实质性内容（算术性错误修正的除外）。投标人的书面澄清、说明和补正属于投标文件的组成部分。</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3.3.3 评标委员会对投标人提交的澄清、说明或补正有疑问的，可以要求投标人进一步澄清、说明或补正，直至满足评标委员会的要求。</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3.4 评标结果</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3.4.1评标委员会完成评标后，应当向采购人提交书面评标报告。</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3.4.2评标结果同时在</w:t>
      </w:r>
      <w:r>
        <w:rPr>
          <w:rFonts w:hint="eastAsia" w:ascii="宋体" w:hAnsi="宋体" w:cs="宋体"/>
          <w:color w:val="auto"/>
          <w:szCs w:val="21"/>
        </w:rPr>
        <w:t>《</w:t>
      </w:r>
      <w:r>
        <w:rPr>
          <w:rFonts w:hint="eastAsia" w:ascii="宋体" w:hAnsi="宋体" w:cs="宋体"/>
          <w:color w:val="auto"/>
          <w:szCs w:val="21"/>
          <w:lang w:eastAsia="zh-CN"/>
        </w:rPr>
        <w:t>河南省电子</w:t>
      </w:r>
      <w:r>
        <w:rPr>
          <w:rFonts w:hint="eastAsia" w:ascii="宋体" w:hAnsi="宋体" w:cs="宋体"/>
          <w:color w:val="auto"/>
          <w:szCs w:val="21"/>
        </w:rPr>
        <w:t>招标投标公共服务平台》、《河南省政府采购网》、《全国公共资源交易平台（河南省·</w:t>
      </w:r>
      <w:r>
        <w:rPr>
          <w:rFonts w:hint="eastAsia" w:ascii="宋体" w:hAnsi="宋体" w:cs="宋体"/>
          <w:color w:val="auto"/>
          <w:szCs w:val="21"/>
          <w:lang w:eastAsia="zh-CN"/>
        </w:rPr>
        <w:t>淮滨县</w:t>
      </w:r>
      <w:r>
        <w:rPr>
          <w:rFonts w:hint="eastAsia" w:ascii="宋体" w:hAnsi="宋体" w:eastAsia="宋体" w:cs="宋体"/>
          <w:color w:val="auto"/>
          <w:szCs w:val="21"/>
        </w:rPr>
        <w:t>）》公示。</w:t>
      </w:r>
      <w:bookmarkStart w:id="98" w:name="_Toc30991"/>
      <w:bookmarkStart w:id="99" w:name="_Toc381964644"/>
      <w:bookmarkStart w:id="100" w:name="_Toc376964946"/>
      <w:bookmarkStart w:id="101" w:name="_Toc381964736"/>
    </w:p>
    <w:bookmarkEnd w:id="98"/>
    <w:bookmarkEnd w:id="99"/>
    <w:bookmarkEnd w:id="100"/>
    <w:bookmarkEnd w:id="101"/>
    <w:p>
      <w:pPr>
        <w:spacing w:line="400" w:lineRule="exact"/>
        <w:ind w:firstLine="0" w:firstLineChars="0"/>
        <w:outlineLvl w:val="9"/>
        <w:rPr>
          <w:rFonts w:ascii="宋体" w:hAnsi="宋体" w:eastAsia="宋体" w:cs="宋体"/>
          <w:color w:val="auto"/>
          <w:sz w:val="21"/>
          <w:szCs w:val="21"/>
        </w:rPr>
      </w:pPr>
    </w:p>
    <w:p>
      <w:pPr>
        <w:ind w:firstLine="420"/>
        <w:outlineLvl w:val="9"/>
        <w:rPr>
          <w:rFonts w:ascii="宋体" w:hAnsi="宋体" w:eastAsia="宋体" w:cs="宋体"/>
          <w:color w:val="auto"/>
          <w:szCs w:val="21"/>
        </w:rPr>
      </w:pPr>
    </w:p>
    <w:p>
      <w:pPr>
        <w:pStyle w:val="33"/>
        <w:outlineLvl w:val="9"/>
        <w:rPr>
          <w:rFonts w:hAnsi="宋体"/>
          <w:color w:val="auto"/>
          <w:sz w:val="21"/>
          <w:szCs w:val="21"/>
        </w:rPr>
      </w:pPr>
    </w:p>
    <w:p>
      <w:pPr>
        <w:rPr>
          <w:rFonts w:hint="eastAsia" w:ascii="宋体" w:hAnsi="宋体" w:eastAsia="宋体" w:cs="宋体"/>
          <w:color w:val="auto"/>
          <w:sz w:val="21"/>
          <w:szCs w:val="21"/>
        </w:rPr>
      </w:pPr>
      <w:bookmarkStart w:id="102" w:name="_Toc268"/>
      <w:bookmarkEnd w:id="102"/>
      <w:r>
        <w:rPr>
          <w:rFonts w:hint="eastAsia" w:ascii="宋体" w:hAnsi="宋体" w:eastAsia="宋体" w:cs="宋体"/>
          <w:color w:val="auto"/>
          <w:sz w:val="21"/>
          <w:szCs w:val="21"/>
        </w:rPr>
        <w:br w:type="page"/>
      </w:r>
    </w:p>
    <w:p>
      <w:pPr>
        <w:spacing w:line="400" w:lineRule="exact"/>
        <w:ind w:firstLine="422"/>
        <w:outlineLvl w:val="9"/>
        <w:rPr>
          <w:rFonts w:ascii="宋体" w:hAnsi="宋体" w:eastAsia="宋体" w:cs="宋体"/>
          <w:color w:val="auto"/>
          <w:sz w:val="21"/>
          <w:szCs w:val="21"/>
        </w:rPr>
      </w:pPr>
      <w:r>
        <w:rPr>
          <w:rFonts w:hint="eastAsia" w:ascii="宋体" w:hAnsi="宋体" w:eastAsia="宋体" w:cs="宋体"/>
          <w:color w:val="auto"/>
          <w:sz w:val="21"/>
          <w:szCs w:val="21"/>
        </w:rPr>
        <w:t>附件：废标条件</w:t>
      </w:r>
    </w:p>
    <w:p>
      <w:pPr>
        <w:spacing w:line="400" w:lineRule="exact"/>
        <w:ind w:firstLine="422"/>
        <w:jc w:val="center"/>
        <w:outlineLvl w:val="9"/>
        <w:rPr>
          <w:rFonts w:ascii="宋体" w:hAnsi="宋体" w:eastAsia="宋体" w:cs="宋体"/>
          <w:b/>
          <w:color w:val="auto"/>
          <w:szCs w:val="21"/>
        </w:rPr>
      </w:pPr>
      <w:r>
        <w:rPr>
          <w:rFonts w:hint="eastAsia" w:ascii="宋体" w:hAnsi="宋体" w:eastAsia="宋体" w:cs="宋体"/>
          <w:b/>
          <w:color w:val="auto"/>
          <w:szCs w:val="21"/>
        </w:rPr>
        <w:t>废标条件</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 xml:space="preserve">1.未通过第三章评标办法资格评审、符合性评审的； </w:t>
      </w:r>
    </w:p>
    <w:p>
      <w:pPr>
        <w:spacing w:line="400" w:lineRule="exact"/>
        <w:ind w:firstLine="211" w:firstLineChars="100"/>
        <w:outlineLvl w:val="9"/>
        <w:rPr>
          <w:rFonts w:ascii="宋体" w:hAnsi="宋体" w:eastAsia="宋体" w:cs="宋体"/>
          <w:b/>
          <w:color w:val="auto"/>
          <w:szCs w:val="21"/>
        </w:rPr>
      </w:pPr>
      <w:r>
        <w:rPr>
          <w:rFonts w:hint="eastAsia" w:ascii="宋体" w:hAnsi="宋体" w:eastAsia="宋体" w:cs="宋体"/>
          <w:b/>
          <w:color w:val="auto"/>
          <w:szCs w:val="21"/>
        </w:rPr>
        <w:t xml:space="preserve">  2.不按评标委员会要求澄清、说明或补正的；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3.投标报价有算术性错误，投标人不接受修正价格的；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5.属于串（围）标行为的；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6.评标委员会认定投标人以低于成本报价竞标的；</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7．明显不符合</w:t>
      </w:r>
      <w:r>
        <w:rPr>
          <w:rFonts w:hint="eastAsia" w:ascii="宋体" w:hAnsi="宋体" w:eastAsia="宋体" w:cs="宋体"/>
          <w:b/>
          <w:color w:val="auto"/>
          <w:szCs w:val="21"/>
          <w:lang w:eastAsia="zh-CN"/>
        </w:rPr>
        <w:t>服务</w:t>
      </w:r>
      <w:r>
        <w:rPr>
          <w:rFonts w:hint="eastAsia" w:ascii="宋体" w:hAnsi="宋体" w:eastAsia="宋体" w:cs="宋体"/>
          <w:b/>
          <w:color w:val="auto"/>
          <w:szCs w:val="21"/>
        </w:rPr>
        <w:t>要求</w:t>
      </w:r>
      <w:r>
        <w:rPr>
          <w:rFonts w:hint="eastAsia" w:ascii="宋体" w:hAnsi="宋体" w:eastAsia="宋体" w:cs="宋体"/>
          <w:b/>
          <w:color w:val="auto"/>
          <w:szCs w:val="21"/>
          <w:lang w:eastAsia="zh-CN"/>
        </w:rPr>
        <w:t>的</w:t>
      </w:r>
      <w:r>
        <w:rPr>
          <w:rFonts w:hint="eastAsia" w:ascii="宋体" w:hAnsi="宋体" w:eastAsia="宋体" w:cs="宋体"/>
          <w:b/>
          <w:color w:val="auto"/>
          <w:szCs w:val="21"/>
        </w:rPr>
        <w:t>；</w:t>
      </w:r>
    </w:p>
    <w:p>
      <w:pPr>
        <w:spacing w:line="400" w:lineRule="exact"/>
        <w:ind w:firstLine="422"/>
        <w:outlineLvl w:val="9"/>
        <w:rPr>
          <w:rFonts w:ascii="宋体" w:hAnsi="宋体" w:eastAsia="宋体" w:cs="宋体"/>
          <w:b/>
          <w:color w:val="auto"/>
          <w:szCs w:val="21"/>
        </w:rPr>
      </w:pPr>
      <w:r>
        <w:rPr>
          <w:rFonts w:hint="eastAsia" w:ascii="宋体" w:hAnsi="宋体" w:eastAsia="宋体" w:cs="宋体"/>
          <w:b/>
          <w:color w:val="auto"/>
          <w:szCs w:val="21"/>
        </w:rPr>
        <w:t>8.不具备招标文件中规定的资格要求的；</w:t>
      </w:r>
    </w:p>
    <w:p>
      <w:pPr>
        <w:spacing w:line="400" w:lineRule="exact"/>
        <w:ind w:firstLine="211" w:firstLineChars="100"/>
        <w:outlineLvl w:val="9"/>
        <w:rPr>
          <w:rFonts w:ascii="宋体" w:hAnsi="宋体" w:eastAsia="宋体" w:cs="宋体"/>
          <w:b/>
          <w:color w:val="auto"/>
          <w:szCs w:val="21"/>
        </w:rPr>
      </w:pPr>
      <w:r>
        <w:rPr>
          <w:rFonts w:hint="eastAsia" w:ascii="宋体" w:hAnsi="宋体" w:eastAsia="宋体" w:cs="宋体"/>
          <w:b/>
          <w:color w:val="auto"/>
          <w:szCs w:val="21"/>
        </w:rPr>
        <w:t xml:space="preserve">  9.文件制作机器码、文件创建标识码有相同的；</w:t>
      </w:r>
    </w:p>
    <w:p>
      <w:pPr>
        <w:spacing w:line="400" w:lineRule="exact"/>
        <w:ind w:firstLine="422"/>
        <w:jc w:val="left"/>
        <w:outlineLvl w:val="9"/>
        <w:rPr>
          <w:rFonts w:ascii="宋体" w:hAnsi="宋体"/>
          <w:b/>
          <w:color w:val="auto"/>
          <w:szCs w:val="21"/>
        </w:rPr>
      </w:pPr>
      <w:r>
        <w:rPr>
          <w:rFonts w:hint="eastAsia" w:ascii="宋体" w:hAnsi="宋体" w:eastAsia="宋体" w:cs="宋体"/>
          <w:b/>
          <w:color w:val="auto"/>
          <w:szCs w:val="21"/>
        </w:rPr>
        <w:t>10．不符合招标文件规定的其他实质性要求及相关法律、法规或规章规定可以废标的其他情形。</w:t>
      </w:r>
      <w:r>
        <w:rPr>
          <w:rFonts w:ascii="宋体" w:hAnsi="宋体"/>
          <w:b/>
          <w:color w:val="auto"/>
          <w:szCs w:val="21"/>
        </w:rPr>
        <w:br w:type="page"/>
      </w:r>
    </w:p>
    <w:p>
      <w:pPr>
        <w:spacing w:line="400" w:lineRule="exact"/>
        <w:ind w:firstLine="422"/>
        <w:jc w:val="center"/>
        <w:outlineLvl w:val="9"/>
        <w:rPr>
          <w:rFonts w:ascii="宋体" w:hAnsi="宋体"/>
          <w:b/>
          <w:color w:val="auto"/>
          <w:szCs w:val="21"/>
        </w:rPr>
      </w:pPr>
    </w:p>
    <w:p>
      <w:pPr>
        <w:spacing w:line="400" w:lineRule="exact"/>
        <w:ind w:firstLine="422"/>
        <w:jc w:val="center"/>
        <w:outlineLvl w:val="0"/>
        <w:rPr>
          <w:rFonts w:ascii="宋体" w:hAnsi="宋体" w:eastAsia="宋体" w:cs="宋体"/>
          <w:b/>
          <w:bCs/>
          <w:color w:val="auto"/>
          <w:kern w:val="0"/>
          <w:szCs w:val="32"/>
        </w:rPr>
      </w:pPr>
      <w:bookmarkStart w:id="103" w:name="_Toc10971"/>
      <w:r>
        <w:rPr>
          <w:rFonts w:hint="eastAsia" w:ascii="宋体" w:hAnsi="宋体"/>
          <w:b/>
          <w:bCs/>
          <w:color w:val="auto"/>
          <w:sz w:val="36"/>
          <w:szCs w:val="36"/>
        </w:rPr>
        <w:t>第四章   合同主要条款及格式</w:t>
      </w:r>
      <w:bookmarkEnd w:id="103"/>
    </w:p>
    <w:p>
      <w:pPr>
        <w:autoSpaceDE w:val="0"/>
        <w:autoSpaceDN w:val="0"/>
        <w:adjustRightInd w:val="0"/>
        <w:spacing w:line="360" w:lineRule="auto"/>
        <w:ind w:firstLine="420"/>
        <w:jc w:val="center"/>
        <w:outlineLvl w:val="9"/>
        <w:rPr>
          <w:rFonts w:ascii="宋体" w:hAnsi="宋体"/>
          <w:color w:val="auto"/>
          <w:kern w:val="0"/>
          <w:szCs w:val="21"/>
        </w:rPr>
      </w:pPr>
    </w:p>
    <w:p>
      <w:pPr>
        <w:autoSpaceDE w:val="0"/>
        <w:autoSpaceDN w:val="0"/>
        <w:adjustRightInd w:val="0"/>
        <w:spacing w:line="360" w:lineRule="auto"/>
        <w:ind w:firstLine="422"/>
        <w:jc w:val="center"/>
        <w:rPr>
          <w:rFonts w:ascii="宋体" w:hAnsi="宋体" w:eastAsia="宋体"/>
          <w:color w:val="auto"/>
          <w:kern w:val="0"/>
          <w:szCs w:val="21"/>
          <w:highlight w:val="none"/>
        </w:rPr>
      </w:pPr>
      <w:bookmarkStart w:id="104" w:name="_Toc372"/>
      <w:r>
        <w:rPr>
          <w:rFonts w:hint="eastAsia" w:ascii="宋体" w:eastAsia="宋体" w:cs="宋体"/>
          <w:b/>
          <w:bCs/>
          <w:color w:val="auto"/>
          <w:kern w:val="1"/>
          <w:highlight w:val="none"/>
        </w:rPr>
        <w:t>合同内容由甲乙双方协商决定，具体以实际签订为准</w:t>
      </w:r>
      <w:bookmarkEnd w:id="104"/>
      <w:r>
        <w:rPr>
          <w:rFonts w:hint="eastAsia" w:ascii="宋体" w:eastAsia="宋体" w:cs="宋体"/>
          <w:b/>
          <w:bCs/>
          <w:color w:val="auto"/>
          <w:kern w:val="1"/>
          <w:highlight w:val="none"/>
        </w:rPr>
        <w:t>，本模板仅供参考。</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采购人（招标人）：                                      （以下简称甲方）</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投标人（供应商）：                                      （以下简称乙方）</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经甲乙双方充分协商，特订立本合同，以便共同遵守。</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一、合同标底：</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根据招标文件及其补充文件、中标方的投标文件及其澄清文件和甲方政府采购项目明细表等确定（清单附后，甲乙双方须在清单上盖章）。</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二、合同价格：</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三、交货时间及地点：</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1、乙方在采购合同签订后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日历天内全部交付并安装调试完毕（具体日期由签订合同之日起计算）；</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2、乙方自定运输方式，自付费用将中标货物合同标的送达甲方指定地点。</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四、技术规格：</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1、乙方提供的产品的技术规格有国家标准的应符合现行国家标准，无国家标准的应符合部颁标准或行业标准，并满足标的清单中的规定。</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2、乙方保证提供的产品是全新的正品品牌货物，必须满足投标文件承诺的所有服务。</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五、附件、配件：</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按产品所附使用说明书及清单执行；包括厂家在促销等特别期间承诺提供的附件。</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六、售后服务：</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1、产品质量：在质保期内，甲方正常使用乙方所供产品而出现质量问题时，乙方按“质量保证承诺书”负责；对产品出现的故障乙方应免费上门服务。</w:t>
      </w:r>
    </w:p>
    <w:p>
      <w:pPr>
        <w:autoSpaceDE w:val="0"/>
        <w:autoSpaceDN w:val="0"/>
        <w:adjustRightInd w:val="0"/>
        <w:spacing w:line="400" w:lineRule="exact"/>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rPr>
        <w:t>2、产品使用：甲方在使用乙方所供产品中出现问题需乙方指导解决时，乙方应及时给予解决。</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七、验收及异议：</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1、甲方验收，并根据实际验收情况向乙方签发验收报告；</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pPr>
        <w:autoSpaceDE w:val="0"/>
        <w:autoSpaceDN w:val="0"/>
        <w:adjustRightInd w:val="0"/>
        <w:spacing w:line="400" w:lineRule="exact"/>
        <w:ind w:firstLine="422"/>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八、付款方式：</w:t>
      </w:r>
    </w:p>
    <w:p>
      <w:pPr>
        <w:autoSpaceDE w:val="0"/>
        <w:autoSpaceDN w:val="0"/>
        <w:adjustRightInd w:val="0"/>
        <w:spacing w:line="40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与招标人自行协商</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九、违约责任：</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1、乙方不能按时交货或因不可抗力的原因不能按时交货而未在服务期限限内书面或电话告知甲方的，应向甲方偿付不能交货部分货款5%的违约金；</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2、乙方所交标的品牌、型号、规格、质量等不符合合同规定，按违约处理，并赔偿合同金额总数及承担由此给甲方带来的其他损失。</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十一、本合同如发生纠纷，甲乙双方协商解决，协商不成时，约定由信阳市仲裁委员会仲裁。</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十二、本合同自签字之日起生效，甲乙双方均不得随意变更或解除合同。</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十三、合同如有未尽事宜，须经甲乙双方共同协商，作出补充约定，补充约定与本合同具有同等法律效力。</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十四、本合同一式六份，甲方执四份、乙方执二份，具体内容以合同签订时甲、乙双方协商为准。</w:t>
      </w:r>
    </w:p>
    <w:p>
      <w:pPr>
        <w:pStyle w:val="33"/>
        <w:spacing w:line="400" w:lineRule="exact"/>
        <w:rPr>
          <w:rFonts w:hAnsi="宋体"/>
          <w:color w:val="auto"/>
          <w:sz w:val="21"/>
          <w:szCs w:val="21"/>
          <w:highlight w:val="none"/>
        </w:rPr>
      </w:pP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kern w:val="0"/>
          <w:szCs w:val="21"/>
          <w:highlight w:val="none"/>
        </w:rPr>
        <w:t>甲方）：（公章）                     投标人（乙方）：（公章）</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法定代表人或授权代理人：（签字）              法定代表人或授权代理人：（签字）</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地    址：</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                                   开户银行：</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pPr>
        <w:autoSpaceDE w:val="0"/>
        <w:autoSpaceDN w:val="0"/>
        <w:adjustRightInd w:val="0"/>
        <w:spacing w:line="40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电    话：</w:t>
      </w:r>
    </w:p>
    <w:p>
      <w:pPr>
        <w:autoSpaceDE w:val="0"/>
        <w:autoSpaceDN w:val="0"/>
        <w:adjustRightInd w:val="0"/>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年   月   日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年  月  日</w:t>
      </w:r>
    </w:p>
    <w:p>
      <w:pPr>
        <w:spacing w:line="400" w:lineRule="exact"/>
        <w:ind w:firstLine="420"/>
        <w:jc w:val="center"/>
        <w:rPr>
          <w:rFonts w:ascii="宋体" w:hAnsi="宋体" w:eastAsia="宋体" w:cs="宋体"/>
          <w:color w:val="auto"/>
          <w:szCs w:val="21"/>
          <w:highlight w:val="none"/>
          <w:u w:val="single"/>
        </w:rPr>
      </w:pPr>
    </w:p>
    <w:p>
      <w:pPr>
        <w:pStyle w:val="5"/>
        <w:ind w:left="0" w:leftChars="0" w:firstLine="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pPr>
        <w:spacing w:line="440" w:lineRule="exact"/>
        <w:ind w:firstLine="560"/>
        <w:outlineLvl w:val="9"/>
        <w:rPr>
          <w:rFonts w:ascii="宋体" w:hAnsi="宋体" w:cs="宋体"/>
          <w:color w:val="auto"/>
          <w:sz w:val="28"/>
          <w:szCs w:val="28"/>
        </w:rPr>
      </w:pPr>
    </w:p>
    <w:p>
      <w:pPr>
        <w:pStyle w:val="2"/>
        <w:outlineLvl w:val="9"/>
        <w:rPr>
          <w:rFonts w:ascii="宋体" w:hAnsi="宋体" w:cs="宋体"/>
          <w:color w:val="auto"/>
          <w:sz w:val="28"/>
          <w:szCs w:val="28"/>
        </w:rPr>
      </w:pPr>
    </w:p>
    <w:p>
      <w:pPr>
        <w:outlineLvl w:val="9"/>
        <w:rPr>
          <w:rFonts w:ascii="宋体" w:hAnsi="宋体" w:cs="宋体"/>
          <w:color w:val="auto"/>
          <w:sz w:val="28"/>
          <w:szCs w:val="28"/>
        </w:rPr>
      </w:pPr>
    </w:p>
    <w:p>
      <w:pPr>
        <w:pStyle w:val="23"/>
        <w:spacing w:line="400" w:lineRule="exact"/>
        <w:ind w:firstLine="643"/>
        <w:outlineLvl w:val="0"/>
        <w:rPr>
          <w:rFonts w:ascii="宋体" w:hAnsi="宋体" w:eastAsia="宋体" w:cs="宋体"/>
          <w:color w:val="auto"/>
        </w:rPr>
      </w:pPr>
      <w:bookmarkStart w:id="105" w:name="_Toc11730"/>
      <w:r>
        <w:rPr>
          <w:rFonts w:hint="eastAsia" w:ascii="宋体" w:hAnsi="宋体" w:eastAsia="宋体" w:cs="宋体"/>
          <w:color w:val="auto"/>
        </w:rPr>
        <w:t xml:space="preserve">第五章 </w:t>
      </w:r>
      <w:r>
        <w:rPr>
          <w:rFonts w:hint="eastAsia" w:ascii="宋体" w:hAnsi="宋体" w:eastAsia="宋体" w:cs="宋体"/>
          <w:color w:val="auto"/>
          <w:lang w:val="en-US" w:eastAsia="zh-CN"/>
        </w:rPr>
        <w:t>采购项目产品技术标准与要求</w:t>
      </w:r>
      <w:bookmarkEnd w:id="105"/>
    </w:p>
    <w:p>
      <w:pPr>
        <w:snapToGrid w:val="0"/>
        <w:spacing w:line="360" w:lineRule="auto"/>
        <w:jc w:val="left"/>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高端超导MR</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1台核心产品</w:t>
      </w:r>
      <w:r>
        <w:rPr>
          <w:rFonts w:hint="eastAsia" w:ascii="微软雅黑" w:hAnsi="微软雅黑" w:eastAsia="微软雅黑"/>
          <w:color w:val="000000" w:themeColor="text1"/>
          <w:sz w:val="21"/>
          <w:szCs w:val="21"/>
          <w:lang w:eastAsia="zh-CN"/>
          <w14:textFill>
            <w14:solidFill>
              <w14:schemeClr w14:val="tx1"/>
            </w14:solidFill>
          </w14:textFill>
        </w:rPr>
        <w:t>）</w:t>
      </w:r>
    </w:p>
    <w:p>
      <w:pPr>
        <w:snapToGrid w:val="0"/>
        <w:spacing w:line="360" w:lineRule="auto"/>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参数需求</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315"/>
        <w:gridCol w:w="4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技术参数名称</w:t>
            </w:r>
          </w:p>
        </w:tc>
        <w:tc>
          <w:tcPr>
            <w:tcW w:w="2470"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招标规格要求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一、</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设备先进性总体要求</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投标厂家技术完整性要求</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为保障设备按时装机调试、运行稳定与维修保养，主磁体、梯度系统、射频线圈作为核心部件，为原厂生产，与磁共振整机为同一品牌，不采用第三方产品替代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磁体系统</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磁场强度</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＞1.4T ，且＜1.5T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发射频率</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60 MHz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磁体类型</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超导磁体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磁体稳定性</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 ppm /h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磁场均匀度</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典型值(Typical)，采用V-RMS 24 plane plot测量法。以下参数，请提供datasheet（技术白皮书）证明，并注明页码位置。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10 cm DSV</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 xml:space="preserve">≤ 0.002 ppm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2.5.2</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20 cm DSV</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 xml:space="preserve">≤ 0.009 ppm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2.5.3</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30 cm DSV</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 xml:space="preserve">≤ 0.04 ppm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2.5.4</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40 cm DSV</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 xml:space="preserve">≤ 0.35 ppm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2.5.5</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45 cm DSV</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 xml:space="preserve">≤ 1.0ppm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主磁场均匀度补偿技术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匀场方式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主动匀场 + 被动匀场 +高阶匀场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磁体重量（含液氦）</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≤4000kg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磁体长度（不含外壳）</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2.10</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磁体孔径</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≥60cm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磁体线圈冷却方式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液氦制冷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液氦消耗率（正常使用状态）</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0.0升/年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液氦容积</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≤1400L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冷头类型</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4K冷头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2.15</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5高斯线范围（X轴×Y轴×Z轴）</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≤2.5m×2.5m×4m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梯度系统 </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梯度控制技术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全数字实时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梯度冷却方式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p>
        </w:tc>
        <w:tc>
          <w:tcPr>
            <w:tcW w:w="1946" w:type="pct"/>
            <w:vAlign w:val="center"/>
          </w:tcPr>
          <w:p>
            <w:pPr>
              <w:autoSpaceDN w:val="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最大单轴梯度场强度（X/Y/Z轴可同时达到，非有效值）</w:t>
            </w:r>
          </w:p>
        </w:tc>
        <w:tc>
          <w:tcPr>
            <w:tcW w:w="2470" w:type="pct"/>
            <w:vAlign w:val="center"/>
          </w:tcPr>
          <w:p>
            <w:pPr>
              <w:autoSpaceDN w:val="0"/>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≥33 mT/m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最大单轴梯度切换率（X/Y/Z轴可同时达到，非有效值）</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≥125 T/m/s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最短梯度爬升时间</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四、</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射频系统 </w:t>
            </w:r>
          </w:p>
        </w:tc>
        <w:tc>
          <w:tcPr>
            <w:tcW w:w="2470" w:type="pct"/>
            <w:vAlign w:val="center"/>
          </w:tcPr>
          <w:p>
            <w:pPr>
              <w:rPr>
                <w:rFonts w:hint="eastAsia" w:ascii="宋体" w:hAnsi="宋体" w:eastAsia="宋体" w:cs="宋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射频发射功率</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2" w:type="pct"/>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4.2</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独立射频接收通道数</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2" w:type="pct"/>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4.3</w:t>
            </w:r>
          </w:p>
        </w:tc>
        <w:tc>
          <w:tcPr>
            <w:tcW w:w="1946" w:type="pct"/>
            <w:vAlign w:val="center"/>
          </w:tcPr>
          <w:p>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最高接收动态范围</w:t>
            </w:r>
          </w:p>
        </w:tc>
        <w:tc>
          <w:tcPr>
            <w:tcW w:w="2470" w:type="pct"/>
            <w:vAlign w:val="center"/>
          </w:tcPr>
          <w:p>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≥160dB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82" w:type="pct"/>
            <w:vAlign w:val="center"/>
          </w:tcPr>
          <w:p>
            <w:pPr>
              <w:widowControl/>
              <w:spacing w:line="0" w:lineRule="atLeast"/>
              <w:ind w:left="0" w:leftChars="0" w:firstLine="0" w:firstLineChars="0"/>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w:t>
            </w:r>
          </w:p>
        </w:tc>
        <w:tc>
          <w:tcPr>
            <w:tcW w:w="1946" w:type="pct"/>
            <w:vAlign w:val="center"/>
          </w:tcPr>
          <w:p>
            <w:pPr>
              <w:widowControl/>
              <w:spacing w:line="0" w:lineRule="atLeas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射频接收线圈及相关技术</w:t>
            </w:r>
          </w:p>
        </w:tc>
        <w:tc>
          <w:tcPr>
            <w:tcW w:w="2470" w:type="pct"/>
            <w:vAlign w:val="center"/>
          </w:tcPr>
          <w:p>
            <w:pPr>
              <w:widowControl/>
              <w:spacing w:line="0" w:lineRule="atLeas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应标需符合以下要求：</w:t>
            </w:r>
          </w:p>
          <w:p>
            <w:pPr>
              <w:pStyle w:val="37"/>
              <w:widowControl/>
              <w:numPr>
                <w:ilvl w:val="0"/>
                <w:numId w:val="6"/>
              </w:numPr>
              <w:spacing w:line="0" w:lineRule="atLeast"/>
              <w:ind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以下要求线圈为原厂（与整机同品牌）线圈；</w:t>
            </w:r>
          </w:p>
          <w:p>
            <w:pPr>
              <w:pStyle w:val="37"/>
              <w:widowControl/>
              <w:numPr>
                <w:ilvl w:val="0"/>
                <w:numId w:val="6"/>
              </w:numPr>
              <w:spacing w:line="0" w:lineRule="atLeast"/>
              <w:ind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专用线圈不得以其他线圈（如通用柔性线圈或体线圈）替代；</w:t>
            </w:r>
          </w:p>
          <w:p>
            <w:pPr>
              <w:pStyle w:val="37"/>
              <w:widowControl/>
              <w:numPr>
                <w:ilvl w:val="0"/>
                <w:numId w:val="6"/>
              </w:numPr>
              <w:spacing w:line="0" w:lineRule="atLeast"/>
              <w:ind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线圈单元数计算不得组合累加，为独立线圈单元数。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4.4.1</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原厂正交发射/接收体线圈</w:t>
            </w:r>
          </w:p>
        </w:tc>
        <w:tc>
          <w:tcPr>
            <w:tcW w:w="2470" w:type="pct"/>
            <w:vAlign w:val="center"/>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4.4.2</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w:t>
            </w:r>
            <w:r>
              <w:rPr>
                <w:rFonts w:hint="eastAsia" w:ascii="宋体" w:hAnsi="宋体" w:eastAsia="宋体" w:cs="宋体"/>
                <w:color w:val="000000" w:themeColor="text1"/>
                <w:sz w:val="21"/>
                <w:szCs w:val="21"/>
                <w14:textFill>
                  <w14:solidFill>
                    <w14:schemeClr w14:val="tx1"/>
                  </w14:solidFill>
                </w14:textFill>
              </w:rPr>
              <w:t>头颈联合线圈</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具备，≥16单元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4.4.3</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w:t>
            </w:r>
            <w:r>
              <w:rPr>
                <w:rFonts w:hint="eastAsia" w:ascii="宋体" w:hAnsi="宋体" w:eastAsia="宋体" w:cs="宋体"/>
                <w:color w:val="000000" w:themeColor="text1"/>
                <w:sz w:val="21"/>
                <w:szCs w:val="21"/>
                <w14:textFill>
                  <w14:solidFill>
                    <w14:schemeClr w14:val="tx1"/>
                  </w14:solidFill>
                </w14:textFill>
              </w:rPr>
              <w:t xml:space="preserve">体部相控阵线圈 </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具备，≥6单元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eastAsia="zh-CN"/>
              </w:rPr>
              <w:t>★</w:t>
            </w:r>
            <w:r>
              <w:rPr>
                <w:rFonts w:hint="eastAsia" w:ascii="宋体" w:hAnsi="宋体" w:eastAsia="宋体" w:cs="宋体"/>
                <w:color w:val="000000" w:themeColor="text1"/>
                <w:kern w:val="0"/>
                <w:sz w:val="21"/>
                <w:szCs w:val="21"/>
                <w14:textFill>
                  <w14:solidFill>
                    <w14:schemeClr w14:val="tx1"/>
                  </w14:solidFill>
                </w14:textFill>
              </w:rPr>
              <w:t>4.4.4</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w:t>
            </w:r>
            <w:r>
              <w:rPr>
                <w:rFonts w:hint="eastAsia" w:ascii="宋体" w:hAnsi="宋体" w:eastAsia="宋体" w:cs="宋体"/>
                <w:color w:val="000000" w:themeColor="text1"/>
                <w:sz w:val="21"/>
                <w:szCs w:val="21"/>
                <w14:textFill>
                  <w14:solidFill>
                    <w14:schemeClr w14:val="tx1"/>
                  </w14:solidFill>
                </w14:textFill>
              </w:rPr>
              <w:t>脊柱相控阵线圈</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具备，≥24单元（非组合）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4.4.5</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w:t>
            </w:r>
            <w:r>
              <w:rPr>
                <w:rFonts w:hint="eastAsia" w:ascii="宋体" w:hAnsi="宋体" w:eastAsia="宋体" w:cs="宋体"/>
                <w:color w:val="000000" w:themeColor="text1"/>
                <w:sz w:val="21"/>
                <w:szCs w:val="21"/>
                <w14:textFill>
                  <w14:solidFill>
                    <w14:schemeClr w14:val="tx1"/>
                  </w14:solidFill>
                </w14:textFill>
              </w:rPr>
              <w:t>大柔性多功能线圈</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具备，≥4单元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4.4.6</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原厂</w:t>
            </w:r>
            <w:r>
              <w:rPr>
                <w:rFonts w:hint="eastAsia" w:ascii="宋体" w:hAnsi="宋体" w:eastAsia="宋体" w:cs="宋体"/>
                <w:color w:val="000000" w:themeColor="text1"/>
                <w:sz w:val="21"/>
                <w:szCs w:val="21"/>
                <w14:textFill>
                  <w14:solidFill>
                    <w14:schemeClr w14:val="tx1"/>
                  </w14:solidFill>
                </w14:textFill>
              </w:rPr>
              <w:t>小柔性多功能线圈</w:t>
            </w:r>
          </w:p>
        </w:tc>
        <w:tc>
          <w:tcPr>
            <w:tcW w:w="2470" w:type="pct"/>
            <w:vAlign w:val="center"/>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具备，≥4单元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946" w:type="pct"/>
            <w:vAlign w:val="center"/>
          </w:tcPr>
          <w:p>
            <w:pPr>
              <w:tabs>
                <w:tab w:val="left" w:pos="714"/>
              </w:tabs>
              <w:rPr>
                <w:rFonts w:hint="eastAsia" w:ascii="宋体" w:hAnsi="宋体" w:eastAsia="宋体" w:cs="宋体"/>
                <w:sz w:val="21"/>
                <w:szCs w:val="21"/>
              </w:rPr>
            </w:pPr>
            <w:r>
              <w:rPr>
                <w:rFonts w:hint="eastAsia" w:ascii="宋体" w:hAnsi="宋体" w:eastAsia="宋体" w:cs="宋体"/>
                <w:sz w:val="21"/>
                <w:szCs w:val="21"/>
              </w:rPr>
              <w:t>线圈接口数</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≥6个，必须可同时接驳使用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2" w:type="pct"/>
            <w:vAlign w:val="center"/>
          </w:tcPr>
          <w:p>
            <w:pPr>
              <w:ind w:left="0" w:leftChars="0" w:firstLine="0" w:firstLineChars="0"/>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4.6</w:t>
            </w:r>
          </w:p>
        </w:tc>
        <w:tc>
          <w:tcPr>
            <w:tcW w:w="1946" w:type="pct"/>
            <w:vAlign w:val="center"/>
          </w:tcPr>
          <w:p>
            <w:pPr>
              <w:tabs>
                <w:tab w:val="left" w:pos="714"/>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线圈联合扫描技术</w:t>
            </w:r>
          </w:p>
        </w:tc>
        <w:tc>
          <w:tcPr>
            <w:tcW w:w="2470" w:type="pct"/>
            <w:vAlign w:val="center"/>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具备，投标机型可通过多个线圈联合扫描，实现一次进床完成全身检查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pStyle w:val="37"/>
              <w:numPr>
                <w:ilvl w:val="0"/>
                <w:numId w:val="0"/>
              </w:numPr>
              <w:tabs>
                <w:tab w:val="left" w:pos="1620"/>
              </w:tabs>
              <w:jc w:val="both"/>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五、</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计算机系统</w:t>
            </w:r>
          </w:p>
        </w:tc>
        <w:tc>
          <w:tcPr>
            <w:tcW w:w="2470" w:type="pct"/>
            <w:vAlign w:val="center"/>
          </w:tcPr>
          <w:p>
            <w:pPr>
              <w:tabs>
                <w:tab w:val="center" w:pos="1647"/>
              </w:tabs>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主控计算机</w:t>
            </w:r>
          </w:p>
        </w:tc>
        <w:tc>
          <w:tcPr>
            <w:tcW w:w="2470" w:type="pct"/>
            <w:vAlign w:val="center"/>
          </w:tcPr>
          <w:p>
            <w:pPr>
              <w:tabs>
                <w:tab w:val="center" w:pos="1647"/>
              </w:tabs>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中央处理器</w:t>
            </w:r>
          </w:p>
        </w:tc>
        <w:tc>
          <w:tcPr>
            <w:tcW w:w="2470" w:type="pct"/>
            <w:vAlign w:val="center"/>
          </w:tcPr>
          <w:p>
            <w:pPr>
              <w:tabs>
                <w:tab w:val="center" w:pos="1647"/>
              </w:tabs>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≥四核，主频≥3.5GHz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中央处理器位数</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内存容量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硬盘容量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≥1.48TB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图像存储容量（256×256）</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≥240万幅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显示器分辨率</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≥1920 x 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显示器大小及规格</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≥24英寸，医用级彩色显示器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控制重建计算机</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中央处理器</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总核心数≥8，主频≥2.0GHz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控制重建计算机内存容量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控制重建计算机硬盘容量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5.2.4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图像重建速度(256×256，全FOV)</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≥15000幅/秒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最大采集矩阵</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≥1024 × 1024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最大重建矩阵</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≥2048 × 2048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同步扫描重建功能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扫描,采集,重建时可同时进行阅片,后处理,照相和存盘功能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集成式软件操作系统</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具备，主机操作系统可一站式完成患者信息管理、登记、扫描、图像浏览、后处理分析及打印胶片、存档管理等全流程功能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pStyle w:val="37"/>
              <w:numPr>
                <w:ilvl w:val="0"/>
                <w:numId w:val="0"/>
              </w:numPr>
              <w:tabs>
                <w:tab w:val="left" w:pos="1620"/>
              </w:tabs>
              <w:jc w:val="both"/>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六、</w:t>
            </w:r>
          </w:p>
        </w:tc>
        <w:tc>
          <w:tcPr>
            <w:tcW w:w="1946" w:type="pct"/>
            <w:vAlign w:val="center"/>
          </w:tcPr>
          <w:p>
            <w:pPr>
              <w:tabs>
                <w:tab w:val="left" w:pos="16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后处理接口</w:t>
            </w:r>
          </w:p>
        </w:tc>
        <w:tc>
          <w:tcPr>
            <w:tcW w:w="2470" w:type="pct"/>
            <w:vAlign w:val="center"/>
          </w:tcPr>
          <w:p>
            <w:pPr>
              <w:tabs>
                <w:tab w:val="left" w:pos="1620"/>
              </w:tabs>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w:t>
            </w:r>
          </w:p>
        </w:tc>
        <w:tc>
          <w:tcPr>
            <w:tcW w:w="1946" w:type="pct"/>
            <w:vAlign w:val="center"/>
          </w:tcPr>
          <w:p>
            <w:pPr>
              <w:tabs>
                <w:tab w:val="left" w:pos="16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软件控制照相技术</w:t>
            </w:r>
          </w:p>
        </w:tc>
        <w:tc>
          <w:tcPr>
            <w:tcW w:w="2470" w:type="pct"/>
            <w:vAlign w:val="center"/>
          </w:tcPr>
          <w:p>
            <w:pPr>
              <w:tabs>
                <w:tab w:val="left" w:pos="16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DICOM 3.0接口及与PACS网络连接（包括打印，传输，接收，查询,Worklist ,MPPS等功能）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标准激光相机数字接口</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七、</w:t>
            </w:r>
          </w:p>
        </w:tc>
        <w:tc>
          <w:tcPr>
            <w:tcW w:w="1946" w:type="pct"/>
            <w:vAlign w:val="center"/>
          </w:tcPr>
          <w:p>
            <w:pPr>
              <w:rPr>
                <w:rFonts w:hint="eastAsia" w:ascii="宋体" w:hAnsi="宋体" w:eastAsia="宋体" w:cs="宋体"/>
                <w:b/>
                <w:bCs/>
                <w:color w:val="FF0000"/>
                <w:sz w:val="21"/>
                <w:szCs w:val="21"/>
              </w:rPr>
            </w:pPr>
            <w:r>
              <w:rPr>
                <w:rFonts w:hint="eastAsia" w:ascii="宋体" w:hAnsi="宋体" w:eastAsia="宋体" w:cs="宋体"/>
                <w:b/>
                <w:bCs/>
                <w:color w:val="000000" w:themeColor="text1"/>
                <w:sz w:val="21"/>
                <w:szCs w:val="21"/>
                <w14:textFill>
                  <w14:solidFill>
                    <w14:schemeClr w14:val="tx1"/>
                  </w14:solidFill>
                </w14:textFill>
              </w:rPr>
              <w:t>扫描参数 </w:t>
            </w:r>
          </w:p>
        </w:tc>
        <w:tc>
          <w:tcPr>
            <w:tcW w:w="2470" w:type="pct"/>
            <w:vAlign w:val="center"/>
          </w:tcPr>
          <w:p>
            <w:pPr>
              <w:rPr>
                <w:rFonts w:hint="eastAsia" w:ascii="宋体" w:hAnsi="宋体" w:eastAsia="宋体" w:cs="宋体"/>
                <w:b/>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2" w:type="pct"/>
            <w:vAlign w:val="center"/>
          </w:tcPr>
          <w:p>
            <w:pPr>
              <w:ind w:left="0" w:leftChars="0" w:firstLine="0" w:firstLineChars="0"/>
              <w:jc w:val="both"/>
              <w:rPr>
                <w:rFonts w:hint="eastAsia" w:ascii="宋体" w:hAnsi="宋体" w:eastAsia="宋体" w:cs="宋体"/>
                <w:b/>
                <w:bCs/>
                <w:color w:val="FF0000"/>
                <w:sz w:val="21"/>
                <w:szCs w:val="21"/>
              </w:rPr>
            </w:pPr>
            <w:r>
              <w:rPr>
                <w:rFonts w:hint="eastAsia" w:ascii="宋体" w:hAnsi="宋体" w:eastAsia="宋体" w:cs="宋体"/>
                <w:bCs/>
                <w:color w:val="000000" w:themeColor="text1"/>
                <w:sz w:val="21"/>
                <w:szCs w:val="21"/>
                <w14:textFill>
                  <w14:solidFill>
                    <w14:schemeClr w14:val="tx1"/>
                  </w14:solidFill>
                </w14:textFill>
              </w:rPr>
              <w:t>7.1</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X轴最大FOV</w:t>
            </w:r>
          </w:p>
        </w:tc>
        <w:tc>
          <w:tcPr>
            <w:tcW w:w="2470" w:type="pct"/>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≥500mm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7.2</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Y轴最大FOV</w:t>
            </w:r>
          </w:p>
        </w:tc>
        <w:tc>
          <w:tcPr>
            <w:tcW w:w="2470" w:type="pct"/>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≥500mm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7.3</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Z轴最大FOV</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7.4</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最小FOV</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7.5</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最薄层厚2D</w:t>
            </w:r>
          </w:p>
        </w:tc>
        <w:tc>
          <w:tcPr>
            <w:tcW w:w="2470"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≤0.1mm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7.6</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最薄层厚3D</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≤0.05mm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7.7</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SE序列最短TR时间（128矩阵）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≤6.8ms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7.8</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SE序列最短TE时间（128矩阵）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≤2.4ms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7.9</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FSE序列最小回波间距（128矩阵）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≤2.4ms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7.10</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FSE序列最大回波链长度（ETL）</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≥1024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7.11</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GRE序列最短TR时间（128矩阵）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≤1.0ms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7.12</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GRE序列最短TE时间（128矩阵）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≤0.4ms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7.13</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EPI序列最小回波间距（128矩阵）</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≤0.4ms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7.14</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EPI序列最大回波链长度（ETL）</w:t>
            </w:r>
          </w:p>
        </w:tc>
        <w:tc>
          <w:tcPr>
            <w:tcW w:w="2470" w:type="pct"/>
            <w:vAlign w:val="center"/>
          </w:tcPr>
          <w:p>
            <w:pPr>
              <w:rPr>
                <w:rFonts w:hint="eastAsia" w:ascii="宋体" w:hAnsi="宋体" w:eastAsia="宋体" w:cs="宋体"/>
                <w:sz w:val="21"/>
                <w:szCs w:val="21"/>
              </w:rPr>
            </w:pPr>
            <w:r>
              <w:rPr>
                <w:rFonts w:hint="eastAsia" w:ascii="宋体" w:hAnsi="宋体" w:eastAsia="宋体" w:cs="宋体"/>
                <w:sz w:val="21"/>
                <w:szCs w:val="21"/>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7.15</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最大弥散加权b值</w:t>
            </w:r>
          </w:p>
        </w:tc>
        <w:tc>
          <w:tcPr>
            <w:tcW w:w="2470" w:type="pct"/>
            <w:vAlign w:val="center"/>
          </w:tcPr>
          <w:p>
            <w:pPr>
              <w:jc w:val="left"/>
              <w:rPr>
                <w:rFonts w:hint="eastAsia" w:ascii="宋体" w:hAnsi="宋体" w:eastAsia="宋体" w:cs="宋体"/>
                <w:sz w:val="21"/>
                <w:szCs w:val="21"/>
              </w:rPr>
            </w:pPr>
            <w:r>
              <w:rPr>
                <w:rFonts w:hint="eastAsia" w:ascii="宋体" w:hAnsi="宋体" w:eastAsia="宋体" w:cs="宋体"/>
                <w:sz w:val="21"/>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7.16</w:t>
            </w:r>
          </w:p>
        </w:tc>
        <w:tc>
          <w:tcPr>
            <w:tcW w:w="1946" w:type="pct"/>
            <w:vAlign w:val="center"/>
          </w:tcPr>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软件界面</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具备原生中文/英文可切换界面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pStyle w:val="37"/>
              <w:numPr>
                <w:ilvl w:val="0"/>
                <w:numId w:val="0"/>
              </w:numPr>
              <w:jc w:val="both"/>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八、</w:t>
            </w:r>
          </w:p>
        </w:tc>
        <w:tc>
          <w:tcPr>
            <w:tcW w:w="1946" w:type="pct"/>
            <w:vAlign w:val="center"/>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扫描技术与序列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8.1</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自旋回波序列（FSE），包括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2D/3D快速自旋回波</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组织弛豫时间测量自选回波序列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可选择角度的自旋回波序列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单回波、双回波、多回波技术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单次激发快速自选回波序列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脂肪抑制序列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快速脂肪饱和技术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水抑制序列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反转恢复（IR），包括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常规反转恢复序列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快速自由水抑制序列（FLAIR）</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快速自由水抑制序列T1W成像技术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快速自由水抑制序列T2W成像技术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快速反转恢复序列（脂肪、水抑制）</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短TI反转回波水脂分离成像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8.1.16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真实影像反转恢复序列</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（灰白质强对比成像）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8.2</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梯度回波(2D/3D)，包括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多层面梯度回波（MPGR）：</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T1和PD加权像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2D/3D去除剩余磁化梯度回波技术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2D/3D利用剩余磁化梯度回波技术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重T2加权高对比序列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3D梯度回波技术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快速稳态进动梯度回波</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超快速场回波序列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三维成像技术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8.3</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平面回波成像技术（EPI），包括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单次激发平面回波成像技术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多次激发平面回波成像技术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自旋回波EPI</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梯度回波EPI </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反转EPI</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高分辨EPI采集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8.4</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神经系统成像技术，包括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高分辨解剖成像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高分辨率内耳三维成像技术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全脊髓成像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tabs>
                <w:tab w:val="left" w:pos="1620"/>
              </w:tabs>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8.5</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弥散成像技术，包括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ADC成像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各向同性采集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各向异性采集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ADC值测量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ADC-map</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自动采集处理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8.5.7</w:t>
            </w:r>
          </w:p>
        </w:tc>
        <w:tc>
          <w:tcPr>
            <w:tcW w:w="1946" w:type="pct"/>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单次激发EPI</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8.5.8</w:t>
            </w:r>
          </w:p>
        </w:tc>
        <w:tc>
          <w:tcPr>
            <w:tcW w:w="1946" w:type="pct"/>
            <w:vAlign w:val="center"/>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多次激发EPI</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实时弥散成像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8.5.10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自动生成ADC图</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可选优化B值</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8.6</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血管与水成像技术，包括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时飞法技术(2D/3D)</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流入法采集技术（2D/3D）</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连续多层3D时飞法技术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动静脉分离成像技术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磁转移(MTC)对比技术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最大密度投影技术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可变翻转角度射频技术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多层层面重建技术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2D/3D水成像技术（MRCP, MRU）</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8.6.10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电影采集回放功能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实时互动最大密度投影技术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8.7</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伪影消除技术，包括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流体补偿</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呼吸补偿</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流动校正梯度波形技术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区域饱和技术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卷积伪影去除技术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自旋回波运动伪影消除技术</w:t>
            </w:r>
          </w:p>
        </w:tc>
        <w:tc>
          <w:tcPr>
            <w:tcW w:w="2470"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具备，提供ARMS、Blade、 Propeller或 Multivane等技术。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图像滤波增强技术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K空间降噪技术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8.7.9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环形伪影抑制技术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8.8</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节时技术，包括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半扫描技术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全方向部分编码采集技术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矩形视野采集技术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三维重叠连续采集技术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并行采集重建技术</w:t>
            </w:r>
          </w:p>
        </w:tc>
        <w:tc>
          <w:tcPr>
            <w:tcW w:w="2470"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8.8.6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部分回波采集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8.9</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其他成像技术，包括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短TR TE快速成像功能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三维定位系统</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放射状片层定位技术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扫描暂停</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可变带宽技术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预扫描技术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信噪比显示功能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实时交互式成像功能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磁共振实时定位</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磁共振实时交互式参数改变</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高分辨成像检查</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组合扫描功能</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水饱和技术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预饱和技术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饱和带数目</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平行饱和带</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伴随饱和带</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脂肪饱和技术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8.9.19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信号平均技术，包含内模式和外模式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频率编码方向扩大采集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相位编码方向扩大采集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偏中心扫描技术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可变K空间填写方式</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K空间快速采集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线圈灵敏度校正技术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肝脏动态增强技术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图像亮度均一化校正技术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自动中心扫描技术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8.9.29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图像插值放大技术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8.9.30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图像变形校正技术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8.10</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高级临床应用软件包，包括</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神经成像软件包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体部系统软件包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骨关节成像软件包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肿瘤成像软件包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乳腺成像软件包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血管成像软件包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8.10.7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心脏成像软件包</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九、</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高级应用平台及软件</w:t>
            </w:r>
          </w:p>
        </w:tc>
        <w:tc>
          <w:tcPr>
            <w:tcW w:w="2470" w:type="pct"/>
            <w:vAlign w:val="center"/>
          </w:tcPr>
          <w:p>
            <w:pPr>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9.1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压缩感知技术或</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以压缩感知为核心的技术</w:t>
            </w:r>
          </w:p>
        </w:tc>
        <w:tc>
          <w:tcPr>
            <w:tcW w:w="2470"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具备压缩感知技术，不可用其他技术如并行采集</w:t>
            </w:r>
            <w:r>
              <w:rPr>
                <w:rFonts w:hint="eastAsia" w:ascii="宋体" w:hAnsi="宋体" w:eastAsia="宋体" w:cs="宋体"/>
                <w:color w:val="000000" w:themeColor="text1"/>
                <w:sz w:val="21"/>
                <w:szCs w:val="21"/>
                <w:highlight w:val="none"/>
                <w14:textFill>
                  <w14:solidFill>
                    <w14:schemeClr w14:val="tx1"/>
                  </w14:solidFill>
                </w14:textFill>
              </w:rPr>
              <w:t>技术替代，</w:t>
            </w:r>
            <w:r>
              <w:rPr>
                <w:rFonts w:hint="eastAsia" w:ascii="宋体" w:hAnsi="宋体" w:eastAsia="宋体" w:cs="宋体"/>
                <w:color w:val="auto"/>
                <w:sz w:val="21"/>
                <w:szCs w:val="21"/>
                <w:highlight w:val="none"/>
              </w:rPr>
              <w:t>提供（技术白皮书）</w:t>
            </w:r>
            <w:r>
              <w:rPr>
                <w:rFonts w:hint="eastAsia" w:ascii="宋体" w:hAnsi="宋体" w:eastAsia="宋体" w:cs="宋体"/>
                <w:color w:val="000000" w:themeColor="text1"/>
                <w:sz w:val="21"/>
                <w:szCs w:val="21"/>
                <w:highlight w:val="none"/>
                <w14:textFill>
                  <w14:solidFill>
                    <w14:schemeClr w14:val="tx1"/>
                  </w14:solidFill>
                </w14:textFill>
              </w:rPr>
              <w:t>证据。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腹部动态增强成像压缩感知技术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具备≤2s/期的高时间分辨率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全身压缩感知技术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波谱成像技术(MRS)</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具备单体素和多体素波谱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三维多体素波谱成像技术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磁化率加权成像技术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具备，支持幅值图、相位图、薄层块MinIP重建等多计算结果显示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调制翻转角三维容积成像技术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螺旋式K空间填充运动伪影校正技术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脑灌注成像技术（Perfusion）</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9.8</w:t>
            </w:r>
          </w:p>
        </w:tc>
        <w:tc>
          <w:tcPr>
            <w:tcW w:w="1946" w:type="pct"/>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高级弥散张量成像技术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具备，弥散敏感梯度≥256个方向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脑功能成像技术（Bold）</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9.10</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3D ASL</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水脂分离成像技术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快速3D T1体部动态增强序列</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脂肪定量成像技术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多梯度合并关节软骨成像技术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在线参数定量图</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去金属伪影成像技术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二维加速成像技术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9.18</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“类PET”全身弥散加权成像技术</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9.19</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自动在线拼接</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9.20</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智能扫描技术</w:t>
            </w:r>
          </w:p>
        </w:tc>
        <w:tc>
          <w:tcPr>
            <w:tcW w:w="2470" w:type="pct"/>
            <w:vAlign w:val="center"/>
          </w:tcPr>
          <w:p>
            <w:pPr>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9.20.1</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头部智能扫描</w:t>
            </w:r>
          </w:p>
        </w:tc>
        <w:tc>
          <w:tcPr>
            <w:tcW w:w="2470" w:type="pct"/>
            <w:vAlign w:val="center"/>
          </w:tcPr>
          <w:p>
            <w:pPr>
              <w:jc w:val="left"/>
              <w:rPr>
                <w:rFonts w:hint="eastAsia" w:ascii="宋体" w:hAnsi="宋体" w:eastAsia="宋体" w:cs="宋体"/>
                <w:sz w:val="21"/>
                <w:szCs w:val="21"/>
              </w:rPr>
            </w:pPr>
            <w:r>
              <w:rPr>
                <w:rFonts w:hint="eastAsia" w:ascii="宋体" w:hAnsi="宋体" w:eastAsia="宋体" w:cs="宋体"/>
                <w:sz w:val="21"/>
                <w:szCs w:val="21"/>
              </w:rPr>
              <w:t>具备，无需激光定位，一键进床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9.20.2</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脊柱智能扫描</w:t>
            </w:r>
          </w:p>
        </w:tc>
        <w:tc>
          <w:tcPr>
            <w:tcW w:w="2470" w:type="pct"/>
            <w:vAlign w:val="center"/>
          </w:tcPr>
          <w:p>
            <w:pPr>
              <w:jc w:val="left"/>
              <w:rPr>
                <w:rFonts w:hint="eastAsia" w:ascii="宋体" w:hAnsi="宋体" w:eastAsia="宋体" w:cs="宋体"/>
                <w:sz w:val="21"/>
                <w:szCs w:val="21"/>
              </w:rPr>
            </w:pPr>
            <w:r>
              <w:rPr>
                <w:rFonts w:hint="eastAsia" w:ascii="宋体" w:hAnsi="宋体" w:eastAsia="宋体" w:cs="宋体"/>
                <w:sz w:val="21"/>
                <w:szCs w:val="21"/>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9.20.3</w:t>
            </w:r>
          </w:p>
        </w:tc>
        <w:tc>
          <w:tcPr>
            <w:tcW w:w="1946" w:type="pct"/>
            <w:vAlign w:val="center"/>
          </w:tcPr>
          <w:p>
            <w:pPr>
              <w:rPr>
                <w:rFonts w:hint="eastAsia" w:ascii="宋体" w:hAnsi="宋体" w:eastAsia="宋体" w:cs="宋体"/>
                <w:sz w:val="21"/>
                <w:szCs w:val="21"/>
              </w:rPr>
            </w:pPr>
            <w:r>
              <w:rPr>
                <w:rFonts w:hint="eastAsia" w:ascii="宋体" w:hAnsi="宋体" w:eastAsia="宋体" w:cs="宋体"/>
                <w:sz w:val="21"/>
                <w:szCs w:val="21"/>
              </w:rPr>
              <w:t>多协议智能规划</w:t>
            </w:r>
          </w:p>
        </w:tc>
        <w:tc>
          <w:tcPr>
            <w:tcW w:w="2470" w:type="pct"/>
            <w:vAlign w:val="center"/>
          </w:tcPr>
          <w:p>
            <w:pPr>
              <w:jc w:val="left"/>
              <w:rPr>
                <w:rFonts w:hint="eastAsia" w:ascii="宋体" w:hAnsi="宋体" w:eastAsia="宋体" w:cs="宋体"/>
                <w:sz w:val="21"/>
                <w:szCs w:val="21"/>
              </w:rPr>
            </w:pPr>
            <w:r>
              <w:rPr>
                <w:rFonts w:hint="eastAsia" w:ascii="宋体" w:hAnsi="宋体" w:eastAsia="宋体" w:cs="宋体"/>
                <w:sz w:val="21"/>
                <w:szCs w:val="21"/>
              </w:rPr>
              <w:t>具备，一键完成</w:t>
            </w:r>
            <w:r>
              <w:rPr>
                <w:rFonts w:hint="eastAsia" w:ascii="宋体" w:hAnsi="宋体" w:eastAsia="宋体" w:cs="宋体"/>
                <w:color w:val="000000" w:themeColor="text1"/>
                <w:sz w:val="21"/>
                <w:szCs w:val="21"/>
                <w14:textFill>
                  <w14:solidFill>
                    <w14:schemeClr w14:val="tx1"/>
                  </w14:solidFill>
                </w14:textFill>
              </w:rPr>
              <w:t>整体床位规划和整体扫描范围定位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w:t>
            </w:r>
          </w:p>
        </w:tc>
        <w:tc>
          <w:tcPr>
            <w:tcW w:w="1946" w:type="pct"/>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高级应用后处理软件</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10.1</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脑灌注高级后处理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10.2</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弥散张量成像高级后处理及纤维束追踪技术后处理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10.3</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BOLD高级后处理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10.4</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波谱高级后处理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具备，支持单体素与多体素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10.5</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ADC定量后处理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10.6</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图像拼接高级后处理</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10.7</w:t>
            </w:r>
          </w:p>
        </w:tc>
        <w:tc>
          <w:tcPr>
            <w:tcW w:w="1946"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动态分析</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十一、</w:t>
            </w:r>
          </w:p>
        </w:tc>
        <w:tc>
          <w:tcPr>
            <w:tcW w:w="1946" w:type="pct"/>
            <w:vAlign w:val="center"/>
          </w:tcPr>
          <w:p>
            <w:pPr>
              <w:tabs>
                <w:tab w:val="left" w:pos="1620"/>
              </w:tabs>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病人检查环境</w:t>
            </w:r>
          </w:p>
        </w:tc>
        <w:tc>
          <w:tcPr>
            <w:tcW w:w="2470" w:type="pct"/>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双向病人通话系统</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提供防磁耳机</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内置双向沟通装置,能进行通话指示和音乐播放;可减噪,降低病人不安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磁体内可调试病人通风系统</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可调试磁孔内病人照明系统</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磁体内病人双向通话麦克风及扩音器系统</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11.6</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检查床最大承重</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11.7</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检查床最低位置 </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11.8</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扫描床水平进床最大速度</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11.9</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病人监视系统</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11.10</w:t>
            </w:r>
          </w:p>
        </w:tc>
        <w:tc>
          <w:tcPr>
            <w:tcW w:w="1946" w:type="pct"/>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磁体外壳上方集成彩色显示屏</w:t>
            </w:r>
          </w:p>
        </w:tc>
        <w:tc>
          <w:tcPr>
            <w:tcW w:w="2470" w:type="pct"/>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具备，可显示扫描相关信息以及患者舒适度调节等信息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11.11</w:t>
            </w:r>
          </w:p>
        </w:tc>
        <w:tc>
          <w:tcPr>
            <w:tcW w:w="1946"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磁体旁直接启动扫描功能</w:t>
            </w:r>
          </w:p>
        </w:tc>
        <w:tc>
          <w:tcPr>
            <w:tcW w:w="2470" w:type="pct"/>
          </w:tcPr>
          <w:p>
            <w:pPr>
              <w:spacing w:line="276"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82" w:type="pct"/>
            <w:vAlign w:val="center"/>
          </w:tcPr>
          <w:p>
            <w:pPr>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11.12</w:t>
            </w:r>
          </w:p>
        </w:tc>
        <w:tc>
          <w:tcPr>
            <w:tcW w:w="1946" w:type="pct"/>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脚踏开关（在手推进行造影剂注射时，如灌注或动态增强扫描，可以在推注射器的同时用脚踏开关启动扫描。）</w:t>
            </w:r>
          </w:p>
        </w:tc>
        <w:tc>
          <w:tcPr>
            <w:tcW w:w="2470" w:type="pct"/>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w:t>
            </w:r>
          </w:p>
          <w:p>
            <w:pPr>
              <w:rPr>
                <w:rFonts w:hint="eastAsia" w:ascii="宋体" w:hAnsi="宋体" w:eastAsia="宋体" w:cs="宋体"/>
                <w:color w:val="000000" w:themeColor="text1"/>
                <w:sz w:val="21"/>
                <w:szCs w:val="21"/>
                <w14:textFill>
                  <w14:solidFill>
                    <w14:schemeClr w14:val="tx1"/>
                  </w14:solidFill>
                </w14:textFill>
              </w:rPr>
            </w:pPr>
          </w:p>
        </w:tc>
      </w:tr>
    </w:tbl>
    <w:p>
      <w:pPr>
        <w:rPr>
          <w:rFonts w:ascii="微软雅黑" w:hAnsi="微软雅黑" w:eastAsia="微软雅黑"/>
          <w:color w:val="000000" w:themeColor="text1"/>
          <w:sz w:val="21"/>
          <w:szCs w:val="21"/>
          <w14:textFill>
            <w14:solidFill>
              <w14:schemeClr w14:val="tx1"/>
            </w14:solidFill>
          </w14:textFill>
        </w:rPr>
      </w:pPr>
    </w:p>
    <w:p>
      <w:pPr>
        <w:ind w:left="0" w:leftChars="0" w:firstLine="0" w:firstLineChars="0"/>
      </w:pPr>
    </w:p>
    <w:p>
      <w:pPr>
        <w:rPr>
          <w:rFonts w:hint="eastAsia" w:ascii="微软雅黑" w:hAnsi="微软雅黑" w:eastAsia="微软雅黑"/>
          <w:b/>
          <w:bCs/>
          <w:color w:val="000000" w:themeColor="text1"/>
          <w:sz w:val="24"/>
          <w:szCs w:val="24"/>
          <w:lang w:val="zh-CN"/>
          <w14:textFill>
            <w14:solidFill>
              <w14:schemeClr w14:val="tx1"/>
            </w14:solidFill>
          </w14:textFill>
        </w:rPr>
      </w:pPr>
      <w:r>
        <w:rPr>
          <w:rFonts w:hint="eastAsia" w:ascii="微软雅黑" w:hAnsi="微软雅黑" w:eastAsia="微软雅黑"/>
          <w:b/>
          <w:bCs/>
          <w:color w:val="000000" w:themeColor="text1"/>
          <w:sz w:val="24"/>
          <w:szCs w:val="24"/>
          <w:lang w:val="zh-CN"/>
          <w14:textFill>
            <w14:solidFill>
              <w14:schemeClr w14:val="tx1"/>
            </w14:solidFill>
          </w14:textFill>
        </w:rPr>
        <w:br w:type="page"/>
      </w:r>
    </w:p>
    <w:p>
      <w:pPr>
        <w:spacing w:after="120"/>
        <w:rPr>
          <w:rFonts w:hint="eastAsia" w:ascii="微软雅黑" w:hAnsi="微软雅黑" w:eastAsia="微软雅黑"/>
          <w:b/>
          <w:bCs/>
          <w:color w:val="000000" w:themeColor="text1"/>
          <w:sz w:val="24"/>
          <w:szCs w:val="24"/>
          <w:lang w:val="zh-CN"/>
          <w14:textFill>
            <w14:solidFill>
              <w14:schemeClr w14:val="tx1"/>
            </w14:solidFill>
          </w14:textFill>
        </w:rPr>
      </w:pPr>
      <w:r>
        <w:rPr>
          <w:rFonts w:hint="eastAsia" w:ascii="微软雅黑" w:hAnsi="微软雅黑" w:eastAsia="微软雅黑"/>
          <w:b/>
          <w:bCs/>
          <w:color w:val="000000" w:themeColor="text1"/>
          <w:sz w:val="24"/>
          <w:szCs w:val="24"/>
          <w:lang w:val="zh-CN"/>
          <w14:textFill>
            <w14:solidFill>
              <w14:schemeClr w14:val="tx1"/>
            </w14:solidFill>
          </w14:textFill>
        </w:rPr>
        <w:t>数字化X线射线成像系统（DR）（</w:t>
      </w:r>
      <w:r>
        <w:rPr>
          <w:rFonts w:hint="eastAsia" w:ascii="微软雅黑" w:hAnsi="微软雅黑" w:eastAsia="微软雅黑"/>
          <w:b/>
          <w:bCs/>
          <w:color w:val="000000" w:themeColor="text1"/>
          <w:sz w:val="24"/>
          <w:szCs w:val="24"/>
          <w:lang w:val="en-US" w:eastAsia="zh-CN"/>
          <w14:textFill>
            <w14:solidFill>
              <w14:schemeClr w14:val="tx1"/>
            </w14:solidFill>
          </w14:textFill>
        </w:rPr>
        <w:t>1台</w:t>
      </w:r>
      <w:r>
        <w:rPr>
          <w:rFonts w:hint="eastAsia" w:ascii="微软雅黑" w:hAnsi="微软雅黑" w:eastAsia="微软雅黑"/>
          <w:b/>
          <w:bCs/>
          <w:color w:val="000000" w:themeColor="text1"/>
          <w:sz w:val="24"/>
          <w:szCs w:val="24"/>
          <w:lang w:val="zh-CN"/>
          <w14:textFill>
            <w14:solidFill>
              <w14:schemeClr w14:val="tx1"/>
            </w14:solidFill>
          </w14:textFill>
        </w:rPr>
        <w:t>）</w:t>
      </w:r>
    </w:p>
    <w:p>
      <w:pPr>
        <w:spacing w:after="120"/>
        <w:rPr>
          <w:rFonts w:ascii="Calibri Light" w:hAnsi="Calibri Light"/>
          <w:color w:val="000000"/>
          <w:sz w:val="21"/>
          <w:szCs w:val="21"/>
        </w:rPr>
      </w:pPr>
      <w:r>
        <w:rPr>
          <w:rFonts w:hint="eastAsia" w:ascii="微软雅黑" w:hAnsi="微软雅黑" w:eastAsia="微软雅黑"/>
          <w:color w:val="000000" w:themeColor="text1"/>
          <w:sz w:val="21"/>
          <w:szCs w:val="21"/>
          <w14:textFill>
            <w14:solidFill>
              <w14:schemeClr w14:val="tx1"/>
            </w14:solidFill>
          </w14:textFill>
        </w:rPr>
        <w:t>参数需求</w:t>
      </w:r>
    </w:p>
    <w:tbl>
      <w:tblPr>
        <w:tblStyle w:val="24"/>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1</w:t>
            </w:r>
          </w:p>
        </w:tc>
        <w:tc>
          <w:tcPr>
            <w:tcW w:w="7439" w:type="dxa"/>
            <w:vAlign w:val="center"/>
          </w:tcPr>
          <w:p>
            <w:pPr>
              <w:spacing w:before="120" w:after="1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数字化X线射线成像系统（DR）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2</w:t>
            </w:r>
          </w:p>
        </w:tc>
        <w:tc>
          <w:tcPr>
            <w:tcW w:w="7439" w:type="dxa"/>
            <w:vAlign w:val="center"/>
          </w:tcPr>
          <w:p>
            <w:pPr>
              <w:spacing w:before="120" w:after="1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用途：</w:t>
            </w:r>
            <w:r>
              <w:rPr>
                <w:rFonts w:hint="eastAsia" w:ascii="宋体" w:hAnsi="宋体" w:eastAsia="宋体" w:cs="宋体"/>
                <w:sz w:val="21"/>
                <w:szCs w:val="21"/>
              </w:rPr>
              <w:t>可供医疗单位做X射线摄影诊断用，满足全身各体位数字化摄影，数字化透视，满足临床进行胸部透视和腹部透视，长骨拼接功能。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w:t>
            </w:r>
          </w:p>
        </w:tc>
        <w:tc>
          <w:tcPr>
            <w:tcW w:w="7439" w:type="dxa"/>
            <w:vAlign w:val="center"/>
          </w:tcPr>
          <w:p>
            <w:pPr>
              <w:spacing w:before="120" w:after="1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3.1</w:t>
            </w:r>
          </w:p>
        </w:tc>
        <w:tc>
          <w:tcPr>
            <w:tcW w:w="7439" w:type="dxa"/>
            <w:vAlign w:val="center"/>
          </w:tcPr>
          <w:p>
            <w:pPr>
              <w:spacing w:before="120" w:after="1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数字化探测器（2块）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3.1.1</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探测器类型：17x17英寸非晶硅平板数字化探测器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3.1.2</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采集像素矩阵：≥3000*3000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3.1.3</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空间分辨率：≥3.5LP/MM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3.1.4</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图像输出灰阶：≥16BIT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3.1.5</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像素尺寸：≤140μm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★3.1.6</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透视最大矩阵：≥1536*1536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3.1.7</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透视状态下点片摄影准备时间：≤0.8s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3.1.</w:t>
            </w:r>
            <w:r>
              <w:rPr>
                <w:rFonts w:hint="eastAsia" w:ascii="宋体" w:hAnsi="宋体" w:eastAsia="宋体" w:cs="宋体"/>
                <w:bCs/>
                <w:color w:val="000000"/>
                <w:sz w:val="21"/>
                <w:szCs w:val="21"/>
                <w:lang w:val="en-US" w:eastAsia="zh-CN"/>
              </w:rPr>
              <w:t>8</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动静态双板可自由切换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3.2</w:t>
            </w:r>
          </w:p>
        </w:tc>
        <w:tc>
          <w:tcPr>
            <w:tcW w:w="7439" w:type="dxa"/>
            <w:vAlign w:val="center"/>
          </w:tcPr>
          <w:p>
            <w:pPr>
              <w:autoSpaceDE w:val="0"/>
              <w:autoSpaceDN w:val="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3.2.1</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高压发生器：与整机品牌一致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3.2.2</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最大输出功率≥65KW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3.2.3</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最大输出电压≥150KV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3.2.4</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最大毫安量≥800mA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3.2.5</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最大逆变频率≥</w:t>
            </w:r>
            <w:r>
              <w:rPr>
                <w:rFonts w:hint="eastAsia" w:ascii="宋体" w:hAnsi="宋体" w:eastAsia="宋体" w:cs="宋体"/>
                <w:sz w:val="21"/>
                <w:szCs w:val="21"/>
              </w:rPr>
              <w:t>480</w:t>
            </w:r>
            <w:r>
              <w:rPr>
                <w:rFonts w:hint="eastAsia" w:ascii="宋体" w:hAnsi="宋体" w:eastAsia="宋体" w:cs="宋体"/>
                <w:bCs/>
                <w:color w:val="000000"/>
                <w:sz w:val="21"/>
                <w:szCs w:val="21"/>
                <w:lang w:val="zh-CN"/>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238"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3.2.6</w:t>
            </w:r>
          </w:p>
        </w:tc>
        <w:tc>
          <w:tcPr>
            <w:tcW w:w="7439"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具有自动曝光控制（AEC）功能（</w:t>
            </w:r>
            <w:r>
              <w:rPr>
                <w:rFonts w:hint="eastAsia" w:ascii="宋体" w:hAnsi="宋体" w:eastAsia="宋体" w:cs="宋体"/>
                <w:bCs/>
                <w:sz w:val="21"/>
                <w:szCs w:val="21"/>
              </w:rPr>
              <w:t>通过硬件电离室实现</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3.2.7</w:t>
            </w:r>
          </w:p>
        </w:tc>
        <w:tc>
          <w:tcPr>
            <w:tcW w:w="7439" w:type="dxa"/>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具有自动亮度控制功能（保证图像亮度的稳定性，不会随人体部位密度变化而发生改变）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3.3</w:t>
            </w:r>
          </w:p>
        </w:tc>
        <w:tc>
          <w:tcPr>
            <w:tcW w:w="7439" w:type="dxa"/>
            <w:vAlign w:val="center"/>
          </w:tcPr>
          <w:p>
            <w:pPr>
              <w:autoSpaceDE w:val="0"/>
              <w:autoSpaceDN w:val="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X射线管及组件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3.3.1</w:t>
            </w:r>
          </w:p>
        </w:tc>
        <w:tc>
          <w:tcPr>
            <w:tcW w:w="7439" w:type="dxa"/>
            <w:vAlign w:val="center"/>
          </w:tcPr>
          <w:p>
            <w:pPr>
              <w:autoSpaceDE w:val="0"/>
              <w:autoSpaceDN w:val="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焦点：</w:t>
            </w:r>
            <w:r>
              <w:rPr>
                <w:rFonts w:hint="eastAsia" w:ascii="宋体" w:hAnsi="宋体" w:eastAsia="宋体" w:cs="宋体"/>
                <w:bCs/>
                <w:sz w:val="21"/>
                <w:szCs w:val="21"/>
              </w:rPr>
              <w:t>0.6mm/1.2mm；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3.3.2</w:t>
            </w:r>
          </w:p>
        </w:tc>
        <w:tc>
          <w:tcPr>
            <w:tcW w:w="7439" w:type="dxa"/>
            <w:vAlign w:val="center"/>
          </w:tcPr>
          <w:p>
            <w:pPr>
              <w:autoSpaceDE w:val="0"/>
              <w:autoSpaceDN w:val="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焦点最大功率≥7</w:t>
            </w: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lang w:val="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3.3.3</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阳极热容量≥350KHU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3.3.4</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阳极旋转速率≥10000转/min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3.4</w:t>
            </w:r>
          </w:p>
        </w:tc>
        <w:tc>
          <w:tcPr>
            <w:tcW w:w="7439" w:type="dxa"/>
            <w:vAlign w:val="center"/>
          </w:tcPr>
          <w:p>
            <w:pPr>
              <w:autoSpaceDE w:val="0"/>
              <w:autoSpaceDN w:val="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机械运动控制装置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3.4.1</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悬吊机架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3.4.2</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具备全身各部位多功能摄影，含卧位、胸片位一键到位、双向自动跟踪功能。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3.4.3</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球管绕垂直轴旋转范围</w:t>
            </w:r>
            <w:r>
              <w:rPr>
                <w:rFonts w:hint="eastAsia" w:ascii="宋体" w:hAnsi="宋体" w:eastAsia="宋体" w:cs="宋体"/>
                <w:kern w:val="0"/>
                <w:sz w:val="21"/>
                <w:szCs w:val="21"/>
                <w:lang w:bidi="ar"/>
              </w:rPr>
              <w:t>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3.4.4</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球管绕水平轴旋转范围</w:t>
            </w:r>
            <w:r>
              <w:rPr>
                <w:rFonts w:hint="eastAsia" w:ascii="宋体" w:hAnsi="宋体" w:eastAsia="宋体" w:cs="宋体"/>
                <w:kern w:val="0"/>
                <w:sz w:val="21"/>
                <w:szCs w:val="21"/>
              </w:rPr>
              <w:t>-120°~120°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3.4.5</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球管升降范围≥1450mm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3.4.6</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sz w:val="21"/>
                <w:szCs w:val="21"/>
              </w:rPr>
              <w:t>探测器升降范围</w:t>
            </w:r>
            <w:r>
              <w:rPr>
                <w:rFonts w:hint="eastAsia" w:ascii="宋体" w:hAnsi="宋体" w:eastAsia="宋体" w:cs="宋体"/>
                <w:color w:val="000000"/>
                <w:sz w:val="21"/>
                <w:szCs w:val="21"/>
              </w:rPr>
              <w:t>≥</w:t>
            </w:r>
            <w:r>
              <w:rPr>
                <w:rFonts w:hint="eastAsia" w:ascii="宋体" w:hAnsi="宋体" w:eastAsia="宋体" w:cs="宋体"/>
                <w:color w:val="000000"/>
                <w:sz w:val="21"/>
                <w:szCs w:val="21"/>
                <w:lang w:bidi="en-US"/>
              </w:rPr>
              <w:t>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3.4.7</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球管中心距离地面最低高度≤3</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val="zh-CN"/>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3.4.8</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X射线管组件沿天轨水平移动范围≥</w:t>
            </w:r>
            <w:r>
              <w:rPr>
                <w:rFonts w:hint="eastAsia" w:ascii="宋体" w:hAnsi="宋体" w:eastAsia="宋体" w:cs="宋体"/>
                <w:kern w:val="0"/>
                <w:sz w:val="21"/>
                <w:szCs w:val="21"/>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3.4.9</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X射线管组件纵向移动范围≥</w:t>
            </w:r>
            <w:r>
              <w:rPr>
                <w:rFonts w:hint="eastAsia" w:ascii="宋体" w:hAnsi="宋体" w:eastAsia="宋体" w:cs="宋体"/>
                <w:kern w:val="0"/>
                <w:sz w:val="21"/>
                <w:szCs w:val="21"/>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3.4.10</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具有球管五向手自一体运动设计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3.4.11</w:t>
            </w:r>
          </w:p>
        </w:tc>
        <w:tc>
          <w:tcPr>
            <w:tcW w:w="7439" w:type="dxa"/>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具有一键到位急停保护功能</w:t>
            </w:r>
          </w:p>
          <w:p>
            <w:pPr>
              <w:spacing w:before="120" w:after="120"/>
              <w:jc w:val="center"/>
              <w:rPr>
                <w:rFonts w:hint="eastAsia" w:ascii="宋体" w:hAnsi="宋体" w:eastAsia="宋体" w:cs="宋体"/>
                <w:bCs/>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3.4.12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具有牛头触控屏与DR工作站信息同步功能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3.4.13</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为降低疫情期间医患接触感染风险，所投产品应具有无线遥控器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lang w:val="zh-CN"/>
              </w:rPr>
              <w:t>3.4.14</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具有机架内置语音对讲系统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3.5</w:t>
            </w:r>
          </w:p>
        </w:tc>
        <w:tc>
          <w:tcPr>
            <w:tcW w:w="7439" w:type="dxa"/>
            <w:vAlign w:val="center"/>
          </w:tcPr>
          <w:p>
            <w:pPr>
              <w:spacing w:before="120" w:after="12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立式摄影架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探测器升降范围≥</w:t>
            </w:r>
            <w:r>
              <w:rPr>
                <w:rFonts w:hint="eastAsia" w:ascii="宋体" w:hAnsi="宋体" w:eastAsia="宋体" w:cs="宋体"/>
                <w:bCs/>
                <w:color w:val="000000"/>
                <w:sz w:val="21"/>
                <w:szCs w:val="21"/>
                <w:lang w:val="en-US" w:eastAsia="zh-CN"/>
              </w:rPr>
              <w:t>1400</w:t>
            </w:r>
            <w:r>
              <w:rPr>
                <w:rFonts w:hint="eastAsia" w:ascii="宋体" w:hAnsi="宋体" w:eastAsia="宋体" w:cs="宋体"/>
                <w:bCs/>
                <w:color w:val="000000"/>
                <w:sz w:val="21"/>
                <w:szCs w:val="21"/>
                <w:lang w:val="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420" w:firstLineChars="200"/>
              <w:jc w:val="both"/>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探测器中心距离地面最低高度≤3</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val="zh-CN"/>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3.5.3</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球管、探测器电动自动跟踪时刻同步，两者中心线≤</w:t>
            </w: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lang w:val="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
                <w:color w:val="000000"/>
                <w:sz w:val="21"/>
                <w:szCs w:val="21"/>
                <w:lang w:val="zh-CN"/>
              </w:rPr>
            </w:pPr>
            <w:r>
              <w:rPr>
                <w:rFonts w:hint="eastAsia" w:ascii="宋体" w:hAnsi="宋体" w:eastAsia="宋体" w:cs="宋体"/>
                <w:bCs/>
                <w:color w:val="000000"/>
                <w:sz w:val="21"/>
                <w:szCs w:val="21"/>
                <w:lang w:val="zh-CN"/>
              </w:rPr>
              <w:t>3.5.5</w:t>
            </w:r>
          </w:p>
        </w:tc>
        <w:tc>
          <w:tcPr>
            <w:tcW w:w="7439" w:type="dxa"/>
            <w:vAlign w:val="center"/>
          </w:tcPr>
          <w:p>
            <w:pPr>
              <w:spacing w:line="360" w:lineRule="auto"/>
              <w:jc w:val="center"/>
              <w:rPr>
                <w:rFonts w:hint="eastAsia" w:ascii="宋体" w:hAnsi="宋体" w:eastAsia="宋体" w:cs="宋体"/>
                <w:b/>
                <w:color w:val="000000"/>
                <w:sz w:val="21"/>
                <w:szCs w:val="21"/>
                <w:lang w:val="zh-CN"/>
              </w:rPr>
            </w:pPr>
            <w:r>
              <w:rPr>
                <w:rFonts w:hint="eastAsia" w:ascii="宋体" w:hAnsi="宋体" w:eastAsia="宋体" w:cs="宋体"/>
                <w:b/>
                <w:bCs/>
                <w:color w:val="000000"/>
                <w:sz w:val="21"/>
                <w:szCs w:val="21"/>
              </w:rPr>
              <w:t>固定式浮动患者台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3.5.6</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床下障碍物智能防护功能。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3.5.7</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具备探测器左右运动手电一体功能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3.5.8</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焦点到影像接收面的距离≤1m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3.5.9</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床面横向运动范围≥±500mm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3.5.10</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床面纵向运动范围≥±130mm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3.5.11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片盒横向运动范围≥3</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val="zh-CN"/>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lang w:val="zh-CN"/>
              </w:rPr>
              <w:t>3.5.12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摄影床工作承载≥300kg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3.6</w:t>
            </w:r>
          </w:p>
        </w:tc>
        <w:tc>
          <w:tcPr>
            <w:tcW w:w="7439" w:type="dxa"/>
            <w:vAlign w:val="center"/>
          </w:tcPr>
          <w:p>
            <w:pPr>
              <w:spacing w:before="120" w:after="12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3.6.1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滤线栅栅格比为15:1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3.6.2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栅密度：≥215L/inch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3.7</w:t>
            </w:r>
          </w:p>
        </w:tc>
        <w:tc>
          <w:tcPr>
            <w:tcW w:w="7439" w:type="dxa"/>
            <w:vAlign w:val="center"/>
          </w:tcPr>
          <w:p>
            <w:pPr>
              <w:spacing w:before="120" w:after="12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限束器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3.7.1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光野操作手自一体，有触摸显示屏，有激光线光源，有电动切换附加滤过，能根据拍片部位自动缩窗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3.7.2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具有自动控制限束器缩窗或开窗功能：在软件上选择部位体位后，限束器智能缩窗到适合拍摄所选部位的开窗位置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3.8</w:t>
            </w:r>
          </w:p>
        </w:tc>
        <w:tc>
          <w:tcPr>
            <w:tcW w:w="7439" w:type="dxa"/>
            <w:vAlign w:val="center"/>
          </w:tcPr>
          <w:p>
            <w:pPr>
              <w:spacing w:before="120" w:after="12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电离室（2块）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3.8.1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探测野≥3野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3.8.2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可探测管电压范围：40-150kV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3.8.3</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可探测曝光时间范围：≤1ms-5s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3.9</w:t>
            </w:r>
          </w:p>
        </w:tc>
        <w:tc>
          <w:tcPr>
            <w:tcW w:w="7439" w:type="dxa"/>
            <w:vAlign w:val="center"/>
          </w:tcPr>
          <w:p>
            <w:pPr>
              <w:spacing w:before="120" w:after="120"/>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工作站硬件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3.9.1</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CPU双核Dual-Core≥2.7G，2M缓存，内存≥2GB，通讯网卡≥1000M网卡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3.9.2</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CD/DVD刻录：DVD光驱，CD/DVD刻录，硬盘容量≥500GB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3.9.3</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显示器≥19英寸液晶显示器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3.10</w:t>
            </w:r>
          </w:p>
        </w:tc>
        <w:tc>
          <w:tcPr>
            <w:tcW w:w="7439" w:type="dxa"/>
            <w:vAlign w:val="center"/>
          </w:tcPr>
          <w:p>
            <w:pPr>
              <w:spacing w:before="120" w:after="1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zh-CN"/>
              </w:rPr>
              <w:t>图像处理系统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210" w:firstLineChars="100"/>
              <w:jc w:val="both"/>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3.10.1</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为了保证系统良好的匹配型和维护的便利性，高压发生器、探测器、软件系统、整机为同一厂家生产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3.10.2</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病人管理：手工登记，WORKLIST自动查询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3.10.3</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具有病人管理、图像采集、图像处理（图像校正、图像翻转、组织均衡、USM锐化、图像滤波）、图像观察等强大的图像采集处理能力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3.10.4</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病历报告：病人信息自动加载、专家模板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3.10.5</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胶片打印：支持DICOM3.0标准激光相机打印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3.10.6</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DICOM传输：可发送图像到任何遵循DICOM3.0标准的PACS服务器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3.10.7</w:t>
            </w:r>
          </w:p>
        </w:tc>
        <w:tc>
          <w:tcPr>
            <w:tcW w:w="7439" w:type="dxa"/>
            <w:vAlign w:val="center"/>
          </w:tcPr>
          <w:p>
            <w:pPr>
              <w:spacing w:before="120" w:after="120"/>
              <w:jc w:val="center"/>
              <w:rPr>
                <w:rFonts w:hint="eastAsia" w:ascii="宋体" w:hAnsi="宋体" w:eastAsia="宋体" w:cs="宋体"/>
                <w:color w:val="000000"/>
                <w:sz w:val="21"/>
                <w:szCs w:val="21"/>
              </w:rPr>
            </w:pPr>
            <w:r>
              <w:rPr>
                <w:rFonts w:hint="eastAsia" w:ascii="宋体" w:hAnsi="宋体" w:eastAsia="宋体" w:cs="宋体"/>
                <w:bCs/>
                <w:color w:val="000000"/>
                <w:sz w:val="21"/>
                <w:szCs w:val="21"/>
                <w:lang w:val="zh-CN"/>
              </w:rPr>
              <w:t>支持全自动长骨拼接功能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0" w:firstLineChars="100"/>
              <w:jc w:val="center"/>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3.10.8</w:t>
            </w:r>
          </w:p>
        </w:tc>
        <w:tc>
          <w:tcPr>
            <w:tcW w:w="7439" w:type="dxa"/>
            <w:vAlign w:val="center"/>
          </w:tcPr>
          <w:p>
            <w:pPr>
              <w:spacing w:before="120" w:after="120"/>
              <w:jc w:val="center"/>
              <w:rPr>
                <w:rFonts w:hint="eastAsia" w:ascii="宋体" w:hAnsi="宋体" w:eastAsia="宋体" w:cs="宋体"/>
                <w:sz w:val="21"/>
                <w:szCs w:val="21"/>
              </w:rPr>
            </w:pPr>
            <w:r>
              <w:rPr>
                <w:rFonts w:hint="eastAsia" w:ascii="宋体" w:hAnsi="宋体" w:eastAsia="宋体" w:cs="宋体"/>
                <w:sz w:val="21"/>
                <w:szCs w:val="21"/>
              </w:rPr>
              <w:t>具备</w:t>
            </w:r>
            <w:r>
              <w:rPr>
                <w:rFonts w:hint="eastAsia" w:ascii="宋体" w:hAnsi="宋体" w:eastAsia="宋体" w:cs="宋体"/>
                <w:color w:val="auto"/>
                <w:sz w:val="21"/>
                <w:szCs w:val="21"/>
                <w:highlight w:val="none"/>
              </w:rPr>
              <w:t>iEAE</w:t>
            </w:r>
            <w:r>
              <w:rPr>
                <w:rFonts w:hint="eastAsia" w:ascii="宋体" w:hAnsi="宋体" w:eastAsia="宋体" w:cs="宋体"/>
                <w:sz w:val="21"/>
                <w:szCs w:val="21"/>
              </w:rPr>
              <w:t>智能高效率自动增强功能，保证影像效果的一致性、柔和性、空间层次感和纹理细腻度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left="0" w:leftChars="0" w:firstLine="0" w:firstLineChars="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zh-CN"/>
              </w:rPr>
              <w:t>★</w:t>
            </w:r>
            <w:r>
              <w:rPr>
                <w:rFonts w:hint="eastAsia" w:ascii="宋体" w:hAnsi="宋体" w:eastAsia="宋体" w:cs="宋体"/>
                <w:bCs/>
                <w:color w:val="000000"/>
                <w:sz w:val="21"/>
                <w:szCs w:val="21"/>
                <w:lang w:val="en-US" w:eastAsia="zh-CN"/>
              </w:rPr>
              <w:t>3.10.9</w:t>
            </w:r>
          </w:p>
        </w:tc>
        <w:tc>
          <w:tcPr>
            <w:tcW w:w="7439" w:type="dxa"/>
            <w:vAlign w:val="center"/>
          </w:tcPr>
          <w:p>
            <w:pPr>
              <w:spacing w:before="120" w:after="120"/>
              <w:jc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为保证影像链的统一性，所投核心产品制造商应具有相机打印业务，支持PACS系统对接功能，</w:t>
            </w:r>
            <w:r>
              <w:rPr>
                <w:rFonts w:hint="eastAsia" w:ascii="宋体" w:hAnsi="宋体" w:eastAsia="宋体" w:cs="宋体"/>
                <w:i w:val="0"/>
                <w:color w:val="000000"/>
                <w:kern w:val="0"/>
                <w:sz w:val="21"/>
                <w:szCs w:val="21"/>
                <w:highlight w:val="none"/>
                <w:u w:val="none"/>
                <w:lang w:val="en-US" w:eastAsia="zh-CN" w:bidi="ar"/>
              </w:rPr>
              <w:t>提供厂家相机（胶片打印机）备案凭证。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8" w:type="dxa"/>
            <w:vAlign w:val="center"/>
          </w:tcPr>
          <w:p>
            <w:pPr>
              <w:spacing w:before="120" w:after="120"/>
              <w:ind w:firstLine="211" w:firstLineChars="10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lang w:val="zh-CN"/>
              </w:rPr>
              <w:t>备注：</w:t>
            </w:r>
          </w:p>
        </w:tc>
        <w:tc>
          <w:tcPr>
            <w:tcW w:w="7439" w:type="dxa"/>
            <w:vAlign w:val="center"/>
          </w:tcPr>
          <w:p>
            <w:pPr>
              <w:spacing w:before="120" w:after="120"/>
              <w:jc w:val="center"/>
              <w:rPr>
                <w:rFonts w:hint="eastAsia" w:ascii="宋体" w:hAnsi="宋体" w:eastAsia="宋体" w:cs="宋体"/>
                <w:bCs/>
                <w:color w:val="000000"/>
                <w:sz w:val="21"/>
                <w:szCs w:val="21"/>
                <w:lang w:val="zh-CN"/>
              </w:rPr>
            </w:pPr>
            <w:r>
              <w:rPr>
                <w:rFonts w:hint="eastAsia" w:ascii="宋体" w:hAnsi="宋体" w:eastAsia="宋体" w:cs="宋体"/>
                <w:b/>
                <w:kern w:val="0"/>
                <w:sz w:val="21"/>
                <w:szCs w:val="21"/>
              </w:rPr>
              <w:t>装机验收时，需对所有投标参数进行逐一验证，如有不符予以退机，并以虚假应标交由政府采购办处理</w:t>
            </w:r>
          </w:p>
        </w:tc>
      </w:tr>
    </w:tbl>
    <w:p>
      <w:pPr>
        <w:spacing w:before="120" w:after="120"/>
        <w:rPr>
          <w:sz w:val="21"/>
          <w:szCs w:val="21"/>
        </w:rPr>
      </w:pPr>
    </w:p>
    <w:p>
      <w:pPr>
        <w:pStyle w:val="2"/>
        <w:rPr>
          <w:sz w:val="21"/>
          <w:szCs w:val="21"/>
        </w:rPr>
      </w:pPr>
    </w:p>
    <w:p>
      <w:pPr>
        <w:pStyle w:val="5"/>
        <w:rPr>
          <w:sz w:val="21"/>
          <w:szCs w:val="21"/>
        </w:rPr>
      </w:pPr>
    </w:p>
    <w:p>
      <w:pPr>
        <w:rPr>
          <w:sz w:val="21"/>
          <w:szCs w:val="21"/>
        </w:rPr>
      </w:pPr>
    </w:p>
    <w:p>
      <w:pPr>
        <w:pStyle w:val="2"/>
      </w:pPr>
    </w:p>
    <w:p>
      <w:pPr>
        <w:pStyle w:val="5"/>
      </w:pPr>
    </w:p>
    <w:p/>
    <w:p>
      <w:pPr>
        <w:pStyle w:val="2"/>
      </w:pPr>
    </w:p>
    <w:p>
      <w:pPr>
        <w:pStyle w:val="5"/>
      </w:pPr>
    </w:p>
    <w:p/>
    <w:p/>
    <w:p>
      <w:pPr>
        <w:rPr>
          <w:rFonts w:hint="eastAsia" w:ascii="微软雅黑" w:hAnsi="微软雅黑" w:eastAsia="微软雅黑" w:cs="Arial"/>
          <w:b/>
          <w:bCs/>
          <w:sz w:val="24"/>
          <w:szCs w:val="24"/>
          <w:lang w:val="en-US" w:eastAsia="zh-CN"/>
        </w:rPr>
      </w:pPr>
      <w:r>
        <w:rPr>
          <w:rFonts w:hint="eastAsia" w:ascii="微软雅黑" w:hAnsi="微软雅黑" w:eastAsia="微软雅黑" w:cs="Arial"/>
          <w:b/>
          <w:bCs/>
          <w:sz w:val="24"/>
          <w:szCs w:val="24"/>
          <w:lang w:val="en-US" w:eastAsia="zh-CN"/>
        </w:rPr>
        <w:br w:type="page"/>
      </w:r>
    </w:p>
    <w:p>
      <w:pPr>
        <w:spacing w:after="120" w:line="320" w:lineRule="atLeast"/>
        <w:ind w:right="-399" w:rightChars="-190"/>
        <w:jc w:val="both"/>
        <w:rPr>
          <w:rFonts w:hint="default" w:ascii="微软雅黑" w:hAnsi="微软雅黑" w:eastAsia="微软雅黑" w:cs="Arial"/>
          <w:b/>
          <w:bCs/>
          <w:sz w:val="24"/>
          <w:szCs w:val="24"/>
          <w:lang w:val="en-US" w:eastAsia="zh-CN"/>
        </w:rPr>
      </w:pPr>
      <w:r>
        <w:rPr>
          <w:rFonts w:hint="eastAsia" w:ascii="微软雅黑" w:hAnsi="微软雅黑" w:eastAsia="微软雅黑" w:cs="Arial"/>
          <w:b/>
          <w:bCs/>
          <w:sz w:val="24"/>
          <w:szCs w:val="24"/>
          <w:lang w:val="en-US" w:eastAsia="zh-CN"/>
        </w:rPr>
        <w:t>16排32</w:t>
      </w:r>
      <w:r>
        <w:rPr>
          <w:rFonts w:hint="eastAsia" w:ascii="微软雅黑" w:hAnsi="微软雅黑" w:eastAsia="微软雅黑" w:cs="Arial"/>
          <w:b/>
          <w:bCs/>
          <w:sz w:val="24"/>
          <w:szCs w:val="24"/>
          <w:lang w:eastAsia="zh-CN"/>
        </w:rPr>
        <w:t>层</w:t>
      </w:r>
      <w:r>
        <w:rPr>
          <w:rFonts w:ascii="微软雅黑" w:hAnsi="微软雅黑" w:eastAsia="微软雅黑" w:cs="Arial"/>
          <w:b/>
          <w:bCs/>
          <w:sz w:val="24"/>
          <w:szCs w:val="24"/>
          <w:lang w:eastAsia="zh-CN"/>
        </w:rPr>
        <w:t>螺旋CT</w:t>
      </w:r>
      <w:r>
        <w:rPr>
          <w:rFonts w:hint="eastAsia" w:ascii="微软雅黑" w:hAnsi="微软雅黑" w:eastAsia="微软雅黑" w:cs="Arial"/>
          <w:b/>
          <w:bCs/>
          <w:sz w:val="24"/>
          <w:szCs w:val="24"/>
          <w:lang w:val="en-US" w:eastAsia="zh-CN"/>
        </w:rPr>
        <w:t>(1台)</w:t>
      </w:r>
    </w:p>
    <w:p>
      <w:pPr>
        <w:spacing w:after="120" w:line="320" w:lineRule="atLeast"/>
        <w:ind w:right="-399" w:rightChars="-190"/>
        <w:jc w:val="both"/>
        <w:rPr>
          <w:rFonts w:ascii="微软雅黑" w:hAnsi="微软雅黑" w:eastAsia="微软雅黑" w:cs="Arial"/>
          <w:b/>
          <w:bCs/>
          <w:sz w:val="24"/>
          <w:szCs w:val="24"/>
          <w:lang w:eastAsia="zh-CN"/>
        </w:rPr>
      </w:pPr>
      <w:r>
        <w:rPr>
          <w:rFonts w:ascii="微软雅黑" w:hAnsi="微软雅黑" w:eastAsia="微软雅黑" w:cs="Arial"/>
          <w:b/>
          <w:bCs/>
          <w:sz w:val="24"/>
          <w:szCs w:val="24"/>
          <w:lang w:eastAsia="zh-CN"/>
        </w:rPr>
        <w:t xml:space="preserve"> 货物需求及技术规格</w:t>
      </w:r>
    </w:p>
    <w:p>
      <w:pPr>
        <w:spacing w:after="120" w:line="320" w:lineRule="atLeast"/>
        <w:rPr>
          <w:rFonts w:hint="eastAsia" w:ascii="微软雅黑" w:hAnsi="微软雅黑" w:cs="Arial"/>
          <w:sz w:val="21"/>
          <w:szCs w:val="21"/>
          <w:lang w:eastAsia="zh-CN"/>
        </w:rPr>
      </w:pPr>
      <w:r>
        <w:rPr>
          <w:rFonts w:ascii="微软雅黑" w:hAnsi="微软雅黑" w:cs="Arial"/>
          <w:sz w:val="21"/>
          <w:szCs w:val="21"/>
          <w:lang w:eastAsia="zh-CN"/>
        </w:rPr>
        <w:t xml:space="preserve">概述：本次招标采购设备为多层螺旋CT，投标方应根据招标文件所提出的设备技术规格、产品、数量和服务要求，综合考虑设备和适应性，选择具有最佳性能价格比的设备前来投标，希望投标方以精良的设备，优良的服务和优惠的价格，充分显示贵公司的竞争实力。  </w:t>
      </w:r>
    </w:p>
    <w:p>
      <w:pPr>
        <w:spacing w:before="240" w:after="120" w:line="500" w:lineRule="atLeast"/>
        <w:rPr>
          <w:rFonts w:hint="eastAsia" w:ascii="微软雅黑" w:hAnsi="微软雅黑" w:cs="Arial"/>
          <w:sz w:val="21"/>
          <w:szCs w:val="21"/>
          <w:lang w:eastAsia="zh-CN"/>
        </w:rPr>
      </w:pPr>
      <w:r>
        <w:rPr>
          <w:rFonts w:ascii="微软雅黑" w:hAnsi="微软雅黑" w:cs="Arial"/>
          <w:sz w:val="21"/>
          <w:szCs w:val="21"/>
          <w:lang w:eastAsia="zh-CN"/>
        </w:rPr>
        <w:t>投标方应在投标文件中如实提供设备技术指标。招标方有权要求投标方提</w:t>
      </w:r>
      <w:r>
        <w:rPr>
          <w:rFonts w:hint="eastAsia" w:ascii="微软雅黑" w:hAnsi="微软雅黑" w:cs="Arial"/>
          <w:sz w:val="21"/>
          <w:szCs w:val="21"/>
          <w:lang w:eastAsia="zh-CN"/>
        </w:rPr>
        <w:t>供</w:t>
      </w:r>
      <w:r>
        <w:rPr>
          <w:rFonts w:ascii="微软雅黑" w:hAnsi="微软雅黑" w:cs="Arial"/>
          <w:sz w:val="21"/>
          <w:szCs w:val="21"/>
          <w:lang w:eastAsia="zh-CN"/>
        </w:rPr>
        <w:t>原版技术资料。</w:t>
      </w:r>
    </w:p>
    <w:p>
      <w:pPr>
        <w:spacing w:after="120" w:line="320" w:lineRule="atLeast"/>
        <w:ind w:right="-325" w:rightChars="-155"/>
        <w:jc w:val="center"/>
        <w:rPr>
          <w:rFonts w:ascii="微软雅黑" w:hAnsi="微软雅黑" w:eastAsia="微软雅黑" w:cs="Arial"/>
          <w:sz w:val="21"/>
          <w:szCs w:val="21"/>
          <w:lang w:eastAsia="zh-CN"/>
        </w:rPr>
      </w:pPr>
    </w:p>
    <w:tbl>
      <w:tblPr>
        <w:tblStyle w:val="2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63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序号</w:t>
            </w:r>
          </w:p>
        </w:tc>
        <w:tc>
          <w:tcPr>
            <w:tcW w:w="6382" w:type="dxa"/>
          </w:tcPr>
          <w:p>
            <w:pPr>
              <w:jc w:val="center"/>
              <w:rPr>
                <w:rFonts w:ascii="微软雅黑" w:hAnsi="微软雅黑" w:eastAsia="微软雅黑"/>
                <w:sz w:val="21"/>
                <w:szCs w:val="21"/>
                <w:lang w:eastAsia="zh-CN"/>
              </w:rPr>
            </w:pPr>
            <w:r>
              <w:rPr>
                <w:rFonts w:hint="eastAsia" w:ascii="微软雅黑" w:hAnsi="微软雅黑" w:eastAsia="微软雅黑"/>
                <w:sz w:val="21"/>
                <w:szCs w:val="21"/>
                <w:lang w:eastAsia="zh-CN"/>
              </w:rPr>
              <w:t>参数内容</w:t>
            </w:r>
          </w:p>
        </w:tc>
        <w:tc>
          <w:tcPr>
            <w:tcW w:w="1129" w:type="dxa"/>
          </w:tcPr>
          <w:p>
            <w:pPr>
              <w:jc w:val="center"/>
              <w:rPr>
                <w:rFonts w:ascii="微软雅黑" w:hAnsi="微软雅黑" w:eastAsia="微软雅黑"/>
                <w:sz w:val="21"/>
                <w:szCs w:val="21"/>
                <w:lang w:eastAsia="zh-CN"/>
              </w:rPr>
            </w:pPr>
            <w:r>
              <w:rPr>
                <w:rFonts w:hint="eastAsia" w:ascii="微软雅黑" w:hAnsi="微软雅黑" w:eastAsia="微软雅黑"/>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1</w:t>
            </w:r>
          </w:p>
        </w:tc>
        <w:tc>
          <w:tcPr>
            <w:tcW w:w="6382"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机架系统</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1.1</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机架孔径：≥65</w:t>
            </w:r>
            <w:r>
              <w:rPr>
                <w:rFonts w:ascii="微软雅黑" w:hAnsi="微软雅黑" w:eastAsia="微软雅黑"/>
                <w:b w:val="0"/>
                <w:sz w:val="21"/>
                <w:szCs w:val="21"/>
                <w:lang w:eastAsia="zh-CN"/>
              </w:rPr>
              <w:t>cm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1.2</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机架数字倾角：±30°</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1.3</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滑环类型：低压滑环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1.4</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焦点到等中心距离：≥570</w:t>
            </w:r>
            <w:r>
              <w:rPr>
                <w:rFonts w:ascii="微软雅黑" w:hAnsi="微软雅黑" w:eastAsia="微软雅黑"/>
                <w:b w:val="0"/>
                <w:sz w:val="21"/>
                <w:szCs w:val="21"/>
                <w:lang w:eastAsia="zh-CN"/>
              </w:rPr>
              <w:t>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1.5</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焦点到探测器距离：≥1000mm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2</w:t>
            </w:r>
          </w:p>
        </w:tc>
        <w:tc>
          <w:tcPr>
            <w:tcW w:w="6382"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X线系统</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2.1</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球管阳极热容量：≥3.5MHU（不含</w:t>
            </w:r>
            <w:r>
              <w:rPr>
                <w:rFonts w:hint="eastAsia" w:ascii="微软雅黑" w:hAnsi="微软雅黑" w:eastAsia="微软雅黑"/>
                <w:b w:val="0"/>
                <w:sz w:val="21"/>
                <w:szCs w:val="21"/>
                <w:lang w:val="en-US" w:eastAsia="zh-CN"/>
              </w:rPr>
              <w:t>有效和</w:t>
            </w:r>
            <w:r>
              <w:rPr>
                <w:rFonts w:hint="eastAsia" w:ascii="微软雅黑" w:hAnsi="微软雅黑" w:eastAsia="微软雅黑"/>
                <w:b w:val="0"/>
                <w:sz w:val="21"/>
                <w:szCs w:val="21"/>
                <w:lang w:eastAsia="zh-CN"/>
              </w:rPr>
              <w:t>等效）</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2.2</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球管小焦点：≤0.7</w:t>
            </w:r>
            <w:r>
              <w:rPr>
                <w:rFonts w:ascii="微软雅黑" w:hAnsi="微软雅黑" w:eastAsia="微软雅黑"/>
                <w:b w:val="0"/>
                <w:sz w:val="21"/>
                <w:szCs w:val="21"/>
                <w:lang w:eastAsia="zh-CN"/>
              </w:rPr>
              <w:t>mm</w:t>
            </w:r>
            <w:r>
              <w:rPr>
                <w:rFonts w:hint="eastAsia" w:ascii="微软雅黑" w:hAnsi="微软雅黑" w:eastAsia="微软雅黑"/>
                <w:b w:val="0"/>
                <w:sz w:val="21"/>
                <w:szCs w:val="21"/>
                <w:lang w:eastAsia="zh-CN"/>
              </w:rPr>
              <w:t>×0.8</w:t>
            </w:r>
            <w:r>
              <w:rPr>
                <w:rFonts w:ascii="微软雅黑" w:hAnsi="微软雅黑" w:eastAsia="微软雅黑"/>
                <w:b w:val="0"/>
                <w:sz w:val="21"/>
                <w:szCs w:val="21"/>
                <w:lang w:eastAsia="zh-CN"/>
              </w:rPr>
              <w:t>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2.3</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球管大焦点：≤1.2</w:t>
            </w:r>
            <w:r>
              <w:rPr>
                <w:rFonts w:ascii="微软雅黑" w:hAnsi="微软雅黑" w:eastAsia="微软雅黑"/>
                <w:b w:val="0"/>
                <w:sz w:val="21"/>
                <w:szCs w:val="21"/>
                <w:lang w:eastAsia="zh-CN"/>
              </w:rPr>
              <w:t>mm</w:t>
            </w:r>
            <w:r>
              <w:rPr>
                <w:rFonts w:hint="eastAsia" w:ascii="微软雅黑" w:hAnsi="微软雅黑" w:eastAsia="微软雅黑"/>
                <w:b w:val="0"/>
                <w:sz w:val="21"/>
                <w:szCs w:val="21"/>
                <w:lang w:eastAsia="zh-CN"/>
              </w:rPr>
              <w:t>×1.4</w:t>
            </w:r>
            <w:r>
              <w:rPr>
                <w:rFonts w:ascii="微软雅黑" w:hAnsi="微软雅黑" w:eastAsia="微软雅黑"/>
                <w:b w:val="0"/>
                <w:sz w:val="21"/>
                <w:szCs w:val="21"/>
                <w:lang w:eastAsia="zh-CN"/>
              </w:rPr>
              <w:t>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ind w:left="0" w:leftChars="0" w:firstLine="0" w:firstLineChars="0"/>
              <w:jc w:val="center"/>
              <w:rPr>
                <w:rFonts w:ascii="微软雅黑" w:hAnsi="微软雅黑" w:eastAsia="微软雅黑"/>
                <w:b w:val="0"/>
                <w:sz w:val="21"/>
                <w:szCs w:val="21"/>
                <w:lang w:eastAsia="zh-CN"/>
              </w:rPr>
            </w:pPr>
            <w:r>
              <w:rPr>
                <w:rFonts w:hint="eastAsia" w:ascii="宋体" w:hAnsi="宋体" w:eastAsia="宋体" w:cs="宋体"/>
                <w:bCs/>
                <w:color w:val="000000"/>
                <w:sz w:val="21"/>
                <w:szCs w:val="21"/>
                <w:lang w:val="zh-CN"/>
              </w:rPr>
              <w:t>★</w:t>
            </w:r>
            <w:r>
              <w:rPr>
                <w:rFonts w:hint="eastAsia" w:ascii="微软雅黑" w:hAnsi="微软雅黑" w:eastAsia="微软雅黑"/>
                <w:b w:val="0"/>
                <w:sz w:val="21"/>
                <w:szCs w:val="21"/>
                <w:lang w:eastAsia="zh-CN"/>
              </w:rPr>
              <w:t>2.4</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w:t>
            </w:r>
            <w:r>
              <w:rPr>
                <w:rFonts w:ascii="微软雅黑" w:hAnsi="微软雅黑" w:eastAsia="微软雅黑"/>
                <w:b w:val="0"/>
                <w:sz w:val="21"/>
                <w:szCs w:val="21"/>
                <w:lang w:eastAsia="zh-CN"/>
              </w:rPr>
              <w:t>最大散</w:t>
            </w:r>
            <w:r>
              <w:rPr>
                <w:rFonts w:hint="eastAsia" w:ascii="微软雅黑" w:hAnsi="微软雅黑" w:eastAsia="微软雅黑"/>
                <w:b w:val="0"/>
                <w:sz w:val="21"/>
                <w:szCs w:val="21"/>
                <w:lang w:eastAsia="zh-CN"/>
              </w:rPr>
              <w:t>热率：≥740KHU/min</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2.5</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高压发生器功率：≥32kW</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2.6</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球管最小电流：≤10mA</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2.7</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球管最大电流：≥32</w:t>
            </w:r>
            <w:r>
              <w:rPr>
                <w:rFonts w:ascii="微软雅黑" w:hAnsi="微软雅黑" w:eastAsia="微软雅黑"/>
                <w:b w:val="0"/>
                <w:sz w:val="21"/>
                <w:szCs w:val="21"/>
                <w:lang w:eastAsia="zh-CN"/>
              </w:rPr>
              <w:t>0</w:t>
            </w:r>
            <w:r>
              <w:rPr>
                <w:rFonts w:hint="eastAsia" w:ascii="微软雅黑" w:hAnsi="微软雅黑" w:eastAsia="微软雅黑"/>
                <w:b w:val="0"/>
                <w:sz w:val="21"/>
                <w:szCs w:val="21"/>
                <w:lang w:eastAsia="zh-CN"/>
              </w:rPr>
              <w:t>mA</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2.8</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智能毫安调节：≤1mA</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ind w:left="0" w:leftChars="0" w:firstLine="0" w:firstLineChars="0"/>
              <w:jc w:val="center"/>
              <w:rPr>
                <w:rFonts w:ascii="微软雅黑" w:hAnsi="微软雅黑" w:eastAsia="微软雅黑"/>
                <w:b w:val="0"/>
                <w:sz w:val="21"/>
                <w:szCs w:val="21"/>
                <w:lang w:eastAsia="zh-CN"/>
              </w:rPr>
            </w:pPr>
            <w:r>
              <w:rPr>
                <w:rFonts w:hint="eastAsia" w:ascii="宋体" w:hAnsi="宋体" w:eastAsia="宋体" w:cs="宋体"/>
                <w:bCs/>
                <w:color w:val="000000"/>
                <w:sz w:val="21"/>
                <w:szCs w:val="21"/>
                <w:lang w:val="zh-CN"/>
              </w:rPr>
              <w:t>★</w:t>
            </w:r>
            <w:r>
              <w:rPr>
                <w:rFonts w:hint="eastAsia" w:ascii="微软雅黑" w:hAnsi="微软雅黑" w:eastAsia="微软雅黑"/>
                <w:b w:val="0"/>
                <w:sz w:val="21"/>
                <w:szCs w:val="21"/>
                <w:lang w:eastAsia="zh-CN"/>
              </w:rPr>
              <w:t>2.9</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球管最低电压：≤60kV</w:t>
            </w:r>
            <w:r>
              <w:rPr>
                <w:rFonts w:hint="eastAsia" w:ascii="微软雅黑" w:hAnsi="微软雅黑" w:eastAsia="微软雅黑"/>
                <w:b w:val="0"/>
                <w:color w:val="auto"/>
                <w:sz w:val="21"/>
                <w:szCs w:val="21"/>
                <w:highlight w:val="none"/>
                <w:lang w:eastAsia="zh-CN"/>
              </w:rPr>
              <w:t>（制造商提供加盖公章的证明文件）</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2.10</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球管最高电压：≥140kV</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8" w:type="dxa"/>
          </w:tcPr>
          <w:p>
            <w:pPr>
              <w:rPr>
                <w:rFonts w:ascii="微软雅黑" w:hAnsi="微软雅黑" w:eastAsia="微软雅黑"/>
                <w:b w:val="0"/>
                <w:sz w:val="21"/>
                <w:szCs w:val="21"/>
                <w:lang w:eastAsia="zh-CN"/>
              </w:rPr>
            </w:pPr>
            <w:r>
              <w:rPr>
                <w:rFonts w:ascii="微软雅黑" w:hAnsi="微软雅黑" w:eastAsia="微软雅黑"/>
                <w:b w:val="0"/>
                <w:sz w:val="21"/>
                <w:szCs w:val="21"/>
                <w:lang w:eastAsia="zh-CN"/>
              </w:rPr>
              <w:t>2.11</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球管电压选择范围：≥6档（60KV,70KV,80KV,100KV,120KV,140KV）</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3</w:t>
            </w:r>
          </w:p>
        </w:tc>
        <w:tc>
          <w:tcPr>
            <w:tcW w:w="6382"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数据采集系统</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3.1</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探测器材料：固态稀土陶瓷探测器</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3.2</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亚毫米探测器排列：≥16排</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3.3</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探测器单元数量：≥11264个</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top"/>
          </w:tcPr>
          <w:p>
            <w:pPr>
              <w:rPr>
                <w:rFonts w:hint="eastAsia" w:ascii="微软雅黑" w:hAnsi="微软雅黑" w:eastAsia="微软雅黑"/>
                <w:b w:val="0"/>
                <w:sz w:val="21"/>
                <w:szCs w:val="21"/>
                <w:lang w:eastAsia="zh-CN"/>
              </w:rPr>
            </w:pPr>
            <w:r>
              <w:rPr>
                <w:rFonts w:hint="eastAsia" w:ascii="微软雅黑" w:hAnsi="微软雅黑" w:eastAsia="微软雅黑"/>
                <w:b w:val="0"/>
                <w:sz w:val="21"/>
                <w:szCs w:val="21"/>
                <w:lang w:eastAsia="zh-CN"/>
              </w:rPr>
              <w:t>3.4</w:t>
            </w:r>
          </w:p>
        </w:tc>
        <w:tc>
          <w:tcPr>
            <w:tcW w:w="6382" w:type="dxa"/>
            <w:vAlign w:val="top"/>
          </w:tcPr>
          <w:p>
            <w:pPr>
              <w:rPr>
                <w:rFonts w:hint="eastAsia" w:ascii="微软雅黑" w:hAnsi="微软雅黑" w:eastAsia="微软雅黑"/>
                <w:b w:val="0"/>
                <w:sz w:val="21"/>
                <w:szCs w:val="21"/>
                <w:lang w:eastAsia="zh-CN"/>
              </w:rPr>
            </w:pPr>
            <w:r>
              <w:rPr>
                <w:rFonts w:hint="eastAsia" w:ascii="微软雅黑" w:hAnsi="微软雅黑" w:eastAsia="微软雅黑"/>
                <w:b w:val="0"/>
                <w:sz w:val="21"/>
                <w:szCs w:val="21"/>
                <w:lang w:eastAsia="zh-CN"/>
              </w:rPr>
              <w:t>轴位扫描成像</w:t>
            </w:r>
            <w:r>
              <w:rPr>
                <w:rFonts w:ascii="微软雅黑" w:hAnsi="微软雅黑" w:eastAsia="微软雅黑"/>
                <w:b w:val="0"/>
                <w:sz w:val="21"/>
                <w:szCs w:val="21"/>
                <w:lang w:eastAsia="zh-CN"/>
              </w:rPr>
              <w:t xml:space="preserve"> </w:t>
            </w:r>
            <w:r>
              <w:rPr>
                <w:rFonts w:hint="eastAsia" w:ascii="微软雅黑" w:hAnsi="微软雅黑" w:eastAsia="微软雅黑"/>
                <w:b w:val="0"/>
                <w:sz w:val="21"/>
                <w:szCs w:val="21"/>
                <w:lang w:eastAsia="zh-CN"/>
              </w:rPr>
              <w:t>：</w:t>
            </w:r>
            <w:r>
              <w:rPr>
                <w:rFonts w:ascii="微软雅黑" w:hAnsi="微软雅黑" w:eastAsia="微软雅黑"/>
                <w:b w:val="0"/>
                <w:sz w:val="21"/>
                <w:szCs w:val="21"/>
                <w:lang w:eastAsia="zh-CN"/>
              </w:rPr>
              <w:t xml:space="preserve"> ≥32</w:t>
            </w:r>
            <w:r>
              <w:rPr>
                <w:rFonts w:hint="eastAsia" w:ascii="微软雅黑" w:hAnsi="微软雅黑" w:eastAsia="微软雅黑"/>
                <w:b w:val="0"/>
                <w:sz w:val="21"/>
                <w:szCs w:val="21"/>
                <w:lang w:eastAsia="zh-CN"/>
              </w:rPr>
              <w:t>层</w:t>
            </w:r>
            <w:r>
              <w:rPr>
                <w:rFonts w:ascii="微软雅黑" w:hAnsi="微软雅黑" w:eastAsia="微软雅黑"/>
                <w:b w:val="0"/>
                <w:sz w:val="21"/>
                <w:szCs w:val="21"/>
                <w:lang w:eastAsia="zh-CN"/>
              </w:rPr>
              <w:t>/360°</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3.</w:t>
            </w:r>
            <w:r>
              <w:rPr>
                <w:rFonts w:hint="eastAsia" w:ascii="微软雅黑" w:hAnsi="微软雅黑" w:eastAsia="微软雅黑"/>
                <w:b w:val="0"/>
                <w:sz w:val="21"/>
                <w:szCs w:val="21"/>
                <w:lang w:val="en-US" w:eastAsia="zh-CN"/>
              </w:rPr>
              <w:t>5</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数据采样率：≥2300采样/360°</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4</w:t>
            </w:r>
          </w:p>
        </w:tc>
        <w:tc>
          <w:tcPr>
            <w:tcW w:w="6382"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扫描床</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4.1</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最长可移动范围：≥1400mm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4.2</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床水平移动最大速度：≥100</w:t>
            </w:r>
            <w:r>
              <w:rPr>
                <w:rFonts w:ascii="微软雅黑" w:hAnsi="微软雅黑" w:eastAsia="微软雅黑"/>
                <w:b w:val="0"/>
                <w:sz w:val="21"/>
                <w:szCs w:val="21"/>
                <w:lang w:eastAsia="zh-CN"/>
              </w:rPr>
              <w:t>mm</w:t>
            </w:r>
            <w:r>
              <w:rPr>
                <w:rFonts w:hint="eastAsia" w:ascii="微软雅黑" w:hAnsi="微软雅黑" w:eastAsia="微软雅黑"/>
                <w:b w:val="0"/>
                <w:sz w:val="21"/>
                <w:szCs w:val="21"/>
                <w:lang w:eastAsia="zh-CN"/>
              </w:rPr>
              <w:t>/s</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4.3</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床水平移动最小速度：≤1</w:t>
            </w:r>
            <w:r>
              <w:rPr>
                <w:rFonts w:ascii="微软雅黑" w:hAnsi="微软雅黑" w:eastAsia="微软雅黑"/>
                <w:b w:val="0"/>
                <w:sz w:val="21"/>
                <w:szCs w:val="21"/>
                <w:lang w:eastAsia="zh-CN"/>
              </w:rPr>
              <w:t>mm/s</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4.4</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床面至离地面距离：≤765</w:t>
            </w:r>
            <w:r>
              <w:rPr>
                <w:rFonts w:ascii="微软雅黑" w:hAnsi="微软雅黑" w:eastAsia="微软雅黑"/>
                <w:b w:val="0"/>
                <w:sz w:val="21"/>
                <w:szCs w:val="21"/>
                <w:lang w:eastAsia="zh-CN"/>
              </w:rPr>
              <w:t>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4.5</w:t>
            </w:r>
          </w:p>
        </w:tc>
        <w:tc>
          <w:tcPr>
            <w:tcW w:w="6382"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检查床承重：≥150kg</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5</w:t>
            </w:r>
          </w:p>
        </w:tc>
        <w:tc>
          <w:tcPr>
            <w:tcW w:w="6382"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控制台</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5.1</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高性能计算机：≥6核</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5.2</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内存：≥16GB</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5.3</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图像存储空间：≥1TB</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5.4</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显示器分辨率：≥1920×1080</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5.5</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CD，DVD光盘刻录系统</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5.6</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具备发送／接收；查询／检索；基本打印功能；存储；网络接口(HIS/RIS)</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6</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操作室</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6.1</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可在扫描间控制扫描方便操作医生</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6.2</w:t>
            </w:r>
          </w:p>
        </w:tc>
        <w:tc>
          <w:tcPr>
            <w:tcW w:w="6382" w:type="dxa"/>
            <w:vAlign w:val="center"/>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技师</w:t>
            </w:r>
            <w:r>
              <w:rPr>
                <w:rFonts w:ascii="微软雅黑" w:hAnsi="微软雅黑" w:eastAsia="微软雅黑"/>
                <w:b w:val="0"/>
                <w:sz w:val="21"/>
                <w:szCs w:val="21"/>
                <w:lang w:eastAsia="zh-CN"/>
              </w:rPr>
              <w:t>无需进入扫描间即可</w:t>
            </w:r>
            <w:r>
              <w:rPr>
                <w:rFonts w:hint="eastAsia" w:ascii="微软雅黑" w:hAnsi="微软雅黑" w:eastAsia="微软雅黑"/>
                <w:b w:val="0"/>
                <w:sz w:val="21"/>
                <w:szCs w:val="21"/>
                <w:lang w:eastAsia="zh-CN"/>
              </w:rPr>
              <w:t>进行摆位</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6.</w:t>
            </w:r>
            <w:r>
              <w:rPr>
                <w:rFonts w:hint="eastAsia" w:ascii="微软雅黑" w:hAnsi="微软雅黑" w:eastAsia="微软雅黑"/>
                <w:b w:val="0"/>
                <w:sz w:val="21"/>
                <w:szCs w:val="21"/>
                <w:lang w:val="en-US" w:eastAsia="zh-CN"/>
              </w:rPr>
              <w:t>3</w:t>
            </w:r>
          </w:p>
        </w:tc>
        <w:tc>
          <w:tcPr>
            <w:tcW w:w="6382" w:type="dxa"/>
            <w:vAlign w:val="center"/>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在</w:t>
            </w:r>
            <w:r>
              <w:rPr>
                <w:rFonts w:ascii="微软雅黑" w:hAnsi="微软雅黑" w:eastAsia="微软雅黑"/>
                <w:b w:val="0"/>
                <w:sz w:val="21"/>
                <w:szCs w:val="21"/>
                <w:lang w:eastAsia="zh-CN"/>
              </w:rPr>
              <w:t>操作间</w:t>
            </w:r>
            <w:r>
              <w:rPr>
                <w:rFonts w:hint="eastAsia" w:ascii="微软雅黑" w:hAnsi="微软雅黑" w:eastAsia="微软雅黑"/>
                <w:b w:val="0"/>
                <w:sz w:val="21"/>
                <w:szCs w:val="21"/>
                <w:lang w:eastAsia="zh-CN"/>
              </w:rPr>
              <w:t>能启动曝光及停止，控制通话等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hint="default" w:ascii="微软雅黑" w:hAnsi="微软雅黑" w:eastAsia="微软雅黑"/>
                <w:b w:val="0"/>
                <w:sz w:val="21"/>
                <w:szCs w:val="21"/>
                <w:lang w:val="en-US" w:eastAsia="zh-CN"/>
              </w:rPr>
            </w:pPr>
            <w:r>
              <w:rPr>
                <w:rFonts w:hint="eastAsia" w:ascii="微软雅黑" w:hAnsi="微软雅黑" w:eastAsia="微软雅黑"/>
                <w:b w:val="0"/>
                <w:sz w:val="21"/>
                <w:szCs w:val="21"/>
                <w:lang w:eastAsia="zh-CN"/>
              </w:rPr>
              <w:t>6.</w:t>
            </w:r>
            <w:r>
              <w:rPr>
                <w:rFonts w:hint="eastAsia" w:ascii="微软雅黑" w:hAnsi="微软雅黑" w:eastAsia="微软雅黑"/>
                <w:b w:val="0"/>
                <w:sz w:val="21"/>
                <w:szCs w:val="21"/>
                <w:lang w:val="en-US" w:eastAsia="zh-CN"/>
              </w:rPr>
              <w:t>4</w:t>
            </w:r>
          </w:p>
        </w:tc>
        <w:tc>
          <w:tcPr>
            <w:tcW w:w="6382" w:type="dxa"/>
            <w:vAlign w:val="center"/>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根据</w:t>
            </w:r>
            <w:r>
              <w:rPr>
                <w:rFonts w:ascii="微软雅黑" w:hAnsi="微软雅黑" w:eastAsia="微软雅黑"/>
                <w:b w:val="0"/>
                <w:sz w:val="21"/>
                <w:szCs w:val="21"/>
                <w:lang w:eastAsia="zh-CN"/>
              </w:rPr>
              <w:t>扫描部位</w:t>
            </w:r>
            <w:r>
              <w:rPr>
                <w:rFonts w:hint="eastAsia" w:ascii="微软雅黑" w:hAnsi="微软雅黑" w:eastAsia="微软雅黑"/>
                <w:b w:val="0"/>
                <w:sz w:val="21"/>
                <w:szCs w:val="21"/>
                <w:lang w:eastAsia="zh-CN"/>
              </w:rPr>
              <w:t>自动提醒患者做适时的检查配合，如屏住呼吸等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hint="default" w:ascii="微软雅黑" w:hAnsi="微软雅黑" w:eastAsia="微软雅黑"/>
                <w:b w:val="0"/>
                <w:sz w:val="21"/>
                <w:szCs w:val="21"/>
                <w:lang w:val="en-US" w:eastAsia="zh-CN"/>
              </w:rPr>
            </w:pPr>
            <w:r>
              <w:rPr>
                <w:rFonts w:hint="eastAsia" w:ascii="微软雅黑" w:hAnsi="微软雅黑" w:eastAsia="微软雅黑"/>
                <w:b w:val="0"/>
                <w:sz w:val="21"/>
                <w:szCs w:val="21"/>
                <w:lang w:eastAsia="zh-CN"/>
              </w:rPr>
              <w:t>6.</w:t>
            </w:r>
            <w:r>
              <w:rPr>
                <w:rFonts w:hint="eastAsia" w:ascii="微软雅黑" w:hAnsi="微软雅黑" w:eastAsia="微软雅黑"/>
                <w:b w:val="0"/>
                <w:sz w:val="21"/>
                <w:szCs w:val="21"/>
                <w:lang w:val="en-US" w:eastAsia="zh-CN"/>
              </w:rPr>
              <w:t>5</w:t>
            </w:r>
          </w:p>
        </w:tc>
        <w:tc>
          <w:tcPr>
            <w:tcW w:w="6382" w:type="dxa"/>
            <w:vAlign w:val="center"/>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根据</w:t>
            </w:r>
            <w:r>
              <w:rPr>
                <w:rFonts w:ascii="微软雅黑" w:hAnsi="微软雅黑" w:eastAsia="微软雅黑"/>
                <w:b w:val="0"/>
                <w:sz w:val="21"/>
                <w:szCs w:val="21"/>
                <w:lang w:eastAsia="zh-CN"/>
              </w:rPr>
              <w:t>扫描部位自动</w:t>
            </w:r>
            <w:r>
              <w:rPr>
                <w:rFonts w:hint="eastAsia" w:ascii="微软雅黑" w:hAnsi="微软雅黑" w:eastAsia="微软雅黑"/>
                <w:b w:val="0"/>
                <w:sz w:val="21"/>
                <w:szCs w:val="21"/>
                <w:lang w:eastAsia="zh-CN"/>
              </w:rPr>
              <w:t>启动</w:t>
            </w:r>
            <w:r>
              <w:rPr>
                <w:rFonts w:ascii="微软雅黑" w:hAnsi="微软雅黑" w:eastAsia="微软雅黑"/>
                <w:b w:val="0"/>
                <w:sz w:val="21"/>
                <w:szCs w:val="21"/>
                <w:lang w:eastAsia="zh-CN"/>
              </w:rPr>
              <w:t>视觉提示</w:t>
            </w:r>
            <w:r>
              <w:rPr>
                <w:rFonts w:hint="eastAsia" w:ascii="微软雅黑" w:hAnsi="微软雅黑" w:eastAsia="微软雅黑"/>
                <w:b w:val="0"/>
                <w:sz w:val="21"/>
                <w:szCs w:val="21"/>
                <w:lang w:eastAsia="zh-CN"/>
              </w:rPr>
              <w:t>提醒患者做适时配合</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7</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扫描参数与图像重建</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7.1</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机架转速（360°）：≤0.72</w:t>
            </w:r>
            <w:r>
              <w:rPr>
                <w:rFonts w:ascii="微软雅黑" w:hAnsi="微软雅黑" w:eastAsia="微软雅黑" w:cs="Arial"/>
                <w:b w:val="0"/>
                <w:sz w:val="21"/>
                <w:szCs w:val="21"/>
                <w:lang w:eastAsia="zh-CN"/>
              </w:rPr>
              <w:t>s</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7.2</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最薄层厚：≤0.5</w:t>
            </w:r>
            <w:r>
              <w:rPr>
                <w:rFonts w:ascii="微软雅黑" w:hAnsi="微软雅黑" w:eastAsia="微软雅黑" w:cs="Arial"/>
                <w:b w:val="0"/>
                <w:sz w:val="21"/>
                <w:szCs w:val="21"/>
                <w:lang w:eastAsia="zh-CN"/>
              </w:rPr>
              <w:t>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7.3</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扫描视野FOV：≥445mm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7.4</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最大重建显示野FOV：≥445mm</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7.5</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图像重建矩阵：512×512, 768×768，1024×1024</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7.6</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图像显示矩阵：1024×1024</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7.7</w:t>
            </w:r>
          </w:p>
        </w:tc>
        <w:tc>
          <w:tcPr>
            <w:tcW w:w="6382" w:type="dxa"/>
            <w:vAlign w:val="center"/>
          </w:tcPr>
          <w:p>
            <w:pPr>
              <w:spacing w:line="240" w:lineRule="exact"/>
              <w:rPr>
                <w:rFonts w:hint="default" w:ascii="微软雅黑" w:hAnsi="微软雅黑" w:eastAsia="微软雅黑" w:cs="Arial"/>
                <w:b w:val="0"/>
                <w:sz w:val="21"/>
                <w:szCs w:val="21"/>
                <w:lang w:val="en-US" w:eastAsia="zh-CN"/>
              </w:rPr>
            </w:pPr>
            <w:r>
              <w:rPr>
                <w:rFonts w:hint="eastAsia" w:ascii="微软雅黑" w:hAnsi="微软雅黑" w:eastAsia="微软雅黑" w:cs="Arial"/>
                <w:b w:val="0"/>
                <w:sz w:val="21"/>
                <w:szCs w:val="21"/>
                <w:lang w:eastAsia="zh-CN"/>
              </w:rPr>
              <w:t>CT值扩展范围：-</w:t>
            </w:r>
            <w:r>
              <w:rPr>
                <w:rFonts w:hint="eastAsia" w:ascii="微软雅黑" w:hAnsi="微软雅黑" w:eastAsia="微软雅黑" w:cs="Arial"/>
                <w:b w:val="0"/>
                <w:sz w:val="21"/>
                <w:szCs w:val="21"/>
                <w:lang w:val="en-US" w:eastAsia="zh-CN"/>
              </w:rPr>
              <w:t>32768</w:t>
            </w:r>
            <w:r>
              <w:rPr>
                <w:rFonts w:hint="eastAsia" w:ascii="微软雅黑" w:hAnsi="微软雅黑" w:eastAsia="微软雅黑" w:cs="Arial"/>
                <w:b w:val="0"/>
                <w:sz w:val="21"/>
                <w:szCs w:val="21"/>
                <w:lang w:eastAsia="zh-CN"/>
              </w:rPr>
              <w:t>~</w:t>
            </w:r>
            <w:r>
              <w:rPr>
                <w:rFonts w:hint="eastAsia" w:ascii="微软雅黑" w:hAnsi="微软雅黑" w:eastAsia="微软雅黑" w:cs="Arial"/>
                <w:b w:val="0"/>
                <w:sz w:val="21"/>
                <w:szCs w:val="21"/>
                <w:lang w:val="en-US" w:eastAsia="zh-CN"/>
              </w:rPr>
              <w:t>32767</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7.8</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最长连续扫描时间：≥100</w:t>
            </w:r>
            <w:r>
              <w:rPr>
                <w:rFonts w:ascii="微软雅黑" w:hAnsi="微软雅黑" w:eastAsia="微软雅黑" w:cs="Arial"/>
                <w:b w:val="0"/>
                <w:sz w:val="21"/>
                <w:szCs w:val="21"/>
                <w:lang w:eastAsia="zh-CN"/>
              </w:rPr>
              <w:t>s</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7.9</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最小螺距：≤0.3</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7.10</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最大螺距：≥1.5</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7.11</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高对比度分辨率：≥15lp/cm@0%MTF</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7.12</w:t>
            </w:r>
          </w:p>
        </w:tc>
        <w:tc>
          <w:tcPr>
            <w:tcW w:w="6382" w:type="dxa"/>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lang w:eastAsia="zh-CN"/>
              </w:rPr>
              <w:t>低对比度分辨率：≤2mm@0.3％</w:t>
            </w:r>
            <w:r>
              <w:rPr>
                <w:rFonts w:hint="eastAsia" w:ascii="微软雅黑" w:hAnsi="微软雅黑" w:eastAsia="微软雅黑"/>
                <w:b w:val="0"/>
                <w:sz w:val="21"/>
                <w:szCs w:val="21"/>
                <w:highlight w:val="none"/>
                <w:lang w:eastAsia="zh-CN"/>
              </w:rPr>
              <w:t>（制造商提供加盖公章的证明文件）</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临床应用软件</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9.1</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基础软件功能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多平面重建MPR</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9.1.2</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曲面重建CPR</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9.1.3</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最大密度投影MIP</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9.1.4</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最小密度投影Min</w:t>
            </w:r>
            <w:r>
              <w:rPr>
                <w:rFonts w:ascii="微软雅黑" w:hAnsi="微软雅黑" w:eastAsia="微软雅黑"/>
                <w:b w:val="0"/>
                <w:sz w:val="21"/>
                <w:szCs w:val="21"/>
              </w:rPr>
              <w:t>IP</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9.1.5</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平均密度投影AIP</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9.1.6</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表面遮盖显示SSD</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9.1.7</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三维容积显示VR</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9.1.8</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透明显示骨骼功能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9.1.9</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模拟手术刀技术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9.1.10</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CTA血管造影技术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CTU尿路造影技术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9.1.12</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肝脏三期扫描技术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9.1.13</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对比剂追踪技术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9.1.14</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对比剂追踪自动扫描触发功能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9.2</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迭代去伪影技术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9.2.1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去运动伪影</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9.2.2</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去后颅窝伪影</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9.2.3</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迭代去金属伪影MAR+</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9.2.4</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去射线束硬化伪影技术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9.3</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血管分析功能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9.3.1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自动去除床板</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9.3.2</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自动去除身体各个检查部位的骨骼</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9.3.3</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自动提取医生感兴趣的主要分支血管，并自动命名</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9.3.4</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自动显示主要血管名称</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9.3.5</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自动血管拉直，自动测量管腔面积，最大、最小直径、狭窄率等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9.4</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低剂量扫描技术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9.4.1</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60</w:t>
            </w:r>
            <w:r>
              <w:rPr>
                <w:rFonts w:ascii="微软雅黑" w:hAnsi="微软雅黑" w:eastAsia="微软雅黑"/>
                <w:b w:val="0"/>
                <w:sz w:val="21"/>
                <w:szCs w:val="21"/>
                <w:lang w:eastAsia="zh-CN"/>
              </w:rPr>
              <w:t>kV</w:t>
            </w:r>
            <w:r>
              <w:rPr>
                <w:rFonts w:hint="eastAsia" w:ascii="微软雅黑" w:hAnsi="微软雅黑" w:eastAsia="微软雅黑"/>
                <w:b w:val="0"/>
                <w:sz w:val="21"/>
                <w:szCs w:val="21"/>
                <w:lang w:eastAsia="zh-CN"/>
              </w:rPr>
              <w:t>低剂量扫描</w:t>
            </w:r>
            <w:r>
              <w:rPr>
                <w:rFonts w:hint="eastAsia" w:ascii="微软雅黑" w:hAnsi="微软雅黑" w:eastAsia="微软雅黑"/>
                <w:b w:val="0"/>
                <w:sz w:val="21"/>
                <w:szCs w:val="21"/>
                <w:highlight w:val="none"/>
                <w:lang w:eastAsia="zh-CN"/>
              </w:rPr>
              <w:t>（制造商提供加盖公章的证明文件）</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9.4.2</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3D剂量调制：基于不同扫描部位的特征，进行实时的</w:t>
            </w:r>
            <w:r>
              <w:rPr>
                <w:rFonts w:ascii="微软雅黑" w:hAnsi="微软雅黑" w:eastAsia="微软雅黑"/>
                <w:b w:val="0"/>
                <w:sz w:val="21"/>
                <w:szCs w:val="21"/>
                <w:lang w:eastAsia="zh-CN"/>
              </w:rPr>
              <w:t>X-Y平面与Z平面的X线剂量调制，降低扫描剂量。</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9.4.3</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敏感器官保护：扫描过程中，对于射线敏感器官（如晶状体、甲状腺、性腺等）避免直接照射。</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9.4.4</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形状过滤器：使用多个不同形状的滤线器产生不同分布的射线源</w:t>
            </w:r>
            <w:r>
              <w:rPr>
                <w:rFonts w:ascii="微软雅黑" w:hAnsi="微软雅黑" w:eastAsia="微软雅黑"/>
                <w:b w:val="0"/>
                <w:sz w:val="21"/>
                <w:szCs w:val="21"/>
                <w:lang w:eastAsia="zh-CN"/>
              </w:rPr>
              <w:t>, 使其均匀分布以减少病人的表面剂量。</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9.4.5</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儿童协议：婴幼儿对</w:t>
            </w:r>
            <w:r>
              <w:rPr>
                <w:rFonts w:ascii="微软雅黑" w:hAnsi="微软雅黑" w:eastAsia="微软雅黑"/>
                <w:b w:val="0"/>
                <w:sz w:val="21"/>
                <w:szCs w:val="21"/>
                <w:lang w:eastAsia="zh-CN"/>
              </w:rPr>
              <w:t>X射线比成人敏感，针对儿童定制专业的低剂量扫描协议。</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9.4.6</w:t>
            </w:r>
          </w:p>
        </w:tc>
        <w:tc>
          <w:tcPr>
            <w:tcW w:w="6382" w:type="dxa"/>
            <w:vAlign w:val="center"/>
          </w:tcPr>
          <w:p>
            <w:pPr>
              <w:snapToGrid w:val="0"/>
              <w:rPr>
                <w:rFonts w:ascii="微软雅黑" w:hAnsi="微软雅黑" w:eastAsia="微软雅黑"/>
                <w:b w:val="0"/>
                <w:sz w:val="21"/>
                <w:szCs w:val="21"/>
                <w:lang w:eastAsia="zh-CN"/>
              </w:rPr>
            </w:pPr>
            <w:r>
              <w:rPr>
                <w:rFonts w:ascii="微软雅黑" w:hAnsi="微软雅黑" w:eastAsia="微软雅黑"/>
                <w:b w:val="0"/>
                <w:sz w:val="21"/>
                <w:szCs w:val="21"/>
                <w:lang w:eastAsia="zh-CN"/>
              </w:rPr>
              <w:t>Dose check：为了控制低剂量协议的合理使用，每个协议都可以设定系统允许最大域值,超过设定阈值，自动进行提醒。</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9.4.7</w:t>
            </w:r>
          </w:p>
        </w:tc>
        <w:tc>
          <w:tcPr>
            <w:tcW w:w="6382" w:type="dxa"/>
            <w:vAlign w:val="center"/>
          </w:tcPr>
          <w:p>
            <w:pPr>
              <w:snapToGrid w:val="0"/>
              <w:rPr>
                <w:rFonts w:ascii="微软雅黑" w:hAnsi="微软雅黑" w:eastAsia="微软雅黑"/>
                <w:b w:val="0"/>
                <w:sz w:val="21"/>
                <w:szCs w:val="21"/>
              </w:rPr>
            </w:pPr>
            <w:r>
              <w:rPr>
                <w:rFonts w:ascii="微软雅黑" w:hAnsi="微软雅黑" w:eastAsia="微软雅黑"/>
                <w:b w:val="0"/>
                <w:sz w:val="21"/>
                <w:szCs w:val="21"/>
              </w:rPr>
              <w:t>Dose Report：自动计算本次诊断的剂量报告，并可进行打印和保存。</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9.4.8</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w:t>
            </w:r>
            <w:r>
              <w:rPr>
                <w:rFonts w:ascii="微软雅黑" w:hAnsi="微软雅黑" w:eastAsia="微软雅黑"/>
                <w:b w:val="0"/>
                <w:sz w:val="21"/>
                <w:szCs w:val="21"/>
                <w:lang w:eastAsia="zh-CN"/>
              </w:rPr>
              <w:t>kV调节：根据患者的体型，解剖结构，自动选择最优的扫描电压</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9.4.9</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最先进的双域迭代重建算法：实现低剂量扫描得到高精度图像</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9.5</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肺结节软件分析</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9.5.1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自动提取结节</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9.5.2</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定义结节位置、大小、体积、CT值、类型、密度、特征等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9.5.3</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随访功能，病灶自动对比、自动量化体积变化、倍增时间等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9.6</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肺密度分析软件</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9.6.1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自动分割左肺、右肺</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9.6.2</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自动显示肺气肿区域，并用颜色加以区分</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9.6.3</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自动计算肺气肿的体积，百分比等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sz w:val="21"/>
                <w:szCs w:val="21"/>
                <w:lang w:eastAsia="zh-CN"/>
              </w:rPr>
            </w:pPr>
            <w:r>
              <w:rPr>
                <w:rFonts w:hint="eastAsia" w:ascii="微软雅黑" w:hAnsi="微软雅黑" w:eastAsia="微软雅黑"/>
                <w:sz w:val="21"/>
                <w:szCs w:val="21"/>
                <w:lang w:eastAsia="zh-CN"/>
              </w:rPr>
              <w:t>9.7</w:t>
            </w:r>
          </w:p>
        </w:tc>
        <w:tc>
          <w:tcPr>
            <w:tcW w:w="6382" w:type="dxa"/>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灌注功能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9.7.1</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头部动静脉血管检测</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9.7.2</w:t>
            </w:r>
          </w:p>
        </w:tc>
        <w:tc>
          <w:tcPr>
            <w:tcW w:w="6382" w:type="dxa"/>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头部CBF,CBV,MTT,TTP图像显示，曲线显示，以及测量结果显示</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9.7.3</w:t>
            </w:r>
          </w:p>
        </w:tc>
        <w:tc>
          <w:tcPr>
            <w:tcW w:w="6382" w:type="dxa"/>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脑缺血半暗带分析</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9.8</w:t>
            </w:r>
          </w:p>
        </w:tc>
        <w:tc>
          <w:tcPr>
            <w:tcW w:w="6382" w:type="dxa"/>
            <w:shd w:val="clear" w:color="auto" w:fill="auto"/>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自动语音功能：提醒患者做适时的检查配合，如屏住呼吸等</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9.9</w:t>
            </w:r>
          </w:p>
        </w:tc>
        <w:tc>
          <w:tcPr>
            <w:tcW w:w="6382" w:type="dxa"/>
            <w:shd w:val="clear" w:color="auto" w:fill="auto"/>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视觉引导功能：对于听力障碍的患者，提醒做适时配合</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rPr>
              <w:t>9.1</w:t>
            </w:r>
            <w:r>
              <w:rPr>
                <w:rFonts w:hint="eastAsia" w:ascii="微软雅黑" w:hAnsi="微软雅黑" w:eastAsia="微软雅黑"/>
                <w:b w:val="0"/>
                <w:sz w:val="21"/>
                <w:szCs w:val="21"/>
                <w:lang w:eastAsia="zh-CN"/>
              </w:rPr>
              <w:t>0</w:t>
            </w:r>
          </w:p>
        </w:tc>
        <w:tc>
          <w:tcPr>
            <w:tcW w:w="6382" w:type="dxa"/>
            <w:shd w:val="clear" w:color="auto" w:fill="auto"/>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自动胶片打印功能</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rPr>
              <w:t>9.1</w:t>
            </w:r>
            <w:r>
              <w:rPr>
                <w:rFonts w:hint="eastAsia" w:ascii="微软雅黑" w:hAnsi="微软雅黑" w:eastAsia="微软雅黑"/>
                <w:b w:val="0"/>
                <w:sz w:val="21"/>
                <w:szCs w:val="21"/>
                <w:lang w:eastAsia="zh-CN"/>
              </w:rPr>
              <w:t>1</w:t>
            </w:r>
          </w:p>
        </w:tc>
        <w:tc>
          <w:tcPr>
            <w:tcW w:w="6382" w:type="dxa"/>
            <w:shd w:val="clear" w:color="auto" w:fill="auto"/>
            <w:vAlign w:val="center"/>
          </w:tcPr>
          <w:p>
            <w:pPr>
              <w:snapToGrid w:val="0"/>
              <w:rPr>
                <w:rFonts w:ascii="微软雅黑" w:hAnsi="微软雅黑" w:eastAsia="微软雅黑"/>
                <w:b w:val="0"/>
                <w:sz w:val="21"/>
                <w:szCs w:val="21"/>
              </w:rPr>
            </w:pPr>
            <w:r>
              <w:rPr>
                <w:rFonts w:hint="eastAsia" w:ascii="微软雅黑" w:hAnsi="微软雅黑" w:eastAsia="微软雅黑"/>
                <w:b w:val="0"/>
                <w:sz w:val="21"/>
                <w:szCs w:val="21"/>
              </w:rPr>
              <w:t>自动降噪技术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9.12</w:t>
            </w:r>
          </w:p>
        </w:tc>
        <w:tc>
          <w:tcPr>
            <w:tcW w:w="6382" w:type="dxa"/>
            <w:shd w:val="clear" w:color="auto" w:fill="auto"/>
            <w:vAlign w:val="center"/>
          </w:tcPr>
          <w:p>
            <w:pPr>
              <w:snapToGrid w:val="0"/>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CT电影：播放速度：30幅/秒</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10</w:t>
            </w:r>
          </w:p>
        </w:tc>
        <w:tc>
          <w:tcPr>
            <w:tcW w:w="6382" w:type="dxa"/>
            <w:shd w:val="clear" w:color="auto" w:fill="auto"/>
            <w:vAlign w:val="center"/>
          </w:tcPr>
          <w:p>
            <w:pPr>
              <w:spacing w:line="240" w:lineRule="exact"/>
              <w:rPr>
                <w:rFonts w:ascii="微软雅黑" w:hAnsi="微软雅黑" w:eastAsia="微软雅黑" w:cs="Arial"/>
                <w:sz w:val="21"/>
                <w:szCs w:val="21"/>
                <w:lang w:eastAsia="zh-CN"/>
              </w:rPr>
            </w:pPr>
            <w:r>
              <w:rPr>
                <w:rFonts w:hint="eastAsia" w:ascii="微软雅黑" w:hAnsi="微软雅黑" w:eastAsia="微软雅黑" w:cs="Arial"/>
                <w:sz w:val="21"/>
                <w:szCs w:val="21"/>
                <w:lang w:eastAsia="zh-CN"/>
              </w:rPr>
              <w:t>影像云技术</w:t>
            </w:r>
          </w:p>
        </w:tc>
        <w:tc>
          <w:tcPr>
            <w:tcW w:w="1129" w:type="dxa"/>
          </w:tcPr>
          <w:p>
            <w:pPr>
              <w:rPr>
                <w:rFonts w:ascii="微软雅黑" w:hAnsi="微软雅黑" w:eastAsia="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rFonts w:ascii="微软雅黑" w:hAnsi="微软雅黑" w:eastAsia="微软雅黑"/>
                <w:b w:val="0"/>
                <w:sz w:val="21"/>
                <w:szCs w:val="21"/>
                <w:lang w:eastAsia="zh-CN"/>
              </w:rPr>
            </w:pPr>
            <w:r>
              <w:rPr>
                <w:rFonts w:hint="eastAsia" w:ascii="微软雅黑" w:hAnsi="微软雅黑" w:eastAsia="微软雅黑"/>
                <w:b w:val="0"/>
                <w:sz w:val="21"/>
                <w:szCs w:val="21"/>
                <w:lang w:eastAsia="zh-CN"/>
              </w:rPr>
              <w:t>10.1</w:t>
            </w:r>
          </w:p>
        </w:tc>
        <w:tc>
          <w:tcPr>
            <w:tcW w:w="6382" w:type="dxa"/>
            <w:shd w:val="clear" w:color="auto" w:fill="auto"/>
            <w:vAlign w:val="center"/>
          </w:tcPr>
          <w:p>
            <w:pPr>
              <w:spacing w:line="240" w:lineRule="exact"/>
              <w:rPr>
                <w:rFonts w:ascii="微软雅黑" w:hAnsi="微软雅黑" w:eastAsia="微软雅黑" w:cs="Arial"/>
                <w:b w:val="0"/>
                <w:sz w:val="21"/>
                <w:szCs w:val="21"/>
                <w:lang w:eastAsia="zh-CN"/>
              </w:rPr>
            </w:pPr>
            <w:r>
              <w:rPr>
                <w:rFonts w:hint="eastAsia" w:ascii="微软雅黑" w:hAnsi="微软雅黑" w:eastAsia="微软雅黑" w:cs="Arial"/>
                <w:b w:val="0"/>
                <w:sz w:val="21"/>
                <w:szCs w:val="21"/>
                <w:highlight w:val="none"/>
                <w:lang w:eastAsia="zh-CN"/>
              </w:rPr>
              <w:t>设备</w:t>
            </w:r>
            <w:r>
              <w:rPr>
                <w:rFonts w:ascii="微软雅黑" w:hAnsi="微软雅黑" w:eastAsia="微软雅黑" w:cs="Arial"/>
                <w:b w:val="0"/>
                <w:sz w:val="21"/>
                <w:szCs w:val="21"/>
                <w:highlight w:val="none"/>
                <w:lang w:eastAsia="zh-CN"/>
              </w:rPr>
              <w:t>制造商</w:t>
            </w:r>
            <w:r>
              <w:rPr>
                <w:rFonts w:hint="eastAsia" w:ascii="微软雅黑" w:hAnsi="微软雅黑" w:eastAsia="微软雅黑" w:cs="Arial"/>
                <w:b w:val="0"/>
                <w:sz w:val="21"/>
                <w:szCs w:val="21"/>
                <w:highlight w:val="none"/>
                <w:lang w:eastAsia="zh-CN"/>
              </w:rPr>
              <w:t>提供具备自主知识产权的</w:t>
            </w:r>
            <w:r>
              <w:rPr>
                <w:rFonts w:ascii="微软雅黑" w:hAnsi="微软雅黑" w:eastAsia="微软雅黑" w:cs="Arial"/>
                <w:b w:val="0"/>
                <w:sz w:val="21"/>
                <w:szCs w:val="21"/>
                <w:highlight w:val="none"/>
                <w:lang w:eastAsia="zh-CN"/>
              </w:rPr>
              <w:t>影像云技术能力</w:t>
            </w:r>
            <w:r>
              <w:rPr>
                <w:rFonts w:hint="eastAsia" w:ascii="微软雅黑" w:hAnsi="微软雅黑" w:eastAsia="微软雅黑" w:cs="Arial"/>
                <w:b w:val="0"/>
                <w:sz w:val="21"/>
                <w:szCs w:val="21"/>
                <w:highlight w:val="none"/>
                <w:lang w:eastAsia="zh-CN"/>
              </w:rPr>
              <w:t>，并提供影像云注册证及计算机软件著作权登记证书</w:t>
            </w:r>
          </w:p>
        </w:tc>
        <w:tc>
          <w:tcPr>
            <w:tcW w:w="1129" w:type="dxa"/>
          </w:tcPr>
          <w:p>
            <w:pPr>
              <w:rPr>
                <w:rFonts w:ascii="微软雅黑" w:hAnsi="微软雅黑" w:eastAsia="微软雅黑"/>
                <w:sz w:val="21"/>
                <w:szCs w:val="21"/>
                <w:lang w:eastAsia="zh-CN"/>
              </w:rPr>
            </w:pPr>
          </w:p>
        </w:tc>
      </w:tr>
    </w:tbl>
    <w:p>
      <w:pPr>
        <w:rPr>
          <w:sz w:val="21"/>
          <w:szCs w:val="21"/>
        </w:rPr>
      </w:pPr>
    </w:p>
    <w:p>
      <w:pPr>
        <w:pStyle w:val="5"/>
      </w:pPr>
    </w:p>
    <w:p>
      <w:pPr>
        <w:rPr>
          <w:rFonts w:hint="eastAsia" w:ascii="微软雅黑" w:hAnsi="微软雅黑" w:eastAsia="微软雅黑"/>
          <w:b/>
          <w:color w:val="000000"/>
          <w:sz w:val="21"/>
          <w:szCs w:val="21"/>
        </w:rPr>
      </w:pPr>
      <w:r>
        <w:rPr>
          <w:rFonts w:hint="eastAsia" w:ascii="微软雅黑" w:hAnsi="微软雅黑" w:eastAsia="微软雅黑"/>
          <w:b/>
          <w:color w:val="000000"/>
          <w:sz w:val="21"/>
          <w:szCs w:val="21"/>
        </w:rPr>
        <w:br w:type="page"/>
      </w:r>
    </w:p>
    <w:p>
      <w:pPr>
        <w:spacing w:line="500" w:lineRule="exact"/>
        <w:jc w:val="center"/>
        <w:rPr>
          <w:rFonts w:hint="default" w:ascii="微软雅黑" w:hAnsi="微软雅黑" w:eastAsia="微软雅黑"/>
          <w:b/>
          <w:color w:val="000000"/>
          <w:sz w:val="21"/>
          <w:szCs w:val="21"/>
          <w:lang w:val="en-US" w:eastAsia="zh-CN"/>
        </w:rPr>
      </w:pPr>
      <w:r>
        <w:rPr>
          <w:rFonts w:hint="eastAsia" w:ascii="微软雅黑" w:hAnsi="微软雅黑" w:eastAsia="微软雅黑"/>
          <w:b/>
          <w:color w:val="000000"/>
          <w:sz w:val="21"/>
          <w:szCs w:val="21"/>
        </w:rPr>
        <w:t>高端彩色多普勒超声诊断仪技术规格</w:t>
      </w:r>
      <w:r>
        <w:rPr>
          <w:rFonts w:hint="eastAsia" w:ascii="微软雅黑" w:hAnsi="微软雅黑" w:eastAsia="微软雅黑"/>
          <w:b/>
          <w:color w:val="000000"/>
          <w:sz w:val="21"/>
          <w:szCs w:val="21"/>
          <w:lang w:val="en-US" w:eastAsia="zh-CN"/>
        </w:rPr>
        <w:t xml:space="preserve"> （核心产品）</w:t>
      </w:r>
    </w:p>
    <w:p>
      <w:pPr>
        <w:spacing w:line="300" w:lineRule="exact"/>
        <w:jc w:val="left"/>
        <w:rPr>
          <w:rFonts w:ascii="微软雅黑" w:hAnsi="微软雅黑" w:eastAsia="微软雅黑" w:cs="Arial"/>
          <w:b/>
          <w:color w:val="000000"/>
          <w:sz w:val="21"/>
          <w:szCs w:val="21"/>
        </w:rPr>
      </w:pPr>
    </w:p>
    <w:p>
      <w:pPr>
        <w:spacing w:line="300" w:lineRule="exact"/>
        <w:rPr>
          <w:rFonts w:ascii="微软雅黑" w:hAnsi="微软雅黑" w:eastAsia="微软雅黑" w:cs="Arial"/>
          <w:b/>
          <w:color w:val="000000"/>
          <w:sz w:val="21"/>
          <w:szCs w:val="21"/>
        </w:rPr>
      </w:pPr>
    </w:p>
    <w:p>
      <w:pPr>
        <w:pStyle w:val="37"/>
        <w:numPr>
          <w:ilvl w:val="0"/>
          <w:numId w:val="7"/>
        </w:numPr>
        <w:spacing w:line="300" w:lineRule="exact"/>
        <w:ind w:firstLineChars="0"/>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货物名称：</w:t>
      </w:r>
    </w:p>
    <w:p>
      <w:pPr>
        <w:pStyle w:val="37"/>
        <w:spacing w:line="300" w:lineRule="exact"/>
        <w:ind w:left="571" w:leftChars="272" w:firstLine="0" w:firstLineChars="0"/>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全数字高档彩色多普勒超声诊断仪</w:t>
      </w:r>
    </w:p>
    <w:p>
      <w:pPr>
        <w:pStyle w:val="37"/>
        <w:numPr>
          <w:ilvl w:val="0"/>
          <w:numId w:val="7"/>
        </w:numPr>
        <w:spacing w:line="300" w:lineRule="exact"/>
        <w:ind w:firstLineChars="0"/>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用途说明：</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高端全身应用型彩色超声诊断仪:腹部、产科、妇科、心脏、小器官、泌尿、血管、儿科、急诊、麻醉、其它</w:t>
      </w:r>
    </w:p>
    <w:p>
      <w:pPr>
        <w:pStyle w:val="37"/>
        <w:numPr>
          <w:ilvl w:val="0"/>
          <w:numId w:val="7"/>
        </w:numPr>
        <w:spacing w:line="300" w:lineRule="exact"/>
        <w:ind w:firstLineChars="0"/>
        <w:jc w:val="left"/>
        <w:rPr>
          <w:rFonts w:ascii="微软雅黑" w:hAnsi="微软雅黑" w:eastAsia="微软雅黑"/>
          <w:bCs/>
          <w:color w:val="000000"/>
          <w:sz w:val="21"/>
          <w:szCs w:val="21"/>
        </w:rPr>
      </w:pPr>
      <w:r>
        <w:rPr>
          <w:rFonts w:hint="eastAsia" w:ascii="微软雅黑" w:hAnsi="微软雅黑" w:eastAsia="微软雅黑" w:cs="Arial"/>
          <w:b/>
          <w:color w:val="000000"/>
          <w:sz w:val="21"/>
          <w:szCs w:val="21"/>
        </w:rPr>
        <w:t>货物</w:t>
      </w:r>
      <w:r>
        <w:rPr>
          <w:rFonts w:ascii="微软雅黑" w:hAnsi="微软雅黑" w:eastAsia="微软雅黑" w:cs="Arial"/>
          <w:b/>
          <w:color w:val="000000"/>
          <w:sz w:val="21"/>
          <w:szCs w:val="21"/>
        </w:rPr>
        <w:t>数量</w:t>
      </w:r>
      <w:r>
        <w:rPr>
          <w:rFonts w:hint="eastAsia" w:ascii="微软雅黑" w:hAnsi="微软雅黑" w:eastAsia="微软雅黑" w:cs="Arial"/>
          <w:b/>
          <w:color w:val="000000"/>
          <w:sz w:val="21"/>
          <w:szCs w:val="21"/>
        </w:rPr>
        <w:t>：</w:t>
      </w:r>
      <w:r>
        <w:rPr>
          <w:rFonts w:ascii="微软雅黑" w:hAnsi="微软雅黑" w:eastAsia="微软雅黑" w:cs="Arial"/>
          <w:color w:val="000000"/>
          <w:sz w:val="21"/>
          <w:szCs w:val="21"/>
        </w:rPr>
        <w:t>壹套</w:t>
      </w:r>
    </w:p>
    <w:p>
      <w:pPr>
        <w:pStyle w:val="37"/>
        <w:numPr>
          <w:ilvl w:val="0"/>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b/>
          <w:color w:val="000000"/>
          <w:sz w:val="21"/>
          <w:szCs w:val="21"/>
        </w:rPr>
        <w:t>系统技术规格及概述：</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全数字化彩色多普勒超声诊断系统主机</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ascii="微软雅黑" w:hAnsi="微软雅黑" w:eastAsia="微软雅黑" w:cs="Arial"/>
          <w:color w:val="000000"/>
          <w:sz w:val="21"/>
          <w:szCs w:val="21"/>
        </w:rPr>
        <w:t>21</w:t>
      </w:r>
      <w:r>
        <w:rPr>
          <w:rFonts w:hint="eastAsia" w:ascii="微软雅黑" w:hAnsi="微软雅黑" w:eastAsia="微软雅黑" w:cs="Arial"/>
          <w:color w:val="000000"/>
          <w:sz w:val="21"/>
          <w:szCs w:val="21"/>
          <w:lang w:val="en-US" w:eastAsia="zh-CN"/>
        </w:rPr>
        <w:t>.5</w:t>
      </w:r>
      <w:r>
        <w:rPr>
          <w:rFonts w:hint="eastAsia" w:ascii="微软雅黑" w:hAnsi="微软雅黑" w:eastAsia="微软雅黑" w:cs="Arial"/>
          <w:color w:val="000000"/>
          <w:sz w:val="21"/>
          <w:szCs w:val="21"/>
        </w:rPr>
        <w:t>寸高分辨率彩色液晶显示器</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sz w:val="21"/>
          <w:szCs w:val="21"/>
        </w:rPr>
        <w:t>★</w:t>
      </w:r>
      <w:r>
        <w:rPr>
          <w:rFonts w:hint="eastAsia" w:ascii="微软雅黑" w:hAnsi="微软雅黑" w:eastAsia="微软雅黑" w:cs="Arial"/>
          <w:color w:val="000000"/>
          <w:sz w:val="21"/>
          <w:szCs w:val="21"/>
          <w:lang w:val="en-US" w:eastAsia="zh-CN"/>
        </w:rPr>
        <w:t>13.3</w:t>
      </w:r>
      <w:r>
        <w:rPr>
          <w:rFonts w:hint="eastAsia" w:ascii="微软雅黑" w:hAnsi="微软雅黑" w:eastAsia="微软雅黑" w:cs="Arial"/>
          <w:color w:val="000000"/>
          <w:sz w:val="21"/>
          <w:szCs w:val="21"/>
        </w:rPr>
        <w:t>寸高灵敏度防反光彩色触摸屏，支持</w:t>
      </w:r>
      <w:r>
        <w:rPr>
          <w:rFonts w:ascii="微软雅黑" w:hAnsi="微软雅黑" w:eastAsia="微软雅黑" w:cs="Arial"/>
          <w:color w:val="000000"/>
          <w:sz w:val="21"/>
          <w:szCs w:val="21"/>
        </w:rPr>
        <w:t>手势操作</w:t>
      </w:r>
      <w:r>
        <w:rPr>
          <w:rFonts w:hint="eastAsia" w:ascii="微软雅黑" w:hAnsi="微软雅黑" w:eastAsia="微软雅黑" w:cs="Arial"/>
          <w:color w:val="000000"/>
          <w:sz w:val="21"/>
          <w:szCs w:val="21"/>
        </w:rPr>
        <w:t>，触</w:t>
      </w:r>
      <w:r>
        <w:rPr>
          <w:rFonts w:ascii="微软雅黑" w:hAnsi="微软雅黑" w:eastAsia="微软雅黑" w:cs="Arial"/>
          <w:color w:val="000000"/>
          <w:sz w:val="21"/>
          <w:szCs w:val="21"/>
        </w:rPr>
        <w:t>摸屏角度可调</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控制面板可独立旋转、升降</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 xml:space="preserve">全域动态聚焦技术，即全程发射及全程接收聚焦技术，使得图像近、中、远场保持均匀一致（图像上无焦点显示） </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组织特异性成像预设，针对不同脏器预设最佳声波传播速度用于计算成像，减少因成像声速值与实际声速值偏差导致图像失真</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声速匹配技术，可根据人体组织真实情况，一键实时自动匹配至最佳成像声速，并以具体数值（SS</w:t>
      </w:r>
      <w:r>
        <w:rPr>
          <w:rFonts w:ascii="微软雅黑" w:hAnsi="微软雅黑" w:eastAsia="微软雅黑" w:cs="Arial"/>
          <w:color w:val="000000"/>
          <w:sz w:val="21"/>
          <w:szCs w:val="21"/>
        </w:rPr>
        <w:t>I</w:t>
      </w:r>
      <w:r>
        <w:rPr>
          <w:rFonts w:hint="eastAsia" w:ascii="微软雅黑" w:hAnsi="微软雅黑" w:eastAsia="微软雅黑" w:cs="Arial"/>
          <w:color w:val="000000"/>
          <w:sz w:val="21"/>
          <w:szCs w:val="21"/>
        </w:rPr>
        <w:t>值）在屏幕上显示</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多级信号处理系统</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高倍波束并行处理系统</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探头接口</w:t>
      </w:r>
      <w:r>
        <w:rPr>
          <w:rFonts w:ascii="微软雅黑" w:hAnsi="微软雅黑" w:eastAsia="微软雅黑" w:cs="Arial"/>
          <w:color w:val="000000"/>
          <w:sz w:val="21"/>
          <w:szCs w:val="21"/>
        </w:rPr>
        <w:t>5</w:t>
      </w:r>
      <w:r>
        <w:rPr>
          <w:rFonts w:hint="eastAsia" w:ascii="微软雅黑" w:hAnsi="微软雅黑" w:eastAsia="微软雅黑" w:cs="Arial"/>
          <w:color w:val="000000"/>
          <w:sz w:val="21"/>
          <w:szCs w:val="21"/>
        </w:rPr>
        <w:t>个</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二维灰阶模式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谐波成像模式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M型模式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彩色多普勒成像（包括彩色、能量、方向能量多普勒模式）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频谱多普勒成像（包括脉冲多普勒、高脉冲重复频率、连续波多普勒）</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自由臂三维成像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宽景成像（线阵探头可用，支持彩色宽景，扫描速度提示）</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空间复合成像，</w:t>
      </w:r>
      <w:r>
        <w:rPr>
          <w:rFonts w:ascii="微软雅黑" w:hAnsi="微软雅黑" w:eastAsia="微软雅黑" w:cs="Arial"/>
          <w:color w:val="000000"/>
          <w:sz w:val="21"/>
          <w:szCs w:val="21"/>
        </w:rPr>
        <w:t>最高可达</w:t>
      </w:r>
      <w:r>
        <w:rPr>
          <w:rFonts w:hint="eastAsia" w:ascii="微软雅黑" w:hAnsi="微软雅黑" w:eastAsia="微软雅黑" w:cs="Arial"/>
          <w:color w:val="000000"/>
          <w:sz w:val="21"/>
          <w:szCs w:val="21"/>
          <w:lang w:val="en-US" w:eastAsia="zh-CN"/>
        </w:rPr>
        <w:t>9</w:t>
      </w:r>
      <w:r>
        <w:rPr>
          <w:rFonts w:ascii="微软雅黑" w:hAnsi="微软雅黑" w:eastAsia="微软雅黑" w:cs="Arial"/>
          <w:color w:val="000000"/>
          <w:sz w:val="21"/>
          <w:szCs w:val="21"/>
        </w:rPr>
        <w:t>线偏转</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斑点抑制成像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频率复合成像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独立角度偏转</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扩展成像（要求凸阵、线阵、容积、心</w:t>
      </w:r>
      <w:r>
        <w:rPr>
          <w:rFonts w:ascii="微软雅黑" w:hAnsi="微软雅黑" w:eastAsia="微软雅黑" w:cs="Arial"/>
          <w:color w:val="000000"/>
          <w:sz w:val="21"/>
          <w:szCs w:val="21"/>
        </w:rPr>
        <w:t>脏</w:t>
      </w:r>
      <w:r>
        <w:rPr>
          <w:rFonts w:hint="eastAsia" w:ascii="微软雅黑" w:hAnsi="微软雅黑" w:eastAsia="微软雅黑" w:cs="Arial"/>
          <w:color w:val="000000"/>
          <w:sz w:val="21"/>
          <w:szCs w:val="21"/>
        </w:rPr>
        <w:t>探头可用）</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实时双幅对比成像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高分辨率血流成像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精细血流自动识别成像</w:t>
      </w:r>
    </w:p>
    <w:p>
      <w:pPr>
        <w:pStyle w:val="37"/>
        <w:numPr>
          <w:ilvl w:val="1"/>
          <w:numId w:val="7"/>
        </w:numPr>
        <w:spacing w:line="300" w:lineRule="exact"/>
        <w:ind w:firstLineChars="0"/>
        <w:jc w:val="left"/>
        <w:rPr>
          <w:rFonts w:ascii="微软雅黑" w:hAnsi="微软雅黑" w:eastAsia="微软雅黑" w:cs="Arial"/>
          <w:sz w:val="21"/>
          <w:szCs w:val="21"/>
        </w:rPr>
      </w:pPr>
      <w:r>
        <w:rPr>
          <w:rFonts w:hint="eastAsia" w:ascii="微软雅黑" w:hAnsi="微软雅黑" w:eastAsia="微软雅黑" w:cs="Arial"/>
          <w:sz w:val="21"/>
          <w:szCs w:val="21"/>
        </w:rPr>
        <w:t>立体血流成像</w:t>
      </w:r>
    </w:p>
    <w:p>
      <w:pPr>
        <w:pStyle w:val="37"/>
        <w:numPr>
          <w:ilvl w:val="1"/>
          <w:numId w:val="7"/>
        </w:numPr>
        <w:spacing w:line="300" w:lineRule="exact"/>
        <w:ind w:firstLineChars="0"/>
        <w:jc w:val="left"/>
        <w:rPr>
          <w:rFonts w:ascii="微软雅黑" w:hAnsi="微软雅黑" w:eastAsia="微软雅黑"/>
          <w:sz w:val="21"/>
          <w:szCs w:val="21"/>
        </w:rPr>
      </w:pPr>
      <w:r>
        <w:rPr>
          <w:rFonts w:hint="eastAsia" w:ascii="微软雅黑" w:hAnsi="微软雅黑" w:eastAsia="微软雅黑" w:cs="Arial"/>
          <w:color w:val="000000"/>
          <w:sz w:val="21"/>
          <w:szCs w:val="21"/>
        </w:rPr>
        <w:t>一键</w:t>
      </w:r>
      <w:r>
        <w:rPr>
          <w:rFonts w:hint="eastAsia" w:ascii="微软雅黑" w:hAnsi="微软雅黑" w:eastAsia="微软雅黑" w:cs="Arial"/>
          <w:color w:val="000000"/>
          <w:sz w:val="21"/>
          <w:szCs w:val="21"/>
          <w:lang w:val="en-US" w:eastAsia="zh-CN"/>
        </w:rPr>
        <w:t>图像</w:t>
      </w:r>
      <w:r>
        <w:rPr>
          <w:rFonts w:hint="eastAsia" w:ascii="微软雅黑" w:hAnsi="微软雅黑" w:eastAsia="微软雅黑" w:cs="Arial"/>
          <w:color w:val="000000"/>
          <w:sz w:val="21"/>
          <w:szCs w:val="21"/>
        </w:rPr>
        <w:t>自动优化</w:t>
      </w:r>
      <w:r>
        <w:rPr>
          <w:rFonts w:hint="eastAsia" w:ascii="微软雅黑" w:hAnsi="微软雅黑" w:eastAsia="微软雅黑" w:cs="Arial"/>
          <w:color w:val="000000"/>
          <w:sz w:val="21"/>
          <w:szCs w:val="21"/>
          <w:lang w:val="en-US" w:eastAsia="zh-CN"/>
        </w:rPr>
        <w:t>技术</w:t>
      </w:r>
      <w:r>
        <w:rPr>
          <w:rFonts w:hint="eastAsia" w:ascii="微软雅黑" w:hAnsi="微软雅黑" w:eastAsia="微软雅黑" w:cs="Arial"/>
          <w:color w:val="000000"/>
          <w:sz w:val="21"/>
          <w:szCs w:val="21"/>
        </w:rPr>
        <w:t>，要求一键快速优化造</w:t>
      </w:r>
      <w:r>
        <w:rPr>
          <w:rFonts w:ascii="微软雅黑" w:hAnsi="微软雅黑" w:eastAsia="微软雅黑" w:cs="Arial"/>
          <w:color w:val="000000"/>
          <w:sz w:val="21"/>
          <w:szCs w:val="21"/>
        </w:rPr>
        <w:t>影</w:t>
      </w:r>
      <w:r>
        <w:rPr>
          <w:rFonts w:hint="eastAsia" w:ascii="微软雅黑" w:hAnsi="微软雅黑" w:eastAsia="微软雅黑" w:cs="Arial"/>
          <w:color w:val="000000"/>
          <w:sz w:val="21"/>
          <w:szCs w:val="21"/>
        </w:rPr>
        <w:t>图</w:t>
      </w:r>
      <w:r>
        <w:rPr>
          <w:rFonts w:ascii="微软雅黑" w:hAnsi="微软雅黑" w:eastAsia="微软雅黑" w:cs="Arial"/>
          <w:color w:val="000000"/>
          <w:sz w:val="21"/>
          <w:szCs w:val="21"/>
        </w:rPr>
        <w:t>像</w:t>
      </w:r>
      <w:r>
        <w:rPr>
          <w:rFonts w:hint="eastAsia" w:ascii="微软雅黑" w:hAnsi="微软雅黑" w:eastAsia="微软雅黑" w:cs="Arial"/>
          <w:color w:val="000000"/>
          <w:sz w:val="21"/>
          <w:szCs w:val="21"/>
        </w:rPr>
        <w:t>、二维图像、彩色图像、彩色取样框位置、频谱图像、频谱取样门大小、取样门位置及造影图像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sz w:val="21"/>
          <w:szCs w:val="21"/>
        </w:rPr>
        <w:t>全屏放大，支持2种放大模式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局部放大（支持前端、后端放大）</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支持自动工作流协</w:t>
      </w:r>
      <w:r>
        <w:rPr>
          <w:rFonts w:ascii="微软雅黑" w:hAnsi="微软雅黑" w:eastAsia="微软雅黑" w:cs="Arial"/>
          <w:color w:val="000000"/>
          <w:sz w:val="21"/>
          <w:szCs w:val="21"/>
        </w:rPr>
        <w:t>议</w:t>
      </w:r>
      <w:r>
        <w:rPr>
          <w:rFonts w:hint="eastAsia" w:ascii="微软雅黑" w:hAnsi="微软雅黑" w:eastAsia="微软雅黑" w:cs="Arial"/>
          <w:color w:val="000000"/>
          <w:sz w:val="21"/>
          <w:szCs w:val="21"/>
        </w:rPr>
        <w:t>，自</w:t>
      </w:r>
      <w:r>
        <w:rPr>
          <w:rFonts w:ascii="微软雅黑" w:hAnsi="微软雅黑" w:eastAsia="微软雅黑" w:cs="Arial"/>
          <w:color w:val="000000"/>
          <w:sz w:val="21"/>
          <w:szCs w:val="21"/>
        </w:rPr>
        <w:t>动标注体位图</w:t>
      </w:r>
      <w:r>
        <w:rPr>
          <w:rFonts w:hint="eastAsia" w:ascii="微软雅黑" w:hAnsi="微软雅黑" w:eastAsia="微软雅黑" w:cs="Arial"/>
          <w:color w:val="000000"/>
          <w:sz w:val="21"/>
          <w:szCs w:val="21"/>
        </w:rPr>
        <w:t>、注</w:t>
      </w:r>
      <w:r>
        <w:rPr>
          <w:rFonts w:ascii="微软雅黑" w:hAnsi="微软雅黑" w:eastAsia="微软雅黑" w:cs="Arial"/>
          <w:color w:val="000000"/>
          <w:sz w:val="21"/>
          <w:szCs w:val="21"/>
        </w:rPr>
        <w:t>释及自动</w:t>
      </w:r>
      <w:r>
        <w:rPr>
          <w:rFonts w:hint="eastAsia" w:ascii="微软雅黑" w:hAnsi="微软雅黑" w:eastAsia="微软雅黑" w:cs="Arial"/>
          <w:color w:val="000000"/>
          <w:sz w:val="21"/>
          <w:szCs w:val="21"/>
        </w:rPr>
        <w:t>切</w:t>
      </w:r>
      <w:r>
        <w:rPr>
          <w:rFonts w:ascii="微软雅黑" w:hAnsi="微软雅黑" w:eastAsia="微软雅黑" w:cs="Arial"/>
          <w:color w:val="000000"/>
          <w:sz w:val="21"/>
          <w:szCs w:val="21"/>
        </w:rPr>
        <w:t>换</w:t>
      </w:r>
      <w:r>
        <w:rPr>
          <w:rFonts w:hint="eastAsia" w:ascii="微软雅黑" w:hAnsi="微软雅黑" w:eastAsia="微软雅黑" w:cs="Arial"/>
          <w:color w:val="000000"/>
          <w:sz w:val="21"/>
          <w:szCs w:val="21"/>
        </w:rPr>
        <w:t>检</w:t>
      </w:r>
      <w:r>
        <w:rPr>
          <w:rFonts w:ascii="微软雅黑" w:hAnsi="微软雅黑" w:eastAsia="微软雅黑" w:cs="Arial"/>
          <w:color w:val="000000"/>
          <w:sz w:val="21"/>
          <w:szCs w:val="21"/>
        </w:rPr>
        <w:t>查模式</w:t>
      </w:r>
      <w:r>
        <w:rPr>
          <w:rFonts w:hint="eastAsia" w:ascii="微软雅黑" w:hAnsi="微软雅黑" w:eastAsia="微软雅黑" w:cs="Arial"/>
          <w:color w:val="000000"/>
          <w:sz w:val="21"/>
          <w:szCs w:val="21"/>
        </w:rPr>
        <w:t>，显</w:t>
      </w:r>
      <w:r>
        <w:rPr>
          <w:rFonts w:ascii="微软雅黑" w:hAnsi="微软雅黑" w:eastAsia="微软雅黑" w:cs="Arial"/>
          <w:color w:val="000000"/>
          <w:sz w:val="21"/>
          <w:szCs w:val="21"/>
        </w:rPr>
        <w:t>著减少</w:t>
      </w:r>
      <w:r>
        <w:rPr>
          <w:rFonts w:hint="eastAsia" w:ascii="微软雅黑" w:hAnsi="微软雅黑" w:eastAsia="微软雅黑" w:cs="Arial"/>
          <w:color w:val="000000"/>
          <w:sz w:val="21"/>
          <w:szCs w:val="21"/>
        </w:rPr>
        <w:t>操作</w:t>
      </w:r>
      <w:r>
        <w:rPr>
          <w:rFonts w:ascii="微软雅黑" w:hAnsi="微软雅黑" w:eastAsia="微软雅黑" w:cs="Arial"/>
          <w:color w:val="000000"/>
          <w:sz w:val="21"/>
          <w:szCs w:val="21"/>
        </w:rPr>
        <w:t>时间</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可</w:t>
      </w:r>
      <w:r>
        <w:rPr>
          <w:rFonts w:hint="eastAsia" w:ascii="微软雅黑" w:hAnsi="微软雅黑" w:eastAsia="微软雅黑" w:cs="Arial"/>
          <w:color w:val="000000"/>
          <w:sz w:val="21"/>
          <w:szCs w:val="21"/>
          <w:lang w:val="en-US" w:eastAsia="zh-CN"/>
        </w:rPr>
        <w:t>支持</w:t>
      </w:r>
      <w:r>
        <w:rPr>
          <w:rFonts w:hint="eastAsia" w:ascii="微软雅黑" w:hAnsi="微软雅黑" w:eastAsia="微软雅黑" w:cs="Arial"/>
          <w:color w:val="000000"/>
          <w:sz w:val="21"/>
          <w:szCs w:val="21"/>
        </w:rPr>
        <w:t>穿刺针增强技术，要求具有双屏实时对比显示，增强前后效果，并同时支持增强平面多角度可调</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支持语言，英语,中文（包括键盘输入、注释、操作面板等）</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支持手动触摸屏上注释</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支持手动触摸屏上包络测量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支持语音注释及播放</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体位图</w:t>
      </w:r>
    </w:p>
    <w:p>
      <w:pPr>
        <w:pStyle w:val="37"/>
        <w:spacing w:line="300" w:lineRule="exact"/>
        <w:ind w:left="567" w:firstLine="0" w:firstLineChars="0"/>
        <w:jc w:val="left"/>
        <w:rPr>
          <w:rFonts w:ascii="微软雅黑" w:hAnsi="微软雅黑" w:eastAsia="微软雅黑" w:cs="Arial"/>
          <w:color w:val="000000"/>
          <w:sz w:val="21"/>
          <w:szCs w:val="21"/>
        </w:rPr>
      </w:pPr>
    </w:p>
    <w:p>
      <w:pPr>
        <w:spacing w:line="300" w:lineRule="exact"/>
        <w:ind w:left="225"/>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b/>
          <w:color w:val="000000"/>
          <w:sz w:val="21"/>
          <w:szCs w:val="21"/>
        </w:rPr>
      </w:pPr>
      <w:r>
        <w:rPr>
          <w:rFonts w:hint="eastAsia" w:ascii="微软雅黑" w:hAnsi="微软雅黑" w:eastAsia="微软雅黑"/>
          <w:b/>
          <w:color w:val="000000"/>
          <w:sz w:val="21"/>
          <w:szCs w:val="21"/>
        </w:rPr>
        <w:t>测量/分析和报告</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常规测量</w:t>
      </w:r>
    </w:p>
    <w:p>
      <w:pPr>
        <w:pStyle w:val="37"/>
        <w:spacing w:line="300" w:lineRule="exact"/>
        <w:ind w:left="424" w:leftChars="202" w:firstLine="105" w:firstLineChars="5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多普勒测量</w:t>
      </w:r>
    </w:p>
    <w:p>
      <w:pPr>
        <w:pStyle w:val="37"/>
        <w:spacing w:line="300" w:lineRule="exact"/>
        <w:ind w:left="424" w:leftChars="202" w:firstLine="105" w:firstLineChars="5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自动频谱测量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全科测量包，自动生成报告</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腹部、妇科、产科、心脏、泌尿、小器官、儿科、血管、神经、急诊科</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自动产科测量，要求自动测量</w:t>
      </w:r>
      <w:r>
        <w:rPr>
          <w:rFonts w:hint="eastAsia" w:ascii="微软雅黑" w:hAnsi="微软雅黑" w:eastAsia="微软雅黑" w:cs="Arial"/>
          <w:color w:val="000000"/>
          <w:sz w:val="21"/>
          <w:szCs w:val="21"/>
          <w:lang w:val="en-US" w:eastAsia="zh-CN"/>
        </w:rPr>
        <w:t>4</w:t>
      </w:r>
      <w:r>
        <w:rPr>
          <w:rFonts w:hint="eastAsia" w:ascii="微软雅黑" w:hAnsi="微软雅黑" w:eastAsia="微软雅黑" w:cs="Arial"/>
          <w:color w:val="000000"/>
          <w:sz w:val="21"/>
          <w:szCs w:val="21"/>
        </w:rPr>
        <w:t>项胎儿发育评估指标</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自动NT测量</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专业的IVF成像模式，具备专业的报告、多项IVF评估指标及发育趋线分析</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支持血管体位图手动编辑功能，通过手动编辑体位图，直观显示病变的位置。</w:t>
      </w:r>
    </w:p>
    <w:p>
      <w:pPr>
        <w:pStyle w:val="37"/>
        <w:spacing w:line="300" w:lineRule="exact"/>
        <w:ind w:firstLine="0" w:firstLineChars="0"/>
        <w:jc w:val="left"/>
        <w:rPr>
          <w:rFonts w:ascii="微软雅黑" w:hAnsi="微软雅黑" w:eastAsia="微软雅黑" w:cs="Arial"/>
          <w:b/>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电影回放和原始数据处理</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所有模式下可用</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支持手动、自动回放</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支持4D 电影回放</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支持向后存储和向前存储，时间长度可预置，向后存储</w:t>
      </w:r>
      <w:r>
        <w:rPr>
          <w:rFonts w:hint="eastAsia" w:ascii="微软雅黑" w:hAnsi="微软雅黑" w:eastAsia="微软雅黑" w:cs="Arial"/>
          <w:color w:val="000000"/>
          <w:sz w:val="21"/>
          <w:szCs w:val="21"/>
          <w:lang w:val="en-US" w:eastAsia="zh-CN"/>
        </w:rPr>
        <w:t>8</w:t>
      </w:r>
      <w:r>
        <w:rPr>
          <w:rFonts w:hint="eastAsia" w:ascii="微软雅黑" w:hAnsi="微软雅黑" w:eastAsia="微软雅黑" w:cs="Arial"/>
          <w:color w:val="000000"/>
          <w:sz w:val="21"/>
          <w:szCs w:val="21"/>
        </w:rPr>
        <w:t>分钟的电影</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支持图像对比（动态、静态）</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原始数据处理，支持动、静态图像冻结后，最大可进行3６项参数调节。</w:t>
      </w:r>
    </w:p>
    <w:p>
      <w:pPr>
        <w:spacing w:line="300" w:lineRule="exact"/>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检查存储和管理（内置超声工作站）</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检查存储</w:t>
      </w:r>
    </w:p>
    <w:p>
      <w:pPr>
        <w:pStyle w:val="37"/>
        <w:spacing w:line="300" w:lineRule="exact"/>
        <w:ind w:left="571" w:leftChars="272" w:firstLine="0" w:firstLineChars="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硬盘：128G SSD+1T HDD</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内置超声工作站</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多种导出图像格式：动态图像、静态图像以PC格式直接导出，无需特殊软件即能在普通PC 机上直接观看图像。导出、备份图像数据资料同时，可进行实时检查，不影响检查操作</w:t>
      </w:r>
    </w:p>
    <w:p>
      <w:pPr>
        <w:spacing w:line="300" w:lineRule="exact"/>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连通性要求</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支持网络连接</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 xml:space="preserve">DICOM 3.0 </w:t>
      </w:r>
    </w:p>
    <w:p>
      <w:pPr>
        <w:pStyle w:val="37"/>
        <w:spacing w:line="300" w:lineRule="exact"/>
        <w:ind w:left="567"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DICOM妇产科、心脏、血管、乳腺结构化报告</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视频/音频输入、输出</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支持ECG/PCG信号</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５个USB接口</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DVD R/W 刻录光驱</w:t>
      </w:r>
    </w:p>
    <w:p>
      <w:pPr>
        <w:pStyle w:val="37"/>
        <w:spacing w:line="300" w:lineRule="exact"/>
        <w:ind w:firstLine="0" w:firstLineChars="0"/>
        <w:jc w:val="left"/>
        <w:rPr>
          <w:rFonts w:ascii="微软雅黑" w:hAnsi="微软雅黑" w:eastAsia="微软雅黑" w:cs="Arial"/>
          <w:b/>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系统技术参数及要求</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二维灰阶模式</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数字化声束形成器</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全程动态聚焦</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多倍信号并行处理</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扫描频率：</w:t>
      </w:r>
    </w:p>
    <w:p>
      <w:pPr>
        <w:pStyle w:val="37"/>
        <w:spacing w:line="300" w:lineRule="exact"/>
        <w:ind w:left="571" w:leftChars="272" w:firstLine="0" w:firstLineChars="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电子凸阵：超声频率 1.2- 6.0 MHz</w:t>
      </w:r>
    </w:p>
    <w:p>
      <w:pPr>
        <w:pStyle w:val="37"/>
        <w:spacing w:line="300" w:lineRule="exact"/>
        <w:ind w:left="571" w:leftChars="272" w:firstLine="0" w:firstLineChars="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腹部容积探头：超声频率1.8- 8.2MHz</w:t>
      </w:r>
    </w:p>
    <w:p>
      <w:pPr>
        <w:pStyle w:val="37"/>
        <w:spacing w:line="300" w:lineRule="exact"/>
        <w:ind w:left="571" w:leftChars="272" w:firstLine="0" w:firstLineChars="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电子线阵：超声频率3.8-15 MHz</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腔内容积探头：2.0-9.0 MHz</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预设条件：针对不同的检查脏器，预置最佳图像检查条件</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最大显示深度:≥</w:t>
      </w:r>
      <w:r>
        <w:rPr>
          <w:rFonts w:hint="eastAsia" w:ascii="微软雅黑" w:hAnsi="微软雅黑" w:eastAsia="微软雅黑" w:cs="Arial"/>
          <w:color w:val="000000"/>
          <w:sz w:val="21"/>
          <w:szCs w:val="21"/>
          <w:lang w:val="en-US" w:eastAsia="zh-CN"/>
        </w:rPr>
        <w:t>45</w:t>
      </w:r>
      <w:r>
        <w:rPr>
          <w:rFonts w:hint="eastAsia" w:ascii="微软雅黑" w:hAnsi="微软雅黑" w:eastAsia="微软雅黑" w:cs="Arial"/>
          <w:color w:val="000000"/>
          <w:sz w:val="21"/>
          <w:szCs w:val="21"/>
        </w:rPr>
        <w:t xml:space="preserve">cm </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最大帧率: ≥</w:t>
      </w:r>
      <w:r>
        <w:rPr>
          <w:rFonts w:hint="eastAsia" w:ascii="微软雅黑" w:hAnsi="微软雅黑" w:eastAsia="微软雅黑" w:cs="Arial"/>
          <w:color w:val="000000"/>
          <w:sz w:val="21"/>
          <w:szCs w:val="21"/>
          <w:lang w:val="en-US" w:eastAsia="zh-CN"/>
        </w:rPr>
        <w:t>1953</w:t>
      </w:r>
      <w:r>
        <w:rPr>
          <w:rFonts w:hint="eastAsia" w:ascii="微软雅黑" w:hAnsi="微软雅黑" w:eastAsia="微软雅黑" w:cs="Arial"/>
          <w:color w:val="000000"/>
          <w:sz w:val="21"/>
          <w:szCs w:val="21"/>
        </w:rPr>
        <w:t xml:space="preserve"> 帧/秒</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TGC: ≥8段</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LGC: ≥</w:t>
      </w:r>
      <w:r>
        <w:rPr>
          <w:rFonts w:hint="eastAsia" w:ascii="微软雅黑" w:hAnsi="微软雅黑" w:eastAsia="微软雅黑" w:cs="Arial"/>
          <w:color w:val="000000"/>
          <w:sz w:val="21"/>
          <w:szCs w:val="21"/>
          <w:lang w:val="en-US" w:eastAsia="zh-CN"/>
        </w:rPr>
        <w:t>8</w:t>
      </w:r>
      <w:r>
        <w:rPr>
          <w:rFonts w:hint="eastAsia" w:ascii="微软雅黑" w:hAnsi="微软雅黑" w:eastAsia="微软雅黑" w:cs="Arial"/>
          <w:color w:val="000000"/>
          <w:sz w:val="21"/>
          <w:szCs w:val="21"/>
        </w:rPr>
        <w:t>段</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二维灰阶：≥</w:t>
      </w:r>
      <w:r>
        <w:rPr>
          <w:rFonts w:ascii="微软雅黑" w:hAnsi="微软雅黑" w:eastAsia="微软雅黑" w:cs="Arial"/>
          <w:color w:val="000000"/>
          <w:sz w:val="21"/>
          <w:szCs w:val="21"/>
        </w:rPr>
        <w:t>256</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 xml:space="preserve">动态范围: </w:t>
      </w:r>
      <w:r>
        <w:rPr>
          <w:rFonts w:hint="eastAsia" w:ascii="微软雅黑" w:hAnsi="微软雅黑" w:eastAsia="微软雅黑" w:cs="Arial"/>
          <w:color w:val="000000"/>
          <w:sz w:val="21"/>
          <w:szCs w:val="21"/>
          <w:lang w:val="en-US" w:eastAsia="zh-CN"/>
        </w:rPr>
        <w:t>30-260db</w:t>
      </w:r>
      <w:r>
        <w:rPr>
          <w:rFonts w:ascii="微软雅黑" w:hAnsi="微软雅黑" w:eastAsia="微软雅黑" w:cs="Arial"/>
          <w:color w:val="000000"/>
          <w:sz w:val="21"/>
          <w:szCs w:val="21"/>
        </w:rPr>
        <w:t xml:space="preserve"> </w:t>
      </w:r>
      <w:r>
        <w:rPr>
          <w:rFonts w:hint="eastAsia" w:ascii="微软雅黑" w:hAnsi="微软雅黑" w:eastAsia="微软雅黑" w:cs="Arial"/>
          <w:color w:val="000000"/>
          <w:sz w:val="21"/>
          <w:szCs w:val="21"/>
        </w:rPr>
        <w:t>（可视可调）</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增益调节: B/M/D分别独立可调，≥100</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伪彩图谱: ≥8种</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彩色多普勒成像</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包括速度、速度方差、能量、方向能量显示等</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显示方式：</w:t>
      </w:r>
      <w:r>
        <w:rPr>
          <w:rFonts w:ascii="微软雅黑" w:hAnsi="微软雅黑" w:eastAsia="微软雅黑" w:cs="Arial"/>
          <w:color w:val="000000"/>
          <w:sz w:val="21"/>
          <w:szCs w:val="21"/>
        </w:rPr>
        <w:t>B/</w:t>
      </w:r>
      <w:r>
        <w:rPr>
          <w:rFonts w:hint="eastAsia" w:ascii="微软雅黑" w:hAnsi="微软雅黑" w:eastAsia="微软雅黑" w:cs="Arial"/>
          <w:color w:val="000000"/>
          <w:sz w:val="21"/>
          <w:szCs w:val="21"/>
        </w:rPr>
        <w:t>C、B/C/M、B/POWER、B/C/PW</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取样框偏转: ≥±30度 (线阵探头)</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最大帧率: ≥</w:t>
      </w:r>
      <w:r>
        <w:rPr>
          <w:rFonts w:hint="eastAsia" w:ascii="微软雅黑" w:hAnsi="微软雅黑" w:eastAsia="微软雅黑" w:cs="Arial"/>
          <w:color w:val="000000"/>
          <w:sz w:val="21"/>
          <w:szCs w:val="21"/>
          <w:lang w:val="en-US" w:eastAsia="zh-CN"/>
        </w:rPr>
        <w:t>486</w:t>
      </w:r>
      <w:r>
        <w:rPr>
          <w:rFonts w:hint="eastAsia" w:ascii="微软雅黑" w:hAnsi="微软雅黑" w:eastAsia="微软雅黑" w:cs="Arial"/>
          <w:color w:val="000000"/>
          <w:sz w:val="21"/>
          <w:szCs w:val="21"/>
        </w:rPr>
        <w:t xml:space="preserve"> 帧/秒</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支持B/C 同宽</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频谱多普勒模式</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包括脉冲多普勒、高脉冲重复频率、连续多普勒</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显示方式：</w:t>
      </w:r>
      <w:r>
        <w:rPr>
          <w:rFonts w:ascii="微软雅黑" w:hAnsi="微软雅黑" w:eastAsia="微软雅黑" w:cs="Arial"/>
          <w:color w:val="000000"/>
          <w:sz w:val="21"/>
          <w:szCs w:val="21"/>
        </w:rPr>
        <w:t>B,</w:t>
      </w:r>
      <w:r>
        <w:rPr>
          <w:rFonts w:hint="eastAsia" w:ascii="微软雅黑" w:hAnsi="微软雅黑" w:eastAsia="微软雅黑" w:cs="Arial"/>
          <w:color w:val="000000"/>
          <w:sz w:val="21"/>
          <w:szCs w:val="21"/>
        </w:rPr>
        <w:t xml:space="preserve"> PW，</w:t>
      </w:r>
      <w:r>
        <w:rPr>
          <w:rFonts w:ascii="微软雅黑" w:hAnsi="微软雅黑" w:eastAsia="微软雅黑" w:cs="Arial"/>
          <w:color w:val="000000"/>
          <w:sz w:val="21"/>
          <w:szCs w:val="21"/>
        </w:rPr>
        <w:t>B/</w:t>
      </w:r>
      <w:r>
        <w:rPr>
          <w:rFonts w:hint="eastAsia" w:ascii="微软雅黑" w:hAnsi="微软雅黑" w:eastAsia="微软雅黑" w:cs="Arial"/>
          <w:color w:val="000000"/>
          <w:sz w:val="21"/>
          <w:szCs w:val="21"/>
        </w:rPr>
        <w:t>PW</w:t>
      </w:r>
      <w:r>
        <w:rPr>
          <w:rFonts w:ascii="微软雅黑" w:hAnsi="微软雅黑" w:eastAsia="微软雅黑" w:cs="Arial"/>
          <w:color w:val="000000"/>
          <w:sz w:val="21"/>
          <w:szCs w:val="21"/>
        </w:rPr>
        <w:t>,</w:t>
      </w:r>
      <w:r>
        <w:rPr>
          <w:rFonts w:hint="eastAsia" w:ascii="微软雅黑" w:hAnsi="微软雅黑" w:eastAsia="微软雅黑" w:cs="Arial"/>
          <w:color w:val="000000"/>
          <w:sz w:val="21"/>
          <w:szCs w:val="21"/>
        </w:rPr>
        <w:t xml:space="preserve"> B/C/PW, B/CW, B/C/CW等等</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显示控制：反转、零移位、</w:t>
      </w:r>
      <w:r>
        <w:rPr>
          <w:rFonts w:ascii="微软雅黑" w:hAnsi="微软雅黑" w:eastAsia="微软雅黑" w:cs="Arial"/>
          <w:color w:val="000000"/>
          <w:sz w:val="21"/>
          <w:szCs w:val="21"/>
        </w:rPr>
        <w:t>B</w:t>
      </w:r>
      <w:r>
        <w:rPr>
          <w:rFonts w:hint="eastAsia" w:ascii="微软雅黑" w:hAnsi="微软雅黑" w:eastAsia="微软雅黑" w:cs="Arial"/>
          <w:color w:val="000000"/>
          <w:sz w:val="21"/>
          <w:szCs w:val="21"/>
        </w:rPr>
        <w:t>刷新、</w:t>
      </w:r>
      <w:r>
        <w:rPr>
          <w:rFonts w:ascii="微软雅黑" w:hAnsi="微软雅黑" w:eastAsia="微软雅黑" w:cs="Arial"/>
          <w:color w:val="000000"/>
          <w:sz w:val="21"/>
          <w:szCs w:val="21"/>
        </w:rPr>
        <w:t>D</w:t>
      </w:r>
      <w:r>
        <w:rPr>
          <w:rFonts w:hint="eastAsia" w:ascii="微软雅黑" w:hAnsi="微软雅黑" w:eastAsia="微软雅黑" w:cs="Arial"/>
          <w:color w:val="000000"/>
          <w:sz w:val="21"/>
          <w:szCs w:val="21"/>
        </w:rPr>
        <w:t>扩展、</w:t>
      </w:r>
      <w:r>
        <w:rPr>
          <w:rFonts w:ascii="微软雅黑" w:hAnsi="微软雅黑" w:eastAsia="微软雅黑" w:cs="Arial"/>
          <w:color w:val="000000"/>
          <w:sz w:val="21"/>
          <w:szCs w:val="21"/>
        </w:rPr>
        <w:t>B/D</w:t>
      </w:r>
      <w:r>
        <w:rPr>
          <w:rFonts w:hint="eastAsia" w:ascii="微软雅黑" w:hAnsi="微软雅黑" w:eastAsia="微软雅黑" w:cs="Arial"/>
          <w:color w:val="000000"/>
          <w:sz w:val="21"/>
          <w:szCs w:val="21"/>
        </w:rPr>
        <w:t>扩展等</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最大速度: ≥</w:t>
      </w:r>
      <w:r>
        <w:rPr>
          <w:rFonts w:hint="eastAsia" w:ascii="微软雅黑" w:hAnsi="微软雅黑" w:eastAsia="微软雅黑" w:cs="Arial"/>
          <w:color w:val="000000"/>
          <w:sz w:val="21"/>
          <w:szCs w:val="21"/>
          <w:lang w:val="en-US" w:eastAsia="zh-CN"/>
        </w:rPr>
        <w:t>8.9</w:t>
      </w:r>
      <w:r>
        <w:rPr>
          <w:rFonts w:hint="eastAsia" w:ascii="微软雅黑" w:hAnsi="微软雅黑" w:eastAsia="微软雅黑" w:cs="Arial"/>
          <w:color w:val="000000"/>
          <w:sz w:val="21"/>
          <w:szCs w:val="21"/>
        </w:rPr>
        <w:t>m/s（连续多普勒速度: ≥3</w:t>
      </w:r>
      <w:r>
        <w:rPr>
          <w:rFonts w:hint="eastAsia" w:ascii="微软雅黑" w:hAnsi="微软雅黑" w:eastAsia="微软雅黑" w:cs="Arial"/>
          <w:color w:val="000000"/>
          <w:sz w:val="21"/>
          <w:szCs w:val="21"/>
          <w:lang w:val="en-US" w:eastAsia="zh-CN"/>
        </w:rPr>
        <w:t>8</w:t>
      </w:r>
      <w:r>
        <w:rPr>
          <w:rFonts w:hint="eastAsia" w:ascii="微软雅黑" w:hAnsi="微软雅黑" w:eastAsia="微软雅黑" w:cs="Arial"/>
          <w:color w:val="000000"/>
          <w:sz w:val="21"/>
          <w:szCs w:val="21"/>
        </w:rPr>
        <w:t>m/s）</w:t>
      </w:r>
    </w:p>
    <w:p>
      <w:pPr>
        <w:pStyle w:val="37"/>
        <w:spacing w:line="300" w:lineRule="exact"/>
        <w:ind w:left="571" w:leftChars="272" w:firstLine="0"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最小速度: ≤1 mm /s（非噪声信号）</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取样容积: 0.5-30mm ,支持所有探头</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偏转角度: ≥±30度 (线阵探头)</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零位移动：</w:t>
      </w:r>
      <w:r>
        <w:rPr>
          <w:rFonts w:ascii="微软雅黑" w:hAnsi="微软雅黑" w:eastAsia="微软雅黑" w:cs="Arial"/>
          <w:color w:val="000000"/>
          <w:sz w:val="21"/>
          <w:szCs w:val="21"/>
        </w:rPr>
        <w:t>8</w:t>
      </w:r>
      <w:r>
        <w:rPr>
          <w:rFonts w:hint="eastAsia" w:ascii="微软雅黑" w:hAnsi="微软雅黑" w:eastAsia="微软雅黑" w:cs="Arial"/>
          <w:color w:val="000000"/>
          <w:sz w:val="21"/>
          <w:szCs w:val="21"/>
        </w:rPr>
        <w:t xml:space="preserve"> 级</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快速角度校正</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支持频谱自动测量</w:t>
      </w:r>
    </w:p>
    <w:p>
      <w:pPr>
        <w:pStyle w:val="37"/>
        <w:numPr>
          <w:ilvl w:val="1"/>
          <w:numId w:val="7"/>
        </w:numPr>
        <w:spacing w:line="300" w:lineRule="exact"/>
        <w:ind w:firstLineChars="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一键式胎儿颅脑筛查自动解决方案，一键自动获取胎儿颅脑四个标准切面,并通过一键自动测量6项评估参数值。</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可以实现一键快速去除面部遮挡物，并且能够自动纠正方向，上下倒转；同时还具备反向擦除功能，可以一键还原真实图像。</w:t>
      </w:r>
      <w:r>
        <w:rPr>
          <w:rFonts w:ascii="微软雅黑" w:hAnsi="微软雅黑" w:eastAsia="微软雅黑" w:cs="Arial"/>
          <w:color w:val="000000"/>
          <w:sz w:val="21"/>
          <w:szCs w:val="21"/>
        </w:rPr>
        <w:t>。</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胎儿</w:t>
      </w:r>
      <w:r>
        <w:rPr>
          <w:rFonts w:ascii="微软雅黑" w:hAnsi="微软雅黑" w:eastAsia="微软雅黑" w:cs="Arial"/>
          <w:color w:val="000000"/>
          <w:sz w:val="21"/>
          <w:szCs w:val="21"/>
        </w:rPr>
        <w:t>心脏</w:t>
      </w:r>
      <w:r>
        <w:rPr>
          <w:rFonts w:hint="eastAsia" w:ascii="微软雅黑" w:hAnsi="微软雅黑" w:eastAsia="微软雅黑" w:cs="Arial"/>
          <w:color w:val="000000"/>
          <w:sz w:val="21"/>
          <w:szCs w:val="21"/>
        </w:rPr>
        <w:t>检查</w:t>
      </w:r>
      <w:r>
        <w:rPr>
          <w:rFonts w:ascii="微软雅黑" w:hAnsi="微软雅黑" w:eastAsia="微软雅黑" w:cs="Arial"/>
          <w:color w:val="000000"/>
          <w:sz w:val="21"/>
          <w:szCs w:val="21"/>
        </w:rPr>
        <w:t>切面自动识别功能，</w:t>
      </w:r>
      <w:r>
        <w:rPr>
          <w:rFonts w:hint="eastAsia" w:ascii="微软雅黑" w:hAnsi="微软雅黑" w:eastAsia="微软雅黑" w:cs="Arial"/>
          <w:color w:val="000000"/>
          <w:sz w:val="21"/>
          <w:szCs w:val="21"/>
        </w:rPr>
        <w:t>可</w:t>
      </w:r>
      <w:r>
        <w:rPr>
          <w:rFonts w:ascii="微软雅黑" w:hAnsi="微软雅黑" w:eastAsia="微软雅黑" w:cs="Arial"/>
          <w:color w:val="000000"/>
          <w:sz w:val="21"/>
          <w:szCs w:val="21"/>
        </w:rPr>
        <w:t>以自动获取胎儿心脏检查的</w:t>
      </w:r>
      <w:r>
        <w:rPr>
          <w:rFonts w:ascii="微软雅黑" w:hAnsi="微软雅黑" w:eastAsia="微软雅黑" w:cs="Arial"/>
          <w:color w:val="000000"/>
          <w:sz w:val="21"/>
          <w:szCs w:val="21"/>
          <w:lang w:val="en-US"/>
        </w:rPr>
        <w:t>5</w:t>
      </w:r>
      <w:r>
        <w:rPr>
          <w:rFonts w:hint="eastAsia" w:ascii="微软雅黑" w:hAnsi="微软雅黑" w:eastAsia="微软雅黑" w:cs="Arial"/>
          <w:color w:val="000000"/>
          <w:sz w:val="21"/>
          <w:szCs w:val="21"/>
        </w:rPr>
        <w:t>个</w:t>
      </w:r>
      <w:r>
        <w:rPr>
          <w:rFonts w:ascii="微软雅黑" w:hAnsi="微软雅黑" w:eastAsia="微软雅黑" w:cs="Arial"/>
          <w:color w:val="000000"/>
          <w:sz w:val="21"/>
          <w:szCs w:val="21"/>
        </w:rPr>
        <w:t>标</w:t>
      </w:r>
      <w:r>
        <w:rPr>
          <w:rFonts w:hint="eastAsia" w:ascii="微软雅黑" w:hAnsi="微软雅黑" w:eastAsia="微软雅黑" w:cs="Arial"/>
          <w:color w:val="000000"/>
          <w:sz w:val="21"/>
          <w:szCs w:val="21"/>
        </w:rPr>
        <w:t>准</w:t>
      </w:r>
      <w:r>
        <w:rPr>
          <w:rFonts w:ascii="微软雅黑" w:hAnsi="微软雅黑" w:eastAsia="微软雅黑" w:cs="Arial"/>
          <w:color w:val="000000"/>
          <w:sz w:val="21"/>
          <w:szCs w:val="21"/>
        </w:rPr>
        <w:t>切面。</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sz w:val="21"/>
          <w:szCs w:val="21"/>
        </w:rPr>
        <w:t>★</w:t>
      </w:r>
      <w:r>
        <w:rPr>
          <w:rFonts w:hint="eastAsia" w:ascii="微软雅黑" w:hAnsi="微软雅黑" w:eastAsia="微软雅黑"/>
          <w:sz w:val="21"/>
          <w:szCs w:val="21"/>
        </w:rPr>
        <w:t>自动盆底超声解决方案，通过选取特征点，即可快速建立参考线，并自动获取盆底超声检查所需的测量参数。可对肛提肌裂孔进行全自动描迹和自动测量，自动识别“开-闭-闭”切面。</w:t>
      </w:r>
      <w:r>
        <w:rPr>
          <w:rFonts w:hint="eastAsia" w:ascii="微软雅黑" w:hAnsi="微软雅黑" w:eastAsia="微软雅黑" w:cs="Arial"/>
          <w:color w:val="000000"/>
          <w:sz w:val="21"/>
          <w:szCs w:val="21"/>
          <w:lang w:val="en-US" w:eastAsia="zh-CN"/>
        </w:rPr>
        <w:t xml:space="preserve"> </w:t>
      </w:r>
    </w:p>
    <w:p>
      <w:pPr>
        <w:pStyle w:val="37"/>
        <w:numPr>
          <w:ilvl w:val="1"/>
          <w:numId w:val="7"/>
        </w:numPr>
        <w:spacing w:line="300" w:lineRule="exact"/>
        <w:ind w:firstLineChars="0"/>
        <w:jc w:val="left"/>
        <w:rPr>
          <w:rFonts w:ascii="微软雅黑" w:hAnsi="微软雅黑" w:eastAsia="微软雅黑" w:cs="Arial"/>
          <w:sz w:val="21"/>
          <w:szCs w:val="21"/>
        </w:rPr>
      </w:pPr>
      <w:r>
        <w:rPr>
          <w:rFonts w:hint="eastAsia"/>
          <w:sz w:val="21"/>
          <w:szCs w:val="21"/>
        </w:rPr>
        <w:t>★</w:t>
      </w:r>
      <w:r>
        <w:rPr>
          <w:rFonts w:hint="eastAsia" w:ascii="微软雅黑" w:hAnsi="微软雅黑" w:eastAsia="微软雅黑" w:cs="Arial"/>
          <w:sz w:val="21"/>
          <w:szCs w:val="21"/>
          <w:lang w:eastAsia="zh-CN"/>
        </w:rPr>
        <w:t>Smart ERA 子宫内膜自动成像与容积分析；子宫内膜自动成像与容积分析评估工具，自动呈现子宫内膜冠状面成像、自动进行子宫内膜容积和厚度测量全面评估目标区域内血管占比及血流强度，为子宫内膜容受性及血流分布提供更丰富的诊断信息。</w:t>
      </w:r>
      <w:r>
        <w:rPr>
          <w:rFonts w:hint="eastAsia" w:ascii="微软雅黑" w:hAnsi="微软雅黑" w:eastAsia="微软雅黑" w:cs="Arial"/>
          <w:sz w:val="21"/>
          <w:szCs w:val="21"/>
        </w:rPr>
        <w:t>。</w:t>
      </w:r>
    </w:p>
    <w:p>
      <w:pPr>
        <w:pStyle w:val="37"/>
        <w:numPr>
          <w:ilvl w:val="1"/>
          <w:numId w:val="7"/>
        </w:numPr>
        <w:spacing w:line="300" w:lineRule="exact"/>
        <w:ind w:firstLineChars="0"/>
        <w:jc w:val="left"/>
        <w:rPr>
          <w:rFonts w:ascii="微软雅黑" w:hAnsi="微软雅黑" w:eastAsia="微软雅黑" w:cs="Arial"/>
          <w:sz w:val="21"/>
          <w:szCs w:val="21"/>
        </w:rPr>
      </w:pPr>
      <w:r>
        <w:rPr>
          <w:rFonts w:hint="eastAsia"/>
          <w:sz w:val="21"/>
          <w:szCs w:val="21"/>
        </w:rPr>
        <w:t>★</w:t>
      </w:r>
      <w:r>
        <w:rPr>
          <w:rFonts w:hint="eastAsia" w:ascii="微软雅黑" w:hAnsi="微软雅黑" w:eastAsia="微软雅黑" w:cs="Arial"/>
          <w:sz w:val="21"/>
          <w:szCs w:val="21"/>
        </w:rPr>
        <w:t>颅内容积自动测量功能，基于独创的分割算法，实现短时间内的快速分割，一键自动获取更精准的颅脑容积数据</w:t>
      </w:r>
    </w:p>
    <w:p>
      <w:pPr>
        <w:pStyle w:val="37"/>
        <w:numPr>
          <w:ilvl w:val="1"/>
          <w:numId w:val="7"/>
        </w:numPr>
        <w:spacing w:line="300" w:lineRule="exact"/>
        <w:ind w:firstLineChars="0"/>
        <w:jc w:val="left"/>
        <w:rPr>
          <w:rFonts w:ascii="微软雅黑" w:hAnsi="微软雅黑" w:eastAsia="微软雅黑" w:cs="Arial"/>
          <w:sz w:val="21"/>
          <w:szCs w:val="21"/>
        </w:rPr>
      </w:pPr>
      <w:r>
        <w:rPr>
          <w:rFonts w:hint="eastAsia"/>
          <w:sz w:val="21"/>
          <w:szCs w:val="21"/>
        </w:rPr>
        <w:t>★</w:t>
      </w:r>
      <w:r>
        <w:rPr>
          <w:rFonts w:hint="eastAsia" w:ascii="微软雅黑" w:hAnsi="微软雅黑" w:eastAsia="微软雅黑" w:cs="Arial"/>
          <w:sz w:val="21"/>
          <w:szCs w:val="21"/>
        </w:rPr>
        <w:t>小儿髋关节自动测量功能，拥有 2D Graf 自动测量法，一键完成自动测量及临床分型，简单高效，帮助临床快速准确完成小儿髋关节筛查。</w:t>
      </w:r>
    </w:p>
    <w:p>
      <w:pPr>
        <w:pStyle w:val="37"/>
        <w:spacing w:line="300" w:lineRule="exact"/>
        <w:ind w:left="425" w:firstLine="0" w:firstLineChars="0"/>
        <w:jc w:val="left"/>
        <w:rPr>
          <w:rFonts w:ascii="微软雅黑" w:hAnsi="微软雅黑" w:eastAsia="微软雅黑" w:cs="Arial"/>
          <w:b/>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探头规格</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频率：</w:t>
      </w:r>
      <w:r>
        <w:rPr>
          <w:rFonts w:ascii="微软雅黑" w:hAnsi="微软雅黑" w:eastAsia="微软雅黑" w:cs="Arial"/>
          <w:color w:val="000000"/>
          <w:sz w:val="21"/>
          <w:szCs w:val="21"/>
        </w:rPr>
        <w:t>超宽频带或变频探头</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ascii="微软雅黑" w:hAnsi="微软雅黑" w:eastAsia="微软雅黑" w:cs="Arial"/>
          <w:color w:val="000000"/>
          <w:sz w:val="21"/>
          <w:szCs w:val="21"/>
        </w:rPr>
        <w:t>二维、彩色、多普勒均可独立变频</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可选探头类型：相控阵、电子扇扫、凸阵、线阵、腔内、容积探头</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腹部单</w:t>
      </w:r>
      <w:r>
        <w:rPr>
          <w:rFonts w:ascii="微软雅黑" w:hAnsi="微软雅黑" w:eastAsia="微软雅黑" w:cs="Arial"/>
          <w:color w:val="000000"/>
          <w:sz w:val="21"/>
          <w:szCs w:val="21"/>
        </w:rPr>
        <w:t>晶体探头</w:t>
      </w:r>
      <w:r>
        <w:rPr>
          <w:rFonts w:hint="eastAsia" w:ascii="微软雅黑" w:hAnsi="微软雅黑" w:eastAsia="微软雅黑" w:cs="Arial"/>
          <w:color w:val="000000"/>
          <w:sz w:val="21"/>
          <w:szCs w:val="21"/>
        </w:rPr>
        <w:t>和</w:t>
      </w:r>
      <w:r>
        <w:rPr>
          <w:rFonts w:ascii="微软雅黑" w:hAnsi="微软雅黑" w:eastAsia="微软雅黑" w:cs="Arial"/>
          <w:color w:val="000000"/>
          <w:sz w:val="21"/>
          <w:szCs w:val="21"/>
        </w:rPr>
        <w:t>腹部容积探头</w:t>
      </w:r>
      <w:r>
        <w:rPr>
          <w:rFonts w:hint="eastAsia" w:ascii="微软雅黑" w:hAnsi="微软雅黑" w:eastAsia="微软雅黑" w:cs="Arial"/>
          <w:color w:val="000000"/>
          <w:sz w:val="21"/>
          <w:szCs w:val="21"/>
        </w:rPr>
        <w:t>，可选配矩阵探头、心脏单晶体探头</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探头频率：</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频率带宽1.2-</w:t>
      </w:r>
      <w:r>
        <w:rPr>
          <w:rFonts w:ascii="微软雅黑" w:hAnsi="微软雅黑" w:eastAsia="微软雅黑" w:cs="Arial"/>
          <w:color w:val="000000"/>
          <w:sz w:val="21"/>
          <w:szCs w:val="21"/>
        </w:rPr>
        <w:t>20</w:t>
      </w:r>
      <w:r>
        <w:rPr>
          <w:rFonts w:hint="eastAsia" w:ascii="微软雅黑" w:hAnsi="微软雅黑" w:eastAsia="微软雅黑" w:cs="Arial"/>
          <w:color w:val="000000"/>
          <w:sz w:val="21"/>
          <w:szCs w:val="21"/>
        </w:rPr>
        <w:t xml:space="preserve"> MHz（依赖不同探头）</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所有探头均为宽频变频探头,二维、谐波、彩色及频谱多普勒模式分别独立变频，≥3段</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阵元：最大有效阵元数≥</w:t>
      </w:r>
      <w:r>
        <w:rPr>
          <w:rFonts w:ascii="微软雅黑" w:hAnsi="微软雅黑" w:eastAsia="微软雅黑" w:cs="Arial"/>
          <w:color w:val="000000"/>
          <w:sz w:val="21"/>
          <w:szCs w:val="21"/>
        </w:rPr>
        <w:t>576</w:t>
      </w:r>
      <w:r>
        <w:rPr>
          <w:rFonts w:hint="eastAsia" w:ascii="微软雅黑" w:hAnsi="微软雅黑" w:eastAsia="微软雅黑" w:cs="Arial"/>
          <w:color w:val="000000"/>
          <w:sz w:val="21"/>
          <w:szCs w:val="21"/>
        </w:rPr>
        <w:t>阵元</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穿刺引导</w:t>
      </w:r>
    </w:p>
    <w:p>
      <w:pPr>
        <w:pStyle w:val="37"/>
        <w:spacing w:line="300" w:lineRule="exact"/>
        <w:ind w:left="571" w:leftChars="272" w:firstLine="0"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凸阵、线阵、相控阵具备多角度穿刺引导功能</w:t>
      </w:r>
    </w:p>
    <w:p>
      <w:pPr>
        <w:pStyle w:val="37"/>
        <w:spacing w:line="300" w:lineRule="exact"/>
        <w:ind w:left="567" w:firstLine="0" w:firstLineChars="0"/>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声功率输出调节</w:t>
      </w:r>
    </w:p>
    <w:p>
      <w:pPr>
        <w:pStyle w:val="37"/>
        <w:spacing w:line="300" w:lineRule="exact"/>
        <w:ind w:left="567" w:firstLine="0" w:firstLineChars="0"/>
        <w:jc w:val="left"/>
        <w:rPr>
          <w:rFonts w:ascii="微软雅黑" w:hAnsi="微软雅黑" w:eastAsia="微软雅黑" w:cs="Arial"/>
          <w:color w:val="000000"/>
          <w:sz w:val="21"/>
          <w:szCs w:val="21"/>
        </w:rPr>
      </w:pPr>
      <w:r>
        <w:rPr>
          <w:rFonts w:ascii="微软雅黑" w:hAnsi="微软雅黑" w:eastAsia="微软雅黑" w:cs="Arial"/>
          <w:color w:val="000000"/>
          <w:sz w:val="21"/>
          <w:szCs w:val="21"/>
        </w:rPr>
        <w:t>B/M</w:t>
      </w:r>
      <w:r>
        <w:rPr>
          <w:rFonts w:hint="eastAsia" w:ascii="微软雅黑" w:hAnsi="微软雅黑" w:eastAsia="微软雅黑" w:cs="Arial"/>
          <w:color w:val="000000"/>
          <w:sz w:val="21"/>
          <w:szCs w:val="21"/>
        </w:rPr>
        <w:t>、彩色、频谱多普勒输出功率可选择分级调节</w:t>
      </w:r>
    </w:p>
    <w:p>
      <w:pPr>
        <w:pStyle w:val="37"/>
        <w:spacing w:line="300" w:lineRule="exact"/>
        <w:ind w:left="992" w:firstLine="0" w:firstLineChars="0"/>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cs="Arial"/>
          <w:b/>
          <w:color w:val="000000"/>
          <w:sz w:val="21"/>
          <w:szCs w:val="21"/>
        </w:rPr>
      </w:pPr>
      <w:r>
        <w:rPr>
          <w:rFonts w:hint="eastAsia" w:ascii="微软雅黑" w:hAnsi="微软雅黑" w:eastAsia="微软雅黑" w:cs="Arial"/>
          <w:b/>
          <w:color w:val="000000"/>
          <w:sz w:val="21"/>
          <w:szCs w:val="21"/>
        </w:rPr>
        <w:t>外设和附件</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lang w:eastAsia="zh-CN"/>
        </w:rPr>
        <w:t>机身自带</w:t>
      </w:r>
      <w:r>
        <w:rPr>
          <w:rFonts w:hint="eastAsia" w:ascii="微软雅黑" w:hAnsi="微软雅黑" w:eastAsia="微软雅黑" w:cs="Arial"/>
          <w:color w:val="000000"/>
          <w:sz w:val="21"/>
          <w:szCs w:val="21"/>
        </w:rPr>
        <w:t>耦合剂加热器，</w:t>
      </w:r>
      <w:r>
        <w:rPr>
          <w:rFonts w:hint="eastAsia" w:ascii="微软雅黑" w:hAnsi="微软雅黑" w:eastAsia="微软雅黑" w:cs="Arial"/>
          <w:color w:val="000000"/>
          <w:sz w:val="21"/>
          <w:szCs w:val="21"/>
          <w:lang w:val="en-US" w:eastAsia="zh-CN"/>
        </w:rPr>
        <w:t>且</w:t>
      </w:r>
      <w:r>
        <w:rPr>
          <w:rFonts w:hint="eastAsia" w:ascii="微软雅黑" w:hAnsi="微软雅黑" w:eastAsia="微软雅黑" w:cs="Arial"/>
          <w:color w:val="000000"/>
          <w:sz w:val="21"/>
          <w:szCs w:val="21"/>
        </w:rPr>
        <w:t>加热器温度支持多档可调</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专</w:t>
      </w:r>
      <w:r>
        <w:rPr>
          <w:rFonts w:ascii="微软雅黑" w:hAnsi="微软雅黑" w:eastAsia="微软雅黑" w:cs="Arial"/>
          <w:color w:val="000000"/>
          <w:sz w:val="21"/>
          <w:szCs w:val="21"/>
        </w:rPr>
        <w:t>业</w:t>
      </w:r>
      <w:r>
        <w:rPr>
          <w:rFonts w:hint="eastAsia" w:ascii="微软雅黑" w:hAnsi="微软雅黑" w:eastAsia="微软雅黑" w:cs="Arial"/>
          <w:color w:val="000000"/>
          <w:sz w:val="21"/>
          <w:szCs w:val="21"/>
        </w:rPr>
        <w:t>腔</w:t>
      </w:r>
      <w:r>
        <w:rPr>
          <w:rFonts w:ascii="微软雅黑" w:hAnsi="微软雅黑" w:eastAsia="微软雅黑" w:cs="Arial"/>
          <w:color w:val="000000"/>
          <w:sz w:val="21"/>
          <w:szCs w:val="21"/>
        </w:rPr>
        <w:t>内探头放置架</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专</w:t>
      </w:r>
      <w:r>
        <w:rPr>
          <w:rFonts w:ascii="微软雅黑" w:hAnsi="微软雅黑" w:eastAsia="微软雅黑" w:cs="Arial"/>
          <w:color w:val="000000"/>
          <w:sz w:val="21"/>
          <w:szCs w:val="21"/>
        </w:rPr>
        <w:t>业探头放置槽</w:t>
      </w:r>
      <w:r>
        <w:rPr>
          <w:rFonts w:hint="eastAsia" w:ascii="微软雅黑" w:hAnsi="微软雅黑" w:eastAsia="微软雅黑" w:cs="Arial"/>
          <w:color w:val="000000"/>
          <w:sz w:val="21"/>
          <w:szCs w:val="21"/>
        </w:rPr>
        <w:t>≥</w:t>
      </w:r>
      <w:r>
        <w:rPr>
          <w:rFonts w:hint="default" w:ascii="微软雅黑" w:hAnsi="微软雅黑" w:eastAsia="微软雅黑" w:cs="Arial"/>
          <w:color w:val="000000"/>
          <w:sz w:val="21"/>
          <w:szCs w:val="21"/>
          <w:lang w:val="en-US"/>
        </w:rPr>
        <w:t>5</w:t>
      </w:r>
      <w:r>
        <w:rPr>
          <w:rFonts w:hint="eastAsia" w:ascii="微软雅黑" w:hAnsi="微软雅黑" w:eastAsia="微软雅黑" w:cs="Arial"/>
          <w:color w:val="000000"/>
          <w:sz w:val="21"/>
          <w:szCs w:val="21"/>
        </w:rPr>
        <w:t>个</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支持数字黑白、模拟黑白、数字彩色、模拟彩色、文本及无线打印机</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支持内置DVR（内置数字录像机, 每次最大存储长度:</w:t>
      </w:r>
      <w:r>
        <w:rPr>
          <w:rFonts w:hint="eastAsia" w:ascii="微软雅黑" w:hAnsi="微软雅黑" w:eastAsia="微软雅黑" w:cs="Arial"/>
          <w:color w:val="000000"/>
          <w:sz w:val="21"/>
          <w:szCs w:val="21"/>
          <w:lang w:val="en-US" w:eastAsia="zh-CN"/>
        </w:rPr>
        <w:t>30</w:t>
      </w:r>
      <w:r>
        <w:rPr>
          <w:rFonts w:hint="eastAsia" w:ascii="微软雅黑" w:hAnsi="微软雅黑" w:eastAsia="微软雅黑" w:cs="Arial"/>
          <w:color w:val="000000"/>
          <w:sz w:val="21"/>
          <w:szCs w:val="21"/>
        </w:rPr>
        <w:t xml:space="preserve"> min）</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支持脚踏开关</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支持生理信号：ECG及PCG</w:t>
      </w:r>
    </w:p>
    <w:p>
      <w:pPr>
        <w:spacing w:line="300" w:lineRule="exact"/>
        <w:ind w:left="425"/>
        <w:jc w:val="left"/>
        <w:rPr>
          <w:rFonts w:ascii="微软雅黑" w:hAnsi="微软雅黑" w:eastAsia="微软雅黑" w:cs="Arial"/>
          <w:color w:val="000000"/>
          <w:sz w:val="21"/>
          <w:szCs w:val="21"/>
        </w:rPr>
      </w:pPr>
    </w:p>
    <w:p>
      <w:pPr>
        <w:pStyle w:val="37"/>
        <w:numPr>
          <w:ilvl w:val="0"/>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lang w:eastAsia="zh-CN"/>
        </w:rPr>
        <w:t>配置</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lang w:eastAsia="zh-CN"/>
        </w:rPr>
        <w:t>高端彩色多普勒超声诊断仪主机           壹台</w:t>
      </w:r>
    </w:p>
    <w:p>
      <w:pPr>
        <w:pStyle w:val="37"/>
        <w:numPr>
          <w:ilvl w:val="1"/>
          <w:numId w:val="7"/>
        </w:numPr>
        <w:spacing w:line="300" w:lineRule="exact"/>
        <w:ind w:firstLineChars="0"/>
        <w:jc w:val="left"/>
        <w:rPr>
          <w:rFonts w:ascii="微软雅黑" w:hAnsi="微软雅黑" w:eastAsia="微软雅黑" w:cs="Arial"/>
          <w:color w:val="000000"/>
          <w:sz w:val="21"/>
          <w:szCs w:val="21"/>
        </w:rPr>
      </w:pPr>
      <w:r>
        <w:rPr>
          <w:rFonts w:hint="eastAsia" w:ascii="微软雅黑" w:hAnsi="微软雅黑" w:eastAsia="微软雅黑" w:cs="Arial"/>
          <w:color w:val="000000"/>
          <w:sz w:val="21"/>
          <w:szCs w:val="21"/>
          <w:lang w:eastAsia="zh-CN"/>
        </w:rPr>
        <w:t>单晶体腹部探头                         壹把</w:t>
      </w:r>
    </w:p>
    <w:p>
      <w:pPr>
        <w:pStyle w:val="37"/>
        <w:numPr>
          <w:ilvl w:val="1"/>
          <w:numId w:val="7"/>
        </w:numPr>
        <w:spacing w:line="300" w:lineRule="exact"/>
        <w:ind w:firstLineChars="0"/>
        <w:jc w:val="left"/>
        <w:rPr>
          <w:rFonts w:ascii="微软雅黑" w:hAnsi="微软雅黑" w:eastAsia="微软雅黑"/>
          <w:color w:val="000000"/>
          <w:sz w:val="21"/>
          <w:szCs w:val="21"/>
        </w:rPr>
      </w:pPr>
      <w:r>
        <w:rPr>
          <w:rFonts w:hint="eastAsia" w:ascii="微软雅黑" w:hAnsi="微软雅黑" w:eastAsia="微软雅黑"/>
          <w:color w:val="000000"/>
          <w:sz w:val="21"/>
          <w:szCs w:val="21"/>
          <w:lang w:eastAsia="zh-CN"/>
        </w:rPr>
        <w:t>线阵探头                               壹把</w:t>
      </w:r>
    </w:p>
    <w:p>
      <w:pPr>
        <w:pStyle w:val="37"/>
        <w:numPr>
          <w:ilvl w:val="1"/>
          <w:numId w:val="7"/>
        </w:numPr>
        <w:spacing w:line="300" w:lineRule="exact"/>
        <w:ind w:firstLineChars="0"/>
        <w:jc w:val="left"/>
        <w:rPr>
          <w:rFonts w:ascii="微软雅黑" w:hAnsi="微软雅黑" w:eastAsia="微软雅黑"/>
          <w:color w:val="000000"/>
          <w:sz w:val="21"/>
          <w:szCs w:val="21"/>
        </w:rPr>
      </w:pPr>
      <w:r>
        <w:rPr>
          <w:rFonts w:hint="default" w:ascii="微软雅黑" w:hAnsi="微软雅黑" w:eastAsia="微软雅黑"/>
          <w:color w:val="000000"/>
          <w:sz w:val="21"/>
          <w:szCs w:val="21"/>
          <w:lang w:val="en-US" w:eastAsia="zh-CN"/>
        </w:rPr>
        <w:t>腹部容积</w:t>
      </w:r>
      <w:r>
        <w:rPr>
          <w:rFonts w:hint="eastAsia" w:ascii="微软雅黑" w:hAnsi="微软雅黑" w:eastAsia="微软雅黑"/>
          <w:color w:val="000000"/>
          <w:sz w:val="21"/>
          <w:szCs w:val="21"/>
          <w:lang w:eastAsia="zh-CN"/>
        </w:rPr>
        <w:t>探头                           壹把</w:t>
      </w:r>
    </w:p>
    <w:p>
      <w:pPr>
        <w:pStyle w:val="37"/>
        <w:numPr>
          <w:ilvl w:val="1"/>
          <w:numId w:val="7"/>
        </w:numPr>
        <w:spacing w:line="300" w:lineRule="exact"/>
        <w:ind w:firstLineChars="0"/>
        <w:jc w:val="left"/>
        <w:rPr>
          <w:rFonts w:ascii="微软雅黑" w:hAnsi="微软雅黑" w:eastAsia="微软雅黑"/>
          <w:color w:val="000000"/>
          <w:sz w:val="21"/>
          <w:szCs w:val="21"/>
        </w:rPr>
      </w:pPr>
      <w:r>
        <w:rPr>
          <w:rFonts w:hint="eastAsia" w:ascii="微软雅黑" w:hAnsi="微软雅黑" w:eastAsia="微软雅黑"/>
          <w:color w:val="000000"/>
          <w:sz w:val="21"/>
          <w:szCs w:val="21"/>
          <w:lang w:eastAsia="zh-CN"/>
        </w:rPr>
        <w:t>腔内</w:t>
      </w:r>
      <w:r>
        <w:rPr>
          <w:rFonts w:hint="default" w:ascii="微软雅黑" w:hAnsi="微软雅黑" w:eastAsia="微软雅黑"/>
          <w:color w:val="000000"/>
          <w:sz w:val="21"/>
          <w:szCs w:val="21"/>
          <w:lang w:val="en-US" w:eastAsia="zh-CN"/>
        </w:rPr>
        <w:t>容积</w:t>
      </w:r>
      <w:r>
        <w:rPr>
          <w:rFonts w:hint="eastAsia" w:ascii="微软雅黑" w:hAnsi="微软雅黑" w:eastAsia="微软雅黑"/>
          <w:color w:val="000000"/>
          <w:sz w:val="21"/>
          <w:szCs w:val="21"/>
          <w:lang w:eastAsia="zh-CN"/>
        </w:rPr>
        <w:t>探头                           壹把</w:t>
      </w:r>
    </w:p>
    <w:p>
      <w:pPr>
        <w:pStyle w:val="19"/>
        <w:outlineLvl w:val="9"/>
        <w:rPr>
          <w:rFonts w:ascii="宋体" w:hAnsi="宋体" w:cs="宋体"/>
          <w:caps/>
          <w:color w:val="auto"/>
          <w:sz w:val="21"/>
          <w:szCs w:val="21"/>
        </w:rPr>
      </w:pPr>
    </w:p>
    <w:p>
      <w:pPr>
        <w:pStyle w:val="19"/>
        <w:outlineLvl w:val="9"/>
        <w:rPr>
          <w:rFonts w:ascii="宋体" w:hAnsi="宋体" w:cs="宋体"/>
          <w:caps/>
          <w:color w:val="auto"/>
          <w:sz w:val="21"/>
          <w:szCs w:val="21"/>
        </w:rPr>
      </w:pPr>
    </w:p>
    <w:p>
      <w:pPr>
        <w:pStyle w:val="19"/>
        <w:outlineLvl w:val="9"/>
        <w:rPr>
          <w:rFonts w:ascii="宋体" w:hAnsi="宋体" w:cs="宋体"/>
          <w:caps/>
          <w:color w:val="auto"/>
          <w:sz w:val="21"/>
          <w:szCs w:val="21"/>
        </w:rPr>
      </w:pPr>
    </w:p>
    <w:p>
      <w:pPr>
        <w:pStyle w:val="19"/>
        <w:outlineLvl w:val="9"/>
        <w:rPr>
          <w:rFonts w:ascii="宋体" w:hAnsi="宋体" w:cs="宋体"/>
          <w:caps/>
          <w:color w:val="auto"/>
          <w:sz w:val="21"/>
          <w:szCs w:val="21"/>
        </w:rPr>
      </w:pPr>
    </w:p>
    <w:p>
      <w:pPr>
        <w:pStyle w:val="19"/>
        <w:outlineLvl w:val="9"/>
        <w:rPr>
          <w:rFonts w:ascii="宋体" w:hAnsi="宋体" w:cs="宋体"/>
          <w:caps/>
          <w:color w:val="auto"/>
          <w:sz w:val="21"/>
          <w:szCs w:val="21"/>
        </w:rPr>
      </w:pPr>
    </w:p>
    <w:p>
      <w:pPr>
        <w:widowControl/>
        <w:spacing w:line="380" w:lineRule="exact"/>
        <w:ind w:right="-1153" w:rightChars="-549" w:firstLine="1687" w:firstLineChars="800"/>
        <w:rPr>
          <w:rFonts w:hint="eastAsia" w:ascii="宋体" w:hAnsi="宋体" w:eastAsiaTheme="minorEastAsia"/>
          <w:b/>
          <w:color w:val="000000"/>
          <w:sz w:val="21"/>
          <w:szCs w:val="21"/>
          <w:lang w:eastAsia="zh-CN"/>
        </w:rPr>
      </w:pPr>
      <w:r>
        <w:rPr>
          <w:rFonts w:hint="eastAsia" w:ascii="宋体" w:hAnsi="宋体"/>
          <w:b/>
          <w:color w:val="000000"/>
          <w:sz w:val="21"/>
          <w:szCs w:val="21"/>
        </w:rPr>
        <w:t>手摇式三折病床</w:t>
      </w:r>
      <w:r>
        <w:rPr>
          <w:rFonts w:hint="eastAsia" w:ascii="宋体" w:hAnsi="宋体"/>
          <w:b/>
          <w:color w:val="000000"/>
          <w:sz w:val="21"/>
          <w:szCs w:val="21"/>
          <w:lang w:eastAsia="zh-CN"/>
        </w:rPr>
        <w:t>（</w:t>
      </w:r>
      <w:r>
        <w:rPr>
          <w:rFonts w:hint="eastAsia" w:ascii="宋体" w:hAnsi="宋体"/>
          <w:b/>
          <w:color w:val="000000"/>
          <w:sz w:val="21"/>
          <w:szCs w:val="21"/>
          <w:lang w:val="en-US" w:eastAsia="zh-CN"/>
        </w:rPr>
        <w:t>300张</w:t>
      </w:r>
      <w:r>
        <w:rPr>
          <w:rFonts w:hint="eastAsia" w:ascii="宋体" w:hAnsi="宋体"/>
          <w:b/>
          <w:color w:val="000000"/>
          <w:sz w:val="21"/>
          <w:szCs w:val="21"/>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noWrap w:val="0"/>
            <w:vAlign w:val="center"/>
          </w:tcPr>
          <w:p>
            <w:pPr>
              <w:spacing w:line="360" w:lineRule="auto"/>
              <w:ind w:left="0" w:leftChars="0" w:firstLine="0" w:firstLineChars="0"/>
              <w:jc w:val="center"/>
              <w:rPr>
                <w:rFonts w:hint="eastAsia" w:ascii="宋体" w:hAnsi="宋体"/>
                <w:b/>
                <w:color w:val="000000"/>
                <w:sz w:val="21"/>
                <w:szCs w:val="21"/>
              </w:rPr>
            </w:pPr>
            <w:r>
              <w:rPr>
                <w:rFonts w:hint="eastAsia" w:ascii="宋体" w:hAnsi="宋体"/>
                <w:b/>
                <w:color w:val="000000"/>
                <w:sz w:val="21"/>
                <w:szCs w:val="21"/>
              </w:rPr>
              <w:t>序号</w:t>
            </w:r>
          </w:p>
        </w:tc>
        <w:tc>
          <w:tcPr>
            <w:tcW w:w="8565" w:type="dxa"/>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93" w:type="dxa"/>
            <w:noWrap w:val="0"/>
            <w:vAlign w:val="center"/>
          </w:tcPr>
          <w:p>
            <w:pPr>
              <w:spacing w:line="360" w:lineRule="auto"/>
              <w:jc w:val="both"/>
              <w:rPr>
                <w:rFonts w:hint="eastAsia" w:ascii="宋体" w:hAnsi="宋体"/>
                <w:b/>
                <w:bCs/>
                <w:color w:val="000000"/>
                <w:sz w:val="21"/>
                <w:szCs w:val="21"/>
              </w:rPr>
            </w:pPr>
            <w:r>
              <w:rPr>
                <w:rFonts w:hint="eastAsia" w:ascii="宋体" w:hAnsi="宋体"/>
                <w:b/>
                <w:bCs/>
                <w:sz w:val="21"/>
                <w:szCs w:val="21"/>
              </w:rPr>
              <w:t>1</w:t>
            </w:r>
          </w:p>
        </w:tc>
        <w:tc>
          <w:tcPr>
            <w:tcW w:w="8565" w:type="dxa"/>
            <w:noWrap w:val="0"/>
            <w:vAlign w:val="center"/>
          </w:tcPr>
          <w:p>
            <w:pPr>
              <w:pStyle w:val="22"/>
              <w:widowControl/>
              <w:rPr>
                <w:rFonts w:hint="eastAsia"/>
                <w:sz w:val="21"/>
                <w:szCs w:val="21"/>
              </w:rPr>
            </w:pPr>
            <w:r>
              <w:rPr>
                <w:rFonts w:hint="eastAsia" w:ascii="宋体" w:hAnsi="宋体"/>
                <w:b/>
                <w:bCs/>
                <w:sz w:val="21"/>
                <w:szCs w:val="21"/>
              </w:rPr>
              <w:t>规格：</w:t>
            </w:r>
            <w:r>
              <w:rPr>
                <w:rFonts w:hint="eastAsia" w:ascii="宋体" w:hAnsi="宋体"/>
                <w:sz w:val="21"/>
                <w:szCs w:val="21"/>
              </w:rPr>
              <w:t>（长2100*宽960*高490）mm ±20mm。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2</w:t>
            </w:r>
          </w:p>
        </w:tc>
        <w:tc>
          <w:tcPr>
            <w:tcW w:w="8565" w:type="dxa"/>
            <w:noWrap w:val="0"/>
            <w:vAlign w:val="center"/>
          </w:tcPr>
          <w:p>
            <w:pPr>
              <w:spacing w:line="360" w:lineRule="auto"/>
              <w:rPr>
                <w:rFonts w:ascii="宋体" w:hAnsi="宋体"/>
                <w:sz w:val="21"/>
                <w:szCs w:val="21"/>
              </w:rPr>
            </w:pPr>
            <w:r>
              <w:rPr>
                <w:rFonts w:hint="eastAsia" w:ascii="宋体" w:hAnsi="宋体"/>
                <w:b/>
                <w:bCs/>
                <w:sz w:val="21"/>
                <w:szCs w:val="21"/>
              </w:rPr>
              <w:t>功能</w:t>
            </w:r>
            <w:r>
              <w:rPr>
                <w:rFonts w:hint="eastAsia" w:ascii="宋体" w:hAnsi="宋体"/>
                <w:sz w:val="21"/>
                <w:szCs w:val="21"/>
              </w:rPr>
              <w:t>：整床具备起背、曲腿功能，背部倾斜0-65°±5°，腿部0-40°±5°。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3</w:t>
            </w:r>
          </w:p>
        </w:tc>
        <w:tc>
          <w:tcPr>
            <w:tcW w:w="8565" w:type="dxa"/>
            <w:noWrap w:val="0"/>
            <w:vAlign w:val="center"/>
          </w:tcPr>
          <w:p>
            <w:pPr>
              <w:spacing w:line="360" w:lineRule="auto"/>
              <w:rPr>
                <w:rFonts w:hint="eastAsia" w:ascii="宋体" w:hAnsi="宋体"/>
                <w:b/>
                <w:bCs/>
                <w:sz w:val="21"/>
                <w:szCs w:val="21"/>
              </w:rPr>
            </w:pPr>
            <w:r>
              <w:rPr>
                <w:rFonts w:hint="eastAsia" w:ascii="宋体" w:hAnsi="宋体"/>
                <w:b/>
                <w:bCs/>
                <w:sz w:val="21"/>
                <w:szCs w:val="21"/>
              </w:rPr>
              <w:t>床头：</w:t>
            </w:r>
            <w:r>
              <w:rPr>
                <w:rFonts w:hint="eastAsia" w:ascii="宋体" w:hAnsi="宋体"/>
                <w:sz w:val="21"/>
                <w:szCs w:val="21"/>
              </w:rPr>
              <w:t>床头尾板为全ABS强化注塑挂式床头，重量≥6.5KG，挂式床头方便紧急拆卸，一次注塑成形，无缝隙，易清洁，不变形，稳定可靠，床尾板外侧设信息卡插槽，装饰色为天蓝色。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4</w:t>
            </w:r>
          </w:p>
        </w:tc>
        <w:tc>
          <w:tcPr>
            <w:tcW w:w="8565" w:type="dxa"/>
            <w:noWrap w:val="0"/>
            <w:vAlign w:val="center"/>
          </w:tcPr>
          <w:p>
            <w:pPr>
              <w:spacing w:line="480" w:lineRule="exact"/>
              <w:rPr>
                <w:rFonts w:hint="eastAsia" w:ascii="宋体" w:hAnsi="宋体"/>
                <w:sz w:val="21"/>
                <w:szCs w:val="21"/>
              </w:rPr>
            </w:pPr>
            <w:r>
              <w:rPr>
                <w:rFonts w:hint="eastAsia" w:ascii="宋体" w:hAnsi="宋体"/>
                <w:b/>
                <w:bCs/>
                <w:sz w:val="21"/>
                <w:szCs w:val="21"/>
                <w:lang w:val="en-US" w:eastAsia="zh-CN"/>
              </w:rPr>
              <w:t>★</w:t>
            </w:r>
            <w:r>
              <w:rPr>
                <w:rFonts w:hint="eastAsia" w:ascii="宋体" w:hAnsi="宋体"/>
                <w:b/>
                <w:bCs/>
                <w:sz w:val="21"/>
                <w:szCs w:val="21"/>
              </w:rPr>
              <w:t>床框</w:t>
            </w:r>
            <w:r>
              <w:rPr>
                <w:rFonts w:hint="eastAsia" w:ascii="宋体" w:hAnsi="宋体"/>
                <w:sz w:val="21"/>
                <w:szCs w:val="21"/>
              </w:rPr>
              <w:t>：床框采用</w:t>
            </w:r>
            <w:r>
              <w:rPr>
                <w:rFonts w:ascii="Arial" w:hAnsi="Arial" w:cs="Arial"/>
                <w:sz w:val="21"/>
                <w:szCs w:val="21"/>
              </w:rPr>
              <w:t>≥</w:t>
            </w:r>
            <w:r>
              <w:rPr>
                <w:rFonts w:hint="eastAsia" w:ascii="宋体" w:hAnsi="宋体"/>
                <w:sz w:val="21"/>
                <w:szCs w:val="21"/>
              </w:rPr>
              <w:t>30×60×1.5mm矩型钢管，整床焊接采用机器人焊接</w:t>
            </w:r>
            <w:r>
              <w:rPr>
                <w:rFonts w:hint="eastAsia" w:ascii="宋体" w:hAnsi="宋体"/>
                <w:sz w:val="21"/>
                <w:szCs w:val="21"/>
                <w:lang w:eastAsia="zh-CN"/>
              </w:rPr>
              <w:t>，</w:t>
            </w:r>
            <w:r>
              <w:rPr>
                <w:rFonts w:hint="eastAsia" w:ascii="宋体" w:hAnsi="宋体"/>
                <w:sz w:val="21"/>
                <w:szCs w:val="21"/>
              </w:rPr>
              <w:t>焊接质量坚实牢固，质感顺滑流畅，焊缝工整；床体静态承重不低于240kg。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5</w:t>
            </w:r>
          </w:p>
        </w:tc>
        <w:tc>
          <w:tcPr>
            <w:tcW w:w="8565" w:type="dxa"/>
            <w:noWrap w:val="0"/>
            <w:vAlign w:val="center"/>
          </w:tcPr>
          <w:p>
            <w:pPr>
              <w:spacing w:line="360" w:lineRule="auto"/>
              <w:rPr>
                <w:rFonts w:hint="eastAsia" w:ascii="宋体" w:hAnsi="宋体"/>
                <w:sz w:val="21"/>
                <w:szCs w:val="21"/>
              </w:rPr>
            </w:pPr>
            <w:r>
              <w:rPr>
                <w:rFonts w:hint="eastAsia" w:ascii="宋体" w:hAnsi="宋体"/>
                <w:b/>
                <w:bCs/>
                <w:sz w:val="21"/>
                <w:szCs w:val="21"/>
              </w:rPr>
              <w:t>床面板</w:t>
            </w:r>
            <w:r>
              <w:rPr>
                <w:rFonts w:hint="eastAsia" w:ascii="宋体" w:hAnsi="宋体"/>
                <w:sz w:val="21"/>
                <w:szCs w:val="21"/>
              </w:rPr>
              <w:t>：床面板采用</w:t>
            </w:r>
            <w:r>
              <w:rPr>
                <w:rFonts w:ascii="Arial" w:hAnsi="Arial" w:cs="Arial"/>
                <w:sz w:val="21"/>
                <w:szCs w:val="21"/>
              </w:rPr>
              <w:t>≥</w:t>
            </w:r>
            <w:r>
              <w:rPr>
                <w:rFonts w:hint="eastAsia" w:ascii="宋体" w:hAnsi="宋体"/>
                <w:sz w:val="21"/>
                <w:szCs w:val="21"/>
              </w:rPr>
              <w:t>1.2mm碳钢板一次模压成型汽车钣金工艺，多气孔设计，整齐排列的通气孔兼备防滑功能，便于透气，背部特别添加“日”字形钢管加固结构，使得承重能力大大提高，整板受力均衡，抗压力强。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6</w:t>
            </w:r>
          </w:p>
        </w:tc>
        <w:tc>
          <w:tcPr>
            <w:tcW w:w="8565" w:type="dxa"/>
            <w:noWrap w:val="0"/>
            <w:vAlign w:val="center"/>
          </w:tcPr>
          <w:p>
            <w:pPr>
              <w:spacing w:line="360" w:lineRule="auto"/>
              <w:rPr>
                <w:rFonts w:hint="eastAsia" w:ascii="宋体" w:hAnsi="宋体"/>
                <w:sz w:val="21"/>
                <w:szCs w:val="21"/>
              </w:rPr>
            </w:pPr>
            <w:r>
              <w:rPr>
                <w:rFonts w:hint="eastAsia" w:ascii="宋体" w:hAnsi="宋体"/>
                <w:b/>
                <w:bCs/>
                <w:sz w:val="21"/>
                <w:szCs w:val="21"/>
              </w:rPr>
              <w:t>摇杆系统</w:t>
            </w:r>
            <w:r>
              <w:rPr>
                <w:rFonts w:hint="eastAsia" w:ascii="宋体" w:hAnsi="宋体"/>
                <w:sz w:val="21"/>
                <w:szCs w:val="21"/>
              </w:rPr>
              <w:t>：两组摇杆传动升降系统，丝杆采用45#模具钢，可折叠式不锈钢摇把，具有极限保护装置，可保护摇杆上限及下限，即背部升至最高点及降至最低点时，摇杆处于空摇状态。克服了无此极限保护装置医疗床摇把容易卡死和塑料摇把容易断裂的现象（整个摇杆所有部件均为专用金属制造，保证了摇杆系统的最大安全性）。中心螺母采用合金材料制造，是pp、塑料、铜、铁等材质寿命的2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7</w:t>
            </w:r>
          </w:p>
        </w:tc>
        <w:tc>
          <w:tcPr>
            <w:tcW w:w="8565" w:type="dxa"/>
            <w:noWrap w:val="0"/>
            <w:vAlign w:val="center"/>
          </w:tcPr>
          <w:p>
            <w:pPr>
              <w:spacing w:line="360" w:lineRule="auto"/>
              <w:rPr>
                <w:rFonts w:hint="eastAsia" w:ascii="宋体" w:hAnsi="宋体"/>
                <w:sz w:val="21"/>
                <w:szCs w:val="21"/>
              </w:rPr>
            </w:pPr>
            <w:r>
              <w:rPr>
                <w:rFonts w:hint="eastAsia" w:ascii="宋体" w:hAnsi="宋体"/>
                <w:b/>
                <w:bCs/>
                <w:sz w:val="21"/>
                <w:szCs w:val="21"/>
              </w:rPr>
              <w:t>护栏</w:t>
            </w:r>
            <w:r>
              <w:rPr>
                <w:rFonts w:hint="eastAsia" w:ascii="宋体" w:hAnsi="宋体"/>
                <w:sz w:val="21"/>
                <w:szCs w:val="21"/>
              </w:rPr>
              <w:t>：全覆盖式六档折叠铝合金护栏，优质电泳铝合金横梁，表面硬化处理，美观大方；整体结构合理、坚固耐用。放倒长度1780（±10）mm，展开长度1500（±10）mm, 六根不锈钢圆管立柱，立柱规格：φ19*1.2m，上下关节为ABS关节，与不锈钢立柱采用空心铆钉连接工艺，折叠轻松，底座采用30*30*1.5mm的钢制管材，长度1400mm，护栏开关带防夹手功能，护栏整体高度410mm。可收缩平放，ABS手柄，整体牢固，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8</w:t>
            </w:r>
          </w:p>
        </w:tc>
        <w:tc>
          <w:tcPr>
            <w:tcW w:w="8565" w:type="dxa"/>
            <w:noWrap w:val="0"/>
            <w:vAlign w:val="center"/>
          </w:tcPr>
          <w:p>
            <w:pPr>
              <w:spacing w:line="360" w:lineRule="auto"/>
              <w:textAlignment w:val="baseline"/>
              <w:rPr>
                <w:rFonts w:ascii="宋体" w:hAnsi="宋体"/>
                <w:sz w:val="21"/>
                <w:szCs w:val="21"/>
              </w:rPr>
            </w:pPr>
            <w:r>
              <w:rPr>
                <w:rFonts w:hint="eastAsia" w:ascii="宋体" w:hAnsi="宋体"/>
                <w:b/>
                <w:bCs/>
                <w:sz w:val="21"/>
                <w:szCs w:val="21"/>
                <w:lang w:val="en-US" w:eastAsia="zh-CN"/>
              </w:rPr>
              <w:t>★</w:t>
            </w:r>
            <w:r>
              <w:rPr>
                <w:rFonts w:hint="eastAsia" w:ascii="宋体" w:hAnsi="宋体"/>
                <w:b/>
                <w:bCs/>
                <w:sz w:val="21"/>
                <w:szCs w:val="21"/>
              </w:rPr>
              <w:t>脚轮</w:t>
            </w:r>
            <w:r>
              <w:rPr>
                <w:rFonts w:hint="eastAsia" w:ascii="宋体" w:hAnsi="宋体"/>
                <w:sz w:val="21"/>
                <w:szCs w:val="21"/>
              </w:rPr>
              <w:t>：脚轮采用</w:t>
            </w:r>
            <w:r>
              <w:rPr>
                <w:rFonts w:hint="eastAsia" w:ascii="宋体" w:hAnsi="宋体"/>
                <w:color w:val="000000"/>
                <w:kern w:val="0"/>
                <w:sz w:val="21"/>
                <w:szCs w:val="21"/>
                <w:lang w:bidi="ar"/>
              </w:rPr>
              <w:t>超级聚氨酯材质，强度高、耐磨耐用、静音。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9</w:t>
            </w:r>
          </w:p>
        </w:tc>
        <w:tc>
          <w:tcPr>
            <w:tcW w:w="8565" w:type="dxa"/>
            <w:noWrap w:val="0"/>
            <w:vAlign w:val="center"/>
          </w:tcPr>
          <w:p>
            <w:pPr>
              <w:spacing w:line="360" w:lineRule="auto"/>
              <w:rPr>
                <w:rFonts w:ascii="宋体" w:hAnsi="宋体"/>
                <w:sz w:val="21"/>
                <w:szCs w:val="21"/>
              </w:rPr>
            </w:pPr>
            <w:r>
              <w:rPr>
                <w:rFonts w:hint="eastAsia" w:ascii="宋体" w:hAnsi="宋体"/>
                <w:b/>
                <w:bCs/>
                <w:sz w:val="21"/>
                <w:szCs w:val="21"/>
              </w:rPr>
              <w:t>床体喷塑要求</w:t>
            </w:r>
            <w:r>
              <w:rPr>
                <w:rFonts w:hint="eastAsia" w:ascii="宋体" w:hAnsi="宋体"/>
                <w:sz w:val="21"/>
                <w:szCs w:val="21"/>
              </w:rPr>
              <w:t>：金属表面采用双重静电涂层处理技术，达到内外防锈涂料有抗菌、防霉作用。经测试，附着力全部达到1级，不脱落，不生锈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10</w:t>
            </w:r>
          </w:p>
        </w:tc>
        <w:tc>
          <w:tcPr>
            <w:tcW w:w="8565" w:type="dxa"/>
            <w:noWrap w:val="0"/>
            <w:vAlign w:val="center"/>
          </w:tcPr>
          <w:p>
            <w:pPr>
              <w:spacing w:line="360" w:lineRule="auto"/>
              <w:rPr>
                <w:rFonts w:hint="eastAsia" w:ascii="宋体" w:hAnsi="宋体"/>
                <w:b/>
                <w:bCs/>
                <w:sz w:val="21"/>
                <w:szCs w:val="21"/>
              </w:rPr>
            </w:pPr>
            <w:r>
              <w:rPr>
                <w:rFonts w:hint="eastAsia" w:ascii="宋体" w:hAnsi="宋体"/>
                <w:b/>
                <w:bCs/>
                <w:sz w:val="21"/>
                <w:szCs w:val="21"/>
              </w:rPr>
              <w:t>其他：</w:t>
            </w:r>
            <w:r>
              <w:rPr>
                <w:rFonts w:hint="eastAsia" w:ascii="宋体" w:hAnsi="宋体"/>
                <w:sz w:val="21"/>
                <w:szCs w:val="21"/>
              </w:rPr>
              <w:t>床框四角配备4个钢制点滴架插孔，永不变形，配备不锈钢伸缩输液杆一根。床框底部两侧各具备2个钢制引流挂钩，可悬挂药剂袋、引流袋及污物袋等。床底配有鞋架，可存放鞋子或脸盆等。</w:t>
            </w:r>
          </w:p>
        </w:tc>
      </w:tr>
    </w:tbl>
    <w:p>
      <w:pPr>
        <w:widowControl/>
        <w:spacing w:line="380" w:lineRule="exact"/>
        <w:ind w:right="-1153" w:rightChars="-549"/>
        <w:jc w:val="left"/>
        <w:rPr>
          <w:rFonts w:hint="eastAsia" w:ascii="宋体" w:hAnsi="宋体"/>
          <w:b/>
          <w:color w:val="000000"/>
          <w:sz w:val="21"/>
          <w:szCs w:val="21"/>
        </w:rPr>
      </w:pPr>
    </w:p>
    <w:p>
      <w:pPr>
        <w:widowControl/>
        <w:spacing w:line="380" w:lineRule="exact"/>
        <w:ind w:right="-1153" w:rightChars="-549" w:firstLine="2108" w:firstLineChars="1000"/>
        <w:rPr>
          <w:rFonts w:hint="eastAsia" w:ascii="宋体" w:hAnsi="宋体" w:eastAsiaTheme="minorEastAsia"/>
          <w:b/>
          <w:color w:val="000000"/>
          <w:sz w:val="21"/>
          <w:szCs w:val="21"/>
          <w:lang w:eastAsia="zh-CN"/>
        </w:rPr>
      </w:pPr>
      <w:r>
        <w:rPr>
          <w:rFonts w:hint="eastAsia" w:ascii="宋体" w:hAnsi="宋体"/>
          <w:b/>
          <w:color w:val="000000"/>
          <w:sz w:val="21"/>
          <w:szCs w:val="21"/>
        </w:rPr>
        <w:t>医用床头柜</w:t>
      </w:r>
      <w:r>
        <w:rPr>
          <w:rFonts w:hint="eastAsia" w:ascii="宋体" w:hAnsi="宋体"/>
          <w:b/>
          <w:color w:val="000000"/>
          <w:sz w:val="21"/>
          <w:szCs w:val="21"/>
          <w:lang w:eastAsia="zh-CN"/>
        </w:rPr>
        <w:t>（</w:t>
      </w:r>
      <w:r>
        <w:rPr>
          <w:rFonts w:hint="eastAsia" w:ascii="宋体" w:hAnsi="宋体"/>
          <w:b/>
          <w:color w:val="000000"/>
          <w:sz w:val="21"/>
          <w:szCs w:val="21"/>
          <w:lang w:val="en-US" w:eastAsia="zh-CN"/>
        </w:rPr>
        <w:t>300张</w:t>
      </w:r>
      <w:r>
        <w:rPr>
          <w:rFonts w:hint="eastAsia" w:ascii="宋体" w:hAnsi="宋体"/>
          <w:b/>
          <w:color w:val="000000"/>
          <w:sz w:val="21"/>
          <w:szCs w:val="21"/>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1</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规格：480*480*760mm。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2</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整体采用 ABS 工程塑料（一级原料）一次注塑成型，表面硬化处理达到防刮耐高温的效果并且表面光滑平整易清理。前脸采用弧形设计美观大方，上边配有抽屉和餐桌板承载能力强抽拉灵活，下边配有弧形门里边可放置水瓶和活动隔板。两侧配有隐藏式毛巾架以及杂物袋挂钩开启自如方便使用。整体床头柜还有多种颜色供选择其中蓝色为主打颜色。</w:t>
            </w:r>
          </w:p>
        </w:tc>
      </w:tr>
    </w:tbl>
    <w:p>
      <w:pPr>
        <w:pStyle w:val="3"/>
        <w:ind w:left="0" w:firstLine="2108" w:firstLineChars="1000"/>
        <w:rPr>
          <w:sz w:val="21"/>
          <w:szCs w:val="21"/>
        </w:rPr>
      </w:pPr>
      <w:r>
        <w:rPr>
          <w:rFonts w:hint="eastAsia"/>
          <w:b/>
          <w:color w:val="000000"/>
          <w:sz w:val="21"/>
          <w:szCs w:val="21"/>
        </w:rPr>
        <w:t>医用床垫</w:t>
      </w:r>
      <w:r>
        <w:rPr>
          <w:rFonts w:hint="eastAsia" w:ascii="宋体" w:hAnsi="宋体"/>
          <w:b/>
          <w:color w:val="000000"/>
          <w:sz w:val="21"/>
          <w:szCs w:val="21"/>
          <w:lang w:eastAsia="zh-CN"/>
        </w:rPr>
        <w:t>（</w:t>
      </w:r>
      <w:r>
        <w:rPr>
          <w:rFonts w:hint="eastAsia" w:ascii="宋体" w:hAnsi="宋体"/>
          <w:b/>
          <w:color w:val="000000"/>
          <w:sz w:val="21"/>
          <w:szCs w:val="21"/>
          <w:lang w:val="en-US" w:eastAsia="zh-CN"/>
        </w:rPr>
        <w:t>300张</w:t>
      </w:r>
      <w:r>
        <w:rPr>
          <w:rFonts w:hint="eastAsia" w:ascii="宋体" w:hAnsi="宋体"/>
          <w:b/>
          <w:color w:val="000000"/>
          <w:sz w:val="21"/>
          <w:szCs w:val="21"/>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1</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无刺激异味，防水帆布，厚度80mm，尺寸与病床配套，医学专用床垫，内褥为高弹海绵+天然棕丝。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2</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海绵经过防虫处理，棕板经过高温高压处理；外包优质防水布，液体不渗透表层、易擦拭、有透气性，带拉链，可拆洗。</w:t>
            </w:r>
          </w:p>
        </w:tc>
      </w:tr>
    </w:tbl>
    <w:p>
      <w:pPr>
        <w:pStyle w:val="3"/>
        <w:ind w:left="0" w:firstLine="2108" w:firstLineChars="1000"/>
        <w:rPr>
          <w:sz w:val="21"/>
          <w:szCs w:val="21"/>
        </w:rPr>
      </w:pPr>
      <w:r>
        <w:rPr>
          <w:rFonts w:hint="eastAsia"/>
          <w:b/>
          <w:color w:val="000000"/>
          <w:sz w:val="21"/>
          <w:szCs w:val="21"/>
        </w:rPr>
        <w:t>床上用品</w:t>
      </w:r>
      <w:r>
        <w:rPr>
          <w:rFonts w:hint="eastAsia" w:ascii="宋体" w:hAnsi="宋体"/>
          <w:b/>
          <w:color w:val="000000"/>
          <w:sz w:val="21"/>
          <w:szCs w:val="21"/>
          <w:lang w:eastAsia="zh-CN"/>
        </w:rPr>
        <w:t>（</w:t>
      </w:r>
      <w:r>
        <w:rPr>
          <w:rFonts w:hint="eastAsia" w:ascii="宋体" w:hAnsi="宋体"/>
          <w:b/>
          <w:color w:val="000000"/>
          <w:sz w:val="21"/>
          <w:szCs w:val="21"/>
          <w:lang w:val="en-US" w:eastAsia="zh-CN"/>
        </w:rPr>
        <w:t>600套</w:t>
      </w:r>
      <w:r>
        <w:rPr>
          <w:rFonts w:hint="eastAsia" w:ascii="宋体" w:hAnsi="宋体"/>
          <w:b/>
          <w:color w:val="000000"/>
          <w:sz w:val="21"/>
          <w:szCs w:val="21"/>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1</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涤棉材质小蓝格六件套。规格：床单160*230cm、被套160*215cm、枕套50*70cm。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2</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含量：涤65%、棉35%。面料特点：耐氯漂、耐高温、不起球、柔软、色牢度好、色泽温馨、美观大方。被子、褥子采用丝绵，枕芯采用珍珠棉。</w:t>
            </w:r>
          </w:p>
        </w:tc>
      </w:tr>
    </w:tbl>
    <w:p>
      <w:pPr>
        <w:pStyle w:val="3"/>
        <w:ind w:left="0" w:firstLine="2108" w:firstLineChars="1000"/>
        <w:rPr>
          <w:sz w:val="21"/>
          <w:szCs w:val="21"/>
        </w:rPr>
      </w:pPr>
      <w:r>
        <w:rPr>
          <w:rFonts w:hint="eastAsia"/>
          <w:b/>
          <w:color w:val="000000"/>
          <w:sz w:val="21"/>
          <w:szCs w:val="21"/>
        </w:rPr>
        <w:t>病号服</w:t>
      </w:r>
      <w:r>
        <w:rPr>
          <w:rFonts w:hint="eastAsia" w:ascii="宋体" w:hAnsi="宋体"/>
          <w:b/>
          <w:color w:val="000000"/>
          <w:sz w:val="21"/>
          <w:szCs w:val="21"/>
          <w:lang w:eastAsia="zh-CN"/>
        </w:rPr>
        <w:t>（</w:t>
      </w:r>
      <w:r>
        <w:rPr>
          <w:rFonts w:hint="eastAsia" w:ascii="宋体" w:hAnsi="宋体"/>
          <w:b/>
          <w:color w:val="000000"/>
          <w:sz w:val="21"/>
          <w:szCs w:val="21"/>
          <w:lang w:val="en-US" w:eastAsia="zh-CN"/>
        </w:rPr>
        <w:t>600套</w:t>
      </w:r>
      <w:r>
        <w:rPr>
          <w:rFonts w:hint="eastAsia" w:ascii="宋体" w:hAnsi="宋体"/>
          <w:b/>
          <w:color w:val="000000"/>
          <w:sz w:val="21"/>
          <w:szCs w:val="21"/>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1</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纯棉蓝白条，男女同款</w:t>
            </w:r>
            <w:r>
              <w:rPr>
                <w:rFonts w:hint="eastAsia" w:ascii="宋体" w:hAnsi="宋体"/>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3" w:type="dxa"/>
            <w:noWrap w:val="0"/>
            <w:vAlign w:val="center"/>
          </w:tcPr>
          <w:p>
            <w:pPr>
              <w:spacing w:line="360" w:lineRule="auto"/>
              <w:jc w:val="both"/>
              <w:rPr>
                <w:rFonts w:ascii="宋体" w:hAnsi="宋体"/>
                <w:b/>
                <w:bCs/>
                <w:sz w:val="21"/>
                <w:szCs w:val="21"/>
              </w:rPr>
            </w:pPr>
            <w:r>
              <w:rPr>
                <w:rFonts w:hint="eastAsia" w:ascii="宋体" w:hAnsi="宋体"/>
                <w:b/>
                <w:bCs/>
                <w:sz w:val="21"/>
                <w:szCs w:val="21"/>
              </w:rPr>
              <w:t>2</w:t>
            </w:r>
          </w:p>
        </w:tc>
        <w:tc>
          <w:tcPr>
            <w:tcW w:w="8565" w:type="dxa"/>
            <w:noWrap w:val="0"/>
            <w:vAlign w:val="center"/>
          </w:tcPr>
          <w:p>
            <w:pPr>
              <w:spacing w:line="360" w:lineRule="auto"/>
              <w:rPr>
                <w:rFonts w:hint="eastAsia" w:ascii="宋体" w:hAnsi="宋体"/>
                <w:b/>
                <w:bCs/>
                <w:sz w:val="21"/>
                <w:szCs w:val="21"/>
              </w:rPr>
            </w:pPr>
            <w:r>
              <w:rPr>
                <w:rFonts w:hint="eastAsia" w:ascii="宋体" w:hAnsi="宋体"/>
                <w:sz w:val="21"/>
                <w:szCs w:val="21"/>
              </w:rPr>
              <w:t>全棉色织面料，纱支：20*20，密度：88*61。面料特点：高品质纯棉面料、柔软舒适、吸湿透气、不脱色、不起球、耐氯漂。</w:t>
            </w:r>
          </w:p>
        </w:tc>
      </w:tr>
    </w:tbl>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leftChars="0" w:firstLine="0" w:firstLineChars="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firstLine="2108" w:firstLineChars="1000"/>
        <w:rPr>
          <w:rFonts w:hint="eastAsia"/>
          <w:b/>
          <w:color w:val="000000"/>
          <w:sz w:val="21"/>
          <w:szCs w:val="21"/>
          <w:lang w:val="en-US" w:eastAsia="zh-CN"/>
        </w:rPr>
      </w:pPr>
    </w:p>
    <w:p>
      <w:pPr>
        <w:pStyle w:val="3"/>
        <w:ind w:left="0" w:leftChars="0" w:firstLine="0" w:firstLineChars="0"/>
        <w:rPr>
          <w:rFonts w:hint="eastAsia"/>
          <w:b/>
          <w:color w:val="000000"/>
          <w:sz w:val="21"/>
          <w:szCs w:val="21"/>
          <w:lang w:val="en-US" w:eastAsia="zh-CN"/>
        </w:rPr>
      </w:pPr>
      <w:r>
        <w:rPr>
          <w:rFonts w:hint="eastAsia"/>
          <w:b/>
          <w:color w:val="000000"/>
          <w:sz w:val="21"/>
          <w:szCs w:val="21"/>
          <w:lang w:val="en-US" w:eastAsia="zh-CN"/>
        </w:rPr>
        <w:br w:type="page"/>
      </w:r>
    </w:p>
    <w:tbl>
      <w:tblPr>
        <w:tblStyle w:val="25"/>
        <w:tblpPr w:leftFromText="180" w:rightFromText="180" w:vertAnchor="page" w:horzAnchor="page" w:tblpX="1441" w:tblpY="193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268"/>
        <w:gridCol w:w="1122"/>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4"/>
            <w:vAlign w:val="center"/>
          </w:tcPr>
          <w:p>
            <w:pPr>
              <w:ind w:left="0" w:leftChars="0" w:firstLine="0" w:firstLineChars="0"/>
              <w:jc w:val="center"/>
              <w:rPr>
                <w:rFonts w:hint="eastAsia"/>
                <w:b w:val="0"/>
                <w:bCs/>
                <w:sz w:val="21"/>
                <w:szCs w:val="21"/>
              </w:rPr>
            </w:pPr>
            <w:r>
              <w:rPr>
                <w:rFonts w:hint="eastAsia"/>
                <w:b/>
                <w:color w:val="000000"/>
                <w:sz w:val="24"/>
                <w:szCs w:val="24"/>
                <w:lang w:val="en-US" w:eastAsia="zh-CN"/>
              </w:rPr>
              <w:t>康复器材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序号</w:t>
            </w:r>
          </w:p>
        </w:tc>
        <w:tc>
          <w:tcPr>
            <w:tcW w:w="745" w:type="pct"/>
            <w:vAlign w:val="center"/>
          </w:tcPr>
          <w:p>
            <w:pPr>
              <w:ind w:left="0" w:leftChars="0" w:firstLine="0" w:firstLineChars="0"/>
              <w:rPr>
                <w:sz w:val="21"/>
                <w:szCs w:val="21"/>
              </w:rPr>
            </w:pPr>
            <w:r>
              <w:rPr>
                <w:rFonts w:hint="eastAsia"/>
                <w:sz w:val="21"/>
                <w:szCs w:val="21"/>
              </w:rPr>
              <w:t>产品名称</w:t>
            </w:r>
          </w:p>
        </w:tc>
        <w:tc>
          <w:tcPr>
            <w:tcW w:w="659" w:type="pct"/>
            <w:vAlign w:val="center"/>
          </w:tcPr>
          <w:p>
            <w:pPr>
              <w:ind w:left="0" w:leftChars="0" w:firstLine="0" w:firstLineChars="0"/>
              <w:rPr>
                <w:rFonts w:hint="eastAsia" w:eastAsiaTheme="minorEastAsia"/>
                <w:sz w:val="21"/>
                <w:szCs w:val="21"/>
                <w:lang w:eastAsia="zh-CN"/>
              </w:rPr>
            </w:pPr>
            <w:r>
              <w:rPr>
                <w:rFonts w:hint="eastAsia"/>
                <w:sz w:val="21"/>
                <w:szCs w:val="21"/>
              </w:rPr>
              <w:t>数量</w:t>
            </w:r>
          </w:p>
        </w:tc>
        <w:tc>
          <w:tcPr>
            <w:tcW w:w="3096" w:type="pct"/>
            <w:vAlign w:val="center"/>
          </w:tcPr>
          <w:p>
            <w:pPr>
              <w:ind w:left="0" w:leftChars="0" w:firstLine="0" w:firstLineChars="0"/>
              <w:rPr>
                <w:sz w:val="21"/>
                <w:szCs w:val="21"/>
              </w:rPr>
            </w:pPr>
            <w:r>
              <w:rPr>
                <w:rFonts w:hint="eastAsia"/>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1</w:t>
            </w:r>
          </w:p>
        </w:tc>
        <w:tc>
          <w:tcPr>
            <w:tcW w:w="745" w:type="pct"/>
            <w:vAlign w:val="center"/>
          </w:tcPr>
          <w:p>
            <w:pPr>
              <w:ind w:left="0" w:leftChars="0" w:firstLine="0" w:firstLineChars="0"/>
              <w:rPr>
                <w:sz w:val="21"/>
                <w:szCs w:val="21"/>
              </w:rPr>
            </w:pPr>
            <w:r>
              <w:rPr>
                <w:rFonts w:hint="eastAsia"/>
                <w:sz w:val="21"/>
                <w:szCs w:val="21"/>
              </w:rPr>
              <w:t>痉挛机低频治疗仪</w:t>
            </w:r>
          </w:p>
        </w:tc>
        <w:tc>
          <w:tcPr>
            <w:tcW w:w="659" w:type="pct"/>
            <w:vAlign w:val="center"/>
          </w:tcPr>
          <w:p>
            <w:pPr>
              <w:rPr>
                <w:sz w:val="21"/>
                <w:szCs w:val="21"/>
              </w:rPr>
            </w:pPr>
            <w:r>
              <w:rPr>
                <w:rFonts w:hint="eastAsia"/>
                <w:sz w:val="21"/>
                <w:szCs w:val="21"/>
              </w:rPr>
              <w:t>3</w:t>
            </w:r>
          </w:p>
        </w:tc>
        <w:tc>
          <w:tcPr>
            <w:tcW w:w="3096" w:type="pct"/>
            <w:vAlign w:val="center"/>
          </w:tcPr>
          <w:p>
            <w:pPr>
              <w:rPr>
                <w:sz w:val="21"/>
                <w:szCs w:val="21"/>
              </w:rPr>
            </w:pPr>
            <w:r>
              <w:rPr>
                <w:rFonts w:hint="eastAsia"/>
                <w:sz w:val="21"/>
                <w:szCs w:val="21"/>
              </w:rPr>
              <w:t>1</w:t>
            </w:r>
            <w:r>
              <w:rPr>
                <w:rFonts w:hint="eastAsia"/>
                <w:sz w:val="21"/>
                <w:szCs w:val="21"/>
                <w:lang w:eastAsia="zh-CN"/>
              </w:rPr>
              <w:t>、</w:t>
            </w:r>
            <w:r>
              <w:rPr>
                <w:rFonts w:hint="eastAsia"/>
                <w:sz w:val="21"/>
                <w:szCs w:val="21"/>
              </w:rPr>
              <w:t xml:space="preserve"> 输出波形：A、B</w:t>
            </w:r>
            <w:r>
              <w:rPr>
                <w:rFonts w:hint="eastAsia"/>
                <w:sz w:val="21"/>
                <w:szCs w:val="21"/>
                <w:lang w:val="en-US" w:eastAsia="zh-CN"/>
              </w:rPr>
              <w:t xml:space="preserve"> </w:t>
            </w:r>
            <w:r>
              <w:rPr>
                <w:rFonts w:hint="eastAsia"/>
                <w:sz w:val="21"/>
                <w:szCs w:val="21"/>
              </w:rPr>
              <w:t>两组输出均为无极性双向不对称脉冲。</w:t>
            </w:r>
          </w:p>
          <w:p>
            <w:pPr>
              <w:rPr>
                <w:sz w:val="21"/>
                <w:szCs w:val="21"/>
              </w:rPr>
            </w:pPr>
            <w:r>
              <w:rPr>
                <w:rFonts w:hint="eastAsia"/>
                <w:sz w:val="21"/>
                <w:szCs w:val="21"/>
              </w:rPr>
              <w:t>★2</w:t>
            </w:r>
            <w:r>
              <w:rPr>
                <w:rFonts w:hint="eastAsia"/>
                <w:sz w:val="21"/>
                <w:szCs w:val="21"/>
                <w:lang w:eastAsia="zh-CN"/>
              </w:rPr>
              <w:t>、</w:t>
            </w:r>
            <w:r>
              <w:rPr>
                <w:rFonts w:hint="eastAsia"/>
                <w:sz w:val="21"/>
                <w:szCs w:val="21"/>
              </w:rPr>
              <w:t xml:space="preserve"> 脉冲周期：输出脉冲周期从1s～2s连续可调，允差±15%。</w:t>
            </w:r>
          </w:p>
          <w:p>
            <w:pPr>
              <w:rPr>
                <w:sz w:val="21"/>
                <w:szCs w:val="21"/>
              </w:rPr>
            </w:pPr>
            <w:r>
              <w:rPr>
                <w:rFonts w:hint="eastAsia"/>
                <w:sz w:val="21"/>
                <w:szCs w:val="21"/>
              </w:rPr>
              <w:t>3</w:t>
            </w:r>
            <w:r>
              <w:rPr>
                <w:rFonts w:hint="eastAsia"/>
                <w:sz w:val="21"/>
                <w:szCs w:val="21"/>
                <w:lang w:eastAsia="zh-CN"/>
              </w:rPr>
              <w:t>、</w:t>
            </w:r>
            <w:r>
              <w:rPr>
                <w:rFonts w:hint="eastAsia"/>
                <w:sz w:val="21"/>
                <w:szCs w:val="21"/>
              </w:rPr>
              <w:t xml:space="preserve"> 脉冲宽度：输出脉冲宽度从0.1ms～0.5ms连续可调，允差±30%。</w:t>
            </w:r>
          </w:p>
          <w:p>
            <w:pPr>
              <w:rPr>
                <w:sz w:val="21"/>
                <w:szCs w:val="21"/>
              </w:rPr>
            </w:pPr>
            <w:r>
              <w:rPr>
                <w:rFonts w:hint="eastAsia"/>
                <w:sz w:val="21"/>
                <w:szCs w:val="21"/>
              </w:rPr>
              <w:t>4</w:t>
            </w:r>
            <w:r>
              <w:rPr>
                <w:rFonts w:hint="eastAsia"/>
                <w:sz w:val="21"/>
                <w:szCs w:val="21"/>
                <w:lang w:eastAsia="zh-CN"/>
              </w:rPr>
              <w:t>、</w:t>
            </w:r>
            <w:r>
              <w:rPr>
                <w:rFonts w:hint="eastAsia"/>
                <w:sz w:val="21"/>
                <w:szCs w:val="21"/>
              </w:rPr>
              <w:t xml:space="preserve"> 延时时间：B组输出脉冲比A组输出脉冲延时出现，延时时间T1从0.1s～1.5s连续可调，允差±15%。</w:t>
            </w:r>
          </w:p>
          <w:p>
            <w:pPr>
              <w:rPr>
                <w:sz w:val="21"/>
                <w:szCs w:val="21"/>
              </w:rPr>
            </w:pPr>
            <w:r>
              <w:rPr>
                <w:rFonts w:hint="eastAsia"/>
                <w:sz w:val="21"/>
                <w:szCs w:val="21"/>
              </w:rPr>
              <w:t>★5</w:t>
            </w:r>
            <w:r>
              <w:rPr>
                <w:rFonts w:hint="eastAsia"/>
                <w:sz w:val="21"/>
                <w:szCs w:val="21"/>
                <w:lang w:eastAsia="zh-CN"/>
              </w:rPr>
              <w:t>、</w:t>
            </w:r>
            <w:r>
              <w:rPr>
                <w:rFonts w:hint="eastAsia"/>
                <w:sz w:val="21"/>
                <w:szCs w:val="21"/>
              </w:rPr>
              <w:t xml:space="preserve"> 输出强度：A、B两组输出脉冲电流峰值Ip从0～99mA连续可调，最大输出值允差±15%。</w:t>
            </w:r>
          </w:p>
          <w:p>
            <w:pPr>
              <w:rPr>
                <w:sz w:val="21"/>
                <w:szCs w:val="21"/>
              </w:rPr>
            </w:pPr>
            <w:r>
              <w:rPr>
                <w:rFonts w:hint="eastAsia"/>
                <w:sz w:val="21"/>
                <w:szCs w:val="21"/>
              </w:rPr>
              <w:t>6</w:t>
            </w:r>
            <w:r>
              <w:rPr>
                <w:rFonts w:hint="eastAsia"/>
                <w:sz w:val="21"/>
                <w:szCs w:val="21"/>
                <w:lang w:eastAsia="zh-CN"/>
              </w:rPr>
              <w:t>、</w:t>
            </w:r>
            <w:r>
              <w:rPr>
                <w:rFonts w:hint="eastAsia"/>
                <w:sz w:val="21"/>
                <w:szCs w:val="21"/>
              </w:rPr>
              <w:t xml:space="preserve"> 定时时间：定时时间分为5min、10min、15min、20min、25min、30min六档，允许偏差±5%。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2</w:t>
            </w:r>
          </w:p>
        </w:tc>
        <w:tc>
          <w:tcPr>
            <w:tcW w:w="745" w:type="pct"/>
            <w:vAlign w:val="center"/>
          </w:tcPr>
          <w:p>
            <w:pPr>
              <w:ind w:left="0" w:leftChars="0" w:firstLine="0" w:firstLineChars="0"/>
              <w:rPr>
                <w:sz w:val="21"/>
                <w:szCs w:val="21"/>
              </w:rPr>
            </w:pPr>
            <w:r>
              <w:rPr>
                <w:rFonts w:hint="eastAsia"/>
                <w:sz w:val="21"/>
                <w:szCs w:val="21"/>
              </w:rPr>
              <w:t>经皮神经电刺激仪</w:t>
            </w:r>
          </w:p>
        </w:tc>
        <w:tc>
          <w:tcPr>
            <w:tcW w:w="659" w:type="pct"/>
            <w:vAlign w:val="center"/>
          </w:tcPr>
          <w:p>
            <w:pPr>
              <w:rPr>
                <w:sz w:val="21"/>
                <w:szCs w:val="21"/>
              </w:rPr>
            </w:pPr>
            <w:r>
              <w:rPr>
                <w:rFonts w:hint="eastAsia"/>
                <w:sz w:val="21"/>
                <w:szCs w:val="21"/>
              </w:rPr>
              <w:t>3</w:t>
            </w:r>
          </w:p>
        </w:tc>
        <w:tc>
          <w:tcPr>
            <w:tcW w:w="3096" w:type="pct"/>
            <w:vAlign w:val="center"/>
          </w:tcPr>
          <w:p>
            <w:pPr>
              <w:rPr>
                <w:sz w:val="21"/>
                <w:szCs w:val="21"/>
              </w:rPr>
            </w:pPr>
            <w:r>
              <w:rPr>
                <w:rFonts w:hint="eastAsia"/>
                <w:sz w:val="21"/>
                <w:szCs w:val="21"/>
              </w:rPr>
              <w:t>1、脉冲频率、波宽可在较大范围内调节</w:t>
            </w:r>
          </w:p>
          <w:p>
            <w:pPr>
              <w:rPr>
                <w:sz w:val="21"/>
                <w:szCs w:val="21"/>
              </w:rPr>
            </w:pPr>
            <w:r>
              <w:rPr>
                <w:rFonts w:hint="eastAsia"/>
                <w:sz w:val="21"/>
                <w:szCs w:val="21"/>
              </w:rPr>
              <w:t>★2、可以进行连续治疗和两种断续治疗</w:t>
            </w:r>
          </w:p>
          <w:p>
            <w:pPr>
              <w:rPr>
                <w:sz w:val="21"/>
                <w:szCs w:val="21"/>
              </w:rPr>
            </w:pPr>
            <w:r>
              <w:rPr>
                <w:rFonts w:hint="eastAsia"/>
                <w:sz w:val="21"/>
                <w:szCs w:val="21"/>
              </w:rPr>
              <w:t>3、输出强度可调节</w:t>
            </w:r>
          </w:p>
          <w:p>
            <w:pPr>
              <w:rPr>
                <w:sz w:val="21"/>
                <w:szCs w:val="21"/>
              </w:rPr>
            </w:pPr>
            <w:r>
              <w:rPr>
                <w:rFonts w:hint="eastAsia"/>
                <w:sz w:val="21"/>
                <w:szCs w:val="21"/>
              </w:rPr>
              <w:t>★4、三组独立输出，可同时治疗三个病人或三个部位，每路输出备有正负两个插口供选择</w:t>
            </w:r>
          </w:p>
          <w:p>
            <w:pPr>
              <w:rPr>
                <w:sz w:val="21"/>
                <w:szCs w:val="21"/>
              </w:rPr>
            </w:pPr>
            <w:r>
              <w:rPr>
                <w:rFonts w:hint="eastAsia"/>
                <w:sz w:val="21"/>
                <w:szCs w:val="21"/>
              </w:rPr>
              <w:t>5、定时时间将30分钟分为六档任选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3</w:t>
            </w:r>
          </w:p>
        </w:tc>
        <w:tc>
          <w:tcPr>
            <w:tcW w:w="745" w:type="pct"/>
            <w:vAlign w:val="center"/>
          </w:tcPr>
          <w:p>
            <w:pPr>
              <w:ind w:left="0" w:leftChars="0" w:firstLine="0" w:firstLineChars="0"/>
              <w:rPr>
                <w:sz w:val="21"/>
                <w:szCs w:val="21"/>
              </w:rPr>
            </w:pPr>
            <w:r>
              <w:rPr>
                <w:rFonts w:hint="eastAsia"/>
                <w:sz w:val="21"/>
                <w:szCs w:val="21"/>
              </w:rPr>
              <w:t>电动起立床</w:t>
            </w:r>
          </w:p>
        </w:tc>
        <w:tc>
          <w:tcPr>
            <w:tcW w:w="659" w:type="pct"/>
            <w:vAlign w:val="center"/>
          </w:tcPr>
          <w:p>
            <w:pPr>
              <w:rPr>
                <w:sz w:val="21"/>
                <w:szCs w:val="21"/>
              </w:rPr>
            </w:pPr>
            <w:r>
              <w:rPr>
                <w:rFonts w:hint="eastAsia"/>
                <w:sz w:val="21"/>
                <w:szCs w:val="21"/>
              </w:rPr>
              <w:t>2</w:t>
            </w:r>
          </w:p>
        </w:tc>
        <w:tc>
          <w:tcPr>
            <w:tcW w:w="3096" w:type="pct"/>
            <w:vAlign w:val="center"/>
          </w:tcPr>
          <w:p>
            <w:pPr>
              <w:rPr>
                <w:sz w:val="21"/>
                <w:szCs w:val="21"/>
              </w:rPr>
            </w:pPr>
            <w:r>
              <w:rPr>
                <w:rFonts w:hint="eastAsia"/>
                <w:sz w:val="21"/>
                <w:szCs w:val="21"/>
              </w:rPr>
              <w:t>主要技术指标和参数</w:t>
            </w:r>
          </w:p>
          <w:p>
            <w:pPr>
              <w:rPr>
                <w:sz w:val="21"/>
                <w:szCs w:val="21"/>
              </w:rPr>
            </w:pPr>
            <w:r>
              <w:rPr>
                <w:rFonts w:hint="eastAsia"/>
                <w:sz w:val="21"/>
                <w:szCs w:val="21"/>
              </w:rPr>
              <w:t>1）外形尺寸：1915mm×815mm×1050mm</w:t>
            </w:r>
          </w:p>
          <w:p>
            <w:pPr>
              <w:rPr>
                <w:sz w:val="21"/>
                <w:szCs w:val="21"/>
              </w:rPr>
            </w:pPr>
            <w:r>
              <w:rPr>
                <w:rFonts w:hint="eastAsia"/>
                <w:sz w:val="21"/>
                <w:szCs w:val="21"/>
              </w:rPr>
              <w:t>2）床面高度：522mm</w:t>
            </w:r>
          </w:p>
          <w:p>
            <w:pPr>
              <w:rPr>
                <w:sz w:val="21"/>
                <w:szCs w:val="21"/>
              </w:rPr>
            </w:pPr>
            <w:r>
              <w:rPr>
                <w:rFonts w:hint="eastAsia"/>
                <w:sz w:val="21"/>
                <w:szCs w:val="21"/>
              </w:rPr>
              <w:t>3）床面宽度：605mm</w:t>
            </w:r>
          </w:p>
          <w:p>
            <w:pPr>
              <w:rPr>
                <w:sz w:val="21"/>
                <w:szCs w:val="21"/>
              </w:rPr>
            </w:pPr>
            <w:r>
              <w:rPr>
                <w:rFonts w:hint="eastAsia"/>
                <w:sz w:val="21"/>
                <w:szCs w:val="21"/>
              </w:rPr>
              <w:t>4）床面角度转动范围：0°～85°</w:t>
            </w:r>
          </w:p>
          <w:p>
            <w:pPr>
              <w:rPr>
                <w:sz w:val="21"/>
                <w:szCs w:val="21"/>
              </w:rPr>
            </w:pPr>
            <w:r>
              <w:rPr>
                <w:rFonts w:hint="eastAsia"/>
                <w:sz w:val="21"/>
                <w:szCs w:val="21"/>
              </w:rPr>
              <w:t>5）脚托板调节角度：0°～35°</w:t>
            </w:r>
          </w:p>
          <w:p>
            <w:pPr>
              <w:rPr>
                <w:sz w:val="21"/>
                <w:szCs w:val="21"/>
              </w:rPr>
            </w:pPr>
            <w:r>
              <w:rPr>
                <w:rFonts w:hint="eastAsia"/>
                <w:sz w:val="21"/>
                <w:szCs w:val="21"/>
              </w:rPr>
              <w:t>6）床板安全工作载荷/N：1700</w:t>
            </w:r>
          </w:p>
          <w:p>
            <w:pPr>
              <w:rPr>
                <w:sz w:val="21"/>
                <w:szCs w:val="21"/>
              </w:rPr>
            </w:pPr>
            <w:r>
              <w:rPr>
                <w:rFonts w:hint="eastAsia"/>
                <w:sz w:val="21"/>
                <w:szCs w:val="21"/>
              </w:rPr>
              <w:t>7）升降床架的安全工作载荷/N：2200</w:t>
            </w:r>
          </w:p>
          <w:p>
            <w:pPr>
              <w:rPr>
                <w:sz w:val="21"/>
                <w:szCs w:val="21"/>
              </w:rPr>
            </w:pPr>
            <w:r>
              <w:rPr>
                <w:rFonts w:hint="eastAsia"/>
                <w:sz w:val="21"/>
                <w:szCs w:val="21"/>
              </w:rPr>
              <w:t>8）输入功率：300VA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4</w:t>
            </w:r>
          </w:p>
        </w:tc>
        <w:tc>
          <w:tcPr>
            <w:tcW w:w="745" w:type="pct"/>
            <w:vAlign w:val="center"/>
          </w:tcPr>
          <w:p>
            <w:pPr>
              <w:ind w:left="0" w:leftChars="0" w:firstLine="0" w:firstLineChars="0"/>
              <w:rPr>
                <w:sz w:val="21"/>
                <w:szCs w:val="21"/>
              </w:rPr>
            </w:pPr>
            <w:r>
              <w:rPr>
                <w:rFonts w:hint="eastAsia"/>
                <w:sz w:val="21"/>
                <w:szCs w:val="21"/>
              </w:rPr>
              <w:t>多功能训练床</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rPr>
              <w:t>主要技术指标和参数</w:t>
            </w:r>
          </w:p>
          <w:p>
            <w:pPr>
              <w:rPr>
                <w:sz w:val="21"/>
                <w:szCs w:val="21"/>
              </w:rPr>
            </w:pPr>
            <w:r>
              <w:rPr>
                <w:rFonts w:hint="eastAsia"/>
                <w:sz w:val="21"/>
                <w:szCs w:val="21"/>
              </w:rPr>
              <w:t>1) 外形尺寸：2050mm×660mm×540mm</w:t>
            </w:r>
          </w:p>
          <w:p>
            <w:pPr>
              <w:rPr>
                <w:sz w:val="21"/>
                <w:szCs w:val="21"/>
              </w:rPr>
            </w:pPr>
            <w:r>
              <w:rPr>
                <w:rFonts w:hint="eastAsia"/>
                <w:sz w:val="21"/>
                <w:szCs w:val="21"/>
              </w:rPr>
              <w:t>2) 床面高度调节范围/mm：535mm～795mm</w:t>
            </w:r>
          </w:p>
          <w:p>
            <w:pPr>
              <w:rPr>
                <w:sz w:val="21"/>
                <w:szCs w:val="21"/>
              </w:rPr>
            </w:pPr>
            <w:r>
              <w:rPr>
                <w:rFonts w:hint="eastAsia"/>
                <w:sz w:val="21"/>
                <w:szCs w:val="21"/>
              </w:rPr>
              <w:t>3) 头板翻转角度：-20°～40°</w:t>
            </w:r>
          </w:p>
          <w:p>
            <w:pPr>
              <w:rPr>
                <w:sz w:val="21"/>
                <w:szCs w:val="21"/>
              </w:rPr>
            </w:pPr>
            <w:r>
              <w:rPr>
                <w:rFonts w:hint="eastAsia"/>
                <w:sz w:val="21"/>
                <w:szCs w:val="21"/>
              </w:rPr>
              <w:t>4) 腿板翻转角度：0°～40°（向上）/0°～30°（向外）</w:t>
            </w:r>
          </w:p>
          <w:p>
            <w:pPr>
              <w:rPr>
                <w:sz w:val="21"/>
                <w:szCs w:val="21"/>
              </w:rPr>
            </w:pPr>
            <w:r>
              <w:rPr>
                <w:rFonts w:hint="eastAsia"/>
                <w:sz w:val="21"/>
                <w:szCs w:val="21"/>
              </w:rPr>
              <w:t>5) 床板总尺寸：2050mm×620mm</w:t>
            </w:r>
          </w:p>
          <w:p>
            <w:pPr>
              <w:rPr>
                <w:sz w:val="21"/>
                <w:szCs w:val="21"/>
              </w:rPr>
            </w:pPr>
            <w:r>
              <w:rPr>
                <w:rFonts w:hint="eastAsia"/>
                <w:sz w:val="21"/>
                <w:szCs w:val="21"/>
              </w:rPr>
              <w:t>6) 头板尺寸：670mm×620mm</w:t>
            </w:r>
          </w:p>
          <w:p>
            <w:pPr>
              <w:rPr>
                <w:sz w:val="21"/>
                <w:szCs w:val="21"/>
              </w:rPr>
            </w:pPr>
            <w:r>
              <w:rPr>
                <w:rFonts w:hint="eastAsia"/>
                <w:sz w:val="21"/>
                <w:szCs w:val="21"/>
              </w:rPr>
              <w:t>7) 座板尺寸：540mm×620mm</w:t>
            </w:r>
          </w:p>
          <w:p>
            <w:pPr>
              <w:rPr>
                <w:sz w:val="21"/>
                <w:szCs w:val="21"/>
              </w:rPr>
            </w:pPr>
            <w:r>
              <w:rPr>
                <w:rFonts w:hint="eastAsia"/>
                <w:sz w:val="21"/>
                <w:szCs w:val="21"/>
              </w:rPr>
              <w:t>8) 腿板尺寸：770mm×300mm（单件）</w:t>
            </w:r>
          </w:p>
          <w:p>
            <w:pPr>
              <w:rPr>
                <w:sz w:val="21"/>
                <w:szCs w:val="21"/>
              </w:rPr>
            </w:pPr>
            <w:r>
              <w:rPr>
                <w:rFonts w:hint="eastAsia"/>
                <w:sz w:val="21"/>
                <w:szCs w:val="21"/>
              </w:rPr>
              <w:t>9) 床板安全工作载荷/N：1700N</w:t>
            </w:r>
          </w:p>
          <w:p>
            <w:pPr>
              <w:rPr>
                <w:sz w:val="21"/>
                <w:szCs w:val="21"/>
              </w:rPr>
            </w:pPr>
            <w:r>
              <w:rPr>
                <w:rFonts w:hint="eastAsia"/>
                <w:sz w:val="21"/>
                <w:szCs w:val="21"/>
              </w:rPr>
              <w:t>10) 升降床架的安全工作载荷/N：2200N</w:t>
            </w:r>
          </w:p>
          <w:p>
            <w:pPr>
              <w:rPr>
                <w:sz w:val="21"/>
                <w:szCs w:val="21"/>
              </w:rPr>
            </w:pPr>
            <w:r>
              <w:rPr>
                <w:rFonts w:hint="eastAsia"/>
                <w:sz w:val="21"/>
                <w:szCs w:val="21"/>
              </w:rPr>
              <w:t>11) 床的质量：110kg</w:t>
            </w:r>
          </w:p>
          <w:p>
            <w:pPr>
              <w:rPr>
                <w:sz w:val="21"/>
                <w:szCs w:val="21"/>
              </w:rPr>
            </w:pPr>
            <w:r>
              <w:rPr>
                <w:rFonts w:hint="eastAsia"/>
                <w:sz w:val="21"/>
                <w:szCs w:val="21"/>
              </w:rPr>
              <w:t>12）输入功率：200VA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5</w:t>
            </w:r>
          </w:p>
        </w:tc>
        <w:tc>
          <w:tcPr>
            <w:tcW w:w="745" w:type="pct"/>
            <w:vAlign w:val="center"/>
          </w:tcPr>
          <w:p>
            <w:pPr>
              <w:ind w:left="0" w:leftChars="0" w:firstLine="0" w:firstLineChars="0"/>
              <w:rPr>
                <w:sz w:val="21"/>
                <w:szCs w:val="21"/>
              </w:rPr>
            </w:pPr>
            <w:r>
              <w:rPr>
                <w:rFonts w:hint="eastAsia"/>
                <w:sz w:val="21"/>
                <w:szCs w:val="21"/>
              </w:rPr>
              <w:t>股四肌训练椅</w:t>
            </w:r>
          </w:p>
        </w:tc>
        <w:tc>
          <w:tcPr>
            <w:tcW w:w="659" w:type="pct"/>
            <w:vAlign w:val="center"/>
          </w:tcPr>
          <w:p>
            <w:pPr>
              <w:rPr>
                <w:sz w:val="21"/>
                <w:szCs w:val="21"/>
              </w:rPr>
            </w:pPr>
            <w:r>
              <w:rPr>
                <w:rFonts w:hint="eastAsia"/>
                <w:sz w:val="21"/>
                <w:szCs w:val="21"/>
              </w:rPr>
              <w:t>3</w:t>
            </w:r>
          </w:p>
        </w:tc>
        <w:tc>
          <w:tcPr>
            <w:tcW w:w="3096" w:type="pct"/>
            <w:vAlign w:val="center"/>
          </w:tcPr>
          <w:p>
            <w:pPr>
              <w:rPr>
                <w:sz w:val="21"/>
                <w:szCs w:val="21"/>
              </w:rPr>
            </w:pPr>
            <w:r>
              <w:rPr>
                <w:rFonts w:hint="eastAsia"/>
                <w:sz w:val="21"/>
                <w:szCs w:val="21"/>
              </w:rPr>
              <w:t>主要技术指标和参数</w:t>
            </w:r>
          </w:p>
          <w:p>
            <w:pPr>
              <w:rPr>
                <w:sz w:val="21"/>
                <w:szCs w:val="21"/>
              </w:rPr>
            </w:pPr>
            <w:r>
              <w:rPr>
                <w:rFonts w:hint="eastAsia"/>
                <w:sz w:val="21"/>
                <w:szCs w:val="21"/>
              </w:rPr>
              <w:t>1）外形尺寸（长×宽×高）：1128mm×1110mm×1070mm</w:t>
            </w:r>
          </w:p>
          <w:p>
            <w:pPr>
              <w:rPr>
                <w:sz w:val="21"/>
                <w:szCs w:val="21"/>
              </w:rPr>
            </w:pPr>
            <w:r>
              <w:rPr>
                <w:rFonts w:hint="eastAsia"/>
                <w:sz w:val="21"/>
                <w:szCs w:val="21"/>
              </w:rPr>
              <w:t>2）座面高度：620mm</w:t>
            </w:r>
          </w:p>
          <w:p>
            <w:pPr>
              <w:rPr>
                <w:sz w:val="21"/>
                <w:szCs w:val="21"/>
              </w:rPr>
            </w:pPr>
            <w:r>
              <w:rPr>
                <w:rFonts w:hint="eastAsia"/>
                <w:sz w:val="21"/>
                <w:szCs w:val="21"/>
              </w:rPr>
              <w:t>3）座面深度：480mm</w:t>
            </w:r>
          </w:p>
          <w:p>
            <w:pPr>
              <w:rPr>
                <w:sz w:val="21"/>
                <w:szCs w:val="21"/>
              </w:rPr>
            </w:pPr>
            <w:r>
              <w:rPr>
                <w:rFonts w:hint="eastAsia"/>
                <w:sz w:val="21"/>
                <w:szCs w:val="21"/>
              </w:rPr>
              <w:t>4）座面宽度：540mm</w:t>
            </w:r>
          </w:p>
          <w:p>
            <w:pPr>
              <w:rPr>
                <w:sz w:val="21"/>
                <w:szCs w:val="21"/>
              </w:rPr>
            </w:pPr>
            <w:r>
              <w:rPr>
                <w:rFonts w:hint="eastAsia"/>
                <w:sz w:val="21"/>
                <w:szCs w:val="21"/>
              </w:rPr>
              <w:t>5）升降支架可调距离：150mm</w:t>
            </w:r>
          </w:p>
          <w:p>
            <w:pPr>
              <w:rPr>
                <w:sz w:val="21"/>
                <w:szCs w:val="21"/>
              </w:rPr>
            </w:pPr>
            <w:r>
              <w:rPr>
                <w:rFonts w:hint="eastAsia"/>
                <w:sz w:val="21"/>
                <w:szCs w:val="21"/>
              </w:rPr>
              <w:t>5）小腿垫可调距离：435mm</w:t>
            </w:r>
          </w:p>
          <w:p>
            <w:pPr>
              <w:rPr>
                <w:sz w:val="21"/>
                <w:szCs w:val="21"/>
              </w:rPr>
            </w:pPr>
            <w:r>
              <w:rPr>
                <w:rFonts w:hint="eastAsia"/>
                <w:sz w:val="21"/>
                <w:szCs w:val="21"/>
              </w:rPr>
              <w:t>6）助力手柄可调距离：285mm</w:t>
            </w:r>
          </w:p>
          <w:p>
            <w:pPr>
              <w:rPr>
                <w:sz w:val="21"/>
                <w:szCs w:val="21"/>
              </w:rPr>
            </w:pPr>
            <w:r>
              <w:rPr>
                <w:rFonts w:hint="eastAsia"/>
                <w:sz w:val="21"/>
                <w:szCs w:val="21"/>
              </w:rPr>
              <w:t>7）手柄直径：Φ30mm</w:t>
            </w:r>
          </w:p>
          <w:p>
            <w:pPr>
              <w:rPr>
                <w:sz w:val="21"/>
                <w:szCs w:val="21"/>
              </w:rPr>
            </w:pPr>
            <w:r>
              <w:rPr>
                <w:rFonts w:hint="eastAsia"/>
                <w:sz w:val="21"/>
                <w:szCs w:val="21"/>
              </w:rPr>
              <w:t>8）小腿支架摆动角度：≥120°</w:t>
            </w:r>
          </w:p>
          <w:p>
            <w:pPr>
              <w:rPr>
                <w:sz w:val="21"/>
                <w:szCs w:val="21"/>
              </w:rPr>
            </w:pPr>
            <w:r>
              <w:rPr>
                <w:rFonts w:hint="eastAsia"/>
                <w:sz w:val="21"/>
                <w:szCs w:val="21"/>
              </w:rPr>
              <w:t>9）座垫额定承载：2000N</w:t>
            </w:r>
          </w:p>
          <w:p>
            <w:pPr>
              <w:rPr>
                <w:sz w:val="21"/>
                <w:szCs w:val="21"/>
              </w:rPr>
            </w:pPr>
            <w:r>
              <w:rPr>
                <w:rFonts w:hint="eastAsia"/>
                <w:sz w:val="21"/>
                <w:szCs w:val="21"/>
              </w:rPr>
              <w:t>10）靠背垫额定承载：750N</w:t>
            </w:r>
          </w:p>
          <w:p>
            <w:pPr>
              <w:rPr>
                <w:sz w:val="21"/>
                <w:szCs w:val="21"/>
              </w:rPr>
            </w:pPr>
            <w:r>
              <w:rPr>
                <w:rFonts w:hint="eastAsia"/>
                <w:sz w:val="21"/>
                <w:szCs w:val="21"/>
              </w:rPr>
              <w:t>11）哑铃片质量及数量：1kg 2件，2kg 4件，5kg 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6</w:t>
            </w:r>
          </w:p>
        </w:tc>
        <w:tc>
          <w:tcPr>
            <w:tcW w:w="745" w:type="pct"/>
            <w:vAlign w:val="center"/>
          </w:tcPr>
          <w:p>
            <w:pPr>
              <w:ind w:left="0" w:leftChars="0" w:firstLine="0" w:firstLineChars="0"/>
              <w:rPr>
                <w:sz w:val="21"/>
                <w:szCs w:val="21"/>
              </w:rPr>
            </w:pPr>
            <w:r>
              <w:rPr>
                <w:rFonts w:hint="eastAsia"/>
                <w:sz w:val="21"/>
                <w:szCs w:val="21"/>
              </w:rPr>
              <w:t>上肢功率车（主被动）</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rPr>
              <w:t>智能康复训练系统造型美观、稳固、大方、实用。针对患者训练的安全性和稳定性设备做了配重设计和防滑设计。</w:t>
            </w:r>
          </w:p>
          <w:p>
            <w:pPr>
              <w:rPr>
                <w:sz w:val="21"/>
                <w:szCs w:val="21"/>
              </w:rPr>
            </w:pPr>
            <w:r>
              <w:rPr>
                <w:rFonts w:hint="eastAsia"/>
                <w:sz w:val="21"/>
                <w:szCs w:val="21"/>
              </w:rPr>
              <w:t>系统电机动力系统运动时有力且平稳，使智能康复训练系统在患者训练时安全有保证，使设备的各项功能指标都能正确运行。</w:t>
            </w:r>
          </w:p>
          <w:p>
            <w:pPr>
              <w:rPr>
                <w:sz w:val="21"/>
                <w:szCs w:val="21"/>
              </w:rPr>
            </w:pPr>
            <w:r>
              <w:rPr>
                <w:rFonts w:hint="eastAsia"/>
                <w:sz w:val="21"/>
                <w:szCs w:val="21"/>
              </w:rPr>
              <w:t>智能康复训练系统动力系统采用特殊结构设计，使智能康复训练系统动力系统使用寿命长。</w:t>
            </w:r>
          </w:p>
          <w:p>
            <w:pPr>
              <w:rPr>
                <w:sz w:val="21"/>
                <w:szCs w:val="21"/>
              </w:rPr>
            </w:pPr>
            <w:r>
              <w:rPr>
                <w:rFonts w:hint="eastAsia"/>
                <w:sz w:val="21"/>
                <w:szCs w:val="21"/>
              </w:rPr>
              <w:t>具有患者从完全被动训练阶段到主动和被动训练相交叉的助力训练阶段到完全的主动训练阶段到初期主动力量训练阶段的患者康复过程。</w:t>
            </w:r>
          </w:p>
          <w:p>
            <w:pPr>
              <w:rPr>
                <w:sz w:val="21"/>
                <w:szCs w:val="21"/>
              </w:rPr>
            </w:pPr>
            <w:r>
              <w:rPr>
                <w:rFonts w:hint="eastAsia"/>
                <w:sz w:val="21"/>
                <w:szCs w:val="21"/>
              </w:rPr>
              <w:t>系统采用彩色液晶触摸屏显示技术且一目了然的控制面板的设计，使医务工作者能轻松容易的掌握。</w:t>
            </w:r>
          </w:p>
          <w:p>
            <w:pPr>
              <w:rPr>
                <w:sz w:val="21"/>
                <w:szCs w:val="21"/>
              </w:rPr>
            </w:pPr>
            <w:r>
              <w:rPr>
                <w:rFonts w:hint="eastAsia"/>
                <w:sz w:val="21"/>
                <w:szCs w:val="21"/>
              </w:rPr>
              <w:t>★系统具有六种针对性的训练模式：神经模式、骨科模式、心肺模式、反馈模式、被动模式、游戏模式。</w:t>
            </w:r>
          </w:p>
          <w:p>
            <w:pPr>
              <w:rPr>
                <w:sz w:val="21"/>
                <w:szCs w:val="21"/>
              </w:rPr>
            </w:pPr>
            <w:r>
              <w:rPr>
                <w:rFonts w:hint="eastAsia"/>
                <w:sz w:val="21"/>
                <w:szCs w:val="21"/>
              </w:rPr>
              <w:t>★系统具有四种患者训练安全保护功能：痉挛保护、声控保护、靶心率保护、磁控保护。且痉挛敏感等级、声控敏感等级和靶心率目标数值均可调。</w:t>
            </w:r>
          </w:p>
          <w:p>
            <w:pPr>
              <w:rPr>
                <w:sz w:val="21"/>
                <w:szCs w:val="21"/>
              </w:rPr>
            </w:pPr>
            <w:r>
              <w:rPr>
                <w:rFonts w:hint="eastAsia"/>
                <w:sz w:val="21"/>
                <w:szCs w:val="21"/>
              </w:rPr>
              <w:t>智能康复训练系统参数可调：</w:t>
            </w:r>
          </w:p>
          <w:p>
            <w:pPr>
              <w:rPr>
                <w:sz w:val="21"/>
                <w:szCs w:val="21"/>
              </w:rPr>
            </w:pPr>
            <w:r>
              <w:rPr>
                <w:rFonts w:hint="eastAsia"/>
                <w:sz w:val="21"/>
                <w:szCs w:val="21"/>
              </w:rPr>
              <w:t>AC220V±10%   50Hz；</w:t>
            </w:r>
          </w:p>
          <w:p>
            <w:pPr>
              <w:rPr>
                <w:sz w:val="21"/>
                <w:szCs w:val="21"/>
              </w:rPr>
            </w:pPr>
            <w:r>
              <w:rPr>
                <w:rFonts w:hint="eastAsia"/>
                <w:sz w:val="21"/>
                <w:szCs w:val="21"/>
              </w:rPr>
              <w:t>输入功率：上肢型&lt;300VA；</w:t>
            </w:r>
          </w:p>
          <w:p>
            <w:pPr>
              <w:rPr>
                <w:sz w:val="21"/>
                <w:szCs w:val="21"/>
              </w:rPr>
            </w:pPr>
            <w:r>
              <w:rPr>
                <w:rFonts w:hint="eastAsia"/>
                <w:sz w:val="21"/>
                <w:szCs w:val="21"/>
              </w:rPr>
              <w:t>熔断器：F1AL250V,F3AL250V；</w:t>
            </w:r>
          </w:p>
          <w:p>
            <w:pPr>
              <w:rPr>
                <w:sz w:val="21"/>
                <w:szCs w:val="21"/>
              </w:rPr>
            </w:pPr>
            <w:r>
              <w:rPr>
                <w:rFonts w:hint="eastAsia"/>
                <w:sz w:val="21"/>
                <w:szCs w:val="21"/>
              </w:rPr>
              <w:t>定时范围：2～120min±1min；</w:t>
            </w:r>
          </w:p>
          <w:p>
            <w:pPr>
              <w:rPr>
                <w:sz w:val="21"/>
                <w:szCs w:val="21"/>
              </w:rPr>
            </w:pPr>
            <w:r>
              <w:rPr>
                <w:rFonts w:hint="eastAsia"/>
                <w:sz w:val="21"/>
                <w:szCs w:val="21"/>
              </w:rPr>
              <w:t>速度显示范围：0-99r/min±10%；</w:t>
            </w:r>
          </w:p>
          <w:p>
            <w:pPr>
              <w:rPr>
                <w:sz w:val="21"/>
                <w:szCs w:val="21"/>
              </w:rPr>
            </w:pPr>
            <w:r>
              <w:rPr>
                <w:rFonts w:hint="eastAsia"/>
                <w:sz w:val="21"/>
                <w:szCs w:val="21"/>
              </w:rPr>
              <w:t>速度设定范围：0-60r/min±10%；</w:t>
            </w:r>
          </w:p>
          <w:p>
            <w:pPr>
              <w:rPr>
                <w:sz w:val="21"/>
                <w:szCs w:val="21"/>
              </w:rPr>
            </w:pPr>
            <w:r>
              <w:rPr>
                <w:rFonts w:hint="eastAsia"/>
                <w:sz w:val="21"/>
                <w:szCs w:val="21"/>
              </w:rPr>
              <w:t>角度设定范围：0-330度±5；</w:t>
            </w:r>
          </w:p>
          <w:p>
            <w:pPr>
              <w:rPr>
                <w:sz w:val="21"/>
                <w:szCs w:val="21"/>
              </w:rPr>
            </w:pPr>
            <w:r>
              <w:rPr>
                <w:rFonts w:hint="eastAsia"/>
                <w:sz w:val="21"/>
                <w:szCs w:val="21"/>
              </w:rPr>
              <w:t>阻力设定等级：1-20；</w:t>
            </w:r>
          </w:p>
          <w:p>
            <w:pPr>
              <w:rPr>
                <w:sz w:val="21"/>
                <w:szCs w:val="21"/>
              </w:rPr>
            </w:pPr>
            <w:r>
              <w:rPr>
                <w:rFonts w:hint="eastAsia"/>
                <w:sz w:val="21"/>
                <w:szCs w:val="21"/>
              </w:rPr>
              <w:t>阻力力矩：0-20Nm；</w:t>
            </w:r>
          </w:p>
          <w:p>
            <w:pPr>
              <w:rPr>
                <w:sz w:val="21"/>
                <w:szCs w:val="21"/>
              </w:rPr>
            </w:pPr>
            <w:r>
              <w:rPr>
                <w:rFonts w:hint="eastAsia"/>
                <w:sz w:val="21"/>
                <w:szCs w:val="21"/>
              </w:rPr>
              <w:t>心率设定范围：0-150（设定级数每次5），精度±5次/min</w:t>
            </w:r>
          </w:p>
          <w:p>
            <w:pPr>
              <w:rPr>
                <w:sz w:val="21"/>
                <w:szCs w:val="21"/>
              </w:rPr>
            </w:pPr>
            <w:r>
              <w:rPr>
                <w:rFonts w:hint="eastAsia"/>
                <w:sz w:val="21"/>
                <w:szCs w:val="21"/>
              </w:rPr>
              <w:t>智能康复训练系统能够实时显示患者主动做功情况。</w:t>
            </w:r>
          </w:p>
          <w:p>
            <w:pPr>
              <w:rPr>
                <w:sz w:val="21"/>
                <w:szCs w:val="21"/>
              </w:rPr>
            </w:pPr>
            <w:r>
              <w:rPr>
                <w:rFonts w:hint="eastAsia"/>
                <w:sz w:val="21"/>
                <w:szCs w:val="21"/>
              </w:rPr>
              <w:t>可以根据患者情况上肢训练单元可高低调节，显示屏幕0-90度可调，充分考虑了患者训练体位。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7</w:t>
            </w:r>
          </w:p>
        </w:tc>
        <w:tc>
          <w:tcPr>
            <w:tcW w:w="745" w:type="pct"/>
            <w:vAlign w:val="center"/>
          </w:tcPr>
          <w:p>
            <w:pPr>
              <w:ind w:left="0" w:leftChars="0" w:firstLine="0" w:firstLineChars="0"/>
              <w:rPr>
                <w:sz w:val="21"/>
                <w:szCs w:val="21"/>
              </w:rPr>
            </w:pPr>
            <w:r>
              <w:rPr>
                <w:rFonts w:hint="eastAsia"/>
                <w:sz w:val="21"/>
                <w:szCs w:val="21"/>
              </w:rPr>
              <w:t>下肢功率车（主被动）</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rPr>
              <w:t>智能康复训练系统造型美观、稳固、大方、实用。针对患者训练的安全性和稳定性设备做了配重设计和防滑设计。</w:t>
            </w:r>
          </w:p>
          <w:p>
            <w:pPr>
              <w:rPr>
                <w:sz w:val="21"/>
                <w:szCs w:val="21"/>
              </w:rPr>
            </w:pPr>
            <w:r>
              <w:rPr>
                <w:rFonts w:hint="eastAsia"/>
                <w:sz w:val="21"/>
                <w:szCs w:val="21"/>
              </w:rPr>
              <w:t>智能康复训练系统电机动力系统运动时有力且平稳，使智能康复训练系统在患者训练时安全有保证，使设备的各项功能指标都能正确运行。</w:t>
            </w:r>
          </w:p>
          <w:p>
            <w:pPr>
              <w:rPr>
                <w:sz w:val="21"/>
                <w:szCs w:val="21"/>
              </w:rPr>
            </w:pPr>
            <w:r>
              <w:rPr>
                <w:rFonts w:hint="eastAsia"/>
                <w:sz w:val="21"/>
                <w:szCs w:val="21"/>
              </w:rPr>
              <w:t>智能康复训练系统动力系统采用特殊的结构设计，使智能康复训练系统的动力系统使用寿命长。</w:t>
            </w:r>
          </w:p>
          <w:p>
            <w:pPr>
              <w:rPr>
                <w:sz w:val="21"/>
                <w:szCs w:val="21"/>
              </w:rPr>
            </w:pPr>
            <w:r>
              <w:rPr>
                <w:rFonts w:hint="eastAsia"/>
                <w:sz w:val="21"/>
                <w:szCs w:val="21"/>
              </w:rPr>
              <w:t>智能康复训练系统具有患者从完全被动训练阶段到主动和被动训练相交叉的助力训练阶段到完全的主动训练阶段到初期主动力量训练阶段的患者康复过程。</w:t>
            </w:r>
          </w:p>
          <w:p>
            <w:pPr>
              <w:rPr>
                <w:sz w:val="21"/>
                <w:szCs w:val="21"/>
              </w:rPr>
            </w:pPr>
            <w:r>
              <w:rPr>
                <w:rFonts w:hint="eastAsia"/>
                <w:sz w:val="21"/>
                <w:szCs w:val="21"/>
              </w:rPr>
              <w:t>采用彩色液晶触摸屏，一目了然的控制面板的设计，使医务工作者能轻松容易的掌握。</w:t>
            </w:r>
          </w:p>
          <w:p>
            <w:pPr>
              <w:rPr>
                <w:sz w:val="21"/>
                <w:szCs w:val="21"/>
              </w:rPr>
            </w:pPr>
            <w:r>
              <w:rPr>
                <w:rFonts w:hint="eastAsia"/>
                <w:sz w:val="21"/>
                <w:szCs w:val="21"/>
              </w:rPr>
              <w:t>★具有六种针对性的训练模式：神经模式、骨科模式、心肺模式、反馈模式、被动模式、游戏模式。</w:t>
            </w:r>
          </w:p>
          <w:p>
            <w:pPr>
              <w:rPr>
                <w:sz w:val="21"/>
                <w:szCs w:val="21"/>
              </w:rPr>
            </w:pPr>
            <w:r>
              <w:rPr>
                <w:rFonts w:hint="eastAsia"/>
                <w:sz w:val="21"/>
                <w:szCs w:val="21"/>
              </w:rPr>
              <w:t>★具有四种患者训练安全保护功能：痉挛保护、声控保护、靶心率保护、磁控保护。且痉挛敏感等级、声控敏感等级和靶心率目标数值均可调。</w:t>
            </w:r>
          </w:p>
          <w:p>
            <w:pPr>
              <w:rPr>
                <w:sz w:val="21"/>
                <w:szCs w:val="21"/>
              </w:rPr>
            </w:pPr>
            <w:r>
              <w:rPr>
                <w:rFonts w:hint="eastAsia"/>
                <w:sz w:val="21"/>
                <w:szCs w:val="21"/>
              </w:rPr>
              <w:t>参数可调：</w:t>
            </w:r>
          </w:p>
          <w:p>
            <w:pPr>
              <w:rPr>
                <w:sz w:val="21"/>
                <w:szCs w:val="21"/>
              </w:rPr>
            </w:pPr>
            <w:r>
              <w:rPr>
                <w:rFonts w:hint="eastAsia"/>
                <w:sz w:val="21"/>
                <w:szCs w:val="21"/>
              </w:rPr>
              <w:t>AC220V±10%   50Hz；</w:t>
            </w:r>
          </w:p>
          <w:p>
            <w:pPr>
              <w:rPr>
                <w:sz w:val="21"/>
                <w:szCs w:val="21"/>
              </w:rPr>
            </w:pPr>
            <w:r>
              <w:rPr>
                <w:rFonts w:hint="eastAsia"/>
                <w:sz w:val="21"/>
                <w:szCs w:val="21"/>
              </w:rPr>
              <w:t>输入功率：下肢&lt;500VA；</w:t>
            </w:r>
          </w:p>
          <w:p>
            <w:pPr>
              <w:rPr>
                <w:sz w:val="21"/>
                <w:szCs w:val="21"/>
              </w:rPr>
            </w:pPr>
            <w:r>
              <w:rPr>
                <w:rFonts w:hint="eastAsia"/>
                <w:sz w:val="21"/>
                <w:szCs w:val="21"/>
              </w:rPr>
              <w:t>熔断器：F1AL250V,F3AL250V；</w:t>
            </w:r>
          </w:p>
          <w:p>
            <w:pPr>
              <w:rPr>
                <w:sz w:val="21"/>
                <w:szCs w:val="21"/>
              </w:rPr>
            </w:pPr>
            <w:r>
              <w:rPr>
                <w:rFonts w:hint="eastAsia"/>
                <w:sz w:val="21"/>
                <w:szCs w:val="21"/>
              </w:rPr>
              <w:t>定时范围：2～120min±1min；</w:t>
            </w:r>
          </w:p>
          <w:p>
            <w:pPr>
              <w:rPr>
                <w:sz w:val="21"/>
                <w:szCs w:val="21"/>
              </w:rPr>
            </w:pPr>
            <w:r>
              <w:rPr>
                <w:rFonts w:hint="eastAsia"/>
                <w:sz w:val="21"/>
                <w:szCs w:val="21"/>
              </w:rPr>
              <w:t>速度显示范围：0-99r/min±10%；</w:t>
            </w:r>
          </w:p>
          <w:p>
            <w:pPr>
              <w:rPr>
                <w:sz w:val="21"/>
                <w:szCs w:val="21"/>
              </w:rPr>
            </w:pPr>
            <w:r>
              <w:rPr>
                <w:rFonts w:hint="eastAsia"/>
                <w:sz w:val="21"/>
                <w:szCs w:val="21"/>
              </w:rPr>
              <w:t>速度设定范围：0-60r/min±10%；</w:t>
            </w:r>
          </w:p>
          <w:p>
            <w:pPr>
              <w:rPr>
                <w:sz w:val="21"/>
                <w:szCs w:val="21"/>
              </w:rPr>
            </w:pPr>
            <w:r>
              <w:rPr>
                <w:rFonts w:hint="eastAsia"/>
                <w:sz w:val="21"/>
                <w:szCs w:val="21"/>
              </w:rPr>
              <w:t>角度设定范围：0-330度±5；</w:t>
            </w:r>
          </w:p>
          <w:p>
            <w:pPr>
              <w:rPr>
                <w:sz w:val="21"/>
                <w:szCs w:val="21"/>
              </w:rPr>
            </w:pPr>
            <w:r>
              <w:rPr>
                <w:rFonts w:hint="eastAsia"/>
                <w:sz w:val="21"/>
                <w:szCs w:val="21"/>
              </w:rPr>
              <w:t>阻力设定等级：1-20；</w:t>
            </w:r>
          </w:p>
          <w:p>
            <w:pPr>
              <w:rPr>
                <w:sz w:val="21"/>
                <w:szCs w:val="21"/>
              </w:rPr>
            </w:pPr>
            <w:r>
              <w:rPr>
                <w:rFonts w:hint="eastAsia"/>
                <w:sz w:val="21"/>
                <w:szCs w:val="21"/>
              </w:rPr>
              <w:t>阻力力矩：0-20Nm；</w:t>
            </w:r>
          </w:p>
          <w:p>
            <w:pPr>
              <w:rPr>
                <w:sz w:val="21"/>
                <w:szCs w:val="21"/>
              </w:rPr>
            </w:pPr>
            <w:r>
              <w:rPr>
                <w:rFonts w:hint="eastAsia"/>
                <w:sz w:val="21"/>
                <w:szCs w:val="21"/>
              </w:rPr>
              <w:t>心率设定范围：0-150（设定级数每次5），精度±5次/min</w:t>
            </w:r>
          </w:p>
          <w:p>
            <w:pPr>
              <w:rPr>
                <w:sz w:val="21"/>
                <w:szCs w:val="21"/>
              </w:rPr>
            </w:pPr>
            <w:r>
              <w:rPr>
                <w:rFonts w:hint="eastAsia"/>
                <w:sz w:val="21"/>
                <w:szCs w:val="21"/>
              </w:rPr>
              <w:t>能够实时显示患者主动做功情况。</w:t>
            </w:r>
          </w:p>
          <w:p>
            <w:pPr>
              <w:rPr>
                <w:sz w:val="21"/>
                <w:szCs w:val="21"/>
              </w:rPr>
            </w:pPr>
            <w:r>
              <w:rPr>
                <w:rFonts w:hint="eastAsia"/>
                <w:sz w:val="21"/>
                <w:szCs w:val="21"/>
              </w:rPr>
              <w:t>可以根据患者情况训练单元可高低调节，显示屏幕0-90度可调，充分考虑了患者训练体位。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8</w:t>
            </w:r>
          </w:p>
        </w:tc>
        <w:tc>
          <w:tcPr>
            <w:tcW w:w="745" w:type="pct"/>
            <w:vAlign w:val="center"/>
          </w:tcPr>
          <w:p>
            <w:pPr>
              <w:ind w:left="0" w:leftChars="0" w:firstLine="0" w:firstLineChars="0"/>
              <w:rPr>
                <w:sz w:val="21"/>
                <w:szCs w:val="21"/>
              </w:rPr>
            </w:pPr>
            <w:r>
              <w:rPr>
                <w:rFonts w:hint="eastAsia"/>
                <w:sz w:val="21"/>
                <w:szCs w:val="21"/>
              </w:rPr>
              <w:t>OT综合训练台</w:t>
            </w:r>
          </w:p>
        </w:tc>
        <w:tc>
          <w:tcPr>
            <w:tcW w:w="659" w:type="pct"/>
            <w:vAlign w:val="center"/>
          </w:tcPr>
          <w:p>
            <w:pPr>
              <w:rPr>
                <w:sz w:val="21"/>
                <w:szCs w:val="21"/>
              </w:rPr>
            </w:pPr>
            <w:r>
              <w:rPr>
                <w:rFonts w:hint="eastAsia"/>
                <w:sz w:val="21"/>
                <w:szCs w:val="21"/>
              </w:rPr>
              <w:t>2</w:t>
            </w:r>
          </w:p>
        </w:tc>
        <w:tc>
          <w:tcPr>
            <w:tcW w:w="3096" w:type="pct"/>
            <w:vAlign w:val="center"/>
          </w:tcPr>
          <w:p>
            <w:pPr>
              <w:rPr>
                <w:sz w:val="21"/>
                <w:szCs w:val="21"/>
              </w:rPr>
            </w:pPr>
            <w:r>
              <w:rPr>
                <w:rFonts w:hint="eastAsia"/>
                <w:sz w:val="21"/>
                <w:szCs w:val="21"/>
              </w:rPr>
              <w:t>1）操作台外形尺寸（长×宽×高）：1400mm×615mm×1040mm</w:t>
            </w:r>
          </w:p>
          <w:p>
            <w:pPr>
              <w:rPr>
                <w:sz w:val="21"/>
                <w:szCs w:val="21"/>
              </w:rPr>
            </w:pPr>
            <w:r>
              <w:rPr>
                <w:rFonts w:hint="eastAsia"/>
                <w:sz w:val="21"/>
                <w:szCs w:val="21"/>
              </w:rPr>
              <w:t>2）左右操作面板外形尺寸（长×宽×高）：400mm×600mm×15mm</w:t>
            </w:r>
          </w:p>
          <w:p>
            <w:pPr>
              <w:rPr>
                <w:sz w:val="21"/>
                <w:szCs w:val="21"/>
              </w:rPr>
            </w:pPr>
            <w:r>
              <w:rPr>
                <w:rFonts w:hint="eastAsia"/>
                <w:sz w:val="21"/>
                <w:szCs w:val="21"/>
              </w:rPr>
              <w:t>3）操作面板高度调节范围：555mm～855mm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9</w:t>
            </w:r>
          </w:p>
        </w:tc>
        <w:tc>
          <w:tcPr>
            <w:tcW w:w="745" w:type="pct"/>
            <w:vAlign w:val="center"/>
          </w:tcPr>
          <w:p>
            <w:pPr>
              <w:ind w:left="0" w:leftChars="0" w:firstLine="0" w:firstLineChars="0"/>
              <w:rPr>
                <w:sz w:val="21"/>
                <w:szCs w:val="21"/>
              </w:rPr>
            </w:pPr>
            <w:r>
              <w:rPr>
                <w:rFonts w:hint="eastAsia"/>
                <w:sz w:val="21"/>
                <w:szCs w:val="21"/>
              </w:rPr>
              <w:t>踝关节训练板</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rPr>
              <w:t>主要技术指标和参数</w:t>
            </w:r>
          </w:p>
          <w:p>
            <w:pPr>
              <w:rPr>
                <w:sz w:val="21"/>
                <w:szCs w:val="21"/>
              </w:rPr>
            </w:pPr>
            <w:r>
              <w:rPr>
                <w:rFonts w:hint="eastAsia"/>
                <w:sz w:val="21"/>
                <w:szCs w:val="21"/>
              </w:rPr>
              <w:t>外形尺寸（长×宽×高）：370mm×310mm×110mm</w:t>
            </w:r>
          </w:p>
          <w:p>
            <w:pPr>
              <w:rPr>
                <w:sz w:val="21"/>
                <w:szCs w:val="21"/>
              </w:rPr>
            </w:pPr>
            <w:r>
              <w:rPr>
                <w:rFonts w:hint="eastAsia"/>
                <w:sz w:val="21"/>
                <w:szCs w:val="21"/>
              </w:rPr>
              <w:t>矫正板角度调节范围：5档15°、25°、30°、35°、40°</w:t>
            </w:r>
          </w:p>
          <w:p>
            <w:pPr>
              <w:rPr>
                <w:sz w:val="21"/>
                <w:szCs w:val="21"/>
              </w:rPr>
            </w:pPr>
            <w:r>
              <w:rPr>
                <w:rFonts w:hint="eastAsia"/>
                <w:sz w:val="21"/>
                <w:szCs w:val="21"/>
              </w:rPr>
              <w:t>3）矫正板高度调节范围：110mm～210mm</w:t>
            </w:r>
          </w:p>
          <w:p>
            <w:pPr>
              <w:rPr>
                <w:sz w:val="21"/>
                <w:szCs w:val="21"/>
              </w:rPr>
            </w:pPr>
            <w:r>
              <w:rPr>
                <w:rFonts w:hint="eastAsia"/>
                <w:sz w:val="21"/>
                <w:szCs w:val="21"/>
              </w:rPr>
              <w:t>4）踏板安全工作载荷：100㎏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10</w:t>
            </w:r>
          </w:p>
        </w:tc>
        <w:tc>
          <w:tcPr>
            <w:tcW w:w="745" w:type="pct"/>
            <w:vAlign w:val="center"/>
          </w:tcPr>
          <w:p>
            <w:pPr>
              <w:ind w:left="0" w:leftChars="0" w:firstLine="0" w:firstLineChars="0"/>
              <w:rPr>
                <w:sz w:val="21"/>
                <w:szCs w:val="21"/>
              </w:rPr>
            </w:pPr>
            <w:r>
              <w:rPr>
                <w:rFonts w:hint="eastAsia"/>
                <w:sz w:val="21"/>
                <w:szCs w:val="21"/>
              </w:rPr>
              <w:t>助行器</w:t>
            </w:r>
          </w:p>
        </w:tc>
        <w:tc>
          <w:tcPr>
            <w:tcW w:w="659" w:type="pct"/>
            <w:vAlign w:val="center"/>
          </w:tcPr>
          <w:p>
            <w:pPr>
              <w:rPr>
                <w:sz w:val="21"/>
                <w:szCs w:val="21"/>
              </w:rPr>
            </w:pPr>
            <w:r>
              <w:rPr>
                <w:rFonts w:hint="eastAsia"/>
                <w:sz w:val="21"/>
                <w:szCs w:val="21"/>
              </w:rPr>
              <w:t>2</w:t>
            </w:r>
          </w:p>
        </w:tc>
        <w:tc>
          <w:tcPr>
            <w:tcW w:w="3096" w:type="pct"/>
            <w:vAlign w:val="center"/>
          </w:tcPr>
          <w:p>
            <w:pPr>
              <w:rPr>
                <w:sz w:val="21"/>
                <w:szCs w:val="21"/>
              </w:rPr>
            </w:pPr>
            <w:r>
              <w:rPr>
                <w:rFonts w:hint="eastAsia"/>
                <w:sz w:val="21"/>
                <w:szCs w:val="21"/>
              </w:rPr>
              <w:t>主要技术指标和参数</w:t>
            </w:r>
          </w:p>
          <w:p>
            <w:pPr>
              <w:rPr>
                <w:sz w:val="21"/>
                <w:szCs w:val="21"/>
              </w:rPr>
            </w:pPr>
            <w:r>
              <w:rPr>
                <w:rFonts w:hint="eastAsia"/>
                <w:sz w:val="21"/>
                <w:szCs w:val="21"/>
              </w:rPr>
              <w:t>外形尺寸（长×宽×高）：540mm×180mm×（800mm～940mm）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11</w:t>
            </w:r>
          </w:p>
        </w:tc>
        <w:tc>
          <w:tcPr>
            <w:tcW w:w="745" w:type="pct"/>
            <w:vAlign w:val="center"/>
          </w:tcPr>
          <w:p>
            <w:pPr>
              <w:ind w:left="0" w:leftChars="0" w:firstLine="0" w:firstLineChars="0"/>
              <w:rPr>
                <w:sz w:val="21"/>
                <w:szCs w:val="21"/>
              </w:rPr>
            </w:pPr>
            <w:r>
              <w:rPr>
                <w:rFonts w:hint="eastAsia"/>
                <w:sz w:val="21"/>
                <w:szCs w:val="21"/>
              </w:rPr>
              <w:t>体外冲击波</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lang w:eastAsia="zh-Hans"/>
              </w:rPr>
              <w:t>治疗</w:t>
            </w:r>
            <w:r>
              <w:rPr>
                <w:rFonts w:hint="eastAsia"/>
                <w:sz w:val="21"/>
                <w:szCs w:val="21"/>
              </w:rPr>
              <w:t>手柄为气压弹道式原理设计</w:t>
            </w:r>
          </w:p>
          <w:p>
            <w:pPr>
              <w:rPr>
                <w:sz w:val="21"/>
                <w:szCs w:val="21"/>
              </w:rPr>
            </w:pPr>
            <w:r>
              <w:rPr>
                <w:rFonts w:hint="eastAsia"/>
                <w:sz w:val="21"/>
                <w:szCs w:val="21"/>
              </w:rPr>
              <w:t>触屏中英文操作系统：</w:t>
            </w:r>
            <w:r>
              <w:rPr>
                <w:rFonts w:hint="eastAsia"/>
                <w:sz w:val="21"/>
                <w:szCs w:val="21"/>
                <w:lang w:eastAsia="zh-Hans"/>
              </w:rPr>
              <w:t>智能化设定</w:t>
            </w:r>
            <w:r>
              <w:rPr>
                <w:rFonts w:hint="eastAsia"/>
                <w:sz w:val="21"/>
                <w:szCs w:val="21"/>
              </w:rPr>
              <w:t>冲击压力、次数、频率；</w:t>
            </w:r>
          </w:p>
          <w:p>
            <w:pPr>
              <w:rPr>
                <w:sz w:val="21"/>
                <w:szCs w:val="21"/>
              </w:rPr>
            </w:pPr>
            <w:r>
              <w:rPr>
                <w:rFonts w:hint="eastAsia"/>
                <w:sz w:val="21"/>
                <w:szCs w:val="21"/>
              </w:rPr>
              <w:t>★入选国家卫健委（冲击波）技术推广应用品牌；</w:t>
            </w:r>
          </w:p>
          <w:p>
            <w:pPr>
              <w:rPr>
                <w:sz w:val="21"/>
                <w:szCs w:val="21"/>
              </w:rPr>
            </w:pPr>
            <w:r>
              <w:rPr>
                <w:rFonts w:hint="eastAsia"/>
                <w:sz w:val="21"/>
                <w:szCs w:val="21"/>
              </w:rPr>
              <w:t>显示实时输出压力；</w:t>
            </w:r>
          </w:p>
          <w:p>
            <w:pPr>
              <w:rPr>
                <w:sz w:val="21"/>
                <w:szCs w:val="21"/>
              </w:rPr>
            </w:pPr>
            <w:r>
              <w:rPr>
                <w:rFonts w:hint="eastAsia"/>
                <w:sz w:val="21"/>
                <w:szCs w:val="21"/>
                <w:lang w:eastAsia="zh-Hans"/>
              </w:rPr>
              <w:t>内置无油动力系统，无漏油导致整机崩溃风险；</w:t>
            </w:r>
          </w:p>
          <w:p>
            <w:pPr>
              <w:rPr>
                <w:sz w:val="21"/>
                <w:szCs w:val="21"/>
              </w:rPr>
            </w:pPr>
            <w:r>
              <w:rPr>
                <w:rFonts w:hint="eastAsia"/>
                <w:sz w:val="21"/>
                <w:szCs w:val="21"/>
              </w:rPr>
              <w:t>手柄</w:t>
            </w:r>
            <w:r>
              <w:rPr>
                <w:rFonts w:hint="eastAsia"/>
                <w:sz w:val="21"/>
                <w:szCs w:val="21"/>
                <w:lang w:eastAsia="zh-Hans"/>
              </w:rPr>
              <w:t>运动套件质保</w:t>
            </w:r>
            <w:r>
              <w:rPr>
                <w:rFonts w:hint="eastAsia"/>
                <w:sz w:val="21"/>
                <w:szCs w:val="21"/>
              </w:rPr>
              <w:t>100万冲击次数；</w:t>
            </w:r>
          </w:p>
          <w:p>
            <w:pPr>
              <w:rPr>
                <w:sz w:val="21"/>
                <w:szCs w:val="21"/>
              </w:rPr>
            </w:pPr>
            <w:r>
              <w:rPr>
                <w:rFonts w:hint="eastAsia"/>
                <w:sz w:val="21"/>
                <w:szCs w:val="21"/>
                <w:lang w:eastAsia="zh-Hans"/>
              </w:rPr>
              <w:t>智能化系统，实时显示剩余治疗时间</w:t>
            </w:r>
            <w:r>
              <w:rPr>
                <w:rFonts w:hint="eastAsia"/>
                <w:sz w:val="21"/>
                <w:szCs w:val="21"/>
              </w:rPr>
              <w:t>；</w:t>
            </w:r>
          </w:p>
          <w:p>
            <w:pPr>
              <w:rPr>
                <w:sz w:val="21"/>
                <w:szCs w:val="21"/>
              </w:rPr>
            </w:pPr>
            <w:r>
              <w:rPr>
                <w:rFonts w:hint="eastAsia"/>
                <w:sz w:val="21"/>
                <w:szCs w:val="21"/>
              </w:rPr>
              <w:t>手柄RRF</w:t>
            </w:r>
            <w:r>
              <w:rPr>
                <w:rFonts w:hint="eastAsia"/>
                <w:sz w:val="21"/>
                <w:szCs w:val="21"/>
                <w:lang w:eastAsia="zh-Hans"/>
              </w:rPr>
              <w:t>缓冲技术</w:t>
            </w:r>
            <w:r>
              <w:rPr>
                <w:rFonts w:hint="eastAsia"/>
                <w:sz w:val="21"/>
                <w:szCs w:val="21"/>
              </w:rPr>
              <w:t>，</w:t>
            </w:r>
            <w:r>
              <w:rPr>
                <w:rFonts w:hint="eastAsia"/>
                <w:sz w:val="21"/>
                <w:szCs w:val="21"/>
                <w:lang w:eastAsia="zh-Hans"/>
              </w:rPr>
              <w:t>冲击波运动输出能量整体缓冲</w:t>
            </w:r>
            <w:r>
              <w:rPr>
                <w:rFonts w:hint="eastAsia"/>
                <w:sz w:val="21"/>
                <w:szCs w:val="21"/>
              </w:rPr>
              <w:t>，在治疗过程中对反作用力冲击起到良好的缓冲效果能有效减少操作者的职业劳损；</w:t>
            </w:r>
          </w:p>
          <w:p>
            <w:pPr>
              <w:rPr>
                <w:sz w:val="21"/>
                <w:szCs w:val="21"/>
              </w:rPr>
            </w:pPr>
            <w:r>
              <w:rPr>
                <w:rFonts w:hint="eastAsia"/>
                <w:sz w:val="21"/>
                <w:szCs w:val="21"/>
              </w:rPr>
              <w:t>手柄治疗探头上有施压指示器，带压力刻度，能够适合力量不同的使用者在治疗病人时精确掌控对手柄施加压力大小，更灵活应用在不同部位</w:t>
            </w:r>
            <w:bookmarkStart w:id="106" w:name="OLE_LINK14"/>
            <w:r>
              <w:rPr>
                <w:rFonts w:hint="eastAsia"/>
                <w:sz w:val="21"/>
                <w:szCs w:val="21"/>
              </w:rPr>
              <w:t>；</w:t>
            </w:r>
          </w:p>
          <w:p>
            <w:pPr>
              <w:rPr>
                <w:sz w:val="21"/>
                <w:szCs w:val="21"/>
              </w:rPr>
            </w:pPr>
            <w:r>
              <w:rPr>
                <w:rFonts w:hint="eastAsia"/>
                <w:sz w:val="21"/>
                <w:szCs w:val="21"/>
              </w:rPr>
              <w:t>手柄上的操作开关区域带有独立手柄计数器，能记录手柄累计使用次数，便于操作者随时掌握治疗剂量；</w:t>
            </w:r>
            <w:bookmarkEnd w:id="106"/>
          </w:p>
          <w:p>
            <w:pPr>
              <w:rPr>
                <w:sz w:val="21"/>
                <w:szCs w:val="21"/>
              </w:rPr>
            </w:pPr>
            <w:r>
              <w:rPr>
                <w:rFonts w:hint="eastAsia"/>
                <w:sz w:val="21"/>
                <w:szCs w:val="21"/>
                <w:lang w:eastAsia="zh-Hans"/>
              </w:rPr>
              <w:t>治疗</w:t>
            </w:r>
            <w:r>
              <w:rPr>
                <w:rFonts w:hint="eastAsia"/>
                <w:sz w:val="21"/>
                <w:szCs w:val="21"/>
              </w:rPr>
              <w:t>手柄</w:t>
            </w:r>
            <w:r>
              <w:rPr>
                <w:rFonts w:hint="eastAsia"/>
                <w:sz w:val="21"/>
                <w:szCs w:val="21"/>
                <w:lang w:eastAsia="zh-Hans"/>
              </w:rPr>
              <w:t>采用人体工学设计，</w:t>
            </w:r>
            <w:r>
              <w:rPr>
                <w:rFonts w:hint="eastAsia"/>
                <w:sz w:val="21"/>
                <w:szCs w:val="21"/>
              </w:rPr>
              <w:t>带有</w:t>
            </w:r>
            <w:r>
              <w:rPr>
                <w:rFonts w:hint="eastAsia"/>
                <w:sz w:val="21"/>
                <w:szCs w:val="21"/>
                <w:lang w:eastAsia="zh-Hans"/>
              </w:rPr>
              <w:t>硅胶挡圈</w:t>
            </w:r>
            <w:r>
              <w:rPr>
                <w:rFonts w:hint="eastAsia"/>
                <w:sz w:val="21"/>
                <w:szCs w:val="21"/>
              </w:rPr>
              <w:t>，</w:t>
            </w:r>
            <w:r>
              <w:rPr>
                <w:rFonts w:hint="eastAsia"/>
                <w:sz w:val="21"/>
                <w:szCs w:val="21"/>
                <w:lang w:eastAsia="zh-Hans"/>
              </w:rPr>
              <w:t>易于握持，操作更省力</w:t>
            </w:r>
            <w:r>
              <w:rPr>
                <w:rFonts w:hint="eastAsia"/>
                <w:sz w:val="21"/>
                <w:szCs w:val="21"/>
              </w:rPr>
              <w:t>；</w:t>
            </w:r>
          </w:p>
          <w:p>
            <w:pPr>
              <w:rPr>
                <w:sz w:val="21"/>
                <w:szCs w:val="21"/>
              </w:rPr>
            </w:pPr>
            <w:r>
              <w:rPr>
                <w:rFonts w:hint="eastAsia"/>
                <w:sz w:val="21"/>
                <w:szCs w:val="21"/>
              </w:rPr>
              <w:t>治疗手柄为铝合金外壳设计，可靠耐用，握感舒适，重量更轻；</w:t>
            </w:r>
          </w:p>
          <w:p>
            <w:pPr>
              <w:rPr>
                <w:sz w:val="21"/>
                <w:szCs w:val="21"/>
              </w:rPr>
            </w:pPr>
            <w:r>
              <w:rPr>
                <w:rFonts w:hint="eastAsia"/>
                <w:sz w:val="21"/>
                <w:szCs w:val="21"/>
              </w:rPr>
              <w:t>★标配COE（高能量）手柄，15mm标准治疗头</w:t>
            </w:r>
            <w:r>
              <w:rPr>
                <w:rFonts w:hint="eastAsia"/>
                <w:sz w:val="21"/>
                <w:szCs w:val="21"/>
                <w:lang w:eastAsia="zh-Hans"/>
              </w:rPr>
              <w:t>最大输出能量密度：</w:t>
            </w:r>
            <w:r>
              <w:rPr>
                <w:rFonts w:hint="eastAsia"/>
                <w:sz w:val="21"/>
                <w:szCs w:val="21"/>
              </w:rPr>
              <w:t>0.9mj/mm²；</w:t>
            </w:r>
          </w:p>
          <w:p>
            <w:pPr>
              <w:rPr>
                <w:sz w:val="21"/>
                <w:szCs w:val="21"/>
              </w:rPr>
            </w:pPr>
            <w:r>
              <w:rPr>
                <w:rFonts w:hint="eastAsia"/>
                <w:sz w:val="21"/>
                <w:szCs w:val="21"/>
              </w:rPr>
              <w:t>治疗次数100-9900可调，步进100；</w:t>
            </w:r>
          </w:p>
          <w:p>
            <w:pPr>
              <w:rPr>
                <w:sz w:val="21"/>
                <w:szCs w:val="21"/>
              </w:rPr>
            </w:pPr>
            <w:r>
              <w:rPr>
                <w:rFonts w:hint="eastAsia"/>
                <w:sz w:val="21"/>
                <w:szCs w:val="21"/>
              </w:rPr>
              <w:t>输出频率：1-21Hz，步进1Hz；</w:t>
            </w:r>
          </w:p>
          <w:p>
            <w:pPr>
              <w:rPr>
                <w:sz w:val="21"/>
                <w:szCs w:val="21"/>
              </w:rPr>
            </w:pPr>
            <w:r>
              <w:rPr>
                <w:rFonts w:hint="eastAsia"/>
                <w:sz w:val="21"/>
                <w:szCs w:val="21"/>
              </w:rPr>
              <w:t>输出压力：1-4Bar，步进0.1Bar；</w:t>
            </w:r>
          </w:p>
          <w:p>
            <w:pPr>
              <w:rPr>
                <w:sz w:val="21"/>
                <w:szCs w:val="21"/>
              </w:rPr>
            </w:pPr>
            <w:r>
              <w:rPr>
                <w:rFonts w:hint="eastAsia"/>
                <w:sz w:val="21"/>
                <w:szCs w:val="21"/>
              </w:rPr>
              <w:t>内置储气罐，供气更加稳定，可同时高频高压输出；</w:t>
            </w:r>
          </w:p>
          <w:p>
            <w:pPr>
              <w:rPr>
                <w:sz w:val="21"/>
                <w:szCs w:val="21"/>
              </w:rPr>
            </w:pPr>
            <w:r>
              <w:rPr>
                <w:rFonts w:hint="eastAsia"/>
                <w:sz w:val="21"/>
                <w:szCs w:val="21"/>
              </w:rPr>
              <w:t>标配6</w:t>
            </w:r>
            <w:r>
              <w:rPr>
                <w:rFonts w:hint="eastAsia"/>
                <w:sz w:val="21"/>
                <w:szCs w:val="21"/>
                <w:lang w:eastAsia="zh-Hans"/>
              </w:rPr>
              <w:t>种</w:t>
            </w:r>
            <w:r>
              <w:rPr>
                <w:rFonts w:hint="eastAsia"/>
                <w:sz w:val="21"/>
                <w:szCs w:val="21"/>
              </w:rPr>
              <w:t>治疗头：</w:t>
            </w:r>
          </w:p>
          <w:p>
            <w:pPr>
              <w:rPr>
                <w:sz w:val="21"/>
                <w:szCs w:val="21"/>
              </w:rPr>
            </w:pPr>
            <w:r>
              <w:rPr>
                <w:rFonts w:hint="eastAsia"/>
                <w:sz w:val="21"/>
                <w:szCs w:val="21"/>
              </w:rPr>
              <w:t>18</w:t>
            </w:r>
            <w:r>
              <w:rPr>
                <w:rFonts w:hint="eastAsia"/>
                <w:sz w:val="21"/>
                <w:szCs w:val="21"/>
                <w:lang w:eastAsia="zh-Hans"/>
              </w:rPr>
              <w:t xml:space="preserve">.1 </w:t>
            </w:r>
            <w:r>
              <w:rPr>
                <w:rFonts w:hint="eastAsia"/>
                <w:sz w:val="21"/>
                <w:szCs w:val="21"/>
              </w:rPr>
              <w:t>Φ15mm治疗头；</w:t>
            </w:r>
          </w:p>
          <w:p>
            <w:pPr>
              <w:rPr>
                <w:sz w:val="21"/>
                <w:szCs w:val="21"/>
              </w:rPr>
            </w:pPr>
            <w:r>
              <w:rPr>
                <w:rFonts w:hint="eastAsia"/>
                <w:sz w:val="21"/>
                <w:szCs w:val="21"/>
              </w:rPr>
              <w:t>18.2 Φ15mm加长治疗头；</w:t>
            </w:r>
          </w:p>
          <w:p>
            <w:pPr>
              <w:rPr>
                <w:sz w:val="21"/>
                <w:szCs w:val="21"/>
              </w:rPr>
            </w:pPr>
            <w:r>
              <w:rPr>
                <w:rFonts w:hint="eastAsia"/>
                <w:sz w:val="21"/>
                <w:szCs w:val="21"/>
              </w:rPr>
              <w:t>18.3 Φ36mm治疗头；</w:t>
            </w:r>
          </w:p>
          <w:p>
            <w:pPr>
              <w:rPr>
                <w:sz w:val="21"/>
                <w:szCs w:val="21"/>
              </w:rPr>
            </w:pPr>
            <w:r>
              <w:rPr>
                <w:rFonts w:hint="eastAsia"/>
                <w:sz w:val="21"/>
                <w:szCs w:val="21"/>
              </w:rPr>
              <w:t>18.4 Φ6mm治疗头；</w:t>
            </w:r>
          </w:p>
          <w:p>
            <w:pPr>
              <w:rPr>
                <w:sz w:val="21"/>
                <w:szCs w:val="21"/>
              </w:rPr>
            </w:pPr>
            <w:r>
              <w:rPr>
                <w:rFonts w:hint="eastAsia"/>
                <w:sz w:val="21"/>
                <w:szCs w:val="21"/>
              </w:rPr>
              <w:t>18.5 Φ10mm治疗头；</w:t>
            </w:r>
          </w:p>
          <w:p>
            <w:pPr>
              <w:rPr>
                <w:sz w:val="21"/>
                <w:szCs w:val="21"/>
              </w:rPr>
            </w:pPr>
            <w:r>
              <w:rPr>
                <w:rFonts w:hint="eastAsia"/>
                <w:sz w:val="21"/>
                <w:szCs w:val="21"/>
              </w:rPr>
              <w:t>18.6 Φ15mm聚焦治疗头；</w:t>
            </w:r>
          </w:p>
          <w:p>
            <w:pPr>
              <w:rPr>
                <w:sz w:val="21"/>
                <w:szCs w:val="21"/>
              </w:rPr>
            </w:pPr>
            <w:r>
              <w:rPr>
                <w:rFonts w:hint="eastAsia"/>
                <w:sz w:val="21"/>
                <w:szCs w:val="21"/>
              </w:rPr>
              <w:t>19、预设百科全书18种，自定义治疗处方20种。</w:t>
            </w:r>
          </w:p>
          <w:p>
            <w:pPr>
              <w:rPr>
                <w:sz w:val="21"/>
                <w:szCs w:val="21"/>
              </w:rPr>
            </w:pPr>
            <w:r>
              <w:rPr>
                <w:rFonts w:hint="eastAsia"/>
                <w:sz w:val="21"/>
                <w:szCs w:val="21"/>
              </w:rPr>
              <w:t>20、主机与</w:t>
            </w:r>
            <w:r>
              <w:rPr>
                <w:rFonts w:hint="eastAsia"/>
                <w:sz w:val="21"/>
                <w:szCs w:val="21"/>
                <w:lang w:eastAsia="zh-Hans"/>
              </w:rPr>
              <w:t>推车</w:t>
            </w:r>
            <w:r>
              <w:rPr>
                <w:rFonts w:hint="eastAsia"/>
                <w:sz w:val="21"/>
                <w:szCs w:val="21"/>
              </w:rPr>
              <w:t>一体化设计，移动便捷；</w:t>
            </w:r>
          </w:p>
          <w:p>
            <w:pPr>
              <w:rPr>
                <w:sz w:val="21"/>
                <w:szCs w:val="21"/>
              </w:rPr>
            </w:pPr>
            <w:r>
              <w:rPr>
                <w:rFonts w:hint="eastAsia"/>
                <w:sz w:val="21"/>
                <w:szCs w:val="21"/>
              </w:rPr>
              <w:t>21、机顶内嵌大空间置物台；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12</w:t>
            </w:r>
          </w:p>
        </w:tc>
        <w:tc>
          <w:tcPr>
            <w:tcW w:w="745" w:type="pct"/>
            <w:vAlign w:val="center"/>
          </w:tcPr>
          <w:p>
            <w:pPr>
              <w:ind w:left="0" w:leftChars="0" w:firstLine="0" w:firstLineChars="0"/>
              <w:rPr>
                <w:sz w:val="21"/>
                <w:szCs w:val="21"/>
              </w:rPr>
            </w:pPr>
            <w:r>
              <w:rPr>
                <w:rFonts w:hint="eastAsia"/>
                <w:sz w:val="21"/>
                <w:szCs w:val="21"/>
              </w:rPr>
              <w:t>督灸床</w:t>
            </w:r>
          </w:p>
        </w:tc>
        <w:tc>
          <w:tcPr>
            <w:tcW w:w="659" w:type="pct"/>
            <w:vAlign w:val="center"/>
          </w:tcPr>
          <w:p>
            <w:pPr>
              <w:rPr>
                <w:sz w:val="21"/>
                <w:szCs w:val="21"/>
              </w:rPr>
            </w:pPr>
            <w:r>
              <w:rPr>
                <w:rFonts w:hint="eastAsia"/>
                <w:sz w:val="21"/>
                <w:szCs w:val="21"/>
              </w:rPr>
              <w:t>2</w:t>
            </w:r>
          </w:p>
        </w:tc>
        <w:tc>
          <w:tcPr>
            <w:tcW w:w="3096" w:type="pct"/>
            <w:vAlign w:val="center"/>
          </w:tcPr>
          <w:p>
            <w:pPr>
              <w:rPr>
                <w:rFonts w:hint="eastAsia"/>
                <w:sz w:val="21"/>
                <w:szCs w:val="21"/>
              </w:rPr>
            </w:pPr>
            <w:r>
              <w:rPr>
                <w:rFonts w:hint="eastAsia"/>
                <w:sz w:val="21"/>
                <w:szCs w:val="21"/>
              </w:rPr>
              <w:t>★1</w:t>
            </w:r>
            <w:r>
              <w:rPr>
                <w:rFonts w:hint="eastAsia"/>
                <w:sz w:val="21"/>
                <w:szCs w:val="21"/>
                <w:lang w:eastAsia="zh-CN"/>
              </w:rPr>
              <w:t>、</w:t>
            </w:r>
            <w:r>
              <w:rPr>
                <w:rFonts w:hint="eastAsia"/>
                <w:sz w:val="21"/>
                <w:szCs w:val="21"/>
              </w:rPr>
              <w:t>艾灸床面板使用高弹环保海绵和高级皮革；</w:t>
            </w:r>
          </w:p>
          <w:p>
            <w:pPr>
              <w:rPr>
                <w:rFonts w:hint="eastAsia"/>
                <w:sz w:val="21"/>
                <w:szCs w:val="21"/>
              </w:rPr>
            </w:pPr>
            <w:r>
              <w:rPr>
                <w:rFonts w:hint="eastAsia"/>
                <w:sz w:val="21"/>
                <w:szCs w:val="21"/>
              </w:rPr>
              <w:t>★2</w:t>
            </w:r>
            <w:r>
              <w:rPr>
                <w:rFonts w:hint="eastAsia"/>
                <w:sz w:val="21"/>
                <w:szCs w:val="21"/>
                <w:lang w:eastAsia="zh-CN"/>
              </w:rPr>
              <w:t>、</w:t>
            </w:r>
            <w:r>
              <w:rPr>
                <w:rFonts w:hint="eastAsia"/>
                <w:sz w:val="21"/>
                <w:szCs w:val="21"/>
              </w:rPr>
              <w:t>采用三元催化+高温净烟去味，内置15个陶瓷点火柱，刷卡取电，可通过遥控实现点火、分体升降、整体摇摆等功能，并拥有便捷的一键全自动功能。</w:t>
            </w:r>
          </w:p>
          <w:p>
            <w:pPr>
              <w:rPr>
                <w:rFonts w:hint="eastAsia"/>
                <w:sz w:val="21"/>
                <w:szCs w:val="21"/>
              </w:rPr>
            </w:pPr>
            <w:r>
              <w:rPr>
                <w:rFonts w:hint="eastAsia"/>
                <w:sz w:val="21"/>
                <w:szCs w:val="21"/>
              </w:rPr>
              <w:t>3</w:t>
            </w:r>
            <w:r>
              <w:rPr>
                <w:rFonts w:hint="eastAsia"/>
                <w:sz w:val="21"/>
                <w:szCs w:val="21"/>
                <w:lang w:eastAsia="zh-CN"/>
              </w:rPr>
              <w:t>、</w:t>
            </w:r>
            <w:r>
              <w:rPr>
                <w:rFonts w:hint="eastAsia"/>
                <w:sz w:val="21"/>
                <w:szCs w:val="21"/>
              </w:rPr>
              <w:t>产品电压：220V</w:t>
            </w:r>
          </w:p>
          <w:p>
            <w:pPr>
              <w:rPr>
                <w:sz w:val="21"/>
                <w:szCs w:val="21"/>
              </w:rPr>
            </w:pPr>
            <w:r>
              <w:rPr>
                <w:sz w:val="21"/>
                <w:szCs w:val="21"/>
              </w:rPr>
              <w:t>4</w:t>
            </w:r>
            <w:r>
              <w:rPr>
                <w:rFonts w:hint="eastAsia"/>
                <w:sz w:val="21"/>
                <w:szCs w:val="21"/>
                <w:lang w:eastAsia="zh-CN"/>
              </w:rPr>
              <w:t>、</w:t>
            </w:r>
            <w:r>
              <w:rPr>
                <w:rFonts w:hint="eastAsia"/>
                <w:sz w:val="21"/>
                <w:szCs w:val="21"/>
              </w:rPr>
              <w:t>产品功率：1780W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8" w:type="pct"/>
            <w:vAlign w:val="center"/>
          </w:tcPr>
          <w:p>
            <w:pPr>
              <w:ind w:left="0" w:leftChars="0" w:firstLine="0" w:firstLineChars="0"/>
              <w:rPr>
                <w:sz w:val="21"/>
                <w:szCs w:val="21"/>
              </w:rPr>
            </w:pPr>
            <w:r>
              <w:rPr>
                <w:rFonts w:hint="eastAsia"/>
                <w:sz w:val="21"/>
                <w:szCs w:val="21"/>
              </w:rPr>
              <w:t>13</w:t>
            </w:r>
          </w:p>
        </w:tc>
        <w:tc>
          <w:tcPr>
            <w:tcW w:w="745" w:type="pct"/>
            <w:vAlign w:val="center"/>
          </w:tcPr>
          <w:p>
            <w:pPr>
              <w:ind w:left="0" w:leftChars="0" w:firstLine="0" w:firstLineChars="0"/>
              <w:rPr>
                <w:sz w:val="21"/>
                <w:szCs w:val="21"/>
              </w:rPr>
            </w:pPr>
            <w:r>
              <w:rPr>
                <w:rFonts w:hint="eastAsia"/>
                <w:sz w:val="21"/>
                <w:szCs w:val="21"/>
              </w:rPr>
              <w:t>经颅磁治疗仪</w:t>
            </w:r>
          </w:p>
        </w:tc>
        <w:tc>
          <w:tcPr>
            <w:tcW w:w="659" w:type="pct"/>
            <w:vAlign w:val="center"/>
          </w:tcPr>
          <w:p>
            <w:pPr>
              <w:rPr>
                <w:sz w:val="21"/>
                <w:szCs w:val="21"/>
              </w:rPr>
            </w:pPr>
            <w:r>
              <w:rPr>
                <w:rFonts w:hint="eastAsia"/>
                <w:sz w:val="21"/>
                <w:szCs w:val="21"/>
              </w:rPr>
              <w:t>1</w:t>
            </w:r>
          </w:p>
        </w:tc>
        <w:tc>
          <w:tcPr>
            <w:tcW w:w="3096" w:type="pct"/>
            <w:vAlign w:val="center"/>
          </w:tcPr>
          <w:p>
            <w:pPr>
              <w:rPr>
                <w:sz w:val="21"/>
                <w:szCs w:val="21"/>
              </w:rPr>
            </w:pPr>
            <w:r>
              <w:rPr>
                <w:rFonts w:hint="eastAsia"/>
                <w:sz w:val="21"/>
                <w:szCs w:val="21"/>
              </w:rPr>
              <w:t>治疗体磁感应强度：弱档：7 mT±2mT；强档：14 mT±4mT</w:t>
            </w:r>
          </w:p>
          <w:p>
            <w:pPr>
              <w:rPr>
                <w:sz w:val="21"/>
                <w:szCs w:val="21"/>
              </w:rPr>
            </w:pPr>
            <w:r>
              <w:rPr>
                <w:rFonts w:hint="eastAsia"/>
                <w:sz w:val="21"/>
                <w:szCs w:val="21"/>
              </w:rPr>
              <w:t>治疗通道：2路输出、同时可治疗2人，每一路可独立工作。</w:t>
            </w:r>
          </w:p>
          <w:p>
            <w:pPr>
              <w:rPr>
                <w:sz w:val="21"/>
                <w:szCs w:val="21"/>
              </w:rPr>
            </w:pPr>
            <w:r>
              <w:rPr>
                <w:rFonts w:hint="eastAsia"/>
                <w:sz w:val="21"/>
                <w:szCs w:val="21"/>
              </w:rPr>
              <w:t>治疗时间：20—30分钟（可调）</w:t>
            </w:r>
          </w:p>
          <w:p>
            <w:pPr>
              <w:rPr>
                <w:sz w:val="21"/>
                <w:szCs w:val="21"/>
              </w:rPr>
            </w:pPr>
            <w:r>
              <w:rPr>
                <w:rFonts w:hint="eastAsia"/>
                <w:sz w:val="21"/>
                <w:szCs w:val="21"/>
              </w:rPr>
              <w:t>★治疗模式：变频负极性电磁+变频按摩功能</w:t>
            </w:r>
          </w:p>
          <w:p>
            <w:pPr>
              <w:rPr>
                <w:sz w:val="21"/>
                <w:szCs w:val="21"/>
              </w:rPr>
            </w:pPr>
            <w:r>
              <w:rPr>
                <w:rFonts w:hint="eastAsia"/>
                <w:sz w:val="21"/>
                <w:szCs w:val="21"/>
              </w:rPr>
              <w:t>★治疗体磁感应频率：由5、10、20、30、40、50Hz六个固定频率段组成，输出时每种频率段可自动切换变频输出，也可单种频率单独输出，可自动变频，可自由选频。</w:t>
            </w:r>
          </w:p>
          <w:p>
            <w:pPr>
              <w:rPr>
                <w:sz w:val="21"/>
                <w:szCs w:val="21"/>
              </w:rPr>
            </w:pPr>
            <w:r>
              <w:rPr>
                <w:rFonts w:hint="eastAsia"/>
                <w:sz w:val="21"/>
                <w:szCs w:val="21"/>
              </w:rPr>
              <w:t>治疗输出电压：负极性：弱档AC7.5—9V强档AC12—17V</w:t>
            </w:r>
          </w:p>
          <w:p>
            <w:pPr>
              <w:rPr>
                <w:sz w:val="21"/>
                <w:szCs w:val="21"/>
              </w:rPr>
            </w:pPr>
            <w:r>
              <w:rPr>
                <w:rFonts w:hint="eastAsia"/>
                <w:sz w:val="21"/>
                <w:szCs w:val="21"/>
              </w:rPr>
              <w:t>治疗帽治疗体数量及对应位置：治疗帽有9个治疗体，顶部4个，下边5个可横向移动</w:t>
            </w:r>
          </w:p>
          <w:p>
            <w:pPr>
              <w:rPr>
                <w:sz w:val="21"/>
                <w:szCs w:val="21"/>
              </w:rPr>
            </w:pPr>
            <w:r>
              <w:rPr>
                <w:rFonts w:hint="eastAsia"/>
                <w:sz w:val="21"/>
                <w:szCs w:val="21"/>
              </w:rPr>
              <w:t>控制方式：单片机分单元控制，每一路输出独立控制工作，具备自动变频和自由选择频率功能。</w:t>
            </w:r>
          </w:p>
          <w:p>
            <w:pPr>
              <w:rPr>
                <w:sz w:val="21"/>
                <w:szCs w:val="21"/>
              </w:rPr>
            </w:pPr>
            <w:r>
              <w:rPr>
                <w:rFonts w:hint="eastAsia"/>
                <w:sz w:val="21"/>
                <w:szCs w:val="21"/>
              </w:rPr>
              <w:t>显示方式：主机由电子时钟和频率指示灯、功能指示灯等随机显示各种治疗信息。</w:t>
            </w:r>
          </w:p>
        </w:tc>
      </w:tr>
    </w:tbl>
    <w:p>
      <w:pPr>
        <w:pStyle w:val="4"/>
        <w:ind w:left="0" w:leftChars="0" w:firstLine="0" w:firstLineChars="0"/>
        <w:rPr>
          <w:rFonts w:hint="eastAsia"/>
        </w:rPr>
      </w:pPr>
    </w:p>
    <w:p/>
    <w:p>
      <w:pPr>
        <w:pStyle w:val="19"/>
        <w:outlineLvl w:val="9"/>
        <w:rPr>
          <w:rFonts w:ascii="宋体" w:hAnsi="宋体" w:cs="宋体"/>
          <w:caps/>
          <w:color w:val="auto"/>
          <w:sz w:val="24"/>
        </w:rPr>
      </w:pPr>
    </w:p>
    <w:p>
      <w:pPr>
        <w:pStyle w:val="19"/>
        <w:outlineLvl w:val="9"/>
        <w:rPr>
          <w:rFonts w:ascii="宋体" w:hAnsi="宋体" w:cs="宋体"/>
          <w:caps/>
          <w:color w:val="auto"/>
          <w:sz w:val="24"/>
        </w:rPr>
      </w:pPr>
    </w:p>
    <w:p>
      <w:pPr>
        <w:pStyle w:val="23"/>
        <w:spacing w:line="400" w:lineRule="exact"/>
        <w:ind w:firstLine="643"/>
        <w:outlineLvl w:val="0"/>
        <w:rPr>
          <w:rFonts w:ascii="宋体" w:hAnsi="宋体" w:eastAsia="宋体" w:cs="宋体"/>
          <w:color w:val="auto"/>
        </w:rPr>
      </w:pPr>
      <w:bookmarkStart w:id="107" w:name="_Toc17325"/>
      <w:r>
        <w:rPr>
          <w:rFonts w:hint="eastAsia" w:ascii="宋体" w:hAnsi="宋体" w:eastAsia="宋体" w:cs="宋体"/>
          <w:color w:val="auto"/>
        </w:rPr>
        <w:t>第六章  投标文件格式</w:t>
      </w:r>
      <w:bookmarkEnd w:id="107"/>
    </w:p>
    <w:p>
      <w:pPr>
        <w:spacing w:line="400" w:lineRule="exact"/>
        <w:ind w:firstLine="640"/>
        <w:jc w:val="center"/>
        <w:outlineLvl w:val="9"/>
        <w:rPr>
          <w:rFonts w:ascii="宋体" w:hAnsi="宋体" w:eastAsia="宋体" w:cs="宋体"/>
          <w:color w:val="auto"/>
          <w:sz w:val="32"/>
          <w:szCs w:val="32"/>
        </w:rPr>
      </w:pPr>
    </w:p>
    <w:p>
      <w:pPr>
        <w:pStyle w:val="2"/>
        <w:spacing w:line="400" w:lineRule="exact"/>
        <w:ind w:firstLine="210"/>
        <w:outlineLvl w:val="9"/>
        <w:rPr>
          <w:rFonts w:ascii="宋体" w:hAnsi="宋体" w:eastAsia="宋体" w:cs="宋体"/>
          <w:color w:val="auto"/>
        </w:rPr>
      </w:pPr>
      <w:r>
        <w:rPr>
          <w:rFonts w:hint="eastAsia" w:ascii="宋体" w:hAnsi="宋体" w:eastAsia="宋体" w:cs="宋体"/>
          <w:color w:val="auto"/>
        </w:rPr>
        <w:t>（封面格式）</w:t>
      </w:r>
    </w:p>
    <w:p>
      <w:pPr>
        <w:pStyle w:val="2"/>
        <w:spacing w:line="400" w:lineRule="exact"/>
        <w:ind w:firstLine="210"/>
        <w:outlineLvl w:val="9"/>
        <w:rPr>
          <w:rFonts w:ascii="宋体" w:hAnsi="宋体" w:eastAsia="宋体" w:cs="宋体"/>
          <w:color w:val="auto"/>
        </w:rPr>
      </w:pPr>
    </w:p>
    <w:p>
      <w:pPr>
        <w:pStyle w:val="2"/>
        <w:spacing w:line="400" w:lineRule="exact"/>
        <w:ind w:firstLine="210"/>
        <w:jc w:val="center"/>
        <w:outlineLvl w:val="9"/>
        <w:rPr>
          <w:rFonts w:ascii="宋体" w:hAnsi="宋体" w:eastAsia="宋体" w:cs="宋体"/>
          <w:color w:val="auto"/>
          <w:sz w:val="28"/>
          <w:szCs w:val="28"/>
        </w:rPr>
      </w:pPr>
      <w:r>
        <w:rPr>
          <w:rFonts w:hint="eastAsia" w:ascii="宋体" w:hAnsi="宋体" w:eastAsia="宋体" w:cs="宋体"/>
          <w:color w:val="auto"/>
        </w:rPr>
        <w:t xml:space="preserve">                                                          </w:t>
      </w:r>
    </w:p>
    <w:p>
      <w:pPr>
        <w:spacing w:line="400" w:lineRule="exact"/>
        <w:ind w:firstLine="640"/>
        <w:jc w:val="center"/>
        <w:outlineLvl w:val="9"/>
        <w:rPr>
          <w:rFonts w:ascii="宋体" w:hAnsi="宋体" w:eastAsia="宋体" w:cs="宋体"/>
          <w:color w:val="auto"/>
          <w:kern w:val="0"/>
          <w:sz w:val="32"/>
          <w:szCs w:val="32"/>
          <w:u w:val="single"/>
        </w:rPr>
      </w:pPr>
    </w:p>
    <w:p>
      <w:pPr>
        <w:spacing w:line="400" w:lineRule="exact"/>
        <w:ind w:firstLine="640"/>
        <w:jc w:val="center"/>
        <w:outlineLvl w:val="9"/>
        <w:rPr>
          <w:rFonts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（项目名称）</w:t>
      </w:r>
    </w:p>
    <w:p>
      <w:pPr>
        <w:pStyle w:val="40"/>
        <w:ind w:firstLine="880"/>
        <w:outlineLvl w:val="9"/>
        <w:rPr>
          <w:rFonts w:ascii="宋体" w:hAnsi="宋体" w:eastAsia="宋体" w:cs="宋体"/>
          <w:color w:val="auto"/>
        </w:rPr>
      </w:pPr>
    </w:p>
    <w:p>
      <w:pPr>
        <w:spacing w:before="411" w:beforeLines="100" w:line="400" w:lineRule="exact"/>
        <w:ind w:firstLine="880"/>
        <w:jc w:val="center"/>
        <w:outlineLvl w:val="9"/>
        <w:rPr>
          <w:rFonts w:ascii="宋体" w:hAnsi="宋体" w:eastAsia="宋体" w:cs="宋体"/>
          <w:color w:val="auto"/>
          <w:sz w:val="44"/>
          <w:szCs w:val="44"/>
        </w:rPr>
      </w:pPr>
    </w:p>
    <w:p>
      <w:pPr>
        <w:spacing w:before="411" w:beforeLines="100" w:line="400" w:lineRule="exact"/>
        <w:ind w:firstLine="964"/>
        <w:jc w:val="center"/>
        <w:outlineLvl w:val="9"/>
        <w:rPr>
          <w:rFonts w:ascii="宋体" w:hAnsi="宋体" w:eastAsia="宋体" w:cs="宋体"/>
          <w:b/>
          <w:bCs/>
          <w:color w:val="auto"/>
          <w:sz w:val="48"/>
          <w:szCs w:val="48"/>
        </w:rPr>
      </w:pPr>
      <w:r>
        <w:rPr>
          <w:rFonts w:hint="eastAsia" w:ascii="宋体" w:hAnsi="宋体" w:eastAsia="宋体" w:cs="宋体"/>
          <w:b/>
          <w:bCs/>
          <w:color w:val="auto"/>
          <w:sz w:val="48"/>
          <w:szCs w:val="48"/>
        </w:rPr>
        <w:t>投  标  文  件</w:t>
      </w: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640"/>
        <w:jc w:val="center"/>
        <w:outlineLvl w:val="9"/>
        <w:rPr>
          <w:rFonts w:ascii="宋体" w:hAnsi="宋体" w:eastAsia="宋体" w:cs="宋体"/>
          <w:color w:val="auto"/>
          <w:sz w:val="32"/>
          <w:szCs w:val="32"/>
        </w:rPr>
      </w:pPr>
    </w:p>
    <w:p>
      <w:pPr>
        <w:pStyle w:val="4"/>
        <w:ind w:firstLine="0" w:firstLineChars="0"/>
        <w:outlineLvl w:val="9"/>
        <w:rPr>
          <w:rFonts w:hint="eastAsia"/>
          <w:color w:val="auto"/>
        </w:rPr>
      </w:pPr>
    </w:p>
    <w:p>
      <w:pPr>
        <w:spacing w:line="400" w:lineRule="exact"/>
        <w:ind w:firstLine="640"/>
        <w:jc w:val="center"/>
        <w:outlineLvl w:val="9"/>
        <w:rPr>
          <w:rFonts w:ascii="宋体" w:hAnsi="宋体" w:eastAsia="宋体" w:cs="宋体"/>
          <w:color w:val="auto"/>
          <w:sz w:val="32"/>
          <w:szCs w:val="32"/>
        </w:rPr>
      </w:pPr>
    </w:p>
    <w:p>
      <w:pPr>
        <w:spacing w:line="400" w:lineRule="exact"/>
        <w:ind w:firstLine="560"/>
        <w:jc w:val="center"/>
        <w:outlineLvl w:val="9"/>
        <w:rPr>
          <w:rFonts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（单位电子签章）</w:t>
      </w:r>
    </w:p>
    <w:p>
      <w:pPr>
        <w:spacing w:line="400" w:lineRule="exact"/>
        <w:ind w:firstLine="560"/>
        <w:jc w:val="center"/>
        <w:outlineLvl w:val="9"/>
        <w:rPr>
          <w:rFonts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（电子签名或盖章）</w:t>
      </w:r>
    </w:p>
    <w:p>
      <w:pPr>
        <w:spacing w:line="400" w:lineRule="exact"/>
        <w:ind w:firstLine="560"/>
        <w:jc w:val="center"/>
        <w:outlineLvl w:val="9"/>
        <w:rPr>
          <w:rFonts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00" w:lineRule="exact"/>
        <w:ind w:right="210" w:firstLine="0" w:firstLineChars="0"/>
        <w:outlineLvl w:val="9"/>
        <w:rPr>
          <w:rFonts w:ascii="宋体" w:hAnsi="宋体" w:eastAsia="宋体" w:cs="宋体"/>
          <w:color w:val="auto"/>
          <w:szCs w:val="32"/>
        </w:rPr>
      </w:pPr>
      <w:bookmarkStart w:id="108" w:name="_Toc472429341"/>
      <w:bookmarkStart w:id="109" w:name="_Toc472337696"/>
    </w:p>
    <w:p>
      <w:pPr>
        <w:outlineLvl w:val="9"/>
        <w:rPr>
          <w:color w:val="auto"/>
        </w:rPr>
      </w:pPr>
    </w:p>
    <w:p>
      <w:pPr>
        <w:pStyle w:val="2"/>
        <w:rPr>
          <w:color w:val="auto"/>
        </w:rPr>
      </w:pPr>
    </w:p>
    <w:p>
      <w:pPr>
        <w:spacing w:line="400" w:lineRule="exact"/>
        <w:ind w:right="210" w:firstLine="0" w:firstLineChars="0"/>
        <w:jc w:val="center"/>
        <w:outlineLvl w:val="9"/>
        <w:rPr>
          <w:rFonts w:ascii="宋体" w:hAnsi="宋体" w:eastAsia="宋体" w:cs="宋体"/>
          <w:color w:val="auto"/>
          <w:sz w:val="28"/>
          <w:szCs w:val="28"/>
        </w:rPr>
      </w:pPr>
      <w:r>
        <w:rPr>
          <w:rFonts w:hint="eastAsia" w:ascii="宋体" w:hAnsi="宋体" w:eastAsia="宋体" w:cs="宋体"/>
          <w:color w:val="auto"/>
          <w:sz w:val="28"/>
          <w:szCs w:val="28"/>
        </w:rPr>
        <w:t>目    录</w:t>
      </w:r>
    </w:p>
    <w:p>
      <w:pPr>
        <w:spacing w:line="400" w:lineRule="exact"/>
        <w:ind w:right="210" w:firstLine="0" w:firstLineChars="0"/>
        <w:jc w:val="both"/>
        <w:outlineLvl w:val="9"/>
        <w:rPr>
          <w:rFonts w:hint="eastAsia" w:ascii="宋体" w:hAnsi="宋体" w:eastAsia="宋体" w:cs="宋体"/>
          <w:color w:val="auto"/>
          <w:szCs w:val="32"/>
        </w:rPr>
      </w:pPr>
    </w:p>
    <w:bookmarkEnd w:id="108"/>
    <w:bookmarkEnd w:id="109"/>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一、投标函及投标函附录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二、法定代表人（单位负责人）身份证明</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三</w:t>
      </w:r>
      <w:r>
        <w:rPr>
          <w:rFonts w:hint="eastAsia" w:ascii="宋体" w:hAnsi="宋体" w:eastAsia="宋体" w:cs="宋体"/>
          <w:color w:val="000000"/>
          <w:sz w:val="22"/>
          <w:szCs w:val="22"/>
        </w:rPr>
        <w:t xml:space="preserve">、授权委托书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四、分项报价表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000000"/>
          <w:sz w:val="22"/>
          <w:szCs w:val="22"/>
        </w:rPr>
        <w:t>（一）货物分项报价一览表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（二）小型、微型（监狱、残疾人福利性单位）企业产品明细表</w:t>
      </w:r>
      <w:r>
        <w:rPr>
          <w:rFonts w:hint="eastAsia" w:ascii="宋体" w:hAnsi="宋体" w:eastAsia="宋体" w:cs="宋体"/>
          <w:color w:val="auto"/>
          <w:sz w:val="22"/>
          <w:szCs w:val="22"/>
          <w:lang w:eastAsia="zh-CN"/>
        </w:rPr>
        <w:t>（非专门面向中小企业适用）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五、商务及技术偏差表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六、投标货物</w:t>
      </w:r>
      <w:r>
        <w:rPr>
          <w:rFonts w:hint="eastAsia" w:ascii="宋体" w:hAnsi="宋体" w:eastAsia="宋体" w:cs="宋体"/>
          <w:color w:val="auto"/>
          <w:sz w:val="22"/>
          <w:szCs w:val="22"/>
          <w:lang w:eastAsia="zh-CN"/>
        </w:rPr>
        <w:t>技术性能指标的详细描述</w:t>
      </w:r>
      <w:r>
        <w:rPr>
          <w:rFonts w:hint="eastAsia" w:ascii="宋体" w:hAnsi="宋体" w:eastAsia="宋体" w:cs="宋体"/>
          <w:color w:val="auto"/>
          <w:sz w:val="22"/>
          <w:szCs w:val="22"/>
          <w:lang w:val="en-US" w:eastAsia="zh-CN"/>
        </w:rPr>
        <w:t>及技术支持资料</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七</w:t>
      </w:r>
      <w:r>
        <w:rPr>
          <w:rFonts w:hint="eastAsia" w:ascii="宋体" w:hAnsi="宋体" w:eastAsia="宋体" w:cs="宋体"/>
          <w:color w:val="auto"/>
          <w:sz w:val="22"/>
          <w:szCs w:val="22"/>
        </w:rPr>
        <w:t>、售后服务承诺</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八</w:t>
      </w:r>
      <w:r>
        <w:rPr>
          <w:rFonts w:hint="eastAsia" w:ascii="宋体" w:hAnsi="宋体" w:eastAsia="宋体" w:cs="宋体"/>
          <w:color w:val="auto"/>
          <w:sz w:val="22"/>
          <w:szCs w:val="22"/>
        </w:rPr>
        <w:t>、资格审查资料</w:t>
      </w:r>
    </w:p>
    <w:p>
      <w:pPr>
        <w:pStyle w:val="3"/>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auto"/>
          <w:sz w:val="22"/>
          <w:szCs w:val="22"/>
        </w:rPr>
      </w:pPr>
      <w:bookmarkStart w:id="110" w:name="_Toc11020"/>
      <w:r>
        <w:rPr>
          <w:rFonts w:hint="eastAsia" w:ascii="宋体" w:hAnsi="宋体" w:eastAsia="宋体" w:cs="宋体"/>
          <w:color w:val="auto"/>
          <w:sz w:val="22"/>
          <w:szCs w:val="22"/>
          <w:lang w:eastAsia="zh-CN"/>
        </w:rPr>
        <w:t>九、</w:t>
      </w:r>
      <w:r>
        <w:rPr>
          <w:rFonts w:hint="eastAsia" w:ascii="宋体" w:hAnsi="宋体" w:eastAsia="宋体" w:cs="宋体"/>
          <w:color w:val="auto"/>
          <w:sz w:val="22"/>
          <w:szCs w:val="22"/>
        </w:rPr>
        <w:t>中小企业声明函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如有</w:t>
      </w:r>
      <w:r>
        <w:rPr>
          <w:rFonts w:hint="eastAsia" w:ascii="宋体" w:hAnsi="宋体" w:eastAsia="宋体" w:cs="宋体"/>
          <w:color w:val="auto"/>
          <w:sz w:val="22"/>
          <w:szCs w:val="22"/>
          <w:lang w:eastAsia="zh-CN"/>
        </w:rPr>
        <w:t>）</w:t>
      </w:r>
      <w:bookmarkEnd w:id="110"/>
    </w:p>
    <w:p>
      <w:pPr>
        <w:pStyle w:val="33"/>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eastAsia="zh-CN"/>
        </w:rPr>
        <w:t>十、</w:t>
      </w:r>
      <w:r>
        <w:rPr>
          <w:rFonts w:hint="eastAsia" w:ascii="宋体" w:hAnsi="宋体" w:eastAsia="宋体" w:cs="宋体"/>
          <w:color w:val="auto"/>
          <w:kern w:val="2"/>
          <w:sz w:val="22"/>
          <w:szCs w:val="22"/>
        </w:rPr>
        <w:t>残疾人福利性单位声明函</w:t>
      </w:r>
      <w:r>
        <w:rPr>
          <w:rFonts w:hint="eastAsia" w:hAnsi="宋体" w:eastAsia="宋体" w:cs="宋体"/>
          <w:color w:val="auto"/>
          <w:kern w:val="2"/>
          <w:sz w:val="22"/>
          <w:szCs w:val="22"/>
          <w:lang w:eastAsia="zh-CN"/>
        </w:rPr>
        <w:t>（</w:t>
      </w:r>
      <w:r>
        <w:rPr>
          <w:rFonts w:hint="eastAsia" w:ascii="宋体" w:hAnsi="宋体" w:eastAsia="宋体" w:cs="宋体"/>
          <w:color w:val="auto"/>
          <w:sz w:val="22"/>
          <w:szCs w:val="22"/>
        </w:rPr>
        <w:t>如有</w:t>
      </w:r>
      <w:r>
        <w:rPr>
          <w:rFonts w:hint="eastAsia" w:hAnsi="宋体" w:eastAsia="宋体" w:cs="宋体"/>
          <w:color w:val="auto"/>
          <w:sz w:val="22"/>
          <w:szCs w:val="22"/>
          <w:lang w:eastAsia="zh-CN"/>
        </w:rPr>
        <w:t>）</w:t>
      </w:r>
      <w:r>
        <w:rPr>
          <w:rFonts w:hint="eastAsia" w:ascii="宋体" w:hAnsi="宋体" w:eastAsia="宋体" w:cs="宋体"/>
          <w:color w:val="auto"/>
          <w:sz w:val="22"/>
          <w:szCs w:val="22"/>
          <w:lang w:eastAsia="zh-CN"/>
        </w:rPr>
        <w:t>（非专门面向中小企业适用）</w:t>
      </w:r>
    </w:p>
    <w:p>
      <w:pPr>
        <w:pStyle w:val="33"/>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十一、</w:t>
      </w:r>
      <w:r>
        <w:rPr>
          <w:rFonts w:hint="eastAsia" w:ascii="宋体" w:hAnsi="宋体" w:eastAsia="宋体" w:cs="宋体"/>
          <w:color w:val="auto"/>
          <w:sz w:val="22"/>
          <w:szCs w:val="22"/>
        </w:rPr>
        <w:t>监狱企业证明文件（如有）</w:t>
      </w:r>
      <w:r>
        <w:rPr>
          <w:rFonts w:hint="eastAsia" w:ascii="宋体" w:hAnsi="宋体" w:eastAsia="宋体" w:cs="宋体"/>
          <w:color w:val="auto"/>
          <w:sz w:val="22"/>
          <w:szCs w:val="22"/>
          <w:lang w:eastAsia="zh-CN"/>
        </w:rPr>
        <w:t>（非专门面向中小企业适用）</w:t>
      </w:r>
    </w:p>
    <w:p>
      <w:pPr>
        <w:keepNext w:val="0"/>
        <w:keepLines w:val="0"/>
        <w:pageBreakBefore w:val="0"/>
        <w:widowControl w:val="0"/>
        <w:kinsoku/>
        <w:wordWrap/>
        <w:overflowPunct/>
        <w:topLinePunct/>
        <w:bidi w:val="0"/>
        <w:snapToGrid/>
        <w:spacing w:before="120" w:beforeLines="50" w:after="120" w:afterLines="50" w:line="360" w:lineRule="auto"/>
        <w:ind w:right="1321" w:firstLine="440" w:firstLineChars="200"/>
        <w:textAlignment w:val="auto"/>
        <w:outlineLvl w:val="0"/>
        <w:rPr>
          <w:rFonts w:hint="eastAsia" w:ascii="宋体" w:hAnsi="宋体" w:eastAsia="宋体" w:cs="宋体"/>
          <w:color w:val="auto"/>
          <w:sz w:val="22"/>
          <w:szCs w:val="22"/>
        </w:rPr>
      </w:pPr>
      <w:bookmarkStart w:id="111" w:name="_Toc18452"/>
      <w:bookmarkStart w:id="112" w:name="_Toc10891"/>
      <w:r>
        <w:rPr>
          <w:rFonts w:hint="eastAsia" w:ascii="宋体" w:hAnsi="宋体" w:eastAsia="宋体" w:cs="宋体"/>
          <w:color w:val="auto"/>
          <w:sz w:val="22"/>
          <w:szCs w:val="22"/>
          <w:lang w:eastAsia="zh-CN"/>
        </w:rPr>
        <w:t>十二、</w:t>
      </w:r>
      <w:r>
        <w:rPr>
          <w:rFonts w:hint="eastAsia" w:ascii="宋体" w:hAnsi="宋体" w:eastAsia="宋体" w:cs="宋体"/>
          <w:color w:val="auto"/>
          <w:sz w:val="22"/>
          <w:szCs w:val="22"/>
        </w:rPr>
        <w:t>反商业贿赂承诺书</w:t>
      </w:r>
      <w:bookmarkEnd w:id="111"/>
      <w:bookmarkEnd w:id="112"/>
    </w:p>
    <w:p>
      <w:pPr>
        <w:keepNext w:val="0"/>
        <w:keepLines w:val="0"/>
        <w:pageBreakBefore w:val="0"/>
        <w:widowControl w:val="0"/>
        <w:kinsoku/>
        <w:wordWrap/>
        <w:overflowPunct/>
        <w:bidi w:val="0"/>
        <w:snapToGrid/>
        <w:spacing w:line="360" w:lineRule="auto"/>
        <w:ind w:firstLine="440" w:firstLineChars="200"/>
        <w:textAlignment w:val="auto"/>
        <w:rPr>
          <w:rFonts w:ascii="宋体" w:hAnsi="宋体" w:eastAsia="宋体" w:cs="宋体"/>
          <w:color w:val="auto"/>
        </w:rPr>
      </w:pPr>
      <w:r>
        <w:rPr>
          <w:rFonts w:hint="eastAsia" w:ascii="宋体" w:hAnsi="宋体" w:eastAsia="宋体" w:cs="宋体"/>
          <w:color w:val="000000"/>
          <w:sz w:val="22"/>
          <w:szCs w:val="22"/>
          <w:lang w:eastAsia="zh-CN"/>
        </w:rPr>
        <w:t>十三</w:t>
      </w:r>
      <w:r>
        <w:rPr>
          <w:rFonts w:hint="eastAsia" w:ascii="宋体" w:hAnsi="宋体" w:eastAsia="宋体" w:cs="宋体"/>
          <w:color w:val="000000"/>
          <w:sz w:val="22"/>
          <w:szCs w:val="22"/>
        </w:rPr>
        <w:t>、其他材料</w:t>
      </w:r>
      <w:bookmarkStart w:id="113" w:name="_Toc472429342"/>
      <w:bookmarkStart w:id="114" w:name="_Toc472337697"/>
    </w:p>
    <w:p>
      <w:pPr>
        <w:pStyle w:val="2"/>
        <w:ind w:firstLine="210"/>
        <w:outlineLvl w:val="9"/>
        <w:rPr>
          <w:color w:val="auto"/>
        </w:rPr>
      </w:pPr>
    </w:p>
    <w:p>
      <w:pPr>
        <w:tabs>
          <w:tab w:val="left" w:pos="2447"/>
        </w:tabs>
        <w:outlineLvl w:val="9"/>
        <w:rPr>
          <w:rFonts w:hint="eastAsia"/>
          <w:color w:val="auto"/>
          <w:lang w:eastAsia="zh-CN"/>
        </w:rPr>
      </w:pPr>
      <w:r>
        <w:rPr>
          <w:rFonts w:hint="eastAsia"/>
          <w:color w:val="auto"/>
          <w:lang w:eastAsia="zh-CN"/>
        </w:rPr>
        <w:tab/>
      </w:r>
    </w:p>
    <w:p>
      <w:pPr>
        <w:rPr>
          <w:rFonts w:hint="eastAsia"/>
          <w:color w:val="auto"/>
          <w:lang w:eastAsia="zh-CN"/>
        </w:rPr>
      </w:pPr>
      <w:r>
        <w:rPr>
          <w:rFonts w:hint="eastAsia"/>
          <w:color w:val="auto"/>
          <w:lang w:eastAsia="zh-CN"/>
        </w:rPr>
        <w:br w:type="page"/>
      </w:r>
    </w:p>
    <w:p>
      <w:pPr>
        <w:tabs>
          <w:tab w:val="left" w:pos="2447"/>
        </w:tabs>
        <w:outlineLvl w:val="9"/>
        <w:rPr>
          <w:rFonts w:ascii="宋体" w:hAnsi="宋体" w:eastAsia="宋体" w:cs="宋体"/>
          <w:color w:val="auto"/>
          <w:sz w:val="28"/>
          <w:szCs w:val="28"/>
        </w:rPr>
      </w:pPr>
      <w:r>
        <w:rPr>
          <w:rFonts w:hint="eastAsia" w:ascii="宋体" w:hAnsi="宋体" w:eastAsia="宋体" w:cs="宋体"/>
          <w:color w:val="auto"/>
          <w:sz w:val="28"/>
          <w:szCs w:val="28"/>
        </w:rPr>
        <w:t>一、投标函及投标函附录</w:t>
      </w:r>
      <w:bookmarkEnd w:id="113"/>
      <w:bookmarkEnd w:id="114"/>
    </w:p>
    <w:p>
      <w:pPr>
        <w:spacing w:line="400" w:lineRule="exact"/>
        <w:ind w:firstLine="562"/>
        <w:jc w:val="center"/>
        <w:outlineLvl w:val="9"/>
        <w:rPr>
          <w:rFonts w:ascii="宋体" w:hAnsi="宋体" w:eastAsia="宋体" w:cs="宋体"/>
          <w:b/>
          <w:color w:val="auto"/>
          <w:sz w:val="28"/>
          <w:szCs w:val="28"/>
        </w:rPr>
      </w:pPr>
      <w:r>
        <w:rPr>
          <w:rFonts w:hint="eastAsia" w:ascii="宋体" w:hAnsi="宋体" w:eastAsia="宋体" w:cs="宋体"/>
          <w:b w:val="0"/>
          <w:bCs/>
          <w:color w:val="auto"/>
          <w:sz w:val="28"/>
          <w:szCs w:val="28"/>
        </w:rPr>
        <w:t>（一）投标函</w:t>
      </w:r>
    </w:p>
    <w:p>
      <w:pPr>
        <w:widowControl/>
        <w:spacing w:line="400" w:lineRule="exact"/>
        <w:ind w:firstLine="420"/>
        <w:outlineLvl w:val="9"/>
        <w:rPr>
          <w:rFonts w:ascii="宋体" w:hAnsi="宋体" w:eastAsia="宋体" w:cs="宋体"/>
          <w:color w:val="auto"/>
          <w:szCs w:val="21"/>
          <w:u w:val="single"/>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1.我方已仔细研究了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（项目名称）招标文件的全部内容，愿以人民币（大写）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元）的投标总报价，质保期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，提供招标文件规定的各项技术服务，并按合同约定履行义务。</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2.我方承诺投标有效期为</w:t>
      </w:r>
      <w:r>
        <w:rPr>
          <w:rFonts w:hint="eastAsia" w:ascii="宋体" w:hAnsi="宋体" w:eastAsia="宋体" w:cs="宋体"/>
          <w:color w:val="auto"/>
          <w:szCs w:val="21"/>
          <w:lang w:eastAsia="zh-CN"/>
        </w:rPr>
        <w:t>从</w:t>
      </w:r>
      <w:r>
        <w:rPr>
          <w:rFonts w:hint="eastAsia" w:ascii="宋体" w:hAnsi="宋体" w:eastAsia="宋体" w:cs="宋体"/>
          <w:color w:val="auto"/>
          <w:szCs w:val="21"/>
        </w:rPr>
        <w:t>投标截止之日</w:t>
      </w:r>
      <w:r>
        <w:rPr>
          <w:rFonts w:hint="eastAsia" w:ascii="宋体" w:hAnsi="宋体" w:eastAsia="宋体" w:cs="宋体"/>
          <w:color w:val="auto"/>
          <w:szCs w:val="21"/>
          <w:lang w:eastAsia="zh-CN"/>
        </w:rPr>
        <w:t>算</w:t>
      </w:r>
      <w:r>
        <w:rPr>
          <w:rFonts w:hint="eastAsia" w:ascii="宋体" w:hAnsi="宋体" w:eastAsia="宋体" w:cs="宋体"/>
          <w:color w:val="auto"/>
          <w:szCs w:val="21"/>
        </w:rPr>
        <w:t>起60日历天。在投标有效期内不修改、撤销投标文件。</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3.如我方中标：</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（1）我方承诺在收到中标通知书后，在中标通知书规定的期限内与你方签订合同。</w:t>
      </w:r>
    </w:p>
    <w:p>
      <w:pPr>
        <w:spacing w:line="400" w:lineRule="exact"/>
        <w:ind w:firstLine="210" w:firstLineChars="100"/>
        <w:outlineLvl w:val="9"/>
        <w:rPr>
          <w:rFonts w:ascii="宋体" w:hAnsi="宋体" w:eastAsia="宋体" w:cs="宋体"/>
          <w:color w:val="auto"/>
          <w:szCs w:val="21"/>
        </w:rPr>
      </w:pPr>
      <w:r>
        <w:rPr>
          <w:rFonts w:hint="eastAsia" w:ascii="宋体" w:hAnsi="宋体" w:eastAsia="宋体" w:cs="宋体"/>
          <w:color w:val="auto"/>
          <w:szCs w:val="21"/>
        </w:rPr>
        <w:t>（2）随同本投标函递交的投标函附录属于合同文件的组成部分。</w:t>
      </w:r>
    </w:p>
    <w:p>
      <w:pPr>
        <w:spacing w:line="400" w:lineRule="exact"/>
        <w:ind w:firstLine="210" w:firstLineChars="100"/>
        <w:outlineLvl w:val="9"/>
        <w:rPr>
          <w:rFonts w:ascii="宋体" w:hAnsi="宋体" w:eastAsia="宋体" w:cs="宋体"/>
          <w:color w:val="auto"/>
          <w:szCs w:val="21"/>
        </w:rPr>
      </w:pPr>
      <w:r>
        <w:rPr>
          <w:rFonts w:hint="eastAsia" w:ascii="宋体" w:hAnsi="宋体" w:eastAsia="宋体" w:cs="宋体"/>
          <w:color w:val="auto"/>
          <w:szCs w:val="21"/>
        </w:rPr>
        <w:t>（3）我方承诺按照招标文件规定向你方递交履约担保。</w:t>
      </w:r>
    </w:p>
    <w:p>
      <w:pPr>
        <w:spacing w:line="400" w:lineRule="exact"/>
        <w:ind w:firstLine="210" w:firstLineChars="100"/>
        <w:outlineLvl w:val="9"/>
        <w:rPr>
          <w:rFonts w:ascii="宋体" w:hAnsi="宋体" w:eastAsia="宋体" w:cs="宋体"/>
          <w:color w:val="auto"/>
          <w:szCs w:val="21"/>
        </w:rPr>
      </w:pPr>
      <w:r>
        <w:rPr>
          <w:rFonts w:hint="eastAsia" w:ascii="宋体" w:hAnsi="宋体" w:eastAsia="宋体" w:cs="宋体"/>
          <w:color w:val="auto"/>
          <w:szCs w:val="21"/>
        </w:rPr>
        <w:t>（4）如果我方中标，同意按招标文件规定的收费标准向采购代理机构支付服务费。</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4.我方在此声明，所递交的投标文件及有关资料内容完整、真实和准确，且不存在第二章“投标人须知”第1.4.3项规定的任何一种情形。</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 xml:space="preserve">5. </w:t>
      </w:r>
      <w:r>
        <w:rPr>
          <w:rFonts w:hint="eastAsia" w:ascii="宋体" w:hAnsi="宋体" w:eastAsia="宋体" w:cs="宋体"/>
          <w:color w:val="auto"/>
          <w:szCs w:val="21"/>
          <w:u w:val="single"/>
        </w:rPr>
        <w:t>（其他补充说明）</w:t>
      </w:r>
      <w:r>
        <w:rPr>
          <w:rFonts w:hint="eastAsia" w:ascii="宋体" w:hAnsi="宋体" w:eastAsia="宋体" w:cs="宋体"/>
          <w:color w:val="auto"/>
          <w:szCs w:val="21"/>
        </w:rPr>
        <w:t>。</w:t>
      </w:r>
    </w:p>
    <w:p>
      <w:pPr>
        <w:spacing w:line="400" w:lineRule="exact"/>
        <w:ind w:firstLine="420"/>
        <w:outlineLvl w:val="9"/>
        <w:rPr>
          <w:rFonts w:ascii="宋体" w:hAnsi="宋体" w:eastAsia="宋体" w:cs="宋体"/>
          <w:color w:val="auto"/>
          <w:szCs w:val="21"/>
        </w:rPr>
      </w:pPr>
    </w:p>
    <w:p>
      <w:pPr>
        <w:spacing w:line="400" w:lineRule="exact"/>
        <w:outlineLvl w:val="9"/>
        <w:rPr>
          <w:rFonts w:ascii="宋体" w:hAnsi="宋体" w:eastAsia="宋体" w:cs="宋体"/>
          <w:color w:val="auto"/>
          <w:szCs w:val="21"/>
        </w:rPr>
      </w:pPr>
      <w:r>
        <w:rPr>
          <w:rFonts w:hint="eastAsia" w:ascii="宋体" w:hAnsi="宋体" w:eastAsia="宋体" w:cs="宋体"/>
          <w:color w:val="auto"/>
          <w:szCs w:val="21"/>
        </w:rPr>
        <w:t>投标人：（单位电子签章）</w:t>
      </w:r>
    </w:p>
    <w:p>
      <w:pPr>
        <w:spacing w:line="400" w:lineRule="exact"/>
        <w:outlineLvl w:val="9"/>
        <w:rPr>
          <w:rFonts w:hint="eastAsia" w:eastAsia="宋体"/>
          <w:color w:val="auto"/>
          <w:spacing w:val="8"/>
          <w:sz w:val="21"/>
          <w:szCs w:val="21"/>
          <w:shd w:val="clear" w:color="auto" w:fill="FFFFFF"/>
        </w:rPr>
      </w:pPr>
      <w:r>
        <w:rPr>
          <w:rFonts w:hint="eastAsia" w:ascii="宋体" w:hAnsi="宋体" w:eastAsia="宋体" w:cs="宋体"/>
          <w:color w:val="auto"/>
          <w:szCs w:val="21"/>
        </w:rPr>
        <w:t>法定代表人或其委托代理人：</w:t>
      </w:r>
      <w:r>
        <w:rPr>
          <w:rFonts w:hint="eastAsia" w:eastAsia="宋体"/>
          <w:color w:val="auto"/>
          <w:spacing w:val="8"/>
          <w:sz w:val="21"/>
          <w:szCs w:val="21"/>
          <w:shd w:val="clear" w:color="auto" w:fill="FFFFFF"/>
        </w:rPr>
        <w:t>（电子签名或</w:t>
      </w:r>
      <w:r>
        <w:rPr>
          <w:rFonts w:hint="eastAsia" w:eastAsia="宋体"/>
          <w:color w:val="auto"/>
          <w:spacing w:val="8"/>
          <w:sz w:val="21"/>
          <w:szCs w:val="21"/>
          <w:shd w:val="clear" w:color="auto" w:fill="FFFFFF"/>
          <w:lang w:eastAsia="zh-CN"/>
        </w:rPr>
        <w:t>签名或</w:t>
      </w:r>
      <w:r>
        <w:rPr>
          <w:rFonts w:hint="eastAsia" w:eastAsia="宋体"/>
          <w:color w:val="auto"/>
          <w:spacing w:val="8"/>
          <w:sz w:val="21"/>
          <w:szCs w:val="21"/>
          <w:shd w:val="clear" w:color="auto" w:fill="FFFFFF"/>
        </w:rPr>
        <w:t>盖章）</w:t>
      </w:r>
    </w:p>
    <w:p>
      <w:pPr>
        <w:spacing w:line="400" w:lineRule="exact"/>
        <w:outlineLvl w:val="9"/>
        <w:rPr>
          <w:rFonts w:ascii="宋体" w:hAnsi="宋体" w:eastAsia="宋体" w:cs="宋体"/>
          <w:color w:val="auto"/>
          <w:szCs w:val="21"/>
        </w:rPr>
      </w:pPr>
      <w:r>
        <w:rPr>
          <w:rFonts w:hint="eastAsia" w:ascii="宋体" w:hAnsi="宋体" w:eastAsia="宋体" w:cs="宋体"/>
          <w:color w:val="auto"/>
          <w:szCs w:val="21"/>
        </w:rPr>
        <w:t>地址：</w:t>
      </w:r>
    </w:p>
    <w:p>
      <w:pPr>
        <w:spacing w:line="400" w:lineRule="exact"/>
        <w:outlineLvl w:val="9"/>
        <w:rPr>
          <w:rFonts w:ascii="宋体" w:hAnsi="宋体" w:eastAsia="宋体" w:cs="宋体"/>
          <w:color w:val="auto"/>
          <w:szCs w:val="21"/>
        </w:rPr>
      </w:pPr>
      <w:r>
        <w:rPr>
          <w:rFonts w:hint="eastAsia" w:ascii="宋体" w:hAnsi="宋体" w:eastAsia="宋体" w:cs="宋体"/>
          <w:color w:val="auto"/>
          <w:szCs w:val="21"/>
        </w:rPr>
        <w:t>电话：</w:t>
      </w:r>
    </w:p>
    <w:p>
      <w:pPr>
        <w:spacing w:line="400" w:lineRule="exact"/>
        <w:outlineLvl w:val="9"/>
        <w:rPr>
          <w:rFonts w:ascii="宋体" w:hAnsi="宋体" w:eastAsia="宋体" w:cs="宋体"/>
          <w:color w:val="auto"/>
          <w:szCs w:val="21"/>
        </w:rPr>
      </w:pPr>
      <w:r>
        <w:rPr>
          <w:rFonts w:hint="eastAsia" w:ascii="宋体" w:hAnsi="宋体" w:eastAsia="宋体" w:cs="宋体"/>
          <w:color w:val="auto"/>
          <w:szCs w:val="21"/>
        </w:rPr>
        <w:t>年   月  日</w:t>
      </w:r>
    </w:p>
    <w:p>
      <w:pPr>
        <w:pStyle w:val="2"/>
        <w:spacing w:line="400" w:lineRule="exact"/>
        <w:ind w:firstLine="210"/>
        <w:outlineLvl w:val="9"/>
        <w:rPr>
          <w:rFonts w:ascii="宋体" w:hAnsi="宋体" w:eastAsia="宋体" w:cs="宋体"/>
          <w:color w:val="auto"/>
          <w:szCs w:val="21"/>
        </w:rPr>
      </w:pPr>
    </w:p>
    <w:p>
      <w:pPr>
        <w:widowControl/>
        <w:spacing w:line="400" w:lineRule="exact"/>
        <w:ind w:firstLine="422"/>
        <w:jc w:val="center"/>
        <w:outlineLvl w:val="9"/>
        <w:rPr>
          <w:rFonts w:ascii="宋体" w:hAnsi="宋体" w:eastAsia="宋体" w:cs="宋体"/>
          <w:b/>
          <w:color w:val="auto"/>
          <w:szCs w:val="21"/>
        </w:rPr>
      </w:pPr>
    </w:p>
    <w:p>
      <w:pPr>
        <w:pStyle w:val="33"/>
        <w:outlineLvl w:val="9"/>
        <w:rPr>
          <w:rFonts w:hAnsi="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0" w:firstLineChars="0"/>
        <w:outlineLvl w:val="9"/>
        <w:rPr>
          <w:rFonts w:hint="eastAsia" w:ascii="宋体" w:hAnsi="宋体" w:eastAsia="宋体" w:cs="宋体"/>
          <w:b/>
          <w:color w:val="auto"/>
          <w:sz w:val="21"/>
          <w:szCs w:val="21"/>
        </w:rPr>
      </w:pPr>
    </w:p>
    <w:p>
      <w:pPr>
        <w:widowControl/>
        <w:spacing w:line="400" w:lineRule="exact"/>
        <w:ind w:firstLine="422"/>
        <w:jc w:val="center"/>
        <w:outlineLvl w:val="9"/>
        <w:rPr>
          <w:rFonts w:ascii="宋体" w:hAnsi="宋体" w:eastAsia="宋体" w:cs="宋体"/>
          <w:b/>
          <w:color w:val="auto"/>
          <w:szCs w:val="21"/>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widowControl/>
        <w:spacing w:line="400" w:lineRule="exact"/>
        <w:ind w:firstLine="562"/>
        <w:jc w:val="center"/>
        <w:outlineLvl w:val="9"/>
        <w:rPr>
          <w:rFonts w:ascii="宋体" w:hAnsi="宋体" w:eastAsia="宋体" w:cs="宋体"/>
          <w:b/>
          <w:color w:val="auto"/>
          <w:sz w:val="28"/>
          <w:szCs w:val="28"/>
        </w:rPr>
      </w:pPr>
      <w:r>
        <w:rPr>
          <w:rFonts w:hint="eastAsia" w:ascii="宋体" w:hAnsi="宋体" w:eastAsia="宋体" w:cs="宋体"/>
          <w:b/>
          <w:color w:val="auto"/>
          <w:sz w:val="28"/>
          <w:szCs w:val="28"/>
        </w:rPr>
        <w:t>（二）投标函附录</w:t>
      </w:r>
    </w:p>
    <w:p>
      <w:pPr>
        <w:spacing w:line="400" w:lineRule="exact"/>
        <w:ind w:firstLine="420"/>
        <w:outlineLvl w:val="9"/>
        <w:rPr>
          <w:rFonts w:ascii="宋体" w:hAnsi="宋体" w:eastAsia="宋体" w:cs="宋体"/>
          <w:color w:val="auto"/>
          <w:szCs w:val="21"/>
        </w:rPr>
      </w:pPr>
    </w:p>
    <w:tbl>
      <w:tblPr>
        <w:tblStyle w:val="2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1"/>
        <w:gridCol w:w="6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6461" w:type="dxa"/>
            <w:noWrap w:val="0"/>
            <w:vAlign w:val="center"/>
          </w:tcPr>
          <w:p>
            <w:pPr>
              <w:widowControl/>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投标人名称</w:t>
            </w:r>
          </w:p>
        </w:tc>
        <w:tc>
          <w:tcPr>
            <w:tcW w:w="6461" w:type="dxa"/>
            <w:noWrap w:val="0"/>
            <w:vAlign w:val="center"/>
          </w:tcPr>
          <w:p>
            <w:pPr>
              <w:widowControl/>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2061" w:type="dxa"/>
            <w:noWrap w:val="0"/>
            <w:vAlign w:val="center"/>
          </w:tcPr>
          <w:p>
            <w:pPr>
              <w:spacing w:line="400" w:lineRule="exact"/>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投标报价（元）</w:t>
            </w:r>
          </w:p>
        </w:tc>
        <w:tc>
          <w:tcPr>
            <w:tcW w:w="6461" w:type="dxa"/>
            <w:noWrap w:val="0"/>
            <w:vAlign w:val="center"/>
          </w:tcPr>
          <w:p>
            <w:pPr>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投标内容</w:t>
            </w:r>
          </w:p>
        </w:tc>
        <w:tc>
          <w:tcPr>
            <w:tcW w:w="6461" w:type="dxa"/>
            <w:noWrap w:val="0"/>
            <w:vAlign w:val="center"/>
          </w:tcPr>
          <w:p>
            <w:pPr>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质保期</w:t>
            </w:r>
          </w:p>
        </w:tc>
        <w:tc>
          <w:tcPr>
            <w:tcW w:w="6461" w:type="dxa"/>
            <w:noWrap w:val="0"/>
            <w:vAlign w:val="center"/>
          </w:tcPr>
          <w:p>
            <w:pPr>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投标有效期</w:t>
            </w:r>
          </w:p>
        </w:tc>
        <w:tc>
          <w:tcPr>
            <w:tcW w:w="6461" w:type="dxa"/>
            <w:noWrap w:val="0"/>
            <w:vAlign w:val="center"/>
          </w:tcPr>
          <w:p>
            <w:pPr>
              <w:spacing w:line="400" w:lineRule="exact"/>
              <w:jc w:val="center"/>
              <w:rPr>
                <w:rFonts w:hint="eastAsia" w:ascii="宋体" w:hAnsi="宋体" w:eastAsia="宋体" w:cs="宋体"/>
                <w:color w:val="00000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质量要求</w:t>
            </w:r>
          </w:p>
        </w:tc>
        <w:tc>
          <w:tcPr>
            <w:tcW w:w="6461" w:type="dxa"/>
            <w:noWrap w:val="0"/>
            <w:vAlign w:val="center"/>
          </w:tcPr>
          <w:p>
            <w:pPr>
              <w:spacing w:line="400" w:lineRule="exact"/>
              <w:jc w:val="center"/>
              <w:rPr>
                <w:rFonts w:hint="eastAsia" w:ascii="宋体" w:hAnsi="宋体" w:eastAsia="宋体" w:cs="宋体"/>
                <w:color w:val="00000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交货地点</w:t>
            </w:r>
          </w:p>
        </w:tc>
        <w:tc>
          <w:tcPr>
            <w:tcW w:w="6461" w:type="dxa"/>
            <w:noWrap w:val="0"/>
            <w:vAlign w:val="center"/>
          </w:tcPr>
          <w:p>
            <w:pPr>
              <w:spacing w:line="400" w:lineRule="exact"/>
              <w:jc w:val="center"/>
              <w:rPr>
                <w:rFonts w:hint="eastAsia" w:ascii="宋体" w:hAnsi="宋体" w:eastAsia="宋体" w:cs="宋体"/>
                <w:color w:val="000000"/>
                <w:sz w:val="21"/>
                <w:szCs w:val="21"/>
                <w:highlight w:val="yellow"/>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交货期</w:t>
            </w:r>
          </w:p>
        </w:tc>
        <w:tc>
          <w:tcPr>
            <w:tcW w:w="6461" w:type="dxa"/>
            <w:noWrap w:val="0"/>
            <w:vAlign w:val="center"/>
          </w:tcPr>
          <w:p>
            <w:pPr>
              <w:spacing w:line="400" w:lineRule="exact"/>
              <w:jc w:val="center"/>
              <w:rPr>
                <w:rFonts w:hint="eastAsia" w:ascii="宋体" w:hAnsi="宋体" w:eastAsia="宋体" w:cs="宋体"/>
                <w:color w:val="000000"/>
                <w:sz w:val="21"/>
                <w:szCs w:val="21"/>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价格折扣</w:t>
            </w:r>
          </w:p>
          <w:p>
            <w:pPr>
              <w:widowControl/>
              <w:spacing w:line="400" w:lineRule="exact"/>
              <w:ind w:left="0" w:leftChars="0"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（非专门面向中小企业采购时使用）</w:t>
            </w:r>
          </w:p>
        </w:tc>
        <w:tc>
          <w:tcPr>
            <w:tcW w:w="6461" w:type="dxa"/>
            <w:noWrap w:val="0"/>
            <w:vAlign w:val="center"/>
          </w:tcPr>
          <w:p>
            <w:pPr>
              <w:widowControl/>
              <w:spacing w:line="4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符合小微企业价格折扣（是/否）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061" w:type="dxa"/>
            <w:noWrap w:val="0"/>
            <w:vAlign w:val="center"/>
          </w:tcPr>
          <w:p>
            <w:pPr>
              <w:widowControl/>
              <w:spacing w:line="400" w:lineRule="exact"/>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  注</w:t>
            </w:r>
          </w:p>
        </w:tc>
        <w:tc>
          <w:tcPr>
            <w:tcW w:w="6461" w:type="dxa"/>
            <w:noWrap w:val="0"/>
            <w:vAlign w:val="center"/>
          </w:tcPr>
          <w:p>
            <w:pPr>
              <w:widowControl/>
              <w:spacing w:line="400" w:lineRule="exact"/>
              <w:jc w:val="left"/>
              <w:rPr>
                <w:rFonts w:hint="eastAsia" w:ascii="宋体" w:hAnsi="宋体" w:eastAsia="宋体" w:cs="宋体"/>
                <w:color w:val="000000"/>
                <w:sz w:val="21"/>
                <w:szCs w:val="21"/>
              </w:rPr>
            </w:pPr>
          </w:p>
        </w:tc>
      </w:tr>
    </w:tbl>
    <w:p>
      <w:pPr>
        <w:spacing w:line="400" w:lineRule="exact"/>
        <w:ind w:firstLine="422"/>
        <w:outlineLvl w:val="9"/>
        <w:rPr>
          <w:rFonts w:ascii="宋体" w:hAnsi="宋体" w:eastAsia="宋体" w:cs="宋体"/>
          <w:b/>
          <w:color w:val="auto"/>
          <w:szCs w:val="21"/>
        </w:rPr>
      </w:pPr>
    </w:p>
    <w:p>
      <w:pPr>
        <w:spacing w:line="400" w:lineRule="exact"/>
        <w:ind w:firstLine="3885" w:firstLineChars="1850"/>
        <w:outlineLvl w:val="9"/>
        <w:rPr>
          <w:rFonts w:ascii="宋体" w:hAnsi="宋体" w:eastAsia="宋体" w:cs="宋体"/>
          <w:color w:val="auto"/>
          <w:szCs w:val="21"/>
        </w:rPr>
      </w:pPr>
      <w:r>
        <w:rPr>
          <w:rFonts w:hint="eastAsia" w:ascii="宋体" w:hAnsi="宋体" w:eastAsia="宋体" w:cs="宋体"/>
          <w:color w:val="auto"/>
          <w:szCs w:val="21"/>
        </w:rPr>
        <w:t>投标人：（单位电子签章）</w:t>
      </w:r>
    </w:p>
    <w:p>
      <w:pPr>
        <w:spacing w:line="400" w:lineRule="exact"/>
        <w:ind w:firstLine="3885" w:firstLineChars="1850"/>
        <w:outlineLvl w:val="9"/>
        <w:rPr>
          <w:rFonts w:ascii="宋体" w:hAnsi="宋体" w:eastAsia="宋体" w:cs="宋体"/>
          <w:color w:val="auto"/>
          <w:szCs w:val="21"/>
        </w:rPr>
      </w:pPr>
    </w:p>
    <w:p>
      <w:pPr>
        <w:spacing w:line="400" w:lineRule="exact"/>
        <w:ind w:firstLine="2940" w:firstLineChars="1400"/>
        <w:outlineLvl w:val="9"/>
        <w:rPr>
          <w:rFonts w:ascii="宋体" w:hAnsi="宋体" w:eastAsia="宋体" w:cs="宋体"/>
          <w:color w:val="auto"/>
          <w:szCs w:val="21"/>
        </w:rPr>
      </w:pPr>
      <w:r>
        <w:rPr>
          <w:rFonts w:hint="eastAsia" w:ascii="宋体" w:hAnsi="宋体" w:eastAsia="宋体" w:cs="宋体"/>
          <w:color w:val="auto"/>
          <w:szCs w:val="21"/>
        </w:rPr>
        <w:t>法定代表人或其委托代理人：（电子签名或</w:t>
      </w:r>
      <w:r>
        <w:rPr>
          <w:rFonts w:hint="eastAsia" w:ascii="宋体" w:hAnsi="宋体" w:eastAsia="宋体" w:cs="宋体"/>
          <w:color w:val="auto"/>
          <w:szCs w:val="21"/>
          <w:lang w:eastAsia="zh-CN"/>
        </w:rPr>
        <w:t>签字或</w:t>
      </w:r>
      <w:r>
        <w:rPr>
          <w:rFonts w:hint="eastAsia" w:ascii="宋体" w:hAnsi="宋体" w:eastAsia="宋体" w:cs="宋体"/>
          <w:color w:val="auto"/>
          <w:szCs w:val="21"/>
        </w:rPr>
        <w:t>盖章）</w:t>
      </w:r>
    </w:p>
    <w:p>
      <w:pPr>
        <w:spacing w:line="400" w:lineRule="exact"/>
        <w:ind w:firstLine="3885" w:firstLineChars="1850"/>
        <w:outlineLvl w:val="9"/>
        <w:rPr>
          <w:rFonts w:ascii="宋体" w:hAnsi="宋体" w:eastAsia="宋体" w:cs="宋体"/>
          <w:color w:val="auto"/>
          <w:szCs w:val="21"/>
        </w:rPr>
      </w:pPr>
    </w:p>
    <w:p>
      <w:pPr>
        <w:spacing w:line="400" w:lineRule="exact"/>
        <w:ind w:firstLine="3990" w:firstLineChars="1900"/>
        <w:outlineLvl w:val="9"/>
        <w:rPr>
          <w:rFonts w:ascii="宋体" w:hAnsi="宋体" w:eastAsia="宋体" w:cs="宋体"/>
          <w:color w:val="auto"/>
          <w:szCs w:val="21"/>
        </w:rPr>
      </w:pPr>
      <w:r>
        <w:rPr>
          <w:rFonts w:hint="eastAsia" w:ascii="宋体" w:hAnsi="宋体" w:eastAsia="宋体" w:cs="宋体"/>
          <w:color w:val="auto"/>
          <w:szCs w:val="21"/>
        </w:rPr>
        <w:t>年   月    日</w:t>
      </w:r>
    </w:p>
    <w:p>
      <w:pPr>
        <w:spacing w:after="205" w:afterLines="50" w:line="400" w:lineRule="exact"/>
        <w:ind w:firstLine="420"/>
        <w:jc w:val="center"/>
        <w:outlineLvl w:val="9"/>
        <w:rPr>
          <w:rFonts w:ascii="宋体" w:hAnsi="宋体" w:eastAsia="宋体" w:cs="宋体"/>
          <w:color w:val="auto"/>
          <w:szCs w:val="21"/>
        </w:rPr>
      </w:pPr>
    </w:p>
    <w:p>
      <w:pPr>
        <w:pStyle w:val="2"/>
        <w:ind w:left="0" w:leftChars="0" w:firstLine="0" w:firstLineChars="0"/>
        <w:outlineLvl w:val="9"/>
        <w:rPr>
          <w:rFonts w:hint="eastAsia"/>
          <w:color w:val="auto"/>
        </w:rPr>
      </w:pP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spacing w:line="400" w:lineRule="exact"/>
        <w:ind w:firstLine="0" w:firstLineChars="0"/>
        <w:jc w:val="center"/>
        <w:outlineLvl w:val="1"/>
        <w:rPr>
          <w:rFonts w:ascii="宋体" w:hAnsi="宋体" w:eastAsia="宋体" w:cs="宋体"/>
          <w:color w:val="auto"/>
          <w:sz w:val="28"/>
          <w:szCs w:val="28"/>
        </w:rPr>
      </w:pPr>
      <w:bookmarkStart w:id="115" w:name="_Toc14826"/>
      <w:r>
        <w:rPr>
          <w:rFonts w:hint="eastAsia" w:ascii="宋体" w:hAnsi="宋体" w:eastAsia="宋体" w:cs="宋体"/>
          <w:color w:val="auto"/>
          <w:sz w:val="28"/>
          <w:szCs w:val="28"/>
        </w:rPr>
        <w:t>二、法定代表人（单位负责人）身份证明</w:t>
      </w:r>
      <w:bookmarkEnd w:id="115"/>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p>
    <w:p>
      <w:pPr>
        <w:spacing w:line="400" w:lineRule="exact"/>
        <w:ind w:firstLine="420"/>
        <w:outlineLvl w:val="9"/>
        <w:rPr>
          <w:rFonts w:ascii="宋体" w:hAnsi="宋体" w:eastAsia="宋体" w:cs="宋体"/>
          <w:color w:val="auto"/>
          <w:szCs w:val="21"/>
          <w:u w:val="single"/>
        </w:rPr>
      </w:pP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w:t>
      </w:r>
    </w:p>
    <w:p>
      <w:pPr>
        <w:spacing w:line="400" w:lineRule="exact"/>
        <w:ind w:firstLine="840" w:firstLineChars="400"/>
        <w:outlineLvl w:val="9"/>
        <w:rPr>
          <w:rFonts w:ascii="宋体" w:hAnsi="宋体" w:eastAsia="宋体" w:cs="宋体"/>
          <w:color w:val="auto"/>
          <w:szCs w:val="21"/>
        </w:rPr>
      </w:pPr>
      <w:r>
        <w:rPr>
          <w:rFonts w:hint="eastAsia" w:ascii="宋体" w:hAnsi="宋体" w:eastAsia="宋体" w:cs="宋体"/>
          <w:color w:val="auto"/>
          <w:szCs w:val="21"/>
        </w:rPr>
        <w:t>特此证明。</w:t>
      </w:r>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附：法定代表人身份证复印件。</w:t>
      </w:r>
    </w:p>
    <w:p>
      <w:pPr>
        <w:pStyle w:val="2"/>
        <w:spacing w:line="400" w:lineRule="exact"/>
        <w:ind w:firstLine="21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p>
    <w:p>
      <w:pPr>
        <w:spacing w:line="400" w:lineRule="exact"/>
        <w:ind w:firstLine="4200" w:firstLineChars="2000"/>
        <w:outlineLvl w:val="9"/>
        <w:rPr>
          <w:rFonts w:ascii="宋体" w:hAnsi="宋体" w:eastAsia="宋体" w:cs="宋体"/>
          <w:color w:val="auto"/>
          <w:szCs w:val="21"/>
        </w:rPr>
      </w:pPr>
      <w:r>
        <w:rPr>
          <w:rFonts w:hint="eastAsia" w:ascii="宋体" w:hAnsi="宋体" w:eastAsia="宋体" w:cs="宋体"/>
          <w:color w:val="auto"/>
          <w:szCs w:val="21"/>
        </w:rPr>
        <w:t>投标人：（单位电子签章）</w:t>
      </w:r>
    </w:p>
    <w:p>
      <w:pPr>
        <w:spacing w:line="400" w:lineRule="exact"/>
        <w:ind w:firstLine="4515" w:firstLineChars="2150"/>
        <w:outlineLvl w:val="9"/>
        <w:rPr>
          <w:rFonts w:ascii="宋体" w:hAnsi="宋体" w:eastAsia="宋体" w:cs="宋体"/>
          <w:color w:val="auto"/>
          <w:szCs w:val="21"/>
          <w:u w:val="single"/>
        </w:rPr>
      </w:pPr>
    </w:p>
    <w:p>
      <w:pPr>
        <w:spacing w:line="400" w:lineRule="exact"/>
        <w:ind w:firstLine="4515" w:firstLineChars="2150"/>
        <w:outlineLvl w:val="9"/>
        <w:rPr>
          <w:rFonts w:ascii="宋体" w:hAnsi="宋体" w:eastAsia="宋体" w:cs="宋体"/>
          <w:color w:val="auto"/>
          <w:szCs w:val="21"/>
        </w:rPr>
      </w:pPr>
      <w:r>
        <w:rPr>
          <w:rFonts w:hint="eastAsia" w:ascii="宋体" w:hAnsi="宋体" w:eastAsia="宋体" w:cs="宋体"/>
          <w:color w:val="auto"/>
          <w:szCs w:val="21"/>
        </w:rPr>
        <w:t>年  月   日</w:t>
      </w:r>
    </w:p>
    <w:p>
      <w:pPr>
        <w:spacing w:line="400" w:lineRule="exact"/>
        <w:ind w:firstLine="420"/>
        <w:outlineLvl w:val="9"/>
        <w:rPr>
          <w:rFonts w:ascii="宋体" w:hAnsi="宋体" w:eastAsia="宋体" w:cs="宋体"/>
          <w:color w:val="auto"/>
          <w:szCs w:val="21"/>
        </w:rPr>
        <w:sectPr>
          <w:headerReference r:id="rId11" w:type="default"/>
          <w:footerReference r:id="rId12" w:type="default"/>
          <w:pgSz w:w="11905" w:h="16838"/>
          <w:pgMar w:top="1440" w:right="1803" w:bottom="1440" w:left="1803" w:header="850" w:footer="850" w:gutter="0"/>
          <w:pgNumType w:fmt="decimal" w:start="1"/>
          <w:cols w:space="720" w:num="1"/>
          <w:docGrid w:type="lines" w:linePitch="411" w:charSpace="0"/>
        </w:sectPr>
      </w:pPr>
    </w:p>
    <w:p>
      <w:pPr>
        <w:spacing w:line="400" w:lineRule="exact"/>
        <w:ind w:firstLine="0" w:firstLineChars="0"/>
        <w:jc w:val="center"/>
        <w:outlineLvl w:val="1"/>
        <w:rPr>
          <w:rFonts w:ascii="宋体" w:hAnsi="宋体" w:eastAsia="宋体" w:cs="宋体"/>
          <w:color w:val="auto"/>
          <w:sz w:val="28"/>
          <w:szCs w:val="28"/>
        </w:rPr>
      </w:pPr>
      <w:bookmarkStart w:id="116" w:name="_Toc184635140"/>
      <w:bookmarkStart w:id="117" w:name="_Toc5671"/>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、授权委托书</w:t>
      </w:r>
      <w:bookmarkEnd w:id="116"/>
      <w:bookmarkEnd w:id="117"/>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为我方代理人。代理人根据授权，以我方名义签署、澄清、说明、补正、递交、撤回、修改</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投标文件、签订合同和处理有关事宜，其法律后果由我方承担。</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代理人无转委托权。</w:t>
      </w:r>
    </w:p>
    <w:p>
      <w:pPr>
        <w:pStyle w:val="3"/>
        <w:ind w:firstLine="420"/>
        <w:outlineLvl w:val="9"/>
        <w:rPr>
          <w:rFonts w:ascii="宋体" w:hAnsi="宋体" w:eastAsia="宋体" w:cs="宋体"/>
          <w:color w:val="auto"/>
          <w:szCs w:val="21"/>
        </w:rPr>
      </w:pPr>
    </w:p>
    <w:p>
      <w:pPr>
        <w:spacing w:line="400" w:lineRule="exact"/>
        <w:ind w:firstLine="422"/>
        <w:outlineLvl w:val="9"/>
        <w:rPr>
          <w:rFonts w:ascii="宋体" w:hAnsi="宋体" w:eastAsia="宋体" w:cs="宋体"/>
          <w:b/>
          <w:bCs/>
          <w:color w:val="auto"/>
          <w:szCs w:val="21"/>
        </w:rPr>
      </w:pPr>
      <w:r>
        <w:rPr>
          <w:rFonts w:hint="eastAsia" w:ascii="宋体" w:hAnsi="宋体" w:eastAsia="宋体" w:cs="宋体"/>
          <w:b/>
          <w:bCs/>
          <w:color w:val="auto"/>
          <w:szCs w:val="21"/>
        </w:rPr>
        <w:t>委托期限：本授权书至投标有效期结束前始终有效。</w:t>
      </w:r>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附：法定代表人身份证复印件及委托代理人身份证复印件</w:t>
      </w:r>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注：本授权委托书需由投标人加盖单位公章并由法定代表人和委托代理人签字。</w:t>
      </w:r>
    </w:p>
    <w:p>
      <w:pPr>
        <w:spacing w:line="400" w:lineRule="exact"/>
        <w:ind w:firstLine="420"/>
        <w:outlineLvl w:val="9"/>
        <w:rPr>
          <w:rFonts w:ascii="宋体" w:hAnsi="宋体" w:eastAsia="宋体" w:cs="宋体"/>
          <w:color w:val="auto"/>
          <w:szCs w:val="21"/>
        </w:rPr>
      </w:pPr>
    </w:p>
    <w:p>
      <w:pPr>
        <w:spacing w:line="400" w:lineRule="exact"/>
        <w:ind w:firstLine="4725" w:firstLineChars="2250"/>
        <w:outlineLvl w:val="9"/>
        <w:rPr>
          <w:rFonts w:ascii="宋体" w:hAnsi="宋体" w:eastAsia="宋体" w:cs="宋体"/>
          <w:color w:val="auto"/>
          <w:szCs w:val="21"/>
        </w:rPr>
      </w:pPr>
      <w:r>
        <w:rPr>
          <w:rFonts w:hint="eastAsia" w:ascii="宋体" w:hAnsi="宋体" w:eastAsia="宋体" w:cs="宋体"/>
          <w:color w:val="auto"/>
          <w:szCs w:val="21"/>
        </w:rPr>
        <w:t>投标人：（单位电子签章）</w:t>
      </w:r>
    </w:p>
    <w:p>
      <w:pPr>
        <w:spacing w:line="400" w:lineRule="exact"/>
        <w:ind w:firstLine="420"/>
        <w:outlineLvl w:val="9"/>
        <w:rPr>
          <w:rFonts w:ascii="宋体" w:hAnsi="宋体" w:eastAsia="宋体" w:cs="宋体"/>
          <w:color w:val="auto"/>
          <w:szCs w:val="21"/>
        </w:rPr>
      </w:pPr>
    </w:p>
    <w:p>
      <w:pPr>
        <w:spacing w:line="400" w:lineRule="exact"/>
        <w:ind w:firstLine="4725" w:firstLineChars="2250"/>
        <w:outlineLvl w:val="9"/>
        <w:rPr>
          <w:rFonts w:ascii="宋体" w:hAnsi="宋体" w:eastAsia="宋体" w:cs="宋体"/>
          <w:color w:val="auto"/>
          <w:szCs w:val="21"/>
        </w:rPr>
      </w:pPr>
      <w:r>
        <w:rPr>
          <w:rFonts w:hint="eastAsia" w:ascii="宋体" w:hAnsi="宋体" w:eastAsia="宋体" w:cs="宋体"/>
          <w:color w:val="auto"/>
          <w:szCs w:val="21"/>
        </w:rPr>
        <w:t>法定代表人：（电子签名或盖章）</w:t>
      </w:r>
    </w:p>
    <w:p>
      <w:pPr>
        <w:spacing w:line="400" w:lineRule="exact"/>
        <w:ind w:firstLine="420"/>
        <w:outlineLvl w:val="9"/>
        <w:rPr>
          <w:rFonts w:ascii="宋体" w:hAnsi="宋体" w:eastAsia="宋体" w:cs="宋体"/>
          <w:color w:val="auto"/>
          <w:szCs w:val="21"/>
        </w:rPr>
      </w:pPr>
    </w:p>
    <w:p>
      <w:pPr>
        <w:spacing w:line="400" w:lineRule="exact"/>
        <w:ind w:firstLine="4725" w:firstLineChars="2250"/>
        <w:outlineLvl w:val="9"/>
        <w:rPr>
          <w:rFonts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pPr>
        <w:spacing w:line="400" w:lineRule="exact"/>
        <w:ind w:firstLine="4725" w:firstLineChars="2250"/>
        <w:outlineLvl w:val="9"/>
        <w:rPr>
          <w:rFonts w:ascii="宋体" w:hAnsi="宋体" w:eastAsia="宋体" w:cs="宋体"/>
          <w:color w:val="auto"/>
          <w:szCs w:val="21"/>
        </w:rPr>
      </w:pPr>
      <w:r>
        <w:rPr>
          <w:rFonts w:hint="eastAsia" w:ascii="宋体" w:hAnsi="宋体" w:eastAsia="宋体" w:cs="宋体"/>
          <w:color w:val="auto"/>
          <w:szCs w:val="21"/>
        </w:rPr>
        <w:t>委托代理人：（电子签名或</w:t>
      </w:r>
      <w:r>
        <w:rPr>
          <w:rFonts w:hint="eastAsia" w:ascii="宋体" w:hAnsi="宋体" w:eastAsia="宋体" w:cs="宋体"/>
          <w:color w:val="auto"/>
          <w:szCs w:val="21"/>
          <w:lang w:eastAsia="zh-CN"/>
        </w:rPr>
        <w:t>签字或</w:t>
      </w:r>
      <w:r>
        <w:rPr>
          <w:rFonts w:hint="eastAsia" w:ascii="宋体" w:hAnsi="宋体" w:eastAsia="宋体" w:cs="宋体"/>
          <w:color w:val="auto"/>
          <w:szCs w:val="21"/>
        </w:rPr>
        <w:t>盖章）</w:t>
      </w:r>
    </w:p>
    <w:p>
      <w:pPr>
        <w:spacing w:line="400" w:lineRule="exact"/>
        <w:ind w:firstLine="420"/>
        <w:outlineLvl w:val="9"/>
        <w:rPr>
          <w:rFonts w:ascii="宋体" w:hAnsi="宋体" w:eastAsia="宋体" w:cs="宋体"/>
          <w:color w:val="auto"/>
          <w:szCs w:val="21"/>
        </w:rPr>
      </w:pPr>
    </w:p>
    <w:p>
      <w:pPr>
        <w:spacing w:line="400" w:lineRule="exact"/>
        <w:ind w:firstLine="4725" w:firstLineChars="2250"/>
        <w:outlineLvl w:val="9"/>
        <w:rPr>
          <w:rFonts w:ascii="宋体" w:hAnsi="宋体" w:eastAsia="宋体" w:cs="宋体"/>
          <w:color w:val="auto"/>
          <w:szCs w:val="21"/>
          <w:u w:val="single"/>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pPr>
        <w:spacing w:line="400" w:lineRule="exact"/>
        <w:ind w:firstLine="5355" w:firstLineChars="2550"/>
        <w:outlineLvl w:val="9"/>
        <w:rPr>
          <w:rFonts w:ascii="宋体" w:hAnsi="宋体" w:eastAsia="宋体" w:cs="宋体"/>
          <w:color w:val="auto"/>
          <w:szCs w:val="21"/>
        </w:rPr>
      </w:pPr>
    </w:p>
    <w:p>
      <w:pPr>
        <w:spacing w:line="400" w:lineRule="exact"/>
        <w:ind w:firstLine="5040" w:firstLineChars="2400"/>
        <w:outlineLvl w:val="9"/>
        <w:rPr>
          <w:rFonts w:ascii="宋体" w:hAnsi="宋体" w:eastAsia="宋体" w:cs="宋体"/>
          <w:color w:val="auto"/>
          <w:szCs w:val="21"/>
        </w:rPr>
      </w:pPr>
      <w:r>
        <w:rPr>
          <w:rFonts w:hint="eastAsia" w:ascii="宋体" w:hAnsi="宋体" w:eastAsia="宋体" w:cs="宋体"/>
          <w:color w:val="auto"/>
          <w:szCs w:val="21"/>
        </w:rPr>
        <w:t>年  月   日</w:t>
      </w:r>
    </w:p>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bCs/>
          <w:color w:val="auto"/>
          <w:szCs w:val="21"/>
        </w:rPr>
      </w:pPr>
    </w:p>
    <w:p>
      <w:pPr>
        <w:spacing w:line="400" w:lineRule="exact"/>
        <w:ind w:firstLine="420"/>
        <w:outlineLvl w:val="9"/>
        <w:rPr>
          <w:rFonts w:ascii="宋体" w:hAnsi="宋体" w:eastAsia="宋体" w:cs="宋体"/>
          <w:bCs/>
          <w:color w:val="auto"/>
          <w:szCs w:val="21"/>
        </w:rPr>
      </w:pPr>
    </w:p>
    <w:p>
      <w:pPr>
        <w:pStyle w:val="2"/>
        <w:spacing w:line="400" w:lineRule="exact"/>
        <w:ind w:firstLine="0" w:firstLineChars="0"/>
        <w:outlineLvl w:val="9"/>
        <w:rPr>
          <w:rFonts w:ascii="宋体" w:hAnsi="宋体" w:eastAsia="宋体" w:cs="宋体"/>
          <w:color w:val="auto"/>
          <w:szCs w:val="21"/>
        </w:rPr>
      </w:pPr>
    </w:p>
    <w:p>
      <w:pPr>
        <w:pStyle w:val="5"/>
        <w:outlineLvl w:val="9"/>
        <w:rPr>
          <w:color w:val="auto"/>
        </w:rPr>
      </w:pPr>
    </w:p>
    <w:p>
      <w:pPr>
        <w:pStyle w:val="5"/>
        <w:outlineLvl w:val="9"/>
        <w:rPr>
          <w:rFonts w:ascii="宋体" w:hAnsi="宋体" w:eastAsia="宋体" w:cs="宋体"/>
          <w:color w:val="auto"/>
          <w:szCs w:val="21"/>
        </w:rPr>
      </w:pPr>
    </w:p>
    <w:p>
      <w:pPr>
        <w:rPr>
          <w:color w:val="auto"/>
        </w:rPr>
      </w:pPr>
    </w:p>
    <w:p>
      <w:pPr>
        <w:spacing w:line="400" w:lineRule="exact"/>
        <w:ind w:firstLine="0" w:firstLineChars="0"/>
        <w:jc w:val="center"/>
        <w:outlineLvl w:val="1"/>
        <w:rPr>
          <w:rFonts w:hint="eastAsia" w:ascii="宋体" w:hAnsi="宋体" w:eastAsia="宋体" w:cs="宋体"/>
          <w:color w:val="auto"/>
          <w:sz w:val="28"/>
          <w:szCs w:val="28"/>
          <w:lang w:eastAsia="zh-CN"/>
        </w:rPr>
      </w:pPr>
      <w:bookmarkStart w:id="118" w:name="_Toc1678"/>
      <w:r>
        <w:rPr>
          <w:rFonts w:hint="eastAsia" w:ascii="宋体" w:hAnsi="宋体" w:eastAsia="宋体" w:cs="宋体"/>
          <w:color w:val="auto"/>
          <w:sz w:val="28"/>
          <w:szCs w:val="28"/>
          <w:lang w:eastAsia="zh-CN"/>
        </w:rPr>
        <w:t>四、分项报价表</w:t>
      </w:r>
      <w:bookmarkEnd w:id="118"/>
    </w:p>
    <w:p>
      <w:pPr>
        <w:tabs>
          <w:tab w:val="left" w:pos="360"/>
        </w:tabs>
        <w:adjustRightInd w:val="0"/>
        <w:snapToGrid w:val="0"/>
        <w:spacing w:line="360" w:lineRule="auto"/>
        <w:ind w:firstLine="210" w:firstLineChars="100"/>
        <w:outlineLvl w:val="9"/>
        <w:rPr>
          <w:rFonts w:hint="eastAsia" w:ascii="宋体" w:hAnsi="宋体" w:cs="宋体"/>
          <w:color w:val="auto"/>
          <w:sz w:val="21"/>
          <w:szCs w:val="21"/>
        </w:rPr>
      </w:pPr>
      <w:r>
        <w:rPr>
          <w:rFonts w:hint="eastAsia" w:ascii="宋体" w:hAnsi="宋体" w:cs="宋体"/>
          <w:color w:val="auto"/>
          <w:sz w:val="21"/>
          <w:szCs w:val="21"/>
        </w:rPr>
        <w:t xml:space="preserve">                                                          </w:t>
      </w:r>
    </w:p>
    <w:p>
      <w:pPr>
        <w:numPr>
          <w:ilvl w:val="0"/>
          <w:numId w:val="8"/>
        </w:numPr>
        <w:spacing w:line="360" w:lineRule="exact"/>
        <w:jc w:val="center"/>
        <w:outlineLvl w:val="1"/>
        <w:rPr>
          <w:rFonts w:hint="eastAsia" w:ascii="宋体" w:hAnsi="宋体" w:eastAsia="宋体" w:cs="宋体"/>
          <w:b/>
          <w:color w:val="auto"/>
          <w:sz w:val="24"/>
          <w:szCs w:val="24"/>
        </w:rPr>
      </w:pPr>
      <w:bookmarkStart w:id="119" w:name="_Toc31087"/>
      <w:r>
        <w:rPr>
          <w:rFonts w:hint="eastAsia" w:ascii="宋体" w:hAnsi="宋体" w:eastAsia="宋体" w:cs="宋体"/>
          <w:b/>
          <w:color w:val="auto"/>
          <w:sz w:val="24"/>
          <w:szCs w:val="24"/>
        </w:rPr>
        <w:t>货物分项报价一览表</w:t>
      </w:r>
      <w:bookmarkEnd w:id="119"/>
    </w:p>
    <w:p>
      <w:pPr>
        <w:pStyle w:val="33"/>
        <w:rPr>
          <w:rFonts w:hint="eastAsia" w:ascii="宋体" w:hAnsi="宋体" w:eastAsia="宋体" w:cs="宋体"/>
          <w:color w:val="auto"/>
        </w:rPr>
      </w:pPr>
    </w:p>
    <w:p>
      <w:pPr>
        <w:spacing w:line="312" w:lineRule="auto"/>
        <w:jc w:val="center"/>
        <w:rPr>
          <w:rFonts w:hint="eastAsia" w:ascii="宋体" w:hAnsi="宋体" w:eastAsia="宋体" w:cs="宋体"/>
          <w:b/>
          <w:color w:val="auto"/>
          <w:sz w:val="21"/>
          <w:szCs w:val="21"/>
        </w:rPr>
      </w:pPr>
      <w:r>
        <w:rPr>
          <w:rFonts w:hint="eastAsia" w:ascii="宋体" w:hAnsi="宋体" w:eastAsia="宋体" w:cs="宋体"/>
          <w:b/>
          <w:color w:val="auto"/>
          <w:sz w:val="28"/>
          <w:szCs w:val="28"/>
        </w:rPr>
        <w:t xml:space="preserve">                                                 </w:t>
      </w:r>
      <w:r>
        <w:rPr>
          <w:rFonts w:hint="eastAsia" w:ascii="宋体" w:hAnsi="宋体" w:eastAsia="宋体" w:cs="宋体"/>
          <w:b/>
          <w:color w:val="auto"/>
          <w:sz w:val="21"/>
          <w:szCs w:val="21"/>
        </w:rPr>
        <w:t>单位：元</w:t>
      </w:r>
    </w:p>
    <w:tbl>
      <w:tblPr>
        <w:tblStyle w:val="24"/>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23"/>
        <w:gridCol w:w="1522"/>
        <w:gridCol w:w="1026"/>
        <w:gridCol w:w="1113"/>
        <w:gridCol w:w="1113"/>
        <w:gridCol w:w="927"/>
        <w:gridCol w:w="927"/>
        <w:gridCol w:w="111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15"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23" w:type="dxa"/>
            <w:noWrap w:val="0"/>
            <w:vAlign w:val="center"/>
          </w:tcPr>
          <w:p>
            <w:pPr>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货物名称</w:t>
            </w:r>
          </w:p>
        </w:tc>
        <w:tc>
          <w:tcPr>
            <w:tcW w:w="1522"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1026"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制造商</w:t>
            </w:r>
          </w:p>
        </w:tc>
        <w:tc>
          <w:tcPr>
            <w:tcW w:w="1113" w:type="dxa"/>
            <w:noWrap w:val="0"/>
            <w:vAlign w:val="center"/>
          </w:tcPr>
          <w:p>
            <w:pPr>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品牌</w:t>
            </w:r>
          </w:p>
        </w:tc>
        <w:tc>
          <w:tcPr>
            <w:tcW w:w="1113"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927"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927"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113"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985" w:type="dxa"/>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3" w:type="dxa"/>
            <w:noWrap w:val="0"/>
            <w:vAlign w:val="center"/>
          </w:tcPr>
          <w:p>
            <w:pPr>
              <w:jc w:val="center"/>
              <w:rPr>
                <w:rFonts w:hint="eastAsia" w:ascii="宋体" w:hAnsi="宋体" w:eastAsia="宋体" w:cs="宋体"/>
                <w:color w:val="auto"/>
                <w:sz w:val="21"/>
                <w:szCs w:val="21"/>
              </w:rPr>
            </w:pPr>
          </w:p>
        </w:tc>
        <w:tc>
          <w:tcPr>
            <w:tcW w:w="1522" w:type="dxa"/>
            <w:noWrap w:val="0"/>
            <w:vAlign w:val="center"/>
          </w:tcPr>
          <w:p>
            <w:pPr>
              <w:jc w:val="center"/>
              <w:rPr>
                <w:rFonts w:hint="eastAsia" w:ascii="宋体" w:hAnsi="宋体" w:eastAsia="宋体" w:cs="宋体"/>
                <w:color w:val="auto"/>
                <w:sz w:val="21"/>
                <w:szCs w:val="21"/>
              </w:rPr>
            </w:pPr>
          </w:p>
        </w:tc>
        <w:tc>
          <w:tcPr>
            <w:tcW w:w="1026"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85"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23" w:type="dxa"/>
            <w:noWrap w:val="0"/>
            <w:vAlign w:val="center"/>
          </w:tcPr>
          <w:p>
            <w:pPr>
              <w:jc w:val="center"/>
              <w:rPr>
                <w:rFonts w:hint="eastAsia" w:ascii="宋体" w:hAnsi="宋体" w:eastAsia="宋体" w:cs="宋体"/>
                <w:color w:val="auto"/>
                <w:sz w:val="21"/>
                <w:szCs w:val="21"/>
              </w:rPr>
            </w:pPr>
          </w:p>
        </w:tc>
        <w:tc>
          <w:tcPr>
            <w:tcW w:w="1522" w:type="dxa"/>
            <w:noWrap w:val="0"/>
            <w:vAlign w:val="center"/>
          </w:tcPr>
          <w:p>
            <w:pPr>
              <w:jc w:val="center"/>
              <w:rPr>
                <w:rFonts w:hint="eastAsia" w:ascii="宋体" w:hAnsi="宋体" w:eastAsia="宋体" w:cs="宋体"/>
                <w:color w:val="auto"/>
                <w:sz w:val="21"/>
                <w:szCs w:val="21"/>
              </w:rPr>
            </w:pPr>
          </w:p>
        </w:tc>
        <w:tc>
          <w:tcPr>
            <w:tcW w:w="1026"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85"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23" w:type="dxa"/>
            <w:noWrap w:val="0"/>
            <w:vAlign w:val="center"/>
          </w:tcPr>
          <w:p>
            <w:pPr>
              <w:jc w:val="center"/>
              <w:rPr>
                <w:rFonts w:hint="eastAsia" w:ascii="宋体" w:hAnsi="宋体" w:eastAsia="宋体" w:cs="宋体"/>
                <w:color w:val="auto"/>
                <w:sz w:val="21"/>
                <w:szCs w:val="21"/>
              </w:rPr>
            </w:pPr>
          </w:p>
        </w:tc>
        <w:tc>
          <w:tcPr>
            <w:tcW w:w="1522" w:type="dxa"/>
            <w:noWrap w:val="0"/>
            <w:vAlign w:val="center"/>
          </w:tcPr>
          <w:p>
            <w:pPr>
              <w:jc w:val="center"/>
              <w:rPr>
                <w:rFonts w:hint="eastAsia" w:ascii="宋体" w:hAnsi="宋体" w:eastAsia="宋体" w:cs="宋体"/>
                <w:color w:val="auto"/>
                <w:sz w:val="21"/>
                <w:szCs w:val="21"/>
              </w:rPr>
            </w:pPr>
          </w:p>
        </w:tc>
        <w:tc>
          <w:tcPr>
            <w:tcW w:w="1026"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85"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23" w:type="dxa"/>
            <w:noWrap w:val="0"/>
            <w:vAlign w:val="center"/>
          </w:tcPr>
          <w:p>
            <w:pPr>
              <w:jc w:val="center"/>
              <w:rPr>
                <w:rFonts w:hint="eastAsia" w:ascii="宋体" w:hAnsi="宋体" w:eastAsia="宋体" w:cs="宋体"/>
                <w:color w:val="auto"/>
                <w:sz w:val="21"/>
                <w:szCs w:val="21"/>
              </w:rPr>
            </w:pPr>
          </w:p>
        </w:tc>
        <w:tc>
          <w:tcPr>
            <w:tcW w:w="1522" w:type="dxa"/>
            <w:noWrap w:val="0"/>
            <w:vAlign w:val="center"/>
          </w:tcPr>
          <w:p>
            <w:pPr>
              <w:jc w:val="center"/>
              <w:rPr>
                <w:rFonts w:hint="eastAsia" w:ascii="宋体" w:hAnsi="宋体" w:eastAsia="宋体" w:cs="宋体"/>
                <w:color w:val="auto"/>
                <w:sz w:val="21"/>
                <w:szCs w:val="21"/>
              </w:rPr>
            </w:pPr>
          </w:p>
        </w:tc>
        <w:tc>
          <w:tcPr>
            <w:tcW w:w="1026"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85"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23" w:type="dxa"/>
            <w:noWrap w:val="0"/>
            <w:vAlign w:val="center"/>
          </w:tcPr>
          <w:p>
            <w:pPr>
              <w:jc w:val="center"/>
              <w:rPr>
                <w:rFonts w:hint="eastAsia" w:ascii="宋体" w:hAnsi="宋体" w:eastAsia="宋体" w:cs="宋体"/>
                <w:color w:val="auto"/>
                <w:sz w:val="21"/>
                <w:szCs w:val="21"/>
              </w:rPr>
            </w:pPr>
          </w:p>
        </w:tc>
        <w:tc>
          <w:tcPr>
            <w:tcW w:w="1522" w:type="dxa"/>
            <w:noWrap w:val="0"/>
            <w:vAlign w:val="center"/>
          </w:tcPr>
          <w:p>
            <w:pPr>
              <w:jc w:val="center"/>
              <w:rPr>
                <w:rFonts w:hint="eastAsia" w:ascii="宋体" w:hAnsi="宋体" w:eastAsia="宋体" w:cs="宋体"/>
                <w:color w:val="auto"/>
                <w:sz w:val="21"/>
                <w:szCs w:val="21"/>
              </w:rPr>
            </w:pPr>
          </w:p>
        </w:tc>
        <w:tc>
          <w:tcPr>
            <w:tcW w:w="1026"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927" w:type="dxa"/>
            <w:noWrap w:val="0"/>
            <w:vAlign w:val="center"/>
          </w:tcPr>
          <w:p>
            <w:pPr>
              <w:jc w:val="center"/>
              <w:rPr>
                <w:rFonts w:hint="eastAsia" w:ascii="宋体" w:hAnsi="宋体" w:eastAsia="宋体" w:cs="宋体"/>
                <w:color w:val="auto"/>
                <w:sz w:val="21"/>
                <w:szCs w:val="21"/>
              </w:rPr>
            </w:pPr>
          </w:p>
        </w:tc>
        <w:tc>
          <w:tcPr>
            <w:tcW w:w="1113" w:type="dxa"/>
            <w:noWrap w:val="0"/>
            <w:vAlign w:val="center"/>
          </w:tcPr>
          <w:p>
            <w:pPr>
              <w:jc w:val="center"/>
              <w:rPr>
                <w:rFonts w:hint="eastAsia" w:ascii="宋体" w:hAnsi="宋体" w:eastAsia="宋体" w:cs="宋体"/>
                <w:color w:val="auto"/>
                <w:sz w:val="21"/>
                <w:szCs w:val="21"/>
              </w:rPr>
            </w:pPr>
          </w:p>
        </w:tc>
        <w:tc>
          <w:tcPr>
            <w:tcW w:w="985"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23" w:type="dxa"/>
            <w:noWrap w:val="0"/>
            <w:vAlign w:val="top"/>
          </w:tcPr>
          <w:p>
            <w:pPr>
              <w:rPr>
                <w:rFonts w:hint="eastAsia" w:ascii="宋体" w:hAnsi="宋体" w:eastAsia="宋体" w:cs="宋体"/>
                <w:color w:val="auto"/>
                <w:sz w:val="21"/>
                <w:szCs w:val="21"/>
              </w:rPr>
            </w:pPr>
          </w:p>
        </w:tc>
        <w:tc>
          <w:tcPr>
            <w:tcW w:w="1522" w:type="dxa"/>
            <w:noWrap w:val="0"/>
            <w:vAlign w:val="top"/>
          </w:tcPr>
          <w:p>
            <w:pPr>
              <w:rPr>
                <w:rFonts w:hint="eastAsia" w:ascii="宋体" w:hAnsi="宋体" w:eastAsia="宋体" w:cs="宋体"/>
                <w:color w:val="auto"/>
                <w:sz w:val="21"/>
                <w:szCs w:val="21"/>
              </w:rPr>
            </w:pPr>
          </w:p>
        </w:tc>
        <w:tc>
          <w:tcPr>
            <w:tcW w:w="1026" w:type="dxa"/>
            <w:noWrap w:val="0"/>
            <w:vAlign w:val="top"/>
          </w:tcPr>
          <w:p>
            <w:pPr>
              <w:rPr>
                <w:rFonts w:hint="eastAsia" w:ascii="宋体" w:hAnsi="宋体" w:eastAsia="宋体" w:cs="宋体"/>
                <w:color w:val="auto"/>
                <w:sz w:val="21"/>
                <w:szCs w:val="21"/>
              </w:rPr>
            </w:pPr>
          </w:p>
        </w:tc>
        <w:tc>
          <w:tcPr>
            <w:tcW w:w="1113" w:type="dxa"/>
            <w:noWrap w:val="0"/>
            <w:vAlign w:val="top"/>
          </w:tcPr>
          <w:p>
            <w:pPr>
              <w:rPr>
                <w:rFonts w:hint="eastAsia" w:ascii="宋体" w:hAnsi="宋体" w:eastAsia="宋体" w:cs="宋体"/>
                <w:color w:val="auto"/>
                <w:sz w:val="21"/>
                <w:szCs w:val="21"/>
              </w:rPr>
            </w:pPr>
          </w:p>
        </w:tc>
        <w:tc>
          <w:tcPr>
            <w:tcW w:w="1113" w:type="dxa"/>
            <w:noWrap w:val="0"/>
            <w:vAlign w:val="top"/>
          </w:tcPr>
          <w:p>
            <w:pPr>
              <w:rPr>
                <w:rFonts w:hint="eastAsia" w:ascii="宋体" w:hAnsi="宋体" w:eastAsia="宋体" w:cs="宋体"/>
                <w:color w:val="auto"/>
                <w:sz w:val="21"/>
                <w:szCs w:val="21"/>
              </w:rPr>
            </w:pPr>
          </w:p>
        </w:tc>
        <w:tc>
          <w:tcPr>
            <w:tcW w:w="927" w:type="dxa"/>
            <w:noWrap w:val="0"/>
            <w:vAlign w:val="top"/>
          </w:tcPr>
          <w:p>
            <w:pPr>
              <w:rPr>
                <w:rFonts w:hint="eastAsia" w:ascii="宋体" w:hAnsi="宋体" w:eastAsia="宋体" w:cs="宋体"/>
                <w:color w:val="auto"/>
                <w:sz w:val="21"/>
                <w:szCs w:val="21"/>
              </w:rPr>
            </w:pPr>
          </w:p>
        </w:tc>
        <w:tc>
          <w:tcPr>
            <w:tcW w:w="927" w:type="dxa"/>
            <w:noWrap w:val="0"/>
            <w:vAlign w:val="top"/>
          </w:tcPr>
          <w:p>
            <w:pPr>
              <w:rPr>
                <w:rFonts w:hint="eastAsia" w:ascii="宋体" w:hAnsi="宋体" w:eastAsia="宋体" w:cs="宋体"/>
                <w:color w:val="auto"/>
                <w:sz w:val="21"/>
                <w:szCs w:val="21"/>
              </w:rPr>
            </w:pPr>
          </w:p>
        </w:tc>
        <w:tc>
          <w:tcPr>
            <w:tcW w:w="1113" w:type="dxa"/>
            <w:noWrap w:val="0"/>
            <w:vAlign w:val="top"/>
          </w:tcPr>
          <w:p>
            <w:pPr>
              <w:rPr>
                <w:rFonts w:hint="eastAsia" w:ascii="宋体" w:hAnsi="宋体" w:eastAsia="宋体" w:cs="宋体"/>
                <w:color w:val="auto"/>
                <w:sz w:val="21"/>
                <w:szCs w:val="21"/>
              </w:rPr>
            </w:pPr>
          </w:p>
        </w:tc>
        <w:tc>
          <w:tcPr>
            <w:tcW w:w="985" w:type="dxa"/>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39" w:type="dxa"/>
            <w:gridSpan w:val="7"/>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927" w:type="dxa"/>
            <w:noWrap w:val="0"/>
            <w:vAlign w:val="top"/>
          </w:tcPr>
          <w:p>
            <w:pPr>
              <w:jc w:val="center"/>
              <w:rPr>
                <w:rFonts w:hint="eastAsia" w:ascii="宋体" w:hAnsi="宋体" w:eastAsia="宋体" w:cs="宋体"/>
                <w:color w:val="auto"/>
                <w:sz w:val="21"/>
                <w:szCs w:val="21"/>
              </w:rPr>
            </w:pPr>
          </w:p>
        </w:tc>
        <w:tc>
          <w:tcPr>
            <w:tcW w:w="1113" w:type="dxa"/>
            <w:noWrap w:val="0"/>
            <w:vAlign w:val="top"/>
          </w:tcPr>
          <w:p>
            <w:pPr>
              <w:rPr>
                <w:rFonts w:hint="eastAsia" w:ascii="宋体" w:hAnsi="宋体" w:eastAsia="宋体" w:cs="宋体"/>
                <w:color w:val="auto"/>
                <w:sz w:val="21"/>
                <w:szCs w:val="21"/>
              </w:rPr>
            </w:pPr>
          </w:p>
        </w:tc>
        <w:tc>
          <w:tcPr>
            <w:tcW w:w="985" w:type="dxa"/>
            <w:noWrap w:val="0"/>
            <w:vAlign w:val="top"/>
          </w:tcPr>
          <w:p>
            <w:pPr>
              <w:rPr>
                <w:rFonts w:hint="eastAsia" w:ascii="宋体" w:hAnsi="宋体" w:eastAsia="宋体" w:cs="宋体"/>
                <w:color w:val="auto"/>
                <w:sz w:val="21"/>
                <w:szCs w:val="21"/>
              </w:rPr>
            </w:pPr>
          </w:p>
        </w:tc>
      </w:tr>
    </w:tbl>
    <w:p>
      <w:pPr>
        <w:spacing w:line="336"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注：该表格仅供参考投标人，可根据需要自行扩展。</w:t>
      </w:r>
    </w:p>
    <w:p>
      <w:pPr>
        <w:spacing w:line="312" w:lineRule="auto"/>
        <w:rPr>
          <w:rFonts w:hint="eastAsia" w:ascii="宋体" w:hAnsi="宋体" w:eastAsia="宋体" w:cs="宋体"/>
          <w:color w:val="auto"/>
          <w:sz w:val="24"/>
        </w:rPr>
      </w:pPr>
    </w:p>
    <w:p>
      <w:pPr>
        <w:tabs>
          <w:tab w:val="left" w:pos="1365"/>
        </w:tabs>
        <w:spacing w:line="360" w:lineRule="auto"/>
        <w:ind w:firstLine="315" w:firstLineChars="150"/>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投标单位（盖章）：                    </w:t>
      </w:r>
    </w:p>
    <w:p>
      <w:pPr>
        <w:tabs>
          <w:tab w:val="left" w:pos="1365"/>
        </w:tabs>
        <w:spacing w:line="360" w:lineRule="auto"/>
        <w:ind w:firstLine="315" w:firstLineChars="150"/>
        <w:jc w:val="right"/>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法定代表人或其委托代理人（签字或盖章）：</w:t>
      </w:r>
    </w:p>
    <w:p>
      <w:pPr>
        <w:spacing w:line="312" w:lineRule="auto"/>
        <w:jc w:val="right"/>
        <w:rPr>
          <w:rFonts w:hint="eastAsia" w:ascii="宋体" w:hAnsi="宋体" w:eastAsia="宋体" w:cs="宋体"/>
          <w:b/>
          <w:color w:val="auto"/>
          <w:sz w:val="24"/>
          <w:szCs w:val="24"/>
        </w:rPr>
      </w:pPr>
      <w:r>
        <w:rPr>
          <w:rFonts w:hint="eastAsia" w:ascii="宋体" w:hAnsi="宋体" w:eastAsia="宋体" w:cs="宋体"/>
          <w:color w:val="auto"/>
          <w:sz w:val="21"/>
          <w:szCs w:val="21"/>
        </w:rPr>
        <w:t>日   期：     年    月    日</w:t>
      </w:r>
    </w:p>
    <w:p>
      <w:pPr>
        <w:pStyle w:val="9"/>
        <w:numPr>
          <w:ilvl w:val="0"/>
          <w:numId w:val="8"/>
        </w:numPr>
        <w:adjustRightInd w:val="0"/>
        <w:snapToGrid w:val="0"/>
        <w:spacing w:line="400" w:lineRule="exact"/>
        <w:ind w:left="0" w:leftChars="0" w:firstLine="0" w:firstLineChars="0"/>
        <w:jc w:val="center"/>
        <w:rPr>
          <w:rFonts w:hint="eastAsia" w:ascii="宋体" w:hAnsi="宋体" w:eastAsia="宋体" w:cs="宋体"/>
          <w:color w:val="auto"/>
        </w:rPr>
      </w:pPr>
      <w:bookmarkStart w:id="120" w:name="_Toc6715"/>
      <w:bookmarkStart w:id="121" w:name="_Toc29376"/>
      <w:r>
        <w:rPr>
          <w:rFonts w:hint="eastAsia" w:ascii="宋体" w:hAnsi="宋体" w:eastAsia="宋体" w:cs="宋体"/>
          <w:color w:val="auto"/>
        </w:rPr>
        <w:t>小型、微型（监狱、残疾人福利性单位）企业产品明细表</w:t>
      </w:r>
      <w:bookmarkEnd w:id="120"/>
      <w:bookmarkEnd w:id="121"/>
    </w:p>
    <w:p>
      <w:pPr>
        <w:numPr>
          <w:ilvl w:val="0"/>
          <w:numId w:val="0"/>
        </w:numPr>
        <w:ind w:leftChars="0"/>
        <w:rPr>
          <w:rFonts w:hint="eastAsia"/>
          <w:color w:val="auto"/>
        </w:rPr>
      </w:pPr>
    </w:p>
    <w:tbl>
      <w:tblPr>
        <w:tblStyle w:val="24"/>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50"/>
        <w:gridCol w:w="1626"/>
        <w:gridCol w:w="1290"/>
        <w:gridCol w:w="2297"/>
        <w:gridCol w:w="1017"/>
        <w:gridCol w:w="8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中小企业扶持政策</w:t>
            </w:r>
          </w:p>
        </w:tc>
        <w:tc>
          <w:tcPr>
            <w:tcW w:w="9840" w:type="dxa"/>
            <w:gridSpan w:val="7"/>
            <w:noWrap w:val="0"/>
            <w:vAlign w:val="center"/>
          </w:tcPr>
          <w:p>
            <w:pPr>
              <w:pStyle w:val="44"/>
              <w:tabs>
                <w:tab w:val="left" w:pos="1260"/>
              </w:tabs>
              <w:spacing w:before="40" w:after="40" w:line="400" w:lineRule="exact"/>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如属所列情形的，请在括号内打“√”：</w:t>
            </w:r>
          </w:p>
          <w:p>
            <w:pPr>
              <w:pStyle w:val="44"/>
              <w:tabs>
                <w:tab w:val="left" w:pos="1260"/>
              </w:tabs>
              <w:spacing w:before="40" w:after="4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）小型、微型企业投标且提供本企业制造的产品。</w:t>
            </w:r>
          </w:p>
          <w:p>
            <w:pPr>
              <w:pStyle w:val="44"/>
              <w:tabs>
                <w:tab w:val="left" w:pos="1260"/>
              </w:tabs>
              <w:spacing w:before="40" w:after="4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）小微企业投标且提供</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175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eastAsia="zh-CN"/>
              </w:rPr>
              <w:t>货物名称</w:t>
            </w:r>
          </w:p>
        </w:tc>
        <w:tc>
          <w:tcPr>
            <w:tcW w:w="1626"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品牌</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val="en-GB"/>
              </w:rPr>
              <w:t>型号</w:t>
            </w:r>
          </w:p>
        </w:tc>
        <w:tc>
          <w:tcPr>
            <w:tcW w:w="129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制造商</w:t>
            </w:r>
          </w:p>
        </w:tc>
        <w:tc>
          <w:tcPr>
            <w:tcW w:w="229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制造商企业类型</w:t>
            </w: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数量</w:t>
            </w: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单价</w:t>
            </w: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175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626"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29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229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175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626"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29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229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175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626"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29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229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175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626"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29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229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vMerge w:val="continue"/>
            <w:noWrap w:val="0"/>
            <w:vAlign w:val="center"/>
          </w:tcPr>
          <w:p>
            <w:pPr>
              <w:pStyle w:val="44"/>
              <w:tabs>
                <w:tab w:val="left" w:pos="1260"/>
              </w:tabs>
              <w:spacing w:before="156" w:after="156" w:line="400" w:lineRule="exact"/>
              <w:jc w:val="center"/>
              <w:rPr>
                <w:rFonts w:hint="eastAsia" w:ascii="宋体" w:hAnsi="宋体" w:eastAsia="宋体" w:cs="宋体"/>
                <w:color w:val="auto"/>
                <w:sz w:val="21"/>
                <w:szCs w:val="21"/>
                <w:lang w:val="en-GB"/>
              </w:rPr>
            </w:pPr>
          </w:p>
        </w:tc>
        <w:tc>
          <w:tcPr>
            <w:tcW w:w="6963" w:type="dxa"/>
            <w:gridSpan w:val="4"/>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rPr>
              <w:t>小型、微型企业产品</w:t>
            </w:r>
            <w:r>
              <w:rPr>
                <w:rFonts w:hint="eastAsia" w:ascii="宋体" w:hAnsi="宋体" w:eastAsia="宋体" w:cs="宋体"/>
                <w:color w:val="auto"/>
                <w:sz w:val="21"/>
                <w:szCs w:val="21"/>
                <w:lang w:val="en-GB"/>
              </w:rPr>
              <w:t>合计</w:t>
            </w:r>
          </w:p>
        </w:tc>
        <w:tc>
          <w:tcPr>
            <w:tcW w:w="1017"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8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c>
          <w:tcPr>
            <w:tcW w:w="1030" w:type="dxa"/>
            <w:noWrap w:val="0"/>
            <w:vAlign w:val="center"/>
          </w:tcPr>
          <w:p>
            <w:pPr>
              <w:pStyle w:val="44"/>
              <w:tabs>
                <w:tab w:val="left" w:pos="1260"/>
              </w:tabs>
              <w:spacing w:before="40" w:after="40" w:line="400" w:lineRule="exact"/>
              <w:jc w:val="center"/>
              <w:rPr>
                <w:rFonts w:hint="eastAsia" w:ascii="宋体" w:hAnsi="宋体" w:eastAsia="宋体" w:cs="宋体"/>
                <w:color w:val="auto"/>
                <w:sz w:val="21"/>
                <w:szCs w:val="21"/>
                <w:lang w:val="en-GB"/>
              </w:rPr>
            </w:pPr>
          </w:p>
        </w:tc>
      </w:tr>
    </w:tbl>
    <w:p>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填报要求：</w:t>
      </w:r>
    </w:p>
    <w:p>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 本表的</w:t>
      </w:r>
      <w:r>
        <w:rPr>
          <w:rFonts w:hint="eastAsia" w:ascii="宋体" w:hAnsi="宋体" w:eastAsia="宋体" w:cs="宋体"/>
          <w:color w:val="auto"/>
          <w:sz w:val="21"/>
          <w:szCs w:val="21"/>
          <w:lang w:eastAsia="zh-CN"/>
        </w:rPr>
        <w:t>货物名称</w:t>
      </w:r>
      <w:r>
        <w:rPr>
          <w:rFonts w:hint="eastAsia" w:ascii="宋体" w:hAnsi="宋体" w:eastAsia="宋体" w:cs="宋体"/>
          <w:color w:val="auto"/>
          <w:sz w:val="21"/>
          <w:szCs w:val="21"/>
        </w:rPr>
        <w:t>、规格型号和注册商标、金额应与《货物分项报价一览表》一致。</w:t>
      </w:r>
    </w:p>
    <w:p>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 制造商为小型或微型企业时才需要填“制造商企业类型”栏，填写内容为“小型”或“微型”。（监狱企业、残疾人福利企业视同小微企业）</w:t>
      </w:r>
    </w:p>
    <w:p>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请投标人正确填写本表，所填内容将作为评审的依据。其内容或数据应与对应的证明资料相符。</w:t>
      </w:r>
    </w:p>
    <w:p>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.如产品较多时，投标人可自行增加表格。没有相关产品可不填此表。</w:t>
      </w:r>
    </w:p>
    <w:p>
      <w:pPr>
        <w:pStyle w:val="13"/>
        <w:spacing w:line="360" w:lineRule="auto"/>
        <w:ind w:firstLine="480"/>
        <w:rPr>
          <w:rFonts w:hint="eastAsia" w:ascii="宋体" w:hAnsi="宋体" w:eastAsia="宋体" w:cs="宋体"/>
          <w:color w:val="auto"/>
          <w:szCs w:val="21"/>
        </w:rPr>
      </w:pPr>
    </w:p>
    <w:p>
      <w:pPr>
        <w:pStyle w:val="13"/>
        <w:spacing w:line="360" w:lineRule="auto"/>
        <w:ind w:firstLine="480"/>
        <w:rPr>
          <w:rFonts w:hint="eastAsia" w:ascii="宋体" w:hAnsi="宋体" w:eastAsia="宋体" w:cs="宋体"/>
          <w:color w:val="auto"/>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法定代表人或授权委托人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（签字或盖章）</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（盖单位章）</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pPr>
        <w:pStyle w:val="2"/>
        <w:ind w:firstLine="537" w:firstLineChars="192"/>
        <w:jc w:val="center"/>
        <w:outlineLvl w:val="1"/>
        <w:rPr>
          <w:rFonts w:ascii="宋体" w:hAnsi="宋体" w:eastAsia="宋体" w:cs="宋体"/>
          <w:b w:val="0"/>
          <w:bCs/>
          <w:color w:val="auto"/>
          <w:sz w:val="28"/>
          <w:szCs w:val="28"/>
        </w:rPr>
      </w:pPr>
      <w:bookmarkStart w:id="122" w:name="_Toc14972"/>
      <w:r>
        <w:rPr>
          <w:rFonts w:hint="eastAsia" w:ascii="宋体" w:hAnsi="宋体" w:eastAsia="宋体" w:cs="宋体"/>
          <w:b w:val="0"/>
          <w:bCs/>
          <w:color w:val="auto"/>
          <w:sz w:val="28"/>
          <w:szCs w:val="28"/>
          <w:lang w:eastAsia="zh-CN"/>
        </w:rPr>
        <w:t>五</w:t>
      </w:r>
      <w:r>
        <w:rPr>
          <w:rFonts w:hint="eastAsia" w:ascii="宋体" w:hAnsi="宋体" w:eastAsia="宋体" w:cs="宋体"/>
          <w:b w:val="0"/>
          <w:bCs/>
          <w:color w:val="auto"/>
          <w:sz w:val="28"/>
          <w:szCs w:val="28"/>
        </w:rPr>
        <w:t>、商务及</w:t>
      </w:r>
      <w:r>
        <w:rPr>
          <w:rFonts w:hint="eastAsia" w:ascii="宋体" w:hAnsi="宋体" w:eastAsia="宋体" w:cs="宋体"/>
          <w:b w:val="0"/>
          <w:bCs/>
          <w:color w:val="auto"/>
          <w:sz w:val="28"/>
          <w:szCs w:val="28"/>
          <w:lang w:eastAsia="zh-CN"/>
        </w:rPr>
        <w:t>技术内容</w:t>
      </w:r>
      <w:r>
        <w:rPr>
          <w:rFonts w:hint="eastAsia" w:ascii="宋体" w:hAnsi="宋体" w:eastAsia="宋体" w:cs="宋体"/>
          <w:b w:val="0"/>
          <w:bCs/>
          <w:color w:val="auto"/>
          <w:sz w:val="28"/>
          <w:szCs w:val="28"/>
        </w:rPr>
        <w:t>偏差表</w:t>
      </w:r>
      <w:bookmarkEnd w:id="122"/>
    </w:p>
    <w:p>
      <w:pPr>
        <w:pStyle w:val="2"/>
        <w:ind w:firstLine="403" w:firstLineChars="192"/>
        <w:jc w:val="center"/>
        <w:outlineLvl w:val="9"/>
        <w:rPr>
          <w:rFonts w:ascii="宋体" w:hAnsi="宋体" w:eastAsia="宋体" w:cs="宋体"/>
          <w:color w:val="auto"/>
          <w:szCs w:val="21"/>
        </w:rPr>
      </w:pPr>
      <w:r>
        <w:rPr>
          <w:rFonts w:hint="eastAsia" w:ascii="宋体" w:hAnsi="宋体" w:eastAsia="宋体" w:cs="宋体"/>
          <w:color w:val="auto"/>
          <w:szCs w:val="21"/>
        </w:rPr>
        <w:t>（一）商务偏差表</w:t>
      </w:r>
    </w:p>
    <w:tbl>
      <w:tblPr>
        <w:tblStyle w:val="24"/>
        <w:tblW w:w="822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926" w:type="dxa"/>
          </w:tcPr>
          <w:p>
            <w:pPr>
              <w:pStyle w:val="39"/>
              <w:spacing w:before="72"/>
              <w:ind w:right="223" w:firstLine="0" w:firstLineChars="0"/>
              <w:outlineLvl w:val="9"/>
              <w:rPr>
                <w:rFonts w:hint="default"/>
                <w:bCs/>
                <w:color w:val="auto"/>
                <w:sz w:val="21"/>
                <w:szCs w:val="21"/>
              </w:rPr>
            </w:pPr>
            <w:r>
              <w:rPr>
                <w:rFonts w:cs="宋体"/>
                <w:bCs/>
                <w:color w:val="auto"/>
                <w:sz w:val="21"/>
                <w:szCs w:val="21"/>
              </w:rPr>
              <w:t>序号</w:t>
            </w:r>
          </w:p>
        </w:tc>
        <w:tc>
          <w:tcPr>
            <w:tcW w:w="2693" w:type="dxa"/>
          </w:tcPr>
          <w:p>
            <w:pPr>
              <w:pStyle w:val="39"/>
              <w:spacing w:before="72"/>
              <w:ind w:firstLine="420"/>
              <w:outlineLvl w:val="9"/>
              <w:rPr>
                <w:rFonts w:hint="default"/>
                <w:bCs/>
                <w:color w:val="auto"/>
                <w:sz w:val="21"/>
                <w:szCs w:val="21"/>
              </w:rPr>
            </w:pPr>
            <w:r>
              <w:rPr>
                <w:rFonts w:cs="宋体"/>
                <w:bCs/>
                <w:color w:val="auto"/>
                <w:sz w:val="21"/>
                <w:szCs w:val="21"/>
              </w:rPr>
              <w:t>招标文件章节及条款号</w:t>
            </w:r>
          </w:p>
        </w:tc>
        <w:tc>
          <w:tcPr>
            <w:tcW w:w="2979" w:type="dxa"/>
          </w:tcPr>
          <w:p>
            <w:pPr>
              <w:pStyle w:val="39"/>
              <w:spacing w:before="72"/>
              <w:ind w:firstLine="420"/>
              <w:outlineLvl w:val="9"/>
              <w:rPr>
                <w:rFonts w:hint="default"/>
                <w:bCs/>
                <w:color w:val="auto"/>
                <w:sz w:val="21"/>
                <w:szCs w:val="21"/>
              </w:rPr>
            </w:pPr>
            <w:r>
              <w:rPr>
                <w:rFonts w:cs="宋体"/>
                <w:bCs/>
                <w:color w:val="auto"/>
                <w:sz w:val="21"/>
                <w:szCs w:val="21"/>
              </w:rPr>
              <w:t>投标文件章节及条款号</w:t>
            </w:r>
          </w:p>
        </w:tc>
        <w:tc>
          <w:tcPr>
            <w:tcW w:w="1625" w:type="dxa"/>
          </w:tcPr>
          <w:p>
            <w:pPr>
              <w:pStyle w:val="39"/>
              <w:spacing w:before="72"/>
              <w:ind w:firstLine="420"/>
              <w:outlineLvl w:val="9"/>
              <w:rPr>
                <w:rFonts w:hint="default"/>
                <w:bCs/>
                <w:color w:val="auto"/>
                <w:sz w:val="21"/>
                <w:szCs w:val="21"/>
              </w:rPr>
            </w:pPr>
            <w:r>
              <w:rPr>
                <w:rFonts w:cs="宋体"/>
                <w:bCs/>
                <w:color w:val="auto"/>
                <w:sz w:val="21"/>
                <w:szCs w:val="21"/>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spacing w:line="312" w:lineRule="auto"/>
              <w:ind w:firstLine="420"/>
              <w:jc w:val="center"/>
              <w:outlineLvl w:val="9"/>
              <w:rPr>
                <w:rFonts w:ascii="宋体" w:hAnsi="宋体" w:eastAsia="宋体" w:cs="宋体"/>
                <w:bCs/>
                <w:color w:val="auto"/>
                <w:szCs w:val="21"/>
              </w:rPr>
            </w:pPr>
            <w:r>
              <w:rPr>
                <w:rFonts w:hint="eastAsia" w:ascii="宋体" w:hAnsi="宋体"/>
                <w:color w:val="auto"/>
                <w:szCs w:val="21"/>
              </w:rPr>
              <w:t>1</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spacing w:line="312" w:lineRule="auto"/>
              <w:ind w:firstLine="420"/>
              <w:jc w:val="center"/>
              <w:outlineLvl w:val="9"/>
              <w:rPr>
                <w:rFonts w:ascii="宋体" w:hAnsi="宋体" w:eastAsia="宋体" w:cs="宋体"/>
                <w:bCs/>
                <w:color w:val="auto"/>
                <w:szCs w:val="21"/>
              </w:rPr>
            </w:pPr>
            <w:r>
              <w:rPr>
                <w:rFonts w:hint="eastAsia" w:ascii="宋体" w:hAnsi="宋体"/>
                <w:color w:val="auto"/>
                <w:szCs w:val="21"/>
              </w:rPr>
              <w:t>2</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spacing w:line="312" w:lineRule="auto"/>
              <w:ind w:firstLine="420"/>
              <w:jc w:val="center"/>
              <w:outlineLvl w:val="9"/>
              <w:rPr>
                <w:rFonts w:ascii="宋体" w:hAnsi="宋体" w:eastAsia="宋体" w:cs="宋体"/>
                <w:bCs/>
                <w:color w:val="auto"/>
                <w:szCs w:val="21"/>
              </w:rPr>
            </w:pPr>
            <w:r>
              <w:rPr>
                <w:rFonts w:hint="eastAsia" w:ascii="宋体" w:hAnsi="宋体"/>
                <w:color w:val="auto"/>
                <w:szCs w:val="21"/>
              </w:rPr>
              <w:t>3</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spacing w:line="312" w:lineRule="auto"/>
              <w:ind w:firstLine="420"/>
              <w:jc w:val="center"/>
              <w:outlineLvl w:val="9"/>
              <w:rPr>
                <w:rFonts w:ascii="宋体" w:hAnsi="宋体" w:eastAsia="宋体" w:cs="宋体"/>
                <w:bCs/>
                <w:color w:val="auto"/>
                <w:szCs w:val="21"/>
              </w:rPr>
            </w:pPr>
            <w:r>
              <w:rPr>
                <w:rFonts w:hint="eastAsia" w:ascii="宋体" w:hAnsi="宋体"/>
                <w:color w:val="auto"/>
                <w:szCs w:val="21"/>
              </w:rPr>
              <w:t>4</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pPr>
              <w:spacing w:line="312" w:lineRule="auto"/>
              <w:ind w:firstLine="420"/>
              <w:jc w:val="center"/>
              <w:outlineLvl w:val="9"/>
              <w:rPr>
                <w:rFonts w:ascii="宋体" w:hAnsi="宋体" w:eastAsia="宋体" w:cs="宋体"/>
                <w:bCs/>
                <w:color w:val="auto"/>
                <w:szCs w:val="21"/>
              </w:rPr>
            </w:pPr>
            <w:r>
              <w:rPr>
                <w:rFonts w:hint="eastAsia" w:ascii="宋体" w:hAnsi="宋体"/>
                <w:color w:val="auto"/>
                <w:szCs w:val="21"/>
              </w:rPr>
              <w:t>5</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spacing w:line="312" w:lineRule="auto"/>
              <w:ind w:firstLine="420"/>
              <w:jc w:val="center"/>
              <w:outlineLvl w:val="9"/>
              <w:rPr>
                <w:rFonts w:ascii="宋体" w:hAnsi="宋体" w:eastAsia="宋体" w:cs="宋体"/>
                <w:bCs/>
                <w:i/>
                <w:color w:val="auto"/>
                <w:szCs w:val="21"/>
              </w:rPr>
            </w:pPr>
            <w:r>
              <w:rPr>
                <w:rFonts w:hint="eastAsia" w:ascii="宋体" w:hAnsi="宋体"/>
                <w:color w:val="auto"/>
                <w:szCs w:val="21"/>
              </w:rPr>
              <w:t>6</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pPr>
              <w:spacing w:line="312" w:lineRule="auto"/>
              <w:ind w:firstLine="420"/>
              <w:outlineLvl w:val="9"/>
              <w:rPr>
                <w:rFonts w:ascii="宋体" w:hAnsi="宋体" w:eastAsia="宋体" w:cs="宋体"/>
                <w:bCs/>
                <w:i/>
                <w:color w:val="auto"/>
                <w:w w:val="115"/>
                <w:szCs w:val="21"/>
              </w:rPr>
            </w:pPr>
            <w:r>
              <w:rPr>
                <w:rFonts w:ascii="宋体" w:hAnsi="宋体"/>
                <w:color w:val="auto"/>
              </w:rPr>
              <w:t>…</w:t>
            </w:r>
          </w:p>
        </w:tc>
        <w:tc>
          <w:tcPr>
            <w:tcW w:w="2693" w:type="dxa"/>
          </w:tcPr>
          <w:p>
            <w:pPr>
              <w:ind w:firstLine="420"/>
              <w:outlineLvl w:val="9"/>
              <w:rPr>
                <w:rFonts w:ascii="宋体" w:hAnsi="宋体" w:eastAsia="宋体" w:cs="宋体"/>
                <w:bCs/>
                <w:color w:val="auto"/>
                <w:szCs w:val="21"/>
              </w:rPr>
            </w:pPr>
          </w:p>
        </w:tc>
        <w:tc>
          <w:tcPr>
            <w:tcW w:w="2979" w:type="dxa"/>
          </w:tcPr>
          <w:p>
            <w:pPr>
              <w:ind w:firstLine="420"/>
              <w:outlineLvl w:val="9"/>
              <w:rPr>
                <w:rFonts w:ascii="宋体" w:hAnsi="宋体" w:eastAsia="宋体" w:cs="宋体"/>
                <w:bCs/>
                <w:color w:val="auto"/>
                <w:szCs w:val="21"/>
              </w:rPr>
            </w:pPr>
          </w:p>
        </w:tc>
        <w:tc>
          <w:tcPr>
            <w:tcW w:w="1625" w:type="dxa"/>
          </w:tcPr>
          <w:p>
            <w:pPr>
              <w:ind w:firstLine="420"/>
              <w:outlineLvl w:val="9"/>
              <w:rPr>
                <w:rFonts w:ascii="宋体" w:hAnsi="宋体" w:eastAsia="宋体" w:cs="宋体"/>
                <w:bCs/>
                <w:color w:val="auto"/>
                <w:szCs w:val="21"/>
              </w:rPr>
            </w:pPr>
          </w:p>
        </w:tc>
      </w:tr>
    </w:tbl>
    <w:p>
      <w:pPr>
        <w:pStyle w:val="3"/>
        <w:spacing w:before="1"/>
        <w:ind w:firstLine="80"/>
        <w:outlineLvl w:val="9"/>
        <w:rPr>
          <w:rFonts w:ascii="Microsoft JhengHei"/>
          <w:b/>
          <w:color w:val="auto"/>
          <w:sz w:val="4"/>
        </w:rPr>
      </w:pPr>
    </w:p>
    <w:p>
      <w:pPr>
        <w:pStyle w:val="2"/>
        <w:ind w:firstLine="403" w:firstLineChars="192"/>
        <w:jc w:val="center"/>
        <w:outlineLvl w:val="9"/>
        <w:rPr>
          <w:rFonts w:ascii="宋体" w:hAnsi="宋体" w:eastAsia="宋体" w:cs="宋体"/>
          <w:color w:val="auto"/>
          <w:szCs w:val="21"/>
        </w:rPr>
      </w:pPr>
    </w:p>
    <w:p>
      <w:pPr>
        <w:pStyle w:val="2"/>
        <w:ind w:firstLine="403" w:firstLineChars="192"/>
        <w:jc w:val="center"/>
        <w:outlineLvl w:val="9"/>
        <w:rPr>
          <w:rFonts w:ascii="宋体" w:hAnsi="宋体" w:eastAsia="宋体" w:cs="宋体"/>
          <w:color w:val="auto"/>
          <w:szCs w:val="21"/>
        </w:rPr>
      </w:pPr>
    </w:p>
    <w:p>
      <w:pPr>
        <w:pStyle w:val="2"/>
        <w:ind w:firstLine="403" w:firstLineChars="192"/>
        <w:jc w:val="center"/>
        <w:outlineLvl w:val="9"/>
        <w:rPr>
          <w:rFonts w:ascii="宋体" w:hAnsi="宋体" w:eastAsia="宋体" w:cs="宋体"/>
          <w:color w:val="auto"/>
          <w:szCs w:val="21"/>
        </w:rPr>
      </w:pPr>
    </w:p>
    <w:p>
      <w:pPr>
        <w:pStyle w:val="5"/>
        <w:outlineLvl w:val="9"/>
        <w:rPr>
          <w:rFonts w:ascii="宋体" w:hAnsi="宋体" w:eastAsia="宋体" w:cs="宋体"/>
          <w:color w:val="auto"/>
          <w:szCs w:val="21"/>
        </w:rPr>
      </w:pPr>
    </w:p>
    <w:p>
      <w:pPr>
        <w:ind w:firstLine="420"/>
        <w:outlineLvl w:val="9"/>
        <w:rPr>
          <w:rFonts w:ascii="宋体" w:hAnsi="宋体" w:eastAsia="宋体" w:cs="宋体"/>
          <w:color w:val="auto"/>
          <w:szCs w:val="21"/>
        </w:rPr>
      </w:pPr>
    </w:p>
    <w:p>
      <w:pPr>
        <w:pStyle w:val="33"/>
        <w:outlineLvl w:val="9"/>
        <w:rPr>
          <w:rFonts w:hAnsi="宋体"/>
          <w:color w:val="auto"/>
          <w:sz w:val="21"/>
          <w:szCs w:val="21"/>
        </w:rPr>
      </w:pPr>
    </w:p>
    <w:p>
      <w:pPr>
        <w:pStyle w:val="19"/>
        <w:ind w:firstLine="420"/>
        <w:outlineLvl w:val="9"/>
        <w:rPr>
          <w:rFonts w:ascii="宋体" w:hAnsi="宋体" w:eastAsia="宋体" w:cs="宋体"/>
          <w:color w:val="auto"/>
          <w:sz w:val="21"/>
          <w:szCs w:val="21"/>
        </w:rPr>
      </w:pPr>
    </w:p>
    <w:p>
      <w:pPr>
        <w:pStyle w:val="19"/>
        <w:ind w:firstLine="420"/>
        <w:outlineLvl w:val="9"/>
        <w:rPr>
          <w:rFonts w:ascii="宋体" w:hAnsi="宋体" w:eastAsia="宋体" w:cs="宋体"/>
          <w:color w:val="auto"/>
          <w:sz w:val="21"/>
          <w:szCs w:val="21"/>
        </w:rPr>
      </w:pPr>
    </w:p>
    <w:p>
      <w:pPr>
        <w:pStyle w:val="19"/>
        <w:ind w:firstLine="420"/>
        <w:outlineLvl w:val="9"/>
        <w:rPr>
          <w:rFonts w:ascii="宋体" w:hAnsi="宋体" w:eastAsia="宋体" w:cs="宋体"/>
          <w:color w:val="auto"/>
          <w:sz w:val="21"/>
          <w:szCs w:val="21"/>
        </w:rPr>
      </w:pPr>
    </w:p>
    <w:p>
      <w:pPr>
        <w:pStyle w:val="2"/>
        <w:ind w:firstLine="403" w:firstLineChars="192"/>
        <w:jc w:val="center"/>
        <w:outlineLvl w:val="9"/>
        <w:rPr>
          <w:rFonts w:ascii="宋体" w:hAnsi="宋体" w:eastAsia="宋体" w:cs="宋体"/>
          <w:color w:val="auto"/>
          <w:szCs w:val="21"/>
        </w:rPr>
      </w:pPr>
    </w:p>
    <w:p>
      <w:pPr>
        <w:pStyle w:val="2"/>
        <w:ind w:firstLine="0" w:firstLineChars="0"/>
        <w:outlineLvl w:val="9"/>
        <w:rPr>
          <w:rFonts w:ascii="宋体" w:hAnsi="宋体" w:eastAsia="宋体" w:cs="宋体"/>
          <w:color w:val="auto"/>
          <w:szCs w:val="21"/>
        </w:rPr>
      </w:pPr>
    </w:p>
    <w:p>
      <w:pPr>
        <w:pStyle w:val="2"/>
        <w:bidi w:val="0"/>
        <w:ind w:firstLine="403" w:firstLineChars="192"/>
        <w:jc w:val="center"/>
        <w:rPr>
          <w:rFonts w:hint="eastAsia" w:ascii="宋体" w:hAnsi="宋体" w:eastAsia="宋体" w:cs="宋体"/>
          <w:b/>
          <w:color w:val="000000"/>
          <w:sz w:val="28"/>
          <w:szCs w:val="28"/>
          <w:lang w:eastAsia="zh-CN"/>
        </w:rPr>
      </w:pPr>
      <w:r>
        <w:rPr>
          <w:rFonts w:hint="eastAsia" w:ascii="宋体" w:hAnsi="宋体" w:eastAsia="宋体" w:cs="宋体"/>
          <w:color w:val="000000"/>
          <w:sz w:val="21"/>
          <w:szCs w:val="21"/>
          <w:lang w:eastAsia="zh-CN"/>
        </w:rPr>
        <w:t>（二）</w:t>
      </w:r>
      <w:r>
        <w:rPr>
          <w:rFonts w:hint="eastAsia" w:ascii="宋体" w:hAnsi="宋体" w:eastAsia="宋体" w:cs="宋体"/>
          <w:b/>
          <w:color w:val="000000"/>
          <w:sz w:val="28"/>
          <w:szCs w:val="28"/>
          <w:lang w:eastAsia="zh-CN"/>
        </w:rPr>
        <w:t>技术偏差表</w:t>
      </w:r>
    </w:p>
    <w:p>
      <w:pPr>
        <w:tabs>
          <w:tab w:val="left" w:pos="926"/>
          <w:tab w:val="left" w:pos="4335"/>
          <w:tab w:val="left" w:pos="7227"/>
        </w:tabs>
        <w:spacing w:line="400" w:lineRule="exact"/>
        <w:ind w:firstLine="420"/>
        <w:jc w:val="left"/>
        <w:outlineLvl w:val="9"/>
        <w:rPr>
          <w:rFonts w:ascii="宋体" w:hAnsi="宋体" w:eastAsia="宋体" w:cs="宋体"/>
          <w:color w:val="auto"/>
          <w:szCs w:val="21"/>
        </w:rPr>
      </w:pPr>
    </w:p>
    <w:p>
      <w:pPr>
        <w:tabs>
          <w:tab w:val="left" w:pos="926"/>
          <w:tab w:val="left" w:pos="4335"/>
          <w:tab w:val="left" w:pos="7227"/>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 xml:space="preserve">项目名称 ：                                              </w:t>
      </w:r>
    </w:p>
    <w:p>
      <w:pPr>
        <w:tabs>
          <w:tab w:val="left" w:pos="926"/>
          <w:tab w:val="left" w:pos="4335"/>
          <w:tab w:val="left" w:pos="6390"/>
        </w:tabs>
        <w:spacing w:line="400" w:lineRule="exact"/>
        <w:ind w:firstLine="420"/>
        <w:jc w:val="left"/>
        <w:outlineLvl w:val="9"/>
        <w:rPr>
          <w:rFonts w:ascii="宋体" w:hAnsi="宋体" w:eastAsia="宋体" w:cs="宋体"/>
          <w:color w:val="auto"/>
          <w:szCs w:val="21"/>
        </w:rPr>
      </w:pPr>
      <w:r>
        <w:rPr>
          <w:rFonts w:hint="eastAsia" w:ascii="宋体" w:hAnsi="宋体" w:eastAsia="宋体" w:cs="宋体"/>
          <w:color w:val="auto"/>
          <w:szCs w:val="21"/>
        </w:rPr>
        <w:t>项目编号：</w:t>
      </w:r>
      <w:r>
        <w:rPr>
          <w:rFonts w:hint="eastAsia" w:ascii="宋体" w:hAnsi="宋体" w:eastAsia="宋体" w:cs="宋体"/>
          <w:color w:val="auto"/>
          <w:szCs w:val="21"/>
        </w:rPr>
        <w:tab/>
      </w:r>
      <w:r>
        <w:rPr>
          <w:rFonts w:hint="eastAsia" w:ascii="宋体" w:hAnsi="宋体" w:eastAsia="宋体" w:cs="宋体"/>
          <w:color w:val="auto"/>
          <w:szCs w:val="21"/>
        </w:rPr>
        <w:tab/>
      </w:r>
    </w:p>
    <w:tbl>
      <w:tblPr>
        <w:tblStyle w:val="24"/>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8"/>
        <w:gridCol w:w="2009"/>
        <w:gridCol w:w="2351"/>
        <w:gridCol w:w="1344"/>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28" w:type="dxa"/>
            <w:vMerge w:val="restart"/>
            <w:vAlign w:val="center"/>
          </w:tcPr>
          <w:p>
            <w:pPr>
              <w:spacing w:line="312" w:lineRule="auto"/>
              <w:ind w:left="0" w:leftChars="0" w:firstLine="0" w:firstLineChars="0"/>
              <w:jc w:val="both"/>
              <w:outlineLvl w:val="9"/>
              <w:rPr>
                <w:rFonts w:ascii="宋体" w:hAnsi="宋体"/>
                <w:color w:val="auto"/>
                <w:szCs w:val="21"/>
              </w:rPr>
            </w:pPr>
            <w:r>
              <w:rPr>
                <w:rFonts w:hint="eastAsia" w:ascii="宋体" w:hAnsi="宋体"/>
                <w:color w:val="auto"/>
                <w:szCs w:val="21"/>
              </w:rPr>
              <w:t>序号</w:t>
            </w:r>
          </w:p>
        </w:tc>
        <w:tc>
          <w:tcPr>
            <w:tcW w:w="1758" w:type="dxa"/>
            <w:vMerge w:val="restart"/>
            <w:vAlign w:val="center"/>
          </w:tcPr>
          <w:p>
            <w:pPr>
              <w:spacing w:line="312" w:lineRule="auto"/>
              <w:ind w:firstLine="420"/>
              <w:jc w:val="both"/>
              <w:outlineLvl w:val="9"/>
              <w:rPr>
                <w:rFonts w:ascii="宋体" w:hAnsi="宋体" w:eastAsia="宋体"/>
                <w:color w:val="auto"/>
                <w:szCs w:val="21"/>
              </w:rPr>
            </w:pPr>
            <w:r>
              <w:rPr>
                <w:rFonts w:hint="eastAsia" w:ascii="宋体" w:hAnsi="宋体"/>
                <w:color w:val="auto"/>
                <w:szCs w:val="21"/>
              </w:rPr>
              <w:t>名称</w:t>
            </w:r>
          </w:p>
        </w:tc>
        <w:tc>
          <w:tcPr>
            <w:tcW w:w="4360" w:type="dxa"/>
            <w:gridSpan w:val="2"/>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技术参数及要求</w:t>
            </w:r>
          </w:p>
        </w:tc>
        <w:tc>
          <w:tcPr>
            <w:tcW w:w="1344" w:type="dxa"/>
            <w:vMerge w:val="restart"/>
            <w:vAlign w:val="center"/>
          </w:tcPr>
          <w:p>
            <w:pPr>
              <w:spacing w:line="312" w:lineRule="auto"/>
              <w:ind w:left="0" w:leftChars="0" w:firstLine="0" w:firstLineChars="0"/>
              <w:jc w:val="center"/>
              <w:outlineLvl w:val="9"/>
              <w:rPr>
                <w:rFonts w:ascii="宋体" w:hAnsi="宋体"/>
                <w:color w:val="auto"/>
                <w:szCs w:val="21"/>
              </w:rPr>
            </w:pPr>
            <w:r>
              <w:rPr>
                <w:rFonts w:hint="eastAsia" w:ascii="宋体" w:hAnsi="宋体"/>
                <w:color w:val="auto"/>
                <w:szCs w:val="21"/>
              </w:rPr>
              <w:t>对招标文件偏差</w:t>
            </w:r>
          </w:p>
        </w:tc>
        <w:tc>
          <w:tcPr>
            <w:tcW w:w="647" w:type="dxa"/>
            <w:vMerge w:val="restart"/>
            <w:vAlign w:val="center"/>
          </w:tcPr>
          <w:p>
            <w:pPr>
              <w:spacing w:line="312" w:lineRule="auto"/>
              <w:ind w:left="0" w:leftChars="0" w:firstLine="0" w:firstLineChars="0"/>
              <w:jc w:val="both"/>
              <w:outlineLvl w:val="9"/>
              <w:rPr>
                <w:rFonts w:ascii="宋体" w:hAnsi="宋体"/>
                <w:color w:val="auto"/>
                <w:szCs w:val="21"/>
              </w:rPr>
            </w:pPr>
            <w:r>
              <w:rPr>
                <w:rFonts w:hint="eastAsia" w:ascii="宋体" w:hAnsi="宋体"/>
                <w:color w:val="auto"/>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Merge w:val="continue"/>
            <w:vAlign w:val="center"/>
          </w:tcPr>
          <w:p>
            <w:pPr>
              <w:spacing w:line="312" w:lineRule="auto"/>
              <w:ind w:firstLine="420"/>
              <w:jc w:val="center"/>
              <w:outlineLvl w:val="9"/>
              <w:rPr>
                <w:rFonts w:ascii="宋体" w:hAnsi="宋体"/>
                <w:color w:val="auto"/>
                <w:szCs w:val="21"/>
              </w:rPr>
            </w:pPr>
          </w:p>
        </w:tc>
        <w:tc>
          <w:tcPr>
            <w:tcW w:w="1758" w:type="dxa"/>
            <w:vMerge w:val="continue"/>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招标技术要求</w:t>
            </w:r>
          </w:p>
        </w:tc>
        <w:tc>
          <w:tcPr>
            <w:tcW w:w="2351"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投标技术指标</w:t>
            </w:r>
          </w:p>
        </w:tc>
        <w:tc>
          <w:tcPr>
            <w:tcW w:w="1344" w:type="dxa"/>
            <w:vMerge w:val="continue"/>
            <w:vAlign w:val="center"/>
          </w:tcPr>
          <w:p>
            <w:pPr>
              <w:spacing w:line="312" w:lineRule="auto"/>
              <w:ind w:firstLine="420"/>
              <w:jc w:val="center"/>
              <w:outlineLvl w:val="9"/>
              <w:rPr>
                <w:rFonts w:ascii="宋体" w:hAnsi="宋体"/>
                <w:color w:val="auto"/>
                <w:szCs w:val="21"/>
              </w:rPr>
            </w:pPr>
          </w:p>
        </w:tc>
        <w:tc>
          <w:tcPr>
            <w:tcW w:w="647" w:type="dxa"/>
            <w:vMerge w:val="continue"/>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1</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2</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3</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4</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5</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spacing w:line="312" w:lineRule="auto"/>
              <w:ind w:firstLine="420"/>
              <w:jc w:val="center"/>
              <w:outlineLvl w:val="9"/>
              <w:rPr>
                <w:rFonts w:ascii="宋体" w:hAnsi="宋体"/>
                <w:color w:val="auto"/>
                <w:szCs w:val="21"/>
              </w:rPr>
            </w:pPr>
            <w:r>
              <w:rPr>
                <w:rFonts w:hint="eastAsia" w:ascii="宋体" w:hAnsi="宋体"/>
                <w:color w:val="auto"/>
                <w:szCs w:val="21"/>
              </w:rPr>
              <w:t>6</w:t>
            </w:r>
          </w:p>
        </w:tc>
        <w:tc>
          <w:tcPr>
            <w:tcW w:w="1758" w:type="dxa"/>
            <w:vAlign w:val="center"/>
          </w:tcPr>
          <w:p>
            <w:pPr>
              <w:spacing w:line="312" w:lineRule="auto"/>
              <w:ind w:firstLine="420"/>
              <w:jc w:val="center"/>
              <w:outlineLvl w:val="9"/>
              <w:rPr>
                <w:rFonts w:ascii="宋体" w:hAnsi="宋体"/>
                <w:color w:val="auto"/>
                <w:szCs w:val="21"/>
              </w:rPr>
            </w:pPr>
          </w:p>
        </w:tc>
        <w:tc>
          <w:tcPr>
            <w:tcW w:w="2009" w:type="dxa"/>
            <w:vAlign w:val="center"/>
          </w:tcPr>
          <w:p>
            <w:pPr>
              <w:spacing w:line="312" w:lineRule="auto"/>
              <w:ind w:firstLine="420"/>
              <w:jc w:val="center"/>
              <w:outlineLvl w:val="9"/>
              <w:rPr>
                <w:rFonts w:ascii="宋体" w:hAnsi="宋体"/>
                <w:color w:val="auto"/>
                <w:szCs w:val="21"/>
              </w:rPr>
            </w:pPr>
          </w:p>
        </w:tc>
        <w:tc>
          <w:tcPr>
            <w:tcW w:w="2351" w:type="dxa"/>
            <w:vAlign w:val="center"/>
          </w:tcPr>
          <w:p>
            <w:pPr>
              <w:spacing w:line="312" w:lineRule="auto"/>
              <w:ind w:firstLine="420"/>
              <w:jc w:val="center"/>
              <w:outlineLvl w:val="9"/>
              <w:rPr>
                <w:rFonts w:ascii="宋体" w:hAnsi="宋体"/>
                <w:color w:val="auto"/>
                <w:szCs w:val="21"/>
              </w:rPr>
            </w:pPr>
          </w:p>
        </w:tc>
        <w:tc>
          <w:tcPr>
            <w:tcW w:w="1344" w:type="dxa"/>
            <w:vAlign w:val="center"/>
          </w:tcPr>
          <w:p>
            <w:pPr>
              <w:spacing w:line="312" w:lineRule="auto"/>
              <w:ind w:firstLine="420"/>
              <w:jc w:val="center"/>
              <w:outlineLvl w:val="9"/>
              <w:rPr>
                <w:rFonts w:ascii="宋体" w:hAnsi="宋体"/>
                <w:color w:val="auto"/>
                <w:szCs w:val="21"/>
              </w:rPr>
            </w:pPr>
          </w:p>
        </w:tc>
        <w:tc>
          <w:tcPr>
            <w:tcW w:w="647" w:type="dxa"/>
            <w:vAlign w:val="center"/>
          </w:tcPr>
          <w:p>
            <w:pPr>
              <w:spacing w:line="312" w:lineRule="auto"/>
              <w:ind w:firstLine="420"/>
              <w:jc w:val="center"/>
              <w:outlineLvl w:val="9"/>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28" w:type="dxa"/>
            <w:vAlign w:val="center"/>
          </w:tcPr>
          <w:p>
            <w:pPr>
              <w:spacing w:line="312" w:lineRule="auto"/>
              <w:ind w:firstLine="420"/>
              <w:outlineLvl w:val="9"/>
              <w:rPr>
                <w:rFonts w:ascii="宋体" w:hAnsi="宋体"/>
                <w:color w:val="auto"/>
                <w:szCs w:val="21"/>
              </w:rPr>
            </w:pPr>
            <w:r>
              <w:rPr>
                <w:rFonts w:ascii="宋体" w:hAnsi="宋体"/>
                <w:color w:val="auto"/>
                <w:szCs w:val="21"/>
              </w:rPr>
              <w:t>…</w:t>
            </w:r>
          </w:p>
        </w:tc>
        <w:tc>
          <w:tcPr>
            <w:tcW w:w="1758" w:type="dxa"/>
            <w:vAlign w:val="center"/>
          </w:tcPr>
          <w:p>
            <w:pPr>
              <w:spacing w:line="312" w:lineRule="auto"/>
              <w:ind w:firstLine="420"/>
              <w:outlineLvl w:val="9"/>
              <w:rPr>
                <w:rFonts w:ascii="宋体" w:hAnsi="宋体"/>
                <w:color w:val="auto"/>
              </w:rPr>
            </w:pPr>
          </w:p>
        </w:tc>
        <w:tc>
          <w:tcPr>
            <w:tcW w:w="2009" w:type="dxa"/>
            <w:vAlign w:val="center"/>
          </w:tcPr>
          <w:p>
            <w:pPr>
              <w:spacing w:line="312" w:lineRule="auto"/>
              <w:ind w:firstLine="420"/>
              <w:outlineLvl w:val="9"/>
              <w:rPr>
                <w:rFonts w:ascii="宋体" w:hAnsi="宋体"/>
                <w:color w:val="auto"/>
              </w:rPr>
            </w:pPr>
          </w:p>
        </w:tc>
        <w:tc>
          <w:tcPr>
            <w:tcW w:w="2351" w:type="dxa"/>
            <w:vAlign w:val="center"/>
          </w:tcPr>
          <w:p>
            <w:pPr>
              <w:spacing w:line="312" w:lineRule="auto"/>
              <w:ind w:firstLine="420"/>
              <w:outlineLvl w:val="9"/>
              <w:rPr>
                <w:rFonts w:ascii="宋体" w:hAnsi="宋体"/>
                <w:color w:val="auto"/>
              </w:rPr>
            </w:pPr>
          </w:p>
        </w:tc>
        <w:tc>
          <w:tcPr>
            <w:tcW w:w="1344" w:type="dxa"/>
            <w:vAlign w:val="center"/>
          </w:tcPr>
          <w:p>
            <w:pPr>
              <w:spacing w:line="312" w:lineRule="auto"/>
              <w:ind w:firstLine="420"/>
              <w:outlineLvl w:val="9"/>
              <w:rPr>
                <w:rFonts w:ascii="宋体" w:hAnsi="宋体"/>
                <w:color w:val="auto"/>
              </w:rPr>
            </w:pPr>
          </w:p>
        </w:tc>
        <w:tc>
          <w:tcPr>
            <w:tcW w:w="647" w:type="dxa"/>
            <w:vAlign w:val="center"/>
          </w:tcPr>
          <w:p>
            <w:pPr>
              <w:spacing w:line="312" w:lineRule="auto"/>
              <w:ind w:firstLine="420"/>
              <w:outlineLvl w:val="9"/>
              <w:rPr>
                <w:rFonts w:ascii="宋体" w:hAnsi="宋体"/>
                <w:color w:val="auto"/>
              </w:rPr>
            </w:pPr>
          </w:p>
        </w:tc>
      </w:tr>
    </w:tbl>
    <w:p>
      <w:pPr>
        <w:ind w:firstLine="420"/>
        <w:outlineLvl w:val="9"/>
        <w:rPr>
          <w:rFonts w:ascii="宋体" w:hAnsi="宋体" w:eastAsia="宋体" w:cs="宋体"/>
          <w:color w:val="auto"/>
          <w:szCs w:val="21"/>
        </w:rPr>
      </w:pPr>
      <w:r>
        <w:rPr>
          <w:rFonts w:hint="eastAsia" w:ascii="宋体" w:hAnsi="宋体" w:eastAsia="宋体" w:cs="宋体"/>
          <w:color w:val="auto"/>
          <w:szCs w:val="21"/>
        </w:rPr>
        <w:t xml:space="preserve">                               </w:t>
      </w: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注：投标人应按招标文件中的采购项目产品技术标准与要求，根据投报产品进行相应响应，投标人必须根据所投产品的实际情况如实填写，照抄、复制招标文件主要技术指标要求的按无效投标处理。偏差情况填写“负偏差”或“正偏差”或“无偏差”。</w:t>
      </w:r>
    </w:p>
    <w:p>
      <w:pPr>
        <w:numPr>
          <w:ilvl w:val="1"/>
          <w:numId w:val="0"/>
        </w:numPr>
        <w:spacing w:before="60" w:after="60" w:line="400" w:lineRule="exact"/>
        <w:outlineLvl w:val="9"/>
        <w:rPr>
          <w:rFonts w:eastAsia="宋体" w:cs="宋体"/>
          <w:color w:val="auto"/>
          <w:sz w:val="21"/>
          <w:szCs w:val="21"/>
        </w:rPr>
      </w:pPr>
      <w:r>
        <w:rPr>
          <w:rFonts w:hint="eastAsia" w:eastAsia="宋体" w:cs="宋体"/>
          <w:color w:val="auto"/>
          <w:sz w:val="21"/>
          <w:szCs w:val="21"/>
        </w:rPr>
        <w:t>投标人保证：除商务和技术偏差表列出的偏差外，投标人响应招标文件的全部要求。</w:t>
      </w:r>
    </w:p>
    <w:p>
      <w:pPr>
        <w:spacing w:line="400" w:lineRule="exact"/>
        <w:ind w:firstLine="3885" w:firstLineChars="1850"/>
        <w:outlineLvl w:val="9"/>
        <w:rPr>
          <w:rFonts w:ascii="宋体" w:hAnsi="宋体" w:eastAsia="宋体" w:cs="宋体"/>
          <w:color w:val="auto"/>
          <w:szCs w:val="21"/>
        </w:rPr>
      </w:pPr>
      <w:r>
        <w:rPr>
          <w:rFonts w:hint="eastAsia" w:ascii="宋体" w:hAnsi="宋体" w:eastAsia="宋体" w:cs="宋体"/>
          <w:color w:val="auto"/>
          <w:szCs w:val="21"/>
        </w:rPr>
        <w:t>投标人：（单位盖章）</w:t>
      </w:r>
    </w:p>
    <w:p>
      <w:pPr>
        <w:spacing w:line="400" w:lineRule="exact"/>
        <w:ind w:firstLine="3885" w:firstLineChars="1850"/>
        <w:outlineLvl w:val="9"/>
        <w:rPr>
          <w:rFonts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eastAsia="宋体"/>
          <w:color w:val="auto"/>
          <w:spacing w:val="8"/>
          <w:sz w:val="21"/>
          <w:szCs w:val="21"/>
          <w:shd w:val="clear" w:color="auto" w:fill="FFFFFF"/>
        </w:rPr>
        <w:t>（电子签名或</w:t>
      </w:r>
      <w:r>
        <w:rPr>
          <w:rFonts w:hint="eastAsia" w:eastAsia="宋体"/>
          <w:color w:val="auto"/>
          <w:spacing w:val="8"/>
          <w:sz w:val="21"/>
          <w:szCs w:val="21"/>
          <w:shd w:val="clear" w:color="auto" w:fill="FFFFFF"/>
          <w:lang w:eastAsia="zh-CN"/>
        </w:rPr>
        <w:t>签名或</w:t>
      </w:r>
      <w:r>
        <w:rPr>
          <w:rFonts w:hint="eastAsia" w:eastAsia="宋体"/>
          <w:color w:val="auto"/>
          <w:spacing w:val="8"/>
          <w:sz w:val="21"/>
          <w:szCs w:val="21"/>
          <w:shd w:val="clear" w:color="auto" w:fill="FFFFFF"/>
        </w:rPr>
        <w:t>盖章）</w:t>
      </w:r>
    </w:p>
    <w:p>
      <w:pPr>
        <w:spacing w:line="400" w:lineRule="exact"/>
        <w:ind w:firstLine="4095" w:firstLineChars="1950"/>
        <w:outlineLvl w:val="9"/>
        <w:rPr>
          <w:rFonts w:ascii="宋体" w:hAnsi="宋体" w:eastAsia="宋体" w:cs="宋体"/>
          <w:color w:val="auto"/>
          <w:szCs w:val="21"/>
        </w:rPr>
      </w:pPr>
      <w:r>
        <w:rPr>
          <w:rFonts w:hint="eastAsia" w:ascii="宋体" w:hAnsi="宋体" w:eastAsia="宋体" w:cs="宋体"/>
          <w:color w:val="auto"/>
          <w:szCs w:val="21"/>
        </w:rPr>
        <w:t>年  月  日</w:t>
      </w:r>
    </w:p>
    <w:p>
      <w:pPr>
        <w:pStyle w:val="2"/>
        <w:spacing w:line="400" w:lineRule="exact"/>
        <w:ind w:firstLine="210"/>
        <w:outlineLvl w:val="9"/>
        <w:rPr>
          <w:rFonts w:ascii="宋体" w:hAnsi="宋体" w:eastAsia="宋体" w:cs="宋体"/>
          <w:color w:val="auto"/>
          <w:szCs w:val="21"/>
        </w:rPr>
      </w:pPr>
    </w:p>
    <w:p>
      <w:pPr>
        <w:pStyle w:val="2"/>
        <w:ind w:firstLine="0" w:firstLineChars="0"/>
        <w:outlineLvl w:val="9"/>
        <w:rPr>
          <w:rFonts w:ascii="宋体" w:hAnsi="宋体" w:eastAsia="宋体" w:cs="宋体"/>
          <w:b/>
          <w:color w:val="auto"/>
          <w:szCs w:val="21"/>
        </w:rPr>
      </w:pPr>
      <w:bookmarkStart w:id="123" w:name="_Toc150653531"/>
    </w:p>
    <w:p>
      <w:pPr>
        <w:pStyle w:val="2"/>
        <w:numPr>
          <w:ilvl w:val="0"/>
          <w:numId w:val="0"/>
        </w:numPr>
        <w:jc w:val="center"/>
        <w:outlineLvl w:val="1"/>
        <w:rPr>
          <w:rFonts w:ascii="宋体" w:hAnsi="宋体" w:eastAsia="宋体" w:cs="宋体"/>
          <w:b w:val="0"/>
          <w:bCs/>
          <w:color w:val="auto"/>
          <w:sz w:val="28"/>
          <w:szCs w:val="28"/>
        </w:rPr>
      </w:pPr>
      <w:bookmarkStart w:id="124" w:name="_Toc17664"/>
      <w:r>
        <w:rPr>
          <w:rFonts w:hint="eastAsia" w:ascii="宋体" w:hAnsi="宋体" w:eastAsia="宋体" w:cs="宋体"/>
          <w:b w:val="0"/>
          <w:bCs/>
          <w:color w:val="auto"/>
          <w:sz w:val="28"/>
          <w:szCs w:val="28"/>
          <w:lang w:eastAsia="zh-CN"/>
        </w:rPr>
        <w:t>六、</w:t>
      </w:r>
      <w:r>
        <w:rPr>
          <w:rFonts w:hint="eastAsia" w:ascii="宋体" w:hAnsi="宋体" w:eastAsia="宋体" w:cs="宋体"/>
          <w:b w:val="0"/>
          <w:bCs/>
          <w:color w:val="auto"/>
          <w:sz w:val="28"/>
          <w:szCs w:val="28"/>
          <w:lang w:val="en-US" w:eastAsia="zh-CN"/>
        </w:rPr>
        <w:t>投标货物技术性能指标的详细描述及技术支持资料</w:t>
      </w:r>
      <w:bookmarkEnd w:id="124"/>
    </w:p>
    <w:p>
      <w:pPr>
        <w:widowControl/>
        <w:ind w:firstLine="420"/>
        <w:jc w:val="center"/>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w:t>
      </w:r>
      <w:r>
        <w:rPr>
          <w:rFonts w:hint="eastAsia" w:ascii="宋体" w:hAnsi="宋体"/>
          <w:b/>
          <w:color w:val="auto"/>
          <w:szCs w:val="21"/>
        </w:rPr>
        <w:t>内容及格式由投标人自拟</w:t>
      </w:r>
      <w:r>
        <w:rPr>
          <w:rFonts w:hint="eastAsia" w:ascii="宋体" w:hAnsi="宋体" w:eastAsia="宋体" w:cs="宋体"/>
          <w:color w:val="auto"/>
          <w:kern w:val="0"/>
          <w:szCs w:val="21"/>
          <w:lang w:bidi="ar"/>
        </w:rPr>
        <w:t>）</w:t>
      </w:r>
    </w:p>
    <w:p>
      <w:pPr>
        <w:pStyle w:val="2"/>
        <w:ind w:firstLine="210"/>
        <w:outlineLvl w:val="9"/>
        <w:rPr>
          <w:rFonts w:ascii="宋体" w:hAnsi="宋体" w:eastAsia="宋体" w:cs="宋体"/>
          <w:color w:val="auto"/>
          <w:kern w:val="0"/>
          <w:szCs w:val="21"/>
          <w:lang w:bidi="ar"/>
        </w:rPr>
      </w:pPr>
    </w:p>
    <w:p>
      <w:pPr>
        <w:pStyle w:val="5"/>
        <w:outlineLvl w:val="9"/>
        <w:rPr>
          <w:rFonts w:ascii="宋体" w:hAnsi="宋体" w:eastAsia="宋体" w:cs="宋体"/>
          <w:color w:val="auto"/>
          <w:kern w:val="0"/>
          <w:szCs w:val="21"/>
          <w:lang w:bidi="ar"/>
        </w:rPr>
      </w:pPr>
    </w:p>
    <w:p>
      <w:pPr>
        <w:ind w:firstLine="420"/>
        <w:outlineLvl w:val="9"/>
        <w:rPr>
          <w:rFonts w:ascii="宋体" w:hAnsi="宋体" w:eastAsia="宋体" w:cs="宋体"/>
          <w:color w:val="auto"/>
          <w:kern w:val="0"/>
          <w:szCs w:val="21"/>
          <w:lang w:bidi="ar"/>
        </w:rPr>
      </w:pPr>
    </w:p>
    <w:p>
      <w:pPr>
        <w:pStyle w:val="2"/>
        <w:ind w:firstLine="210"/>
        <w:outlineLvl w:val="9"/>
        <w:rPr>
          <w:rFonts w:ascii="宋体" w:hAnsi="宋体" w:eastAsia="宋体" w:cs="宋体"/>
          <w:color w:val="auto"/>
          <w:kern w:val="0"/>
          <w:szCs w:val="21"/>
          <w:lang w:bidi="ar"/>
        </w:rPr>
      </w:pPr>
    </w:p>
    <w:p>
      <w:pPr>
        <w:pStyle w:val="5"/>
        <w:outlineLvl w:val="9"/>
        <w:rPr>
          <w:rFonts w:ascii="宋体" w:hAnsi="宋体" w:eastAsia="宋体" w:cs="宋体"/>
          <w:color w:val="auto"/>
          <w:kern w:val="0"/>
          <w:szCs w:val="21"/>
          <w:lang w:bidi="ar"/>
        </w:rPr>
      </w:pPr>
    </w:p>
    <w:p>
      <w:pPr>
        <w:ind w:firstLine="420"/>
        <w:outlineLvl w:val="9"/>
        <w:rPr>
          <w:rFonts w:ascii="宋体" w:hAnsi="宋体" w:eastAsia="宋体" w:cs="宋体"/>
          <w:color w:val="auto"/>
          <w:kern w:val="0"/>
          <w:szCs w:val="21"/>
          <w:lang w:bidi="ar"/>
        </w:rPr>
      </w:pPr>
    </w:p>
    <w:p>
      <w:pPr>
        <w:pStyle w:val="2"/>
        <w:ind w:firstLine="210"/>
        <w:outlineLvl w:val="9"/>
        <w:rPr>
          <w:rFonts w:ascii="宋体" w:hAnsi="宋体" w:eastAsia="宋体" w:cs="宋体"/>
          <w:color w:val="auto"/>
          <w:kern w:val="0"/>
          <w:szCs w:val="21"/>
          <w:lang w:bidi="ar"/>
        </w:rPr>
      </w:pPr>
    </w:p>
    <w:p>
      <w:pPr>
        <w:pStyle w:val="5"/>
        <w:outlineLvl w:val="9"/>
        <w:rPr>
          <w:rFonts w:ascii="宋体" w:hAnsi="宋体" w:eastAsia="宋体" w:cs="宋体"/>
          <w:color w:val="auto"/>
          <w:kern w:val="0"/>
          <w:szCs w:val="21"/>
          <w:lang w:bidi="ar"/>
        </w:rPr>
      </w:pPr>
    </w:p>
    <w:p>
      <w:pPr>
        <w:ind w:firstLine="420"/>
        <w:outlineLvl w:val="9"/>
        <w:rPr>
          <w:rFonts w:ascii="宋体" w:hAnsi="宋体" w:eastAsia="宋体" w:cs="宋体"/>
          <w:color w:val="auto"/>
          <w:kern w:val="0"/>
          <w:szCs w:val="21"/>
          <w:lang w:bidi="ar"/>
        </w:rPr>
      </w:pPr>
    </w:p>
    <w:p>
      <w:pPr>
        <w:pStyle w:val="2"/>
        <w:ind w:firstLine="210"/>
        <w:outlineLvl w:val="9"/>
        <w:rPr>
          <w:rFonts w:ascii="宋体" w:hAnsi="宋体" w:eastAsia="宋体" w:cs="宋体"/>
          <w:color w:val="auto"/>
          <w:kern w:val="0"/>
          <w:szCs w:val="21"/>
          <w:lang w:bidi="ar"/>
        </w:rPr>
      </w:pPr>
    </w:p>
    <w:p>
      <w:pPr>
        <w:pStyle w:val="5"/>
        <w:outlineLvl w:val="9"/>
        <w:rPr>
          <w:rFonts w:ascii="宋体" w:hAnsi="宋体" w:eastAsia="宋体" w:cs="宋体"/>
          <w:color w:val="auto"/>
          <w:kern w:val="0"/>
          <w:szCs w:val="21"/>
          <w:lang w:bidi="ar"/>
        </w:rPr>
      </w:pPr>
    </w:p>
    <w:p>
      <w:pPr>
        <w:ind w:firstLine="420"/>
        <w:outlineLvl w:val="9"/>
        <w:rPr>
          <w:color w:val="auto"/>
        </w:rPr>
      </w:pPr>
    </w:p>
    <w:p>
      <w:pPr>
        <w:ind w:firstLine="420"/>
        <w:outlineLvl w:val="9"/>
        <w:rPr>
          <w:rFonts w:ascii="宋体" w:hAnsi="宋体" w:eastAsia="宋体" w:cs="宋体"/>
          <w:color w:val="auto"/>
          <w:kern w:val="0"/>
          <w:szCs w:val="21"/>
          <w:lang w:bidi="ar"/>
        </w:rPr>
      </w:pPr>
    </w:p>
    <w:p>
      <w:pPr>
        <w:pStyle w:val="2"/>
        <w:ind w:firstLine="210"/>
        <w:outlineLvl w:val="9"/>
        <w:rPr>
          <w:rFonts w:ascii="宋体" w:hAnsi="宋体" w:eastAsia="宋体" w:cs="宋体"/>
          <w:color w:val="auto"/>
          <w:kern w:val="0"/>
          <w:szCs w:val="21"/>
          <w:lang w:bidi="ar"/>
        </w:rPr>
      </w:pPr>
    </w:p>
    <w:p>
      <w:pPr>
        <w:outlineLvl w:val="9"/>
        <w:rPr>
          <w:rFonts w:ascii="宋体" w:hAnsi="宋体" w:eastAsia="宋体" w:cs="宋体"/>
          <w:color w:val="auto"/>
          <w:kern w:val="0"/>
          <w:szCs w:val="21"/>
          <w:lang w:bidi="ar"/>
        </w:rPr>
      </w:pPr>
    </w:p>
    <w:p>
      <w:pPr>
        <w:pStyle w:val="2"/>
        <w:outlineLvl w:val="9"/>
        <w:rPr>
          <w:rFonts w:ascii="宋体" w:hAnsi="宋体" w:eastAsia="宋体" w:cs="宋体"/>
          <w:color w:val="auto"/>
          <w:kern w:val="0"/>
          <w:szCs w:val="21"/>
          <w:lang w:bidi="ar"/>
        </w:rPr>
      </w:pPr>
    </w:p>
    <w:p>
      <w:pPr>
        <w:pStyle w:val="5"/>
        <w:ind w:left="0" w:leftChars="0" w:firstLine="0" w:firstLineChars="0"/>
        <w:outlineLvl w:val="9"/>
        <w:rPr>
          <w:color w:val="auto"/>
        </w:rPr>
      </w:pPr>
    </w:p>
    <w:p>
      <w:pPr>
        <w:rPr>
          <w:color w:val="auto"/>
        </w:rPr>
      </w:pPr>
    </w:p>
    <w:p>
      <w:pPr>
        <w:rPr>
          <w:rFonts w:hint="eastAsia" w:ascii="宋体" w:hAnsi="宋体" w:eastAsia="宋体" w:cs="宋体"/>
          <w:b w:val="0"/>
          <w:bCs/>
          <w:color w:val="auto"/>
          <w:sz w:val="28"/>
          <w:szCs w:val="28"/>
          <w:lang w:eastAsia="zh-CN"/>
        </w:rPr>
      </w:pPr>
      <w:bookmarkStart w:id="125" w:name="_Toc18960"/>
      <w:r>
        <w:rPr>
          <w:rFonts w:hint="eastAsia" w:ascii="宋体" w:hAnsi="宋体" w:eastAsia="宋体" w:cs="宋体"/>
          <w:b w:val="0"/>
          <w:bCs/>
          <w:color w:val="auto"/>
          <w:sz w:val="28"/>
          <w:szCs w:val="28"/>
          <w:lang w:eastAsia="zh-CN"/>
        </w:rPr>
        <w:br w:type="page"/>
      </w:r>
    </w:p>
    <w:p>
      <w:pPr>
        <w:pStyle w:val="2"/>
        <w:ind w:firstLine="537" w:firstLineChars="192"/>
        <w:jc w:val="center"/>
        <w:outlineLvl w:val="1"/>
        <w:rPr>
          <w:rFonts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七</w:t>
      </w:r>
      <w:r>
        <w:rPr>
          <w:rFonts w:hint="eastAsia" w:ascii="宋体" w:hAnsi="宋体" w:eastAsia="宋体" w:cs="宋体"/>
          <w:b w:val="0"/>
          <w:bCs/>
          <w:color w:val="auto"/>
          <w:sz w:val="28"/>
          <w:szCs w:val="28"/>
        </w:rPr>
        <w:t>、售后服务承诺</w:t>
      </w:r>
      <w:bookmarkEnd w:id="125"/>
    </w:p>
    <w:p>
      <w:pPr>
        <w:widowControl/>
        <w:ind w:firstLine="420"/>
        <w:jc w:val="center"/>
        <w:outlineLvl w:val="9"/>
        <w:rPr>
          <w:rFonts w:ascii="宋体" w:hAnsi="宋体" w:eastAsia="宋体" w:cs="宋体"/>
          <w:color w:val="auto"/>
          <w:szCs w:val="21"/>
        </w:rPr>
      </w:pPr>
      <w:r>
        <w:rPr>
          <w:rFonts w:hint="eastAsia" w:ascii="宋体" w:hAnsi="宋体" w:eastAsia="宋体" w:cs="宋体"/>
          <w:color w:val="auto"/>
          <w:kern w:val="0"/>
          <w:szCs w:val="21"/>
          <w:lang w:bidi="ar"/>
        </w:rPr>
        <w:t>（</w:t>
      </w:r>
      <w:r>
        <w:rPr>
          <w:rFonts w:hint="eastAsia" w:ascii="宋体" w:hAnsi="宋体"/>
          <w:b/>
          <w:color w:val="auto"/>
          <w:szCs w:val="21"/>
        </w:rPr>
        <w:t>内容及格式由投标人自拟</w:t>
      </w:r>
      <w:r>
        <w:rPr>
          <w:rFonts w:hint="eastAsia" w:ascii="宋体" w:hAnsi="宋体" w:eastAsia="宋体" w:cs="宋体"/>
          <w:color w:val="auto"/>
          <w:kern w:val="0"/>
          <w:szCs w:val="21"/>
          <w:lang w:bidi="ar"/>
        </w:rPr>
        <w:t>）</w:t>
      </w:r>
    </w:p>
    <w:p>
      <w:pPr>
        <w:spacing w:line="480" w:lineRule="exact"/>
        <w:ind w:left="315" w:hanging="315" w:hangingChars="150"/>
        <w:jc w:val="right"/>
        <w:outlineLvl w:val="9"/>
        <w:rPr>
          <w:rFonts w:ascii="宋体" w:hAnsi="宋体" w:eastAsia="宋体" w:cs="宋体"/>
          <w:color w:val="auto"/>
          <w:szCs w:val="21"/>
        </w:rPr>
      </w:pPr>
    </w:p>
    <w:p>
      <w:pPr>
        <w:pStyle w:val="45"/>
        <w:spacing w:line="520" w:lineRule="exact"/>
        <w:ind w:firstLine="420"/>
        <w:outlineLvl w:val="9"/>
        <w:rPr>
          <w:rFonts w:ascii="宋体" w:hAnsi="宋体" w:eastAsia="宋体" w:cs="宋体"/>
          <w:bCs/>
          <w:color w:val="auto"/>
          <w:sz w:val="21"/>
          <w:szCs w:val="21"/>
        </w:rPr>
      </w:pPr>
    </w:p>
    <w:p>
      <w:pPr>
        <w:pStyle w:val="2"/>
        <w:ind w:firstLine="405" w:firstLineChars="192"/>
        <w:jc w:val="center"/>
        <w:outlineLvl w:val="9"/>
        <w:rPr>
          <w:rFonts w:ascii="宋体" w:hAnsi="宋体" w:eastAsia="宋体" w:cs="宋体"/>
          <w:b/>
          <w:color w:val="auto"/>
          <w:szCs w:val="21"/>
        </w:rPr>
      </w:pPr>
    </w:p>
    <w:p>
      <w:pPr>
        <w:pStyle w:val="2"/>
        <w:ind w:firstLine="405" w:firstLineChars="192"/>
        <w:jc w:val="center"/>
        <w:outlineLvl w:val="9"/>
        <w:rPr>
          <w:rFonts w:ascii="宋体" w:hAnsi="宋体" w:eastAsia="宋体" w:cs="宋体"/>
          <w:b/>
          <w:color w:val="auto"/>
          <w:szCs w:val="21"/>
        </w:rPr>
      </w:pPr>
    </w:p>
    <w:p>
      <w:pPr>
        <w:pStyle w:val="2"/>
        <w:ind w:firstLine="405" w:firstLineChars="192"/>
        <w:jc w:val="center"/>
        <w:outlineLvl w:val="9"/>
        <w:rPr>
          <w:rFonts w:ascii="宋体" w:hAnsi="宋体" w:eastAsia="宋体" w:cs="宋体"/>
          <w:b/>
          <w:color w:val="auto"/>
          <w:szCs w:val="21"/>
        </w:rPr>
      </w:pPr>
    </w:p>
    <w:p>
      <w:pPr>
        <w:pStyle w:val="5"/>
        <w:ind w:firstLine="422"/>
        <w:outlineLvl w:val="9"/>
        <w:rPr>
          <w:rFonts w:ascii="宋体" w:hAnsi="宋体" w:eastAsia="宋体" w:cs="宋体"/>
          <w:b/>
          <w:color w:val="auto"/>
          <w:szCs w:val="21"/>
        </w:rPr>
      </w:pPr>
    </w:p>
    <w:p>
      <w:pPr>
        <w:ind w:firstLine="422"/>
        <w:outlineLvl w:val="9"/>
        <w:rPr>
          <w:rFonts w:ascii="宋体" w:hAnsi="宋体" w:eastAsia="宋体" w:cs="宋体"/>
          <w:b/>
          <w:color w:val="auto"/>
          <w:szCs w:val="21"/>
        </w:rPr>
      </w:pPr>
    </w:p>
    <w:p>
      <w:pPr>
        <w:pStyle w:val="2"/>
        <w:ind w:firstLine="211"/>
        <w:outlineLvl w:val="9"/>
        <w:rPr>
          <w:rFonts w:ascii="宋体" w:hAnsi="宋体" w:eastAsia="宋体" w:cs="宋体"/>
          <w:b/>
          <w:color w:val="auto"/>
          <w:szCs w:val="21"/>
        </w:rPr>
      </w:pPr>
    </w:p>
    <w:p>
      <w:pPr>
        <w:pStyle w:val="5"/>
        <w:ind w:firstLine="422"/>
        <w:outlineLvl w:val="9"/>
        <w:rPr>
          <w:rFonts w:ascii="宋体" w:hAnsi="宋体" w:eastAsia="宋体" w:cs="宋体"/>
          <w:b/>
          <w:color w:val="auto"/>
          <w:szCs w:val="21"/>
        </w:rPr>
      </w:pPr>
    </w:p>
    <w:p>
      <w:pPr>
        <w:ind w:firstLine="422"/>
        <w:outlineLvl w:val="9"/>
        <w:rPr>
          <w:rFonts w:ascii="宋体" w:hAnsi="宋体" w:eastAsia="宋体" w:cs="宋体"/>
          <w:b/>
          <w:color w:val="auto"/>
          <w:szCs w:val="21"/>
        </w:rPr>
      </w:pPr>
    </w:p>
    <w:p>
      <w:pPr>
        <w:pStyle w:val="2"/>
        <w:ind w:firstLine="211"/>
        <w:outlineLvl w:val="9"/>
        <w:rPr>
          <w:rFonts w:ascii="宋体" w:hAnsi="宋体" w:eastAsia="宋体" w:cs="宋体"/>
          <w:b/>
          <w:color w:val="auto"/>
          <w:szCs w:val="21"/>
        </w:rPr>
      </w:pPr>
    </w:p>
    <w:p>
      <w:pPr>
        <w:pStyle w:val="5"/>
        <w:ind w:firstLine="422"/>
        <w:outlineLvl w:val="9"/>
        <w:rPr>
          <w:rFonts w:ascii="宋体" w:hAnsi="宋体" w:eastAsia="宋体" w:cs="宋体"/>
          <w:b/>
          <w:color w:val="auto"/>
          <w:szCs w:val="21"/>
        </w:rPr>
      </w:pPr>
    </w:p>
    <w:p>
      <w:pPr>
        <w:ind w:firstLine="422"/>
        <w:outlineLvl w:val="9"/>
        <w:rPr>
          <w:rFonts w:ascii="宋体" w:hAnsi="宋体" w:eastAsia="宋体" w:cs="宋体"/>
          <w:b/>
          <w:color w:val="auto"/>
          <w:szCs w:val="21"/>
        </w:rPr>
      </w:pPr>
    </w:p>
    <w:p>
      <w:pPr>
        <w:pStyle w:val="2"/>
        <w:ind w:firstLine="211"/>
        <w:outlineLvl w:val="9"/>
        <w:rPr>
          <w:rFonts w:ascii="宋体" w:hAnsi="宋体" w:eastAsia="宋体" w:cs="宋体"/>
          <w:b/>
          <w:color w:val="auto"/>
          <w:szCs w:val="21"/>
        </w:rPr>
      </w:pPr>
    </w:p>
    <w:p>
      <w:pPr>
        <w:pStyle w:val="5"/>
        <w:ind w:firstLine="422"/>
        <w:outlineLvl w:val="9"/>
        <w:rPr>
          <w:rFonts w:ascii="宋体" w:hAnsi="宋体" w:eastAsia="宋体" w:cs="宋体"/>
          <w:b/>
          <w:color w:val="auto"/>
          <w:szCs w:val="21"/>
        </w:rPr>
      </w:pPr>
    </w:p>
    <w:p>
      <w:pPr>
        <w:ind w:firstLine="422"/>
        <w:outlineLvl w:val="9"/>
        <w:rPr>
          <w:rFonts w:ascii="宋体" w:hAnsi="宋体" w:eastAsia="宋体" w:cs="宋体"/>
          <w:b/>
          <w:color w:val="auto"/>
          <w:szCs w:val="21"/>
        </w:rPr>
      </w:pPr>
    </w:p>
    <w:p>
      <w:pPr>
        <w:pStyle w:val="2"/>
        <w:ind w:firstLine="210"/>
        <w:outlineLvl w:val="9"/>
        <w:rPr>
          <w:color w:val="auto"/>
        </w:rPr>
      </w:pPr>
    </w:p>
    <w:p>
      <w:pPr>
        <w:pStyle w:val="2"/>
        <w:ind w:firstLine="405" w:firstLineChars="192"/>
        <w:jc w:val="center"/>
        <w:outlineLvl w:val="9"/>
        <w:rPr>
          <w:rFonts w:ascii="宋体" w:hAnsi="宋体" w:eastAsia="宋体" w:cs="宋体"/>
          <w:b/>
          <w:color w:val="auto"/>
          <w:szCs w:val="21"/>
        </w:rPr>
      </w:pPr>
    </w:p>
    <w:p>
      <w:pPr>
        <w:pStyle w:val="2"/>
        <w:ind w:firstLine="405" w:firstLineChars="192"/>
        <w:jc w:val="center"/>
        <w:outlineLvl w:val="9"/>
        <w:rPr>
          <w:rFonts w:ascii="宋体" w:hAnsi="宋体" w:eastAsia="宋体" w:cs="宋体"/>
          <w:b/>
          <w:color w:val="auto"/>
          <w:szCs w:val="21"/>
        </w:rPr>
      </w:pPr>
    </w:p>
    <w:bookmarkEnd w:id="123"/>
    <w:p>
      <w:pPr>
        <w:pStyle w:val="2"/>
        <w:spacing w:line="400" w:lineRule="exact"/>
        <w:ind w:firstLine="281"/>
        <w:jc w:val="center"/>
        <w:outlineLvl w:val="1"/>
        <w:rPr>
          <w:rFonts w:ascii="宋体" w:hAnsi="宋体" w:eastAsia="宋体" w:cs="宋体"/>
          <w:b w:val="0"/>
          <w:bCs/>
          <w:color w:val="auto"/>
          <w:sz w:val="28"/>
          <w:szCs w:val="28"/>
        </w:rPr>
      </w:pPr>
      <w:bookmarkStart w:id="126" w:name="_Toc22973"/>
      <w:r>
        <w:rPr>
          <w:rFonts w:hint="eastAsia" w:ascii="宋体" w:hAnsi="宋体" w:eastAsia="宋体" w:cs="宋体"/>
          <w:b w:val="0"/>
          <w:bCs/>
          <w:color w:val="auto"/>
          <w:sz w:val="28"/>
          <w:szCs w:val="28"/>
          <w:lang w:eastAsia="zh-CN"/>
        </w:rPr>
        <w:t>八、</w:t>
      </w:r>
      <w:r>
        <w:rPr>
          <w:rFonts w:hint="eastAsia" w:ascii="宋体" w:hAnsi="宋体" w:eastAsia="宋体" w:cs="宋体"/>
          <w:b w:val="0"/>
          <w:bCs/>
          <w:color w:val="auto"/>
          <w:sz w:val="28"/>
          <w:szCs w:val="28"/>
        </w:rPr>
        <w:t xml:space="preserve"> 资格审查资料</w:t>
      </w:r>
      <w:bookmarkEnd w:id="126"/>
    </w:p>
    <w:p>
      <w:pPr>
        <w:pStyle w:val="2"/>
        <w:spacing w:line="400" w:lineRule="exact"/>
        <w:ind w:firstLine="210"/>
        <w:outlineLvl w:val="9"/>
        <w:rPr>
          <w:rFonts w:ascii="宋体" w:hAnsi="宋体" w:eastAsia="宋体" w:cs="宋体"/>
          <w:color w:val="auto"/>
          <w:szCs w:val="21"/>
        </w:rPr>
      </w:pPr>
    </w:p>
    <w:p>
      <w:pPr>
        <w:numPr>
          <w:ilvl w:val="3"/>
          <w:numId w:val="0"/>
        </w:numPr>
        <w:spacing w:line="400" w:lineRule="exact"/>
        <w:jc w:val="left"/>
        <w:outlineLvl w:val="9"/>
        <w:rPr>
          <w:rFonts w:ascii="宋体" w:hAnsi="宋体" w:eastAsia="宋体" w:cs="宋体"/>
          <w:color w:val="auto"/>
          <w:szCs w:val="21"/>
        </w:rPr>
      </w:pPr>
      <w:r>
        <w:rPr>
          <w:rFonts w:hint="eastAsia" w:ascii="宋体" w:hAnsi="宋体" w:eastAsia="宋体" w:cs="宋体"/>
          <w:color w:val="auto"/>
          <w:szCs w:val="21"/>
        </w:rPr>
        <w:t>1、投标人基本情况表</w:t>
      </w:r>
    </w:p>
    <w:tbl>
      <w:tblPr>
        <w:tblStyle w:val="24"/>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投标人名称</w:t>
            </w:r>
          </w:p>
        </w:tc>
        <w:tc>
          <w:tcPr>
            <w:tcW w:w="7550" w:type="dxa"/>
            <w:gridSpan w:val="6"/>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注册地址</w:t>
            </w:r>
          </w:p>
        </w:tc>
        <w:tc>
          <w:tcPr>
            <w:tcW w:w="4132" w:type="dxa"/>
            <w:gridSpan w:val="3"/>
          </w:tcPr>
          <w:p>
            <w:pPr>
              <w:spacing w:line="400" w:lineRule="exact"/>
              <w:ind w:firstLine="420"/>
              <w:outlineLvl w:val="9"/>
              <w:rPr>
                <w:rFonts w:ascii="宋体" w:hAnsi="宋体" w:eastAsia="宋体" w:cs="宋体"/>
                <w:color w:val="auto"/>
                <w:szCs w:val="21"/>
              </w:rPr>
            </w:pPr>
          </w:p>
        </w:tc>
        <w:tc>
          <w:tcPr>
            <w:tcW w:w="1089"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邮政编码</w:t>
            </w:r>
          </w:p>
        </w:tc>
        <w:tc>
          <w:tcPr>
            <w:tcW w:w="2329" w:type="dxa"/>
            <w:gridSpan w:val="2"/>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注册资金</w:t>
            </w:r>
          </w:p>
        </w:tc>
        <w:tc>
          <w:tcPr>
            <w:tcW w:w="4132" w:type="dxa"/>
            <w:gridSpan w:val="3"/>
          </w:tcPr>
          <w:p>
            <w:pPr>
              <w:spacing w:line="400" w:lineRule="exact"/>
              <w:ind w:firstLine="420"/>
              <w:outlineLvl w:val="9"/>
              <w:rPr>
                <w:rFonts w:ascii="宋体" w:hAnsi="宋体" w:eastAsia="宋体" w:cs="宋体"/>
                <w:color w:val="auto"/>
                <w:szCs w:val="21"/>
              </w:rPr>
            </w:pPr>
          </w:p>
        </w:tc>
        <w:tc>
          <w:tcPr>
            <w:tcW w:w="1089"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成立时间</w:t>
            </w:r>
          </w:p>
        </w:tc>
        <w:tc>
          <w:tcPr>
            <w:tcW w:w="2329" w:type="dxa"/>
            <w:gridSpan w:val="2"/>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联系方式</w:t>
            </w:r>
          </w:p>
        </w:tc>
        <w:tc>
          <w:tcPr>
            <w:tcW w:w="1077"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联系人</w:t>
            </w:r>
          </w:p>
        </w:tc>
        <w:tc>
          <w:tcPr>
            <w:tcW w:w="3055" w:type="dxa"/>
            <w:gridSpan w:val="2"/>
          </w:tcPr>
          <w:p>
            <w:pPr>
              <w:spacing w:line="400" w:lineRule="exact"/>
              <w:ind w:firstLine="420"/>
              <w:outlineLvl w:val="9"/>
              <w:rPr>
                <w:rFonts w:ascii="宋体" w:hAnsi="宋体" w:eastAsia="宋体" w:cs="宋体"/>
                <w:color w:val="auto"/>
                <w:szCs w:val="21"/>
              </w:rPr>
            </w:pPr>
          </w:p>
        </w:tc>
        <w:tc>
          <w:tcPr>
            <w:tcW w:w="1089"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电话</w:t>
            </w:r>
          </w:p>
        </w:tc>
        <w:tc>
          <w:tcPr>
            <w:tcW w:w="2329" w:type="dxa"/>
            <w:gridSpan w:val="2"/>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400" w:lineRule="exact"/>
              <w:ind w:firstLine="420"/>
              <w:jc w:val="center"/>
              <w:outlineLvl w:val="9"/>
              <w:rPr>
                <w:rFonts w:ascii="宋体" w:hAnsi="宋体" w:eastAsia="宋体" w:cs="宋体"/>
                <w:color w:val="auto"/>
                <w:szCs w:val="21"/>
              </w:rPr>
            </w:pPr>
          </w:p>
        </w:tc>
        <w:tc>
          <w:tcPr>
            <w:tcW w:w="1077"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传真</w:t>
            </w:r>
          </w:p>
        </w:tc>
        <w:tc>
          <w:tcPr>
            <w:tcW w:w="3055" w:type="dxa"/>
            <w:gridSpan w:val="2"/>
          </w:tcPr>
          <w:p>
            <w:pPr>
              <w:spacing w:line="400" w:lineRule="exact"/>
              <w:ind w:firstLine="420"/>
              <w:outlineLvl w:val="9"/>
              <w:rPr>
                <w:rFonts w:ascii="宋体" w:hAnsi="宋体" w:eastAsia="宋体" w:cs="宋体"/>
                <w:color w:val="auto"/>
                <w:szCs w:val="21"/>
              </w:rPr>
            </w:pPr>
          </w:p>
        </w:tc>
        <w:tc>
          <w:tcPr>
            <w:tcW w:w="1089"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网址</w:t>
            </w:r>
          </w:p>
        </w:tc>
        <w:tc>
          <w:tcPr>
            <w:tcW w:w="2329" w:type="dxa"/>
            <w:gridSpan w:val="2"/>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法定代表人</w:t>
            </w:r>
          </w:p>
        </w:tc>
        <w:tc>
          <w:tcPr>
            <w:tcW w:w="1077"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姓名</w:t>
            </w:r>
          </w:p>
        </w:tc>
        <w:tc>
          <w:tcPr>
            <w:tcW w:w="1803" w:type="dxa"/>
          </w:tcPr>
          <w:p>
            <w:pPr>
              <w:spacing w:line="400" w:lineRule="exact"/>
              <w:ind w:firstLine="420"/>
              <w:outlineLvl w:val="9"/>
              <w:rPr>
                <w:rFonts w:ascii="宋体" w:hAnsi="宋体" w:eastAsia="宋体" w:cs="宋体"/>
                <w:color w:val="auto"/>
                <w:szCs w:val="21"/>
              </w:rPr>
            </w:pPr>
          </w:p>
        </w:tc>
        <w:tc>
          <w:tcPr>
            <w:tcW w:w="1252"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技术职称</w:t>
            </w:r>
          </w:p>
        </w:tc>
        <w:tc>
          <w:tcPr>
            <w:tcW w:w="1089" w:type="dxa"/>
          </w:tcPr>
          <w:p>
            <w:pPr>
              <w:spacing w:line="400" w:lineRule="exact"/>
              <w:ind w:firstLine="420"/>
              <w:jc w:val="center"/>
              <w:outlineLvl w:val="9"/>
              <w:rPr>
                <w:rFonts w:ascii="宋体" w:hAnsi="宋体" w:eastAsia="宋体" w:cs="宋体"/>
                <w:color w:val="auto"/>
                <w:szCs w:val="21"/>
              </w:rPr>
            </w:pPr>
          </w:p>
        </w:tc>
        <w:tc>
          <w:tcPr>
            <w:tcW w:w="899"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电话</w:t>
            </w:r>
          </w:p>
        </w:tc>
        <w:tc>
          <w:tcPr>
            <w:tcW w:w="1430" w:type="dxa"/>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投标人须知要求投标人需具有的各类资质证书（若有）</w:t>
            </w:r>
          </w:p>
        </w:tc>
        <w:tc>
          <w:tcPr>
            <w:tcW w:w="7550" w:type="dxa"/>
            <w:gridSpan w:val="6"/>
          </w:tcPr>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基本账户开户银行</w:t>
            </w:r>
          </w:p>
        </w:tc>
        <w:tc>
          <w:tcPr>
            <w:tcW w:w="7550" w:type="dxa"/>
            <w:gridSpan w:val="6"/>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基本账户银行账号</w:t>
            </w:r>
          </w:p>
        </w:tc>
        <w:tc>
          <w:tcPr>
            <w:tcW w:w="7550" w:type="dxa"/>
            <w:gridSpan w:val="6"/>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近三年营业额</w:t>
            </w:r>
          </w:p>
        </w:tc>
        <w:tc>
          <w:tcPr>
            <w:tcW w:w="7550" w:type="dxa"/>
            <w:gridSpan w:val="6"/>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投标人关联企业情况（包括但不限于与投标人法定代表人为同一人或者存在控股、管理关系的不同单位）</w:t>
            </w:r>
          </w:p>
        </w:tc>
        <w:tc>
          <w:tcPr>
            <w:tcW w:w="7550" w:type="dxa"/>
            <w:gridSpan w:val="6"/>
          </w:tcPr>
          <w:p>
            <w:pPr>
              <w:spacing w:line="400" w:lineRule="exact"/>
              <w:ind w:firstLine="420"/>
              <w:outlineLvl w:val="9"/>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tcPr>
          <w:p>
            <w:pPr>
              <w:spacing w:line="400" w:lineRule="exact"/>
              <w:ind w:left="0" w:leftChars="0" w:firstLine="0" w:firstLineChars="0"/>
              <w:jc w:val="center"/>
              <w:outlineLvl w:val="9"/>
              <w:rPr>
                <w:rFonts w:ascii="宋体" w:hAnsi="宋体" w:eastAsia="宋体" w:cs="宋体"/>
                <w:color w:val="auto"/>
                <w:szCs w:val="21"/>
              </w:rPr>
            </w:pPr>
            <w:r>
              <w:rPr>
                <w:rFonts w:hint="eastAsia" w:ascii="宋体" w:hAnsi="宋体" w:eastAsia="宋体" w:cs="宋体"/>
                <w:color w:val="auto"/>
                <w:szCs w:val="21"/>
              </w:rPr>
              <w:t>经营范围备注</w:t>
            </w:r>
          </w:p>
        </w:tc>
        <w:tc>
          <w:tcPr>
            <w:tcW w:w="7550" w:type="dxa"/>
            <w:gridSpan w:val="6"/>
          </w:tcPr>
          <w:p>
            <w:pPr>
              <w:spacing w:line="400" w:lineRule="exact"/>
              <w:ind w:firstLine="420"/>
              <w:outlineLvl w:val="9"/>
              <w:rPr>
                <w:rFonts w:ascii="宋体" w:hAnsi="宋体" w:eastAsia="宋体" w:cs="宋体"/>
                <w:color w:val="auto"/>
                <w:szCs w:val="21"/>
              </w:rPr>
            </w:pPr>
          </w:p>
        </w:tc>
      </w:tr>
    </w:tbl>
    <w:p>
      <w:pPr>
        <w:spacing w:line="400" w:lineRule="exact"/>
        <w:ind w:firstLine="420"/>
        <w:outlineLvl w:val="9"/>
        <w:rPr>
          <w:rFonts w:ascii="宋体" w:hAnsi="宋体" w:eastAsia="宋体" w:cs="宋体"/>
          <w:color w:val="auto"/>
          <w:szCs w:val="21"/>
        </w:rPr>
      </w:pPr>
    </w:p>
    <w:p>
      <w:pPr>
        <w:spacing w:line="400" w:lineRule="exact"/>
        <w:ind w:firstLine="420"/>
        <w:outlineLvl w:val="9"/>
        <w:rPr>
          <w:rFonts w:ascii="宋体" w:hAnsi="宋体" w:eastAsia="宋体" w:cs="宋体"/>
          <w:color w:val="auto"/>
          <w:szCs w:val="21"/>
        </w:rPr>
      </w:pPr>
      <w:r>
        <w:rPr>
          <w:rFonts w:hint="eastAsia" w:ascii="宋体" w:hAnsi="宋体" w:eastAsia="宋体" w:cs="宋体"/>
          <w:color w:val="auto"/>
          <w:szCs w:val="21"/>
        </w:rPr>
        <w:t>注：1.投标人应根据投标人须知“投标人资格要求”在本表后附</w:t>
      </w:r>
      <w:r>
        <w:rPr>
          <w:rFonts w:hint="eastAsia" w:ascii="宋体" w:hAnsi="宋体" w:eastAsia="宋体" w:cs="宋体"/>
          <w:b/>
          <w:bCs/>
          <w:color w:val="auto"/>
          <w:kern w:val="0"/>
          <w:szCs w:val="21"/>
          <w:lang w:bidi="ar"/>
        </w:rPr>
        <w:t>供应商信用承诺函</w:t>
      </w:r>
      <w:r>
        <w:rPr>
          <w:rFonts w:hint="eastAsia" w:ascii="宋体" w:hAnsi="宋体" w:eastAsia="宋体" w:cs="宋体"/>
          <w:color w:val="auto"/>
          <w:szCs w:val="21"/>
        </w:rPr>
        <w:t>。</w:t>
      </w:r>
    </w:p>
    <w:p>
      <w:pPr>
        <w:spacing w:line="400" w:lineRule="exact"/>
        <w:ind w:firstLine="420"/>
        <w:outlineLvl w:val="9"/>
        <w:rPr>
          <w:rFonts w:ascii="宋体" w:hAnsi="宋体" w:eastAsia="宋体" w:cs="宋体"/>
          <w:color w:val="auto"/>
          <w:szCs w:val="21"/>
        </w:rPr>
        <w:sectPr>
          <w:headerReference r:id="rId13" w:type="default"/>
          <w:footerReference r:id="rId14" w:type="default"/>
          <w:pgSz w:w="11905" w:h="16838"/>
          <w:pgMar w:top="1440" w:right="1803" w:bottom="1440" w:left="1803" w:header="850" w:footer="850" w:gutter="0"/>
          <w:pgNumType w:fmt="decimal"/>
          <w:cols w:space="720" w:num="1"/>
          <w:docGrid w:type="lines" w:linePitch="411" w:charSpace="0"/>
        </w:sectPr>
      </w:pPr>
      <w:r>
        <w:rPr>
          <w:rFonts w:hint="eastAsia" w:ascii="宋体" w:hAnsi="宋体" w:eastAsia="宋体" w:cs="宋体"/>
          <w:color w:val="auto"/>
          <w:szCs w:val="21"/>
        </w:rPr>
        <w:t xml:space="preserve">   2.</w:t>
      </w:r>
      <w:r>
        <w:rPr>
          <w:rFonts w:hint="eastAsia" w:ascii="宋体" w:hAnsi="宋体" w:cs="宋体"/>
          <w:b/>
          <w:bCs/>
          <w:color w:val="auto"/>
          <w:szCs w:val="21"/>
        </w:rPr>
        <w:t>本项目的特定资格要求</w:t>
      </w:r>
      <w:r>
        <w:rPr>
          <w:rFonts w:hint="eastAsia" w:ascii="宋体" w:hAnsi="宋体" w:eastAsia="宋体" w:cs="宋体"/>
          <w:b/>
          <w:bCs/>
          <w:color w:val="auto"/>
          <w:szCs w:val="21"/>
        </w:rPr>
        <w:t>（如有）</w:t>
      </w:r>
      <w:r>
        <w:rPr>
          <w:rFonts w:hint="eastAsia" w:ascii="宋体" w:hAnsi="宋体" w:cs="宋体"/>
          <w:b/>
          <w:bCs/>
          <w:color w:val="auto"/>
          <w:szCs w:val="21"/>
        </w:rPr>
        <w:t>：</w:t>
      </w:r>
      <w:r>
        <w:rPr>
          <w:rFonts w:hint="eastAsia" w:ascii="宋体" w:hAnsi="宋体" w:eastAsia="宋体" w:cs="宋体"/>
          <w:b/>
          <w:bCs/>
          <w:color w:val="auto"/>
          <w:szCs w:val="21"/>
        </w:rPr>
        <w:t>需提供相应的证明材料。</w:t>
      </w:r>
    </w:p>
    <w:p>
      <w:pPr>
        <w:widowControl/>
        <w:spacing w:line="400" w:lineRule="exact"/>
        <w:ind w:firstLine="0" w:firstLineChars="0"/>
        <w:outlineLvl w:val="9"/>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附件：</w:t>
      </w:r>
    </w:p>
    <w:p>
      <w:pPr>
        <w:widowControl/>
        <w:spacing w:line="400" w:lineRule="exact"/>
        <w:ind w:firstLine="0" w:firstLineChars="0"/>
        <w:jc w:val="center"/>
        <w:outlineLvl w:val="9"/>
        <w:rPr>
          <w:rFonts w:ascii="宋体" w:hAnsi="宋体" w:eastAsia="宋体" w:cs="宋体"/>
          <w:color w:val="auto"/>
          <w:kern w:val="0"/>
          <w:szCs w:val="21"/>
          <w:lang w:bidi="ar"/>
        </w:rPr>
      </w:pPr>
      <w:r>
        <w:rPr>
          <w:rFonts w:hint="eastAsia" w:ascii="宋体" w:hAnsi="宋体" w:eastAsia="宋体" w:cs="宋体"/>
          <w:b/>
          <w:bCs/>
          <w:color w:val="auto"/>
          <w:kern w:val="0"/>
          <w:szCs w:val="21"/>
          <w:lang w:bidi="ar"/>
        </w:rPr>
        <w:t>信阳市政府采购供应商信用承诺函</w:t>
      </w:r>
    </w:p>
    <w:p>
      <w:pPr>
        <w:widowControl/>
        <w:spacing w:line="400" w:lineRule="exact"/>
        <w:ind w:firstLine="420"/>
        <w:jc w:val="left"/>
        <w:outlineLvl w:val="9"/>
        <w:rPr>
          <w:rFonts w:ascii="宋体" w:hAnsi="宋体" w:eastAsia="宋体" w:cs="宋体"/>
          <w:color w:val="auto"/>
          <w:kern w:val="0"/>
          <w:szCs w:val="21"/>
          <w:lang w:bidi="ar"/>
        </w:rPr>
      </w:pPr>
    </w:p>
    <w:p>
      <w:pPr>
        <w:widowControl/>
        <w:spacing w:line="400" w:lineRule="exact"/>
        <w:ind w:firstLine="420"/>
        <w:jc w:val="left"/>
        <w:outlineLvl w:val="9"/>
        <w:rPr>
          <w:rFonts w:ascii="宋体" w:hAnsi="宋体" w:eastAsia="宋体" w:cs="宋体"/>
          <w:color w:val="auto"/>
          <w:kern w:val="0"/>
          <w:szCs w:val="21"/>
          <w:u w:val="single"/>
          <w:lang w:bidi="ar"/>
        </w:rPr>
      </w:pPr>
      <w:r>
        <w:rPr>
          <w:rFonts w:hint="eastAsia" w:ascii="宋体" w:hAnsi="宋体" w:eastAsia="宋体" w:cs="宋体"/>
          <w:color w:val="auto"/>
          <w:kern w:val="0"/>
          <w:szCs w:val="21"/>
          <w:lang w:bidi="ar"/>
        </w:rPr>
        <w:t>致</w:t>
      </w:r>
      <w:r>
        <w:rPr>
          <w:rFonts w:hint="eastAsia" w:ascii="宋体" w:hAnsi="宋体" w:eastAsia="宋体" w:cs="宋体"/>
          <w:color w:val="auto"/>
          <w:kern w:val="0"/>
          <w:szCs w:val="21"/>
          <w:u w:val="single"/>
          <w:lang w:bidi="ar"/>
        </w:rPr>
        <w:t xml:space="preserve">（采购人或采购代理机构）：         </w:t>
      </w:r>
      <w:r>
        <w:rPr>
          <w:rFonts w:hint="eastAsia" w:ascii="宋体" w:hAnsi="宋体" w:eastAsia="宋体" w:cs="宋体"/>
          <w:color w:val="auto"/>
          <w:kern w:val="0"/>
          <w:szCs w:val="21"/>
          <w:lang w:bidi="ar"/>
        </w:rPr>
        <w:t xml:space="preserve">       </w:t>
      </w:r>
      <w:r>
        <w:rPr>
          <w:rFonts w:hint="eastAsia" w:ascii="宋体" w:hAnsi="宋体" w:eastAsia="宋体" w:cs="宋体"/>
          <w:color w:val="auto"/>
          <w:kern w:val="0"/>
          <w:szCs w:val="21"/>
          <w:u w:val="single"/>
          <w:lang w:bidi="ar"/>
        </w:rPr>
        <w:t xml:space="preserve"> </w:t>
      </w:r>
    </w:p>
    <w:p>
      <w:pPr>
        <w:widowControl/>
        <w:spacing w:line="400" w:lineRule="exact"/>
        <w:ind w:firstLine="420"/>
        <w:jc w:val="left"/>
        <w:outlineLvl w:val="9"/>
        <w:rPr>
          <w:rFonts w:ascii="宋体" w:hAnsi="宋体" w:eastAsia="宋体" w:cs="宋体"/>
          <w:color w:val="auto"/>
          <w:kern w:val="0"/>
          <w:szCs w:val="21"/>
          <w:u w:val="single"/>
          <w:lang w:bidi="ar"/>
        </w:rPr>
      </w:pPr>
      <w:r>
        <w:rPr>
          <w:rFonts w:hint="eastAsia" w:ascii="宋体" w:hAnsi="宋体" w:eastAsia="宋体" w:cs="宋体"/>
          <w:color w:val="auto"/>
          <w:kern w:val="0"/>
          <w:szCs w:val="21"/>
          <w:lang w:bidi="ar"/>
        </w:rPr>
        <w:t>单位名称（自然人姓名）</w:t>
      </w:r>
      <w:r>
        <w:rPr>
          <w:rFonts w:hint="eastAsia" w:ascii="宋体" w:hAnsi="宋体" w:eastAsia="宋体" w:cs="宋体"/>
          <w:color w:val="auto"/>
          <w:kern w:val="0"/>
          <w:szCs w:val="21"/>
          <w:u w:val="single"/>
          <w:lang w:bidi="ar"/>
        </w:rPr>
        <w:t xml:space="preserve">：   </w:t>
      </w:r>
    </w:p>
    <w:p>
      <w:pPr>
        <w:widowControl/>
        <w:spacing w:line="400" w:lineRule="exact"/>
        <w:ind w:firstLine="420"/>
        <w:jc w:val="left"/>
        <w:outlineLvl w:val="9"/>
        <w:rPr>
          <w:rFonts w:ascii="宋体" w:hAnsi="宋体" w:eastAsia="宋体" w:cs="宋体"/>
          <w:color w:val="auto"/>
          <w:kern w:val="0"/>
          <w:szCs w:val="21"/>
          <w:u w:val="single"/>
          <w:lang w:bidi="ar"/>
        </w:rPr>
      </w:pPr>
      <w:r>
        <w:rPr>
          <w:rFonts w:hint="eastAsia" w:ascii="宋体" w:hAnsi="宋体" w:eastAsia="宋体" w:cs="宋体"/>
          <w:color w:val="auto"/>
          <w:kern w:val="0"/>
          <w:szCs w:val="21"/>
          <w:lang w:bidi="ar"/>
        </w:rPr>
        <w:t>统一社会信用代码（身份证号码）</w:t>
      </w:r>
      <w:r>
        <w:rPr>
          <w:rFonts w:hint="eastAsia" w:ascii="宋体" w:hAnsi="宋体" w:eastAsia="宋体" w:cs="宋体"/>
          <w:color w:val="auto"/>
          <w:kern w:val="0"/>
          <w:szCs w:val="21"/>
          <w:u w:val="single"/>
          <w:lang w:bidi="ar"/>
        </w:rPr>
        <w:t xml:space="preserve">： </w:t>
      </w:r>
    </w:p>
    <w:p>
      <w:pPr>
        <w:widowControl/>
        <w:spacing w:line="400" w:lineRule="exact"/>
        <w:ind w:firstLine="420"/>
        <w:jc w:val="left"/>
        <w:outlineLvl w:val="9"/>
        <w:rPr>
          <w:rFonts w:ascii="宋体" w:hAnsi="宋体" w:eastAsia="宋体" w:cs="宋体"/>
          <w:color w:val="auto"/>
          <w:kern w:val="0"/>
          <w:szCs w:val="21"/>
          <w:u w:val="single"/>
          <w:lang w:bidi="ar"/>
        </w:rPr>
      </w:pPr>
      <w:r>
        <w:rPr>
          <w:rFonts w:hint="eastAsia" w:ascii="宋体" w:hAnsi="宋体" w:eastAsia="宋体" w:cs="宋体"/>
          <w:color w:val="auto"/>
          <w:kern w:val="0"/>
          <w:szCs w:val="21"/>
          <w:lang w:bidi="ar"/>
        </w:rPr>
        <w:t>法定代表人（负责人）</w:t>
      </w:r>
      <w:r>
        <w:rPr>
          <w:rFonts w:hint="eastAsia" w:ascii="宋体" w:hAnsi="宋体" w:eastAsia="宋体" w:cs="宋体"/>
          <w:color w:val="auto"/>
          <w:kern w:val="0"/>
          <w:szCs w:val="21"/>
          <w:u w:val="single"/>
          <w:lang w:bidi="ar"/>
        </w:rPr>
        <w:t xml:space="preserve">：   </w:t>
      </w:r>
    </w:p>
    <w:p>
      <w:pPr>
        <w:widowControl/>
        <w:spacing w:line="400" w:lineRule="exact"/>
        <w:ind w:firstLine="420"/>
        <w:jc w:val="left"/>
        <w:outlineLvl w:val="9"/>
        <w:rPr>
          <w:rFonts w:ascii="宋体" w:hAnsi="宋体" w:eastAsia="宋体" w:cs="宋体"/>
          <w:color w:val="auto"/>
          <w:kern w:val="0"/>
          <w:szCs w:val="21"/>
          <w:u w:val="single"/>
          <w:lang w:bidi="ar"/>
        </w:rPr>
      </w:pPr>
      <w:r>
        <w:rPr>
          <w:rFonts w:hint="eastAsia" w:ascii="宋体" w:hAnsi="宋体" w:eastAsia="宋体" w:cs="宋体"/>
          <w:color w:val="auto"/>
          <w:kern w:val="0"/>
          <w:szCs w:val="21"/>
          <w:lang w:bidi="ar"/>
        </w:rPr>
        <w:t>联系地址和电话</w:t>
      </w:r>
      <w:r>
        <w:rPr>
          <w:rFonts w:hint="eastAsia" w:ascii="宋体" w:hAnsi="宋体" w:eastAsia="宋体" w:cs="宋体"/>
          <w:color w:val="auto"/>
          <w:kern w:val="0"/>
          <w:szCs w:val="21"/>
          <w:u w:val="single"/>
          <w:lang w:bidi="ar"/>
        </w:rPr>
        <w:t xml:space="preserve">：              </w:t>
      </w:r>
    </w:p>
    <w:p>
      <w:pPr>
        <w:widowControl/>
        <w:spacing w:line="400" w:lineRule="exact"/>
        <w:ind w:firstLine="42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为维护公平、公正、公开的政府采购市场秩序，树立诚实守信的政府采购供应商形象，我单位（本人）自愿作出以下承诺：</w:t>
      </w:r>
    </w:p>
    <w:p>
      <w:pPr>
        <w:widowControl/>
        <w:numPr>
          <w:ilvl w:val="0"/>
          <w:numId w:val="9"/>
        </w:numPr>
        <w:spacing w:line="400" w:lineRule="exact"/>
        <w:ind w:firstLine="42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具有独立承担民事责任的能力；</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具有良好的商业信誉和健全的财务会计制度； </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具有履行合同所必需的设备和专业技术能力；</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有依法缴纳税收和社会保障资金的良好记录； </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参加政府采购活动前三年内，在经营活动中没有重大违法记录； </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未被列入经营异常名录或者严重违法失信名单、失信被执行人、重大税收违法案件当事人名单、政府采购严重违法失信行为记录名单；</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未被相关监管部门作出行政处罚且尚在处罚有效期内； </w:t>
      </w:r>
    </w:p>
    <w:p>
      <w:pPr>
        <w:widowControl/>
        <w:numPr>
          <w:ilvl w:val="0"/>
          <w:numId w:val="10"/>
        </w:numPr>
        <w:spacing w:line="400" w:lineRule="exact"/>
        <w:ind w:left="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未曾做出虚假采购承诺； </w:t>
      </w:r>
    </w:p>
    <w:p>
      <w:pPr>
        <w:widowControl/>
        <w:spacing w:line="400" w:lineRule="exact"/>
        <w:ind w:firstLine="0" w:firstLineChars="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（九）符合法律、行政法规规定的其他条件。</w:t>
      </w:r>
    </w:p>
    <w:p>
      <w:pPr>
        <w:widowControl/>
        <w:numPr>
          <w:ilvl w:val="0"/>
          <w:numId w:val="9"/>
        </w:numPr>
        <w:spacing w:line="400" w:lineRule="exact"/>
        <w:ind w:firstLine="42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widowControl/>
        <w:spacing w:line="400" w:lineRule="exact"/>
        <w:ind w:firstLine="420"/>
        <w:jc w:val="left"/>
        <w:outlineLvl w:val="9"/>
        <w:rPr>
          <w:rFonts w:ascii="宋体" w:hAnsi="宋体" w:eastAsia="宋体" w:cs="宋体"/>
          <w:color w:val="auto"/>
          <w:kern w:val="0"/>
          <w:szCs w:val="21"/>
          <w:lang w:bidi="ar"/>
        </w:rPr>
      </w:pPr>
    </w:p>
    <w:p>
      <w:pPr>
        <w:widowControl/>
        <w:spacing w:line="400" w:lineRule="exact"/>
        <w:ind w:firstLine="42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供应商（公章）：</w:t>
      </w:r>
    </w:p>
    <w:p>
      <w:pPr>
        <w:widowControl/>
        <w:spacing w:line="400" w:lineRule="exact"/>
        <w:ind w:firstLine="210" w:firstLineChars="10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法定代表人、负责人、本人或授权代表（签字或盖章）：</w:t>
      </w:r>
    </w:p>
    <w:p>
      <w:pPr>
        <w:widowControl/>
        <w:spacing w:line="400" w:lineRule="exact"/>
        <w:ind w:firstLine="210" w:firstLineChars="10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日期：  年  月  日</w:t>
      </w:r>
    </w:p>
    <w:p>
      <w:pPr>
        <w:widowControl/>
        <w:spacing w:line="400" w:lineRule="exact"/>
        <w:ind w:firstLine="210" w:firstLineChars="100"/>
        <w:jc w:val="left"/>
        <w:outlineLvl w:val="9"/>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注：1、投标人须在投标文件中按此模板提供承诺函，未提供视为未实质性响应招标文件要求，按无效投标处理。</w:t>
      </w:r>
    </w:p>
    <w:p>
      <w:pPr>
        <w:widowControl/>
        <w:spacing w:line="400" w:lineRule="exact"/>
        <w:ind w:firstLine="735" w:firstLineChars="350"/>
        <w:jc w:val="left"/>
        <w:outlineLvl w:val="9"/>
        <w:rPr>
          <w:rFonts w:ascii="宋体" w:hAnsi="宋体" w:eastAsia="宋体" w:cs="宋体"/>
          <w:color w:val="auto"/>
          <w:szCs w:val="21"/>
        </w:rPr>
      </w:pPr>
      <w:r>
        <w:rPr>
          <w:rFonts w:hint="eastAsia" w:ascii="宋体" w:hAnsi="宋体" w:eastAsia="宋体" w:cs="宋体"/>
          <w:color w:val="auto"/>
          <w:kern w:val="0"/>
          <w:szCs w:val="21"/>
          <w:lang w:bidi="ar"/>
        </w:rPr>
        <w:t>2、投标人的法定代表人或者授权代表的签字或盖章应真实、有效，如由授权代表签字或盖章的，应提供“法定代表人授权书”。</w:t>
      </w: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numPr>
          <w:ilvl w:val="3"/>
          <w:numId w:val="0"/>
        </w:numPr>
        <w:spacing w:line="400" w:lineRule="exact"/>
        <w:ind w:firstLine="3360" w:firstLineChars="1200"/>
        <w:outlineLvl w:val="9"/>
        <w:rPr>
          <w:rFonts w:ascii="宋体" w:hAnsi="宋体" w:eastAsia="宋体" w:cs="宋体"/>
          <w:color w:val="auto"/>
          <w:sz w:val="28"/>
        </w:rPr>
      </w:pPr>
    </w:p>
    <w:p>
      <w:pPr>
        <w:pStyle w:val="2"/>
        <w:ind w:firstLine="0" w:firstLineChars="0"/>
        <w:outlineLvl w:val="9"/>
        <w:rPr>
          <w:color w:val="auto"/>
        </w:rPr>
      </w:pPr>
    </w:p>
    <w:p>
      <w:pPr>
        <w:pStyle w:val="2"/>
        <w:ind w:firstLine="537" w:firstLineChars="192"/>
        <w:jc w:val="center"/>
        <w:outlineLvl w:val="1"/>
        <w:rPr>
          <w:rFonts w:hint="eastAsia" w:ascii="宋体" w:hAnsi="宋体" w:eastAsia="宋体" w:cs="宋体"/>
          <w:b w:val="0"/>
          <w:bCs/>
          <w:color w:val="auto"/>
          <w:sz w:val="28"/>
          <w:szCs w:val="28"/>
          <w:lang w:eastAsia="zh-CN"/>
        </w:rPr>
      </w:pPr>
      <w:bookmarkStart w:id="127" w:name="_Toc26637"/>
      <w:r>
        <w:rPr>
          <w:rFonts w:hint="eastAsia" w:ascii="宋体" w:hAnsi="宋体" w:eastAsia="宋体" w:cs="宋体"/>
          <w:b w:val="0"/>
          <w:bCs/>
          <w:color w:val="auto"/>
          <w:sz w:val="28"/>
          <w:szCs w:val="28"/>
          <w:lang w:eastAsia="zh-CN"/>
        </w:rPr>
        <w:t>九、</w:t>
      </w:r>
      <w:bookmarkStart w:id="128" w:name="_Toc525210051"/>
      <w:bookmarkStart w:id="129" w:name="_Toc523494085"/>
      <w:bookmarkStart w:id="130" w:name="_Toc525210052"/>
      <w:r>
        <w:rPr>
          <w:rFonts w:hint="eastAsia" w:ascii="宋体" w:hAnsi="宋体" w:eastAsia="宋体" w:cs="宋体"/>
          <w:b w:val="0"/>
          <w:bCs/>
          <w:color w:val="auto"/>
          <w:sz w:val="28"/>
          <w:szCs w:val="28"/>
          <w:lang w:eastAsia="zh-CN"/>
        </w:rPr>
        <w:t>中小企业声明函</w:t>
      </w:r>
      <w:bookmarkEnd w:id="128"/>
      <w:bookmarkEnd w:id="129"/>
      <w:r>
        <w:rPr>
          <w:rFonts w:hint="eastAsia" w:ascii="宋体" w:hAnsi="宋体" w:eastAsia="宋体" w:cs="宋体"/>
          <w:b w:val="0"/>
          <w:bCs/>
          <w:color w:val="auto"/>
          <w:sz w:val="28"/>
          <w:szCs w:val="28"/>
          <w:lang w:eastAsia="zh-CN"/>
        </w:rPr>
        <w:t>（货物）</w:t>
      </w:r>
      <w:bookmarkEnd w:id="127"/>
    </w:p>
    <w:p>
      <w:pPr>
        <w:pStyle w:val="46"/>
        <w:bidi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本公司（联合体）郑重声明，根据《政府采购促进中小企业发展管理办法》（财库[2020]46号）的规定，本公司（联合体）参加（单位名称）的（项目名称）采购活动，</w:t>
      </w:r>
      <w:r>
        <w:rPr>
          <w:rFonts w:hint="eastAsia" w:ascii="宋体" w:hAnsi="宋体" w:eastAsia="宋体" w:cs="宋体"/>
          <w:b/>
          <w:bCs/>
          <w:color w:val="000000"/>
          <w:kern w:val="2"/>
          <w:sz w:val="21"/>
          <w:szCs w:val="21"/>
          <w:lang w:val="en-US" w:eastAsia="zh-CN" w:bidi="ar-SA"/>
        </w:rPr>
        <w:t>提供的货物全部由符合政策要求的中小企业制造。</w:t>
      </w:r>
      <w:r>
        <w:rPr>
          <w:rFonts w:hint="eastAsia" w:ascii="宋体" w:hAnsi="宋体" w:eastAsia="宋体" w:cs="宋体"/>
          <w:color w:val="000000"/>
          <w:kern w:val="2"/>
          <w:sz w:val="21"/>
          <w:szCs w:val="21"/>
          <w:lang w:val="en-US" w:eastAsia="zh-CN" w:bidi="ar-SA"/>
        </w:rPr>
        <w:t>相关企业（含联合体中的中小企业、签订分包意向协议的中小企业）的具体情况如下：</w:t>
      </w:r>
    </w:p>
    <w:p>
      <w:pPr>
        <w:pStyle w:val="46"/>
        <w:numPr>
          <w:ilvl w:val="0"/>
          <w:numId w:val="11"/>
        </w:numPr>
        <w:bidi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（标的名称），属于（采购文件中明确的所属行业）行业；制造商为（企业名称），从业人员</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人，营业收入为</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万元，资产总额为</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万元，属于（中型企业、小型企业、微型企业）；</w:t>
      </w:r>
    </w:p>
    <w:p>
      <w:pPr>
        <w:pStyle w:val="46"/>
        <w:numPr>
          <w:ilvl w:val="0"/>
          <w:numId w:val="11"/>
        </w:numPr>
        <w:bidi w:val="0"/>
        <w:spacing w:line="360" w:lineRule="auto"/>
        <w:ind w:left="0" w:leftChars="0"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（标的名称），属于（采购文件中明确的所属行业）行业；制造商为（企业名称），从业人员</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人，营业收入为</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万元，资产总额为</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万元，属于（中型企业、小型企业、微型企业）；</w:t>
      </w:r>
    </w:p>
    <w:p>
      <w:pPr>
        <w:pStyle w:val="46"/>
        <w:numPr>
          <w:ilvl w:val="0"/>
          <w:numId w:val="0"/>
        </w:numPr>
        <w:bidi w:val="0"/>
        <w:spacing w:line="360" w:lineRule="auto"/>
        <w:ind w:left="420" w:leftChars="200"/>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p>
      <w:pPr>
        <w:pStyle w:val="46"/>
        <w:numPr>
          <w:ilvl w:val="0"/>
          <w:numId w:val="0"/>
        </w:numPr>
        <w:bidi w:val="0"/>
        <w:spacing w:line="360" w:lineRule="auto"/>
        <w:ind w:firstLine="420" w:firstLineChars="200"/>
        <w:rPr>
          <w:rFonts w:hint="eastAsia" w:ascii="宋体" w:hAnsi="宋体" w:eastAsia="宋体" w:cs="宋体"/>
          <w:color w:val="000000"/>
          <w:kern w:val="2"/>
          <w:sz w:val="21"/>
          <w:szCs w:val="21"/>
          <w:lang w:val="en-US" w:eastAsia="zh-CN" w:bidi="ar-SA"/>
        </w:rPr>
      </w:pPr>
    </w:p>
    <w:p>
      <w:pPr>
        <w:bidi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以上企业，不属于大企业的分支机构，不存在控股股东为大型企业的情形，也不存在与大型企业的负责人为同一人的情形。</w:t>
      </w:r>
    </w:p>
    <w:p>
      <w:pPr>
        <w:pStyle w:val="3"/>
        <w:bidi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本企业对上述声明内容的真实性负责。如有虚假，将依法承担相应责任。</w:t>
      </w:r>
    </w:p>
    <w:p>
      <w:pPr>
        <w:pStyle w:val="33"/>
        <w:bidi w:val="0"/>
        <w:spacing w:line="360" w:lineRule="auto"/>
        <w:ind w:firstLine="2940" w:firstLineChars="140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单位名称（盖单位公章）：</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 xml:space="preserve">       </w:t>
      </w:r>
    </w:p>
    <w:p>
      <w:pPr>
        <w:pStyle w:val="33"/>
        <w:bidi w:val="0"/>
        <w:spacing w:line="360" w:lineRule="auto"/>
        <w:ind w:firstLine="5460" w:firstLineChars="2600"/>
        <w:jc w:val="both"/>
        <w:rPr>
          <w:rFonts w:hint="eastAsia"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日期：</w:t>
      </w:r>
      <w:r>
        <w:rPr>
          <w:rFonts w:hint="eastAsia" w:ascii="宋体" w:hAnsi="宋体" w:eastAsia="宋体" w:cs="宋体"/>
          <w:color w:val="000000"/>
          <w:kern w:val="2"/>
          <w:sz w:val="21"/>
          <w:szCs w:val="21"/>
          <w:u w:val="single"/>
          <w:lang w:val="en-US" w:eastAsia="zh-CN" w:bidi="ar-SA"/>
        </w:rPr>
        <w:t xml:space="preserve">                 </w:t>
      </w:r>
    </w:p>
    <w:p>
      <w:pPr>
        <w:bidi w:val="0"/>
        <w:rPr>
          <w:rFonts w:hint="eastAsia" w:ascii="宋体" w:hAnsi="宋体" w:eastAsia="宋体" w:cs="宋体"/>
          <w:color w:val="000000"/>
          <w:kern w:val="2"/>
          <w:sz w:val="21"/>
          <w:szCs w:val="21"/>
          <w:u w:val="single"/>
          <w:lang w:val="en-US" w:eastAsia="zh-CN" w:bidi="ar-SA"/>
        </w:rPr>
      </w:pPr>
    </w:p>
    <w:p>
      <w:pPr>
        <w:pStyle w:val="33"/>
        <w:bidi w:val="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1、从业人员、营业收入、资产总额填报上一年度数据，无上一年度数据的新成立企业可不填报。</w:t>
      </w:r>
    </w:p>
    <w:p>
      <w:pPr>
        <w:pStyle w:val="2"/>
        <w:ind w:left="0" w:leftChars="0" w:firstLine="0" w:firstLineChars="0"/>
        <w:jc w:val="both"/>
        <w:outlineLvl w:val="1"/>
        <w:rPr>
          <w:rFonts w:hint="eastAsia" w:ascii="宋体" w:hAnsi="宋体" w:eastAsia="宋体" w:cs="宋体"/>
          <w:b/>
          <w:bCs/>
          <w:color w:val="000000"/>
          <w:kern w:val="2"/>
          <w:sz w:val="21"/>
          <w:szCs w:val="21"/>
          <w:lang w:val="en-US" w:eastAsia="zh-CN" w:bidi="ar-SA"/>
        </w:rPr>
      </w:pPr>
      <w:bookmarkStart w:id="131" w:name="_Toc30536"/>
      <w:r>
        <w:rPr>
          <w:rFonts w:hint="eastAsia" w:ascii="宋体" w:hAnsi="宋体" w:eastAsia="宋体" w:cs="宋体"/>
          <w:b/>
          <w:bCs/>
          <w:color w:val="000000"/>
          <w:kern w:val="2"/>
          <w:sz w:val="21"/>
          <w:szCs w:val="21"/>
          <w:lang w:val="en-US" w:eastAsia="zh-CN" w:bidi="ar-SA"/>
        </w:rPr>
        <w:t>2、所投产品制造商属于中小微企业的填写，不属于的无需填写此项内容</w:t>
      </w:r>
      <w:bookmarkEnd w:id="131"/>
    </w:p>
    <w:p>
      <w:pP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br w:type="page"/>
      </w:r>
    </w:p>
    <w:p>
      <w:pPr>
        <w:pStyle w:val="2"/>
        <w:ind w:firstLine="537" w:firstLineChars="192"/>
        <w:jc w:val="center"/>
        <w:outlineLvl w:val="1"/>
        <w:rPr>
          <w:rFonts w:hint="eastAsia" w:ascii="宋体" w:hAnsi="宋体" w:eastAsia="宋体" w:cs="宋体"/>
          <w:b w:val="0"/>
          <w:bCs/>
          <w:color w:val="auto"/>
          <w:sz w:val="28"/>
          <w:szCs w:val="28"/>
          <w:lang w:eastAsia="zh-CN"/>
        </w:rPr>
      </w:pPr>
      <w:bookmarkStart w:id="132" w:name="_Toc1155"/>
      <w:r>
        <w:rPr>
          <w:rFonts w:hint="eastAsia" w:ascii="宋体" w:hAnsi="宋体" w:eastAsia="宋体" w:cs="宋体"/>
          <w:b w:val="0"/>
          <w:bCs/>
          <w:color w:val="auto"/>
          <w:sz w:val="28"/>
          <w:szCs w:val="28"/>
          <w:lang w:eastAsia="zh-CN"/>
        </w:rPr>
        <w:t>十、残疾人福利性单位声明函</w:t>
      </w:r>
      <w:bookmarkEnd w:id="130"/>
      <w:bookmarkEnd w:id="132"/>
    </w:p>
    <w:p>
      <w:pPr>
        <w:spacing w:line="360" w:lineRule="auto"/>
        <w:ind w:firstLine="420"/>
        <w:jc w:val="center"/>
        <w:outlineLvl w:val="9"/>
        <w:rPr>
          <w:rFonts w:ascii="宋体" w:hAnsi="宋体" w:eastAsia="宋体" w:cs="宋体"/>
          <w:color w:val="auto"/>
          <w:szCs w:val="21"/>
        </w:rPr>
      </w:pPr>
      <w:r>
        <w:rPr>
          <w:rFonts w:hint="eastAsia" w:ascii="宋体" w:hAnsi="宋体" w:eastAsia="宋体" w:cs="宋体"/>
          <w:color w:val="auto"/>
          <w:szCs w:val="21"/>
        </w:rPr>
        <w:t>（属于残疾人福利企业的填写，不属于的无需填写此项内容）</w:t>
      </w:r>
    </w:p>
    <w:p>
      <w:pPr>
        <w:pStyle w:val="34"/>
        <w:ind w:firstLine="420"/>
        <w:outlineLvl w:val="9"/>
        <w:rPr>
          <w:rFonts w:ascii="宋体" w:hAnsi="宋体" w:eastAsia="宋体" w:cs="宋体"/>
          <w:color w:val="auto"/>
          <w:szCs w:val="21"/>
        </w:rPr>
      </w:pPr>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本单位对上述声明的真实性负责。如有虚假，将承担相应的法律责任。</w:t>
      </w:r>
    </w:p>
    <w:p>
      <w:pPr>
        <w:spacing w:line="360" w:lineRule="auto"/>
        <w:ind w:firstLine="420"/>
        <w:outlineLvl w:val="9"/>
        <w:rPr>
          <w:rFonts w:ascii="宋体" w:hAnsi="宋体" w:eastAsia="宋体" w:cs="宋体"/>
          <w:color w:val="auto"/>
          <w:szCs w:val="21"/>
        </w:rPr>
      </w:pPr>
    </w:p>
    <w:p>
      <w:pPr>
        <w:spacing w:line="360" w:lineRule="auto"/>
        <w:ind w:firstLine="420"/>
        <w:outlineLvl w:val="9"/>
        <w:rPr>
          <w:rFonts w:ascii="宋体" w:hAnsi="宋体" w:eastAsia="宋体" w:cs="宋体"/>
          <w:color w:val="auto"/>
          <w:szCs w:val="21"/>
        </w:rPr>
      </w:pPr>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供应商名称（单位电子签章）：</w:t>
      </w:r>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日期：</w:t>
      </w:r>
    </w:p>
    <w:p>
      <w:pPr>
        <w:ind w:left="425" w:firstLine="0" w:firstLineChars="0"/>
        <w:outlineLvl w:val="9"/>
        <w:rPr>
          <w:rFonts w:ascii="宋体" w:hAnsi="宋体" w:eastAsia="宋体" w:cs="宋体"/>
          <w:bCs w:val="0"/>
          <w:color w:val="auto"/>
          <w:sz w:val="21"/>
          <w:szCs w:val="21"/>
        </w:rPr>
      </w:pPr>
    </w:p>
    <w:p>
      <w:pPr>
        <w:ind w:firstLine="422"/>
        <w:outlineLvl w:val="9"/>
        <w:rPr>
          <w:rFonts w:ascii="宋体" w:hAnsi="宋体" w:eastAsia="宋体" w:cs="宋体"/>
          <w:b/>
          <w:color w:val="auto"/>
          <w:szCs w:val="21"/>
        </w:rPr>
      </w:pPr>
    </w:p>
    <w:p>
      <w:pPr>
        <w:pStyle w:val="33"/>
        <w:outlineLvl w:val="9"/>
        <w:rPr>
          <w:rFonts w:hAnsi="宋体"/>
          <w:b/>
          <w:color w:val="auto"/>
          <w:kern w:val="2"/>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pStyle w:val="19"/>
        <w:ind w:firstLine="422"/>
        <w:outlineLvl w:val="9"/>
        <w:rPr>
          <w:rFonts w:ascii="宋体" w:hAnsi="宋体" w:eastAsia="宋体" w:cs="宋体"/>
          <w:b/>
          <w:color w:val="auto"/>
          <w:sz w:val="21"/>
          <w:szCs w:val="21"/>
        </w:rPr>
      </w:pPr>
    </w:p>
    <w:p>
      <w:pPr>
        <w:ind w:left="0" w:leftChars="0" w:firstLine="0" w:firstLineChars="0"/>
        <w:jc w:val="both"/>
        <w:outlineLvl w:val="9"/>
        <w:rPr>
          <w:rFonts w:ascii="宋体" w:hAnsi="宋体" w:eastAsia="宋体" w:cs="宋体"/>
          <w:bCs w:val="0"/>
          <w:color w:val="auto"/>
          <w:sz w:val="21"/>
          <w:szCs w:val="21"/>
        </w:rPr>
      </w:pPr>
    </w:p>
    <w:p>
      <w:pPr>
        <w:outlineLvl w:val="9"/>
        <w:rPr>
          <w:color w:val="auto"/>
        </w:rPr>
      </w:pPr>
    </w:p>
    <w:p>
      <w:pPr>
        <w:pStyle w:val="2"/>
        <w:ind w:firstLine="537" w:firstLineChars="192"/>
        <w:jc w:val="center"/>
        <w:outlineLvl w:val="1"/>
        <w:rPr>
          <w:rFonts w:hint="eastAsia" w:ascii="宋体" w:hAnsi="宋体" w:eastAsia="宋体" w:cs="宋体"/>
          <w:b w:val="0"/>
          <w:bCs/>
          <w:color w:val="auto"/>
          <w:sz w:val="28"/>
          <w:szCs w:val="28"/>
          <w:lang w:eastAsia="zh-CN"/>
        </w:rPr>
      </w:pPr>
      <w:bookmarkStart w:id="133" w:name="_Toc12220"/>
      <w:r>
        <w:rPr>
          <w:rFonts w:hint="eastAsia" w:ascii="宋体" w:hAnsi="宋体" w:eastAsia="宋体" w:cs="宋体"/>
          <w:b w:val="0"/>
          <w:bCs/>
          <w:color w:val="auto"/>
          <w:sz w:val="28"/>
          <w:szCs w:val="28"/>
          <w:lang w:eastAsia="zh-CN"/>
        </w:rPr>
        <w:t>十一、监狱企业证明文件（如有）</w:t>
      </w:r>
      <w:bookmarkEnd w:id="133"/>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spacing w:line="360" w:lineRule="auto"/>
        <w:ind w:firstLine="420"/>
        <w:jc w:val="center"/>
        <w:outlineLvl w:val="9"/>
        <w:rPr>
          <w:rFonts w:ascii="宋体" w:hAnsi="宋体" w:eastAsia="宋体" w:cs="宋体"/>
          <w:color w:val="auto"/>
          <w:szCs w:val="21"/>
        </w:rPr>
      </w:pPr>
    </w:p>
    <w:p>
      <w:pPr>
        <w:spacing w:line="360" w:lineRule="auto"/>
        <w:ind w:firstLine="420"/>
        <w:jc w:val="center"/>
        <w:outlineLvl w:val="9"/>
        <w:rPr>
          <w:rFonts w:ascii="宋体" w:hAnsi="宋体" w:eastAsia="宋体" w:cs="宋体"/>
          <w:color w:val="auto"/>
          <w:szCs w:val="21"/>
        </w:rPr>
      </w:pPr>
    </w:p>
    <w:p>
      <w:pPr>
        <w:spacing w:line="360" w:lineRule="auto"/>
        <w:ind w:firstLine="420"/>
        <w:outlineLvl w:val="9"/>
        <w:rPr>
          <w:rFonts w:ascii="宋体" w:hAnsi="宋体" w:eastAsia="宋体" w:cs="宋体"/>
          <w:color w:val="auto"/>
          <w:szCs w:val="21"/>
        </w:rPr>
      </w:pPr>
      <w:r>
        <w:rPr>
          <w:rFonts w:hint="eastAsia" w:ascii="宋体" w:hAnsi="宋体" w:eastAsia="宋体" w:cs="宋体"/>
          <w:color w:val="auto"/>
          <w:szCs w:val="21"/>
        </w:rPr>
        <w:t>注：在投标文件中附扫描件。</w:t>
      </w:r>
    </w:p>
    <w:p>
      <w:pPr>
        <w:ind w:left="425" w:firstLine="0" w:firstLineChars="0"/>
        <w:outlineLvl w:val="9"/>
        <w:rPr>
          <w:rFonts w:ascii="宋体" w:hAnsi="宋体" w:eastAsia="宋体" w:cs="宋体"/>
          <w:color w:val="auto"/>
          <w:sz w:val="28"/>
          <w:szCs w:val="28"/>
        </w:rPr>
      </w:pPr>
    </w:p>
    <w:p>
      <w:pPr>
        <w:ind w:left="425" w:firstLine="0" w:firstLineChars="0"/>
        <w:outlineLvl w:val="9"/>
        <w:rPr>
          <w:rFonts w:ascii="宋体" w:hAnsi="宋体" w:eastAsia="宋体" w:cs="宋体"/>
          <w:color w:val="auto"/>
          <w:sz w:val="28"/>
          <w:szCs w:val="28"/>
        </w:rPr>
      </w:pPr>
    </w:p>
    <w:p>
      <w:pPr>
        <w:ind w:left="425" w:firstLine="0" w:firstLineChars="0"/>
        <w:outlineLvl w:val="9"/>
        <w:rPr>
          <w:rFonts w:ascii="宋体" w:hAnsi="宋体" w:eastAsia="宋体" w:cs="宋体"/>
          <w:color w:val="auto"/>
          <w:sz w:val="28"/>
          <w:szCs w:val="28"/>
        </w:rPr>
      </w:pPr>
    </w:p>
    <w:p>
      <w:pPr>
        <w:ind w:left="425" w:firstLine="0" w:firstLineChars="0"/>
        <w:outlineLvl w:val="9"/>
        <w:rPr>
          <w:rFonts w:ascii="宋体" w:hAnsi="宋体" w:eastAsia="宋体" w:cs="宋体"/>
          <w:color w:val="auto"/>
          <w:sz w:val="28"/>
          <w:szCs w:val="28"/>
        </w:rPr>
      </w:pPr>
    </w:p>
    <w:p>
      <w:pPr>
        <w:ind w:left="425" w:firstLine="0" w:firstLineChars="0"/>
        <w:outlineLvl w:val="9"/>
        <w:rPr>
          <w:rFonts w:ascii="宋体" w:hAnsi="宋体" w:eastAsia="宋体" w:cs="宋体"/>
          <w:color w:val="auto"/>
          <w:sz w:val="28"/>
          <w:szCs w:val="28"/>
        </w:rPr>
      </w:pPr>
    </w:p>
    <w:p>
      <w:pPr>
        <w:ind w:firstLine="562"/>
        <w:outlineLvl w:val="9"/>
        <w:rPr>
          <w:rFonts w:ascii="宋体" w:hAnsi="宋体" w:eastAsia="宋体" w:cs="宋体"/>
          <w:b/>
          <w:bCs/>
          <w:color w:val="auto"/>
          <w:sz w:val="28"/>
          <w:szCs w:val="28"/>
        </w:rPr>
      </w:pPr>
    </w:p>
    <w:p>
      <w:pPr>
        <w:pStyle w:val="2"/>
        <w:ind w:firstLine="210"/>
        <w:outlineLvl w:val="9"/>
        <w:rPr>
          <w:color w:val="auto"/>
        </w:rPr>
      </w:pPr>
    </w:p>
    <w:p>
      <w:pPr>
        <w:spacing w:line="360" w:lineRule="auto"/>
        <w:ind w:firstLine="422"/>
        <w:jc w:val="center"/>
        <w:outlineLvl w:val="9"/>
        <w:rPr>
          <w:rFonts w:ascii="宋体" w:hAnsi="宋体" w:eastAsia="宋体" w:cs="宋体"/>
          <w:b/>
          <w:color w:val="auto"/>
          <w:szCs w:val="21"/>
        </w:rPr>
      </w:pPr>
    </w:p>
    <w:p>
      <w:pPr>
        <w:spacing w:line="360" w:lineRule="auto"/>
        <w:ind w:firstLine="422"/>
        <w:jc w:val="center"/>
        <w:outlineLvl w:val="9"/>
        <w:rPr>
          <w:rFonts w:ascii="宋体" w:hAnsi="宋体" w:eastAsia="宋体" w:cs="宋体"/>
          <w:b/>
          <w:color w:val="auto"/>
          <w:szCs w:val="21"/>
        </w:rPr>
      </w:pPr>
    </w:p>
    <w:p>
      <w:pPr>
        <w:ind w:firstLine="562"/>
        <w:outlineLvl w:val="9"/>
        <w:rPr>
          <w:rFonts w:ascii="宋体" w:hAnsi="宋体" w:eastAsia="宋体" w:cs="宋体"/>
          <w:color w:val="auto"/>
          <w:sz w:val="28"/>
          <w:szCs w:val="28"/>
        </w:rPr>
      </w:pPr>
    </w:p>
    <w:p>
      <w:pPr>
        <w:ind w:firstLine="420"/>
        <w:outlineLvl w:val="9"/>
        <w:rPr>
          <w:color w:val="auto"/>
        </w:rPr>
      </w:pPr>
    </w:p>
    <w:p>
      <w:pPr>
        <w:pStyle w:val="2"/>
        <w:ind w:firstLine="210"/>
        <w:outlineLvl w:val="9"/>
        <w:rPr>
          <w:color w:val="auto"/>
        </w:rPr>
      </w:pPr>
    </w:p>
    <w:p>
      <w:pPr>
        <w:outlineLvl w:val="9"/>
        <w:rPr>
          <w:color w:val="auto"/>
        </w:rPr>
      </w:pPr>
    </w:p>
    <w:p>
      <w:pPr>
        <w:pStyle w:val="5"/>
        <w:outlineLvl w:val="9"/>
        <w:rPr>
          <w:rFonts w:hint="eastAsia"/>
          <w:color w:val="auto"/>
        </w:rPr>
      </w:pPr>
    </w:p>
    <w:p>
      <w:pPr>
        <w:outlineLvl w:val="9"/>
        <w:rPr>
          <w:rFonts w:hint="eastAsia"/>
          <w:color w:val="auto"/>
        </w:rPr>
      </w:pPr>
    </w:p>
    <w:p>
      <w:pPr>
        <w:pStyle w:val="2"/>
        <w:ind w:firstLine="537" w:firstLineChars="192"/>
        <w:jc w:val="center"/>
        <w:outlineLvl w:val="1"/>
        <w:rPr>
          <w:rFonts w:hint="eastAsia" w:ascii="宋体" w:hAnsi="宋体" w:eastAsia="宋体" w:cs="宋体"/>
          <w:b w:val="0"/>
          <w:bCs/>
          <w:color w:val="auto"/>
          <w:sz w:val="28"/>
          <w:szCs w:val="28"/>
          <w:lang w:eastAsia="zh-CN"/>
        </w:rPr>
      </w:pPr>
      <w:bookmarkStart w:id="134" w:name="_Toc27206"/>
      <w:r>
        <w:rPr>
          <w:rFonts w:hint="eastAsia" w:ascii="宋体" w:hAnsi="宋体" w:eastAsia="宋体" w:cs="宋体"/>
          <w:b w:val="0"/>
          <w:bCs/>
          <w:color w:val="auto"/>
          <w:sz w:val="28"/>
          <w:szCs w:val="28"/>
          <w:lang w:eastAsia="zh-CN"/>
        </w:rPr>
        <w:t>十二、反商业贿赂承诺书</w:t>
      </w:r>
      <w:bookmarkEnd w:id="134"/>
    </w:p>
    <w:p>
      <w:pPr>
        <w:pStyle w:val="2"/>
        <w:ind w:firstLine="210"/>
        <w:outlineLvl w:val="9"/>
        <w:rPr>
          <w:rFonts w:ascii="宋体" w:hAnsi="宋体" w:eastAsia="宋体" w:cs="宋体"/>
          <w:color w:val="auto"/>
          <w:szCs w:val="21"/>
        </w:rPr>
      </w:pPr>
    </w:p>
    <w:p>
      <w:pPr>
        <w:autoSpaceDE w:val="0"/>
        <w:autoSpaceDN w:val="0"/>
        <w:adjustRightInd w:val="0"/>
        <w:spacing w:line="360" w:lineRule="auto"/>
        <w:ind w:firstLine="630" w:firstLineChars="300"/>
        <w:jc w:val="left"/>
        <w:outlineLvl w:val="9"/>
        <w:rPr>
          <w:rFonts w:ascii="宋体" w:hAnsi="宋体" w:eastAsia="宋体" w:cs="宋体"/>
          <w:color w:val="auto"/>
          <w:szCs w:val="21"/>
          <w:lang w:val="zh-CN"/>
        </w:rPr>
      </w:pPr>
      <w:r>
        <w:rPr>
          <w:rFonts w:hint="eastAsia" w:ascii="宋体" w:hAnsi="宋体" w:eastAsia="宋体" w:cs="宋体"/>
          <w:color w:val="auto"/>
          <w:szCs w:val="21"/>
          <w:lang w:val="zh-CN"/>
        </w:rPr>
        <w:t>我方承诺：</w:t>
      </w:r>
    </w:p>
    <w:p>
      <w:pPr>
        <w:autoSpaceDE w:val="0"/>
        <w:autoSpaceDN w:val="0"/>
        <w:adjustRightInd w:val="0"/>
        <w:spacing w:line="360" w:lineRule="auto"/>
        <w:ind w:firstLine="630" w:firstLineChars="300"/>
        <w:jc w:val="left"/>
        <w:outlineLvl w:val="9"/>
        <w:rPr>
          <w:rFonts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（项目编号：  ）</w:t>
      </w:r>
      <w:r>
        <w:rPr>
          <w:rFonts w:hint="eastAsia" w:ascii="宋体" w:hAnsi="宋体" w:eastAsia="宋体" w:cs="宋体"/>
          <w:color w:val="auto"/>
          <w:szCs w:val="21"/>
          <w:lang w:val="zh-CN"/>
        </w:rPr>
        <w:t>投标活动中，我方保证做到：</w:t>
      </w:r>
    </w:p>
    <w:p>
      <w:pPr>
        <w:autoSpaceDE w:val="0"/>
        <w:autoSpaceDN w:val="0"/>
        <w:adjustRightInd w:val="0"/>
        <w:spacing w:line="360" w:lineRule="auto"/>
        <w:ind w:firstLine="630" w:firstLineChars="300"/>
        <w:jc w:val="left"/>
        <w:outlineLvl w:val="9"/>
        <w:rPr>
          <w:rFonts w:ascii="宋体" w:hAnsi="宋体" w:eastAsia="宋体" w:cs="宋体"/>
          <w:color w:val="auto"/>
          <w:szCs w:val="21"/>
          <w:lang w:val="zh-CN"/>
        </w:rPr>
      </w:pPr>
      <w:r>
        <w:rPr>
          <w:rFonts w:hint="eastAsia" w:ascii="宋体" w:hAnsi="宋体" w:eastAsia="宋体" w:cs="宋体"/>
          <w:color w:val="auto"/>
          <w:szCs w:val="21"/>
          <w:lang w:val="zh-CN"/>
        </w:rPr>
        <w:t>一、公平竞争参加本次公开采购活动。</w:t>
      </w:r>
    </w:p>
    <w:p>
      <w:pPr>
        <w:autoSpaceDE w:val="0"/>
        <w:autoSpaceDN w:val="0"/>
        <w:adjustRightInd w:val="0"/>
        <w:spacing w:line="360" w:lineRule="auto"/>
        <w:ind w:firstLine="630" w:firstLineChars="300"/>
        <w:jc w:val="left"/>
        <w:outlineLvl w:val="9"/>
        <w:rPr>
          <w:rFonts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630" w:firstLineChars="300"/>
        <w:jc w:val="left"/>
        <w:outlineLvl w:val="9"/>
        <w:rPr>
          <w:rFonts w:ascii="宋体" w:hAnsi="宋体" w:eastAsia="宋体" w:cs="宋体"/>
          <w:color w:val="auto"/>
          <w:szCs w:val="21"/>
          <w:lang w:val="zh-CN"/>
        </w:rPr>
      </w:pPr>
      <w:r>
        <w:rPr>
          <w:rFonts w:hint="eastAsia" w:ascii="宋体" w:hAnsi="宋体" w:eastAsia="宋体" w:cs="宋体"/>
          <w:color w:val="auto"/>
          <w:szCs w:val="21"/>
          <w:lang w:val="zh-CN"/>
        </w:rPr>
        <w:t>三、若出现上述行为，我方及参与投标的工作人员愿意接受按照国家法律法规等有关规定给予的处罚。</w:t>
      </w: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bookmarkStart w:id="135" w:name="_Toc20561"/>
      <w:r>
        <w:rPr>
          <w:rFonts w:hint="eastAsia" w:ascii="宋体" w:hAnsi="宋体" w:eastAsia="宋体" w:cs="宋体"/>
          <w:color w:val="auto"/>
          <w:szCs w:val="21"/>
        </w:rPr>
        <w:t>供应商（单位电子签章）：</w:t>
      </w:r>
      <w:bookmarkEnd w:id="135"/>
      <w:r>
        <w:rPr>
          <w:rFonts w:hint="eastAsia" w:ascii="宋体" w:hAnsi="宋体" w:eastAsia="宋体" w:cs="宋体"/>
          <w:color w:val="auto"/>
          <w:szCs w:val="21"/>
        </w:rPr>
        <w:t>　</w:t>
      </w:r>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bookmarkStart w:id="136" w:name="_Toc5607"/>
      <w:r>
        <w:rPr>
          <w:rFonts w:hint="eastAsia" w:ascii="宋体" w:hAnsi="宋体" w:eastAsia="宋体" w:cs="宋体"/>
          <w:color w:val="auto"/>
          <w:szCs w:val="21"/>
        </w:rPr>
        <w:t>法定代表人或授权代表</w:t>
      </w:r>
      <w:r>
        <w:rPr>
          <w:rFonts w:hint="eastAsia" w:eastAsia="宋体"/>
          <w:color w:val="auto"/>
          <w:spacing w:val="8"/>
          <w:sz w:val="21"/>
          <w:szCs w:val="21"/>
          <w:shd w:val="clear" w:color="auto" w:fill="FFFFFF"/>
        </w:rPr>
        <w:t>（电子签名或</w:t>
      </w:r>
      <w:r>
        <w:rPr>
          <w:rFonts w:hint="eastAsia" w:eastAsia="宋体"/>
          <w:color w:val="auto"/>
          <w:spacing w:val="8"/>
          <w:sz w:val="21"/>
          <w:szCs w:val="21"/>
          <w:shd w:val="clear" w:color="auto" w:fill="FFFFFF"/>
          <w:lang w:eastAsia="zh-CN"/>
        </w:rPr>
        <w:t>签名或</w:t>
      </w:r>
      <w:r>
        <w:rPr>
          <w:rFonts w:hint="eastAsia" w:eastAsia="宋体"/>
          <w:color w:val="auto"/>
          <w:spacing w:val="8"/>
          <w:sz w:val="21"/>
          <w:szCs w:val="21"/>
          <w:shd w:val="clear" w:color="auto" w:fill="FFFFFF"/>
        </w:rPr>
        <w:t>盖章）</w:t>
      </w:r>
      <w:r>
        <w:rPr>
          <w:rFonts w:hint="eastAsia" w:ascii="宋体" w:hAnsi="宋体" w:eastAsia="宋体" w:cs="宋体"/>
          <w:color w:val="auto"/>
          <w:szCs w:val="21"/>
        </w:rPr>
        <w:t>：</w:t>
      </w:r>
      <w:bookmarkEnd w:id="136"/>
    </w:p>
    <w:p>
      <w:pPr>
        <w:spacing w:line="360" w:lineRule="auto"/>
        <w:ind w:left="645" w:firstLine="420"/>
        <w:outlineLvl w:val="9"/>
        <w:rPr>
          <w:rFonts w:ascii="宋体" w:hAnsi="宋体" w:eastAsia="宋体" w:cs="宋体"/>
          <w:color w:val="auto"/>
          <w:szCs w:val="21"/>
        </w:rPr>
      </w:pPr>
    </w:p>
    <w:p>
      <w:pPr>
        <w:spacing w:line="360" w:lineRule="auto"/>
        <w:ind w:left="645" w:firstLine="420"/>
        <w:outlineLvl w:val="9"/>
        <w:rPr>
          <w:rFonts w:ascii="宋体" w:hAnsi="宋体" w:eastAsia="宋体" w:cs="宋体"/>
          <w:color w:val="auto"/>
          <w:szCs w:val="21"/>
        </w:rPr>
      </w:pPr>
      <w:bookmarkStart w:id="137" w:name="_Toc23777"/>
      <w:r>
        <w:rPr>
          <w:rFonts w:hint="eastAsia" w:ascii="宋体" w:hAnsi="宋体" w:eastAsia="宋体" w:cs="宋体"/>
          <w:color w:val="auto"/>
          <w:szCs w:val="21"/>
        </w:rPr>
        <w:t>日期：    年　　月　　日</w:t>
      </w:r>
      <w:bookmarkEnd w:id="137"/>
    </w:p>
    <w:p>
      <w:pPr>
        <w:spacing w:line="360" w:lineRule="auto"/>
        <w:ind w:left="645" w:firstLine="420"/>
        <w:outlineLvl w:val="9"/>
        <w:rPr>
          <w:rFonts w:ascii="宋体" w:hAnsi="宋体" w:eastAsia="宋体" w:cs="宋体"/>
          <w:color w:val="auto"/>
          <w:szCs w:val="21"/>
        </w:rPr>
      </w:pPr>
    </w:p>
    <w:p>
      <w:pPr>
        <w:pStyle w:val="2"/>
        <w:ind w:firstLine="210"/>
        <w:outlineLvl w:val="9"/>
        <w:rPr>
          <w:color w:val="auto"/>
        </w:rPr>
      </w:pPr>
    </w:p>
    <w:p>
      <w:pPr>
        <w:pStyle w:val="5"/>
        <w:outlineLvl w:val="9"/>
        <w:rPr>
          <w:color w:val="auto"/>
        </w:rPr>
      </w:pPr>
    </w:p>
    <w:p>
      <w:pPr>
        <w:ind w:firstLine="420"/>
        <w:outlineLvl w:val="9"/>
        <w:rPr>
          <w:color w:val="auto"/>
        </w:rPr>
      </w:pPr>
    </w:p>
    <w:p>
      <w:pPr>
        <w:pStyle w:val="2"/>
        <w:ind w:firstLine="210"/>
        <w:outlineLvl w:val="9"/>
        <w:rPr>
          <w:rFonts w:hint="eastAsia"/>
          <w:color w:val="auto"/>
        </w:rPr>
      </w:pPr>
    </w:p>
    <w:p>
      <w:pPr>
        <w:pStyle w:val="2"/>
        <w:ind w:firstLine="537" w:firstLineChars="192"/>
        <w:jc w:val="center"/>
        <w:outlineLvl w:val="1"/>
        <w:rPr>
          <w:rFonts w:hint="eastAsia" w:ascii="宋体" w:hAnsi="宋体" w:eastAsia="宋体" w:cs="宋体"/>
          <w:b w:val="0"/>
          <w:bCs/>
          <w:color w:val="auto"/>
          <w:sz w:val="28"/>
          <w:szCs w:val="28"/>
          <w:lang w:eastAsia="zh-CN"/>
        </w:rPr>
      </w:pPr>
      <w:bookmarkStart w:id="138" w:name="_Toc10037"/>
      <w:r>
        <w:rPr>
          <w:rFonts w:hint="eastAsia" w:ascii="宋体" w:hAnsi="宋体" w:eastAsia="宋体" w:cs="宋体"/>
          <w:b w:val="0"/>
          <w:bCs/>
          <w:color w:val="auto"/>
          <w:sz w:val="28"/>
          <w:szCs w:val="28"/>
          <w:lang w:eastAsia="zh-CN"/>
        </w:rPr>
        <w:t>十三、其他材料</w:t>
      </w:r>
      <w:bookmarkEnd w:id="138"/>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hint="eastAsia"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p>
    <w:p>
      <w:pPr>
        <w:pStyle w:val="22"/>
        <w:shd w:val="clear" w:color="auto" w:fill="FFFFFF"/>
        <w:spacing w:before="0" w:beforeAutospacing="0" w:after="0" w:afterAutospacing="0" w:line="405" w:lineRule="atLeast"/>
        <w:ind w:firstLine="422"/>
        <w:jc w:val="center"/>
        <w:outlineLvl w:val="9"/>
        <w:rPr>
          <w:rFonts w:eastAsia="宋体"/>
          <w:b/>
          <w:color w:val="auto"/>
          <w:sz w:val="21"/>
          <w:szCs w:val="21"/>
        </w:rPr>
      </w:pPr>
      <w:r>
        <w:rPr>
          <w:rFonts w:hint="eastAsia" w:eastAsia="宋体"/>
          <w:b/>
          <w:color w:val="auto"/>
          <w:sz w:val="21"/>
          <w:szCs w:val="21"/>
        </w:rPr>
        <w:t>2、采购代理服务费承诺函</w:t>
      </w:r>
    </w:p>
    <w:p>
      <w:pPr>
        <w:pStyle w:val="22"/>
        <w:shd w:val="clear" w:color="auto" w:fill="FFFFFF"/>
        <w:spacing w:before="0" w:beforeAutospacing="0" w:after="0" w:afterAutospacing="0"/>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 </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致</w:t>
      </w:r>
      <w:r>
        <w:rPr>
          <w:rFonts w:hint="eastAsia" w:eastAsia="宋体"/>
          <w:color w:val="auto"/>
          <w:spacing w:val="8"/>
          <w:sz w:val="21"/>
          <w:szCs w:val="21"/>
          <w:u w:val="single"/>
          <w:shd w:val="clear" w:color="auto" w:fill="FFFFFF"/>
        </w:rPr>
        <w:t>（采购人及采购代理机构） </w:t>
      </w:r>
      <w:r>
        <w:rPr>
          <w:rFonts w:hint="eastAsia" w:eastAsia="宋体"/>
          <w:color w:val="auto"/>
          <w:spacing w:val="8"/>
          <w:sz w:val="21"/>
          <w:szCs w:val="21"/>
          <w:shd w:val="clear" w:color="auto" w:fill="FFFFFF"/>
        </w:rPr>
        <w:t>：</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我们在贵公司组织的（项目名称：</w:t>
      </w:r>
      <w:r>
        <w:rPr>
          <w:rFonts w:hint="eastAsia" w:eastAsia="宋体"/>
          <w:color w:val="auto"/>
          <w:spacing w:val="8"/>
          <w:sz w:val="21"/>
          <w:szCs w:val="21"/>
          <w:u w:val="single"/>
          <w:shd w:val="clear" w:color="auto" w:fill="FFFFFF"/>
        </w:rPr>
        <w:t xml:space="preserve">     </w:t>
      </w:r>
      <w:r>
        <w:rPr>
          <w:rFonts w:hint="eastAsia" w:eastAsia="宋体"/>
          <w:color w:val="auto"/>
          <w:spacing w:val="8"/>
          <w:sz w:val="21"/>
          <w:szCs w:val="21"/>
          <w:shd w:val="clear" w:color="auto" w:fill="FFFFFF"/>
        </w:rPr>
        <w:t>，采购编号：</w:t>
      </w:r>
      <w:r>
        <w:rPr>
          <w:rFonts w:hint="eastAsia" w:eastAsia="宋体"/>
          <w:color w:val="auto"/>
          <w:spacing w:val="8"/>
          <w:sz w:val="21"/>
          <w:szCs w:val="21"/>
          <w:u w:val="single"/>
          <w:shd w:val="clear" w:color="auto" w:fill="FFFFFF"/>
        </w:rPr>
        <w:t xml:space="preserve">     </w:t>
      </w:r>
      <w:r>
        <w:rPr>
          <w:rFonts w:hint="eastAsia" w:eastAsia="宋体"/>
          <w:color w:val="auto"/>
          <w:spacing w:val="8"/>
          <w:sz w:val="21"/>
          <w:szCs w:val="21"/>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特此承诺。</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 </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 </w:t>
      </w:r>
    </w:p>
    <w:p>
      <w:pPr>
        <w:pStyle w:val="22"/>
        <w:shd w:val="clear" w:color="auto" w:fill="FFFFFF"/>
        <w:spacing w:before="0" w:beforeAutospacing="0" w:after="0" w:afterAutospacing="0" w:line="360" w:lineRule="auto"/>
        <w:ind w:firstLine="452"/>
        <w:outlineLvl w:val="9"/>
        <w:rPr>
          <w:rFonts w:eastAsia="宋体"/>
          <w:color w:val="auto"/>
          <w:spacing w:val="8"/>
          <w:sz w:val="21"/>
          <w:szCs w:val="21"/>
        </w:rPr>
      </w:pPr>
      <w:r>
        <w:rPr>
          <w:rFonts w:hint="eastAsia" w:eastAsia="宋体"/>
          <w:color w:val="auto"/>
          <w:spacing w:val="8"/>
          <w:sz w:val="21"/>
          <w:szCs w:val="21"/>
          <w:shd w:val="clear" w:color="auto" w:fill="FFFFFF"/>
        </w:rPr>
        <w:t>供应商名称：</w:t>
      </w:r>
      <w:r>
        <w:rPr>
          <w:rFonts w:hint="eastAsia" w:eastAsia="宋体"/>
          <w:color w:val="auto"/>
          <w:spacing w:val="8"/>
          <w:sz w:val="21"/>
          <w:szCs w:val="21"/>
          <w:u w:val="single"/>
          <w:shd w:val="clear" w:color="auto" w:fill="FFFFFF"/>
        </w:rPr>
        <w:t>          </w:t>
      </w:r>
      <w:r>
        <w:rPr>
          <w:rFonts w:hint="eastAsia" w:eastAsia="宋体"/>
          <w:color w:val="auto"/>
          <w:spacing w:val="8"/>
          <w:sz w:val="21"/>
          <w:szCs w:val="21"/>
          <w:shd w:val="clear" w:color="auto" w:fill="FFFFFF"/>
        </w:rPr>
        <w:t>（单位电子签章）</w:t>
      </w:r>
    </w:p>
    <w:p>
      <w:pPr>
        <w:pStyle w:val="22"/>
        <w:shd w:val="clear" w:color="auto" w:fill="FFFFFF"/>
        <w:spacing w:before="0" w:beforeAutospacing="0" w:after="0" w:afterAutospacing="0" w:line="360" w:lineRule="auto"/>
        <w:ind w:firstLine="452"/>
        <w:outlineLvl w:val="9"/>
        <w:rPr>
          <w:rFonts w:eastAsia="宋体"/>
          <w:color w:val="auto"/>
          <w:spacing w:val="8"/>
          <w:sz w:val="21"/>
          <w:szCs w:val="21"/>
        </w:rPr>
      </w:pPr>
      <w:r>
        <w:rPr>
          <w:rFonts w:hint="eastAsia" w:eastAsia="宋体"/>
          <w:color w:val="auto"/>
          <w:spacing w:val="8"/>
          <w:sz w:val="21"/>
          <w:szCs w:val="21"/>
          <w:shd w:val="clear" w:color="auto" w:fill="FFFFFF"/>
        </w:rPr>
        <w:t>法定代表人或授权代表：</w:t>
      </w:r>
      <w:r>
        <w:rPr>
          <w:rFonts w:hint="eastAsia" w:eastAsia="宋体"/>
          <w:color w:val="auto"/>
          <w:spacing w:val="8"/>
          <w:sz w:val="21"/>
          <w:szCs w:val="21"/>
          <w:u w:val="single"/>
          <w:shd w:val="clear" w:color="auto" w:fill="FFFFFF"/>
        </w:rPr>
        <w:t>      </w:t>
      </w:r>
      <w:r>
        <w:rPr>
          <w:rFonts w:hint="eastAsia" w:eastAsia="宋体"/>
          <w:color w:val="auto"/>
          <w:spacing w:val="8"/>
          <w:sz w:val="21"/>
          <w:szCs w:val="21"/>
          <w:shd w:val="clear" w:color="auto" w:fill="FFFFFF"/>
        </w:rPr>
        <w:t>（电子签名或</w:t>
      </w:r>
      <w:r>
        <w:rPr>
          <w:rFonts w:hint="eastAsia" w:eastAsia="宋体"/>
          <w:color w:val="auto"/>
          <w:spacing w:val="8"/>
          <w:sz w:val="21"/>
          <w:szCs w:val="21"/>
          <w:shd w:val="clear" w:color="auto" w:fill="FFFFFF"/>
          <w:lang w:eastAsia="zh-CN"/>
        </w:rPr>
        <w:t>签名或</w:t>
      </w:r>
      <w:r>
        <w:rPr>
          <w:rFonts w:hint="eastAsia" w:eastAsia="宋体"/>
          <w:color w:val="auto"/>
          <w:spacing w:val="8"/>
          <w:sz w:val="21"/>
          <w:szCs w:val="21"/>
          <w:shd w:val="clear" w:color="auto" w:fill="FFFFFF"/>
        </w:rPr>
        <w:t>盖章）</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日期：</w:t>
      </w:r>
      <w:r>
        <w:rPr>
          <w:rFonts w:hint="eastAsia" w:eastAsia="宋体"/>
          <w:color w:val="auto"/>
          <w:spacing w:val="8"/>
          <w:sz w:val="21"/>
          <w:szCs w:val="21"/>
          <w:u w:val="single"/>
          <w:shd w:val="clear" w:color="auto" w:fill="FFFFFF"/>
        </w:rPr>
        <w:t>              </w:t>
      </w:r>
    </w:p>
    <w:p>
      <w:pPr>
        <w:pStyle w:val="22"/>
        <w:shd w:val="clear" w:color="auto" w:fill="FFFFFF"/>
        <w:spacing w:before="0" w:beforeAutospacing="0" w:after="0" w:afterAutospacing="0" w:line="360" w:lineRule="auto"/>
        <w:ind w:firstLine="452"/>
        <w:jc w:val="both"/>
        <w:outlineLvl w:val="9"/>
        <w:rPr>
          <w:rFonts w:eastAsia="宋体"/>
          <w:color w:val="auto"/>
          <w:spacing w:val="8"/>
          <w:sz w:val="21"/>
          <w:szCs w:val="21"/>
        </w:rPr>
      </w:pPr>
      <w:r>
        <w:rPr>
          <w:rFonts w:hint="eastAsia" w:eastAsia="宋体"/>
          <w:color w:val="auto"/>
          <w:spacing w:val="8"/>
          <w:sz w:val="21"/>
          <w:szCs w:val="21"/>
          <w:shd w:val="clear" w:color="auto" w:fill="FFFFFF"/>
        </w:rPr>
        <w:t> </w:t>
      </w:r>
    </w:p>
    <w:p>
      <w:pPr>
        <w:ind w:firstLine="420"/>
        <w:outlineLvl w:val="9"/>
        <w:rPr>
          <w:rFonts w:ascii="宋体" w:hAnsi="宋体" w:eastAsia="宋体" w:cs="宋体"/>
          <w:color w:val="auto"/>
          <w:szCs w:val="21"/>
        </w:rPr>
      </w:pPr>
    </w:p>
    <w:p>
      <w:pPr>
        <w:spacing w:line="360" w:lineRule="auto"/>
        <w:ind w:firstLine="420"/>
        <w:jc w:val="center"/>
        <w:outlineLvl w:val="9"/>
        <w:rPr>
          <w:rFonts w:ascii="宋体" w:hAnsi="宋体" w:eastAsia="宋体" w:cs="宋体"/>
          <w:color w:val="auto"/>
          <w:szCs w:val="21"/>
        </w:rPr>
      </w:pPr>
    </w:p>
    <w:p>
      <w:pPr>
        <w:ind w:firstLine="420"/>
        <w:jc w:val="center"/>
        <w:outlineLvl w:val="9"/>
        <w:rPr>
          <w:rFonts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b/>
          <w:color w:val="auto"/>
          <w:szCs w:val="21"/>
        </w:rPr>
        <w:t>3、供应商认为需要的其他资料</w:t>
      </w:r>
    </w:p>
    <w:p>
      <w:pPr>
        <w:ind w:firstLine="422"/>
        <w:jc w:val="center"/>
        <w:outlineLvl w:val="9"/>
        <w:rPr>
          <w:rFonts w:ascii="宋体" w:hAnsi="宋体" w:eastAsia="宋体" w:cs="宋体"/>
          <w:b/>
          <w:bCs/>
          <w:color w:val="auto"/>
          <w:szCs w:val="21"/>
        </w:rPr>
      </w:pPr>
    </w:p>
    <w:p>
      <w:pPr>
        <w:ind w:firstLine="422"/>
        <w:jc w:val="center"/>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211"/>
        <w:outlineLvl w:val="9"/>
        <w:rPr>
          <w:rFonts w:ascii="宋体" w:hAnsi="宋体" w:eastAsia="宋体" w:cs="宋体"/>
          <w:b/>
          <w:bCs/>
          <w:color w:val="auto"/>
          <w:szCs w:val="21"/>
        </w:rPr>
      </w:pPr>
    </w:p>
    <w:p>
      <w:pPr>
        <w:pStyle w:val="5"/>
        <w:ind w:firstLine="422"/>
        <w:outlineLvl w:val="9"/>
        <w:rPr>
          <w:rFonts w:ascii="宋体" w:hAnsi="宋体" w:eastAsia="宋体" w:cs="宋体"/>
          <w:b/>
          <w:bCs/>
          <w:color w:val="auto"/>
          <w:szCs w:val="21"/>
        </w:rPr>
      </w:pPr>
    </w:p>
    <w:p>
      <w:pPr>
        <w:ind w:firstLine="422"/>
        <w:outlineLvl w:val="9"/>
        <w:rPr>
          <w:rFonts w:ascii="宋体" w:hAnsi="宋体" w:eastAsia="宋体" w:cs="宋体"/>
          <w:b/>
          <w:bCs/>
          <w:color w:val="auto"/>
          <w:szCs w:val="21"/>
        </w:rPr>
      </w:pPr>
    </w:p>
    <w:p>
      <w:pPr>
        <w:pStyle w:val="2"/>
        <w:ind w:firstLine="0" w:firstLineChars="0"/>
        <w:outlineLvl w:val="9"/>
        <w:rPr>
          <w:rFonts w:ascii="宋体" w:hAnsi="宋体" w:eastAsia="宋体" w:cs="宋体"/>
          <w:b/>
          <w:bCs/>
          <w:color w:val="auto"/>
          <w:szCs w:val="21"/>
        </w:rPr>
      </w:pPr>
    </w:p>
    <w:p>
      <w:pPr>
        <w:ind w:firstLine="422"/>
        <w:jc w:val="center"/>
        <w:outlineLvl w:val="9"/>
        <w:rPr>
          <w:rFonts w:ascii="宋体" w:hAnsi="宋体" w:eastAsia="宋体" w:cs="宋体"/>
          <w:b/>
          <w:bCs/>
          <w:color w:val="auto"/>
          <w:szCs w:val="21"/>
        </w:rPr>
      </w:pPr>
      <w:r>
        <w:rPr>
          <w:rFonts w:hint="eastAsia" w:ascii="宋体" w:hAnsi="宋体" w:eastAsia="宋体" w:cs="宋体"/>
          <w:b/>
          <w:color w:val="auto"/>
          <w:szCs w:val="21"/>
        </w:rPr>
        <w:t>河南省政府采购合同融资政策告知函</w:t>
      </w:r>
    </w:p>
    <w:p>
      <w:pPr>
        <w:ind w:firstLine="420"/>
        <w:outlineLvl w:val="9"/>
        <w:rPr>
          <w:rFonts w:ascii="Calibri" w:hAnsi="Calibri" w:eastAsia="仿宋" w:cs="Calibri"/>
          <w:color w:val="auto"/>
          <w:szCs w:val="21"/>
        </w:rPr>
      </w:pPr>
    </w:p>
    <w:p>
      <w:pPr>
        <w:spacing w:line="480" w:lineRule="auto"/>
        <w:ind w:firstLine="420"/>
        <w:outlineLvl w:val="9"/>
        <w:rPr>
          <w:rFonts w:ascii="宋体" w:hAnsi="宋体" w:cs="宋体"/>
          <w:color w:val="auto"/>
          <w:szCs w:val="21"/>
        </w:rPr>
      </w:pPr>
      <w:r>
        <w:rPr>
          <w:rFonts w:hint="eastAsia" w:ascii="宋体" w:hAnsi="宋体" w:cs="宋体"/>
          <w:color w:val="auto"/>
          <w:szCs w:val="21"/>
        </w:rPr>
        <w:t>各投标人：</w:t>
      </w:r>
    </w:p>
    <w:p>
      <w:pPr>
        <w:spacing w:line="480" w:lineRule="auto"/>
        <w:ind w:firstLine="420"/>
        <w:outlineLvl w:val="9"/>
        <w:rPr>
          <w:rFonts w:ascii="宋体" w:hAnsi="宋体" w:cs="宋体"/>
          <w:color w:val="auto"/>
          <w:szCs w:val="21"/>
        </w:rPr>
      </w:pPr>
      <w:r>
        <w:rPr>
          <w:rFonts w:hint="eastAsia" w:ascii="宋体" w:hAnsi="宋体" w:cs="宋体"/>
          <w:color w:val="auto"/>
          <w:szCs w:val="21"/>
        </w:rPr>
        <w:t>欢迎贵公司参与河南省政府采购活动！</w:t>
      </w:r>
    </w:p>
    <w:p>
      <w:pPr>
        <w:spacing w:line="480" w:lineRule="auto"/>
        <w:ind w:firstLine="420"/>
        <w:outlineLvl w:val="9"/>
        <w:rPr>
          <w:rFonts w:ascii="宋体" w:hAnsi="宋体" w:cs="宋体"/>
          <w:color w:val="auto"/>
          <w:szCs w:val="21"/>
        </w:rPr>
      </w:pPr>
      <w:r>
        <w:rPr>
          <w:rFonts w:hint="eastAsia" w:ascii="宋体" w:hAnsi="宋体" w:cs="宋体"/>
          <w:color w:val="auto"/>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480" w:lineRule="auto"/>
        <w:ind w:firstLine="420"/>
        <w:outlineLvl w:val="9"/>
        <w:rPr>
          <w:rFonts w:ascii="宋体" w:hAnsi="宋体" w:cs="宋体"/>
          <w:color w:val="auto"/>
          <w:szCs w:val="21"/>
        </w:rPr>
      </w:pPr>
      <w:r>
        <w:rPr>
          <w:rFonts w:hint="eastAsia" w:ascii="宋体" w:hAnsi="宋体" w:cs="宋体"/>
          <w:color w:val="auto"/>
          <w:szCs w:val="21"/>
        </w:rPr>
        <w:t>贷款渠道和提供贷款的金融机构，可在河南省政府采购网“河南省政府采购合同融资平台”查询联系。政策解读网址：http://www.hngp.gov.cn/henan/content?infoId=1601449567470800&amp;channelCode=H6016</w:t>
      </w:r>
    </w:p>
    <w:p>
      <w:pPr>
        <w:pStyle w:val="22"/>
        <w:shd w:val="clear" w:color="070000" w:fill="FFFFFF"/>
        <w:spacing w:before="0" w:beforeAutospacing="0" w:after="0" w:afterAutospacing="0" w:line="360" w:lineRule="auto"/>
        <w:ind w:firstLine="452"/>
        <w:jc w:val="both"/>
        <w:outlineLvl w:val="9"/>
        <w:rPr>
          <w:rFonts w:eastAsia="宋体"/>
          <w:color w:val="auto"/>
          <w:spacing w:val="8"/>
          <w:sz w:val="21"/>
          <w:szCs w:val="21"/>
          <w:shd w:val="clear" w:color="080000" w:fill="FFFFFF"/>
        </w:rPr>
      </w:pPr>
    </w:p>
    <w:p>
      <w:pPr>
        <w:pStyle w:val="22"/>
        <w:shd w:val="clear" w:color="070000" w:fill="FFFFFF"/>
        <w:spacing w:before="0" w:beforeAutospacing="0" w:after="0" w:afterAutospacing="0" w:line="360" w:lineRule="auto"/>
        <w:ind w:firstLine="452"/>
        <w:jc w:val="both"/>
        <w:outlineLvl w:val="9"/>
        <w:rPr>
          <w:rFonts w:eastAsia="宋体"/>
          <w:color w:val="auto"/>
          <w:spacing w:val="8"/>
          <w:sz w:val="21"/>
          <w:szCs w:val="21"/>
          <w:shd w:val="clear" w:color="080000" w:fill="FFFFFF"/>
        </w:rPr>
      </w:pPr>
    </w:p>
    <w:p>
      <w:pPr>
        <w:pStyle w:val="22"/>
        <w:shd w:val="clear" w:color="070000" w:fill="FFFFFF"/>
        <w:spacing w:before="0" w:beforeAutospacing="0" w:after="0" w:afterAutospacing="0" w:line="360" w:lineRule="auto"/>
        <w:ind w:firstLine="452"/>
        <w:outlineLvl w:val="9"/>
        <w:rPr>
          <w:rFonts w:eastAsia="宋体"/>
          <w:color w:val="auto"/>
          <w:spacing w:val="8"/>
          <w:sz w:val="21"/>
          <w:szCs w:val="21"/>
          <w:shd w:val="clear" w:color="080000" w:fill="FFFFFF"/>
        </w:rPr>
      </w:pPr>
      <w:r>
        <w:rPr>
          <w:rFonts w:hint="eastAsia" w:eastAsia="宋体"/>
          <w:color w:val="auto"/>
          <w:spacing w:val="8"/>
          <w:sz w:val="21"/>
          <w:szCs w:val="21"/>
          <w:shd w:val="clear" w:color="080000" w:fill="FFFFFF"/>
        </w:rPr>
        <w:t>注：1.此项仅为告知，无须附到投标文件中。</w:t>
      </w:r>
    </w:p>
    <w:p>
      <w:pPr>
        <w:pStyle w:val="5"/>
        <w:numPr>
          <w:ilvl w:val="0"/>
          <w:numId w:val="12"/>
        </w:numPr>
        <w:ind w:left="0" w:leftChars="0" w:firstLine="422"/>
        <w:jc w:val="left"/>
        <w:outlineLvl w:val="9"/>
        <w:rPr>
          <w:rFonts w:ascii="宋体" w:hAnsi="宋体" w:eastAsia="宋体" w:cs="宋体"/>
          <w:b/>
          <w:bCs/>
          <w:color w:val="auto"/>
          <w:szCs w:val="21"/>
        </w:rPr>
      </w:pPr>
      <w:r>
        <w:rPr>
          <w:rFonts w:hint="eastAsia" w:ascii="宋体" w:hAnsi="宋体" w:eastAsia="宋体" w:cs="宋体"/>
          <w:b/>
          <w:bCs/>
          <w:color w:val="auto"/>
          <w:szCs w:val="21"/>
        </w:rPr>
        <w:t>预进行合同融资的，在签订合同时，供应商的合同账号需为合同融资行指定的账户和账号。</w:t>
      </w:r>
    </w:p>
    <w:p>
      <w:pPr>
        <w:pStyle w:val="5"/>
        <w:ind w:firstLine="0" w:firstLineChars="0"/>
        <w:jc w:val="left"/>
        <w:outlineLvl w:val="9"/>
        <w:rPr>
          <w:rFonts w:ascii="宋体" w:hAnsi="宋体" w:eastAsia="宋体" w:cs="宋体"/>
          <w:b/>
          <w:bCs/>
          <w:color w:val="auto"/>
          <w:szCs w:val="21"/>
        </w:rPr>
      </w:pPr>
      <w:r>
        <w:rPr>
          <w:rFonts w:hint="eastAsia" w:ascii="宋体" w:hAnsi="宋体" w:eastAsia="宋体" w:cs="宋体"/>
          <w:b/>
          <w:bCs/>
          <w:color w:val="auto"/>
          <w:szCs w:val="21"/>
        </w:rPr>
        <w:t>3.预进行合同融资的，请提醒采购人在合同备案时，将备案系统中供应商默认账号修改后合同融资行指定的账户和账号，然后再提交合同备案。</w:t>
      </w:r>
    </w:p>
    <w:p>
      <w:pPr>
        <w:ind w:firstLine="420"/>
        <w:outlineLvl w:val="9"/>
        <w:rPr>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left w:val="none" w:color="auto" w:sz="0" w:space="4"/>
        <w:bottom w:val="none" w:color="auto" w:sz="0" w:space="1"/>
        <w:right w:val="none" w:color="auto" w:sz="0" w:space="4"/>
      </w:pBdr>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7"/>
      </w:rPr>
    </w:pPr>
    <w:r>
      <w:fldChar w:fldCharType="begin"/>
    </w:r>
    <w:r>
      <w:rPr>
        <w:rStyle w:val="27"/>
      </w:rPr>
      <w:instrText xml:space="preserve">PAGE  </w:instrText>
    </w:r>
    <w:r>
      <w:fldChar w:fldCharType="separate"/>
    </w:r>
    <w:r>
      <w:rPr>
        <w:rStyle w:val="27"/>
      </w:rPr>
      <w:t>1</w:t>
    </w:r>
    <w:r>
      <w:fldChar w:fldCharType="end"/>
    </w:r>
  </w:p>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tabs>
        <w:tab w:val="left" w:pos="3355"/>
        <w:tab w:val="clear" w:pos="4153"/>
      </w:tabs>
      <w:ind w:left="0" w:leftChars="0" w:firstLine="0" w:firstLineChars="0"/>
      <w:rPr>
        <w:rFonts w:hint="eastAsia" w:eastAsiaTheme="minorEastAsia"/>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lang w:eastAsia="zh-CN"/>
      </w:rPr>
      <w:t>陕西恒瑞项目管理有限公司</w:t>
    </w:r>
    <w:r>
      <w:rPr>
        <w:rFonts w:hint="eastAsia"/>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left="0" w:leftChars="0" w:firstLine="0" w:firstLineChars="0"/>
      <w:rPr>
        <w:rFonts w:hint="eastAsia" w:eastAsiaTheme="minor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sz w:val="21"/>
        <w:szCs w:val="21"/>
        <w:lang w:eastAsia="zh-CN"/>
      </w:rPr>
      <w:t>陕西恒瑞项目管理有限公司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rPr>
        <w:rFonts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hint="eastAsia"/>
        <w:sz w:val="21"/>
        <w:szCs w:val="21"/>
      </w:rPr>
    </w:pPr>
    <w:r>
      <w:rPr>
        <w:rFonts w:hint="eastAsia"/>
        <w:sz w:val="21"/>
        <w:szCs w:val="21"/>
      </w:rPr>
      <w:t xml:space="preserve">  </w:t>
    </w:r>
  </w:p>
  <w:p>
    <w:pPr>
      <w:pStyle w:val="16"/>
      <w:pBdr>
        <w:bottom w:val="single" w:color="auto" w:sz="4" w:space="0"/>
      </w:pBdr>
      <w:rPr>
        <w:rFonts w:ascii="黑体" w:eastAsia="黑体"/>
        <w:color w:val="0000FF"/>
        <w:sz w:val="20"/>
      </w:rPr>
    </w:pPr>
    <w:r>
      <w:rPr>
        <w:rFonts w:hint="eastAsia"/>
        <w:sz w:val="21"/>
        <w:szCs w:val="21"/>
        <w:lang w:val="en-US" w:eastAsia="zh-CN"/>
      </w:rPr>
      <w:t xml:space="preserve">                             </w:t>
    </w:r>
    <w:r>
      <w:rPr>
        <w:rFonts w:hint="eastAsia"/>
        <w:sz w:val="21"/>
        <w:szCs w:val="21"/>
        <w:lang w:eastAsia="zh-CN"/>
      </w:rPr>
      <w:t>淮滨县中医院提质扩容项目设备采购项目</w:t>
    </w:r>
    <w:r>
      <w:rPr>
        <w:rFonts w:hint="eastAsia"/>
        <w:sz w:val="21"/>
        <w:szCs w:val="21"/>
      </w:rPr>
      <w:t xml:space="preserve">招标文件     </w:t>
    </w: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rPr>
        <w:rFonts w:ascii="宋体" w:hAnsi="宋体" w:eastAsia="宋体" w:cs="宋体"/>
        <w:i/>
        <w:iCs/>
        <w:color w:val="0000FF"/>
      </w:rPr>
    </w:pPr>
    <w:r>
      <w:rPr>
        <w:rFonts w:hint="eastAsia" w:ascii="宋体" w:hAnsi="宋体" w:eastAsia="宋体" w:cs="宋体"/>
        <w:i/>
        <w:iCs/>
        <w:color w:val="0000FF"/>
      </w:rPr>
      <w:t xml:space="preserve"> </w:t>
    </w:r>
  </w:p>
  <w:p>
    <w:pPr>
      <w:pStyle w:val="17"/>
      <w:ind w:firstLine="360"/>
      <w:jc w:val="right"/>
      <w:rPr>
        <w:rFonts w:ascii="黑体" w:eastAsia="黑体"/>
        <w:color w:val="0000FF"/>
      </w:rPr>
    </w:pPr>
    <w:r>
      <w:rPr>
        <w:rFonts w:hint="eastAsia"/>
        <w:sz w:val="21"/>
        <w:szCs w:val="21"/>
        <w:lang w:eastAsia="zh-CN"/>
      </w:rPr>
      <w:t>淮滨县中医院提质扩容项目设备采购项目</w:t>
    </w:r>
    <w:r>
      <w:rPr>
        <w:rFonts w:hint="eastAsia"/>
        <w:sz w:val="21"/>
        <w:szCs w:val="21"/>
      </w:rPr>
      <w:t>招标文件</w:t>
    </w:r>
  </w:p>
  <w:p>
    <w:pPr>
      <w:pStyle w:val="17"/>
      <w:pBdr>
        <w:bottom w:val="none" w:color="auto" w:sz="0" w:space="1"/>
      </w:pBdr>
      <w:tabs>
        <w:tab w:val="left" w:pos="6514"/>
      </w:tabs>
      <w:ind w:firstLine="300"/>
      <w:jc w:val="left"/>
      <w:rPr>
        <w:rFonts w:ascii="宋体" w:hAnsi="宋体" w:eastAsia="宋体"/>
        <w:sz w:val="15"/>
        <w:szCs w:val="15"/>
      </w:rPr>
    </w:pPr>
  </w:p>
  <w:p>
    <w:pPr>
      <w:pStyle w:val="17"/>
      <w:pBdr>
        <w:bottom w:val="none" w:color="auto" w:sz="0" w:space="1"/>
      </w:pBdr>
      <w:ind w:firstLine="30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FFAB2"/>
    <w:multiLevelType w:val="singleLevel"/>
    <w:tmpl w:val="A72FFAB2"/>
    <w:lvl w:ilvl="0" w:tentative="0">
      <w:start w:val="1"/>
      <w:numFmt w:val="chineseCounting"/>
      <w:suff w:val="nothing"/>
      <w:lvlText w:val="（%1）"/>
      <w:lvlJc w:val="left"/>
      <w:rPr>
        <w:rFonts w:hint="eastAsia"/>
      </w:rPr>
    </w:lvl>
  </w:abstractNum>
  <w:abstractNum w:abstractNumId="1">
    <w:nsid w:val="ACDA8162"/>
    <w:multiLevelType w:val="singleLevel"/>
    <w:tmpl w:val="ACDA8162"/>
    <w:lvl w:ilvl="0" w:tentative="0">
      <w:start w:val="1"/>
      <w:numFmt w:val="decimal"/>
      <w:suff w:val="nothing"/>
      <w:lvlText w:val="%1、"/>
      <w:lvlJc w:val="left"/>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00000000"/>
    <w:multiLevelType w:val="multilevel"/>
    <w:tmpl w:val="000000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8">
    <w:nsid w:val="4763BDA0"/>
    <w:multiLevelType w:val="singleLevel"/>
    <w:tmpl w:val="4763BDA0"/>
    <w:lvl w:ilvl="0" w:tentative="0">
      <w:start w:val="5"/>
      <w:numFmt w:val="decimal"/>
      <w:suff w:val="nothing"/>
      <w:lvlText w:val="%1、"/>
      <w:lvlJc w:val="left"/>
    </w:lvl>
  </w:abstractNum>
  <w:abstractNum w:abstractNumId="9">
    <w:nsid w:val="54A23804"/>
    <w:multiLevelType w:val="singleLevel"/>
    <w:tmpl w:val="54A23804"/>
    <w:lvl w:ilvl="0" w:tentative="0">
      <w:start w:val="1"/>
      <w:numFmt w:val="decimal"/>
      <w:suff w:val="space"/>
      <w:lvlText w:val="%1."/>
      <w:lvlJc w:val="left"/>
    </w:lvl>
  </w:abstractNum>
  <w:abstractNum w:abstractNumId="10">
    <w:nsid w:val="711A7290"/>
    <w:multiLevelType w:val="singleLevel"/>
    <w:tmpl w:val="711A7290"/>
    <w:lvl w:ilvl="0" w:tentative="0">
      <w:start w:val="9"/>
      <w:numFmt w:val="chineseCounting"/>
      <w:suff w:val="nothing"/>
      <w:lvlText w:val="%1、"/>
      <w:lvlJc w:val="left"/>
      <w:rPr>
        <w:rFonts w:hint="eastAsia"/>
      </w:rPr>
    </w:lvl>
  </w:abstractNum>
  <w:abstractNum w:abstractNumId="11">
    <w:nsid w:val="7E0E3FB5"/>
    <w:multiLevelType w:val="multilevel"/>
    <w:tmpl w:val="7E0E3F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8"/>
  </w:num>
  <w:num w:numId="3">
    <w:abstractNumId w:val="4"/>
  </w:num>
  <w:num w:numId="4">
    <w:abstractNumId w:val="5"/>
  </w:num>
  <w:num w:numId="5">
    <w:abstractNumId w:val="6"/>
  </w:num>
  <w:num w:numId="6">
    <w:abstractNumId w:val="11"/>
  </w:num>
  <w:num w:numId="7">
    <w:abstractNumId w:val="3"/>
  </w:num>
  <w:num w:numId="8">
    <w:abstractNumId w:val="0"/>
  </w:num>
  <w:num w:numId="9">
    <w:abstractNumId w:val="2"/>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MDczNmViOTc0YzA4NDAwYjE3OTA3YjcyMGQ0ZTIifQ=="/>
  </w:docVars>
  <w:rsids>
    <w:rsidRoot w:val="19031A69"/>
    <w:rsid w:val="002B1820"/>
    <w:rsid w:val="004A5FD5"/>
    <w:rsid w:val="00834D8B"/>
    <w:rsid w:val="009173E0"/>
    <w:rsid w:val="00A80E93"/>
    <w:rsid w:val="00B04F0A"/>
    <w:rsid w:val="00BA631C"/>
    <w:rsid w:val="00BF40AE"/>
    <w:rsid w:val="00D319B4"/>
    <w:rsid w:val="00EA6D82"/>
    <w:rsid w:val="00ED36F0"/>
    <w:rsid w:val="01CC7C92"/>
    <w:rsid w:val="026A45F0"/>
    <w:rsid w:val="03EE68C7"/>
    <w:rsid w:val="04136905"/>
    <w:rsid w:val="058B51DE"/>
    <w:rsid w:val="0781441C"/>
    <w:rsid w:val="083422B4"/>
    <w:rsid w:val="0AF013A5"/>
    <w:rsid w:val="0BB60825"/>
    <w:rsid w:val="112F3D99"/>
    <w:rsid w:val="136D575F"/>
    <w:rsid w:val="13AB39F5"/>
    <w:rsid w:val="14E00856"/>
    <w:rsid w:val="15801D02"/>
    <w:rsid w:val="19031A69"/>
    <w:rsid w:val="1DB94E33"/>
    <w:rsid w:val="1E9D3AD3"/>
    <w:rsid w:val="23274591"/>
    <w:rsid w:val="245A6E99"/>
    <w:rsid w:val="260075B0"/>
    <w:rsid w:val="26134C98"/>
    <w:rsid w:val="2C526FAB"/>
    <w:rsid w:val="2DAF3713"/>
    <w:rsid w:val="3048560D"/>
    <w:rsid w:val="33601CFF"/>
    <w:rsid w:val="34032697"/>
    <w:rsid w:val="37750E40"/>
    <w:rsid w:val="37B779AB"/>
    <w:rsid w:val="3B54731C"/>
    <w:rsid w:val="439F3BC7"/>
    <w:rsid w:val="456261E9"/>
    <w:rsid w:val="48453766"/>
    <w:rsid w:val="48890BA9"/>
    <w:rsid w:val="48E5646D"/>
    <w:rsid w:val="49540E73"/>
    <w:rsid w:val="499960BD"/>
    <w:rsid w:val="4CFB220E"/>
    <w:rsid w:val="501867BD"/>
    <w:rsid w:val="52B56A5A"/>
    <w:rsid w:val="53F561A7"/>
    <w:rsid w:val="55DD79FE"/>
    <w:rsid w:val="5A315A59"/>
    <w:rsid w:val="5E755295"/>
    <w:rsid w:val="61BD223A"/>
    <w:rsid w:val="6A9E2F23"/>
    <w:rsid w:val="6BA20565"/>
    <w:rsid w:val="70B17102"/>
    <w:rsid w:val="72837B28"/>
    <w:rsid w:val="76853F75"/>
    <w:rsid w:val="78EB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qFormat/>
    <w:uiPriority w:val="0"/>
    <w:pPr>
      <w:keepNext/>
      <w:jc w:val="center"/>
      <w:outlineLvl w:val="0"/>
    </w:pPr>
    <w:rPr>
      <w:b/>
      <w:bCs/>
      <w:color w:val="000000"/>
      <w:sz w:val="32"/>
    </w:rPr>
  </w:style>
  <w:style w:type="paragraph" w:styleId="9">
    <w:name w:val="heading 2"/>
    <w:basedOn w:val="1"/>
    <w:next w:val="1"/>
    <w:qFormat/>
    <w:uiPriority w:val="0"/>
    <w:pPr>
      <w:keepNext/>
      <w:keepLines/>
      <w:spacing w:line="460" w:lineRule="exact"/>
      <w:outlineLvl w:val="1"/>
    </w:pPr>
    <w:rPr>
      <w:rFonts w:ascii="宋体" w:hAnsi="宋体"/>
      <w:b/>
      <w:sz w:val="30"/>
      <w:szCs w:val="30"/>
    </w:rPr>
  </w:style>
  <w:style w:type="paragraph" w:styleId="10">
    <w:name w:val="heading 3"/>
    <w:basedOn w:val="1"/>
    <w:next w:val="1"/>
    <w:qFormat/>
    <w:uiPriority w:val="0"/>
    <w:pPr>
      <w:keepNext/>
      <w:keepLines/>
      <w:spacing w:line="460" w:lineRule="exact"/>
      <w:jc w:val="left"/>
      <w:outlineLvl w:val="2"/>
    </w:pPr>
    <w:rPr>
      <w:b/>
      <w:sz w:val="24"/>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next w:val="1"/>
    <w:qFormat/>
    <w:uiPriority w:val="0"/>
    <w:pPr>
      <w:spacing w:after="120" w:line="480" w:lineRule="auto"/>
    </w:pPr>
  </w:style>
  <w:style w:type="paragraph" w:styleId="5">
    <w:name w:val="Body Text First Indent 2"/>
    <w:basedOn w:val="6"/>
    <w:next w:val="1"/>
    <w:qFormat/>
    <w:uiPriority w:val="0"/>
    <w:pPr>
      <w:spacing w:after="120" w:line="240" w:lineRule="auto"/>
      <w:ind w:left="420" w:leftChars="200" w:firstLine="420" w:firstLineChars="200"/>
    </w:pPr>
  </w:style>
  <w:style w:type="paragraph" w:styleId="6">
    <w:name w:val="Body Text Indent"/>
    <w:basedOn w:val="1"/>
    <w:next w:val="7"/>
    <w:qFormat/>
    <w:uiPriority w:val="0"/>
    <w:pPr>
      <w:spacing w:line="312" w:lineRule="auto"/>
      <w:ind w:firstLine="735" w:firstLineChars="245"/>
    </w:pPr>
  </w:style>
  <w:style w:type="paragraph" w:styleId="7">
    <w:name w:val="envelope return"/>
    <w:basedOn w:val="1"/>
    <w:unhideWhenUsed/>
    <w:qFormat/>
    <w:uiPriority w:val="99"/>
    <w:pPr>
      <w:snapToGrid w:val="0"/>
    </w:pPr>
    <w:rPr>
      <w:rFonts w:ascii="Arial" w:hAnsi="Arial"/>
    </w:rPr>
  </w:style>
  <w:style w:type="paragraph" w:styleId="12">
    <w:name w:val="table of authorities"/>
    <w:basedOn w:val="1"/>
    <w:next w:val="1"/>
    <w:qFormat/>
    <w:uiPriority w:val="0"/>
    <w:pPr>
      <w:ind w:left="420" w:leftChars="200"/>
    </w:pPr>
    <w:rPr>
      <w:rFonts w:hint="default"/>
    </w:rPr>
  </w:style>
  <w:style w:type="paragraph" w:styleId="13">
    <w:name w:val="Normal Indent"/>
    <w:basedOn w:val="1"/>
    <w:qFormat/>
    <w:uiPriority w:val="0"/>
    <w:pPr>
      <w:ind w:firstLine="420"/>
    </w:pPr>
  </w:style>
  <w:style w:type="paragraph" w:styleId="14">
    <w:name w:val="annotation text"/>
    <w:basedOn w:val="1"/>
    <w:qFormat/>
    <w:uiPriority w:val="99"/>
    <w:pPr>
      <w:jc w:val="left"/>
    </w:pPr>
  </w:style>
  <w:style w:type="paragraph" w:styleId="15">
    <w:name w:val="List 2"/>
    <w:basedOn w:val="1"/>
    <w:qFormat/>
    <w:uiPriority w:val="0"/>
    <w:pPr>
      <w:ind w:left="100" w:leftChars="200" w:hanging="200" w:hangingChars="200"/>
    </w:pPr>
    <w:rPr>
      <w:szCs w:val="24"/>
    </w:rPr>
  </w:style>
  <w:style w:type="paragraph" w:styleId="1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szCs w:val="18"/>
    </w:rPr>
  </w:style>
  <w:style w:type="paragraph" w:styleId="20">
    <w:name w:val="Body Text Indent 3"/>
    <w:basedOn w:val="1"/>
    <w:link w:val="48"/>
    <w:qFormat/>
    <w:uiPriority w:val="0"/>
    <w:pPr>
      <w:spacing w:after="120" w:line="240" w:lineRule="auto"/>
      <w:ind w:left="420" w:firstLine="0" w:firstLineChars="0"/>
    </w:pPr>
    <w:rPr>
      <w:rFonts w:ascii="Times New Roman" w:hAnsi="Times New Roman" w:eastAsia="宋体" w:cs="Calibri"/>
      <w:color w:val="000000"/>
      <w:kern w:val="1"/>
      <w:sz w:val="16"/>
      <w:szCs w:val="16"/>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paragraph" w:customStyle="1" w:styleId="28">
    <w:name w:val="style4"/>
    <w:basedOn w:val="29"/>
    <w:next w:val="31"/>
    <w:qFormat/>
    <w:uiPriority w:val="0"/>
    <w:pPr>
      <w:widowControl/>
      <w:spacing w:before="280" w:after="280"/>
    </w:pPr>
    <w:rPr>
      <w:rFonts w:ascii="宋体"/>
      <w:sz w:val="18"/>
    </w:rPr>
  </w:style>
  <w:style w:type="paragraph" w:customStyle="1" w:styleId="29">
    <w:name w:val="正文1"/>
    <w:basedOn w:val="1"/>
    <w:next w:val="30"/>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30">
    <w:name w:val="正文文本1"/>
    <w:basedOn w:val="29"/>
    <w:next w:val="28"/>
    <w:qFormat/>
    <w:uiPriority w:val="0"/>
    <w:pPr>
      <w:spacing w:after="120"/>
    </w:pPr>
    <w:rPr>
      <w:rFonts w:ascii="Times New Roman" w:hAnsi="Times New Roman" w:eastAsia="宋体" w:cs="Times New Roman"/>
      <w:kern w:val="0"/>
      <w:sz w:val="20"/>
    </w:rPr>
  </w:style>
  <w:style w:type="paragraph" w:customStyle="1" w:styleId="3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2">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无间隔1"/>
    <w:basedOn w:val="1"/>
    <w:qFormat/>
    <w:uiPriority w:val="1"/>
    <w:pPr>
      <w:spacing w:line="400" w:lineRule="exact"/>
    </w:pPr>
  </w:style>
  <w:style w:type="paragraph" w:customStyle="1" w:styleId="35">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styleId="37">
    <w:name w:val="List Paragraph"/>
    <w:basedOn w:val="1"/>
    <w:qFormat/>
    <w:uiPriority w:val="0"/>
    <w:pPr>
      <w:ind w:firstLine="420"/>
    </w:pPr>
    <w:rPr>
      <w:szCs w:val="24"/>
    </w:rPr>
  </w:style>
  <w:style w:type="paragraph" w:customStyle="1" w:styleId="38">
    <w:name w:val="招标正文"/>
    <w:basedOn w:val="1"/>
    <w:qFormat/>
    <w:uiPriority w:val="0"/>
    <w:pPr>
      <w:spacing w:line="360" w:lineRule="auto"/>
      <w:ind w:firstLine="480"/>
    </w:pPr>
    <w:rPr>
      <w:rFonts w:ascii="宋体" w:hAnsi="宋体"/>
      <w:sz w:val="24"/>
      <w:szCs w:val="24"/>
    </w:rPr>
  </w:style>
  <w:style w:type="paragraph" w:customStyle="1" w:styleId="39">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0">
    <w:name w:val="BodyText1I2"/>
    <w:basedOn w:val="41"/>
    <w:next w:val="42"/>
    <w:qFormat/>
    <w:uiPriority w:val="0"/>
    <w:pPr>
      <w:ind w:firstLine="420"/>
    </w:pPr>
    <w:rPr>
      <w:rFonts w:ascii="Calibri" w:hAnsi="Calibri" w:eastAsia="楷体_GB2312"/>
      <w:kern w:val="44"/>
      <w:sz w:val="44"/>
    </w:rPr>
  </w:style>
  <w:style w:type="paragraph" w:customStyle="1" w:styleId="41">
    <w:name w:val="BodyTextIndent"/>
    <w:basedOn w:val="1"/>
    <w:qFormat/>
    <w:uiPriority w:val="0"/>
    <w:pPr>
      <w:spacing w:after="120"/>
      <w:ind w:left="420" w:leftChars="200"/>
    </w:pPr>
    <w:rPr>
      <w:rFonts w:ascii="Times New Roman" w:hAnsi="Times New Roman"/>
      <w:kern w:val="0"/>
      <w:sz w:val="20"/>
    </w:rPr>
  </w:style>
  <w:style w:type="paragraph" w:customStyle="1" w:styleId="42">
    <w:name w:val="UserStyle_136"/>
    <w:basedOn w:val="1"/>
    <w:next w:val="1"/>
    <w:qFormat/>
    <w:uiPriority w:val="0"/>
    <w:pPr>
      <w:spacing w:after="120" w:line="320" w:lineRule="atLeast"/>
    </w:pPr>
    <w:rPr>
      <w:rFonts w:ascii="Arial" w:hAnsi="Arial"/>
      <w:kern w:val="0"/>
    </w:rPr>
  </w:style>
  <w:style w:type="paragraph" w:customStyle="1" w:styleId="4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6">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qFormat/>
    <w:uiPriority w:val="0"/>
  </w:style>
  <w:style w:type="character" w:customStyle="1" w:styleId="48">
    <w:name w:val="正文文本缩进 3 字符"/>
    <w:basedOn w:val="26"/>
    <w:link w:val="20"/>
    <w:qFormat/>
    <w:uiPriority w:val="0"/>
    <w:rPr>
      <w:rFonts w:ascii="Times New Roman" w:hAnsi="Times New Roman" w:eastAsia="宋体" w:cs="Calibri"/>
      <w:color w:val="000000"/>
      <w:kern w:val="1"/>
      <w:sz w:val="16"/>
      <w:szCs w:val="16"/>
    </w:rPr>
  </w:style>
  <w:style w:type="paragraph" w:customStyle="1" w:styleId="49">
    <w:name w:val="UserStyle_30"/>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_Style 1"/>
    <w:qFormat/>
    <w:uiPriority w:val="0"/>
    <w:rPr>
      <w:rFonts w:ascii="Times New Roman" w:hAnsi="Times New Roman" w:eastAsia="宋体" w:cs="Times New Roman"/>
      <w:kern w:val="2"/>
      <w:sz w:val="28"/>
      <w:szCs w:val="22"/>
      <w:lang w:val="en-US" w:eastAsia="zh-CN" w:bidi="ar-SA"/>
    </w:rPr>
  </w:style>
  <w:style w:type="paragraph" w:customStyle="1" w:styleId="52">
    <w:name w:val="首行缩进"/>
    <w:basedOn w:val="1"/>
    <w:qFormat/>
    <w:uiPriority w:val="0"/>
    <w:pPr>
      <w:spacing w:line="360" w:lineRule="auto"/>
      <w:ind w:firstLine="480"/>
    </w:pPr>
    <w:rPr>
      <w:rFonts w:ascii="Times New Roman" w:hAnsi="Times New Roman" w:eastAsia="宋体" w:cs="Calibri"/>
      <w:color w:val="000000"/>
      <w:kern w:val="0"/>
      <w:sz w:val="24"/>
      <w:lang w:val="zh-CN"/>
    </w:rPr>
  </w:style>
  <w:style w:type="paragraph" w:styleId="5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35638</Words>
  <Characters>40488</Characters>
  <Lines>268</Lines>
  <Paragraphs>75</Paragraphs>
  <TotalTime>6</TotalTime>
  <ScaleCrop>false</ScaleCrop>
  <LinksUpToDate>false</LinksUpToDate>
  <CharactersWithSpaces>42634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2022-01-11T00:57:00Z</dcterms:created>
  <dc:creator>meet</dc:creator>
  <cp:lastModifiedBy>我</cp:lastModifiedBy>
  <cp:lastPrinted>2022-06-27T08:10:00Z</cp:lastPrinted>
  <dcterms:modified xsi:type="dcterms:W3CDTF">2022-06-28T09:11:58Z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AD29C2047CD545F68CCCFC70B491E8F4</vt:lpwstr>
  </property>
</Properties>
</file>