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_GB2312" w:hAnsi="宋体" w:eastAsia="仿宋_GB2312" w:cs="Times New Roman"/>
          <w:bCs/>
          <w:sz w:val="28"/>
          <w:szCs w:val="28"/>
        </w:rPr>
      </w:pPr>
      <w:r>
        <w:rPr>
          <w:rFonts w:hint="eastAsia" w:ascii="仿宋_GB2312" w:hAnsi="宋体" w:eastAsia="仿宋_GB2312" w:cs="Times New Roman"/>
          <w:bCs/>
          <w:sz w:val="28"/>
          <w:szCs w:val="28"/>
        </w:rPr>
        <w:t>甲方合同编号：【                       】</w:t>
      </w:r>
    </w:p>
    <w:p>
      <w:pPr>
        <w:spacing w:line="276" w:lineRule="auto"/>
        <w:rPr>
          <w:rFonts w:ascii="仿宋_GB2312" w:hAnsi="宋体" w:eastAsia="仿宋_GB2312" w:cs="Times New Roman"/>
          <w:bCs/>
          <w:sz w:val="28"/>
          <w:szCs w:val="28"/>
        </w:rPr>
      </w:pPr>
      <w:r>
        <w:rPr>
          <w:rFonts w:hint="eastAsia" w:ascii="仿宋_GB2312" w:hAnsi="宋体" w:eastAsia="仿宋_GB2312" w:cs="Times New Roman"/>
          <w:bCs/>
          <w:sz w:val="28"/>
          <w:szCs w:val="28"/>
        </w:rPr>
        <w:t>乙方合同编号：【                       】</w:t>
      </w:r>
    </w:p>
    <w:p>
      <w:pPr>
        <w:spacing w:line="276" w:lineRule="auto"/>
        <w:rPr>
          <w:rFonts w:ascii="仿宋_GB2312" w:hAnsi="宋体" w:eastAsia="仿宋_GB2312" w:cs="Times New Roman"/>
          <w:bCs/>
          <w:sz w:val="28"/>
          <w:szCs w:val="28"/>
        </w:rPr>
      </w:pPr>
    </w:p>
    <w:p>
      <w:pPr>
        <w:widowControl/>
        <w:snapToGrid w:val="0"/>
        <w:spacing w:line="276" w:lineRule="auto"/>
        <w:rPr>
          <w:rFonts w:ascii="仿宋_GB2312" w:hAnsi="宋体" w:eastAsia="仿宋_GB2312" w:cs="Times New Roman"/>
          <w:b/>
          <w:sz w:val="28"/>
          <w:szCs w:val="28"/>
        </w:rPr>
      </w:pPr>
    </w:p>
    <w:p>
      <w:pPr>
        <w:widowControl/>
        <w:snapToGrid w:val="0"/>
        <w:spacing w:line="480" w:lineRule="auto"/>
        <w:jc w:val="center"/>
        <w:rPr>
          <w:rFonts w:ascii="仿宋_GB2312" w:hAnsi="宋体" w:eastAsia="仿宋_GB2312" w:cs="Times New Roman"/>
          <w:b/>
          <w:sz w:val="28"/>
          <w:szCs w:val="28"/>
        </w:rPr>
      </w:pPr>
      <w:r>
        <w:rPr>
          <w:rFonts w:hint="eastAsia" w:ascii="仿宋_GB2312" w:hAnsi="宋体" w:eastAsia="仿宋_GB2312" w:cs="Times New Roman"/>
          <w:b/>
          <w:sz w:val="40"/>
          <w:szCs w:val="40"/>
        </w:rPr>
        <w:t>河南移动【</w:t>
      </w:r>
      <w:r>
        <w:rPr>
          <w:rFonts w:hint="eastAsia" w:ascii="仿宋_GB2312" w:hAnsi="宋体" w:eastAsia="仿宋_GB2312" w:cs="Times New Roman"/>
          <w:b/>
          <w:sz w:val="40"/>
          <w:szCs w:val="40"/>
          <w:lang w:val="en-US" w:eastAsia="zh-CN"/>
        </w:rPr>
        <w:t>信阳</w:t>
      </w:r>
      <w:r>
        <w:rPr>
          <w:rFonts w:hint="eastAsia" w:ascii="仿宋_GB2312" w:hAnsi="宋体" w:eastAsia="仿宋_GB2312" w:cs="Times New Roman"/>
          <w:b/>
          <w:sz w:val="40"/>
          <w:szCs w:val="40"/>
        </w:rPr>
        <w:t>】分公司与</w:t>
      </w:r>
      <w:r>
        <w:rPr>
          <w:rFonts w:hint="eastAsia" w:ascii="仿宋_GB2312" w:hAnsi="宋体" w:eastAsia="仿宋_GB2312" w:cs="Times New Roman"/>
          <w:b/>
          <w:sz w:val="40"/>
          <w:szCs w:val="40"/>
          <w:u w:val="single"/>
        </w:rPr>
        <w:t>【信阳市公安局】关</w:t>
      </w:r>
      <w:r>
        <w:rPr>
          <w:rFonts w:ascii="仿宋_GB2312" w:hAnsi="宋体" w:eastAsia="仿宋_GB2312" w:cs="Times New Roman"/>
          <w:b/>
          <w:sz w:val="40"/>
          <w:szCs w:val="40"/>
          <w:u w:val="single"/>
        </w:rPr>
        <w:t>于【</w:t>
      </w:r>
      <w:r>
        <w:rPr>
          <w:rFonts w:hint="eastAsia" w:ascii="仿宋_GB2312" w:hAnsi="宋体" w:eastAsia="仿宋_GB2312" w:cs="Times New Roman"/>
          <w:b/>
          <w:sz w:val="40"/>
          <w:szCs w:val="40"/>
          <w:u w:val="single"/>
          <w:lang w:val="en-US" w:eastAsia="zh-CN"/>
        </w:rPr>
        <w:t>信阳市公安局新一代警综平台建设项目</w:t>
      </w:r>
      <w:r>
        <w:rPr>
          <w:rFonts w:ascii="仿宋_GB2312" w:hAnsi="宋体" w:eastAsia="仿宋_GB2312" w:cs="Times New Roman"/>
          <w:b/>
          <w:sz w:val="40"/>
          <w:szCs w:val="40"/>
          <w:u w:val="single"/>
        </w:rPr>
        <w:t>】项目</w:t>
      </w:r>
      <w:r>
        <w:rPr>
          <w:rFonts w:hint="eastAsia" w:ascii="仿宋_GB2312" w:hAnsi="宋体" w:eastAsia="仿宋_GB2312" w:cs="Times New Roman"/>
          <w:b/>
          <w:sz w:val="40"/>
          <w:szCs w:val="40"/>
        </w:rPr>
        <w:t>合作协议</w:t>
      </w:r>
    </w:p>
    <w:p>
      <w:pPr>
        <w:widowControl/>
        <w:snapToGrid w:val="0"/>
        <w:spacing w:line="276" w:lineRule="auto"/>
        <w:jc w:val="center"/>
        <w:rPr>
          <w:rFonts w:ascii="仿宋_GB2312" w:hAnsi="宋体" w:eastAsia="仿宋_GB2312" w:cs="Times New Roman"/>
          <w:b/>
          <w:sz w:val="28"/>
          <w:szCs w:val="28"/>
        </w:rPr>
      </w:pPr>
    </w:p>
    <w:p>
      <w:pPr>
        <w:autoSpaceDE w:val="0"/>
        <w:autoSpaceDN w:val="0"/>
        <w:adjustRightInd w:val="0"/>
        <w:spacing w:line="480" w:lineRule="exact"/>
        <w:jc w:val="left"/>
        <w:rPr>
          <w:rFonts w:ascii="宋体" w:hAnsi="宋体"/>
          <w:snapToGrid w:val="0"/>
          <w:kern w:val="0"/>
          <w:sz w:val="28"/>
          <w:szCs w:val="28"/>
        </w:rPr>
      </w:pPr>
      <w:r>
        <w:rPr>
          <w:rFonts w:hint="eastAsia" w:ascii="宋体" w:hAnsi="宋体"/>
          <w:b/>
          <w:bCs/>
          <w:kern w:val="0"/>
          <w:sz w:val="28"/>
          <w:szCs w:val="28"/>
          <w:lang w:val="zh-CN"/>
        </w:rPr>
        <w:t>甲方：【</w:t>
      </w:r>
      <w:r>
        <w:rPr>
          <w:rFonts w:hint="eastAsia" w:ascii="宋体" w:hAnsi="宋体"/>
          <w:b/>
          <w:bCs/>
          <w:kern w:val="0"/>
          <w:sz w:val="28"/>
          <w:szCs w:val="28"/>
          <w:lang w:val="zh-CN" w:eastAsia="zh-CN"/>
        </w:rPr>
        <w:t>信阳市公安局</w:t>
      </w:r>
      <w:r>
        <w:rPr>
          <w:rFonts w:hint="eastAsia" w:ascii="宋体" w:hAnsi="宋体"/>
          <w:b/>
          <w:bCs/>
          <w:kern w:val="0"/>
          <w:sz w:val="28"/>
          <w:szCs w:val="28"/>
          <w:lang w:val="zh-CN"/>
        </w:rPr>
        <w:t>】</w:t>
      </w:r>
      <w:r>
        <w:rPr>
          <w:rFonts w:hint="eastAsia" w:ascii="宋体" w:hAnsi="宋体"/>
          <w:snapToGrid w:val="0"/>
          <w:kern w:val="0"/>
          <w:sz w:val="28"/>
          <w:szCs w:val="28"/>
        </w:rPr>
        <w:t>（盖章）</w:t>
      </w:r>
    </w:p>
    <w:p>
      <w:pPr>
        <w:autoSpaceDE w:val="0"/>
        <w:autoSpaceDN w:val="0"/>
        <w:adjustRightInd w:val="0"/>
        <w:spacing w:line="500" w:lineRule="exact"/>
        <w:rPr>
          <w:rFonts w:hint="eastAsia" w:ascii="宋体" w:hAnsi="宋体"/>
          <w:snapToGrid w:val="0"/>
          <w:kern w:val="0"/>
          <w:sz w:val="28"/>
          <w:szCs w:val="28"/>
          <w:lang w:eastAsia="zh-CN"/>
        </w:rPr>
      </w:pPr>
      <w:r>
        <w:rPr>
          <w:rFonts w:hint="eastAsia" w:ascii="宋体" w:hAnsi="宋体"/>
          <w:snapToGrid w:val="0"/>
          <w:kern w:val="0"/>
          <w:sz w:val="28"/>
          <w:szCs w:val="28"/>
        </w:rPr>
        <w:t>法定代表人：</w:t>
      </w:r>
      <w:r>
        <w:rPr>
          <w:rFonts w:hint="eastAsia" w:ascii="宋体" w:hAnsi="宋体"/>
          <w:snapToGrid w:val="0"/>
          <w:kern w:val="0"/>
          <w:sz w:val="28"/>
          <w:szCs w:val="28"/>
          <w:lang w:eastAsia="zh-CN"/>
        </w:rPr>
        <w:t>刘磊</w:t>
      </w:r>
    </w:p>
    <w:p>
      <w:pPr>
        <w:autoSpaceDE w:val="0"/>
        <w:autoSpaceDN w:val="0"/>
        <w:adjustRightInd w:val="0"/>
        <w:spacing w:line="500" w:lineRule="exact"/>
        <w:rPr>
          <w:rFonts w:hint="default" w:ascii="宋体" w:hAnsi="宋体"/>
          <w:snapToGrid w:val="0"/>
          <w:kern w:val="0"/>
          <w:sz w:val="28"/>
          <w:szCs w:val="28"/>
          <w:lang w:val="en-US" w:eastAsia="zh-CN"/>
        </w:rPr>
      </w:pPr>
      <w:r>
        <w:rPr>
          <w:rFonts w:hint="eastAsia" w:ascii="宋体" w:hAnsi="宋体"/>
          <w:snapToGrid w:val="0"/>
          <w:kern w:val="0"/>
          <w:sz w:val="28"/>
          <w:szCs w:val="28"/>
          <w:lang w:eastAsia="zh-CN"/>
        </w:rPr>
        <w:t>住所：信阳市羊山新区新二十四大街</w:t>
      </w:r>
      <w:r>
        <w:rPr>
          <w:rFonts w:hint="eastAsia" w:ascii="宋体" w:hAnsi="宋体"/>
          <w:snapToGrid w:val="0"/>
          <w:kern w:val="0"/>
          <w:sz w:val="28"/>
          <w:szCs w:val="28"/>
          <w:lang w:val="en-US" w:eastAsia="zh-CN"/>
        </w:rPr>
        <w:t>38号</w:t>
      </w:r>
    </w:p>
    <w:p>
      <w:pPr>
        <w:autoSpaceDE w:val="0"/>
        <w:autoSpaceDN w:val="0"/>
        <w:adjustRightInd w:val="0"/>
        <w:spacing w:line="500" w:lineRule="exact"/>
        <w:rPr>
          <w:rFonts w:hint="eastAsia" w:ascii="宋体" w:hAnsi="宋体" w:eastAsiaTheme="minorEastAsia"/>
          <w:snapToGrid w:val="0"/>
          <w:kern w:val="0"/>
          <w:sz w:val="28"/>
          <w:szCs w:val="28"/>
          <w:u w:val="single"/>
          <w:lang w:eastAsia="zh-CN"/>
        </w:rPr>
      </w:pPr>
      <w:r>
        <w:rPr>
          <w:rFonts w:hint="eastAsia" w:ascii="宋体" w:hAnsi="宋体"/>
          <w:snapToGrid w:val="0"/>
          <w:kern w:val="0"/>
          <w:sz w:val="28"/>
          <w:szCs w:val="28"/>
        </w:rPr>
        <w:t>授权代表签字：</w:t>
      </w:r>
      <w:r>
        <w:rPr>
          <w:rFonts w:hint="eastAsia" w:ascii="宋体" w:hAnsi="宋体"/>
          <w:snapToGrid w:val="0"/>
          <w:kern w:val="0"/>
          <w:sz w:val="28"/>
          <w:szCs w:val="28"/>
          <w:lang w:eastAsia="zh-CN"/>
        </w:rPr>
        <w:t>王岩</w:t>
      </w:r>
    </w:p>
    <w:p>
      <w:pPr>
        <w:autoSpaceDE w:val="0"/>
        <w:autoSpaceDN w:val="0"/>
        <w:adjustRightInd w:val="0"/>
        <w:spacing w:line="500" w:lineRule="exact"/>
        <w:rPr>
          <w:rFonts w:hint="default" w:ascii="宋体" w:hAnsi="宋体" w:eastAsiaTheme="minorEastAsia"/>
          <w:snapToGrid w:val="0"/>
          <w:kern w:val="0"/>
          <w:sz w:val="28"/>
          <w:szCs w:val="28"/>
          <w:lang w:val="en-US" w:eastAsia="zh-CN"/>
        </w:rPr>
      </w:pPr>
      <w:r>
        <w:rPr>
          <w:rFonts w:hint="eastAsia" w:ascii="宋体" w:hAnsi="宋体"/>
          <w:snapToGrid w:val="0"/>
          <w:kern w:val="0"/>
          <w:sz w:val="28"/>
          <w:szCs w:val="28"/>
        </w:rPr>
        <w:t>电话：</w:t>
      </w:r>
      <w:r>
        <w:rPr>
          <w:rFonts w:hint="eastAsia" w:ascii="宋体" w:hAnsi="宋体"/>
          <w:snapToGrid w:val="0"/>
          <w:kern w:val="0"/>
          <w:sz w:val="28"/>
          <w:szCs w:val="28"/>
          <w:lang w:val="en-US" w:eastAsia="zh-CN"/>
        </w:rPr>
        <w:t>0376-6520580</w:t>
      </w:r>
    </w:p>
    <w:p>
      <w:pPr>
        <w:autoSpaceDE w:val="0"/>
        <w:autoSpaceDN w:val="0"/>
        <w:adjustRightInd w:val="0"/>
        <w:spacing w:line="500" w:lineRule="exact"/>
        <w:rPr>
          <w:rFonts w:hint="eastAsia" w:ascii="宋体" w:hAnsi="宋体" w:eastAsiaTheme="minorEastAsia"/>
          <w:snapToGrid w:val="0"/>
          <w:kern w:val="0"/>
          <w:sz w:val="28"/>
          <w:szCs w:val="28"/>
          <w:lang w:eastAsia="zh-CN"/>
        </w:rPr>
      </w:pPr>
      <w:r>
        <w:rPr>
          <w:rFonts w:hint="eastAsia" w:ascii="宋体" w:hAnsi="宋体"/>
          <w:snapToGrid w:val="0"/>
          <w:kern w:val="0"/>
          <w:sz w:val="28"/>
          <w:szCs w:val="28"/>
        </w:rPr>
        <w:t>联系人：</w:t>
      </w:r>
      <w:r>
        <w:rPr>
          <w:rFonts w:hint="eastAsia" w:ascii="宋体" w:hAnsi="宋体"/>
          <w:snapToGrid w:val="0"/>
          <w:kern w:val="0"/>
          <w:sz w:val="28"/>
          <w:szCs w:val="28"/>
          <w:lang w:eastAsia="zh-CN"/>
        </w:rPr>
        <w:t>刘澎</w:t>
      </w:r>
    </w:p>
    <w:p>
      <w:pPr>
        <w:autoSpaceDE w:val="0"/>
        <w:autoSpaceDN w:val="0"/>
        <w:adjustRightInd w:val="0"/>
        <w:spacing w:line="480" w:lineRule="exact"/>
        <w:jc w:val="left"/>
        <w:rPr>
          <w:rFonts w:hint="eastAsia" w:ascii="宋体" w:hAnsi="宋体"/>
          <w:b/>
          <w:bCs/>
          <w:kern w:val="0"/>
          <w:sz w:val="28"/>
          <w:szCs w:val="28"/>
          <w:lang w:val="zh-CN"/>
        </w:rPr>
      </w:pPr>
    </w:p>
    <w:p>
      <w:pPr>
        <w:autoSpaceDE w:val="0"/>
        <w:autoSpaceDN w:val="0"/>
        <w:adjustRightInd w:val="0"/>
        <w:spacing w:line="480" w:lineRule="exact"/>
        <w:jc w:val="left"/>
        <w:rPr>
          <w:rFonts w:ascii="宋体" w:hAnsi="宋体"/>
          <w:snapToGrid w:val="0"/>
          <w:kern w:val="0"/>
          <w:sz w:val="28"/>
          <w:szCs w:val="28"/>
        </w:rPr>
      </w:pPr>
      <w:r>
        <w:rPr>
          <w:rFonts w:hint="eastAsia" w:ascii="宋体" w:hAnsi="宋体"/>
          <w:b/>
          <w:bCs/>
          <w:kern w:val="0"/>
          <w:sz w:val="28"/>
          <w:szCs w:val="28"/>
          <w:lang w:val="zh-CN"/>
        </w:rPr>
        <w:t>乙方</w:t>
      </w:r>
      <w:r>
        <w:rPr>
          <w:rFonts w:hint="eastAsia" w:ascii="宋体" w:hAnsi="宋体"/>
          <w:b/>
          <w:snapToGrid w:val="0"/>
          <w:kern w:val="0"/>
          <w:sz w:val="28"/>
          <w:szCs w:val="28"/>
        </w:rPr>
        <w:t>：</w:t>
      </w:r>
      <w:r>
        <w:rPr>
          <w:rFonts w:hint="eastAsia" w:ascii="仿宋_GB2312" w:hAnsi="Times New Roman" w:eastAsia="仿宋_GB2312"/>
          <w:sz w:val="28"/>
          <w:szCs w:val="28"/>
        </w:rPr>
        <w:t xml:space="preserve">【 </w:t>
      </w:r>
      <w:r>
        <w:rPr>
          <w:rFonts w:hint="eastAsia"/>
          <w:snapToGrid w:val="0"/>
          <w:spacing w:val="24"/>
          <w:kern w:val="0"/>
          <w:sz w:val="28"/>
          <w:szCs w:val="28"/>
        </w:rPr>
        <w:t>中</w:t>
      </w:r>
      <w:r>
        <w:rPr>
          <w:snapToGrid w:val="0"/>
          <w:spacing w:val="24"/>
          <w:kern w:val="0"/>
          <w:sz w:val="28"/>
          <w:szCs w:val="28"/>
        </w:rPr>
        <w:t>国移动通信集团河南有限公司</w:t>
      </w:r>
      <w:r>
        <w:rPr>
          <w:rFonts w:hint="eastAsia"/>
          <w:snapToGrid w:val="0"/>
          <w:spacing w:val="24"/>
          <w:kern w:val="0"/>
          <w:sz w:val="28"/>
          <w:szCs w:val="28"/>
          <w:lang w:val="en-US" w:eastAsia="zh-CN"/>
        </w:rPr>
        <w:t>信阳</w:t>
      </w:r>
      <w:r>
        <w:rPr>
          <w:snapToGrid w:val="0"/>
          <w:spacing w:val="24"/>
          <w:kern w:val="0"/>
          <w:sz w:val="28"/>
          <w:szCs w:val="28"/>
        </w:rPr>
        <w:t>分公司</w:t>
      </w:r>
      <w:r>
        <w:rPr>
          <w:rFonts w:hint="eastAsia" w:ascii="仿宋_GB2312" w:hAnsi="Times New Roman" w:eastAsia="仿宋_GB2312"/>
          <w:sz w:val="28"/>
          <w:szCs w:val="28"/>
        </w:rPr>
        <w:t>】</w:t>
      </w:r>
      <w:r>
        <w:rPr>
          <w:rFonts w:hint="eastAsia" w:ascii="宋体" w:hAnsi="宋体"/>
          <w:b/>
          <w:snapToGrid w:val="0"/>
          <w:kern w:val="0"/>
          <w:sz w:val="28"/>
          <w:szCs w:val="28"/>
        </w:rPr>
        <w:t>（盖章）</w:t>
      </w:r>
    </w:p>
    <w:p>
      <w:pPr>
        <w:autoSpaceDE w:val="0"/>
        <w:autoSpaceDN w:val="0"/>
        <w:adjustRightInd w:val="0"/>
        <w:spacing w:line="500" w:lineRule="exact"/>
        <w:rPr>
          <w:rFonts w:hint="eastAsia" w:ascii="宋体" w:hAnsi="宋体" w:eastAsiaTheme="minorEastAsia"/>
          <w:snapToGrid w:val="0"/>
          <w:kern w:val="0"/>
          <w:sz w:val="28"/>
          <w:szCs w:val="28"/>
          <w:lang w:eastAsia="zh-CN"/>
        </w:rPr>
      </w:pPr>
      <w:r>
        <w:rPr>
          <w:rFonts w:hint="eastAsia" w:ascii="宋体" w:hAnsi="宋体"/>
          <w:snapToGrid w:val="0"/>
          <w:kern w:val="0"/>
          <w:sz w:val="28"/>
          <w:szCs w:val="28"/>
        </w:rPr>
        <w:t>负责人：</w:t>
      </w:r>
      <w:r>
        <w:rPr>
          <w:rFonts w:hint="eastAsia" w:ascii="宋体" w:hAnsi="宋体"/>
          <w:snapToGrid w:val="0"/>
          <w:kern w:val="0"/>
          <w:sz w:val="28"/>
          <w:szCs w:val="28"/>
          <w:lang w:eastAsia="zh-CN"/>
        </w:rPr>
        <w:t>王希红</w:t>
      </w:r>
    </w:p>
    <w:p>
      <w:pPr>
        <w:autoSpaceDE w:val="0"/>
        <w:autoSpaceDN w:val="0"/>
        <w:adjustRightInd w:val="0"/>
        <w:spacing w:line="500" w:lineRule="exact"/>
        <w:rPr>
          <w:rFonts w:hint="default" w:ascii="宋体" w:hAnsi="宋体" w:eastAsiaTheme="minorEastAsia"/>
          <w:snapToGrid w:val="0"/>
          <w:kern w:val="0"/>
          <w:sz w:val="28"/>
          <w:szCs w:val="28"/>
          <w:u w:val="single"/>
          <w:lang w:val="en-US" w:eastAsia="zh-CN"/>
        </w:rPr>
      </w:pPr>
      <w:r>
        <w:rPr>
          <w:rFonts w:hint="eastAsia" w:ascii="宋体" w:hAnsi="宋体"/>
          <w:snapToGrid w:val="0"/>
          <w:kern w:val="0"/>
          <w:sz w:val="28"/>
          <w:szCs w:val="28"/>
        </w:rPr>
        <w:t>授权代表签字：</w:t>
      </w:r>
      <w:r>
        <w:rPr>
          <w:rFonts w:hint="eastAsia" w:ascii="宋体" w:hAnsi="宋体"/>
          <w:snapToGrid w:val="0"/>
          <w:kern w:val="0"/>
          <w:sz w:val="28"/>
          <w:szCs w:val="28"/>
          <w:lang w:eastAsia="zh-CN"/>
        </w:rPr>
        <w:t>信阳市羊山新区新七大道</w:t>
      </w:r>
      <w:r>
        <w:rPr>
          <w:rFonts w:hint="eastAsia" w:ascii="宋体" w:hAnsi="宋体"/>
          <w:snapToGrid w:val="0"/>
          <w:kern w:val="0"/>
          <w:sz w:val="28"/>
          <w:szCs w:val="28"/>
          <w:lang w:val="en-US" w:eastAsia="zh-CN"/>
        </w:rPr>
        <w:t>68号</w:t>
      </w:r>
    </w:p>
    <w:p>
      <w:pPr>
        <w:autoSpaceDE w:val="0"/>
        <w:autoSpaceDN w:val="0"/>
        <w:adjustRightInd w:val="0"/>
        <w:spacing w:line="500" w:lineRule="exact"/>
        <w:rPr>
          <w:rFonts w:hint="default" w:ascii="宋体" w:hAnsi="宋体" w:eastAsiaTheme="minorEastAsia"/>
          <w:snapToGrid w:val="0"/>
          <w:kern w:val="0"/>
          <w:sz w:val="28"/>
          <w:szCs w:val="28"/>
          <w:lang w:val="en-US" w:eastAsia="zh-CN"/>
        </w:rPr>
      </w:pPr>
      <w:r>
        <w:rPr>
          <w:rFonts w:hint="eastAsia" w:ascii="宋体" w:hAnsi="宋体"/>
          <w:snapToGrid w:val="0"/>
          <w:kern w:val="0"/>
          <w:sz w:val="28"/>
          <w:szCs w:val="28"/>
        </w:rPr>
        <w:t>电话：</w:t>
      </w:r>
      <w:r>
        <w:rPr>
          <w:rFonts w:hint="eastAsia" w:ascii="宋体" w:hAnsi="宋体"/>
          <w:snapToGrid w:val="0"/>
          <w:kern w:val="0"/>
          <w:sz w:val="28"/>
          <w:szCs w:val="28"/>
          <w:lang w:val="en-US" w:eastAsia="zh-CN"/>
        </w:rPr>
        <w:t>0376-7663000</w:t>
      </w:r>
    </w:p>
    <w:p>
      <w:pPr>
        <w:autoSpaceDE w:val="0"/>
        <w:autoSpaceDN w:val="0"/>
        <w:adjustRightInd w:val="0"/>
        <w:spacing w:line="500" w:lineRule="exact"/>
        <w:rPr>
          <w:rFonts w:hint="eastAsia" w:ascii="宋体" w:hAnsi="宋体" w:eastAsiaTheme="minorEastAsia"/>
          <w:snapToGrid w:val="0"/>
          <w:kern w:val="0"/>
          <w:sz w:val="28"/>
          <w:szCs w:val="28"/>
          <w:lang w:eastAsia="zh-CN"/>
        </w:rPr>
      </w:pPr>
      <w:r>
        <w:rPr>
          <w:rFonts w:hint="eastAsia" w:ascii="宋体" w:hAnsi="宋体"/>
          <w:snapToGrid w:val="0"/>
          <w:kern w:val="0"/>
          <w:sz w:val="28"/>
          <w:szCs w:val="28"/>
        </w:rPr>
        <w:t>联系人：</w:t>
      </w:r>
      <w:r>
        <w:rPr>
          <w:rFonts w:hint="eastAsia" w:ascii="宋体" w:hAnsi="宋体"/>
          <w:snapToGrid w:val="0"/>
          <w:kern w:val="0"/>
          <w:sz w:val="28"/>
          <w:szCs w:val="28"/>
          <w:lang w:eastAsia="zh-CN"/>
        </w:rPr>
        <w:t>陈晓晨</w:t>
      </w:r>
    </w:p>
    <w:p>
      <w:pPr>
        <w:autoSpaceDE w:val="0"/>
        <w:autoSpaceDN w:val="0"/>
        <w:adjustRightInd w:val="0"/>
        <w:spacing w:line="500" w:lineRule="exact"/>
        <w:rPr>
          <w:rFonts w:ascii="宋体" w:hAnsi="宋体"/>
          <w:snapToGrid w:val="0"/>
          <w:kern w:val="0"/>
          <w:sz w:val="28"/>
          <w:szCs w:val="28"/>
        </w:rPr>
      </w:pPr>
    </w:p>
    <w:p>
      <w:pPr>
        <w:rPr>
          <w:rFonts w:ascii="仿宋_GB2312" w:hAnsi="Times New Roman" w:eastAsia="仿宋_GB2312"/>
          <w:sz w:val="28"/>
          <w:szCs w:val="20"/>
        </w:rPr>
      </w:pPr>
      <w:r>
        <w:rPr>
          <w:rFonts w:hint="eastAsia" w:ascii="仿宋_GB2312" w:hAnsi="Times New Roman" w:eastAsia="仿宋_GB2312"/>
          <w:sz w:val="28"/>
          <w:szCs w:val="20"/>
        </w:rPr>
        <w:t>合同签订日期：【</w:t>
      </w:r>
      <w:r>
        <w:rPr>
          <w:rFonts w:hint="eastAsia" w:ascii="仿宋_GB2312" w:hAnsi="Times New Roman" w:eastAsia="仿宋_GB2312"/>
          <w:sz w:val="28"/>
          <w:szCs w:val="20"/>
          <w:lang w:val="en-US" w:eastAsia="zh-CN"/>
        </w:rPr>
        <w:t>2023</w:t>
      </w:r>
      <w:r>
        <w:rPr>
          <w:rFonts w:hint="eastAsia" w:ascii="仿宋_GB2312" w:hAnsi="Times New Roman" w:eastAsia="仿宋_GB2312"/>
          <w:sz w:val="28"/>
          <w:szCs w:val="20"/>
        </w:rPr>
        <w:t>】年【</w:t>
      </w:r>
      <w:r>
        <w:rPr>
          <w:rFonts w:hint="eastAsia" w:ascii="仿宋_GB2312" w:hAnsi="Times New Roman" w:eastAsia="仿宋_GB2312"/>
          <w:sz w:val="28"/>
          <w:szCs w:val="20"/>
          <w:lang w:val="en-US" w:eastAsia="zh-CN"/>
        </w:rPr>
        <w:t>12</w:t>
      </w:r>
      <w:r>
        <w:rPr>
          <w:rFonts w:hint="eastAsia" w:ascii="仿宋_GB2312" w:hAnsi="Times New Roman" w:eastAsia="仿宋_GB2312"/>
          <w:sz w:val="28"/>
          <w:szCs w:val="20"/>
        </w:rPr>
        <w:t>】月【</w:t>
      </w:r>
      <w:r>
        <w:rPr>
          <w:rFonts w:hint="eastAsia" w:ascii="仿宋_GB2312" w:hAnsi="Times New Roman" w:eastAsia="仿宋_GB2312"/>
          <w:sz w:val="28"/>
          <w:szCs w:val="20"/>
          <w:lang w:val="en-US" w:eastAsia="zh-CN"/>
        </w:rPr>
        <w:t>15</w:t>
      </w:r>
      <w:r>
        <w:rPr>
          <w:rFonts w:hint="eastAsia" w:ascii="仿宋_GB2312" w:hAnsi="Times New Roman" w:eastAsia="仿宋_GB2312"/>
          <w:sz w:val="28"/>
          <w:szCs w:val="20"/>
        </w:rPr>
        <w:t>】日</w:t>
      </w:r>
    </w:p>
    <w:p>
      <w:pPr>
        <w:widowControl/>
        <w:jc w:val="left"/>
        <w:rPr>
          <w:rFonts w:ascii="仿宋_GB2312" w:eastAsia="仿宋_GB2312"/>
          <w:sz w:val="28"/>
          <w:szCs w:val="28"/>
        </w:rPr>
      </w:pPr>
      <w:r>
        <w:rPr>
          <w:rFonts w:ascii="仿宋_GB2312" w:eastAsia="仿宋_GB2312"/>
          <w:sz w:val="28"/>
          <w:szCs w:val="28"/>
        </w:rPr>
        <w:br w:type="page"/>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根据《中华人民共和国民法典》、《中华人民共和国电信条例》及其他有关法律、法规的规定，在平等、自愿、公平、诚实、信用的基础上，双方就</w:t>
      </w:r>
      <w:r>
        <w:rPr>
          <w:rFonts w:hint="eastAsia" w:ascii="宋体" w:hAnsi="宋体" w:eastAsia="宋体" w:cs="宋体"/>
          <w:bCs/>
          <w:color w:val="auto"/>
          <w:sz w:val="21"/>
          <w:szCs w:val="21"/>
          <w:vertAlign w:val="baseline"/>
          <w:lang w:val="en-US" w:eastAsia="zh-CN"/>
        </w:rPr>
        <w:t>信阳市公安局新一代警综平台建设项目</w:t>
      </w:r>
      <w:r>
        <w:rPr>
          <w:rFonts w:hint="eastAsia" w:cs="宋体" w:asciiTheme="minorEastAsia" w:hAnsiTheme="minorEastAsia"/>
          <w:szCs w:val="21"/>
        </w:rPr>
        <w:t>有关事宜协商一致，达成合同如下：</w:t>
      </w:r>
    </w:p>
    <w:p>
      <w:pPr>
        <w:spacing w:line="400" w:lineRule="atLeast"/>
        <w:ind w:firstLine="426" w:firstLineChars="202"/>
        <w:rPr>
          <w:rFonts w:cs="宋体" w:asciiTheme="minorEastAsia" w:hAnsiTheme="minorEastAsia"/>
          <w:b/>
          <w:szCs w:val="21"/>
        </w:rPr>
      </w:pPr>
      <w:r>
        <w:rPr>
          <w:rFonts w:hint="eastAsia" w:cs="宋体" w:asciiTheme="minorEastAsia" w:hAnsiTheme="minorEastAsia"/>
          <w:b/>
          <w:szCs w:val="21"/>
        </w:rPr>
        <w:t>第一条 合作内容</w:t>
      </w:r>
    </w:p>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1.1 乙方在现有技术条件下、现有网络覆盖范围内，为甲方有偿提供【</w:t>
      </w:r>
      <w:r>
        <w:rPr>
          <w:rFonts w:hint="eastAsia" w:ascii="宋体" w:hAnsi="宋体" w:eastAsia="宋体" w:cs="宋体"/>
          <w:bCs/>
          <w:color w:val="auto"/>
          <w:sz w:val="21"/>
          <w:szCs w:val="21"/>
          <w:vertAlign w:val="baseline"/>
          <w:lang w:val="en-US" w:eastAsia="zh-CN"/>
        </w:rPr>
        <w:t>信阳市公安局新一代警综平台建设项目</w:t>
      </w:r>
      <w:r>
        <w:rPr>
          <w:rFonts w:hint="eastAsia" w:cs="宋体" w:asciiTheme="minorEastAsia" w:hAnsiTheme="minorEastAsia"/>
          <w:szCs w:val="21"/>
        </w:rPr>
        <w:t>】项目</w:t>
      </w:r>
      <w:r>
        <w:rPr>
          <w:rFonts w:cs="宋体" w:asciiTheme="minorEastAsia" w:hAnsiTheme="minorEastAsia"/>
          <w:szCs w:val="21"/>
        </w:rPr>
        <w:t>设备</w:t>
      </w:r>
      <w:r>
        <w:rPr>
          <w:rFonts w:hint="eastAsia" w:cs="宋体" w:asciiTheme="minorEastAsia" w:hAnsiTheme="minorEastAsia"/>
          <w:szCs w:val="21"/>
        </w:rPr>
        <w:t>销售</w:t>
      </w:r>
      <w:r>
        <w:rPr>
          <w:rFonts w:cs="宋体" w:asciiTheme="minorEastAsia" w:hAnsiTheme="minorEastAsia"/>
          <w:szCs w:val="21"/>
        </w:rPr>
        <w:t>，以及对应的集成、维保</w:t>
      </w:r>
      <w:r>
        <w:rPr>
          <w:rFonts w:hint="eastAsia" w:cs="宋体" w:asciiTheme="minorEastAsia" w:hAnsiTheme="minorEastAsia"/>
          <w:szCs w:val="21"/>
        </w:rPr>
        <w:t>服务。</w:t>
      </w:r>
    </w:p>
    <w:p>
      <w:pPr>
        <w:spacing w:line="400" w:lineRule="atLeast"/>
        <w:ind w:firstLine="424" w:firstLineChars="202"/>
        <w:rPr>
          <w:rFonts w:cs="宋体" w:asciiTheme="minorEastAsia" w:hAnsiTheme="minorEastAsia"/>
          <w:color w:val="FF0000"/>
          <w:szCs w:val="21"/>
        </w:rPr>
      </w:pPr>
      <w:r>
        <w:rPr>
          <w:rFonts w:hint="eastAsia" w:cs="宋体" w:asciiTheme="minorEastAsia" w:hAnsiTheme="minorEastAsia"/>
          <w:szCs w:val="21"/>
        </w:rPr>
        <w:t>1.2 乙方为甲方提供的具体服务内容及要求详见【附件1：设备</w:t>
      </w:r>
      <w:r>
        <w:rPr>
          <w:rFonts w:cs="宋体" w:asciiTheme="minorEastAsia" w:hAnsiTheme="minorEastAsia"/>
          <w:szCs w:val="21"/>
        </w:rPr>
        <w:t>清单及技术规范</w:t>
      </w:r>
      <w:r>
        <w:rPr>
          <w:rFonts w:hint="eastAsia" w:cs="宋体" w:asciiTheme="minorEastAsia" w:hAnsiTheme="minorEastAsia"/>
          <w:szCs w:val="21"/>
        </w:rPr>
        <w:t>】。</w:t>
      </w:r>
    </w:p>
    <w:p>
      <w:pPr>
        <w:spacing w:line="400" w:lineRule="atLeast"/>
        <w:ind w:firstLine="426" w:firstLineChars="202"/>
        <w:rPr>
          <w:rFonts w:cs="宋体" w:asciiTheme="minorEastAsia" w:hAnsiTheme="minorEastAsia"/>
          <w:b/>
          <w:szCs w:val="21"/>
        </w:rPr>
      </w:pPr>
      <w:r>
        <w:rPr>
          <w:rFonts w:hint="eastAsia" w:cs="宋体" w:asciiTheme="minorEastAsia" w:hAnsiTheme="minorEastAsia"/>
          <w:b/>
          <w:szCs w:val="21"/>
        </w:rPr>
        <w:t>第二条 资费标准和支付方式</w:t>
      </w:r>
    </w:p>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2.1 本合同项下甲方应当向乙方支付的合同款项包括设备采购费、集成服务费、维保服务费等。</w:t>
      </w:r>
    </w:p>
    <w:p>
      <w:pPr>
        <w:spacing w:afterLines="100" w:line="400" w:lineRule="atLeast"/>
        <w:ind w:firstLine="424" w:firstLineChars="202"/>
        <w:rPr>
          <w:rFonts w:cs="宋体" w:asciiTheme="minorEastAsia" w:hAnsiTheme="minorEastAsia"/>
          <w:szCs w:val="21"/>
        </w:rPr>
      </w:pPr>
      <w:r>
        <w:rPr>
          <w:rFonts w:hint="eastAsia" w:cs="宋体" w:asciiTheme="minorEastAsia" w:hAnsiTheme="minorEastAsia"/>
          <w:szCs w:val="21"/>
        </w:rPr>
        <w:t>2.2 本合同项下甲方应当向乙方支付的合同款项（含税）共计【</w:t>
      </w:r>
      <w:r>
        <w:rPr>
          <w:rFonts w:hint="eastAsia" w:cs="宋体" w:asciiTheme="minorEastAsia" w:hAnsiTheme="minorEastAsia"/>
          <w:szCs w:val="21"/>
          <w:lang w:val="en-US" w:eastAsia="zh-CN"/>
        </w:rPr>
        <w:t>6230000.00</w:t>
      </w:r>
      <w:r>
        <w:rPr>
          <w:rFonts w:hint="eastAsia" w:cs="宋体" w:asciiTheme="minorEastAsia" w:hAnsiTheme="minorEastAsia"/>
          <w:szCs w:val="21"/>
        </w:rPr>
        <w:t>】元（大写：</w:t>
      </w:r>
      <w:r>
        <w:rPr>
          <w:rFonts w:hint="eastAsia" w:cs="宋体" w:asciiTheme="minorEastAsia" w:hAnsiTheme="minorEastAsia"/>
          <w:szCs w:val="21"/>
          <w:lang w:val="en-US" w:eastAsia="zh-CN"/>
        </w:rPr>
        <w:t>陆佰贰拾叁万元整</w:t>
      </w:r>
      <w:r>
        <w:rPr>
          <w:rFonts w:hint="eastAsia" w:cs="宋体" w:asciiTheme="minorEastAsia" w:hAnsiTheme="minorEastAsia"/>
          <w:szCs w:val="21"/>
        </w:rPr>
        <w:t>人民币），</w:t>
      </w:r>
      <w:r>
        <w:rPr>
          <w:rFonts w:cs="宋体" w:asciiTheme="minorEastAsia" w:hAnsiTheme="minorEastAsia"/>
          <w:szCs w:val="21"/>
        </w:rPr>
        <w:t>详见下表。</w:t>
      </w:r>
    </w:p>
    <w:tbl>
      <w:tblPr>
        <w:tblStyle w:val="9"/>
        <w:tblW w:w="8761" w:type="dxa"/>
        <w:jc w:val="center"/>
        <w:tblLayout w:type="autofit"/>
        <w:tblCellMar>
          <w:top w:w="0" w:type="dxa"/>
          <w:left w:w="0" w:type="dxa"/>
          <w:bottom w:w="0" w:type="dxa"/>
          <w:right w:w="0" w:type="dxa"/>
        </w:tblCellMar>
      </w:tblPr>
      <w:tblGrid>
        <w:gridCol w:w="1179"/>
        <w:gridCol w:w="1597"/>
        <w:gridCol w:w="1815"/>
        <w:gridCol w:w="1118"/>
        <w:gridCol w:w="1395"/>
        <w:gridCol w:w="1657"/>
      </w:tblGrid>
      <w:tr>
        <w:tblPrEx>
          <w:tblCellMar>
            <w:top w:w="0" w:type="dxa"/>
            <w:left w:w="0" w:type="dxa"/>
            <w:bottom w:w="0" w:type="dxa"/>
            <w:right w:w="0" w:type="dxa"/>
          </w:tblCellMar>
        </w:tblPrEx>
        <w:trPr>
          <w:trHeight w:val="524" w:hRule="atLeast"/>
          <w:jc w:val="center"/>
        </w:trPr>
        <w:tc>
          <w:tcPr>
            <w:tcW w:w="117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项目名称</w:t>
            </w:r>
          </w:p>
        </w:tc>
        <w:tc>
          <w:tcPr>
            <w:tcW w:w="159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合同内容</w:t>
            </w:r>
          </w:p>
        </w:tc>
        <w:tc>
          <w:tcPr>
            <w:tcW w:w="181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val="en-US" w:eastAsia="zh-CN"/>
              </w:rPr>
              <w:t xml:space="preserve"> </w:t>
            </w:r>
            <w:r>
              <w:rPr>
                <w:rFonts w:hint="eastAsia" w:cs="宋体" w:asciiTheme="minorEastAsia" w:hAnsiTheme="minorEastAsia"/>
                <w:color w:val="000000"/>
                <w:kern w:val="0"/>
                <w:szCs w:val="21"/>
              </w:rPr>
              <w:t>未含税总价（元）</w:t>
            </w:r>
          </w:p>
        </w:tc>
        <w:tc>
          <w:tcPr>
            <w:tcW w:w="111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税率（%）</w:t>
            </w:r>
          </w:p>
        </w:tc>
        <w:tc>
          <w:tcPr>
            <w:tcW w:w="139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税额（元）</w:t>
            </w:r>
          </w:p>
        </w:tc>
        <w:tc>
          <w:tcPr>
            <w:tcW w:w="165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400" w:lineRule="atLeast"/>
              <w:jc w:val="right"/>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含税总价（元）</w:t>
            </w:r>
          </w:p>
        </w:tc>
      </w:tr>
      <w:tr>
        <w:tblPrEx>
          <w:tblCellMar>
            <w:top w:w="0" w:type="dxa"/>
            <w:left w:w="0" w:type="dxa"/>
            <w:bottom w:w="0" w:type="dxa"/>
            <w:right w:w="0" w:type="dxa"/>
          </w:tblCellMar>
        </w:tblPrEx>
        <w:trPr>
          <w:trHeight w:val="618" w:hRule="atLeast"/>
          <w:jc w:val="center"/>
        </w:trPr>
        <w:tc>
          <w:tcPr>
            <w:tcW w:w="1179" w:type="dxa"/>
            <w:vMerge w:val="restart"/>
            <w:tcBorders>
              <w:top w:val="nil"/>
              <w:left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cs="宋体" w:asciiTheme="minorEastAsia" w:hAnsiTheme="minorEastAsia"/>
                <w:color w:val="000000"/>
                <w:szCs w:val="21"/>
              </w:rPr>
            </w:pPr>
            <w:r>
              <w:rPr>
                <w:rFonts w:hint="eastAsia" w:ascii="宋体" w:hAnsi="宋体" w:eastAsia="宋体" w:cs="宋体"/>
                <w:bCs/>
                <w:color w:val="auto"/>
                <w:sz w:val="21"/>
                <w:szCs w:val="21"/>
                <w:vertAlign w:val="baseline"/>
                <w:lang w:val="en-US" w:eastAsia="zh-CN"/>
              </w:rPr>
              <w:t>信阳市公安局新一代警综平台建设项目</w:t>
            </w:r>
          </w:p>
        </w:tc>
        <w:tc>
          <w:tcPr>
            <w:tcW w:w="159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设备采购费</w:t>
            </w:r>
          </w:p>
        </w:tc>
        <w:tc>
          <w:tcPr>
            <w:tcW w:w="181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3032141.59</w:t>
            </w:r>
          </w:p>
        </w:tc>
        <w:tc>
          <w:tcPr>
            <w:tcW w:w="111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13%</w:t>
            </w:r>
          </w:p>
        </w:tc>
        <w:tc>
          <w:tcPr>
            <w:tcW w:w="139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394178.41</w:t>
            </w:r>
          </w:p>
        </w:tc>
        <w:tc>
          <w:tcPr>
            <w:tcW w:w="165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3426320</w:t>
            </w:r>
          </w:p>
        </w:tc>
      </w:tr>
      <w:tr>
        <w:tblPrEx>
          <w:tblCellMar>
            <w:top w:w="0" w:type="dxa"/>
            <w:left w:w="0" w:type="dxa"/>
            <w:bottom w:w="0" w:type="dxa"/>
            <w:right w:w="0" w:type="dxa"/>
          </w:tblCellMar>
        </w:tblPrEx>
        <w:trPr>
          <w:trHeight w:val="479" w:hRule="atLeast"/>
          <w:jc w:val="center"/>
        </w:trPr>
        <w:tc>
          <w:tcPr>
            <w:tcW w:w="1179" w:type="dxa"/>
            <w:vMerge w:val="continue"/>
            <w:tcBorders>
              <w:left w:val="single" w:color="000000" w:sz="8" w:space="0"/>
              <w:right w:val="single" w:color="000000" w:sz="8" w:space="0"/>
            </w:tcBorders>
            <w:tcMar>
              <w:top w:w="15" w:type="dxa"/>
              <w:left w:w="15" w:type="dxa"/>
              <w:right w:w="15" w:type="dxa"/>
            </w:tcMar>
            <w:vAlign w:val="center"/>
          </w:tcPr>
          <w:p>
            <w:pPr>
              <w:spacing w:line="400" w:lineRule="atLeast"/>
              <w:jc w:val="center"/>
              <w:rPr>
                <w:rFonts w:cs="宋体" w:asciiTheme="minorEastAsia" w:hAnsiTheme="minorEastAsia"/>
                <w:color w:val="000000"/>
                <w:szCs w:val="21"/>
              </w:rPr>
            </w:pPr>
          </w:p>
        </w:tc>
        <w:tc>
          <w:tcPr>
            <w:tcW w:w="1597" w:type="dxa"/>
            <w:tcBorders>
              <w:top w:val="nil"/>
              <w:left w:val="nil"/>
              <w:bottom w:val="single" w:color="000000" w:sz="8" w:space="0"/>
              <w:right w:val="single" w:color="000000" w:sz="8" w:space="0"/>
            </w:tcBorders>
            <w:tcMar>
              <w:top w:w="15" w:type="dxa"/>
              <w:left w:w="15" w:type="dxa"/>
              <w:right w:w="15" w:type="dxa"/>
            </w:tcMar>
            <w:vAlign w:val="center"/>
          </w:tcPr>
          <w:p>
            <w:pPr>
              <w:spacing w:line="400" w:lineRule="atLeast"/>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系统集成费</w:t>
            </w:r>
          </w:p>
        </w:tc>
        <w:tc>
          <w:tcPr>
            <w:tcW w:w="1815" w:type="dxa"/>
            <w:tcBorders>
              <w:top w:val="nil"/>
              <w:left w:val="nil"/>
              <w:bottom w:val="single" w:color="000000" w:sz="8" w:space="0"/>
              <w:right w:val="single" w:color="000000" w:sz="8" w:space="0"/>
            </w:tcBorders>
            <w:tcMar>
              <w:top w:w="15" w:type="dxa"/>
              <w:left w:w="15" w:type="dxa"/>
              <w:right w:w="15" w:type="dxa"/>
            </w:tcMar>
            <w:vAlign w:val="center"/>
          </w:tcPr>
          <w:p>
            <w:pPr>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2139622.64</w:t>
            </w:r>
          </w:p>
        </w:tc>
        <w:tc>
          <w:tcPr>
            <w:tcW w:w="1118" w:type="dxa"/>
            <w:tcBorders>
              <w:top w:val="nil"/>
              <w:left w:val="nil"/>
              <w:bottom w:val="single" w:color="000000" w:sz="8" w:space="0"/>
              <w:right w:val="single" w:color="000000" w:sz="8" w:space="0"/>
            </w:tcBorders>
            <w:tcMar>
              <w:top w:w="15" w:type="dxa"/>
              <w:left w:w="15" w:type="dxa"/>
              <w:right w:w="15" w:type="dxa"/>
            </w:tcMar>
            <w:vAlign w:val="center"/>
          </w:tcPr>
          <w:p>
            <w:pPr>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6%</w:t>
            </w:r>
          </w:p>
        </w:tc>
        <w:tc>
          <w:tcPr>
            <w:tcW w:w="1395" w:type="dxa"/>
            <w:tcBorders>
              <w:top w:val="nil"/>
              <w:left w:val="nil"/>
              <w:bottom w:val="single" w:color="000000" w:sz="8" w:space="0"/>
              <w:right w:val="single" w:color="000000" w:sz="8" w:space="0"/>
            </w:tcBorders>
            <w:tcMar>
              <w:top w:w="15" w:type="dxa"/>
              <w:left w:w="15" w:type="dxa"/>
              <w:right w:w="15" w:type="dxa"/>
            </w:tcMar>
            <w:vAlign w:val="center"/>
          </w:tcPr>
          <w:p>
            <w:pPr>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128377.36</w:t>
            </w:r>
          </w:p>
        </w:tc>
        <w:tc>
          <w:tcPr>
            <w:tcW w:w="1657" w:type="dxa"/>
            <w:tcBorders>
              <w:top w:val="nil"/>
              <w:left w:val="nil"/>
              <w:bottom w:val="single" w:color="000000" w:sz="8" w:space="0"/>
              <w:right w:val="single" w:color="000000" w:sz="8" w:space="0"/>
            </w:tcBorders>
            <w:tcMar>
              <w:top w:w="15" w:type="dxa"/>
              <w:left w:w="15" w:type="dxa"/>
              <w:right w:w="15" w:type="dxa"/>
            </w:tcMar>
            <w:vAlign w:val="center"/>
          </w:tcPr>
          <w:p>
            <w:pPr>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2268000</w:t>
            </w:r>
          </w:p>
        </w:tc>
      </w:tr>
      <w:tr>
        <w:tblPrEx>
          <w:tblCellMar>
            <w:top w:w="0" w:type="dxa"/>
            <w:left w:w="0" w:type="dxa"/>
            <w:bottom w:w="0" w:type="dxa"/>
            <w:right w:w="0" w:type="dxa"/>
          </w:tblCellMar>
        </w:tblPrEx>
        <w:trPr>
          <w:trHeight w:val="479" w:hRule="atLeast"/>
          <w:jc w:val="center"/>
        </w:trPr>
        <w:tc>
          <w:tcPr>
            <w:tcW w:w="1179" w:type="dxa"/>
            <w:vMerge w:val="continue"/>
            <w:tcBorders>
              <w:left w:val="single" w:color="000000" w:sz="8" w:space="0"/>
              <w:right w:val="single" w:color="000000" w:sz="8" w:space="0"/>
            </w:tcBorders>
            <w:tcMar>
              <w:top w:w="15" w:type="dxa"/>
              <w:left w:w="15" w:type="dxa"/>
              <w:right w:w="15" w:type="dxa"/>
            </w:tcMar>
            <w:vAlign w:val="center"/>
          </w:tcPr>
          <w:p>
            <w:pPr>
              <w:spacing w:line="400" w:lineRule="atLeast"/>
              <w:jc w:val="center"/>
              <w:rPr>
                <w:rFonts w:cs="宋体" w:asciiTheme="minorEastAsia" w:hAnsiTheme="minorEastAsia"/>
                <w:color w:val="000000"/>
                <w:szCs w:val="21"/>
              </w:rPr>
            </w:pPr>
          </w:p>
        </w:tc>
        <w:tc>
          <w:tcPr>
            <w:tcW w:w="159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cs="宋体" w:asciiTheme="minorEastAsia" w:hAnsiTheme="minorEastAsia"/>
                <w:color w:val="000000"/>
                <w:szCs w:val="21"/>
              </w:rPr>
            </w:pPr>
            <w:r>
              <w:rPr>
                <w:rFonts w:hint="eastAsia" w:cs="宋体" w:asciiTheme="minorEastAsia" w:hAnsiTheme="minorEastAsia"/>
                <w:color w:val="000000"/>
                <w:szCs w:val="21"/>
              </w:rPr>
              <w:t>维保服务费</w:t>
            </w:r>
          </w:p>
        </w:tc>
        <w:tc>
          <w:tcPr>
            <w:tcW w:w="181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283018.87</w:t>
            </w:r>
          </w:p>
        </w:tc>
        <w:tc>
          <w:tcPr>
            <w:tcW w:w="111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6%</w:t>
            </w:r>
          </w:p>
        </w:tc>
        <w:tc>
          <w:tcPr>
            <w:tcW w:w="139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16981.13</w:t>
            </w:r>
          </w:p>
        </w:tc>
        <w:tc>
          <w:tcPr>
            <w:tcW w:w="165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300000</w:t>
            </w:r>
          </w:p>
        </w:tc>
      </w:tr>
      <w:tr>
        <w:tblPrEx>
          <w:tblCellMar>
            <w:top w:w="0" w:type="dxa"/>
            <w:left w:w="0" w:type="dxa"/>
            <w:bottom w:w="0" w:type="dxa"/>
            <w:right w:w="0" w:type="dxa"/>
          </w:tblCellMar>
        </w:tblPrEx>
        <w:trPr>
          <w:trHeight w:val="479" w:hRule="atLeast"/>
          <w:jc w:val="center"/>
        </w:trPr>
        <w:tc>
          <w:tcPr>
            <w:tcW w:w="1179" w:type="dxa"/>
            <w:vMerge w:val="continue"/>
            <w:tcBorders>
              <w:left w:val="single" w:color="000000" w:sz="8" w:space="0"/>
              <w:right w:val="single" w:color="000000" w:sz="8" w:space="0"/>
            </w:tcBorders>
            <w:tcMar>
              <w:top w:w="15" w:type="dxa"/>
              <w:left w:w="15" w:type="dxa"/>
              <w:right w:w="15" w:type="dxa"/>
            </w:tcMar>
            <w:vAlign w:val="center"/>
          </w:tcPr>
          <w:p>
            <w:pPr>
              <w:spacing w:line="400" w:lineRule="atLeast"/>
              <w:jc w:val="center"/>
              <w:rPr>
                <w:rFonts w:cs="宋体" w:asciiTheme="minorEastAsia" w:hAnsiTheme="minorEastAsia"/>
                <w:color w:val="000000"/>
                <w:szCs w:val="21"/>
              </w:rPr>
            </w:pPr>
          </w:p>
        </w:tc>
        <w:tc>
          <w:tcPr>
            <w:tcW w:w="159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IDC托管服</w:t>
            </w:r>
          </w:p>
        </w:tc>
        <w:tc>
          <w:tcPr>
            <w:tcW w:w="181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194037.74</w:t>
            </w:r>
          </w:p>
        </w:tc>
        <w:tc>
          <w:tcPr>
            <w:tcW w:w="111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6%</w:t>
            </w:r>
          </w:p>
        </w:tc>
        <w:tc>
          <w:tcPr>
            <w:tcW w:w="139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ascii="宋体" w:hAnsi="宋体" w:eastAsia="宋体" w:cs="仿宋"/>
                <w:color w:val="000000"/>
                <w:szCs w:val="21"/>
                <w:lang w:val="en-US" w:eastAsia="zh-CN"/>
              </w:rPr>
            </w:pPr>
            <w:r>
              <w:rPr>
                <w:rFonts w:hint="eastAsia" w:ascii="宋体" w:hAnsi="宋体" w:eastAsia="宋体" w:cs="仿宋"/>
                <w:color w:val="000000"/>
                <w:szCs w:val="21"/>
                <w:lang w:val="en-US" w:eastAsia="zh-CN"/>
              </w:rPr>
              <w:t>11642.26</w:t>
            </w:r>
          </w:p>
        </w:tc>
        <w:tc>
          <w:tcPr>
            <w:tcW w:w="165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205680</w:t>
            </w:r>
          </w:p>
        </w:tc>
      </w:tr>
      <w:tr>
        <w:tblPrEx>
          <w:tblCellMar>
            <w:top w:w="0" w:type="dxa"/>
            <w:left w:w="0" w:type="dxa"/>
            <w:bottom w:w="0" w:type="dxa"/>
            <w:right w:w="0" w:type="dxa"/>
          </w:tblCellMar>
        </w:tblPrEx>
        <w:trPr>
          <w:trHeight w:val="479" w:hRule="atLeast"/>
          <w:jc w:val="center"/>
        </w:trPr>
        <w:tc>
          <w:tcPr>
            <w:tcW w:w="1179"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pPr>
              <w:spacing w:line="400" w:lineRule="atLeast"/>
              <w:jc w:val="center"/>
              <w:rPr>
                <w:rFonts w:cs="宋体" w:asciiTheme="minorEastAsia" w:hAnsiTheme="minorEastAsia"/>
                <w:color w:val="000000"/>
                <w:szCs w:val="21"/>
              </w:rPr>
            </w:pPr>
          </w:p>
        </w:tc>
        <w:tc>
          <w:tcPr>
            <w:tcW w:w="159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1000M光纤专线</w:t>
            </w:r>
          </w:p>
        </w:tc>
        <w:tc>
          <w:tcPr>
            <w:tcW w:w="181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28301.89</w:t>
            </w:r>
          </w:p>
        </w:tc>
        <w:tc>
          <w:tcPr>
            <w:tcW w:w="111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6%</w:t>
            </w:r>
          </w:p>
        </w:tc>
        <w:tc>
          <w:tcPr>
            <w:tcW w:w="139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ascii="宋体" w:hAnsi="宋体" w:eastAsia="宋体" w:cs="仿宋"/>
                <w:color w:val="000000"/>
                <w:szCs w:val="21"/>
                <w:lang w:val="en-US" w:eastAsia="zh-CN"/>
              </w:rPr>
            </w:pPr>
            <w:r>
              <w:rPr>
                <w:rFonts w:hint="eastAsia" w:ascii="宋体" w:hAnsi="宋体" w:eastAsia="宋体" w:cs="仿宋"/>
                <w:color w:val="000000"/>
                <w:szCs w:val="21"/>
                <w:lang w:val="en-US" w:eastAsia="zh-CN"/>
              </w:rPr>
              <w:t>1698.11</w:t>
            </w:r>
          </w:p>
        </w:tc>
        <w:tc>
          <w:tcPr>
            <w:tcW w:w="165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30000</w:t>
            </w:r>
          </w:p>
        </w:tc>
      </w:tr>
      <w:tr>
        <w:tblPrEx>
          <w:tblCellMar>
            <w:top w:w="0" w:type="dxa"/>
            <w:left w:w="0" w:type="dxa"/>
            <w:bottom w:w="0" w:type="dxa"/>
            <w:right w:w="0" w:type="dxa"/>
          </w:tblCellMar>
        </w:tblPrEx>
        <w:trPr>
          <w:trHeight w:val="519" w:hRule="atLeast"/>
          <w:jc w:val="center"/>
        </w:trPr>
        <w:tc>
          <w:tcPr>
            <w:tcW w:w="2776"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合计</w:t>
            </w:r>
          </w:p>
        </w:tc>
        <w:tc>
          <w:tcPr>
            <w:tcW w:w="181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cs="宋体" w:asciiTheme="minorEastAsia" w:hAnsiTheme="minorEastAsia"/>
                <w:color w:val="000000"/>
                <w:szCs w:val="21"/>
              </w:rPr>
            </w:pPr>
          </w:p>
        </w:tc>
        <w:tc>
          <w:tcPr>
            <w:tcW w:w="111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w:t>
            </w:r>
          </w:p>
        </w:tc>
        <w:tc>
          <w:tcPr>
            <w:tcW w:w="139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cs="宋体" w:asciiTheme="minorEastAsia" w:hAnsiTheme="minorEastAsia"/>
                <w:color w:val="000000"/>
                <w:szCs w:val="21"/>
              </w:rPr>
            </w:pPr>
          </w:p>
        </w:tc>
        <w:tc>
          <w:tcPr>
            <w:tcW w:w="165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400" w:lineRule="atLeast"/>
              <w:jc w:val="center"/>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color w:val="000000"/>
                <w:szCs w:val="21"/>
                <w:lang w:val="en-US" w:eastAsia="zh-CN"/>
              </w:rPr>
              <w:t>6230000</w:t>
            </w:r>
          </w:p>
        </w:tc>
      </w:tr>
    </w:tbl>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2.3 合同项下所有款项由甲方向乙方以如下方式及比例支付：</w:t>
      </w:r>
    </w:p>
    <w:p>
      <w:pPr>
        <w:spacing w:line="400" w:lineRule="atLeast"/>
        <w:ind w:firstLine="842" w:firstLineChars="401"/>
        <w:rPr>
          <w:rFonts w:cs="宋体" w:asciiTheme="minorEastAsia" w:hAnsiTheme="minorEastAsia"/>
          <w:szCs w:val="21"/>
        </w:rPr>
      </w:pPr>
      <w:r>
        <w:rPr>
          <w:rFonts w:hint="eastAsia" w:cs="宋体" w:asciiTheme="minorEastAsia" w:hAnsiTheme="minorEastAsia"/>
          <w:szCs w:val="21"/>
        </w:rPr>
        <w:t>【</w:t>
      </w:r>
      <w:r>
        <w:rPr>
          <w:rFonts w:hint="eastAsia" w:cs="宋体" w:asciiTheme="minorEastAsia" w:hAnsiTheme="minorEastAsia"/>
          <w:szCs w:val="21"/>
          <w:lang w:eastAsia="zh-CN"/>
        </w:rPr>
        <w:t>项目验收通过后</w:t>
      </w:r>
      <w:r>
        <w:rPr>
          <w:rFonts w:hint="eastAsia" w:cs="宋体" w:asciiTheme="minorEastAsia" w:hAnsiTheme="minorEastAsia"/>
          <w:szCs w:val="21"/>
          <w:lang w:val="en-US" w:eastAsia="zh-CN"/>
        </w:rPr>
        <w:t>5个工作日内甲方一次性支付乙方合同金额的100%即6230000元整</w:t>
      </w:r>
      <w:r>
        <w:rPr>
          <w:rFonts w:hint="eastAsia" w:cs="宋体" w:asciiTheme="minorEastAsia" w:hAnsiTheme="minorEastAsia"/>
          <w:szCs w:val="21"/>
        </w:rPr>
        <w:t>】</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2.4 双方银行账户信息</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甲方名称：【</w:t>
      </w:r>
      <w:r>
        <w:rPr>
          <w:rFonts w:hint="eastAsia" w:cs="宋体" w:asciiTheme="minorEastAsia" w:hAnsiTheme="minorEastAsia"/>
          <w:bCs/>
          <w:szCs w:val="21"/>
          <w:lang w:eastAsia="zh-CN"/>
        </w:rPr>
        <w:t>信阳市公安局</w:t>
      </w:r>
      <w:r>
        <w:rPr>
          <w:rFonts w:hint="eastAsia" w:cs="宋体" w:asciiTheme="minorEastAsia" w:hAnsiTheme="minorEastAsia"/>
          <w:bCs/>
          <w:szCs w:val="21"/>
        </w:rPr>
        <w:t xml:space="preserve"> 】</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纳税人识别号：【</w:t>
      </w:r>
      <w:r>
        <w:rPr>
          <w:rFonts w:hint="eastAsia" w:cs="宋体" w:asciiTheme="minorEastAsia" w:hAnsiTheme="minorEastAsia"/>
          <w:bCs/>
          <w:szCs w:val="21"/>
          <w:lang w:val="en-US" w:eastAsia="zh-CN"/>
        </w:rPr>
        <w:t>1141150000607492D</w:t>
      </w:r>
      <w:r>
        <w:rPr>
          <w:rFonts w:hint="eastAsia" w:cs="宋体" w:asciiTheme="minorEastAsia" w:hAnsiTheme="minorEastAsia"/>
          <w:bCs/>
          <w:szCs w:val="21"/>
        </w:rPr>
        <w:t xml:space="preserve"> 】</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户名：【</w:t>
      </w:r>
      <w:r>
        <w:rPr>
          <w:rFonts w:hint="eastAsia" w:cs="宋体" w:asciiTheme="minorEastAsia" w:hAnsiTheme="minorEastAsia"/>
          <w:bCs/>
          <w:szCs w:val="21"/>
          <w:lang w:eastAsia="zh-CN"/>
        </w:rPr>
        <w:t>信阳市财政支付中心</w:t>
      </w:r>
      <w:r>
        <w:rPr>
          <w:rFonts w:hint="eastAsia" w:cs="宋体" w:asciiTheme="minorEastAsia" w:hAnsiTheme="minorEastAsia"/>
          <w:bCs/>
          <w:szCs w:val="21"/>
        </w:rPr>
        <w:t xml:space="preserve"> 】</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 xml:space="preserve">开户行：【 </w:t>
      </w:r>
      <w:r>
        <w:rPr>
          <w:rFonts w:hint="eastAsia" w:cs="宋体" w:asciiTheme="minorEastAsia" w:hAnsiTheme="minorEastAsia"/>
          <w:bCs/>
          <w:szCs w:val="21"/>
          <w:lang w:eastAsia="zh-CN"/>
        </w:rPr>
        <w:t>中原银行信阳申城支行</w:t>
      </w:r>
      <w:r>
        <w:rPr>
          <w:rFonts w:hint="eastAsia" w:cs="宋体" w:asciiTheme="minorEastAsia" w:hAnsiTheme="minorEastAsia"/>
          <w:bCs/>
          <w:szCs w:val="21"/>
        </w:rPr>
        <w:t>】</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账号：【</w:t>
      </w:r>
      <w:r>
        <w:rPr>
          <w:rFonts w:hint="eastAsia" w:cs="宋体" w:asciiTheme="minorEastAsia" w:hAnsiTheme="minorEastAsia"/>
          <w:bCs/>
          <w:szCs w:val="21"/>
          <w:lang w:val="en-US" w:eastAsia="zh-CN"/>
        </w:rPr>
        <w:t>0120111000025012</w:t>
      </w:r>
      <w:r>
        <w:rPr>
          <w:rFonts w:hint="eastAsia" w:cs="宋体" w:asciiTheme="minorEastAsia" w:hAnsiTheme="minorEastAsia"/>
          <w:bCs/>
          <w:szCs w:val="21"/>
        </w:rPr>
        <w:t xml:space="preserve"> 】</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地址：【</w:t>
      </w:r>
      <w:r>
        <w:rPr>
          <w:rFonts w:hint="eastAsia" w:cs="宋体" w:asciiTheme="minorEastAsia" w:hAnsiTheme="minorEastAsia"/>
          <w:bCs/>
          <w:szCs w:val="21"/>
          <w:lang w:eastAsia="zh-CN"/>
        </w:rPr>
        <w:t>信阳市羊山新区新二十四大街</w:t>
      </w:r>
      <w:r>
        <w:rPr>
          <w:rFonts w:hint="eastAsia" w:cs="宋体" w:asciiTheme="minorEastAsia" w:hAnsiTheme="minorEastAsia"/>
          <w:bCs/>
          <w:szCs w:val="21"/>
          <w:lang w:val="en-US" w:eastAsia="zh-CN"/>
        </w:rPr>
        <w:t>38号</w:t>
      </w:r>
      <w:r>
        <w:rPr>
          <w:rFonts w:hint="eastAsia" w:cs="宋体" w:asciiTheme="minorEastAsia" w:hAnsiTheme="minorEastAsia"/>
          <w:bCs/>
          <w:szCs w:val="21"/>
        </w:rPr>
        <w:t xml:space="preserve"> 】</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联系电话：【</w:t>
      </w:r>
      <w:r>
        <w:rPr>
          <w:rFonts w:hint="eastAsia" w:cs="宋体" w:asciiTheme="minorEastAsia" w:hAnsiTheme="minorEastAsia"/>
          <w:bCs/>
          <w:szCs w:val="21"/>
          <w:lang w:val="en-US" w:eastAsia="zh-CN"/>
        </w:rPr>
        <w:t>0376-6520580</w:t>
      </w:r>
      <w:r>
        <w:rPr>
          <w:rFonts w:hint="eastAsia" w:cs="宋体" w:asciiTheme="minorEastAsia" w:hAnsiTheme="minorEastAsia"/>
          <w:bCs/>
          <w:szCs w:val="21"/>
        </w:rPr>
        <w:t xml:space="preserve"> 】</w:t>
      </w:r>
    </w:p>
    <w:p>
      <w:pPr>
        <w:spacing w:line="400" w:lineRule="atLeast"/>
        <w:ind w:firstLine="424" w:firstLineChars="202"/>
        <w:rPr>
          <w:rFonts w:cs="宋体" w:asciiTheme="minorEastAsia" w:hAnsiTheme="minorEastAsia"/>
          <w:bCs/>
          <w:szCs w:val="21"/>
        </w:rPr>
      </w:pPr>
    </w:p>
    <w:p>
      <w:pPr>
        <w:spacing w:line="400" w:lineRule="atLeast"/>
        <w:ind w:firstLine="424" w:firstLineChars="202"/>
        <w:rPr>
          <w:rFonts w:hint="eastAsia" w:cs="宋体" w:asciiTheme="minorEastAsia" w:hAnsiTheme="minorEastAsia"/>
          <w:bCs/>
          <w:szCs w:val="21"/>
        </w:rPr>
      </w:pP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乙方名称：【</w:t>
      </w:r>
      <w:r>
        <w:rPr>
          <w:rFonts w:hint="eastAsia" w:cs="宋体" w:asciiTheme="minorEastAsia" w:hAnsiTheme="minorEastAsia"/>
          <w:bCs/>
          <w:szCs w:val="21"/>
          <w:lang w:eastAsia="zh-CN"/>
        </w:rPr>
        <w:t>中国移动通信集团河南有限公司信阳分公司</w:t>
      </w:r>
      <w:r>
        <w:rPr>
          <w:rFonts w:hint="eastAsia" w:cs="宋体" w:asciiTheme="minorEastAsia" w:hAnsiTheme="minorEastAsia"/>
          <w:bCs/>
          <w:szCs w:val="21"/>
        </w:rPr>
        <w:t xml:space="preserve"> 】</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纳税人识别号：【</w:t>
      </w:r>
      <w:r>
        <w:rPr>
          <w:rFonts w:hint="eastAsia" w:cs="宋体" w:asciiTheme="minorEastAsia" w:hAnsiTheme="minorEastAsia"/>
          <w:bCs/>
          <w:szCs w:val="21"/>
          <w:lang w:val="en-US" w:eastAsia="zh-CN"/>
        </w:rPr>
        <w:t>9141150071127303XE</w:t>
      </w:r>
      <w:r>
        <w:rPr>
          <w:rFonts w:hint="eastAsia" w:cs="宋体" w:asciiTheme="minorEastAsia" w:hAnsiTheme="minorEastAsia"/>
          <w:bCs/>
          <w:szCs w:val="21"/>
        </w:rPr>
        <w:t xml:space="preserve"> 】</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户名：【</w:t>
      </w:r>
      <w:r>
        <w:rPr>
          <w:rFonts w:hint="eastAsia" w:cs="宋体" w:asciiTheme="minorEastAsia" w:hAnsiTheme="minorEastAsia"/>
          <w:bCs/>
          <w:szCs w:val="21"/>
          <w:lang w:eastAsia="zh-CN"/>
        </w:rPr>
        <w:t>中国移动通信集团河南有限公司信阳分公司</w:t>
      </w:r>
      <w:r>
        <w:rPr>
          <w:rFonts w:hint="eastAsia" w:cs="宋体" w:asciiTheme="minorEastAsia" w:hAnsiTheme="minorEastAsia"/>
          <w:bCs/>
          <w:szCs w:val="21"/>
        </w:rPr>
        <w:t xml:space="preserve"> 】</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开户行：【</w:t>
      </w:r>
      <w:r>
        <w:rPr>
          <w:rFonts w:hint="eastAsia" w:cs="宋体" w:asciiTheme="minorEastAsia" w:hAnsiTheme="minorEastAsia"/>
          <w:bCs/>
          <w:szCs w:val="21"/>
          <w:lang w:eastAsia="zh-CN"/>
        </w:rPr>
        <w:t>中国农业银行股份有限公司信阳前进分理初</w:t>
      </w:r>
      <w:r>
        <w:rPr>
          <w:rFonts w:hint="eastAsia" w:cs="宋体" w:asciiTheme="minorEastAsia" w:hAnsiTheme="minorEastAsia"/>
          <w:bCs/>
          <w:szCs w:val="21"/>
        </w:rPr>
        <w:t xml:space="preserve"> 】</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账号：【</w:t>
      </w:r>
      <w:r>
        <w:rPr>
          <w:rFonts w:hint="eastAsia" w:cs="宋体" w:asciiTheme="minorEastAsia" w:hAnsiTheme="minorEastAsia"/>
          <w:bCs/>
          <w:szCs w:val="21"/>
          <w:lang w:val="en-US" w:eastAsia="zh-CN"/>
        </w:rPr>
        <w:t>16741901040003827</w:t>
      </w:r>
      <w:r>
        <w:rPr>
          <w:rFonts w:hint="eastAsia" w:cs="宋体" w:asciiTheme="minorEastAsia" w:hAnsiTheme="minorEastAsia"/>
          <w:bCs/>
          <w:szCs w:val="21"/>
        </w:rPr>
        <w:t xml:space="preserve"> 】</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地址：【</w:t>
      </w:r>
      <w:r>
        <w:rPr>
          <w:rFonts w:hint="eastAsia" w:cs="宋体" w:asciiTheme="minorEastAsia" w:hAnsiTheme="minorEastAsia"/>
          <w:bCs/>
          <w:szCs w:val="21"/>
          <w:lang w:eastAsia="zh-CN"/>
        </w:rPr>
        <w:t>信阳市羊山新区新七大道</w:t>
      </w:r>
      <w:r>
        <w:rPr>
          <w:rFonts w:hint="eastAsia" w:cs="宋体" w:asciiTheme="minorEastAsia" w:hAnsiTheme="minorEastAsia"/>
          <w:bCs/>
          <w:szCs w:val="21"/>
          <w:lang w:val="en-US" w:eastAsia="zh-CN"/>
        </w:rPr>
        <w:t>68号</w:t>
      </w:r>
      <w:r>
        <w:rPr>
          <w:rFonts w:hint="eastAsia" w:cs="宋体" w:asciiTheme="minorEastAsia" w:hAnsiTheme="minorEastAsia"/>
          <w:bCs/>
          <w:szCs w:val="21"/>
        </w:rPr>
        <w:t xml:space="preserve"> 】</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联系电话：【</w:t>
      </w:r>
      <w:r>
        <w:rPr>
          <w:rFonts w:hint="eastAsia" w:cs="宋体" w:asciiTheme="minorEastAsia" w:hAnsiTheme="minorEastAsia"/>
          <w:bCs/>
          <w:szCs w:val="21"/>
          <w:lang w:val="en-US" w:eastAsia="zh-CN"/>
        </w:rPr>
        <w:t>0376-7663000</w:t>
      </w:r>
      <w:r>
        <w:rPr>
          <w:rFonts w:hint="eastAsia" w:cs="宋体" w:asciiTheme="minorEastAsia" w:hAnsiTheme="minorEastAsia"/>
          <w:bCs/>
          <w:szCs w:val="21"/>
        </w:rPr>
        <w:t xml:space="preserve"> 】</w:t>
      </w:r>
    </w:p>
    <w:p>
      <w:pPr>
        <w:spacing w:line="400" w:lineRule="atLeast"/>
        <w:ind w:firstLine="424" w:firstLineChars="202"/>
        <w:rPr>
          <w:rFonts w:cs="宋体" w:asciiTheme="minorEastAsia" w:hAnsiTheme="minorEastAsia"/>
          <w:bCs/>
          <w:color w:val="auto"/>
          <w:szCs w:val="21"/>
          <w:u w:val="none"/>
        </w:rPr>
      </w:pPr>
      <w:r>
        <w:rPr>
          <w:rFonts w:hint="eastAsia" w:cs="宋体" w:asciiTheme="minorEastAsia" w:hAnsiTheme="minorEastAsia"/>
          <w:bCs/>
          <w:szCs w:val="21"/>
        </w:rPr>
        <w:t>任何一方如需改变上述账户信</w:t>
      </w:r>
      <w:r>
        <w:rPr>
          <w:rFonts w:hint="eastAsia" w:cs="宋体" w:asciiTheme="minorEastAsia" w:hAnsiTheme="minorEastAsia"/>
          <w:bCs/>
          <w:color w:val="auto"/>
          <w:szCs w:val="21"/>
          <w:u w:val="none"/>
        </w:rPr>
        <w:t>息</w:t>
      </w:r>
      <w:r>
        <w:rPr>
          <w:rFonts w:hint="eastAsia"/>
          <w:color w:val="auto"/>
          <w:u w:val="none"/>
        </w:rPr>
        <w:t>（</w:t>
      </w:r>
      <w:r>
        <w:rPr>
          <w:rFonts w:hint="eastAsia"/>
          <w:color w:val="auto"/>
          <w:u w:val="none"/>
          <w:lang w:val="en-US" w:eastAsia="zh-CN"/>
        </w:rPr>
        <w:t>甲</w:t>
      </w:r>
      <w:r>
        <w:rPr>
          <w:rFonts w:hint="eastAsia"/>
          <w:color w:val="auto"/>
          <w:u w:val="none"/>
        </w:rPr>
        <w:t>方名称和纳税人识别号不可改变）</w:t>
      </w:r>
      <w:r>
        <w:rPr>
          <w:rFonts w:hint="eastAsia" w:cs="宋体" w:asciiTheme="minorEastAsia" w:hAnsiTheme="minorEastAsia"/>
          <w:bCs/>
          <w:color w:val="auto"/>
          <w:szCs w:val="21"/>
          <w:u w:val="none"/>
        </w:rPr>
        <w:t>，应</w:t>
      </w:r>
      <w:r>
        <w:rPr>
          <w:rFonts w:hint="eastAsia"/>
          <w:color w:val="auto"/>
          <w:u w:val="none"/>
          <w:lang w:val="en-US" w:eastAsia="zh-CN"/>
        </w:rPr>
        <w:t>在变更账户</w:t>
      </w:r>
      <w:r>
        <w:rPr>
          <w:rFonts w:hint="eastAsia" w:cs="宋体" w:asciiTheme="minorEastAsia" w:hAnsiTheme="minorEastAsia"/>
          <w:bCs/>
          <w:color w:val="auto"/>
          <w:szCs w:val="21"/>
          <w:u w:val="none"/>
        </w:rPr>
        <w:t>前十（10）日以书面通知另一方</w:t>
      </w:r>
      <w:r>
        <w:rPr>
          <w:rFonts w:hint="eastAsia"/>
          <w:color w:val="auto"/>
          <w:u w:val="none"/>
        </w:rPr>
        <w:t>并征得</w:t>
      </w:r>
      <w:r>
        <w:rPr>
          <w:rFonts w:hint="eastAsia"/>
          <w:color w:val="auto"/>
          <w:u w:val="none"/>
          <w:lang w:val="en-US" w:eastAsia="zh-CN"/>
        </w:rPr>
        <w:t>对方</w:t>
      </w:r>
      <w:r>
        <w:rPr>
          <w:rFonts w:hint="eastAsia"/>
          <w:color w:val="auto"/>
          <w:u w:val="none"/>
        </w:rPr>
        <w:t>同意</w:t>
      </w:r>
      <w:r>
        <w:rPr>
          <w:rFonts w:hint="eastAsia" w:cs="宋体" w:asciiTheme="minorEastAsia" w:hAnsiTheme="minorEastAsia"/>
          <w:bCs/>
          <w:color w:val="auto"/>
          <w:szCs w:val="21"/>
          <w:u w:val="none"/>
        </w:rPr>
        <w:t>。如一方未按本合同</w:t>
      </w:r>
      <w:r>
        <w:rPr>
          <w:rFonts w:hint="eastAsia" w:ascii="宋体" w:hAnsi="宋体" w:cs="宋体"/>
          <w:color w:val="auto"/>
          <w:szCs w:val="21"/>
          <w:u w:val="none"/>
          <w:lang w:val="en-US" w:eastAsia="zh-CN"/>
        </w:rPr>
        <w:t>约定</w:t>
      </w:r>
      <w:r>
        <w:rPr>
          <w:rFonts w:hint="eastAsia"/>
          <w:color w:val="auto"/>
          <w:u w:val="none"/>
        </w:rPr>
        <w:t>单独变更账户信息</w:t>
      </w:r>
      <w:r>
        <w:rPr>
          <w:rFonts w:hint="eastAsia" w:cs="宋体" w:asciiTheme="minorEastAsia" w:hAnsiTheme="minorEastAsia"/>
          <w:bCs/>
          <w:color w:val="auto"/>
          <w:szCs w:val="21"/>
          <w:u w:val="none"/>
        </w:rPr>
        <w:t>而使另一方遭受损失的，应予以赔偿。</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2.5 结算周期内甲方向乙方支付的费用为：结算金额＝∑（应</w:t>
      </w:r>
      <w:r>
        <w:rPr>
          <w:rFonts w:cs="宋体" w:asciiTheme="minorEastAsia" w:hAnsiTheme="minorEastAsia"/>
          <w:bCs/>
          <w:szCs w:val="21"/>
        </w:rPr>
        <w:t>付</w:t>
      </w:r>
      <w:r>
        <w:rPr>
          <w:rFonts w:hint="eastAsia" w:cs="宋体" w:asciiTheme="minorEastAsia" w:hAnsiTheme="minorEastAsia"/>
          <w:bCs/>
          <w:szCs w:val="21"/>
        </w:rPr>
        <w:t>合同金额±违约金）（说明：如甲方违约则使用“＋”，若乙方违约则使用“－”）。</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2.6 结算方式采用【转账】（现金/转账等）的形式。</w:t>
      </w:r>
    </w:p>
    <w:p>
      <w:pPr>
        <w:spacing w:line="400" w:lineRule="atLeast"/>
        <w:ind w:firstLine="424" w:firstLineChars="202"/>
        <w:rPr>
          <w:rFonts w:cs="宋体" w:asciiTheme="minorEastAsia" w:hAnsiTheme="minorEastAsia"/>
          <w:bCs/>
          <w:szCs w:val="21"/>
        </w:rPr>
      </w:pPr>
      <w:r>
        <w:rPr>
          <w:rFonts w:hint="eastAsia" w:cs="宋体" w:asciiTheme="minorEastAsia" w:hAnsiTheme="minorEastAsia"/>
          <w:bCs/>
          <w:szCs w:val="21"/>
        </w:rPr>
        <w:t>2.7 在甲方支付本合同项下的综合服务费之前，乙方应当向甲方开具相应金额的增值税【普通】（普通/专用）发票。</w:t>
      </w:r>
    </w:p>
    <w:p>
      <w:pPr>
        <w:spacing w:line="400" w:lineRule="atLeast"/>
        <w:ind w:firstLine="422" w:firstLineChars="200"/>
        <w:rPr>
          <w:rFonts w:cs="宋体" w:asciiTheme="minorEastAsia" w:hAnsiTheme="minorEastAsia"/>
          <w:b/>
          <w:szCs w:val="21"/>
        </w:rPr>
      </w:pPr>
      <w:r>
        <w:rPr>
          <w:rFonts w:hint="eastAsia" w:cs="宋体" w:asciiTheme="minorEastAsia" w:hAnsiTheme="minorEastAsia"/>
          <w:b/>
          <w:szCs w:val="21"/>
        </w:rPr>
        <w:t>第三条 服务期限</w:t>
      </w:r>
    </w:p>
    <w:p>
      <w:pPr>
        <w:spacing w:line="400" w:lineRule="atLeast"/>
        <w:ind w:firstLine="424" w:firstLineChars="202"/>
        <w:rPr>
          <w:rFonts w:cs="宋体" w:asciiTheme="minorEastAsia" w:hAnsiTheme="minorEastAsia"/>
          <w:szCs w:val="21"/>
          <w:lang w:val="zh-CN"/>
        </w:rPr>
      </w:pPr>
      <w:r>
        <w:rPr>
          <w:rFonts w:hint="eastAsia" w:ascii="宋体" w:hAnsi="宋体" w:eastAsia="宋体"/>
          <w:szCs w:val="21"/>
          <w:lang w:val="zh-CN"/>
        </w:rPr>
        <w:t>本</w:t>
      </w:r>
      <w:r>
        <w:rPr>
          <w:rFonts w:ascii="宋体" w:hAnsi="宋体" w:eastAsia="宋体"/>
          <w:szCs w:val="21"/>
          <w:lang w:val="zh-CN"/>
        </w:rPr>
        <w:t>合同自双方签字</w:t>
      </w:r>
      <w:r>
        <w:rPr>
          <w:rFonts w:hint="eastAsia" w:ascii="宋体" w:hAnsi="宋体" w:eastAsia="宋体"/>
          <w:szCs w:val="21"/>
          <w:lang w:val="zh-CN"/>
        </w:rPr>
        <w:t>盖章</w:t>
      </w:r>
      <w:r>
        <w:rPr>
          <w:rFonts w:ascii="宋体" w:hAnsi="宋体" w:eastAsia="宋体"/>
          <w:szCs w:val="21"/>
          <w:lang w:val="zh-CN"/>
        </w:rPr>
        <w:t>之日起生效</w:t>
      </w:r>
      <w:r>
        <w:rPr>
          <w:rFonts w:hint="eastAsia" w:ascii="宋体" w:hAnsi="宋体" w:eastAsia="宋体"/>
          <w:szCs w:val="21"/>
          <w:lang w:val="zh-CN"/>
        </w:rPr>
        <w:t>,</w:t>
      </w:r>
      <w:r>
        <w:rPr>
          <w:rFonts w:hint="eastAsia" w:cs="宋体" w:asciiTheme="minorEastAsia" w:hAnsiTheme="minorEastAsia"/>
          <w:szCs w:val="21"/>
        </w:rPr>
        <w:t>乙</w:t>
      </w:r>
      <w:r>
        <w:rPr>
          <w:rFonts w:cs="宋体" w:asciiTheme="minorEastAsia" w:hAnsiTheme="minorEastAsia"/>
          <w:szCs w:val="21"/>
        </w:rPr>
        <w:t>方应</w:t>
      </w:r>
      <w:r>
        <w:rPr>
          <w:rFonts w:hint="eastAsia" w:cs="宋体" w:asciiTheme="minorEastAsia" w:hAnsiTheme="minorEastAsia"/>
          <w:szCs w:val="21"/>
          <w:lang w:val="zh-CN"/>
        </w:rPr>
        <w:t>自合同生效之日起【</w:t>
      </w:r>
      <w:r>
        <w:rPr>
          <w:rFonts w:hint="eastAsia" w:cs="宋体" w:asciiTheme="minorEastAsia" w:hAnsiTheme="minorEastAsia"/>
          <w:szCs w:val="21"/>
          <w:lang w:val="en-US" w:eastAsia="zh-CN"/>
        </w:rPr>
        <w:t>15</w:t>
      </w:r>
      <w:r>
        <w:rPr>
          <w:rFonts w:hint="eastAsia" w:cs="宋体" w:asciiTheme="minorEastAsia" w:hAnsiTheme="minorEastAsia"/>
          <w:szCs w:val="21"/>
          <w:lang w:val="zh-CN"/>
        </w:rPr>
        <w:t xml:space="preserve"> 】日内完成平台集成及调测，达到交付验收标准。</w:t>
      </w:r>
    </w:p>
    <w:p>
      <w:pPr>
        <w:spacing w:line="400" w:lineRule="atLeast"/>
        <w:ind w:firstLine="424" w:firstLineChars="202"/>
        <w:rPr>
          <w:rFonts w:ascii="宋体" w:hAnsi="宋体" w:eastAsia="宋体"/>
          <w:szCs w:val="21"/>
          <w:lang w:val="zh-CN"/>
        </w:rPr>
      </w:pPr>
      <w:r>
        <w:rPr>
          <w:rFonts w:hint="eastAsia" w:ascii="宋体" w:hAnsi="宋体" w:eastAsia="宋体" w:cs="微软雅黑"/>
          <w:szCs w:val="21"/>
        </w:rPr>
        <w:t>自项目验收通过之日起</w:t>
      </w:r>
      <w:r>
        <w:rPr>
          <w:rFonts w:hint="eastAsia" w:ascii="宋体" w:hAnsi="宋体" w:eastAsia="宋体" w:cs="宋体"/>
          <w:szCs w:val="21"/>
        </w:rPr>
        <w:t>乙方</w:t>
      </w:r>
      <w:r>
        <w:rPr>
          <w:rFonts w:ascii="宋体" w:hAnsi="宋体" w:eastAsia="宋体" w:cs="宋体"/>
          <w:szCs w:val="21"/>
        </w:rPr>
        <w:t>为甲方提供维保服务</w:t>
      </w:r>
      <w:r>
        <w:rPr>
          <w:rFonts w:hint="eastAsia" w:ascii="宋体" w:hAnsi="宋体" w:eastAsia="宋体" w:cs="宋体"/>
          <w:szCs w:val="21"/>
        </w:rPr>
        <w:t>，</w:t>
      </w:r>
      <w:r>
        <w:rPr>
          <w:rFonts w:hint="eastAsia" w:ascii="宋体" w:hAnsi="宋体" w:eastAsia="宋体" w:cs="微软雅黑"/>
          <w:szCs w:val="21"/>
        </w:rPr>
        <w:t>维保期为【</w:t>
      </w:r>
      <w:r>
        <w:rPr>
          <w:rFonts w:hint="eastAsia" w:ascii="宋体" w:hAnsi="宋体" w:eastAsia="宋体" w:cs="微软雅黑"/>
          <w:szCs w:val="21"/>
          <w:lang w:val="en-US" w:eastAsia="zh-CN"/>
        </w:rPr>
        <w:t>1</w:t>
      </w:r>
      <w:r>
        <w:rPr>
          <w:rFonts w:hint="eastAsia" w:ascii="宋体" w:hAnsi="宋体" w:eastAsia="宋体" w:cs="微软雅黑"/>
          <w:szCs w:val="21"/>
        </w:rPr>
        <w:t>】年。</w:t>
      </w:r>
    </w:p>
    <w:p>
      <w:pPr>
        <w:spacing w:line="400" w:lineRule="atLeast"/>
        <w:ind w:firstLine="422" w:firstLineChars="200"/>
        <w:rPr>
          <w:rFonts w:cs="宋体" w:asciiTheme="minorEastAsia" w:hAnsiTheme="minorEastAsia"/>
          <w:b/>
          <w:szCs w:val="21"/>
        </w:rPr>
      </w:pPr>
      <w:r>
        <w:rPr>
          <w:rFonts w:hint="eastAsia" w:cs="宋体" w:asciiTheme="minorEastAsia" w:hAnsiTheme="minorEastAsia"/>
          <w:b/>
          <w:szCs w:val="21"/>
        </w:rPr>
        <w:t>第四条 设备验收、集成验收</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4.1 设备验收</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4.1.1甲方指定的地点及收货人：【</w:t>
      </w:r>
      <w:r>
        <w:rPr>
          <w:rFonts w:hint="eastAsia" w:cs="宋体" w:asciiTheme="minorEastAsia" w:hAnsiTheme="minorEastAsia"/>
          <w:szCs w:val="21"/>
          <w:lang w:eastAsia="zh-CN"/>
        </w:rPr>
        <w:t>刘澎</w:t>
      </w:r>
      <w:r>
        <w:rPr>
          <w:rFonts w:hint="eastAsia" w:cs="宋体" w:asciiTheme="minorEastAsia" w:hAnsiTheme="minorEastAsia"/>
          <w:szCs w:val="21"/>
          <w:lang w:val="en-US" w:eastAsia="zh-CN"/>
        </w:rPr>
        <w:t>18837650003</w:t>
      </w:r>
      <w:r>
        <w:rPr>
          <w:rFonts w:hint="eastAsia" w:cs="宋体" w:asciiTheme="minorEastAsia" w:hAnsiTheme="minorEastAsia"/>
          <w:szCs w:val="21"/>
        </w:rPr>
        <w:t>】。</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4.1.2开箱检验在乙方将货物运送至甲方指定交货地点后【</w:t>
      </w:r>
      <w:r>
        <w:rPr>
          <w:rFonts w:hint="eastAsia" w:cs="宋体" w:asciiTheme="minorEastAsia" w:hAnsiTheme="minorEastAsia"/>
          <w:szCs w:val="21"/>
          <w:lang w:val="en-US" w:eastAsia="zh-CN"/>
        </w:rPr>
        <w:t>2</w:t>
      </w:r>
      <w:r>
        <w:rPr>
          <w:rFonts w:hint="eastAsia" w:cs="宋体" w:asciiTheme="minorEastAsia" w:hAnsiTheme="minorEastAsia"/>
          <w:szCs w:val="21"/>
        </w:rPr>
        <w:t>】日内进行，双方根据合同约定检查货物，检验后无任何问题的签署开箱检验合格证书。</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4.2集成验收</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4.2.1根据中华人民共和国国家和履约地相关质量标准、行业技术规范标准、采购文件的要求及乙方的响应承诺验收。</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4.2.2 在乙方完成集成服务7个工作日内，双方应对项目成果进行验收，各项功能及指标符合要求的，由双方签署项目验收合格报告。</w:t>
      </w:r>
    </w:p>
    <w:p>
      <w:pPr>
        <w:spacing w:line="400" w:lineRule="atLeast"/>
        <w:ind w:firstLine="420" w:firstLineChars="200"/>
        <w:rPr>
          <w:rFonts w:cs="宋体" w:asciiTheme="minorEastAsia" w:hAnsiTheme="minorEastAsia"/>
          <w:szCs w:val="21"/>
        </w:rPr>
      </w:pPr>
      <w:r>
        <w:rPr>
          <w:rFonts w:cs="宋体" w:asciiTheme="minorEastAsia" w:hAnsiTheme="minorEastAsia"/>
          <w:szCs w:val="21"/>
        </w:rPr>
        <w:t>4.3</w:t>
      </w:r>
      <w:r>
        <w:rPr>
          <w:rFonts w:hint="eastAsia" w:cs="宋体" w:asciiTheme="minorEastAsia" w:hAnsiTheme="minorEastAsia"/>
          <w:szCs w:val="21"/>
        </w:rPr>
        <w:t>甲方</w:t>
      </w:r>
      <w:r>
        <w:rPr>
          <w:rFonts w:cs="宋体" w:asciiTheme="minorEastAsia" w:hAnsiTheme="minorEastAsia"/>
          <w:szCs w:val="21"/>
        </w:rPr>
        <w:t>自收到乙方提交的验收申请后7</w:t>
      </w:r>
      <w:r>
        <w:rPr>
          <w:rFonts w:hint="eastAsia" w:cs="宋体" w:asciiTheme="minorEastAsia" w:hAnsiTheme="minorEastAsia"/>
          <w:szCs w:val="21"/>
        </w:rPr>
        <w:t>个</w:t>
      </w:r>
      <w:r>
        <w:rPr>
          <w:rFonts w:cs="宋体" w:asciiTheme="minorEastAsia" w:hAnsiTheme="minorEastAsia"/>
          <w:szCs w:val="21"/>
        </w:rPr>
        <w:t>工作</w:t>
      </w:r>
      <w:r>
        <w:rPr>
          <w:rFonts w:hint="eastAsia" w:cs="宋体" w:asciiTheme="minorEastAsia" w:hAnsiTheme="minorEastAsia"/>
          <w:szCs w:val="21"/>
        </w:rPr>
        <w:t>日</w:t>
      </w:r>
      <w:r>
        <w:rPr>
          <w:rFonts w:cs="宋体" w:asciiTheme="minorEastAsia" w:hAnsiTheme="minorEastAsia"/>
          <w:szCs w:val="21"/>
        </w:rPr>
        <w:t>内未组织验收，</w:t>
      </w:r>
      <w:r>
        <w:rPr>
          <w:rFonts w:hint="eastAsia" w:cs="宋体" w:asciiTheme="minorEastAsia" w:hAnsiTheme="minorEastAsia"/>
          <w:szCs w:val="21"/>
        </w:rPr>
        <w:t>且</w:t>
      </w:r>
      <w:r>
        <w:rPr>
          <w:rFonts w:cs="宋体" w:asciiTheme="minorEastAsia" w:hAnsiTheme="minorEastAsia"/>
          <w:szCs w:val="21"/>
        </w:rPr>
        <w:t>自乙方催告后</w:t>
      </w:r>
      <w:r>
        <w:rPr>
          <w:rFonts w:hint="eastAsia" w:cs="宋体" w:asciiTheme="minorEastAsia" w:hAnsiTheme="minorEastAsia"/>
          <w:szCs w:val="21"/>
        </w:rPr>
        <w:t>3个</w:t>
      </w:r>
      <w:r>
        <w:rPr>
          <w:rFonts w:cs="宋体" w:asciiTheme="minorEastAsia" w:hAnsiTheme="minorEastAsia"/>
          <w:szCs w:val="21"/>
        </w:rPr>
        <w:t>工作日内仍未组织验收</w:t>
      </w:r>
      <w:r>
        <w:rPr>
          <w:rFonts w:hint="eastAsia" w:cs="宋体" w:asciiTheme="minorEastAsia" w:hAnsiTheme="minorEastAsia"/>
          <w:szCs w:val="21"/>
        </w:rPr>
        <w:t>的</w:t>
      </w:r>
      <w:r>
        <w:rPr>
          <w:rFonts w:cs="宋体" w:asciiTheme="minorEastAsia" w:hAnsiTheme="minorEastAsia"/>
          <w:szCs w:val="21"/>
        </w:rPr>
        <w:t>，视为验收通过。</w:t>
      </w:r>
    </w:p>
    <w:p>
      <w:pPr>
        <w:spacing w:line="400" w:lineRule="atLeast"/>
        <w:ind w:firstLine="422" w:firstLineChars="200"/>
        <w:rPr>
          <w:rFonts w:cs="宋体" w:asciiTheme="minorEastAsia" w:hAnsiTheme="minorEastAsia"/>
          <w:b/>
          <w:szCs w:val="21"/>
        </w:rPr>
      </w:pPr>
      <w:r>
        <w:rPr>
          <w:rFonts w:hint="eastAsia" w:cs="宋体" w:asciiTheme="minorEastAsia" w:hAnsiTheme="minorEastAsia"/>
          <w:b/>
          <w:szCs w:val="21"/>
        </w:rPr>
        <w:t>第五条 售后服务</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乙</w:t>
      </w:r>
      <w:r>
        <w:rPr>
          <w:rFonts w:cs="宋体" w:asciiTheme="minorEastAsia" w:hAnsiTheme="minorEastAsia"/>
          <w:szCs w:val="21"/>
        </w:rPr>
        <w:t>方</w:t>
      </w:r>
      <w:r>
        <w:rPr>
          <w:rFonts w:hint="eastAsia" w:cs="宋体" w:asciiTheme="minorEastAsia" w:hAnsiTheme="minorEastAsia"/>
          <w:szCs w:val="21"/>
        </w:rPr>
        <w:t>维保具体内容如下：</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1</w:t>
      </w:r>
      <w:r>
        <w:rPr>
          <w:rFonts w:hint="eastAsia" w:cs="宋体" w:asciiTheme="minorEastAsia" w:hAnsiTheme="minorEastAsia"/>
          <w:szCs w:val="21"/>
        </w:rPr>
        <w:t>为保证系统正常运行所需的预防性维护、日常维护支持、网络调整支持、数据备份支持等工作。</w:t>
      </w:r>
    </w:p>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2</w:t>
      </w:r>
      <w:r>
        <w:rPr>
          <w:rFonts w:hint="eastAsia" w:cs="宋体" w:asciiTheme="minorEastAsia" w:hAnsiTheme="minorEastAsia"/>
          <w:szCs w:val="21"/>
        </w:rPr>
        <w:t>提供每周7天每天24小时的技术支持服务。如果出现紧急技术问题，在甲方通过电话或传真通知乙方的情况下，乙方的工程师应在1小时内予以答复。如果甲方要求紧急处理，乙方应在收到甲方通知后的4小时内赶到现场。当合同系统提供的业务中断时，乙方在提供远端服务的同时，须在收到甲方通知后2小时内赶到现场，因不可抗力致使乙方未按时到达现场的除外。</w:t>
      </w:r>
    </w:p>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5.3 硬件设备</w:t>
      </w:r>
      <w:r>
        <w:rPr>
          <w:rFonts w:cs="宋体" w:asciiTheme="minorEastAsia" w:hAnsiTheme="minorEastAsia"/>
          <w:szCs w:val="21"/>
        </w:rPr>
        <w:t>发生损</w:t>
      </w:r>
      <w:r>
        <w:rPr>
          <w:rFonts w:hint="eastAsia" w:cs="宋体" w:asciiTheme="minorEastAsia" w:hAnsiTheme="minorEastAsia"/>
          <w:szCs w:val="21"/>
        </w:rPr>
        <w:t>坏</w:t>
      </w:r>
      <w:r>
        <w:rPr>
          <w:rFonts w:cs="宋体" w:asciiTheme="minorEastAsia" w:hAnsiTheme="minorEastAsia"/>
          <w:szCs w:val="21"/>
        </w:rPr>
        <w:t>的，</w:t>
      </w:r>
      <w:r>
        <w:rPr>
          <w:rFonts w:hint="eastAsia" w:cs="宋体" w:asciiTheme="minorEastAsia" w:hAnsiTheme="minorEastAsia"/>
          <w:szCs w:val="21"/>
        </w:rPr>
        <w:t>若</w:t>
      </w:r>
      <w:r>
        <w:rPr>
          <w:rFonts w:cs="宋体" w:asciiTheme="minorEastAsia" w:hAnsiTheme="minorEastAsia"/>
          <w:szCs w:val="21"/>
        </w:rPr>
        <w:t>在质保期内，</w:t>
      </w:r>
      <w:r>
        <w:rPr>
          <w:rFonts w:hint="eastAsia" w:cs="宋体" w:asciiTheme="minorEastAsia" w:hAnsiTheme="minorEastAsia"/>
          <w:szCs w:val="21"/>
        </w:rPr>
        <w:t>设备</w:t>
      </w:r>
      <w:r>
        <w:rPr>
          <w:rFonts w:cs="宋体" w:asciiTheme="minorEastAsia" w:hAnsiTheme="minorEastAsia"/>
          <w:szCs w:val="21"/>
        </w:rPr>
        <w:t>维</w:t>
      </w:r>
      <w:r>
        <w:rPr>
          <w:rFonts w:hint="eastAsia" w:cs="宋体" w:asciiTheme="minorEastAsia" w:hAnsiTheme="minorEastAsia"/>
          <w:szCs w:val="21"/>
        </w:rPr>
        <w:t>修</w:t>
      </w:r>
      <w:r>
        <w:rPr>
          <w:rFonts w:cs="宋体" w:asciiTheme="minorEastAsia" w:hAnsiTheme="minorEastAsia"/>
          <w:szCs w:val="21"/>
        </w:rPr>
        <w:t>或更换的成本由乙方承担</w:t>
      </w:r>
      <w:r>
        <w:rPr>
          <w:rFonts w:hint="eastAsia" w:cs="宋体" w:asciiTheme="minorEastAsia" w:hAnsiTheme="minorEastAsia"/>
          <w:szCs w:val="21"/>
        </w:rPr>
        <w:t>（</w:t>
      </w:r>
      <w:r>
        <w:rPr>
          <w:rFonts w:ascii="宋体" w:hAnsi="宋体" w:eastAsia="宋体" w:cs="宋体"/>
          <w:szCs w:val="21"/>
        </w:rPr>
        <w:t>因甲方故意或使用不当导致设备损坏的除外</w:t>
      </w:r>
      <w:r>
        <w:rPr>
          <w:rFonts w:hint="eastAsia" w:ascii="宋体" w:hAnsi="宋体" w:eastAsia="宋体" w:cs="宋体"/>
          <w:szCs w:val="21"/>
        </w:rPr>
        <w:t>）</w:t>
      </w:r>
      <w:r>
        <w:rPr>
          <w:rFonts w:cs="宋体" w:asciiTheme="minorEastAsia" w:hAnsiTheme="minorEastAsia"/>
          <w:szCs w:val="21"/>
        </w:rPr>
        <w:t>；</w:t>
      </w:r>
      <w:r>
        <w:rPr>
          <w:rFonts w:hint="eastAsia" w:cs="宋体" w:asciiTheme="minorEastAsia" w:hAnsiTheme="minorEastAsia"/>
          <w:szCs w:val="21"/>
        </w:rPr>
        <w:t>若</w:t>
      </w:r>
      <w:r>
        <w:rPr>
          <w:rFonts w:cs="宋体" w:asciiTheme="minorEastAsia" w:hAnsiTheme="minorEastAsia"/>
          <w:szCs w:val="21"/>
        </w:rPr>
        <w:t>在质保期外，设备维修或更换的成本由甲方承担。</w:t>
      </w:r>
    </w:p>
    <w:p>
      <w:pPr>
        <w:spacing w:line="400" w:lineRule="atLeast"/>
        <w:ind w:firstLine="422" w:firstLineChars="200"/>
        <w:rPr>
          <w:rFonts w:cs="宋体" w:asciiTheme="minorEastAsia" w:hAnsiTheme="minorEastAsia"/>
          <w:b/>
          <w:szCs w:val="21"/>
        </w:rPr>
      </w:pPr>
      <w:r>
        <w:rPr>
          <w:rFonts w:hint="eastAsia" w:cs="宋体" w:asciiTheme="minorEastAsia" w:hAnsiTheme="minorEastAsia"/>
          <w:b/>
          <w:szCs w:val="21"/>
        </w:rPr>
        <w:t>第六条 双方的权利与义务</w:t>
      </w:r>
    </w:p>
    <w:p>
      <w:pPr>
        <w:spacing w:line="400" w:lineRule="atLeast"/>
        <w:ind w:firstLine="420" w:firstLineChars="200"/>
        <w:rPr>
          <w:rFonts w:cs="宋体" w:asciiTheme="minorEastAsia" w:hAnsiTheme="minorEastAsia"/>
          <w:bCs/>
          <w:szCs w:val="21"/>
        </w:rPr>
      </w:pPr>
      <w:r>
        <w:rPr>
          <w:rFonts w:hint="eastAsia" w:cs="宋体" w:asciiTheme="minorEastAsia" w:hAnsiTheme="minorEastAsia"/>
          <w:bCs/>
          <w:szCs w:val="21"/>
        </w:rPr>
        <w:t>6.1甲方的权利和义务</w:t>
      </w:r>
    </w:p>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6.1.1在本合同有效期内，甲方有权要求乙方根据本合同约定和产品使用说明的描述向甲方提供相应的产品和服务。</w:t>
      </w:r>
    </w:p>
    <w:p>
      <w:pPr>
        <w:spacing w:line="400" w:lineRule="atLeast"/>
        <w:ind w:firstLine="424" w:firstLineChars="202"/>
        <w:rPr>
          <w:rFonts w:cs="宋体" w:asciiTheme="minorEastAsia" w:hAnsiTheme="minorEastAsia"/>
          <w:szCs w:val="21"/>
          <w:highlight w:val="none"/>
        </w:rPr>
      </w:pPr>
      <w:r>
        <w:rPr>
          <w:rFonts w:hint="eastAsia" w:cs="宋体" w:asciiTheme="minorEastAsia" w:hAnsiTheme="minorEastAsia"/>
          <w:szCs w:val="21"/>
        </w:rPr>
        <w:t>6.1</w:t>
      </w:r>
      <w:r>
        <w:rPr>
          <w:rFonts w:hint="eastAsia" w:cs="宋体" w:asciiTheme="minorEastAsia" w:hAnsiTheme="minorEastAsia"/>
          <w:szCs w:val="21"/>
          <w:highlight w:val="none"/>
        </w:rPr>
        <w:t>.2甲方同意，乙方有权协同第三方从事部分合同</w:t>
      </w:r>
      <w:r>
        <w:rPr>
          <w:rFonts w:cs="宋体" w:asciiTheme="minorEastAsia" w:hAnsiTheme="minorEastAsia"/>
          <w:szCs w:val="21"/>
          <w:highlight w:val="none"/>
        </w:rPr>
        <w:t>约定的</w:t>
      </w:r>
      <w:r>
        <w:rPr>
          <w:rFonts w:hint="eastAsia" w:cs="宋体" w:asciiTheme="minorEastAsia" w:hAnsiTheme="minorEastAsia"/>
          <w:szCs w:val="21"/>
          <w:highlight w:val="none"/>
        </w:rPr>
        <w:t>乙方服务工作。但是，乙方应对第三</w:t>
      </w:r>
      <w:r>
        <w:rPr>
          <w:rFonts w:cs="宋体" w:asciiTheme="minorEastAsia" w:hAnsiTheme="minorEastAsia"/>
          <w:szCs w:val="21"/>
          <w:highlight w:val="none"/>
        </w:rPr>
        <w:t>方</w:t>
      </w:r>
      <w:r>
        <w:rPr>
          <w:rFonts w:hint="eastAsia" w:cs="宋体" w:asciiTheme="minorEastAsia" w:hAnsiTheme="minorEastAsia"/>
          <w:szCs w:val="21"/>
          <w:highlight w:val="none"/>
        </w:rPr>
        <w:t>的服务行为向甲方承担责任。</w:t>
      </w:r>
    </w:p>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6.1.3甲方应当根据其所使用的业务的要求向乙方提供真实有效的证件、资料和信息（包括但不限于甲方单位及相关授权人真实有效的营业执照、身份证、授权委托书等证件，以及白名单的相关资料等）。</w:t>
      </w:r>
    </w:p>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6.1.4甲方承诺并保证不利用乙方提供的设备或服务进行任何违反国家政策法律法规、侵犯乙方或第三方合法权利的行为，否则，乙方有权立即停止向甲方提供所有产品和服务并解除本合同，一切后果由甲方承担。</w:t>
      </w:r>
    </w:p>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6.1.5甲方应本合同的约定，及时足额向</w:t>
      </w:r>
      <w:r>
        <w:rPr>
          <w:rFonts w:cs="宋体" w:asciiTheme="minorEastAsia" w:hAnsiTheme="minorEastAsia"/>
          <w:szCs w:val="21"/>
        </w:rPr>
        <w:t>乙方</w:t>
      </w:r>
      <w:r>
        <w:rPr>
          <w:rFonts w:hint="eastAsia" w:cs="宋体" w:asciiTheme="minorEastAsia" w:hAnsiTheme="minorEastAsia"/>
          <w:szCs w:val="21"/>
        </w:rPr>
        <w:t>支付各项费用。</w:t>
      </w:r>
    </w:p>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6.1.</w:t>
      </w:r>
      <w:r>
        <w:rPr>
          <w:rFonts w:cs="宋体" w:asciiTheme="minorEastAsia" w:hAnsiTheme="minorEastAsia"/>
          <w:szCs w:val="21"/>
        </w:rPr>
        <w:t>6</w:t>
      </w:r>
      <w:r>
        <w:rPr>
          <w:rFonts w:hint="eastAsia" w:cs="宋体" w:asciiTheme="minorEastAsia" w:hAnsiTheme="minorEastAsia"/>
          <w:szCs w:val="21"/>
        </w:rPr>
        <w:t>甲方应授权一名员工作为联系人，负责甲乙双方信息传递、服务实现、业务受理等方面的组织协调工作。甲方联系人需提供乙方所需的身份确认资料。甲方联系人如发生变更，需以书面形式通知乙方。</w:t>
      </w:r>
    </w:p>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6.1.</w:t>
      </w:r>
      <w:r>
        <w:rPr>
          <w:rFonts w:cs="宋体" w:asciiTheme="minorEastAsia" w:hAnsiTheme="minorEastAsia"/>
          <w:szCs w:val="21"/>
        </w:rPr>
        <w:t>7</w:t>
      </w:r>
      <w:r>
        <w:rPr>
          <w:rFonts w:hint="eastAsia" w:cs="宋体" w:asciiTheme="minorEastAsia" w:hAnsiTheme="minorEastAsia"/>
          <w:szCs w:val="21"/>
        </w:rPr>
        <w:t>甲方使用乙</w:t>
      </w:r>
      <w:r>
        <w:rPr>
          <w:rFonts w:cs="宋体" w:asciiTheme="minorEastAsia" w:hAnsiTheme="minorEastAsia"/>
          <w:szCs w:val="21"/>
        </w:rPr>
        <w:t>方提供的</w:t>
      </w:r>
      <w:r>
        <w:rPr>
          <w:rFonts w:hint="eastAsia" w:cs="宋体" w:asciiTheme="minorEastAsia" w:hAnsiTheme="minorEastAsia"/>
          <w:szCs w:val="21"/>
        </w:rPr>
        <w:t>本合同</w:t>
      </w:r>
      <w:r>
        <w:rPr>
          <w:rFonts w:cs="宋体" w:asciiTheme="minorEastAsia" w:hAnsiTheme="minorEastAsia"/>
          <w:szCs w:val="21"/>
        </w:rPr>
        <w:t>约定</w:t>
      </w:r>
      <w:r>
        <w:rPr>
          <w:rFonts w:hint="eastAsia" w:cs="宋体" w:asciiTheme="minorEastAsia" w:hAnsiTheme="minorEastAsia"/>
          <w:szCs w:val="21"/>
        </w:rPr>
        <w:t>产品或</w:t>
      </w:r>
      <w:r>
        <w:rPr>
          <w:rFonts w:cs="宋体" w:asciiTheme="minorEastAsia" w:hAnsiTheme="minorEastAsia"/>
          <w:szCs w:val="21"/>
        </w:rPr>
        <w:t>服务</w:t>
      </w:r>
      <w:r>
        <w:rPr>
          <w:rFonts w:hint="eastAsia" w:cs="宋体" w:asciiTheme="minorEastAsia" w:hAnsiTheme="minorEastAsia"/>
          <w:szCs w:val="21"/>
        </w:rPr>
        <w:t>时，需遵守对应的产品使用说明。甲方未按约定和相关要求使用产</w:t>
      </w:r>
      <w:r>
        <w:rPr>
          <w:rFonts w:cs="宋体" w:asciiTheme="minorEastAsia" w:hAnsiTheme="minorEastAsia"/>
          <w:szCs w:val="21"/>
        </w:rPr>
        <w:t>品</w:t>
      </w:r>
      <w:r>
        <w:rPr>
          <w:rFonts w:hint="eastAsia" w:cs="宋体" w:asciiTheme="minorEastAsia" w:hAnsiTheme="minorEastAsia"/>
          <w:szCs w:val="21"/>
        </w:rPr>
        <w:t>或</w:t>
      </w:r>
      <w:r>
        <w:rPr>
          <w:rFonts w:cs="宋体" w:asciiTheme="minorEastAsia" w:hAnsiTheme="minorEastAsia"/>
          <w:szCs w:val="21"/>
        </w:rPr>
        <w:t>服务</w:t>
      </w:r>
      <w:r>
        <w:rPr>
          <w:rFonts w:hint="eastAsia" w:cs="宋体" w:asciiTheme="minorEastAsia" w:hAnsiTheme="minorEastAsia"/>
          <w:szCs w:val="21"/>
        </w:rPr>
        <w:t>的，相关责任由甲方承担。</w:t>
      </w:r>
    </w:p>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6.1.</w:t>
      </w:r>
      <w:r>
        <w:rPr>
          <w:rFonts w:cs="宋体" w:asciiTheme="minorEastAsia" w:hAnsiTheme="minorEastAsia"/>
          <w:szCs w:val="21"/>
        </w:rPr>
        <w:t>8</w:t>
      </w:r>
      <w:r>
        <w:rPr>
          <w:rFonts w:hint="eastAsia" w:cs="宋体" w:asciiTheme="minorEastAsia" w:hAnsiTheme="minorEastAsia"/>
          <w:szCs w:val="21"/>
        </w:rPr>
        <w:t>甲方成为乙方集团客户后，如果</w:t>
      </w:r>
      <w:r>
        <w:rPr>
          <w:rFonts w:cs="宋体" w:asciiTheme="minorEastAsia" w:hAnsiTheme="minorEastAsia"/>
          <w:szCs w:val="21"/>
        </w:rPr>
        <w:t>乙方提供了服务账号，甲方</w:t>
      </w:r>
      <w:r>
        <w:rPr>
          <w:rFonts w:hint="eastAsia" w:cs="宋体" w:asciiTheme="minorEastAsia" w:hAnsiTheme="minorEastAsia"/>
          <w:szCs w:val="21"/>
        </w:rPr>
        <w:t>应妥善保管乙方提供的相关服务账号和甲方设定的服务密码。服务账号和密码是甲方办理产品相关业务的凭证，凡使用服务密码进行的任何操作行为均被视为甲方或甲方授权行为。如因甲方服务账号和密码保管不善等原因发生服务中断、业务变更、高额费用等情况，甲方应立即以书面形式通知乙方，乙方应采取可行的补救措施。甲方应当承担因账号和密码保管不善产生的费用。</w:t>
      </w:r>
    </w:p>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6.1.</w:t>
      </w:r>
      <w:r>
        <w:rPr>
          <w:rFonts w:cs="宋体" w:asciiTheme="minorEastAsia" w:hAnsiTheme="minorEastAsia"/>
          <w:szCs w:val="21"/>
        </w:rPr>
        <w:t>9</w:t>
      </w:r>
      <w:r>
        <w:rPr>
          <w:rFonts w:hint="eastAsia" w:cs="宋体" w:asciiTheme="minorEastAsia" w:hAnsiTheme="minorEastAsia"/>
          <w:szCs w:val="21"/>
        </w:rPr>
        <w:t>如因甲方提供的相关资料不准确、不真实、不完整或变更后未通知乙方等原因，使乙方无法将产</w:t>
      </w:r>
      <w:r>
        <w:rPr>
          <w:rFonts w:cs="宋体" w:asciiTheme="minorEastAsia" w:hAnsiTheme="minorEastAsia"/>
          <w:szCs w:val="21"/>
        </w:rPr>
        <w:t>品或</w:t>
      </w:r>
      <w:r>
        <w:rPr>
          <w:rFonts w:hint="eastAsia" w:cs="宋体" w:asciiTheme="minorEastAsia" w:hAnsiTheme="minorEastAsia"/>
          <w:szCs w:val="21"/>
        </w:rPr>
        <w:t>服务提供给甲方，甲方承担由此造成的责任和后果。</w:t>
      </w:r>
    </w:p>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6.1.</w:t>
      </w:r>
      <w:r>
        <w:rPr>
          <w:rFonts w:cs="宋体" w:asciiTheme="minorEastAsia" w:hAnsiTheme="minorEastAsia"/>
          <w:szCs w:val="21"/>
        </w:rPr>
        <w:t>10</w:t>
      </w:r>
      <w:r>
        <w:rPr>
          <w:rFonts w:hint="eastAsia" w:cs="宋体" w:asciiTheme="minorEastAsia" w:hAnsiTheme="minorEastAsia"/>
          <w:szCs w:val="21"/>
        </w:rPr>
        <w:t>甲方负责系统建设验收后的后期维护工作，</w:t>
      </w:r>
      <w:r>
        <w:rPr>
          <w:rFonts w:cs="宋体" w:asciiTheme="minorEastAsia" w:hAnsiTheme="minorEastAsia"/>
          <w:szCs w:val="21"/>
        </w:rPr>
        <w:t>本合同另有约定的除外</w:t>
      </w:r>
      <w:r>
        <w:rPr>
          <w:rFonts w:hint="eastAsia" w:cs="宋体" w:asciiTheme="minorEastAsia" w:hAnsiTheme="minorEastAsia"/>
          <w:szCs w:val="21"/>
        </w:rPr>
        <w:t>。</w:t>
      </w:r>
    </w:p>
    <w:p>
      <w:pPr>
        <w:spacing w:line="400" w:lineRule="atLeast"/>
        <w:ind w:firstLine="424" w:firstLineChars="202"/>
        <w:rPr>
          <w:rFonts w:cs="宋体" w:asciiTheme="minorEastAsia" w:hAnsiTheme="minorEastAsia"/>
          <w:szCs w:val="21"/>
        </w:rPr>
      </w:pPr>
      <w:r>
        <w:rPr>
          <w:rFonts w:hint="eastAsia" w:cs="宋体" w:asciiTheme="minorEastAsia" w:hAnsiTheme="minorEastAsia"/>
          <w:szCs w:val="21"/>
        </w:rPr>
        <w:t>6.1.</w:t>
      </w:r>
      <w:r>
        <w:rPr>
          <w:rFonts w:cs="宋体" w:asciiTheme="minorEastAsia" w:hAnsiTheme="minorEastAsia"/>
          <w:szCs w:val="21"/>
        </w:rPr>
        <w:t>11</w:t>
      </w:r>
      <w:r>
        <w:rPr>
          <w:rFonts w:hint="eastAsia" w:cs="宋体" w:asciiTheme="minorEastAsia" w:hAnsiTheme="minorEastAsia"/>
          <w:szCs w:val="21"/>
        </w:rPr>
        <w:t>未经乙方同意，甲方不得将乙方的软件、技术、设施、设备等用于双方合作项目以外的其他用途，且不得向第三方透漏、转让。若甲方违反本条款，乙方有权要求甲方赔偿损失，撤回设备、终止协议。</w:t>
      </w:r>
    </w:p>
    <w:p>
      <w:pPr>
        <w:spacing w:line="400" w:lineRule="atLeast"/>
        <w:ind w:firstLine="424" w:firstLineChars="202"/>
        <w:rPr>
          <w:rFonts w:cs="宋体" w:asciiTheme="minorEastAsia" w:hAnsiTheme="minorEastAsia"/>
          <w:szCs w:val="21"/>
          <w:highlight w:val="none"/>
        </w:rPr>
      </w:pPr>
      <w:r>
        <w:rPr>
          <w:rFonts w:hint="eastAsia" w:cs="宋体" w:asciiTheme="minorEastAsia" w:hAnsiTheme="minorEastAsia"/>
          <w:szCs w:val="21"/>
          <w:highlight w:val="none"/>
        </w:rPr>
        <w:t>6.1.</w:t>
      </w:r>
      <w:r>
        <w:rPr>
          <w:rFonts w:cs="宋体" w:asciiTheme="minorEastAsia" w:hAnsiTheme="minorEastAsia"/>
          <w:szCs w:val="21"/>
          <w:highlight w:val="none"/>
        </w:rPr>
        <w:t>12</w:t>
      </w:r>
      <w:r>
        <w:rPr>
          <w:rFonts w:hint="eastAsia" w:cs="宋体" w:asciiTheme="minorEastAsia" w:hAnsiTheme="minorEastAsia"/>
          <w:szCs w:val="21"/>
          <w:highlight w:val="none"/>
        </w:rPr>
        <w:t>未</w:t>
      </w:r>
      <w:r>
        <w:rPr>
          <w:rFonts w:cs="宋体" w:asciiTheme="minorEastAsia" w:hAnsiTheme="minorEastAsia"/>
          <w:szCs w:val="21"/>
          <w:highlight w:val="none"/>
        </w:rPr>
        <w:t>经乙方</w:t>
      </w:r>
      <w:r>
        <w:rPr>
          <w:rFonts w:hint="eastAsia" w:cs="宋体" w:asciiTheme="minorEastAsia" w:hAnsiTheme="minorEastAsia"/>
          <w:szCs w:val="21"/>
          <w:highlight w:val="none"/>
        </w:rPr>
        <w:t>书面</w:t>
      </w:r>
      <w:r>
        <w:rPr>
          <w:rFonts w:cs="宋体" w:asciiTheme="minorEastAsia" w:hAnsiTheme="minorEastAsia"/>
          <w:szCs w:val="21"/>
          <w:highlight w:val="none"/>
        </w:rPr>
        <w:t>同意，</w:t>
      </w:r>
      <w:r>
        <w:rPr>
          <w:rFonts w:hint="eastAsia" w:cs="宋体" w:asciiTheme="minorEastAsia" w:hAnsiTheme="minorEastAsia"/>
          <w:szCs w:val="21"/>
          <w:highlight w:val="none"/>
        </w:rPr>
        <w:t>甲方不得擅自使用中国移动的企业及品牌名称和标识、乙方的地方性品牌的名称和标识。否则</w:t>
      </w:r>
      <w:r>
        <w:rPr>
          <w:rFonts w:cs="宋体" w:asciiTheme="minorEastAsia" w:hAnsiTheme="minorEastAsia"/>
          <w:szCs w:val="21"/>
          <w:highlight w:val="none"/>
        </w:rPr>
        <w:t>,乙方有权解除合同并要求甲方赔偿损失.</w:t>
      </w:r>
    </w:p>
    <w:p>
      <w:pPr>
        <w:spacing w:line="400" w:lineRule="atLeast"/>
        <w:ind w:firstLine="420" w:firstLineChars="200"/>
        <w:rPr>
          <w:rFonts w:cs="宋体" w:asciiTheme="minorEastAsia" w:hAnsiTheme="minorEastAsia"/>
          <w:bCs/>
          <w:szCs w:val="21"/>
          <w:highlight w:val="none"/>
        </w:rPr>
      </w:pPr>
      <w:r>
        <w:rPr>
          <w:rFonts w:hint="eastAsia" w:cs="宋体" w:asciiTheme="minorEastAsia" w:hAnsiTheme="minorEastAsia"/>
          <w:bCs/>
          <w:szCs w:val="21"/>
          <w:highlight w:val="none"/>
        </w:rPr>
        <w:t>6.2 乙方的权利和义务</w:t>
      </w:r>
    </w:p>
    <w:p>
      <w:pPr>
        <w:spacing w:line="400" w:lineRule="atLeast"/>
        <w:ind w:firstLine="424" w:firstLineChars="202"/>
        <w:rPr>
          <w:rFonts w:cs="宋体" w:asciiTheme="minorEastAsia" w:hAnsiTheme="minorEastAsia"/>
          <w:szCs w:val="21"/>
          <w:highlight w:val="none"/>
        </w:rPr>
      </w:pPr>
      <w:r>
        <w:rPr>
          <w:rFonts w:hint="eastAsia" w:cs="宋体" w:asciiTheme="minorEastAsia" w:hAnsiTheme="minorEastAsia"/>
          <w:bCs/>
          <w:szCs w:val="21"/>
          <w:highlight w:val="none"/>
        </w:rPr>
        <w:t>6.2.1</w:t>
      </w:r>
      <w:r>
        <w:rPr>
          <w:rFonts w:hint="eastAsia" w:cs="宋体" w:asciiTheme="minorEastAsia" w:hAnsiTheme="minorEastAsia"/>
          <w:szCs w:val="21"/>
          <w:highlight w:val="none"/>
        </w:rPr>
        <w:t>乙方应</w:t>
      </w:r>
      <w:r>
        <w:rPr>
          <w:rFonts w:cs="宋体" w:asciiTheme="minorEastAsia" w:hAnsiTheme="minorEastAsia"/>
          <w:szCs w:val="21"/>
          <w:highlight w:val="none"/>
        </w:rPr>
        <w:t>按合同约定</w:t>
      </w:r>
      <w:r>
        <w:rPr>
          <w:rFonts w:hint="eastAsia" w:cs="宋体" w:asciiTheme="minorEastAsia" w:hAnsiTheme="minorEastAsia"/>
          <w:szCs w:val="21"/>
          <w:highlight w:val="none"/>
        </w:rPr>
        <w:t>向</w:t>
      </w:r>
      <w:r>
        <w:rPr>
          <w:rFonts w:cs="宋体" w:asciiTheme="minorEastAsia" w:hAnsiTheme="minorEastAsia"/>
          <w:szCs w:val="21"/>
          <w:highlight w:val="none"/>
        </w:rPr>
        <w:t>甲方提供相关硬件设备，并</w:t>
      </w:r>
      <w:r>
        <w:rPr>
          <w:rFonts w:hint="eastAsia" w:cs="宋体" w:asciiTheme="minorEastAsia" w:hAnsiTheme="minorEastAsia"/>
          <w:szCs w:val="21"/>
          <w:highlight w:val="none"/>
        </w:rPr>
        <w:t>完成系统集成、维护等工作。乙方人员应携带相关证件及单位证明，与甲方相关部门联系并办理相关手续，甲方应及时提供相关配合。</w:t>
      </w:r>
    </w:p>
    <w:p>
      <w:pPr>
        <w:spacing w:line="400" w:lineRule="atLeast"/>
        <w:ind w:firstLine="424" w:firstLineChars="202"/>
        <w:rPr>
          <w:rFonts w:cs="宋体" w:asciiTheme="minorEastAsia" w:hAnsiTheme="minorEastAsia"/>
          <w:szCs w:val="21"/>
          <w:highlight w:val="none"/>
        </w:rPr>
      </w:pPr>
      <w:r>
        <w:rPr>
          <w:rFonts w:hint="eastAsia" w:cs="宋体" w:asciiTheme="minorEastAsia" w:hAnsiTheme="minorEastAsia"/>
          <w:bCs/>
          <w:szCs w:val="21"/>
          <w:highlight w:val="none"/>
        </w:rPr>
        <w:t>6.2.</w:t>
      </w:r>
      <w:r>
        <w:rPr>
          <w:rFonts w:cs="宋体" w:asciiTheme="minorEastAsia" w:hAnsiTheme="minorEastAsia"/>
          <w:bCs/>
          <w:szCs w:val="21"/>
          <w:highlight w:val="none"/>
        </w:rPr>
        <w:t>2</w:t>
      </w:r>
      <w:r>
        <w:rPr>
          <w:rFonts w:hint="eastAsia" w:cs="宋体" w:asciiTheme="minorEastAsia" w:hAnsiTheme="minorEastAsia"/>
          <w:szCs w:val="21"/>
          <w:highlight w:val="none"/>
        </w:rPr>
        <w:t>乙方进行检修线路、设备搬迁、工程割接、网络及软件升级或其他网络设备进行调试、维护工作，或因其他可预见性的原因可能影响甲方使用本</w:t>
      </w:r>
      <w:r>
        <w:rPr>
          <w:rFonts w:cs="宋体" w:asciiTheme="minorEastAsia" w:hAnsiTheme="minorEastAsia"/>
          <w:szCs w:val="21"/>
          <w:highlight w:val="none"/>
        </w:rPr>
        <w:t>合同约定</w:t>
      </w:r>
      <w:r>
        <w:rPr>
          <w:rFonts w:hint="eastAsia" w:cs="宋体" w:asciiTheme="minorEastAsia" w:hAnsiTheme="minorEastAsia"/>
          <w:szCs w:val="21"/>
          <w:highlight w:val="none"/>
        </w:rPr>
        <w:t>产品</w:t>
      </w:r>
      <w:r>
        <w:rPr>
          <w:rFonts w:cs="宋体" w:asciiTheme="minorEastAsia" w:hAnsiTheme="minorEastAsia"/>
          <w:szCs w:val="21"/>
          <w:highlight w:val="none"/>
        </w:rPr>
        <w:t>或</w:t>
      </w:r>
      <w:r>
        <w:rPr>
          <w:rFonts w:hint="eastAsia" w:cs="宋体" w:asciiTheme="minorEastAsia" w:hAnsiTheme="minorEastAsia"/>
          <w:szCs w:val="21"/>
          <w:highlight w:val="none"/>
        </w:rPr>
        <w:t>服务的，应提前通知甲方，甲方应给予必要的配合。</w:t>
      </w:r>
    </w:p>
    <w:p>
      <w:pPr>
        <w:spacing w:line="400" w:lineRule="atLeast"/>
        <w:ind w:firstLine="424" w:firstLineChars="202"/>
        <w:rPr>
          <w:rFonts w:cs="宋体" w:asciiTheme="minorEastAsia" w:hAnsiTheme="minorEastAsia"/>
          <w:bCs/>
          <w:szCs w:val="21"/>
          <w:highlight w:val="none"/>
        </w:rPr>
      </w:pPr>
      <w:r>
        <w:rPr>
          <w:rFonts w:hint="eastAsia" w:cs="宋体" w:asciiTheme="minorEastAsia" w:hAnsiTheme="minorEastAsia"/>
          <w:bCs/>
          <w:szCs w:val="21"/>
          <w:highlight w:val="none"/>
        </w:rPr>
        <w:t>6.2.</w:t>
      </w:r>
      <w:r>
        <w:rPr>
          <w:rFonts w:cs="宋体" w:asciiTheme="minorEastAsia" w:hAnsiTheme="minorEastAsia"/>
          <w:bCs/>
          <w:szCs w:val="21"/>
          <w:highlight w:val="none"/>
        </w:rPr>
        <w:t>3</w:t>
      </w:r>
      <w:r>
        <w:rPr>
          <w:rFonts w:hint="eastAsia" w:cs="宋体" w:asciiTheme="minorEastAsia" w:hAnsiTheme="minorEastAsia"/>
          <w:bCs/>
          <w:szCs w:val="21"/>
          <w:highlight w:val="none"/>
        </w:rPr>
        <w:t>乙方受理甲方的故障申报，应及时安排故障处理。乙方按维护及业务规程的有关规定，为甲方提供优质服务。</w:t>
      </w:r>
    </w:p>
    <w:p>
      <w:pPr>
        <w:spacing w:line="400" w:lineRule="atLeast"/>
        <w:ind w:firstLine="424" w:firstLineChars="202"/>
        <w:rPr>
          <w:rFonts w:cs="宋体" w:asciiTheme="minorEastAsia" w:hAnsiTheme="minorEastAsia"/>
          <w:bCs/>
          <w:szCs w:val="21"/>
          <w:highlight w:val="none"/>
        </w:rPr>
      </w:pPr>
      <w:r>
        <w:rPr>
          <w:rFonts w:hint="eastAsia" w:cs="宋体" w:asciiTheme="minorEastAsia" w:hAnsiTheme="minorEastAsia"/>
          <w:bCs/>
          <w:szCs w:val="21"/>
          <w:highlight w:val="none"/>
        </w:rPr>
        <w:t>6.2.</w:t>
      </w:r>
      <w:r>
        <w:rPr>
          <w:rFonts w:cs="宋体" w:asciiTheme="minorEastAsia" w:hAnsiTheme="minorEastAsia"/>
          <w:bCs/>
          <w:szCs w:val="21"/>
          <w:highlight w:val="none"/>
        </w:rPr>
        <w:t>4</w:t>
      </w:r>
      <w:r>
        <w:rPr>
          <w:rFonts w:hint="eastAsia" w:cs="宋体" w:asciiTheme="minorEastAsia" w:hAnsiTheme="minorEastAsia"/>
          <w:bCs/>
          <w:szCs w:val="21"/>
          <w:highlight w:val="none"/>
        </w:rPr>
        <w:t>在合同有效期内，乙方有责任按照国家标准负责系统的日常运行维护工作。保障系统的正常运行，如发生故障，及时响应。</w:t>
      </w:r>
    </w:p>
    <w:p>
      <w:pPr>
        <w:spacing w:line="400" w:lineRule="atLeast"/>
        <w:ind w:firstLine="424" w:firstLineChars="202"/>
        <w:rPr>
          <w:rFonts w:cs="宋体" w:asciiTheme="minorEastAsia" w:hAnsiTheme="minorEastAsia"/>
          <w:bCs/>
          <w:szCs w:val="21"/>
          <w:highlight w:val="none"/>
        </w:rPr>
      </w:pPr>
      <w:r>
        <w:rPr>
          <w:rFonts w:hint="eastAsia" w:cs="宋体" w:asciiTheme="minorEastAsia" w:hAnsiTheme="minorEastAsia"/>
          <w:bCs/>
          <w:szCs w:val="21"/>
          <w:highlight w:val="none"/>
        </w:rPr>
        <w:t>6.2.</w:t>
      </w:r>
      <w:r>
        <w:rPr>
          <w:rFonts w:cs="宋体" w:asciiTheme="minorEastAsia" w:hAnsiTheme="minorEastAsia"/>
          <w:bCs/>
          <w:szCs w:val="21"/>
          <w:highlight w:val="none"/>
        </w:rPr>
        <w:t xml:space="preserve">5 </w:t>
      </w:r>
      <w:r>
        <w:rPr>
          <w:rFonts w:hint="eastAsia" w:cs="宋体" w:asciiTheme="minorEastAsia" w:hAnsiTheme="minorEastAsia"/>
          <w:bCs/>
          <w:szCs w:val="21"/>
          <w:highlight w:val="none"/>
        </w:rPr>
        <w:t>因</w:t>
      </w:r>
      <w:r>
        <w:rPr>
          <w:rFonts w:cs="宋体" w:asciiTheme="minorEastAsia" w:hAnsiTheme="minorEastAsia"/>
          <w:bCs/>
          <w:szCs w:val="21"/>
          <w:highlight w:val="none"/>
        </w:rPr>
        <w:t>第三方</w:t>
      </w:r>
      <w:r>
        <w:rPr>
          <w:rFonts w:hint="eastAsia" w:cs="宋体" w:asciiTheme="minorEastAsia" w:hAnsiTheme="minorEastAsia"/>
          <w:bCs/>
          <w:szCs w:val="21"/>
          <w:highlight w:val="none"/>
        </w:rPr>
        <w:t>实施</w:t>
      </w:r>
      <w:r>
        <w:rPr>
          <w:rFonts w:cs="宋体" w:asciiTheme="minorEastAsia" w:hAnsiTheme="minorEastAsia"/>
          <w:bCs/>
          <w:szCs w:val="21"/>
          <w:highlight w:val="none"/>
        </w:rPr>
        <w:t>破坏、</w:t>
      </w:r>
      <w:r>
        <w:rPr>
          <w:rFonts w:hint="eastAsia" w:cs="宋体" w:asciiTheme="minorEastAsia" w:hAnsiTheme="minorEastAsia"/>
          <w:bCs/>
          <w:szCs w:val="21"/>
          <w:highlight w:val="none"/>
        </w:rPr>
        <w:t>网络</w:t>
      </w:r>
      <w:r>
        <w:rPr>
          <w:rFonts w:cs="宋体" w:asciiTheme="minorEastAsia" w:hAnsiTheme="minorEastAsia"/>
          <w:bCs/>
          <w:szCs w:val="21"/>
          <w:highlight w:val="none"/>
        </w:rPr>
        <w:t>攻击</w:t>
      </w:r>
      <w:r>
        <w:rPr>
          <w:rFonts w:hint="eastAsia" w:cs="宋体" w:asciiTheme="minorEastAsia" w:hAnsiTheme="minorEastAsia"/>
          <w:bCs/>
          <w:szCs w:val="21"/>
          <w:highlight w:val="none"/>
        </w:rPr>
        <w:t>等</w:t>
      </w:r>
      <w:r>
        <w:rPr>
          <w:rFonts w:cs="宋体" w:asciiTheme="minorEastAsia" w:hAnsiTheme="minorEastAsia"/>
          <w:bCs/>
          <w:szCs w:val="21"/>
          <w:highlight w:val="none"/>
        </w:rPr>
        <w:t>非乙方原因导致甲方</w:t>
      </w:r>
      <w:r>
        <w:rPr>
          <w:rFonts w:hint="eastAsia" w:cs="宋体" w:asciiTheme="minorEastAsia" w:hAnsiTheme="minorEastAsia"/>
          <w:bCs/>
          <w:szCs w:val="21"/>
          <w:highlight w:val="none"/>
        </w:rPr>
        <w:t>不能</w:t>
      </w:r>
      <w:r>
        <w:rPr>
          <w:rFonts w:cs="宋体" w:asciiTheme="minorEastAsia" w:hAnsiTheme="minorEastAsia"/>
          <w:bCs/>
          <w:szCs w:val="21"/>
          <w:highlight w:val="none"/>
        </w:rPr>
        <w:t>正常使用</w:t>
      </w:r>
      <w:r>
        <w:rPr>
          <w:rFonts w:hint="eastAsia" w:cs="宋体" w:asciiTheme="minorEastAsia" w:hAnsiTheme="minorEastAsia"/>
          <w:bCs/>
          <w:szCs w:val="21"/>
          <w:highlight w:val="none"/>
        </w:rPr>
        <w:t>乙方产</w:t>
      </w:r>
      <w:r>
        <w:rPr>
          <w:rFonts w:cs="宋体" w:asciiTheme="minorEastAsia" w:hAnsiTheme="minorEastAsia"/>
          <w:bCs/>
          <w:szCs w:val="21"/>
          <w:highlight w:val="none"/>
        </w:rPr>
        <w:t>品和服务</w:t>
      </w:r>
      <w:r>
        <w:rPr>
          <w:rFonts w:hint="eastAsia" w:cs="宋体" w:asciiTheme="minorEastAsia" w:hAnsiTheme="minorEastAsia"/>
          <w:bCs/>
          <w:szCs w:val="21"/>
          <w:highlight w:val="none"/>
        </w:rPr>
        <w:t>的</w:t>
      </w:r>
      <w:r>
        <w:rPr>
          <w:rFonts w:cs="宋体" w:asciiTheme="minorEastAsia" w:hAnsiTheme="minorEastAsia"/>
          <w:bCs/>
          <w:szCs w:val="21"/>
          <w:highlight w:val="none"/>
        </w:rPr>
        <w:t>，</w:t>
      </w:r>
      <w:r>
        <w:rPr>
          <w:rFonts w:hint="eastAsia" w:cs="宋体" w:asciiTheme="minorEastAsia" w:hAnsiTheme="minorEastAsia"/>
          <w:bCs/>
          <w:szCs w:val="21"/>
          <w:highlight w:val="none"/>
        </w:rPr>
        <w:t>不</w:t>
      </w:r>
      <w:r>
        <w:rPr>
          <w:rFonts w:cs="宋体" w:asciiTheme="minorEastAsia" w:hAnsiTheme="minorEastAsia"/>
          <w:bCs/>
          <w:szCs w:val="21"/>
          <w:highlight w:val="none"/>
        </w:rPr>
        <w:t>视为乙方违约，乙方不承担</w:t>
      </w:r>
      <w:r>
        <w:rPr>
          <w:rFonts w:hint="eastAsia" w:cs="宋体" w:asciiTheme="minorEastAsia" w:hAnsiTheme="minorEastAsia"/>
          <w:bCs/>
          <w:szCs w:val="21"/>
          <w:highlight w:val="none"/>
        </w:rPr>
        <w:t>相</w:t>
      </w:r>
      <w:r>
        <w:rPr>
          <w:rFonts w:cs="宋体" w:asciiTheme="minorEastAsia" w:hAnsiTheme="minorEastAsia"/>
          <w:bCs/>
          <w:szCs w:val="21"/>
          <w:highlight w:val="none"/>
        </w:rPr>
        <w:t>应责任。</w:t>
      </w:r>
    </w:p>
    <w:p>
      <w:pPr>
        <w:spacing w:line="400" w:lineRule="atLeast"/>
        <w:ind w:firstLine="424" w:firstLineChars="202"/>
        <w:rPr>
          <w:rFonts w:cs="宋体" w:asciiTheme="minorEastAsia" w:hAnsiTheme="minorEastAsia"/>
          <w:szCs w:val="21"/>
          <w:highlight w:val="none"/>
        </w:rPr>
      </w:pPr>
      <w:r>
        <w:rPr>
          <w:rFonts w:hint="eastAsia" w:cs="宋体" w:asciiTheme="minorEastAsia" w:hAnsiTheme="minorEastAsia"/>
          <w:bCs/>
          <w:szCs w:val="21"/>
          <w:highlight w:val="none"/>
        </w:rPr>
        <w:t>6.2.</w:t>
      </w:r>
      <w:r>
        <w:rPr>
          <w:rFonts w:cs="宋体" w:asciiTheme="minorEastAsia" w:hAnsiTheme="minorEastAsia"/>
          <w:bCs/>
          <w:szCs w:val="21"/>
          <w:highlight w:val="none"/>
        </w:rPr>
        <w:t>6</w:t>
      </w:r>
      <w:r>
        <w:rPr>
          <w:rFonts w:hint="eastAsia" w:cs="宋体" w:asciiTheme="minorEastAsia" w:hAnsiTheme="minorEastAsia"/>
          <w:szCs w:val="21"/>
          <w:highlight w:val="none"/>
        </w:rPr>
        <w:t>乙方有权本合同约定要求甲方及时足额支付各项费用。</w:t>
      </w:r>
    </w:p>
    <w:p>
      <w:pPr>
        <w:spacing w:line="400" w:lineRule="atLeast"/>
        <w:ind w:firstLine="424" w:firstLineChars="202"/>
        <w:rPr>
          <w:rFonts w:cs="宋体" w:asciiTheme="minorEastAsia" w:hAnsiTheme="minorEastAsia"/>
          <w:szCs w:val="21"/>
          <w:highlight w:val="none"/>
        </w:rPr>
      </w:pPr>
      <w:r>
        <w:rPr>
          <w:rFonts w:hint="eastAsia" w:cs="宋体" w:asciiTheme="minorEastAsia" w:hAnsiTheme="minorEastAsia"/>
          <w:bCs/>
          <w:szCs w:val="21"/>
          <w:highlight w:val="none"/>
        </w:rPr>
        <w:t>6.2.</w:t>
      </w:r>
      <w:r>
        <w:rPr>
          <w:rFonts w:cs="宋体" w:asciiTheme="minorEastAsia" w:hAnsiTheme="minorEastAsia"/>
          <w:bCs/>
          <w:szCs w:val="21"/>
          <w:highlight w:val="none"/>
        </w:rPr>
        <w:t>7</w:t>
      </w:r>
      <w:r>
        <w:rPr>
          <w:rFonts w:hint="eastAsia" w:cs="宋体" w:asciiTheme="minorEastAsia" w:hAnsiTheme="minorEastAsia"/>
          <w:szCs w:val="21"/>
          <w:highlight w:val="none"/>
        </w:rPr>
        <w:t>乙方应对其所委托的代为向甲方提供本合同项下服务的第三</w:t>
      </w:r>
      <w:r>
        <w:rPr>
          <w:rFonts w:cs="宋体" w:asciiTheme="minorEastAsia" w:hAnsiTheme="minorEastAsia"/>
          <w:szCs w:val="21"/>
          <w:highlight w:val="none"/>
        </w:rPr>
        <w:t>方</w:t>
      </w:r>
      <w:r>
        <w:rPr>
          <w:rFonts w:hint="eastAsia" w:cs="宋体" w:asciiTheme="minorEastAsia" w:hAnsiTheme="minorEastAsia"/>
          <w:szCs w:val="21"/>
          <w:highlight w:val="none"/>
        </w:rPr>
        <w:t>的服务行为向甲方承担责任，包括保证其提供的服务质量符合本合同约定，并对其服务瑕疵向甲方承担违约责任。</w:t>
      </w:r>
    </w:p>
    <w:p>
      <w:pPr>
        <w:spacing w:line="400" w:lineRule="atLeast"/>
        <w:ind w:firstLine="424" w:firstLineChars="202"/>
        <w:rPr>
          <w:rFonts w:cs="宋体" w:asciiTheme="minorEastAsia" w:hAnsiTheme="minorEastAsia"/>
          <w:szCs w:val="21"/>
          <w:highlight w:val="none"/>
        </w:rPr>
      </w:pPr>
      <w:r>
        <w:rPr>
          <w:rFonts w:hint="eastAsia" w:cs="宋体" w:asciiTheme="minorEastAsia" w:hAnsiTheme="minorEastAsia"/>
          <w:bCs/>
          <w:szCs w:val="21"/>
          <w:highlight w:val="none"/>
        </w:rPr>
        <w:t>6.2.</w:t>
      </w:r>
      <w:r>
        <w:rPr>
          <w:rFonts w:cs="宋体" w:asciiTheme="minorEastAsia" w:hAnsiTheme="minorEastAsia"/>
          <w:bCs/>
          <w:szCs w:val="21"/>
          <w:highlight w:val="none"/>
        </w:rPr>
        <w:t>8</w:t>
      </w:r>
      <w:r>
        <w:rPr>
          <w:rFonts w:hint="eastAsia" w:cs="宋体" w:asciiTheme="minorEastAsia" w:hAnsiTheme="minorEastAsia"/>
          <w:szCs w:val="21"/>
          <w:highlight w:val="none"/>
        </w:rPr>
        <w:t>因甲方员工与乙方存在电信服务合同关系，若在本合同履行过程中，甲方员工就与本合同有关的服务提出异议时，为保证甲方员工利益，乙方有权对提出异议的甲方员工暂停提供与本合同有关的甲方员工个人服务，并由三方进行协商。待三方意见一致时，再向提出异议的甲方恢复本合同服务，乙方无需因此向甲方承担违约责任。甲方员工如对已经提供的服务要求乙方承担责任时，该责任由甲方向乙方承担。</w:t>
      </w:r>
    </w:p>
    <w:p>
      <w:pPr>
        <w:spacing w:line="400" w:lineRule="atLeast"/>
        <w:ind w:firstLine="422" w:firstLineChars="200"/>
        <w:rPr>
          <w:rFonts w:cs="宋体" w:asciiTheme="minorEastAsia" w:hAnsiTheme="minorEastAsia"/>
          <w:b/>
          <w:bCs/>
          <w:szCs w:val="21"/>
          <w:highlight w:val="none"/>
        </w:rPr>
      </w:pPr>
      <w:r>
        <w:rPr>
          <w:rFonts w:hint="eastAsia" w:cs="宋体" w:asciiTheme="minorEastAsia" w:hAnsiTheme="minorEastAsia"/>
          <w:b/>
          <w:bCs/>
          <w:szCs w:val="21"/>
          <w:highlight w:val="none"/>
        </w:rPr>
        <w:t>第七条  保密条款</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highlight w:val="none"/>
        </w:rPr>
        <w:t>7.1“保密信息”是指本协议拥有信息的</w:t>
      </w:r>
      <w:r>
        <w:rPr>
          <w:rFonts w:hint="eastAsia" w:cs="宋体" w:asciiTheme="minorEastAsia" w:hAnsiTheme="minorEastAsia"/>
          <w:szCs w:val="21"/>
        </w:rPr>
        <w:t>一方（“提供方”）根据本协议向另一方（“接受方”）提供的信息，或接受方在本协议履行过程中从提供方处获知的信息。保密信息包括但不限于：技术信息、商业信息、商业秘密、文件、程序、计划、技术、图表、模型、参数、数据、标准、专有技术、业务或业务运作方法和其他保密信息，本协议的条款和与本协议有关的其他信息，本协议履行过程中形成的所有信息、数据、资料、意见、建议等。</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7.2保密信息只能由接受方及其人员为本协议目的而使用。除非本协议另有约定，对于提供方提供的任何保密信息，未经提供方事先书面同意，接受方及其知悉保密信息的有关人员均不得直接或间接地以任何方式提供或披露给任何第三方。甲方理解并同意，乙方及其关联公司可通过业务受理系统登记、纸质档案，通过网络接收、读取并记录等方式，以提供电信服务为目的，在业务活动中收集、使用甲方提供的和甲方使用服务过程中形成的信息。乙方有权依法对包含甲方在内的整体用户数据进行分析并加以利用。未经甲方同意，乙方不向除乙方关联公司外的第三方提供甲方信息。乙方关联公司，是指中国移动通信集团公司及其在中华人民共和国境内直接或间接控股的主营通信业务的公司，以及上述公司的合法继承公司。</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7.3双方不得向任何人透露用户的信息、资料以及交易记录，除国家法律、行政法规另有规定外，双方均有权拒绝除用户本人以外的任何单位或个人的查询；同时，双方应尽合理努力将电子支付交易数据以安全方式保存，并防止其在公共、私人或内部网络上传输时被擅自查看或非法截取。</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7.4接受方的律师、会计师、承包商和顾问为提供专业协助而需要了解保密信息时，接受方可向其披露保密信息，但是，其应要求上述人员签订保密协议或按照有关职业道德标准履行保密义务。接受方应向提供方承担因己方聘请的上述专业顾问违反保密约定而给提供方造成的任何损失。</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7.5如相关政府部门或监管机构要求接受方披露任何保密信息，接受方可在该政府部门或机构要求的范围内做出披露而无需承担本协议项下的保密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保密信息不包括以下任何信息：（1）非因违反本协议所致，已进入公众领域的信息；（2）在提供方依据本协议做出披露前，接受方已合法拥有的信息；（3）接受方从有权披露的第三方获得的信息；及（4）接受方独立开发的信息，未使用任何保密信息。</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7.6双方应严格遵守保密条款之约定，严格履行保密义务，直至有关保密信息合法公开之时止。本协议或其任何条款的终止、中止、失效、无效均不影响本保密条款的有效性及对甲乙双方的约束力。</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7.7由于保密信息接受方未履行保密义务给提供方造成损失的，接受方应当赔偿由此给提供方造成的损失。</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7.8在任何情形下，本合同约定的保密义务应永久持续有效。</w:t>
      </w:r>
    </w:p>
    <w:p>
      <w:pPr>
        <w:spacing w:line="400" w:lineRule="atLeast"/>
        <w:ind w:firstLine="422" w:firstLineChars="200"/>
        <w:rPr>
          <w:rFonts w:cs="宋体" w:asciiTheme="minorEastAsia" w:hAnsiTheme="minorEastAsia"/>
          <w:b/>
          <w:bCs/>
          <w:szCs w:val="21"/>
        </w:rPr>
      </w:pPr>
      <w:r>
        <w:rPr>
          <w:rFonts w:hint="eastAsia" w:cs="宋体" w:asciiTheme="minorEastAsia" w:hAnsiTheme="minorEastAsia"/>
          <w:b/>
          <w:bCs/>
          <w:szCs w:val="21"/>
        </w:rPr>
        <w:t>第八条  违约责任</w:t>
      </w:r>
    </w:p>
    <w:p>
      <w:pPr>
        <w:spacing w:line="400" w:lineRule="exact"/>
        <w:ind w:firstLine="420" w:firstLineChars="200"/>
        <w:rPr>
          <w:rFonts w:cs="宋体" w:asciiTheme="minorEastAsia" w:hAnsiTheme="minorEastAsia"/>
          <w:szCs w:val="21"/>
          <w:highlight w:val="none"/>
        </w:rPr>
      </w:pPr>
      <w:r>
        <w:rPr>
          <w:rFonts w:hint="eastAsia" w:cs="宋体" w:asciiTheme="minorEastAsia" w:hAnsiTheme="minorEastAsia"/>
          <w:szCs w:val="21"/>
        </w:rPr>
        <w:t>8.1甲方未按照本合同约定的期限支付合同款项的，从逾期的次日起计算违约金，每滞后1天</w:t>
      </w:r>
      <w:r>
        <w:rPr>
          <w:rFonts w:hint="eastAsia" w:cs="宋体" w:asciiTheme="minorEastAsia" w:hAnsiTheme="minorEastAsia"/>
          <w:szCs w:val="21"/>
          <w:lang w:val="en-US" w:eastAsia="zh-CN"/>
        </w:rPr>
        <w:t>支付</w:t>
      </w:r>
      <w:r>
        <w:rPr>
          <w:rFonts w:hint="eastAsia" w:cs="宋体" w:asciiTheme="minorEastAsia" w:hAnsiTheme="minorEastAsia"/>
          <w:szCs w:val="21"/>
        </w:rPr>
        <w:t>未缴金额的【3‰】</w:t>
      </w:r>
      <w:r>
        <w:rPr>
          <w:rFonts w:hint="eastAsia" w:cs="宋体" w:asciiTheme="minorEastAsia" w:hAnsiTheme="minorEastAsia"/>
          <w:szCs w:val="21"/>
          <w:highlight w:val="none"/>
        </w:rPr>
        <w:t>。违约金总额超过合同金额的【</w:t>
      </w:r>
      <w:r>
        <w:rPr>
          <w:rFonts w:cs="宋体" w:asciiTheme="minorEastAsia" w:hAnsiTheme="minorEastAsia"/>
          <w:szCs w:val="21"/>
          <w:highlight w:val="none"/>
        </w:rPr>
        <w:t>20</w:t>
      </w:r>
      <w:r>
        <w:rPr>
          <w:rFonts w:hint="eastAsia" w:cs="宋体" w:asciiTheme="minorEastAsia" w:hAnsiTheme="minorEastAsia"/>
          <w:szCs w:val="21"/>
          <w:highlight w:val="none"/>
        </w:rPr>
        <w:t>%】时，乙方有权解除本合同，并保留进一步追偿的权利。</w:t>
      </w:r>
      <w:r>
        <w:rPr>
          <w:rFonts w:cs="宋体" w:asciiTheme="minorEastAsia" w:hAnsiTheme="minorEastAsia"/>
          <w:szCs w:val="21"/>
          <w:highlight w:val="none"/>
        </w:rPr>
        <w:t xml:space="preserve"> </w:t>
      </w:r>
    </w:p>
    <w:p>
      <w:pPr>
        <w:spacing w:line="400" w:lineRule="atLeast"/>
        <w:ind w:firstLine="420" w:firstLineChars="200"/>
        <w:rPr>
          <w:rFonts w:cs="宋体" w:asciiTheme="minorEastAsia" w:hAnsiTheme="minorEastAsia"/>
          <w:szCs w:val="21"/>
        </w:rPr>
      </w:pPr>
      <w:r>
        <w:rPr>
          <w:rFonts w:hint="eastAsia" w:asciiTheme="minorEastAsia" w:hAnsiTheme="minorEastAsia"/>
          <w:szCs w:val="21"/>
        </w:rPr>
        <w:t>因</w:t>
      </w:r>
      <w:r>
        <w:rPr>
          <w:rFonts w:asciiTheme="minorEastAsia" w:hAnsiTheme="minorEastAsia"/>
          <w:szCs w:val="21"/>
        </w:rPr>
        <w:t>乙方原因导致</w:t>
      </w:r>
      <w:r>
        <w:rPr>
          <w:rFonts w:hint="eastAsia" w:asciiTheme="minorEastAsia" w:hAnsiTheme="minorEastAsia"/>
          <w:szCs w:val="21"/>
        </w:rPr>
        <w:t>乙</w:t>
      </w:r>
      <w:r>
        <w:rPr>
          <w:rFonts w:asciiTheme="minorEastAsia" w:hAnsiTheme="minorEastAsia"/>
          <w:szCs w:val="21"/>
        </w:rPr>
        <w:t>方</w:t>
      </w:r>
      <w:r>
        <w:rPr>
          <w:rFonts w:hint="eastAsia" w:asciiTheme="minorEastAsia" w:hAnsiTheme="minorEastAsia"/>
          <w:szCs w:val="21"/>
        </w:rPr>
        <w:t>未按照本合同约定时间完成</w:t>
      </w:r>
      <w:r>
        <w:rPr>
          <w:rFonts w:asciiTheme="minorEastAsia" w:hAnsiTheme="minorEastAsia"/>
          <w:szCs w:val="21"/>
        </w:rPr>
        <w:t>项目的</w:t>
      </w:r>
      <w:r>
        <w:rPr>
          <w:rFonts w:hint="eastAsia" w:asciiTheme="minorEastAsia" w:hAnsiTheme="minorEastAsia"/>
          <w:szCs w:val="21"/>
        </w:rPr>
        <w:t>，每</w:t>
      </w:r>
      <w:r>
        <w:rPr>
          <w:rFonts w:asciiTheme="minorEastAsia" w:hAnsiTheme="minorEastAsia"/>
          <w:szCs w:val="21"/>
        </w:rPr>
        <w:t>逾期一天应向甲方支付合同金额</w:t>
      </w:r>
      <w:r>
        <w:rPr>
          <w:rFonts w:hint="eastAsia" w:asciiTheme="minorEastAsia" w:hAnsiTheme="minorEastAsia"/>
          <w:szCs w:val="21"/>
        </w:rPr>
        <w:t>1</w:t>
      </w:r>
      <w:r>
        <w:rPr>
          <w:rFonts w:hint="eastAsia" w:cs="宋体" w:asciiTheme="minorEastAsia" w:hAnsiTheme="minorEastAsia"/>
          <w:szCs w:val="21"/>
        </w:rPr>
        <w:t>‰的</w:t>
      </w:r>
      <w:r>
        <w:rPr>
          <w:rFonts w:cs="宋体" w:asciiTheme="minorEastAsia" w:hAnsiTheme="minorEastAsia"/>
          <w:szCs w:val="21"/>
        </w:rPr>
        <w:t>违约金。</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8.</w:t>
      </w:r>
      <w:r>
        <w:rPr>
          <w:rFonts w:cs="宋体" w:asciiTheme="minorEastAsia" w:hAnsiTheme="minorEastAsia"/>
          <w:szCs w:val="21"/>
        </w:rPr>
        <w:t>2</w:t>
      </w:r>
      <w:r>
        <w:rPr>
          <w:rFonts w:hint="eastAsia" w:cs="宋体" w:asciiTheme="minorEastAsia" w:hAnsiTheme="minorEastAsia"/>
          <w:szCs w:val="21"/>
        </w:rPr>
        <w:t>如甲方未按本合同约定或</w:t>
      </w:r>
      <w:r>
        <w:rPr>
          <w:rFonts w:cs="宋体" w:asciiTheme="minorEastAsia" w:hAnsiTheme="minorEastAsia"/>
          <w:szCs w:val="21"/>
        </w:rPr>
        <w:t>国家法律法</w:t>
      </w:r>
      <w:r>
        <w:rPr>
          <w:rFonts w:hint="eastAsia" w:cs="宋体" w:asciiTheme="minorEastAsia" w:hAnsiTheme="minorEastAsia"/>
          <w:szCs w:val="21"/>
        </w:rPr>
        <w:t>规</w:t>
      </w:r>
      <w:r>
        <w:rPr>
          <w:rFonts w:cs="宋体" w:asciiTheme="minorEastAsia" w:hAnsiTheme="minorEastAsia"/>
          <w:szCs w:val="21"/>
        </w:rPr>
        <w:t>规定</w:t>
      </w:r>
      <w:r>
        <w:rPr>
          <w:rFonts w:hint="eastAsia" w:cs="宋体" w:asciiTheme="minorEastAsia" w:hAnsiTheme="minorEastAsia"/>
          <w:szCs w:val="21"/>
        </w:rPr>
        <w:t>及时办理相关备案或审批手续，因此产生的一切责任和后果均由甲方承担。根据国家法律法规、通信管理部门的规定或通知，乙方有权中断、终止为甲方提供本协议项下的全部或部分业务，且无需承担任何违约责任。</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8.</w:t>
      </w:r>
      <w:r>
        <w:rPr>
          <w:rFonts w:cs="宋体" w:asciiTheme="minorEastAsia" w:hAnsiTheme="minorEastAsia"/>
          <w:szCs w:val="21"/>
        </w:rPr>
        <w:t>3</w:t>
      </w:r>
      <w:r>
        <w:rPr>
          <w:rFonts w:hint="eastAsia" w:cs="宋体" w:asciiTheme="minorEastAsia" w:hAnsiTheme="minorEastAsia"/>
          <w:szCs w:val="21"/>
        </w:rPr>
        <w:t>乙方在进行网络调整和维护时需要短时间中断服务，或者由于Internet上骨干网通路的阻塞造成甲方服务器访问速度下降，甲方认同属于正常情况，不视为乙方违约。</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8.</w:t>
      </w:r>
      <w:r>
        <w:rPr>
          <w:rFonts w:cs="宋体" w:asciiTheme="minorEastAsia" w:hAnsiTheme="minorEastAsia"/>
          <w:szCs w:val="21"/>
        </w:rPr>
        <w:t>4</w:t>
      </w:r>
      <w:r>
        <w:rPr>
          <w:rFonts w:hint="eastAsia" w:cs="宋体" w:asciiTheme="minorEastAsia" w:hAnsiTheme="minorEastAsia"/>
          <w:szCs w:val="21"/>
        </w:rPr>
        <w:t>下列情况下乙方有权单方终止本合同，并停止向甲方提供服务。由此给甲方造成的损失，乙方不承担责任，并有权要求甲方承担违约和赔偿责任：</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（1）甲方（包括联系人）提供虚假证照的；</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（2）甲方利用乙方提供的产品和服务实施违反国家法律、法规和政策的；</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3）甲方利用乙方提供的产品和服务从事其他不当用途（如：甲方将乙方提供用于本合同业务的相关设备转售、转租、转借第三方，或将乙方提供的设备、产品和服务接入其他通信服务提供商的业务）或侵犯第三方的合法权利；</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（4）乙方根据国家有关部门的要求停止为甲方提供相关服务；</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（5）甲方所使用的所有产品和服务中有一项产品欠费超过三个月，或有二项以上产品欠费均超过一个月。</w:t>
      </w:r>
    </w:p>
    <w:p>
      <w:pPr>
        <w:spacing w:line="400" w:lineRule="atLeast"/>
        <w:ind w:firstLine="420" w:firstLineChars="200"/>
        <w:rPr>
          <w:rFonts w:hint="eastAsia" w:ascii="宋体" w:hAnsi="宋体" w:eastAsia="宋体" w:cs="仿宋_GB2312"/>
          <w:szCs w:val="21"/>
          <w:highlight w:val="none"/>
        </w:rPr>
      </w:pPr>
      <w:r>
        <w:rPr>
          <w:rFonts w:hint="eastAsia" w:cs="宋体" w:asciiTheme="minorEastAsia" w:hAnsiTheme="minorEastAsia"/>
          <w:szCs w:val="21"/>
          <w:highlight w:val="none"/>
        </w:rPr>
        <w:t>8.5</w:t>
      </w:r>
      <w:r>
        <w:rPr>
          <w:rFonts w:hint="eastAsia" w:ascii="宋体" w:hAnsi="宋体" w:eastAsia="宋体" w:cs="仿宋_GB2312"/>
          <w:szCs w:val="21"/>
          <w:highlight w:val="none"/>
        </w:rPr>
        <w:t>乙方仅对因其过错给甲方造成的直接损害结果承担赔偿责任，且不包括第三方提出的索赔要求、数据丢失或损坏的损失，不包括经营损失等一切间接损失。无论何种情况，乙方对本协议项下的违约赔偿总额不超过本协议项下已支付的服务费用的总和。</w:t>
      </w:r>
    </w:p>
    <w:p>
      <w:pPr>
        <w:spacing w:line="400" w:lineRule="atLeast"/>
        <w:ind w:firstLine="422" w:firstLineChars="200"/>
        <w:rPr>
          <w:rFonts w:cs="宋体" w:asciiTheme="minorEastAsia" w:hAnsiTheme="minorEastAsia"/>
          <w:b/>
          <w:bCs/>
          <w:szCs w:val="21"/>
          <w:highlight w:val="none"/>
        </w:rPr>
      </w:pPr>
      <w:r>
        <w:rPr>
          <w:rFonts w:hint="eastAsia" w:cs="宋体" w:asciiTheme="minorEastAsia" w:hAnsiTheme="minorEastAsia"/>
          <w:b/>
          <w:bCs/>
          <w:szCs w:val="21"/>
          <w:highlight w:val="none"/>
        </w:rPr>
        <w:t>第九条  不可抗力及免责条款</w:t>
      </w:r>
    </w:p>
    <w:p>
      <w:pPr>
        <w:spacing w:line="400" w:lineRule="atLeast"/>
        <w:ind w:firstLine="420" w:firstLineChars="200"/>
        <w:rPr>
          <w:rFonts w:cs="宋体" w:asciiTheme="minorEastAsia" w:hAnsiTheme="minorEastAsia"/>
          <w:szCs w:val="21"/>
          <w:highlight w:val="none"/>
        </w:rPr>
      </w:pPr>
      <w:r>
        <w:rPr>
          <w:rFonts w:hint="eastAsia" w:cs="宋体" w:asciiTheme="minorEastAsia" w:hAnsiTheme="minorEastAsia"/>
          <w:szCs w:val="21"/>
          <w:highlight w:val="none"/>
        </w:rPr>
        <w:t>9.1本合同所指不可抗力，是指不能预见、不能避免并不能克服的客观情况。</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highlight w:val="none"/>
        </w:rPr>
        <w:t>9.2由于不可抗力事件，致使一方在履行其</w:t>
      </w:r>
      <w:r>
        <w:rPr>
          <w:rFonts w:hint="eastAsia" w:cs="宋体" w:asciiTheme="minorEastAsia" w:hAnsiTheme="minorEastAsia"/>
          <w:szCs w:val="21"/>
        </w:rPr>
        <w:t>在本合同项下的义务过程中遇到障碍或延误，不能按约定的条款全部或部分履行其义务的，遇到不可抗力事件的一方（“受阻方”），只要满足下列所有条件，不应视为违反本合同：（1）受阻方不能全部或部分履行其义务，是由于不可抗力事件直接造成的，且在不可抗力发生前受阻方不存在迟延履行相关义务的情形；（2）受阻方已尽最大努力履行其义务并减少由于不可抗力事件给另一方造成的损失；（3）不可抗力事件发生时，受阻方立即通知了对方，并在不可抗力事件发生后的十五(15)天内提供有关该事件的公证文书和书面说明，书面说明中应包括对延迟履行或部分履行本合同的原因说明。</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9.3不可抗力事件终止或被排除后，受阻方应继续履行本合同，并应尽快通知另一方。受阻方应可延长履行义务的时间，延长期应相当于不可抗力事件实际造成延误的时间。</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9.4如果不可抗力事件的影响持续达三十（30）日或以上时，双方应根据该事件对本合同履行的影响程度协商对本合同的修改或终止。如在一方发出协商书面通知之日起十（10）日内双方无法就此达成一致，任何一方均有权解除本合同而无需承担违约责任。</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9.5乙方对下述事项不承担责任：（1）第三方对甲方提出的索赔要求；（2）甲方的记录或数据的丢失或损坏；（3）甲方的经营损失等一切间接损失。</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9.6如因乙方难以避免、难以排除的技术或网络故障或第三方原因造成甲方无法使用本协议项下服务的，不视为乙方违约，但乙方应尽合理努力争取在最短时间内解决，对此双方无异议。鉴于计算机、移动通信网络及互联网的特殊性，因黑客、病毒、电信部门技术调整和骨干线路中断等引起的事件，在乙方能够出具相关合理证明材料的情况下，甲方亦认同不属于乙方违约。</w:t>
      </w:r>
    </w:p>
    <w:p>
      <w:pPr>
        <w:spacing w:line="400" w:lineRule="exact"/>
        <w:ind w:firstLine="422" w:firstLineChars="200"/>
        <w:rPr>
          <w:rFonts w:cs="宋体" w:asciiTheme="minorEastAsia" w:hAnsiTheme="minorEastAsia"/>
          <w:b/>
          <w:bCs/>
          <w:szCs w:val="21"/>
        </w:rPr>
      </w:pPr>
      <w:r>
        <w:rPr>
          <w:rFonts w:hint="eastAsia" w:cs="宋体" w:asciiTheme="minorEastAsia" w:hAnsiTheme="minorEastAsia"/>
          <w:b/>
          <w:bCs/>
          <w:szCs w:val="21"/>
        </w:rPr>
        <w:t>第十条 通知与送达</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10.1根据本合同需要发出的全部通知，均须采取书面形式，对本合同效力产生影响的、或解决合同争议时的通知或函件，以（A）专人递送，（B）特快专递发出。特快专递的交寄日以邮戳为准。上述书面通知均须标明合同对方为收件人。</w:t>
      </w:r>
    </w:p>
    <w:p>
      <w:pPr>
        <w:spacing w:line="400" w:lineRule="exact"/>
        <w:ind w:firstLine="420" w:firstLineChars="200"/>
        <w:rPr>
          <w:rFonts w:hint="eastAsia" w:cs="宋体" w:asciiTheme="minorEastAsia" w:hAnsiTheme="minorEastAsia"/>
          <w:szCs w:val="21"/>
        </w:rPr>
      </w:pPr>
      <w:r>
        <w:rPr>
          <w:rFonts w:hint="eastAsia" w:cs="宋体" w:asciiTheme="minorEastAsia" w:hAnsiTheme="minorEastAsia"/>
          <w:szCs w:val="21"/>
        </w:rPr>
        <w:t>10.2上述书面通知按对方在本合同通知与送达条款中所列的地址发出。如双方中任何一方的地址有变更时，须在变更前十日以书面形式通知对方，因迟延通知而造成的损失，由延迟通知方承担责任。</w:t>
      </w:r>
    </w:p>
    <w:p>
      <w:pPr>
        <w:spacing w:line="400" w:lineRule="exact"/>
        <w:ind w:firstLine="420" w:firstLineChars="200"/>
        <w:rPr>
          <w:rFonts w:hint="eastAsia" w:cs="宋体" w:asciiTheme="minorEastAsia" w:hAnsiTheme="minorEastAsia"/>
          <w:szCs w:val="21"/>
        </w:rPr>
      </w:pPr>
      <w:r>
        <w:rPr>
          <w:rFonts w:hint="eastAsia" w:cs="宋体" w:asciiTheme="minorEastAsia" w:hAnsiTheme="minorEastAsia"/>
          <w:szCs w:val="21"/>
        </w:rPr>
        <w:t>10.3 双方将按如下约定确定通知送达完成时间：</w:t>
      </w:r>
    </w:p>
    <w:p>
      <w:pPr>
        <w:spacing w:line="400" w:lineRule="exact"/>
        <w:ind w:firstLine="420" w:firstLineChars="200"/>
        <w:rPr>
          <w:rFonts w:hint="eastAsia" w:cs="宋体" w:asciiTheme="minorEastAsia" w:hAnsiTheme="minorEastAsia"/>
          <w:szCs w:val="21"/>
        </w:rPr>
      </w:pPr>
      <w:r>
        <w:rPr>
          <w:rFonts w:hint="eastAsia" w:cs="宋体" w:asciiTheme="minorEastAsia" w:hAnsiTheme="minorEastAsia"/>
          <w:szCs w:val="21"/>
        </w:rPr>
        <w:t>10.3.1以专人递送的，接收人签收之日视为送达；</w:t>
      </w:r>
    </w:p>
    <w:p>
      <w:pPr>
        <w:spacing w:line="400" w:lineRule="exact"/>
        <w:ind w:firstLine="420" w:firstLineChars="200"/>
        <w:rPr>
          <w:rFonts w:hint="eastAsia" w:cs="宋体" w:asciiTheme="minorEastAsia" w:hAnsiTheme="minorEastAsia"/>
          <w:szCs w:val="21"/>
        </w:rPr>
      </w:pPr>
      <w:r>
        <w:rPr>
          <w:rFonts w:hint="eastAsia" w:cs="宋体" w:asciiTheme="minorEastAsia" w:hAnsiTheme="minorEastAsia"/>
          <w:szCs w:val="21"/>
        </w:rPr>
        <w:t>10.3.2以特快专递形式发出的，发往本市内的，发出后第【3】日视为送达。发往国内其他地区的，发出后第【5】日视为送达；</w:t>
      </w:r>
    </w:p>
    <w:p>
      <w:pPr>
        <w:spacing w:line="400" w:lineRule="exact"/>
        <w:ind w:firstLine="420" w:firstLineChars="200"/>
        <w:rPr>
          <w:rFonts w:hint="eastAsia" w:cs="宋体" w:asciiTheme="minorEastAsia" w:hAnsiTheme="minorEastAsia"/>
          <w:szCs w:val="21"/>
        </w:rPr>
      </w:pPr>
      <w:r>
        <w:rPr>
          <w:rFonts w:hint="eastAsia" w:cs="宋体" w:asciiTheme="minorEastAsia" w:hAnsiTheme="minorEastAsia"/>
          <w:szCs w:val="21"/>
        </w:rPr>
        <w:t>10.3.3以特快专递形式发出的通知，必须向本合同通知与送达条款约定的地址或者依据本合同变更后的地址发出；任何一方未按照本合同约定的送达方式送达的，视为未履行通知送达义务；</w:t>
      </w:r>
    </w:p>
    <w:p>
      <w:pPr>
        <w:spacing w:line="400" w:lineRule="exact"/>
        <w:ind w:firstLine="420" w:firstLineChars="200"/>
        <w:rPr>
          <w:rFonts w:hint="eastAsia" w:cs="宋体" w:asciiTheme="minorEastAsia" w:hAnsiTheme="minorEastAsia"/>
          <w:szCs w:val="21"/>
        </w:rPr>
      </w:pPr>
      <w:r>
        <w:rPr>
          <w:rFonts w:hint="eastAsia" w:cs="宋体" w:asciiTheme="minorEastAsia" w:hAnsiTheme="minorEastAsia"/>
          <w:szCs w:val="21"/>
        </w:rPr>
        <w:t>10.3.4以电子邮箱形式发出的，到达接收人电子邮箱所在系统之时视为送达；</w:t>
      </w:r>
    </w:p>
    <w:p>
      <w:pPr>
        <w:spacing w:line="400" w:lineRule="exact"/>
        <w:ind w:firstLine="420" w:firstLineChars="200"/>
        <w:rPr>
          <w:rFonts w:hint="eastAsia" w:cs="宋体" w:asciiTheme="minorEastAsia" w:hAnsiTheme="minorEastAsia"/>
          <w:szCs w:val="21"/>
        </w:rPr>
      </w:pPr>
      <w:r>
        <w:rPr>
          <w:rFonts w:hint="eastAsia" w:cs="宋体" w:asciiTheme="minorEastAsia" w:hAnsiTheme="minorEastAsia"/>
          <w:szCs w:val="21"/>
        </w:rPr>
        <w:t>10.3.5以电子邮箱形式发出的通知，必须向本合同约定的电子邮箱发出；任何一方未按照本合同约定的电子邮箱送达的，视为未履行通知送达义务；</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10.3.6合同各方均明知：因各方提供或者确认的通信地址和联系方式不准确、 或者通信地址变更后未及时依程序告知对方和司法机关、或者当事人和指定接收人拒绝签收等原因，导致商业信函、诉讼文书等未能被当事人实际接收，以专人递送的，送达至通知与送达条款约定的地址之日即视为送达之日；以特快专递形式发出的，按照通知与送达条款约定的方式确定送达之日。</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10.4以特快专递形式发出的通知，必须向本合同约定的地址或者依据本合同第10.2条款变更后的地址发出；任何一方未按照本合同约定的送达方式送达的，视为未履行通知送达义务。</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各方地址与联系方式如下：</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甲方：【</w:t>
      </w:r>
      <w:r>
        <w:rPr>
          <w:rFonts w:hint="eastAsia" w:cs="宋体" w:asciiTheme="minorEastAsia" w:hAnsiTheme="minorEastAsia"/>
          <w:szCs w:val="21"/>
          <w:lang w:eastAsia="zh-CN"/>
        </w:rPr>
        <w:t>信阳市公安局</w:t>
      </w:r>
      <w:r>
        <w:rPr>
          <w:rFonts w:hint="eastAsia" w:cs="宋体" w:asciiTheme="minorEastAsia" w:hAnsiTheme="minorEastAsia"/>
          <w:szCs w:val="21"/>
        </w:rPr>
        <w:t xml:space="preserve">】 </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地址：【</w:t>
      </w:r>
      <w:r>
        <w:rPr>
          <w:rFonts w:hint="eastAsia" w:cs="宋体" w:asciiTheme="minorEastAsia" w:hAnsiTheme="minorEastAsia"/>
          <w:szCs w:val="21"/>
          <w:lang w:eastAsia="zh-CN"/>
        </w:rPr>
        <w:t>信阳市羊山新区新二十四大街</w:t>
      </w:r>
      <w:r>
        <w:rPr>
          <w:rFonts w:hint="eastAsia" w:cs="宋体" w:asciiTheme="minorEastAsia" w:hAnsiTheme="minorEastAsia"/>
          <w:szCs w:val="21"/>
          <w:lang w:val="en-US" w:eastAsia="zh-CN"/>
        </w:rPr>
        <w:t>38号</w:t>
      </w:r>
      <w:r>
        <w:rPr>
          <w:rFonts w:hint="eastAsia" w:cs="宋体" w:asciiTheme="minorEastAsia" w:hAnsiTheme="minorEastAsia"/>
          <w:szCs w:val="21"/>
        </w:rPr>
        <w:t>】</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电话：【</w:t>
      </w:r>
      <w:r>
        <w:rPr>
          <w:rFonts w:hint="eastAsia" w:cs="宋体" w:asciiTheme="minorEastAsia" w:hAnsiTheme="minorEastAsia"/>
          <w:szCs w:val="21"/>
          <w:lang w:val="en-US" w:eastAsia="zh-CN"/>
        </w:rPr>
        <w:t>0376-6520580</w:t>
      </w:r>
      <w:r>
        <w:rPr>
          <w:rFonts w:hint="eastAsia" w:cs="宋体" w:asciiTheme="minorEastAsia" w:hAnsiTheme="minorEastAsia"/>
          <w:szCs w:val="21"/>
        </w:rPr>
        <w:t>】</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 xml:space="preserve">电子邮件：【 </w:t>
      </w:r>
      <w:r>
        <w:rPr>
          <w:rFonts w:hint="eastAsia" w:cs="宋体" w:asciiTheme="minorEastAsia" w:hAnsiTheme="minorEastAsia"/>
          <w:szCs w:val="21"/>
          <w:lang w:val="en-US" w:eastAsia="zh-CN"/>
        </w:rPr>
        <w:t>/</w:t>
      </w:r>
      <w:r>
        <w:rPr>
          <w:rFonts w:hint="eastAsia" w:cs="宋体" w:asciiTheme="minorEastAsia" w:hAnsiTheme="minorEastAsia"/>
          <w:szCs w:val="21"/>
        </w:rPr>
        <w:t xml:space="preserve"> 】</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邮政编码：【</w:t>
      </w:r>
      <w:r>
        <w:rPr>
          <w:rFonts w:hint="eastAsia" w:cs="宋体" w:asciiTheme="minorEastAsia" w:hAnsiTheme="minorEastAsia"/>
          <w:szCs w:val="21"/>
          <w:lang w:val="en-US" w:eastAsia="zh-CN"/>
        </w:rPr>
        <w:t>460000</w:t>
      </w:r>
      <w:r>
        <w:rPr>
          <w:rFonts w:hint="eastAsia" w:cs="宋体" w:asciiTheme="minorEastAsia" w:hAnsiTheme="minorEastAsia"/>
          <w:szCs w:val="21"/>
        </w:rPr>
        <w:t>】</w:t>
      </w:r>
    </w:p>
    <w:p>
      <w:pPr>
        <w:spacing w:line="400" w:lineRule="exact"/>
        <w:ind w:firstLine="420" w:firstLineChars="200"/>
        <w:rPr>
          <w:rFonts w:cs="宋体" w:asciiTheme="minorEastAsia" w:hAnsiTheme="minorEastAsia"/>
          <w:szCs w:val="21"/>
        </w:rPr>
      </w:pP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乙方：【</w:t>
      </w:r>
      <w:r>
        <w:rPr>
          <w:rFonts w:hint="eastAsia" w:cs="宋体" w:asciiTheme="minorEastAsia" w:hAnsiTheme="minorEastAsia"/>
          <w:bCs/>
          <w:szCs w:val="21"/>
          <w:lang w:eastAsia="zh-CN"/>
        </w:rPr>
        <w:t>中国移动通信集团河南有限公司信阳分公司</w:t>
      </w:r>
      <w:r>
        <w:rPr>
          <w:rFonts w:hint="eastAsia" w:cs="宋体" w:asciiTheme="minorEastAsia" w:hAnsiTheme="minorEastAsia"/>
          <w:szCs w:val="21"/>
        </w:rPr>
        <w:t xml:space="preserve">】 </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地址：【</w:t>
      </w:r>
      <w:r>
        <w:rPr>
          <w:rFonts w:hint="eastAsia" w:cs="宋体" w:asciiTheme="minorEastAsia" w:hAnsiTheme="minorEastAsia"/>
          <w:szCs w:val="21"/>
          <w:lang w:eastAsia="zh-CN"/>
        </w:rPr>
        <w:t>信阳市羊山新区新七大道</w:t>
      </w:r>
      <w:r>
        <w:rPr>
          <w:rFonts w:hint="eastAsia" w:cs="宋体" w:asciiTheme="minorEastAsia" w:hAnsiTheme="minorEastAsia"/>
          <w:szCs w:val="21"/>
          <w:lang w:val="en-US" w:eastAsia="zh-CN"/>
        </w:rPr>
        <w:t>68号</w:t>
      </w:r>
      <w:r>
        <w:rPr>
          <w:rFonts w:hint="eastAsia" w:cs="宋体" w:asciiTheme="minorEastAsia" w:hAnsiTheme="minorEastAsia"/>
          <w:szCs w:val="21"/>
        </w:rPr>
        <w:t>】</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电话：【</w:t>
      </w:r>
      <w:r>
        <w:rPr>
          <w:rFonts w:hint="eastAsia" w:cs="宋体" w:asciiTheme="minorEastAsia" w:hAnsiTheme="minorEastAsia"/>
          <w:szCs w:val="21"/>
          <w:lang w:val="en-US" w:eastAsia="zh-CN"/>
        </w:rPr>
        <w:t>0376-7663000</w:t>
      </w:r>
      <w:r>
        <w:rPr>
          <w:rFonts w:hint="eastAsia" w:cs="宋体" w:asciiTheme="minorEastAsia" w:hAnsiTheme="minorEastAsia"/>
          <w:szCs w:val="21"/>
        </w:rPr>
        <w:t>】</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电子邮件：【</w:t>
      </w:r>
      <w:r>
        <w:rPr>
          <w:rFonts w:hint="eastAsia" w:cs="宋体" w:asciiTheme="minorEastAsia" w:hAnsiTheme="minorEastAsia"/>
          <w:szCs w:val="21"/>
          <w:lang w:val="en-US" w:eastAsia="zh-CN"/>
        </w:rPr>
        <w:t>/</w:t>
      </w:r>
      <w:r>
        <w:rPr>
          <w:rFonts w:hint="eastAsia" w:cs="宋体" w:asciiTheme="minorEastAsia" w:hAnsiTheme="minorEastAsia"/>
          <w:szCs w:val="21"/>
        </w:rPr>
        <w:t>】</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邮政编码: 【</w:t>
      </w:r>
      <w:r>
        <w:rPr>
          <w:rFonts w:hint="eastAsia" w:cs="宋体" w:asciiTheme="minorEastAsia" w:hAnsiTheme="minorEastAsia"/>
          <w:szCs w:val="21"/>
          <w:lang w:val="en-US" w:eastAsia="zh-CN"/>
        </w:rPr>
        <w:t>460000</w:t>
      </w:r>
      <w:bookmarkStart w:id="0" w:name="_GoBack"/>
      <w:bookmarkEnd w:id="0"/>
      <w:r>
        <w:rPr>
          <w:rFonts w:hint="eastAsia" w:cs="宋体" w:asciiTheme="minorEastAsia" w:hAnsiTheme="minorEastAsia"/>
          <w:szCs w:val="21"/>
        </w:rPr>
        <w:t>】</w:t>
      </w:r>
    </w:p>
    <w:p>
      <w:pPr>
        <w:spacing w:line="400" w:lineRule="exact"/>
        <w:ind w:firstLine="422" w:firstLineChars="200"/>
        <w:rPr>
          <w:rFonts w:cs="宋体" w:asciiTheme="minorEastAsia" w:hAnsiTheme="minorEastAsia"/>
          <w:b/>
          <w:bCs/>
          <w:szCs w:val="21"/>
        </w:rPr>
      </w:pPr>
      <w:r>
        <w:rPr>
          <w:rFonts w:hint="eastAsia" w:cs="宋体" w:asciiTheme="minorEastAsia" w:hAnsiTheme="minorEastAsia"/>
          <w:b/>
          <w:bCs/>
          <w:szCs w:val="21"/>
        </w:rPr>
        <w:t>第十一条  争议解决</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1</w:t>
      </w:r>
      <w:r>
        <w:rPr>
          <w:rFonts w:hint="eastAsia" w:cs="宋体" w:asciiTheme="minorEastAsia" w:hAnsiTheme="minorEastAsia"/>
          <w:szCs w:val="21"/>
        </w:rPr>
        <w:t>.1本合同的成立、有效性、解释、履行、签署、修订和终止以及争议的解决均应适用中华人民共和国法律。</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1</w:t>
      </w:r>
      <w:r>
        <w:rPr>
          <w:rFonts w:hint="eastAsia" w:cs="宋体" w:asciiTheme="minorEastAsia" w:hAnsiTheme="minorEastAsia"/>
          <w:szCs w:val="21"/>
        </w:rPr>
        <w:t>.2如果任何争议或权利要求起因于本合同或与本合同有关或与本合同的解释、违约、终止或效力有关，都应由双方通过友好协商解决。协商应在一方向另一方送达关于协商的书面要求后立即开始。</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1</w:t>
      </w:r>
      <w:r>
        <w:rPr>
          <w:rFonts w:hint="eastAsia" w:cs="宋体" w:asciiTheme="minorEastAsia" w:hAnsiTheme="minorEastAsia"/>
          <w:szCs w:val="21"/>
        </w:rPr>
        <w:t>.3如果在一方提出协商要求后的十(10)天内，双方通过协商不能解决争议，则双方同意向乙方住所地人民法院提起诉讼。</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1</w:t>
      </w:r>
      <w:r>
        <w:rPr>
          <w:rFonts w:hint="eastAsia" w:cs="宋体" w:asciiTheme="minorEastAsia" w:hAnsiTheme="minorEastAsia"/>
          <w:szCs w:val="21"/>
        </w:rPr>
        <w:t>.4诉讼进行过程中，除双方有争议的部分外，本合同其他部分仍然有效，双方应继续履行。本合同全部或部分无效的，争议解决条款依然有效。</w:t>
      </w:r>
    </w:p>
    <w:p>
      <w:pPr>
        <w:spacing w:line="400" w:lineRule="exact"/>
        <w:ind w:firstLine="422" w:firstLineChars="200"/>
        <w:rPr>
          <w:rFonts w:cs="宋体" w:asciiTheme="minorEastAsia" w:hAnsiTheme="minorEastAsia"/>
          <w:b/>
          <w:bCs/>
          <w:szCs w:val="21"/>
        </w:rPr>
      </w:pPr>
      <w:r>
        <w:rPr>
          <w:rFonts w:hint="eastAsia" w:cs="宋体" w:asciiTheme="minorEastAsia" w:hAnsiTheme="minorEastAsia"/>
          <w:b/>
          <w:bCs/>
          <w:szCs w:val="21"/>
        </w:rPr>
        <w:t>第十二条  其他约定</w:t>
      </w:r>
    </w:p>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2</w:t>
      </w:r>
      <w:r>
        <w:rPr>
          <w:rFonts w:hint="eastAsia" w:cs="宋体" w:asciiTheme="minorEastAsia" w:hAnsiTheme="minorEastAsia"/>
          <w:szCs w:val="21"/>
        </w:rPr>
        <w:t>.</w:t>
      </w:r>
      <w:r>
        <w:rPr>
          <w:rFonts w:cs="宋体" w:asciiTheme="minorEastAsia" w:hAnsiTheme="minorEastAsia"/>
          <w:szCs w:val="21"/>
        </w:rPr>
        <w:t>1</w:t>
      </w:r>
      <w:r>
        <w:rPr>
          <w:rFonts w:hint="eastAsia" w:cs="宋体" w:asciiTheme="minorEastAsia" w:hAnsiTheme="minorEastAsia"/>
          <w:szCs w:val="21"/>
        </w:rPr>
        <w:t>本合同一式【肆】份，双方各持【贰】份，具有同等法律效力。</w:t>
      </w:r>
    </w:p>
    <w:p>
      <w:pPr>
        <w:spacing w:line="400" w:lineRule="exact"/>
        <w:ind w:firstLine="420" w:firstLineChars="200"/>
        <w:rPr>
          <w:rFonts w:cs="微软雅黑" w:asciiTheme="minorEastAsia" w:hAnsiTheme="minorEastAsia"/>
          <w:szCs w:val="21"/>
        </w:rPr>
      </w:pPr>
      <w:r>
        <w:rPr>
          <w:rFonts w:cs="微软雅黑" w:asciiTheme="minorEastAsia" w:hAnsiTheme="minorEastAsia"/>
          <w:szCs w:val="21"/>
        </w:rPr>
        <w:t>12.</w:t>
      </w:r>
      <w:r>
        <w:rPr>
          <w:rFonts w:hint="eastAsia" w:cs="微软雅黑" w:asciiTheme="minorEastAsia" w:hAnsiTheme="minorEastAsia"/>
          <w:szCs w:val="21"/>
        </w:rPr>
        <w:t>2 对于合同未尽事宜、双方可签订补充合同对本合同中的问题做出补充、说明、解释。本合同的补充合同作为本合同不可分割的一部分，与本合同具有同等的法律效力。</w:t>
      </w:r>
    </w:p>
    <w:p>
      <w:pPr>
        <w:spacing w:line="400" w:lineRule="exact"/>
        <w:ind w:firstLine="420" w:firstLineChars="200"/>
        <w:rPr>
          <w:rFonts w:cs="微软雅黑" w:asciiTheme="minorEastAsia" w:hAnsiTheme="minorEastAsia"/>
          <w:szCs w:val="21"/>
        </w:rPr>
      </w:pPr>
      <w:r>
        <w:rPr>
          <w:rFonts w:cs="微软雅黑" w:asciiTheme="minorEastAsia" w:hAnsiTheme="minorEastAsia"/>
          <w:szCs w:val="21"/>
        </w:rPr>
        <w:t>12.</w:t>
      </w:r>
      <w:r>
        <w:rPr>
          <w:rFonts w:hint="eastAsia" w:cs="微软雅黑" w:asciiTheme="minorEastAsia" w:hAnsiTheme="minorEastAsia"/>
          <w:szCs w:val="21"/>
        </w:rPr>
        <w:t>3 本协议附件作为本协议的一部分，与本协议具有同等法律效力。</w:t>
      </w:r>
    </w:p>
    <w:p>
      <w:pPr>
        <w:spacing w:line="400" w:lineRule="exact"/>
        <w:ind w:firstLine="420" w:firstLineChars="200"/>
        <w:rPr>
          <w:rFonts w:cs="宋体" w:asciiTheme="minorEastAsia" w:hAnsiTheme="minorEastAsia"/>
          <w:szCs w:val="21"/>
        </w:rPr>
      </w:pPr>
      <w:r>
        <w:rPr>
          <w:rFonts w:cs="微软雅黑" w:asciiTheme="minorEastAsia" w:hAnsiTheme="minorEastAsia"/>
          <w:szCs w:val="21"/>
        </w:rPr>
        <w:t>12.</w:t>
      </w:r>
      <w:r>
        <w:rPr>
          <w:rFonts w:hint="eastAsia" w:cs="微软雅黑" w:asciiTheme="minorEastAsia" w:hAnsiTheme="minorEastAsia"/>
          <w:szCs w:val="21"/>
        </w:rPr>
        <w:t>4 在本协议有效期内，双方可以通过友好协商，对本协议相应条款进行变更或者解除本协议。任何一方欲变更或解除本协议，应提前30日向另一方提交书面说明。单方面解除协议的一方，应对另一方因此遭受的损失承担全部赔偿责任。</w:t>
      </w:r>
    </w:p>
    <w:p>
      <w:pPr>
        <w:spacing w:line="400" w:lineRule="atLeast"/>
        <w:ind w:firstLine="422" w:firstLineChars="200"/>
        <w:rPr>
          <w:rFonts w:cs="宋体" w:asciiTheme="minorEastAsia" w:hAnsiTheme="minorEastAsia"/>
          <w:b/>
          <w:bCs/>
          <w:szCs w:val="21"/>
        </w:rPr>
      </w:pPr>
      <w:r>
        <w:rPr>
          <w:rFonts w:hint="eastAsia" w:cs="宋体" w:asciiTheme="minorEastAsia" w:hAnsiTheme="minorEastAsia"/>
          <w:b/>
          <w:bCs/>
          <w:szCs w:val="21"/>
        </w:rPr>
        <w:t>第十三条  本合同附件</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附件1：设备</w:t>
      </w:r>
      <w:r>
        <w:rPr>
          <w:rFonts w:cs="宋体" w:asciiTheme="minorEastAsia" w:hAnsiTheme="minorEastAsia"/>
          <w:szCs w:val="21"/>
        </w:rPr>
        <w:t>清单及技术规范</w:t>
      </w:r>
    </w:p>
    <w:p>
      <w:pPr>
        <w:spacing w:line="400" w:lineRule="atLeast"/>
        <w:ind w:firstLine="420" w:firstLineChars="200"/>
        <w:rPr>
          <w:rFonts w:cs="宋体" w:asciiTheme="minorEastAsia" w:hAnsiTheme="minorEastAsia"/>
          <w:szCs w:val="21"/>
        </w:rPr>
      </w:pPr>
      <w:r>
        <w:rPr>
          <w:rFonts w:hint="eastAsia" w:cs="宋体" w:asciiTheme="minorEastAsia" w:hAnsiTheme="minorEastAsia"/>
          <w:szCs w:val="21"/>
        </w:rPr>
        <w:t>附件2：网络与信息安全协议书</w:t>
      </w:r>
    </w:p>
    <w:p>
      <w:pPr>
        <w:spacing w:line="600" w:lineRule="exact"/>
        <w:ind w:firstLine="420" w:firstLineChars="200"/>
        <w:rPr>
          <w:rFonts w:cs="宋体" w:asciiTheme="minorEastAsia" w:hAnsiTheme="minorEastAsia"/>
          <w:szCs w:val="21"/>
        </w:rPr>
      </w:pPr>
      <w:r>
        <w:rPr>
          <w:rFonts w:hint="eastAsia" w:cs="宋体" w:asciiTheme="minorEastAsia" w:hAnsiTheme="minorEastAsia"/>
          <w:szCs w:val="21"/>
        </w:rPr>
        <w:t>（以下无正文）</w:t>
      </w:r>
    </w:p>
    <w:p>
      <w:pPr>
        <w:spacing w:line="600" w:lineRule="exact"/>
        <w:ind w:firstLine="420" w:firstLineChars="200"/>
        <w:rPr>
          <w:rFonts w:cs="宋体" w:asciiTheme="minorEastAsia" w:hAnsiTheme="minorEastAsia"/>
          <w:szCs w:val="21"/>
        </w:rPr>
      </w:pPr>
    </w:p>
    <w:p>
      <w:pPr>
        <w:spacing w:line="600" w:lineRule="exact"/>
        <w:ind w:firstLine="420" w:firstLineChars="200"/>
        <w:rPr>
          <w:rFonts w:cs="宋体" w:asciiTheme="minorEastAsia" w:hAnsiTheme="minorEastAsia"/>
          <w:color w:val="FF0000"/>
          <w:szCs w:val="21"/>
        </w:rPr>
      </w:pPr>
    </w:p>
    <w:p>
      <w:pPr>
        <w:spacing w:line="600" w:lineRule="exact"/>
        <w:ind w:firstLine="420" w:firstLineChars="200"/>
        <w:rPr>
          <w:rFonts w:cs="宋体" w:asciiTheme="minorEastAsia" w:hAnsiTheme="minorEastAsia"/>
          <w:color w:val="FF0000"/>
          <w:szCs w:val="21"/>
        </w:rPr>
      </w:pPr>
    </w:p>
    <w:p>
      <w:pPr>
        <w:spacing w:line="600" w:lineRule="exact"/>
        <w:ind w:firstLine="420" w:firstLineChars="200"/>
        <w:rPr>
          <w:rFonts w:cs="宋体" w:asciiTheme="minorEastAsia" w:hAnsiTheme="minorEastAsia"/>
          <w:szCs w:val="21"/>
        </w:rPr>
      </w:pPr>
    </w:p>
    <w:p>
      <w:pPr>
        <w:spacing w:line="600" w:lineRule="exact"/>
        <w:jc w:val="left"/>
        <w:rPr>
          <w:rFonts w:cs="宋体" w:asciiTheme="minorEastAsia" w:hAnsiTheme="minorEastAsia"/>
          <w:szCs w:val="21"/>
        </w:rPr>
      </w:pPr>
    </w:p>
    <w:sectPr>
      <w:headerReference r:id="rId3" w:type="default"/>
      <w:pgSz w:w="11906" w:h="16838"/>
      <w:pgMar w:top="1723" w:right="1463" w:bottom="172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Theme="minorEastAsia"/>
        <w:lang w:val="en-US" w:eastAsia="zh-CN"/>
      </w:rPr>
    </w:pPr>
    <w:r>
      <w:rPr>
        <w:rFonts w:hint="eastAsia"/>
        <w:lang w:val="en-US" w:eastAsia="zh-CN"/>
      </w:rPr>
      <w:t>河南移动2022版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MmQ3ZDc5YmYxNjUxOTRhOTVkNWNkM2I0MTJkMTEifQ=="/>
  </w:docVars>
  <w:rsids>
    <w:rsidRoot w:val="004F0071"/>
    <w:rsid w:val="00010408"/>
    <w:rsid w:val="00025FF8"/>
    <w:rsid w:val="00031EAC"/>
    <w:rsid w:val="00046063"/>
    <w:rsid w:val="000506B4"/>
    <w:rsid w:val="00053839"/>
    <w:rsid w:val="00060B1F"/>
    <w:rsid w:val="00061A33"/>
    <w:rsid w:val="00067D7D"/>
    <w:rsid w:val="0007268E"/>
    <w:rsid w:val="00082488"/>
    <w:rsid w:val="00082DED"/>
    <w:rsid w:val="0008454F"/>
    <w:rsid w:val="00087745"/>
    <w:rsid w:val="000926B1"/>
    <w:rsid w:val="00094617"/>
    <w:rsid w:val="000A5858"/>
    <w:rsid w:val="000C6410"/>
    <w:rsid w:val="000D1D10"/>
    <w:rsid w:val="000D24A4"/>
    <w:rsid w:val="000D26D7"/>
    <w:rsid w:val="000D3B51"/>
    <w:rsid w:val="000E34D9"/>
    <w:rsid w:val="000F2155"/>
    <w:rsid w:val="000F3D43"/>
    <w:rsid w:val="000F70BB"/>
    <w:rsid w:val="00100760"/>
    <w:rsid w:val="00110B71"/>
    <w:rsid w:val="001143E6"/>
    <w:rsid w:val="0012207C"/>
    <w:rsid w:val="001311DB"/>
    <w:rsid w:val="00131C24"/>
    <w:rsid w:val="00132527"/>
    <w:rsid w:val="00136504"/>
    <w:rsid w:val="00152C68"/>
    <w:rsid w:val="00153809"/>
    <w:rsid w:val="00160C0D"/>
    <w:rsid w:val="001633ED"/>
    <w:rsid w:val="00163C00"/>
    <w:rsid w:val="001709EB"/>
    <w:rsid w:val="00171A9C"/>
    <w:rsid w:val="00171ED8"/>
    <w:rsid w:val="00175A05"/>
    <w:rsid w:val="00177B7B"/>
    <w:rsid w:val="001808A3"/>
    <w:rsid w:val="001953DB"/>
    <w:rsid w:val="00195D68"/>
    <w:rsid w:val="00197D89"/>
    <w:rsid w:val="001A44F9"/>
    <w:rsid w:val="001B1719"/>
    <w:rsid w:val="001B5126"/>
    <w:rsid w:val="001B7FE3"/>
    <w:rsid w:val="001D08D7"/>
    <w:rsid w:val="001D25D1"/>
    <w:rsid w:val="001D4DA6"/>
    <w:rsid w:val="001D671B"/>
    <w:rsid w:val="001D6C6A"/>
    <w:rsid w:val="001E05C3"/>
    <w:rsid w:val="001E6482"/>
    <w:rsid w:val="001F22D6"/>
    <w:rsid w:val="001F2D01"/>
    <w:rsid w:val="001F40F5"/>
    <w:rsid w:val="001F4686"/>
    <w:rsid w:val="001F6088"/>
    <w:rsid w:val="001F7BD8"/>
    <w:rsid w:val="00201845"/>
    <w:rsid w:val="00206934"/>
    <w:rsid w:val="00211026"/>
    <w:rsid w:val="0021107C"/>
    <w:rsid w:val="0021397D"/>
    <w:rsid w:val="00216C8D"/>
    <w:rsid w:val="00221C7A"/>
    <w:rsid w:val="00223DD2"/>
    <w:rsid w:val="00234417"/>
    <w:rsid w:val="00246471"/>
    <w:rsid w:val="002477F9"/>
    <w:rsid w:val="00250C49"/>
    <w:rsid w:val="00263FE5"/>
    <w:rsid w:val="002671BB"/>
    <w:rsid w:val="00274AA1"/>
    <w:rsid w:val="002812AA"/>
    <w:rsid w:val="00294054"/>
    <w:rsid w:val="002944A0"/>
    <w:rsid w:val="002976F0"/>
    <w:rsid w:val="002A23AF"/>
    <w:rsid w:val="002A7C77"/>
    <w:rsid w:val="002B0208"/>
    <w:rsid w:val="002B2F5A"/>
    <w:rsid w:val="002B766D"/>
    <w:rsid w:val="002C5400"/>
    <w:rsid w:val="002C5B4A"/>
    <w:rsid w:val="002C674F"/>
    <w:rsid w:val="002C7005"/>
    <w:rsid w:val="002D1D20"/>
    <w:rsid w:val="002D2D0A"/>
    <w:rsid w:val="002E5762"/>
    <w:rsid w:val="002E62C2"/>
    <w:rsid w:val="002E702E"/>
    <w:rsid w:val="002F13F6"/>
    <w:rsid w:val="002F21FA"/>
    <w:rsid w:val="00303129"/>
    <w:rsid w:val="00306C32"/>
    <w:rsid w:val="00310766"/>
    <w:rsid w:val="00311DB2"/>
    <w:rsid w:val="00311F20"/>
    <w:rsid w:val="00311FA6"/>
    <w:rsid w:val="0031637F"/>
    <w:rsid w:val="00321E5F"/>
    <w:rsid w:val="00330B75"/>
    <w:rsid w:val="00340574"/>
    <w:rsid w:val="00340EC4"/>
    <w:rsid w:val="00344A99"/>
    <w:rsid w:val="00345AC1"/>
    <w:rsid w:val="00345F7F"/>
    <w:rsid w:val="00351E9E"/>
    <w:rsid w:val="0035361E"/>
    <w:rsid w:val="003539E2"/>
    <w:rsid w:val="0037573D"/>
    <w:rsid w:val="00380F6A"/>
    <w:rsid w:val="0038171B"/>
    <w:rsid w:val="00392C8C"/>
    <w:rsid w:val="0039483E"/>
    <w:rsid w:val="003A3021"/>
    <w:rsid w:val="003A323E"/>
    <w:rsid w:val="003A37F8"/>
    <w:rsid w:val="003A46BB"/>
    <w:rsid w:val="003A6994"/>
    <w:rsid w:val="003A6BCB"/>
    <w:rsid w:val="003B00EB"/>
    <w:rsid w:val="003B05EB"/>
    <w:rsid w:val="003B703F"/>
    <w:rsid w:val="003C5091"/>
    <w:rsid w:val="003C6254"/>
    <w:rsid w:val="003D3C42"/>
    <w:rsid w:val="003D62A5"/>
    <w:rsid w:val="003D709E"/>
    <w:rsid w:val="003E2641"/>
    <w:rsid w:val="003E5FC2"/>
    <w:rsid w:val="003F1AFA"/>
    <w:rsid w:val="003F6E6D"/>
    <w:rsid w:val="003F7CC6"/>
    <w:rsid w:val="00415A89"/>
    <w:rsid w:val="004160AA"/>
    <w:rsid w:val="00416EFD"/>
    <w:rsid w:val="00420F4B"/>
    <w:rsid w:val="004247A6"/>
    <w:rsid w:val="004278CE"/>
    <w:rsid w:val="00431917"/>
    <w:rsid w:val="00442947"/>
    <w:rsid w:val="0045726A"/>
    <w:rsid w:val="004620A4"/>
    <w:rsid w:val="00463732"/>
    <w:rsid w:val="00476994"/>
    <w:rsid w:val="00483899"/>
    <w:rsid w:val="0048439E"/>
    <w:rsid w:val="0049062C"/>
    <w:rsid w:val="00491A90"/>
    <w:rsid w:val="004939E5"/>
    <w:rsid w:val="004A19C0"/>
    <w:rsid w:val="004A1FDF"/>
    <w:rsid w:val="004A25C3"/>
    <w:rsid w:val="004B0CB0"/>
    <w:rsid w:val="004C1468"/>
    <w:rsid w:val="004C6E62"/>
    <w:rsid w:val="004D28EF"/>
    <w:rsid w:val="004D5B75"/>
    <w:rsid w:val="004D74D0"/>
    <w:rsid w:val="004F0071"/>
    <w:rsid w:val="004F2848"/>
    <w:rsid w:val="004F6CCA"/>
    <w:rsid w:val="005004A2"/>
    <w:rsid w:val="00504FAD"/>
    <w:rsid w:val="00505B06"/>
    <w:rsid w:val="00516463"/>
    <w:rsid w:val="00517A1B"/>
    <w:rsid w:val="00521935"/>
    <w:rsid w:val="00521A82"/>
    <w:rsid w:val="00533A8F"/>
    <w:rsid w:val="00540556"/>
    <w:rsid w:val="005412C6"/>
    <w:rsid w:val="00543519"/>
    <w:rsid w:val="00545194"/>
    <w:rsid w:val="00546C6C"/>
    <w:rsid w:val="005515CF"/>
    <w:rsid w:val="005607AE"/>
    <w:rsid w:val="005644D2"/>
    <w:rsid w:val="00564CCA"/>
    <w:rsid w:val="00566AB1"/>
    <w:rsid w:val="005748F9"/>
    <w:rsid w:val="005902CD"/>
    <w:rsid w:val="005923FC"/>
    <w:rsid w:val="00592E3A"/>
    <w:rsid w:val="005951F4"/>
    <w:rsid w:val="005A4A32"/>
    <w:rsid w:val="005B3D76"/>
    <w:rsid w:val="005B44AA"/>
    <w:rsid w:val="005C2376"/>
    <w:rsid w:val="005C49B5"/>
    <w:rsid w:val="005C7BAD"/>
    <w:rsid w:val="005D042D"/>
    <w:rsid w:val="005D61E8"/>
    <w:rsid w:val="005D6348"/>
    <w:rsid w:val="005E0726"/>
    <w:rsid w:val="005E0B97"/>
    <w:rsid w:val="005E2157"/>
    <w:rsid w:val="005E321C"/>
    <w:rsid w:val="005E6039"/>
    <w:rsid w:val="005E6AE8"/>
    <w:rsid w:val="00600EB0"/>
    <w:rsid w:val="00607A3B"/>
    <w:rsid w:val="0061383E"/>
    <w:rsid w:val="00615456"/>
    <w:rsid w:val="00624F87"/>
    <w:rsid w:val="00626C29"/>
    <w:rsid w:val="00627600"/>
    <w:rsid w:val="006457DD"/>
    <w:rsid w:val="0065397E"/>
    <w:rsid w:val="00661F65"/>
    <w:rsid w:val="00667B25"/>
    <w:rsid w:val="006725AB"/>
    <w:rsid w:val="00673588"/>
    <w:rsid w:val="00673639"/>
    <w:rsid w:val="0067654A"/>
    <w:rsid w:val="0067695D"/>
    <w:rsid w:val="006775AD"/>
    <w:rsid w:val="0068197C"/>
    <w:rsid w:val="00690E99"/>
    <w:rsid w:val="006971A5"/>
    <w:rsid w:val="006A0C3B"/>
    <w:rsid w:val="006A1597"/>
    <w:rsid w:val="006A163A"/>
    <w:rsid w:val="006A7A81"/>
    <w:rsid w:val="006B059B"/>
    <w:rsid w:val="006B10F6"/>
    <w:rsid w:val="006C50A1"/>
    <w:rsid w:val="006C63B4"/>
    <w:rsid w:val="006D43C6"/>
    <w:rsid w:val="006D754C"/>
    <w:rsid w:val="006E1022"/>
    <w:rsid w:val="006E298B"/>
    <w:rsid w:val="006E3442"/>
    <w:rsid w:val="006E48CB"/>
    <w:rsid w:val="00701B6E"/>
    <w:rsid w:val="00705A07"/>
    <w:rsid w:val="00706206"/>
    <w:rsid w:val="00706466"/>
    <w:rsid w:val="00711009"/>
    <w:rsid w:val="0071596A"/>
    <w:rsid w:val="00720CCD"/>
    <w:rsid w:val="00725D58"/>
    <w:rsid w:val="0072693F"/>
    <w:rsid w:val="007329D5"/>
    <w:rsid w:val="007414F7"/>
    <w:rsid w:val="00751D2A"/>
    <w:rsid w:val="00760557"/>
    <w:rsid w:val="00764C5D"/>
    <w:rsid w:val="007653D7"/>
    <w:rsid w:val="0076766C"/>
    <w:rsid w:val="00767959"/>
    <w:rsid w:val="0077207A"/>
    <w:rsid w:val="00772151"/>
    <w:rsid w:val="00772D3E"/>
    <w:rsid w:val="007761E0"/>
    <w:rsid w:val="0078297B"/>
    <w:rsid w:val="0078437A"/>
    <w:rsid w:val="00787D3C"/>
    <w:rsid w:val="00795AD5"/>
    <w:rsid w:val="007A0681"/>
    <w:rsid w:val="007A5662"/>
    <w:rsid w:val="007B4CE9"/>
    <w:rsid w:val="007B77A2"/>
    <w:rsid w:val="007C069F"/>
    <w:rsid w:val="007C39FC"/>
    <w:rsid w:val="007D0B0F"/>
    <w:rsid w:val="007D1314"/>
    <w:rsid w:val="007D3E87"/>
    <w:rsid w:val="007D41A2"/>
    <w:rsid w:val="007E2104"/>
    <w:rsid w:val="007E24AD"/>
    <w:rsid w:val="007E42D6"/>
    <w:rsid w:val="007F37EC"/>
    <w:rsid w:val="007F6EF4"/>
    <w:rsid w:val="00803843"/>
    <w:rsid w:val="00812389"/>
    <w:rsid w:val="00815A79"/>
    <w:rsid w:val="00823312"/>
    <w:rsid w:val="00826F2A"/>
    <w:rsid w:val="00831C92"/>
    <w:rsid w:val="00831DA8"/>
    <w:rsid w:val="00833DD4"/>
    <w:rsid w:val="00837967"/>
    <w:rsid w:val="008426C8"/>
    <w:rsid w:val="0084359F"/>
    <w:rsid w:val="00846624"/>
    <w:rsid w:val="00855375"/>
    <w:rsid w:val="00857FEF"/>
    <w:rsid w:val="00860023"/>
    <w:rsid w:val="00862A59"/>
    <w:rsid w:val="008632DE"/>
    <w:rsid w:val="008639F7"/>
    <w:rsid w:val="00866910"/>
    <w:rsid w:val="00871985"/>
    <w:rsid w:val="00872223"/>
    <w:rsid w:val="00875DE3"/>
    <w:rsid w:val="00876692"/>
    <w:rsid w:val="008805E5"/>
    <w:rsid w:val="008809FB"/>
    <w:rsid w:val="008841C2"/>
    <w:rsid w:val="008909B4"/>
    <w:rsid w:val="0089326F"/>
    <w:rsid w:val="00895585"/>
    <w:rsid w:val="00895D58"/>
    <w:rsid w:val="008B4EAE"/>
    <w:rsid w:val="008B7B8C"/>
    <w:rsid w:val="008C37FA"/>
    <w:rsid w:val="008C38C3"/>
    <w:rsid w:val="008D1124"/>
    <w:rsid w:val="008E1CA4"/>
    <w:rsid w:val="008E34FE"/>
    <w:rsid w:val="008E6A8C"/>
    <w:rsid w:val="008F01CC"/>
    <w:rsid w:val="008F07C3"/>
    <w:rsid w:val="008F1BF4"/>
    <w:rsid w:val="009067CF"/>
    <w:rsid w:val="0090747A"/>
    <w:rsid w:val="00913641"/>
    <w:rsid w:val="0091455C"/>
    <w:rsid w:val="00914ECD"/>
    <w:rsid w:val="0091554C"/>
    <w:rsid w:val="009243B2"/>
    <w:rsid w:val="009263E7"/>
    <w:rsid w:val="009313D3"/>
    <w:rsid w:val="00931D59"/>
    <w:rsid w:val="009349D4"/>
    <w:rsid w:val="00936BCC"/>
    <w:rsid w:val="00952658"/>
    <w:rsid w:val="00953F14"/>
    <w:rsid w:val="00964181"/>
    <w:rsid w:val="00970BD0"/>
    <w:rsid w:val="00975FF7"/>
    <w:rsid w:val="009779FB"/>
    <w:rsid w:val="00977A54"/>
    <w:rsid w:val="009A582A"/>
    <w:rsid w:val="009B7ACF"/>
    <w:rsid w:val="009C07B5"/>
    <w:rsid w:val="009C12D0"/>
    <w:rsid w:val="009C559D"/>
    <w:rsid w:val="009C6A61"/>
    <w:rsid w:val="009D3A40"/>
    <w:rsid w:val="009E26FF"/>
    <w:rsid w:val="009E5B84"/>
    <w:rsid w:val="009E72A2"/>
    <w:rsid w:val="009F3275"/>
    <w:rsid w:val="00A037FE"/>
    <w:rsid w:val="00A07117"/>
    <w:rsid w:val="00A139F4"/>
    <w:rsid w:val="00A16400"/>
    <w:rsid w:val="00A21C94"/>
    <w:rsid w:val="00A22D99"/>
    <w:rsid w:val="00A31E2E"/>
    <w:rsid w:val="00A32B7F"/>
    <w:rsid w:val="00A351D5"/>
    <w:rsid w:val="00A44DB9"/>
    <w:rsid w:val="00A63A12"/>
    <w:rsid w:val="00A7315E"/>
    <w:rsid w:val="00A75AA0"/>
    <w:rsid w:val="00A8473E"/>
    <w:rsid w:val="00A84CE8"/>
    <w:rsid w:val="00A9013D"/>
    <w:rsid w:val="00A920EA"/>
    <w:rsid w:val="00A97247"/>
    <w:rsid w:val="00AA443F"/>
    <w:rsid w:val="00AB299E"/>
    <w:rsid w:val="00AB5827"/>
    <w:rsid w:val="00AC026D"/>
    <w:rsid w:val="00AC029B"/>
    <w:rsid w:val="00AE2162"/>
    <w:rsid w:val="00AE7B93"/>
    <w:rsid w:val="00AF1631"/>
    <w:rsid w:val="00AF2296"/>
    <w:rsid w:val="00AF250C"/>
    <w:rsid w:val="00AF3D4C"/>
    <w:rsid w:val="00AF4286"/>
    <w:rsid w:val="00AF62D7"/>
    <w:rsid w:val="00B004A3"/>
    <w:rsid w:val="00B042ED"/>
    <w:rsid w:val="00B0680D"/>
    <w:rsid w:val="00B07BDF"/>
    <w:rsid w:val="00B12AF3"/>
    <w:rsid w:val="00B1467C"/>
    <w:rsid w:val="00B24BAF"/>
    <w:rsid w:val="00B2587B"/>
    <w:rsid w:val="00B3360F"/>
    <w:rsid w:val="00B3544E"/>
    <w:rsid w:val="00B42C31"/>
    <w:rsid w:val="00B50609"/>
    <w:rsid w:val="00B506AF"/>
    <w:rsid w:val="00B5324B"/>
    <w:rsid w:val="00B6268B"/>
    <w:rsid w:val="00B63C7A"/>
    <w:rsid w:val="00B651BB"/>
    <w:rsid w:val="00B65E79"/>
    <w:rsid w:val="00B84134"/>
    <w:rsid w:val="00B931DD"/>
    <w:rsid w:val="00B9698F"/>
    <w:rsid w:val="00BA11FF"/>
    <w:rsid w:val="00BA342D"/>
    <w:rsid w:val="00BA35F2"/>
    <w:rsid w:val="00BB0FCE"/>
    <w:rsid w:val="00BC6A12"/>
    <w:rsid w:val="00BC6CBD"/>
    <w:rsid w:val="00BE1313"/>
    <w:rsid w:val="00BE1F36"/>
    <w:rsid w:val="00BE250C"/>
    <w:rsid w:val="00BE2B4B"/>
    <w:rsid w:val="00BE5AFB"/>
    <w:rsid w:val="00BE72FB"/>
    <w:rsid w:val="00BF43AC"/>
    <w:rsid w:val="00BF43CF"/>
    <w:rsid w:val="00BF46F9"/>
    <w:rsid w:val="00BF4B42"/>
    <w:rsid w:val="00BF6C22"/>
    <w:rsid w:val="00BF6CD3"/>
    <w:rsid w:val="00C02429"/>
    <w:rsid w:val="00C11208"/>
    <w:rsid w:val="00C11BA3"/>
    <w:rsid w:val="00C12D06"/>
    <w:rsid w:val="00C13C67"/>
    <w:rsid w:val="00C15ABC"/>
    <w:rsid w:val="00C1613C"/>
    <w:rsid w:val="00C17627"/>
    <w:rsid w:val="00C23F71"/>
    <w:rsid w:val="00C2475A"/>
    <w:rsid w:val="00C36470"/>
    <w:rsid w:val="00C4102F"/>
    <w:rsid w:val="00C426E6"/>
    <w:rsid w:val="00C432BF"/>
    <w:rsid w:val="00C44FA2"/>
    <w:rsid w:val="00C473C8"/>
    <w:rsid w:val="00C522FF"/>
    <w:rsid w:val="00C52E2B"/>
    <w:rsid w:val="00C531DB"/>
    <w:rsid w:val="00C537A8"/>
    <w:rsid w:val="00C56BC2"/>
    <w:rsid w:val="00C61621"/>
    <w:rsid w:val="00C72071"/>
    <w:rsid w:val="00C7289C"/>
    <w:rsid w:val="00C75DEC"/>
    <w:rsid w:val="00C82452"/>
    <w:rsid w:val="00C826E3"/>
    <w:rsid w:val="00C83126"/>
    <w:rsid w:val="00C9112B"/>
    <w:rsid w:val="00C948A0"/>
    <w:rsid w:val="00C952A8"/>
    <w:rsid w:val="00C9650F"/>
    <w:rsid w:val="00C965AD"/>
    <w:rsid w:val="00CA24E1"/>
    <w:rsid w:val="00CA5C6D"/>
    <w:rsid w:val="00CA5D4E"/>
    <w:rsid w:val="00CB1C29"/>
    <w:rsid w:val="00CB265B"/>
    <w:rsid w:val="00CC091E"/>
    <w:rsid w:val="00CC0C53"/>
    <w:rsid w:val="00CC1B5E"/>
    <w:rsid w:val="00CD3F35"/>
    <w:rsid w:val="00CE070F"/>
    <w:rsid w:val="00CF1E7C"/>
    <w:rsid w:val="00D033ED"/>
    <w:rsid w:val="00D05D59"/>
    <w:rsid w:val="00D124CD"/>
    <w:rsid w:val="00D13D97"/>
    <w:rsid w:val="00D14923"/>
    <w:rsid w:val="00D21813"/>
    <w:rsid w:val="00D25AA8"/>
    <w:rsid w:val="00D26766"/>
    <w:rsid w:val="00D26F4B"/>
    <w:rsid w:val="00D428F4"/>
    <w:rsid w:val="00D465A8"/>
    <w:rsid w:val="00D51347"/>
    <w:rsid w:val="00D532CF"/>
    <w:rsid w:val="00D5663D"/>
    <w:rsid w:val="00D6406B"/>
    <w:rsid w:val="00D64224"/>
    <w:rsid w:val="00D72745"/>
    <w:rsid w:val="00D73B64"/>
    <w:rsid w:val="00D74747"/>
    <w:rsid w:val="00D81803"/>
    <w:rsid w:val="00D84175"/>
    <w:rsid w:val="00D93AA6"/>
    <w:rsid w:val="00D9549E"/>
    <w:rsid w:val="00D97B5C"/>
    <w:rsid w:val="00DA239E"/>
    <w:rsid w:val="00DA5777"/>
    <w:rsid w:val="00DC2D3E"/>
    <w:rsid w:val="00DC7378"/>
    <w:rsid w:val="00DD6D0B"/>
    <w:rsid w:val="00DE0156"/>
    <w:rsid w:val="00DE60E4"/>
    <w:rsid w:val="00DF1543"/>
    <w:rsid w:val="00DF1E6B"/>
    <w:rsid w:val="00DF4CED"/>
    <w:rsid w:val="00E05259"/>
    <w:rsid w:val="00E07B82"/>
    <w:rsid w:val="00E10D70"/>
    <w:rsid w:val="00E141F7"/>
    <w:rsid w:val="00E252F2"/>
    <w:rsid w:val="00E33B6E"/>
    <w:rsid w:val="00E35F13"/>
    <w:rsid w:val="00E41A00"/>
    <w:rsid w:val="00E44F78"/>
    <w:rsid w:val="00E516DF"/>
    <w:rsid w:val="00E5182F"/>
    <w:rsid w:val="00E52AE0"/>
    <w:rsid w:val="00E5355B"/>
    <w:rsid w:val="00E55CB0"/>
    <w:rsid w:val="00E5774B"/>
    <w:rsid w:val="00E61940"/>
    <w:rsid w:val="00E65670"/>
    <w:rsid w:val="00E721EC"/>
    <w:rsid w:val="00E72FBB"/>
    <w:rsid w:val="00E737ED"/>
    <w:rsid w:val="00E76DF3"/>
    <w:rsid w:val="00E80593"/>
    <w:rsid w:val="00E87FF7"/>
    <w:rsid w:val="00E9325C"/>
    <w:rsid w:val="00E93C91"/>
    <w:rsid w:val="00E969AA"/>
    <w:rsid w:val="00EB4F4B"/>
    <w:rsid w:val="00EB57C9"/>
    <w:rsid w:val="00EC78A6"/>
    <w:rsid w:val="00ED055F"/>
    <w:rsid w:val="00ED3B61"/>
    <w:rsid w:val="00EE0AF9"/>
    <w:rsid w:val="00EE324D"/>
    <w:rsid w:val="00EF203A"/>
    <w:rsid w:val="00EF5D2C"/>
    <w:rsid w:val="00EF67D1"/>
    <w:rsid w:val="00F01147"/>
    <w:rsid w:val="00F076FE"/>
    <w:rsid w:val="00F07C86"/>
    <w:rsid w:val="00F14B40"/>
    <w:rsid w:val="00F254A9"/>
    <w:rsid w:val="00F31C33"/>
    <w:rsid w:val="00F367E7"/>
    <w:rsid w:val="00F44922"/>
    <w:rsid w:val="00F44D67"/>
    <w:rsid w:val="00F456AB"/>
    <w:rsid w:val="00F5047E"/>
    <w:rsid w:val="00F5148D"/>
    <w:rsid w:val="00F529AA"/>
    <w:rsid w:val="00F5315F"/>
    <w:rsid w:val="00F538B0"/>
    <w:rsid w:val="00F553E4"/>
    <w:rsid w:val="00F56CBE"/>
    <w:rsid w:val="00F61780"/>
    <w:rsid w:val="00F61C58"/>
    <w:rsid w:val="00F61E53"/>
    <w:rsid w:val="00F63C5F"/>
    <w:rsid w:val="00F64D36"/>
    <w:rsid w:val="00F677B9"/>
    <w:rsid w:val="00F70279"/>
    <w:rsid w:val="00F72AE5"/>
    <w:rsid w:val="00F74AD4"/>
    <w:rsid w:val="00F767DC"/>
    <w:rsid w:val="00F82760"/>
    <w:rsid w:val="00F830A4"/>
    <w:rsid w:val="00F84840"/>
    <w:rsid w:val="00FB044C"/>
    <w:rsid w:val="00FB5609"/>
    <w:rsid w:val="00FB5F92"/>
    <w:rsid w:val="00FD39C5"/>
    <w:rsid w:val="00FD7004"/>
    <w:rsid w:val="00FE1A3C"/>
    <w:rsid w:val="00FE248E"/>
    <w:rsid w:val="00FE4290"/>
    <w:rsid w:val="00FF0253"/>
    <w:rsid w:val="00FF2A11"/>
    <w:rsid w:val="00FF3468"/>
    <w:rsid w:val="014D6BB1"/>
    <w:rsid w:val="019262F5"/>
    <w:rsid w:val="02035490"/>
    <w:rsid w:val="02950DAB"/>
    <w:rsid w:val="0304796E"/>
    <w:rsid w:val="039911CA"/>
    <w:rsid w:val="03A530C6"/>
    <w:rsid w:val="03D4473A"/>
    <w:rsid w:val="048B2BCD"/>
    <w:rsid w:val="048F717D"/>
    <w:rsid w:val="050B1E52"/>
    <w:rsid w:val="05CA7CC4"/>
    <w:rsid w:val="06740374"/>
    <w:rsid w:val="068C1796"/>
    <w:rsid w:val="071E00F9"/>
    <w:rsid w:val="08AD4AE8"/>
    <w:rsid w:val="090F6AC2"/>
    <w:rsid w:val="099B6DF1"/>
    <w:rsid w:val="09BF74E9"/>
    <w:rsid w:val="09F069D0"/>
    <w:rsid w:val="0A2C7540"/>
    <w:rsid w:val="0AAC6706"/>
    <w:rsid w:val="0ABA5CB7"/>
    <w:rsid w:val="0B297D5E"/>
    <w:rsid w:val="0B692364"/>
    <w:rsid w:val="0B752CD9"/>
    <w:rsid w:val="0C735D72"/>
    <w:rsid w:val="0CC53643"/>
    <w:rsid w:val="0E3536B6"/>
    <w:rsid w:val="0E5B5571"/>
    <w:rsid w:val="0FA617D0"/>
    <w:rsid w:val="10374DDA"/>
    <w:rsid w:val="10412016"/>
    <w:rsid w:val="109668B5"/>
    <w:rsid w:val="10D9460A"/>
    <w:rsid w:val="13045789"/>
    <w:rsid w:val="13884908"/>
    <w:rsid w:val="15266CD9"/>
    <w:rsid w:val="160F568F"/>
    <w:rsid w:val="163B7FC1"/>
    <w:rsid w:val="17373D49"/>
    <w:rsid w:val="17AA7D83"/>
    <w:rsid w:val="17F15732"/>
    <w:rsid w:val="182143A3"/>
    <w:rsid w:val="184415A0"/>
    <w:rsid w:val="1A8042CC"/>
    <w:rsid w:val="1AB312C3"/>
    <w:rsid w:val="1CCB40CA"/>
    <w:rsid w:val="1D88457A"/>
    <w:rsid w:val="1E3F0884"/>
    <w:rsid w:val="1EB76324"/>
    <w:rsid w:val="1FA31A9F"/>
    <w:rsid w:val="20190D2E"/>
    <w:rsid w:val="203F0744"/>
    <w:rsid w:val="20AF1615"/>
    <w:rsid w:val="216C2C1F"/>
    <w:rsid w:val="218D6D1B"/>
    <w:rsid w:val="22071D13"/>
    <w:rsid w:val="22944B94"/>
    <w:rsid w:val="22AC05FF"/>
    <w:rsid w:val="23761BA0"/>
    <w:rsid w:val="241C452C"/>
    <w:rsid w:val="241E0575"/>
    <w:rsid w:val="25523D24"/>
    <w:rsid w:val="256415FD"/>
    <w:rsid w:val="25810930"/>
    <w:rsid w:val="258B19A4"/>
    <w:rsid w:val="28F824CB"/>
    <w:rsid w:val="29107357"/>
    <w:rsid w:val="29D248A0"/>
    <w:rsid w:val="2A4D17FE"/>
    <w:rsid w:val="2AD30AEB"/>
    <w:rsid w:val="2B061FC6"/>
    <w:rsid w:val="2B1F143D"/>
    <w:rsid w:val="2B2C7F75"/>
    <w:rsid w:val="2B956E47"/>
    <w:rsid w:val="2BEB492A"/>
    <w:rsid w:val="2C8E26B5"/>
    <w:rsid w:val="2CCA15E0"/>
    <w:rsid w:val="2EA51F1B"/>
    <w:rsid w:val="2F791156"/>
    <w:rsid w:val="2FED3E80"/>
    <w:rsid w:val="308C4861"/>
    <w:rsid w:val="31CD0D39"/>
    <w:rsid w:val="32D52168"/>
    <w:rsid w:val="333D1522"/>
    <w:rsid w:val="33413DCF"/>
    <w:rsid w:val="34AF4BC2"/>
    <w:rsid w:val="34C9027F"/>
    <w:rsid w:val="34F155E3"/>
    <w:rsid w:val="35CC1C2D"/>
    <w:rsid w:val="35CD3B0F"/>
    <w:rsid w:val="360547B5"/>
    <w:rsid w:val="363B4A53"/>
    <w:rsid w:val="36686072"/>
    <w:rsid w:val="36762ECB"/>
    <w:rsid w:val="3733318A"/>
    <w:rsid w:val="37745341"/>
    <w:rsid w:val="37C87781"/>
    <w:rsid w:val="38B31697"/>
    <w:rsid w:val="39CE2E5D"/>
    <w:rsid w:val="3A8F3769"/>
    <w:rsid w:val="3C6719B4"/>
    <w:rsid w:val="3D5C6608"/>
    <w:rsid w:val="3E1F782F"/>
    <w:rsid w:val="3E3D27A4"/>
    <w:rsid w:val="3E544F23"/>
    <w:rsid w:val="3F4C6604"/>
    <w:rsid w:val="3F96335D"/>
    <w:rsid w:val="3FFC59CA"/>
    <w:rsid w:val="417E60F7"/>
    <w:rsid w:val="41832BEA"/>
    <w:rsid w:val="42304570"/>
    <w:rsid w:val="42921BA9"/>
    <w:rsid w:val="42AF3F58"/>
    <w:rsid w:val="42EB54C2"/>
    <w:rsid w:val="430924B5"/>
    <w:rsid w:val="436F5796"/>
    <w:rsid w:val="43C44B93"/>
    <w:rsid w:val="44597E93"/>
    <w:rsid w:val="44A60DAB"/>
    <w:rsid w:val="456C0217"/>
    <w:rsid w:val="457B1B6D"/>
    <w:rsid w:val="46084BE6"/>
    <w:rsid w:val="46416F42"/>
    <w:rsid w:val="46704067"/>
    <w:rsid w:val="479F5CE6"/>
    <w:rsid w:val="4838473F"/>
    <w:rsid w:val="48852904"/>
    <w:rsid w:val="48F312C0"/>
    <w:rsid w:val="4C076790"/>
    <w:rsid w:val="4C08188C"/>
    <w:rsid w:val="4C9B601D"/>
    <w:rsid w:val="4DCD0EEC"/>
    <w:rsid w:val="4EE952A4"/>
    <w:rsid w:val="4EEE002E"/>
    <w:rsid w:val="4F522F38"/>
    <w:rsid w:val="4FD91084"/>
    <w:rsid w:val="50017A2F"/>
    <w:rsid w:val="503A383E"/>
    <w:rsid w:val="50AF5538"/>
    <w:rsid w:val="512E6E80"/>
    <w:rsid w:val="51D61CF0"/>
    <w:rsid w:val="51ED7E80"/>
    <w:rsid w:val="51F35AB1"/>
    <w:rsid w:val="52760FB3"/>
    <w:rsid w:val="53A932A7"/>
    <w:rsid w:val="53ED4F00"/>
    <w:rsid w:val="544A373E"/>
    <w:rsid w:val="5528733E"/>
    <w:rsid w:val="56830705"/>
    <w:rsid w:val="56C31FAE"/>
    <w:rsid w:val="56D83889"/>
    <w:rsid w:val="57B969BB"/>
    <w:rsid w:val="589E2071"/>
    <w:rsid w:val="59614D57"/>
    <w:rsid w:val="5AB57FE6"/>
    <w:rsid w:val="5BB83C78"/>
    <w:rsid w:val="5BCB590D"/>
    <w:rsid w:val="5D25102F"/>
    <w:rsid w:val="5D29435D"/>
    <w:rsid w:val="5D886F4C"/>
    <w:rsid w:val="5F514159"/>
    <w:rsid w:val="5FF278EE"/>
    <w:rsid w:val="60052888"/>
    <w:rsid w:val="60722E69"/>
    <w:rsid w:val="60877DEB"/>
    <w:rsid w:val="61BD4598"/>
    <w:rsid w:val="620933D3"/>
    <w:rsid w:val="635541EC"/>
    <w:rsid w:val="656D0D30"/>
    <w:rsid w:val="656E5894"/>
    <w:rsid w:val="65E06DAA"/>
    <w:rsid w:val="66AB0765"/>
    <w:rsid w:val="66C75289"/>
    <w:rsid w:val="670E1AE7"/>
    <w:rsid w:val="678F10A4"/>
    <w:rsid w:val="6822352F"/>
    <w:rsid w:val="68D010DB"/>
    <w:rsid w:val="69505062"/>
    <w:rsid w:val="69C84BB0"/>
    <w:rsid w:val="69D01362"/>
    <w:rsid w:val="6A373582"/>
    <w:rsid w:val="6B371F89"/>
    <w:rsid w:val="6B841FA4"/>
    <w:rsid w:val="6B945454"/>
    <w:rsid w:val="6BC74E55"/>
    <w:rsid w:val="6BCC342F"/>
    <w:rsid w:val="6CFB4935"/>
    <w:rsid w:val="6D1B1DB4"/>
    <w:rsid w:val="6D3F1869"/>
    <w:rsid w:val="6D8F1982"/>
    <w:rsid w:val="6E11603A"/>
    <w:rsid w:val="6E634C95"/>
    <w:rsid w:val="6F4C3638"/>
    <w:rsid w:val="7073342F"/>
    <w:rsid w:val="70AC5B4D"/>
    <w:rsid w:val="70E279C3"/>
    <w:rsid w:val="7138218B"/>
    <w:rsid w:val="731D4A09"/>
    <w:rsid w:val="739245A8"/>
    <w:rsid w:val="73D46377"/>
    <w:rsid w:val="741E6BF6"/>
    <w:rsid w:val="74315FB2"/>
    <w:rsid w:val="746033C1"/>
    <w:rsid w:val="752E690A"/>
    <w:rsid w:val="75743159"/>
    <w:rsid w:val="764D0890"/>
    <w:rsid w:val="768B33E6"/>
    <w:rsid w:val="76BE3587"/>
    <w:rsid w:val="771B0AD7"/>
    <w:rsid w:val="780A6FB2"/>
    <w:rsid w:val="78A15280"/>
    <w:rsid w:val="792A6AC2"/>
    <w:rsid w:val="79D527A0"/>
    <w:rsid w:val="79D7671E"/>
    <w:rsid w:val="7A94324F"/>
    <w:rsid w:val="7A951CAB"/>
    <w:rsid w:val="7C9A5894"/>
    <w:rsid w:val="7F196BCB"/>
    <w:rsid w:val="7F8A5705"/>
    <w:rsid w:val="7FC534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Date"/>
    <w:basedOn w:val="1"/>
    <w:next w:val="1"/>
    <w:link w:val="18"/>
    <w:semiHidden/>
    <w:unhideWhenUsed/>
    <w:qFormat/>
    <w:uiPriority w:val="99"/>
    <w:pPr>
      <w:ind w:left="100" w:leftChars="2500"/>
    </w:pPr>
  </w:style>
  <w:style w:type="paragraph" w:styleId="4">
    <w:name w:val="Balloon Text"/>
    <w:basedOn w:val="1"/>
    <w:link w:val="21"/>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3"/>
    <w:unhideWhenUsed/>
    <w:qFormat/>
    <w:uiPriority w:val="99"/>
    <w:pPr>
      <w:snapToGrid w:val="0"/>
      <w:jc w:val="left"/>
    </w:pPr>
    <w:rPr>
      <w:rFonts w:ascii="Times New Roman" w:hAnsi="Times New Roman" w:eastAsia="宋体" w:cs="Times New Roman"/>
      <w:sz w:val="18"/>
      <w:szCs w:val="18"/>
    </w:rPr>
  </w:style>
  <w:style w:type="paragraph" w:styleId="8">
    <w:name w:val="annotation subject"/>
    <w:basedOn w:val="2"/>
    <w:next w:val="2"/>
    <w:link w:val="19"/>
    <w:semiHidden/>
    <w:unhideWhenUsed/>
    <w:qFormat/>
    <w:uiPriority w:val="99"/>
    <w:rPr>
      <w:b/>
      <w:bCs/>
    </w:rPr>
  </w:style>
  <w:style w:type="character" w:styleId="11">
    <w:name w:val="HTML Typewriter"/>
    <w:basedOn w:val="10"/>
    <w:qFormat/>
    <w:uiPriority w:val="0"/>
    <w:rPr>
      <w:rFonts w:ascii="宋体" w:hAnsi="宋体" w:eastAsia="宋体" w:cs="宋体"/>
      <w:sz w:val="24"/>
      <w:szCs w:val="24"/>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文字 Char"/>
    <w:basedOn w:val="10"/>
    <w:link w:val="2"/>
    <w:semiHidden/>
    <w:qFormat/>
    <w:uiPriority w:val="99"/>
  </w:style>
  <w:style w:type="paragraph" w:customStyle="1" w:styleId="16">
    <w:name w:val="_Style 3"/>
    <w:basedOn w:val="1"/>
    <w:qFormat/>
    <w:uiPriority w:val="34"/>
    <w:pPr>
      <w:ind w:firstLine="420" w:firstLineChars="200"/>
    </w:pPr>
    <w:rPr>
      <w:rFonts w:ascii="Calibri" w:hAnsi="Calibri" w:eastAsia="宋体" w:cs="Times New Roman"/>
    </w:rPr>
  </w:style>
  <w:style w:type="paragraph" w:customStyle="1" w:styleId="17">
    <w:name w:val="列出段落1"/>
    <w:basedOn w:val="1"/>
    <w:qFormat/>
    <w:uiPriority w:val="0"/>
    <w:pPr>
      <w:ind w:firstLine="420" w:firstLineChars="200"/>
    </w:pPr>
    <w:rPr>
      <w:rFonts w:ascii="Times New Roman" w:hAnsi="Times New Roman" w:eastAsia="宋体" w:cs="Times New Roman"/>
      <w:szCs w:val="24"/>
    </w:rPr>
  </w:style>
  <w:style w:type="character" w:customStyle="1" w:styleId="18">
    <w:name w:val="日期 Char"/>
    <w:basedOn w:val="10"/>
    <w:link w:val="3"/>
    <w:semiHidden/>
    <w:qFormat/>
    <w:uiPriority w:val="99"/>
  </w:style>
  <w:style w:type="character" w:customStyle="1" w:styleId="19">
    <w:name w:val="批注主题 Char"/>
    <w:basedOn w:val="15"/>
    <w:link w:val="8"/>
    <w:semiHidden/>
    <w:qFormat/>
    <w:uiPriority w:val="99"/>
    <w:rPr>
      <w:b/>
      <w:bCs/>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框文本 Char"/>
    <w:basedOn w:val="10"/>
    <w:link w:val="4"/>
    <w:semiHidden/>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脚注文本 Char"/>
    <w:basedOn w:val="10"/>
    <w:link w:val="7"/>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D9C37-3444-4675-AA32-2107E705FE8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1132</Words>
  <Characters>6455</Characters>
  <Lines>53</Lines>
  <Paragraphs>15</Paragraphs>
  <TotalTime>31</TotalTime>
  <ScaleCrop>false</ScaleCrop>
  <LinksUpToDate>false</LinksUpToDate>
  <CharactersWithSpaces>7572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2020-04-14T11:32:00Z</dcterms:created>
  <dc:creator>Administrator</dc:creator>
  <cp:lastModifiedBy>Administrator</cp:lastModifiedBy>
  <dcterms:modified xsi:type="dcterms:W3CDTF">2024-01-03T03:50:02Z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BCA2C85F822740ABBFEFCC06D36717B1</vt:lpwstr>
  </property>
</Properties>
</file>